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93E48" w14:textId="77777777" w:rsidR="00B27002" w:rsidRDefault="00B27002" w:rsidP="00573E0E">
      <w:pPr>
        <w:jc w:val="center"/>
        <w:rPr>
          <w:rFonts w:ascii="Calibri" w:hAnsi="Calibri" w:cs="Calibri"/>
          <w:b/>
          <w:bCs/>
          <w:color w:val="000000" w:themeColor="text1"/>
          <w:lang w:val="es-ES"/>
        </w:rPr>
      </w:pPr>
      <w:bookmarkStart w:id="0" w:name="_GoBack"/>
      <w:bookmarkEnd w:id="0"/>
    </w:p>
    <w:p w14:paraId="2B44DED3" w14:textId="77777777" w:rsidR="00B27002" w:rsidRDefault="00B27002" w:rsidP="00573E0E">
      <w:pPr>
        <w:jc w:val="center"/>
        <w:rPr>
          <w:rFonts w:ascii="Calibri" w:hAnsi="Calibri" w:cs="Calibri"/>
          <w:b/>
          <w:bCs/>
          <w:color w:val="000000" w:themeColor="text1"/>
          <w:lang w:val="es-ES"/>
        </w:rPr>
      </w:pPr>
    </w:p>
    <w:p w14:paraId="5CF80EB7" w14:textId="77777777" w:rsidR="00B27002" w:rsidRDefault="00B27002" w:rsidP="00573E0E">
      <w:pPr>
        <w:jc w:val="center"/>
        <w:rPr>
          <w:rFonts w:ascii="Calibri" w:hAnsi="Calibri" w:cs="Calibri"/>
          <w:b/>
          <w:bCs/>
          <w:color w:val="000000" w:themeColor="text1"/>
          <w:lang w:val="es-ES"/>
        </w:rPr>
      </w:pPr>
    </w:p>
    <w:p w14:paraId="1CF2E380" w14:textId="3ADD5A0D" w:rsidR="00573E0E" w:rsidRPr="00CE1598" w:rsidRDefault="0021493D" w:rsidP="008E484E">
      <w:pPr>
        <w:jc w:val="center"/>
        <w:rPr>
          <w:rFonts w:ascii="Calibri" w:hAnsi="Calibri" w:cs="Calibri"/>
          <w:b/>
          <w:bCs/>
          <w:color w:val="000000" w:themeColor="text1"/>
          <w:lang w:val="es-ES"/>
        </w:rPr>
      </w:pPr>
      <w:r w:rsidRPr="00CE1598">
        <w:rPr>
          <w:rFonts w:ascii="Calibri" w:hAnsi="Calibri" w:cs="Calibri"/>
          <w:b/>
          <w:bCs/>
          <w:color w:val="000000" w:themeColor="text1"/>
          <w:lang w:val="es-ES"/>
        </w:rPr>
        <w:t>Informe Paralelo</w:t>
      </w:r>
    </w:p>
    <w:p w14:paraId="798CC031" w14:textId="760EAB22" w:rsidR="00573E0E" w:rsidRPr="00CE1598" w:rsidRDefault="00573E0E" w:rsidP="00573E0E">
      <w:pPr>
        <w:jc w:val="center"/>
        <w:rPr>
          <w:rFonts w:ascii="Calibri" w:hAnsi="Calibri" w:cs="Calibri"/>
          <w:lang w:val="es-ES"/>
        </w:rPr>
      </w:pPr>
    </w:p>
    <w:p w14:paraId="2BC82DD1" w14:textId="376B7B50" w:rsidR="00B27002" w:rsidRPr="00CE1598" w:rsidRDefault="00B27002" w:rsidP="00573E0E">
      <w:pPr>
        <w:jc w:val="center"/>
        <w:rPr>
          <w:rFonts w:ascii="Calibri" w:hAnsi="Calibri" w:cs="Calibri"/>
          <w:lang w:val="es-ES"/>
        </w:rPr>
      </w:pPr>
    </w:p>
    <w:p w14:paraId="31667CD6" w14:textId="77777777" w:rsidR="00BE5857" w:rsidRPr="0014281C" w:rsidRDefault="00BE5857" w:rsidP="00573E0E">
      <w:pPr>
        <w:jc w:val="center"/>
        <w:rPr>
          <w:rFonts w:ascii="Calibri" w:hAnsi="Calibri" w:cs="Calibri"/>
          <w:lang w:val="es-ES"/>
        </w:rPr>
      </w:pPr>
    </w:p>
    <w:p w14:paraId="412B31E1" w14:textId="2D532153" w:rsidR="00573E0E" w:rsidRPr="00CE1598" w:rsidRDefault="00573E0E" w:rsidP="00573E0E">
      <w:pPr>
        <w:jc w:val="center"/>
        <w:rPr>
          <w:rFonts w:ascii="Calibri" w:hAnsi="Calibri" w:cs="Calibri"/>
          <w:lang w:val="es-ES"/>
        </w:rPr>
      </w:pPr>
      <w:r w:rsidRPr="00CE1598">
        <w:rPr>
          <w:rFonts w:ascii="Calibri" w:hAnsi="Calibri" w:cs="Calibri"/>
          <w:lang w:val="es-ES"/>
        </w:rPr>
        <w:t>Presentado por</w:t>
      </w:r>
      <w:r w:rsidR="002D3B21" w:rsidRPr="00CE1598">
        <w:rPr>
          <w:rFonts w:ascii="Calibri" w:hAnsi="Calibri" w:cs="Calibri"/>
          <w:lang w:val="es-ES"/>
        </w:rPr>
        <w:t>:</w:t>
      </w:r>
    </w:p>
    <w:p w14:paraId="31255DE7" w14:textId="58E4E236" w:rsidR="00573E0E" w:rsidRPr="00CE1598" w:rsidRDefault="00573E0E" w:rsidP="00573E0E">
      <w:pPr>
        <w:jc w:val="center"/>
        <w:rPr>
          <w:rFonts w:ascii="Calibri" w:hAnsi="Calibri" w:cs="Calibri"/>
          <w:lang w:val="es-ES"/>
        </w:rPr>
      </w:pPr>
    </w:p>
    <w:p w14:paraId="5FC72621" w14:textId="77777777" w:rsidR="00B27002" w:rsidRPr="00CE1598" w:rsidRDefault="00B27002" w:rsidP="00573E0E">
      <w:pPr>
        <w:jc w:val="center"/>
        <w:rPr>
          <w:rFonts w:ascii="Calibri" w:hAnsi="Calibri" w:cs="Calibri"/>
          <w:lang w:val="es-ES"/>
        </w:rPr>
      </w:pPr>
    </w:p>
    <w:p w14:paraId="0190469B" w14:textId="79FD2258" w:rsidR="00573E0E" w:rsidRPr="00CE1598" w:rsidRDefault="009515BA" w:rsidP="00573E0E">
      <w:pPr>
        <w:jc w:val="center"/>
        <w:rPr>
          <w:rFonts w:ascii="Calibri" w:hAnsi="Calibri" w:cs="Calibri"/>
          <w:b/>
          <w:bCs/>
          <w:lang w:val="es-ES"/>
        </w:rPr>
      </w:pPr>
      <w:r w:rsidRPr="00CE1598">
        <w:rPr>
          <w:rFonts w:ascii="Calibri" w:hAnsi="Calibri" w:cs="Calibri"/>
          <w:b/>
          <w:bCs/>
          <w:lang w:val="es-ES"/>
        </w:rPr>
        <w:t xml:space="preserve">El </w:t>
      </w:r>
      <w:r w:rsidR="00573E0E" w:rsidRPr="00CE1598">
        <w:rPr>
          <w:rFonts w:ascii="Calibri" w:hAnsi="Calibri" w:cs="Calibri"/>
          <w:b/>
          <w:bCs/>
          <w:lang w:val="es-ES"/>
        </w:rPr>
        <w:t>Movimiento por la Defensa de los Territorios y Ecosistemas de Bocas del Toro (MODETEAB)</w:t>
      </w:r>
    </w:p>
    <w:p w14:paraId="212215FA" w14:textId="77777777" w:rsidR="00573E0E" w:rsidRPr="00CE1598" w:rsidRDefault="00573E0E" w:rsidP="00573E0E">
      <w:pPr>
        <w:jc w:val="center"/>
        <w:rPr>
          <w:rFonts w:ascii="Calibri" w:hAnsi="Calibri" w:cs="Calibri"/>
          <w:b/>
          <w:bCs/>
          <w:lang w:val="es-ES"/>
        </w:rPr>
      </w:pPr>
    </w:p>
    <w:p w14:paraId="33B1D197" w14:textId="46529C48" w:rsidR="00573E0E" w:rsidRPr="00CE1598" w:rsidRDefault="009515BA" w:rsidP="00573E0E">
      <w:pPr>
        <w:jc w:val="center"/>
        <w:rPr>
          <w:rFonts w:ascii="Calibri" w:hAnsi="Calibri" w:cs="Calibri"/>
          <w:b/>
          <w:bCs/>
          <w:lang w:val="es-ES"/>
        </w:rPr>
      </w:pPr>
      <w:r w:rsidRPr="00CE1598">
        <w:rPr>
          <w:rFonts w:ascii="Calibri" w:hAnsi="Calibri" w:cs="Calibri"/>
          <w:b/>
          <w:bCs/>
          <w:lang w:val="es-ES"/>
        </w:rPr>
        <w:t xml:space="preserve">La </w:t>
      </w:r>
      <w:r w:rsidR="00573E0E" w:rsidRPr="00CE1598">
        <w:rPr>
          <w:rFonts w:ascii="Calibri" w:hAnsi="Calibri" w:cs="Calibri"/>
          <w:b/>
          <w:bCs/>
          <w:lang w:val="es-ES"/>
        </w:rPr>
        <w:t xml:space="preserve">Organización Territorial Ngäbe, </w:t>
      </w:r>
      <w:r w:rsidR="00FE58C7" w:rsidRPr="00CE1598">
        <w:rPr>
          <w:rFonts w:ascii="Calibri" w:hAnsi="Calibri" w:cs="Calibri"/>
          <w:b/>
          <w:bCs/>
          <w:lang w:val="es-ES"/>
        </w:rPr>
        <w:t>Buglé</w:t>
      </w:r>
      <w:r w:rsidR="00573E0E" w:rsidRPr="00CE1598">
        <w:rPr>
          <w:rFonts w:ascii="Calibri" w:hAnsi="Calibri" w:cs="Calibri"/>
          <w:b/>
          <w:bCs/>
          <w:lang w:val="es-ES"/>
        </w:rPr>
        <w:t xml:space="preserve"> y Campesina de la Región Norte de Santa Fe</w:t>
      </w:r>
    </w:p>
    <w:p w14:paraId="6FFC936A" w14:textId="4E3FBCF0" w:rsidR="00573E0E" w:rsidRPr="00CE1598" w:rsidRDefault="00573E0E" w:rsidP="0021493D">
      <w:pPr>
        <w:rPr>
          <w:rFonts w:ascii="Calibri" w:hAnsi="Calibri" w:cs="Calibri"/>
          <w:lang w:val="es-ES"/>
        </w:rPr>
      </w:pPr>
    </w:p>
    <w:p w14:paraId="7E4015C1" w14:textId="589D58A7" w:rsidR="00573E0E" w:rsidRPr="00CE1598" w:rsidRDefault="00573E0E" w:rsidP="00573E0E">
      <w:pPr>
        <w:jc w:val="center"/>
        <w:rPr>
          <w:rFonts w:ascii="Calibri" w:hAnsi="Calibri" w:cs="Calibri"/>
          <w:lang w:val="es-ES"/>
        </w:rPr>
      </w:pPr>
      <w:r w:rsidRPr="00CE1598">
        <w:rPr>
          <w:rFonts w:ascii="Calibri" w:hAnsi="Calibri" w:cs="Calibri"/>
          <w:lang w:val="es-ES"/>
        </w:rPr>
        <w:t>y</w:t>
      </w:r>
    </w:p>
    <w:p w14:paraId="4E24630D" w14:textId="77777777" w:rsidR="00573E0E" w:rsidRPr="00CE1598" w:rsidRDefault="00573E0E" w:rsidP="00573E0E">
      <w:pPr>
        <w:jc w:val="center"/>
        <w:rPr>
          <w:rFonts w:ascii="Calibri" w:hAnsi="Calibri" w:cs="Calibri"/>
          <w:lang w:val="es-ES"/>
        </w:rPr>
      </w:pPr>
    </w:p>
    <w:p w14:paraId="0A9C0A83" w14:textId="0354B73A" w:rsidR="008E484E" w:rsidRPr="00CE1598" w:rsidRDefault="009515BA" w:rsidP="004F2B93">
      <w:pPr>
        <w:jc w:val="center"/>
        <w:rPr>
          <w:rFonts w:ascii="Calibri" w:hAnsi="Calibri" w:cs="Calibri"/>
          <w:b/>
          <w:bCs/>
          <w:lang w:val="es-ES"/>
        </w:rPr>
      </w:pPr>
      <w:r w:rsidRPr="00CE1598">
        <w:rPr>
          <w:rFonts w:ascii="Calibri" w:hAnsi="Calibri" w:cs="Calibri"/>
          <w:b/>
          <w:bCs/>
          <w:lang w:val="es-ES"/>
        </w:rPr>
        <w:t xml:space="preserve">El </w:t>
      </w:r>
      <w:r w:rsidR="00573E0E" w:rsidRPr="00CE1598">
        <w:rPr>
          <w:rFonts w:ascii="Calibri" w:hAnsi="Calibri" w:cs="Calibri"/>
          <w:b/>
          <w:bCs/>
          <w:lang w:val="es-ES"/>
        </w:rPr>
        <w:t>Centro para el Derecho Ambiental Internacional (CIEL)</w:t>
      </w:r>
    </w:p>
    <w:p w14:paraId="1076670B" w14:textId="77777777" w:rsidR="0021493D" w:rsidRPr="00CE1598" w:rsidRDefault="0021493D" w:rsidP="00573E0E">
      <w:pPr>
        <w:jc w:val="center"/>
        <w:rPr>
          <w:rFonts w:ascii="Calibri" w:hAnsi="Calibri" w:cs="Calibri"/>
          <w:lang w:val="es-ES"/>
        </w:rPr>
      </w:pPr>
    </w:p>
    <w:p w14:paraId="3F79340B" w14:textId="77777777" w:rsidR="0021493D" w:rsidRPr="00CE1598" w:rsidRDefault="0021493D" w:rsidP="00573E0E">
      <w:pPr>
        <w:jc w:val="center"/>
        <w:rPr>
          <w:rFonts w:ascii="Calibri" w:hAnsi="Calibri" w:cs="Calibri"/>
          <w:lang w:val="es-ES"/>
        </w:rPr>
      </w:pPr>
    </w:p>
    <w:p w14:paraId="40FB5EB1" w14:textId="295BBD48" w:rsidR="00573E0E" w:rsidRPr="00CE1598" w:rsidRDefault="00573E0E" w:rsidP="00573E0E">
      <w:pPr>
        <w:jc w:val="center"/>
        <w:rPr>
          <w:rFonts w:ascii="Calibri" w:hAnsi="Calibri" w:cs="Calibri"/>
          <w:lang w:val="es-ES"/>
        </w:rPr>
      </w:pPr>
      <w:r w:rsidRPr="00CE1598">
        <w:rPr>
          <w:rFonts w:ascii="Calibri" w:hAnsi="Calibri" w:cs="Calibri"/>
          <w:lang w:val="es-ES"/>
        </w:rPr>
        <w:t>a</w:t>
      </w:r>
      <w:r w:rsidR="0021493D" w:rsidRPr="00CE1598">
        <w:rPr>
          <w:rFonts w:ascii="Calibri" w:hAnsi="Calibri" w:cs="Calibri"/>
          <w:lang w:val="es-ES"/>
        </w:rPr>
        <w:t>l</w:t>
      </w:r>
    </w:p>
    <w:p w14:paraId="3F1E86B0" w14:textId="66D5B536" w:rsidR="008E484E" w:rsidRPr="00CE1598" w:rsidRDefault="008E484E" w:rsidP="00C54AA7">
      <w:pPr>
        <w:rPr>
          <w:rFonts w:ascii="Calibri" w:hAnsi="Calibri" w:cs="Calibri"/>
          <w:lang w:val="es-ES"/>
        </w:rPr>
      </w:pPr>
    </w:p>
    <w:p w14:paraId="2F95B5D4" w14:textId="77777777" w:rsidR="004F2B93" w:rsidRPr="00CE1598" w:rsidRDefault="004F2B93" w:rsidP="00C54AA7">
      <w:pPr>
        <w:rPr>
          <w:rFonts w:ascii="Calibri" w:hAnsi="Calibri" w:cs="Calibri"/>
          <w:lang w:val="es-ES"/>
        </w:rPr>
      </w:pPr>
    </w:p>
    <w:p w14:paraId="42D0CE51" w14:textId="7DB68094" w:rsidR="00573E0E" w:rsidRPr="00CE1598" w:rsidRDefault="0021493D" w:rsidP="00B27002">
      <w:pPr>
        <w:jc w:val="center"/>
        <w:rPr>
          <w:rFonts w:ascii="Calibri" w:hAnsi="Calibri" w:cs="Calibri"/>
          <w:b/>
          <w:bCs/>
          <w:lang w:val="es-ES"/>
        </w:rPr>
      </w:pPr>
      <w:r w:rsidRPr="00CE1598">
        <w:rPr>
          <w:rFonts w:ascii="Calibri" w:hAnsi="Calibri" w:cs="Calibri"/>
          <w:b/>
          <w:bCs/>
          <w:lang w:val="es-ES"/>
        </w:rPr>
        <w:t>Comité de Derechos Económicos, Sociales y Culturales</w:t>
      </w:r>
    </w:p>
    <w:p w14:paraId="0F4175F2" w14:textId="6661B9A7" w:rsidR="00573E0E" w:rsidRPr="00CE1598" w:rsidRDefault="00573E0E" w:rsidP="00573E0E">
      <w:pPr>
        <w:jc w:val="center"/>
        <w:rPr>
          <w:rFonts w:ascii="Calibri" w:hAnsi="Calibri" w:cs="Calibri"/>
          <w:lang w:val="es-ES"/>
        </w:rPr>
      </w:pPr>
    </w:p>
    <w:p w14:paraId="4E1C294A" w14:textId="5547F02E" w:rsidR="00B27002" w:rsidRPr="00CE1598" w:rsidRDefault="00B27002" w:rsidP="00573E0E">
      <w:pPr>
        <w:jc w:val="center"/>
        <w:rPr>
          <w:rFonts w:ascii="Calibri" w:hAnsi="Calibri" w:cs="Calibri"/>
          <w:lang w:val="es-ES"/>
        </w:rPr>
      </w:pPr>
    </w:p>
    <w:p w14:paraId="43D5F931" w14:textId="77777777" w:rsidR="00BE5857" w:rsidRPr="00CE1598" w:rsidRDefault="00BE5857" w:rsidP="00573E0E">
      <w:pPr>
        <w:jc w:val="center"/>
        <w:rPr>
          <w:rFonts w:ascii="Calibri" w:hAnsi="Calibri" w:cs="Calibri"/>
          <w:lang w:val="es-ES"/>
        </w:rPr>
      </w:pPr>
    </w:p>
    <w:p w14:paraId="01FADAF9" w14:textId="77777777" w:rsidR="0021493D" w:rsidRPr="00CE1598" w:rsidRDefault="00573E0E" w:rsidP="0021493D">
      <w:pPr>
        <w:jc w:val="center"/>
        <w:rPr>
          <w:rFonts w:ascii="Calibri" w:hAnsi="Calibri" w:cs="Calibri"/>
          <w:lang w:val="es-ES"/>
        </w:rPr>
      </w:pPr>
      <w:r w:rsidRPr="00CE1598">
        <w:rPr>
          <w:rFonts w:ascii="Calibri" w:hAnsi="Calibri" w:cs="Calibri"/>
          <w:lang w:val="es-ES"/>
        </w:rPr>
        <w:t>con motivo de</w:t>
      </w:r>
      <w:r w:rsidR="0021493D" w:rsidRPr="00CE1598">
        <w:rPr>
          <w:rFonts w:ascii="Calibri" w:hAnsi="Calibri" w:cs="Calibri"/>
          <w:lang w:val="es-ES"/>
        </w:rPr>
        <w:t xml:space="preserve"> la consideración de </w:t>
      </w:r>
      <w:r w:rsidR="0021493D" w:rsidRPr="00CE1598">
        <w:rPr>
          <w:rFonts w:ascii="Calibri" w:hAnsi="Calibri" w:cs="Calibri"/>
          <w:b/>
          <w:bCs/>
          <w:lang w:val="es-ES"/>
        </w:rPr>
        <w:t>la Lista de Cuestiones</w:t>
      </w:r>
    </w:p>
    <w:p w14:paraId="0991D697" w14:textId="16065FF7" w:rsidR="0021493D" w:rsidRPr="00CE1598" w:rsidRDefault="0021493D" w:rsidP="0021493D">
      <w:pPr>
        <w:jc w:val="center"/>
        <w:rPr>
          <w:rFonts w:ascii="Calibri" w:hAnsi="Calibri" w:cs="Calibri"/>
          <w:lang w:val="es-ES"/>
        </w:rPr>
      </w:pPr>
      <w:r w:rsidRPr="00CE1598">
        <w:rPr>
          <w:rFonts w:ascii="Calibri" w:hAnsi="Calibri" w:cs="Calibri"/>
          <w:lang w:val="es-ES"/>
        </w:rPr>
        <w:t xml:space="preserve">relativa al </w:t>
      </w:r>
      <w:r w:rsidR="008C199A" w:rsidRPr="00CE1598">
        <w:rPr>
          <w:rFonts w:ascii="Calibri" w:hAnsi="Calibri" w:cs="Calibri"/>
          <w:b/>
          <w:bCs/>
          <w:lang w:val="es-ES"/>
        </w:rPr>
        <w:t>Tercer</w:t>
      </w:r>
      <w:r w:rsidRPr="00CE1598">
        <w:rPr>
          <w:rFonts w:ascii="Calibri" w:hAnsi="Calibri" w:cs="Calibri"/>
          <w:b/>
          <w:bCs/>
          <w:lang w:val="es-ES"/>
        </w:rPr>
        <w:t xml:space="preserve"> Informe Periódico de Panamá</w:t>
      </w:r>
    </w:p>
    <w:p w14:paraId="0EBACEFC" w14:textId="6660DEE0" w:rsidR="0021493D" w:rsidRPr="00CE1598" w:rsidRDefault="0021493D" w:rsidP="00B27002">
      <w:pPr>
        <w:jc w:val="center"/>
        <w:rPr>
          <w:rFonts w:ascii="Calibri" w:hAnsi="Calibri" w:cs="Calibri"/>
          <w:lang w:val="es-ES"/>
        </w:rPr>
      </w:pPr>
      <w:r w:rsidRPr="00CE1598">
        <w:rPr>
          <w:rFonts w:ascii="Calibri" w:hAnsi="Calibri" w:cs="Calibri"/>
          <w:lang w:val="es-ES"/>
        </w:rPr>
        <w:t>durante el Sexagé</w:t>
      </w:r>
      <w:r w:rsidR="009515BA" w:rsidRPr="00CE1598">
        <w:rPr>
          <w:rFonts w:ascii="Calibri" w:hAnsi="Calibri" w:cs="Calibri"/>
          <w:lang w:val="es-ES"/>
        </w:rPr>
        <w:t>s</w:t>
      </w:r>
      <w:r w:rsidRPr="00CE1598">
        <w:rPr>
          <w:rFonts w:ascii="Calibri" w:hAnsi="Calibri" w:cs="Calibri"/>
          <w:lang w:val="es-ES"/>
        </w:rPr>
        <w:t>imo Octavo Grupo de Trabajo de la Pre-Sesión,</w:t>
      </w:r>
    </w:p>
    <w:p w14:paraId="6A99EB91" w14:textId="026A921A" w:rsidR="00B27002" w:rsidRPr="00CE1598" w:rsidRDefault="009515BA" w:rsidP="00B27002">
      <w:pPr>
        <w:jc w:val="center"/>
        <w:rPr>
          <w:rFonts w:ascii="Calibri" w:hAnsi="Calibri" w:cs="Calibri"/>
          <w:lang w:val="es-ES"/>
        </w:rPr>
      </w:pPr>
      <w:r w:rsidRPr="00CE1598">
        <w:rPr>
          <w:rFonts w:ascii="Calibri" w:hAnsi="Calibri" w:cs="Calibri"/>
          <w:lang w:val="es-ES"/>
        </w:rPr>
        <w:t>8</w:t>
      </w:r>
      <w:r w:rsidR="0021493D" w:rsidRPr="00CE1598">
        <w:rPr>
          <w:rFonts w:ascii="Calibri" w:hAnsi="Calibri" w:cs="Calibri"/>
          <w:lang w:val="es-ES"/>
        </w:rPr>
        <w:t xml:space="preserve"> – </w:t>
      </w:r>
      <w:r w:rsidRPr="00CE1598">
        <w:rPr>
          <w:rFonts w:ascii="Calibri" w:hAnsi="Calibri" w:cs="Calibri"/>
          <w:lang w:val="es-ES"/>
        </w:rPr>
        <w:t>12</w:t>
      </w:r>
      <w:r w:rsidR="0021493D" w:rsidRPr="00CE1598">
        <w:rPr>
          <w:rFonts w:ascii="Calibri" w:hAnsi="Calibri" w:cs="Calibri"/>
          <w:lang w:val="es-ES"/>
        </w:rPr>
        <w:t xml:space="preserve"> de marzo de 2021</w:t>
      </w:r>
    </w:p>
    <w:p w14:paraId="4041BC06" w14:textId="77777777" w:rsidR="00B27002" w:rsidRPr="00CE1598" w:rsidRDefault="00B27002" w:rsidP="00B27002">
      <w:pPr>
        <w:jc w:val="center"/>
        <w:rPr>
          <w:rFonts w:ascii="Calibri" w:hAnsi="Calibri" w:cs="Calibri"/>
          <w:lang w:val="es-ES"/>
        </w:rPr>
      </w:pPr>
    </w:p>
    <w:p w14:paraId="0D1B19DE" w14:textId="43CFF03D" w:rsidR="00573E0E" w:rsidRPr="00CE1598" w:rsidRDefault="00573E0E" w:rsidP="00573E0E">
      <w:pPr>
        <w:jc w:val="center"/>
        <w:rPr>
          <w:rFonts w:ascii="Calibri" w:hAnsi="Calibri" w:cs="Calibri"/>
          <w:lang w:val="es-ES"/>
        </w:rPr>
      </w:pPr>
    </w:p>
    <w:p w14:paraId="1B402D7A" w14:textId="081D6895" w:rsidR="00BE5857" w:rsidRPr="00CE1598" w:rsidRDefault="00BE5857" w:rsidP="00573E0E">
      <w:pPr>
        <w:jc w:val="center"/>
        <w:rPr>
          <w:rFonts w:ascii="Calibri" w:hAnsi="Calibri" w:cs="Calibri"/>
          <w:lang w:val="es-ES"/>
        </w:rPr>
      </w:pPr>
    </w:p>
    <w:p w14:paraId="3E3F6E18" w14:textId="226F5F1E" w:rsidR="00573E0E" w:rsidRPr="00CE1598" w:rsidRDefault="00573E0E" w:rsidP="00F04226">
      <w:pPr>
        <w:rPr>
          <w:rFonts w:ascii="Calibri" w:hAnsi="Calibri" w:cs="Calibri"/>
          <w:lang w:val="es-ES"/>
        </w:rPr>
      </w:pPr>
    </w:p>
    <w:p w14:paraId="708A0943" w14:textId="32FEE3A5" w:rsidR="00F04226" w:rsidRPr="00CE1598" w:rsidRDefault="00573E0E" w:rsidP="00B27002">
      <w:pPr>
        <w:jc w:val="center"/>
        <w:rPr>
          <w:rFonts w:ascii="Calibri" w:hAnsi="Calibri" w:cs="Calibri"/>
          <w:lang w:val="es-ES"/>
        </w:rPr>
      </w:pPr>
      <w:r w:rsidRPr="00CE1598">
        <w:rPr>
          <w:rFonts w:ascii="Calibri" w:hAnsi="Calibri" w:cs="Calibri"/>
          <w:lang w:val="es-ES"/>
        </w:rPr>
        <w:t xml:space="preserve">Presentado el </w:t>
      </w:r>
      <w:r w:rsidR="0021493D" w:rsidRPr="00CE1598">
        <w:rPr>
          <w:rFonts w:ascii="Calibri" w:hAnsi="Calibri" w:cs="Calibri"/>
          <w:lang w:val="es-ES"/>
        </w:rPr>
        <w:t>18</w:t>
      </w:r>
      <w:r w:rsidRPr="00CE1598">
        <w:rPr>
          <w:rFonts w:ascii="Calibri" w:hAnsi="Calibri" w:cs="Calibri"/>
          <w:lang w:val="es-ES"/>
        </w:rPr>
        <w:t xml:space="preserve"> de </w:t>
      </w:r>
      <w:r w:rsidR="0021493D" w:rsidRPr="00CE1598">
        <w:rPr>
          <w:rFonts w:ascii="Calibri" w:hAnsi="Calibri" w:cs="Calibri"/>
          <w:lang w:val="es-ES"/>
        </w:rPr>
        <w:t>diciembre</w:t>
      </w:r>
      <w:r w:rsidRPr="00CE1598">
        <w:rPr>
          <w:rFonts w:ascii="Calibri" w:hAnsi="Calibri" w:cs="Calibri"/>
          <w:lang w:val="es-ES"/>
        </w:rPr>
        <w:t xml:space="preserve"> de 20</w:t>
      </w:r>
      <w:r w:rsidR="0021493D" w:rsidRPr="00CE1598">
        <w:rPr>
          <w:rFonts w:ascii="Calibri" w:hAnsi="Calibri" w:cs="Calibri"/>
          <w:lang w:val="es-ES"/>
        </w:rPr>
        <w:t>20</w:t>
      </w:r>
    </w:p>
    <w:p w14:paraId="269D375A" w14:textId="48C35D97" w:rsidR="00F04226" w:rsidRPr="00CE1598" w:rsidRDefault="00F04226" w:rsidP="00B27002">
      <w:pPr>
        <w:jc w:val="center"/>
        <w:rPr>
          <w:rFonts w:ascii="Calibri" w:hAnsi="Calibri" w:cs="Calibri"/>
          <w:lang w:val="es-ES"/>
        </w:rPr>
      </w:pPr>
    </w:p>
    <w:p w14:paraId="09EA4DF7" w14:textId="21E4AEC5" w:rsidR="00F04226" w:rsidRPr="00CE1598" w:rsidRDefault="00F04226" w:rsidP="00B27002">
      <w:pPr>
        <w:jc w:val="center"/>
        <w:rPr>
          <w:rFonts w:ascii="Calibri" w:hAnsi="Calibri" w:cs="Calibri"/>
          <w:lang w:val="es-ES"/>
        </w:rPr>
      </w:pPr>
    </w:p>
    <w:p w14:paraId="5D118658" w14:textId="77777777" w:rsidR="00F04226" w:rsidRPr="00CE1598" w:rsidRDefault="00F04226" w:rsidP="00B27002">
      <w:pPr>
        <w:jc w:val="center"/>
        <w:rPr>
          <w:rFonts w:ascii="Calibri" w:hAnsi="Calibri" w:cs="Calibri"/>
          <w:i/>
          <w:iCs/>
          <w:lang w:val="es-ES"/>
        </w:rPr>
      </w:pPr>
    </w:p>
    <w:p w14:paraId="6601F7DD" w14:textId="693240D8" w:rsidR="0017145D" w:rsidRPr="00CE1598" w:rsidRDefault="0017145D" w:rsidP="00F04226">
      <w:pPr>
        <w:jc w:val="right"/>
        <w:rPr>
          <w:rFonts w:ascii="Calibri" w:hAnsi="Calibri" w:cs="Calibri"/>
          <w:lang w:val="es-ES"/>
        </w:rPr>
      </w:pPr>
      <w:r w:rsidRPr="00CE1598">
        <w:rPr>
          <w:rFonts w:ascii="Calibri" w:hAnsi="Calibri" w:cs="Calibri"/>
          <w:b/>
          <w:bCs/>
          <w:color w:val="046B8C"/>
          <w:lang w:val="es-ES"/>
        </w:rPr>
        <w:br w:type="page"/>
      </w:r>
    </w:p>
    <w:p w14:paraId="1CB865F3" w14:textId="3CD88F00" w:rsidR="006B6D7A" w:rsidRPr="00CE1598" w:rsidRDefault="00AC33BD" w:rsidP="00B27002">
      <w:pPr>
        <w:jc w:val="center"/>
        <w:rPr>
          <w:rFonts w:ascii="Calibri" w:hAnsi="Calibri" w:cs="Calibri"/>
          <w:b/>
          <w:bCs/>
          <w:color w:val="046B8C"/>
          <w:lang w:val="es-ES"/>
        </w:rPr>
      </w:pPr>
      <w:r w:rsidRPr="00CE1598">
        <w:rPr>
          <w:rFonts w:ascii="Calibri" w:hAnsi="Calibri" w:cs="Calibri"/>
          <w:b/>
          <w:bCs/>
          <w:color w:val="046B8C"/>
          <w:lang w:val="es-ES"/>
        </w:rPr>
        <w:lastRenderedPageBreak/>
        <w:t xml:space="preserve">Vulneraciones de </w:t>
      </w:r>
      <w:r w:rsidR="00834F0D" w:rsidRPr="00CE1598">
        <w:rPr>
          <w:rFonts w:ascii="Calibri" w:hAnsi="Calibri" w:cs="Calibri"/>
          <w:b/>
          <w:bCs/>
          <w:color w:val="046B8C"/>
          <w:lang w:val="es-ES"/>
        </w:rPr>
        <w:t xml:space="preserve">los </w:t>
      </w:r>
      <w:r w:rsidRPr="00CE1598">
        <w:rPr>
          <w:rFonts w:ascii="Calibri" w:hAnsi="Calibri" w:cs="Calibri"/>
          <w:b/>
          <w:bCs/>
          <w:color w:val="046B8C"/>
          <w:lang w:val="es-ES"/>
        </w:rPr>
        <w:t xml:space="preserve">derechos de los pueblos indígenas causadas por </w:t>
      </w:r>
    </w:p>
    <w:p w14:paraId="5DEF8059" w14:textId="220E6153" w:rsidR="00D7132E" w:rsidRPr="00CE1598" w:rsidRDefault="003A5D20" w:rsidP="00B27002">
      <w:pPr>
        <w:jc w:val="center"/>
        <w:rPr>
          <w:rFonts w:ascii="Calibri" w:hAnsi="Calibri" w:cs="Calibri"/>
          <w:color w:val="046B8C"/>
          <w:lang w:val="es-ES"/>
        </w:rPr>
      </w:pPr>
      <w:r w:rsidRPr="00CE1598">
        <w:rPr>
          <w:rFonts w:ascii="Calibri" w:hAnsi="Calibri" w:cs="Calibri"/>
          <w:b/>
          <w:bCs/>
          <w:color w:val="046B8C"/>
          <w:lang w:val="es-ES"/>
        </w:rPr>
        <w:t xml:space="preserve">la </w:t>
      </w:r>
      <w:r w:rsidR="008E484E" w:rsidRPr="00CE1598">
        <w:rPr>
          <w:rFonts w:ascii="Calibri" w:hAnsi="Calibri" w:cs="Calibri"/>
          <w:b/>
          <w:bCs/>
          <w:color w:val="046B8C"/>
          <w:lang w:val="es-ES"/>
        </w:rPr>
        <w:t xml:space="preserve">Cuarta </w:t>
      </w:r>
      <w:r w:rsidRPr="00CE1598">
        <w:rPr>
          <w:rFonts w:ascii="Calibri" w:hAnsi="Calibri" w:cs="Calibri"/>
          <w:b/>
          <w:bCs/>
          <w:color w:val="046B8C"/>
          <w:lang w:val="es-ES"/>
        </w:rPr>
        <w:t>Línea de Transmisión Eléctrica</w:t>
      </w:r>
      <w:r w:rsidR="00D7132E" w:rsidRPr="00CE1598">
        <w:rPr>
          <w:rFonts w:ascii="Calibri" w:hAnsi="Calibri" w:cs="Calibri"/>
          <w:b/>
          <w:bCs/>
          <w:color w:val="046B8C"/>
          <w:lang w:val="es-ES"/>
        </w:rPr>
        <w:t xml:space="preserve"> </w:t>
      </w:r>
      <w:r w:rsidRPr="00CE1598">
        <w:rPr>
          <w:rFonts w:ascii="Calibri" w:hAnsi="Calibri" w:cs="Calibri"/>
          <w:b/>
          <w:bCs/>
          <w:color w:val="046B8C"/>
          <w:lang w:val="es-ES"/>
        </w:rPr>
        <w:t xml:space="preserve">en </w:t>
      </w:r>
      <w:r w:rsidR="00D7132E" w:rsidRPr="00CE1598">
        <w:rPr>
          <w:rFonts w:ascii="Calibri" w:hAnsi="Calibri" w:cs="Calibri"/>
          <w:b/>
          <w:bCs/>
          <w:color w:val="046B8C"/>
          <w:lang w:val="es-ES"/>
        </w:rPr>
        <w:t>Panamá</w:t>
      </w:r>
    </w:p>
    <w:p w14:paraId="6277FE4C" w14:textId="77777777" w:rsidR="00D7132E" w:rsidRPr="00CE1598" w:rsidRDefault="00D7132E" w:rsidP="00E458A4">
      <w:pPr>
        <w:jc w:val="both"/>
        <w:rPr>
          <w:rFonts w:ascii="Calibri" w:hAnsi="Calibri" w:cs="Calibri"/>
          <w:lang w:val="es-ES"/>
        </w:rPr>
      </w:pPr>
    </w:p>
    <w:p w14:paraId="3CD6A55C" w14:textId="15B2B148" w:rsidR="00C03255" w:rsidRPr="00CE1598" w:rsidRDefault="00C03255" w:rsidP="00C03255">
      <w:pPr>
        <w:pStyle w:val="ListParagraph"/>
        <w:numPr>
          <w:ilvl w:val="0"/>
          <w:numId w:val="3"/>
        </w:numPr>
        <w:jc w:val="both"/>
        <w:rPr>
          <w:rFonts w:ascii="Calibri" w:hAnsi="Calibri" w:cs="Calibri"/>
          <w:lang w:val="es-ES"/>
        </w:rPr>
      </w:pPr>
      <w:r w:rsidRPr="00CE1598">
        <w:rPr>
          <w:rFonts w:ascii="Calibri" w:hAnsi="Calibri" w:cs="Calibri"/>
          <w:b/>
          <w:bCs/>
          <w:color w:val="046B8C"/>
          <w:lang w:val="es-ES"/>
        </w:rPr>
        <w:t>Introducción</w:t>
      </w:r>
    </w:p>
    <w:p w14:paraId="0347C41E" w14:textId="77777777" w:rsidR="00C03255" w:rsidRPr="00CE1598" w:rsidRDefault="00C03255" w:rsidP="00C03255">
      <w:pPr>
        <w:pStyle w:val="ListParagraph"/>
        <w:ind w:left="1080"/>
        <w:jc w:val="both"/>
        <w:rPr>
          <w:rFonts w:ascii="Calibri" w:hAnsi="Calibri" w:cs="Calibri"/>
          <w:lang w:val="es-ES"/>
        </w:rPr>
      </w:pPr>
    </w:p>
    <w:p w14:paraId="6574ADD6" w14:textId="22F6D476" w:rsidR="001050BE" w:rsidRPr="00CE1598" w:rsidRDefault="00FE1B7D" w:rsidP="00FE1B7D">
      <w:pPr>
        <w:jc w:val="both"/>
        <w:rPr>
          <w:rFonts w:ascii="Calibri" w:hAnsi="Calibri" w:cs="Calibri"/>
          <w:lang w:val="es-ES"/>
        </w:rPr>
      </w:pPr>
      <w:r w:rsidRPr="00CE1598">
        <w:rPr>
          <w:rFonts w:ascii="Calibri" w:hAnsi="Calibri" w:cs="Calibri"/>
          <w:lang w:val="es-ES"/>
        </w:rPr>
        <w:t xml:space="preserve">Las organizaciones firmantes expresamos nuestra profunda preocupación con respecto del proyecto para construir </w:t>
      </w:r>
      <w:r w:rsidR="00C175FE" w:rsidRPr="00CE1598">
        <w:rPr>
          <w:rFonts w:ascii="Calibri" w:hAnsi="Calibri" w:cs="Calibri"/>
          <w:lang w:val="es-ES"/>
        </w:rPr>
        <w:t>una</w:t>
      </w:r>
      <w:r w:rsidRPr="00CE1598">
        <w:rPr>
          <w:rFonts w:ascii="Calibri" w:hAnsi="Calibri" w:cs="Calibri"/>
          <w:lang w:val="es-ES"/>
        </w:rPr>
        <w:t xml:space="preserve"> </w:t>
      </w:r>
      <w:r w:rsidR="00C175FE" w:rsidRPr="00CE1598">
        <w:rPr>
          <w:rFonts w:ascii="Calibri" w:hAnsi="Calibri" w:cs="Calibri"/>
          <w:lang w:val="es-ES"/>
        </w:rPr>
        <w:t>l</w:t>
      </w:r>
      <w:r w:rsidRPr="00CE1598">
        <w:rPr>
          <w:rFonts w:ascii="Calibri" w:hAnsi="Calibri" w:cs="Calibri"/>
          <w:lang w:val="es-ES"/>
        </w:rPr>
        <w:t xml:space="preserve">ínea de </w:t>
      </w:r>
      <w:r w:rsidR="00C175FE" w:rsidRPr="00CE1598">
        <w:rPr>
          <w:rFonts w:ascii="Calibri" w:hAnsi="Calibri" w:cs="Calibri"/>
          <w:lang w:val="es-ES"/>
        </w:rPr>
        <w:t>t</w:t>
      </w:r>
      <w:r w:rsidRPr="00CE1598">
        <w:rPr>
          <w:rFonts w:ascii="Calibri" w:hAnsi="Calibri" w:cs="Calibri"/>
          <w:lang w:val="es-ES"/>
        </w:rPr>
        <w:t xml:space="preserve">ransmisión </w:t>
      </w:r>
      <w:r w:rsidR="00C175FE" w:rsidRPr="00CE1598">
        <w:rPr>
          <w:rFonts w:ascii="Calibri" w:hAnsi="Calibri" w:cs="Calibri"/>
          <w:lang w:val="es-ES"/>
        </w:rPr>
        <w:t>eléctrica</w:t>
      </w:r>
      <w:r w:rsidRPr="00CE1598">
        <w:rPr>
          <w:rFonts w:ascii="Calibri" w:hAnsi="Calibri" w:cs="Calibri"/>
          <w:lang w:val="es-ES"/>
        </w:rPr>
        <w:t xml:space="preserve">, denominada la </w:t>
      </w:r>
      <w:r w:rsidRPr="00CE1598">
        <w:rPr>
          <w:rFonts w:ascii="Calibri" w:eastAsia="Times New Roman" w:hAnsi="Calibri" w:cs="Calibri"/>
          <w:lang w:val="es-ES"/>
        </w:rPr>
        <w:t>«</w:t>
      </w:r>
      <w:r w:rsidR="00D46EAB" w:rsidRPr="00CE1598">
        <w:rPr>
          <w:rFonts w:ascii="Calibri" w:eastAsia="Times New Roman" w:hAnsi="Calibri" w:cs="Calibri"/>
          <w:lang w:val="es-ES"/>
        </w:rPr>
        <w:t xml:space="preserve">Cuarta </w:t>
      </w:r>
      <w:r w:rsidRPr="00CE1598">
        <w:rPr>
          <w:rFonts w:ascii="Calibri" w:hAnsi="Calibri" w:cs="Calibri"/>
          <w:lang w:val="es-ES"/>
        </w:rPr>
        <w:t xml:space="preserve">Línea de Transmisión». </w:t>
      </w:r>
      <w:r w:rsidR="003B71F3" w:rsidRPr="00CE1598">
        <w:rPr>
          <w:rFonts w:ascii="Calibri" w:hAnsi="Calibri" w:cs="Calibri"/>
          <w:lang w:val="es-ES"/>
        </w:rPr>
        <w:t xml:space="preserve">Dicha línea de transmisión </w:t>
      </w:r>
      <w:r w:rsidR="008B5B92" w:rsidRPr="00CE1598">
        <w:rPr>
          <w:rFonts w:ascii="Calibri" w:hAnsi="Calibri" w:cs="Calibri"/>
          <w:lang w:val="es-ES"/>
        </w:rPr>
        <w:t>cruzaría</w:t>
      </w:r>
      <w:r w:rsidR="002E1639" w:rsidRPr="00CE1598">
        <w:rPr>
          <w:rFonts w:ascii="Calibri" w:hAnsi="Calibri" w:cs="Calibri"/>
          <w:lang w:val="es-ES"/>
        </w:rPr>
        <w:t xml:space="preserve"> más de 330 kilómetros a lo largo de la costa atlántica de Panamá, </w:t>
      </w:r>
      <w:r w:rsidR="00C175FE" w:rsidRPr="00CE1598">
        <w:rPr>
          <w:rFonts w:ascii="Calibri" w:hAnsi="Calibri" w:cs="Calibri"/>
          <w:lang w:val="es-ES"/>
        </w:rPr>
        <w:t>atravesando</w:t>
      </w:r>
      <w:r w:rsidRPr="00CE1598">
        <w:rPr>
          <w:rFonts w:ascii="Calibri" w:hAnsi="Calibri" w:cs="Calibri"/>
          <w:lang w:val="es-ES"/>
        </w:rPr>
        <w:t xml:space="preserve"> numerosas tierras</w:t>
      </w:r>
      <w:r w:rsidR="00C175FE" w:rsidRPr="00CE1598">
        <w:rPr>
          <w:rFonts w:ascii="Calibri" w:hAnsi="Calibri" w:cs="Calibri"/>
          <w:lang w:val="es-ES"/>
        </w:rPr>
        <w:t xml:space="preserve"> las cuales incluyen</w:t>
      </w:r>
      <w:r w:rsidRPr="00CE1598">
        <w:rPr>
          <w:rFonts w:ascii="Calibri" w:hAnsi="Calibri" w:cs="Calibri"/>
          <w:lang w:val="es-ES"/>
        </w:rPr>
        <w:t xml:space="preserve"> </w:t>
      </w:r>
      <w:r w:rsidR="00C175FE" w:rsidRPr="00CE1598">
        <w:rPr>
          <w:rFonts w:ascii="Calibri" w:hAnsi="Calibri" w:cs="Calibri"/>
          <w:lang w:val="es-ES"/>
        </w:rPr>
        <w:t>territorios y comunidades</w:t>
      </w:r>
      <w:r w:rsidRPr="00CE1598">
        <w:rPr>
          <w:rFonts w:ascii="Calibri" w:hAnsi="Calibri" w:cs="Calibri"/>
          <w:lang w:val="es-ES"/>
        </w:rPr>
        <w:t xml:space="preserve"> indígenas quienes han habitado esta región por generaciones. </w:t>
      </w:r>
    </w:p>
    <w:p w14:paraId="282ACEEC" w14:textId="77777777" w:rsidR="004E7405" w:rsidRPr="00CE1598" w:rsidRDefault="004E7405" w:rsidP="00E458A4">
      <w:pPr>
        <w:jc w:val="both"/>
        <w:rPr>
          <w:rFonts w:ascii="Calibri" w:hAnsi="Calibri" w:cs="Calibri"/>
          <w:lang w:val="es-ES"/>
        </w:rPr>
      </w:pPr>
    </w:p>
    <w:p w14:paraId="247C58A3" w14:textId="4C86E113" w:rsidR="004E7405" w:rsidRPr="00CE1598" w:rsidRDefault="004E7405" w:rsidP="00F734D8">
      <w:pPr>
        <w:jc w:val="both"/>
        <w:rPr>
          <w:rFonts w:ascii="Calibri" w:hAnsi="Calibri" w:cs="Calibri"/>
          <w:lang w:val="es-ES"/>
        </w:rPr>
      </w:pPr>
      <w:r w:rsidRPr="00CE1598">
        <w:rPr>
          <w:rFonts w:ascii="Calibri" w:hAnsi="Calibri" w:cs="Calibri"/>
          <w:lang w:val="es-ES"/>
        </w:rPr>
        <w:t xml:space="preserve">La </w:t>
      </w:r>
      <w:r w:rsidR="00D46EAB" w:rsidRPr="00CE1598">
        <w:rPr>
          <w:rFonts w:ascii="Calibri" w:hAnsi="Calibri" w:cs="Calibri"/>
          <w:lang w:val="es-ES"/>
        </w:rPr>
        <w:t xml:space="preserve">Cuarta </w:t>
      </w:r>
      <w:r w:rsidRPr="00CE1598">
        <w:rPr>
          <w:rFonts w:ascii="Calibri" w:hAnsi="Calibri" w:cs="Calibri"/>
          <w:lang w:val="es-ES"/>
        </w:rPr>
        <w:t xml:space="preserve">Línea de Transmisión tendría un impacto devastador en </w:t>
      </w:r>
      <w:r w:rsidR="00C03255" w:rsidRPr="00CE1598">
        <w:rPr>
          <w:rFonts w:ascii="Calibri" w:hAnsi="Calibri" w:cs="Calibri"/>
          <w:lang w:val="es-ES"/>
        </w:rPr>
        <w:t xml:space="preserve">los derechos económicos, sociales, culturales y ambientales de </w:t>
      </w:r>
      <w:r w:rsidRPr="00CE1598">
        <w:rPr>
          <w:rFonts w:ascii="Calibri" w:hAnsi="Calibri" w:cs="Calibri"/>
          <w:lang w:val="es-ES"/>
        </w:rPr>
        <w:t xml:space="preserve">numerosas comunidades indígenas, </w:t>
      </w:r>
      <w:r w:rsidR="00834F0D" w:rsidRPr="00CE1598">
        <w:rPr>
          <w:rFonts w:ascii="Calibri" w:hAnsi="Calibri" w:cs="Calibri"/>
          <w:lang w:val="es-ES"/>
        </w:rPr>
        <w:t xml:space="preserve">y el Estado Panameño ha incumplido </w:t>
      </w:r>
      <w:r w:rsidR="008B1B25" w:rsidRPr="00CE1598">
        <w:rPr>
          <w:rFonts w:ascii="Calibri" w:hAnsi="Calibri" w:cs="Calibri"/>
          <w:lang w:val="es-ES"/>
        </w:rPr>
        <w:t xml:space="preserve">con </w:t>
      </w:r>
      <w:r w:rsidR="00834F0D" w:rsidRPr="00CE1598">
        <w:rPr>
          <w:rFonts w:ascii="Calibri" w:hAnsi="Calibri" w:cs="Calibri"/>
          <w:lang w:val="es-ES"/>
        </w:rPr>
        <w:t xml:space="preserve">su </w:t>
      </w:r>
      <w:r w:rsidR="008B1B25" w:rsidRPr="00CE1598">
        <w:rPr>
          <w:rFonts w:ascii="Calibri" w:hAnsi="Calibri" w:cs="Calibri"/>
          <w:lang w:val="es-ES"/>
        </w:rPr>
        <w:t>obligación</w:t>
      </w:r>
      <w:r w:rsidR="00834F0D" w:rsidRPr="00CE1598">
        <w:rPr>
          <w:rFonts w:ascii="Calibri" w:hAnsi="Calibri" w:cs="Calibri"/>
          <w:lang w:val="es-ES"/>
        </w:rPr>
        <w:t xml:space="preserve"> de respetar</w:t>
      </w:r>
      <w:r w:rsidR="008B1B25" w:rsidRPr="00CE1598">
        <w:rPr>
          <w:rFonts w:ascii="Calibri" w:hAnsi="Calibri" w:cs="Calibri"/>
          <w:lang w:val="es-ES"/>
        </w:rPr>
        <w:t xml:space="preserve"> y proteger</w:t>
      </w:r>
      <w:r w:rsidR="00834F0D" w:rsidRPr="00CE1598">
        <w:rPr>
          <w:rFonts w:ascii="Calibri" w:hAnsi="Calibri" w:cs="Calibri"/>
          <w:lang w:val="es-ES"/>
        </w:rPr>
        <w:t xml:space="preserve"> los derechos territoriales de los pueblos indígenas Ngäbe y </w:t>
      </w:r>
      <w:r w:rsidR="00FE58C7" w:rsidRPr="00CE1598">
        <w:rPr>
          <w:rFonts w:ascii="Calibri" w:hAnsi="Calibri" w:cs="Calibri"/>
          <w:lang w:val="es-ES"/>
        </w:rPr>
        <w:t>Buglé</w:t>
      </w:r>
      <w:r w:rsidR="007F05D4" w:rsidRPr="00CE1598">
        <w:rPr>
          <w:rFonts w:ascii="Calibri" w:hAnsi="Calibri" w:cs="Calibri"/>
          <w:lang w:val="es-ES"/>
        </w:rPr>
        <w:t xml:space="preserve"> en este contexto</w:t>
      </w:r>
      <w:r w:rsidR="00834F0D" w:rsidRPr="00CE1598">
        <w:rPr>
          <w:rFonts w:ascii="Calibri" w:hAnsi="Calibri" w:cs="Calibri"/>
          <w:lang w:val="es-ES"/>
        </w:rPr>
        <w:t xml:space="preserve">, así como su derecho a </w:t>
      </w:r>
      <w:r w:rsidR="00B101EA">
        <w:rPr>
          <w:rFonts w:ascii="Calibri" w:hAnsi="Calibri" w:cs="Calibri"/>
          <w:lang w:val="es-ES"/>
        </w:rPr>
        <w:t xml:space="preserve">la </w:t>
      </w:r>
      <w:r w:rsidR="00FB369F">
        <w:rPr>
          <w:rFonts w:ascii="Calibri" w:hAnsi="Calibri" w:cs="Calibri"/>
          <w:lang w:val="es-ES"/>
        </w:rPr>
        <w:t xml:space="preserve">libre determinación y a </w:t>
      </w:r>
      <w:r w:rsidR="00834F0D" w:rsidRPr="00CE1598">
        <w:rPr>
          <w:rFonts w:ascii="Calibri" w:hAnsi="Calibri" w:cs="Calibri"/>
          <w:lang w:val="es-ES"/>
        </w:rPr>
        <w:t>la consulta y el consentimiento previo, libre e informado</w:t>
      </w:r>
      <w:r w:rsidRPr="00CE1598">
        <w:rPr>
          <w:rFonts w:ascii="Calibri" w:hAnsi="Calibri" w:cs="Calibri"/>
          <w:lang w:val="es-ES"/>
        </w:rPr>
        <w:t>, como se elaborará a continuación.</w:t>
      </w:r>
    </w:p>
    <w:p w14:paraId="49EDAF97" w14:textId="77777777" w:rsidR="004E7405" w:rsidRPr="00CE1598" w:rsidRDefault="004E7405" w:rsidP="00E458A4">
      <w:pPr>
        <w:jc w:val="both"/>
        <w:rPr>
          <w:rFonts w:ascii="Calibri" w:hAnsi="Calibri" w:cs="Calibri"/>
          <w:lang w:val="es-ES"/>
        </w:rPr>
      </w:pPr>
    </w:p>
    <w:p w14:paraId="7BD7F972" w14:textId="18FB80FB" w:rsidR="004E7405" w:rsidRPr="00CE1598" w:rsidRDefault="004E7405" w:rsidP="00E458A4">
      <w:pPr>
        <w:ind w:firstLine="720"/>
        <w:jc w:val="both"/>
        <w:rPr>
          <w:rFonts w:ascii="Calibri" w:hAnsi="Calibri" w:cs="Calibri"/>
          <w:b/>
          <w:bCs/>
          <w:lang w:val="es-ES"/>
        </w:rPr>
      </w:pPr>
      <w:r w:rsidRPr="00CE1598">
        <w:rPr>
          <w:rFonts w:ascii="Calibri" w:hAnsi="Calibri" w:cs="Calibri"/>
          <w:b/>
          <w:bCs/>
          <w:lang w:val="es-ES"/>
        </w:rPr>
        <w:t>Proyecto y Financiamiento</w:t>
      </w:r>
    </w:p>
    <w:p w14:paraId="27898E11" w14:textId="77777777" w:rsidR="004E7405" w:rsidRPr="00CE1598" w:rsidRDefault="004E7405" w:rsidP="00E458A4">
      <w:pPr>
        <w:jc w:val="both"/>
        <w:rPr>
          <w:rFonts w:ascii="Calibri" w:hAnsi="Calibri" w:cs="Calibri"/>
          <w:b/>
          <w:bCs/>
          <w:lang w:val="es-ES"/>
        </w:rPr>
      </w:pPr>
    </w:p>
    <w:p w14:paraId="631BDB32" w14:textId="35FE39EB" w:rsidR="004E7405" w:rsidRPr="00CE1598" w:rsidRDefault="00515EB2" w:rsidP="0064753F">
      <w:pPr>
        <w:jc w:val="both"/>
        <w:rPr>
          <w:rFonts w:ascii="Calibri" w:hAnsi="Calibri" w:cs="Calibri"/>
          <w:lang w:val="es-ES"/>
        </w:rPr>
      </w:pPr>
      <w:r w:rsidRPr="00CE1598">
        <w:rPr>
          <w:rFonts w:ascii="Calibri" w:hAnsi="Calibri" w:cs="Calibri"/>
          <w:lang w:val="es-ES"/>
        </w:rPr>
        <w:t>L</w:t>
      </w:r>
      <w:r w:rsidR="004E7405" w:rsidRPr="00CE1598">
        <w:rPr>
          <w:rFonts w:ascii="Calibri" w:hAnsi="Calibri" w:cs="Calibri"/>
          <w:lang w:val="es-ES"/>
        </w:rPr>
        <w:t xml:space="preserve">a Empresa de Transmisión Eléctrica S.A. (ETESA), compañía de transmisión del Estado Panameño, ha impulsado un proyecto para construir y operar la </w:t>
      </w:r>
      <w:r w:rsidR="00D46EAB" w:rsidRPr="00CE1598">
        <w:rPr>
          <w:rFonts w:ascii="Calibri" w:hAnsi="Calibri" w:cs="Calibri"/>
          <w:lang w:val="es-ES"/>
        </w:rPr>
        <w:t xml:space="preserve">Cuarta </w:t>
      </w:r>
      <w:r w:rsidR="004E7405" w:rsidRPr="00CE1598">
        <w:rPr>
          <w:rFonts w:ascii="Calibri" w:hAnsi="Calibri" w:cs="Calibri"/>
          <w:lang w:val="es-ES"/>
        </w:rPr>
        <w:t xml:space="preserve">Línea de Transmisión, con el apoyo financiero de la Corporación Financiera Internacional (IFC) del Banco Mundial. Mientras que el proyecto marcaba como fecha inicial el 30 de junio de 2017, con un inicio de operaciones en 2018, esta línea de tiempo no se cumplió. </w:t>
      </w:r>
      <w:r w:rsidR="0064753F" w:rsidRPr="00CE1598">
        <w:rPr>
          <w:rFonts w:ascii="Calibri" w:hAnsi="Calibri" w:cs="Calibri"/>
          <w:lang w:val="es-ES"/>
        </w:rPr>
        <w:t xml:space="preserve">Después de las elecciones generales de 2019 en Panamá, el gobierno entrante suspendió el proyecto temporalmente, y la situación causada por el COVID-19 en 2020 ha generado retrasos adicionales. Al momento de redactar este </w:t>
      </w:r>
      <w:r w:rsidR="00834F0D" w:rsidRPr="00CE1598">
        <w:rPr>
          <w:rFonts w:ascii="Calibri" w:hAnsi="Calibri" w:cs="Calibri"/>
          <w:lang w:val="es-ES"/>
        </w:rPr>
        <w:t>informe</w:t>
      </w:r>
      <w:r w:rsidR="0064753F" w:rsidRPr="00CE1598">
        <w:rPr>
          <w:rFonts w:ascii="Calibri" w:hAnsi="Calibri" w:cs="Calibri"/>
          <w:lang w:val="es-ES"/>
        </w:rPr>
        <w:t>, tenemos entendido que el proceso de licitación comenzará nuevamente en 2021.</w:t>
      </w:r>
    </w:p>
    <w:p w14:paraId="1D2DB2AD" w14:textId="77777777" w:rsidR="00340FC6" w:rsidRPr="00CE1598" w:rsidRDefault="00340FC6" w:rsidP="00E458A4">
      <w:pPr>
        <w:jc w:val="both"/>
        <w:rPr>
          <w:rFonts w:ascii="Calibri" w:hAnsi="Calibri" w:cs="Calibri"/>
          <w:lang w:val="es-ES"/>
        </w:rPr>
      </w:pPr>
    </w:p>
    <w:p w14:paraId="69E594D8" w14:textId="28EBCE65" w:rsidR="004E7405" w:rsidRPr="00CE1598" w:rsidRDefault="004E7405" w:rsidP="00E458A4">
      <w:pPr>
        <w:jc w:val="both"/>
        <w:rPr>
          <w:rFonts w:ascii="Calibri" w:hAnsi="Calibri" w:cs="Calibri"/>
          <w:lang w:val="es-ES"/>
        </w:rPr>
      </w:pPr>
      <w:r w:rsidRPr="00CE1598">
        <w:rPr>
          <w:rFonts w:ascii="Calibri" w:hAnsi="Calibri" w:cs="Calibri"/>
          <w:lang w:val="es-ES"/>
        </w:rPr>
        <w:t xml:space="preserve">En junio de 2018, las </w:t>
      </w:r>
      <w:r w:rsidRPr="00CE1598">
        <w:rPr>
          <w:rFonts w:ascii="Calibri" w:hAnsi="Calibri" w:cs="Calibri"/>
          <w:color w:val="000000" w:themeColor="text1"/>
          <w:lang w:val="es-ES"/>
        </w:rPr>
        <w:t xml:space="preserve">organizaciones firmantes interpusieron una queja ante la </w:t>
      </w:r>
      <w:r w:rsidRPr="00CE1598">
        <w:rPr>
          <w:rFonts w:ascii="Calibri" w:hAnsi="Calibri" w:cs="Calibri"/>
          <w:lang w:val="es-ES"/>
        </w:rPr>
        <w:t>Oficina del Asesor en Cumplimiento Ombudsman (CAO), el mecanismo de rendición de cuentas de la IFC, impugnando la decisión de la IFC de financiar este proyecto sin contar con un estudio de impactos sociales y ambientales, en contravención del marco de sostenibilidad de la institución.</w:t>
      </w:r>
      <w:r w:rsidR="007F05D4" w:rsidRPr="00CE1598">
        <w:rPr>
          <w:rStyle w:val="FootnoteReference"/>
          <w:rFonts w:ascii="Calibri" w:hAnsi="Calibri" w:cs="Calibri"/>
          <w:lang w:val="es-ES"/>
        </w:rPr>
        <w:footnoteReference w:id="1"/>
      </w:r>
      <w:r w:rsidRPr="00CE1598">
        <w:rPr>
          <w:rFonts w:ascii="Calibri" w:hAnsi="Calibri" w:cs="Calibri"/>
          <w:lang w:val="es-ES"/>
        </w:rPr>
        <w:t xml:space="preserve"> La CAO declaró admisible la queja en julio de 2018</w:t>
      </w:r>
      <w:r w:rsidR="00C03255" w:rsidRPr="00CE1598">
        <w:rPr>
          <w:rFonts w:ascii="Calibri" w:hAnsi="Calibri" w:cs="Calibri"/>
          <w:lang w:val="es-ES"/>
        </w:rPr>
        <w:t xml:space="preserve"> y anunció en enero de 2020 que investigaría el proyecto</w:t>
      </w:r>
      <w:r w:rsidR="00834F0D" w:rsidRPr="00CE1598">
        <w:rPr>
          <w:rFonts w:ascii="Calibri" w:hAnsi="Calibri" w:cs="Calibri"/>
          <w:lang w:val="es-ES"/>
        </w:rPr>
        <w:t>.</w:t>
      </w:r>
      <w:r w:rsidRPr="00CE1598">
        <w:rPr>
          <w:rFonts w:ascii="Calibri" w:hAnsi="Calibri" w:cs="Calibri"/>
          <w:lang w:val="es-ES"/>
        </w:rPr>
        <w:t xml:space="preserve"> </w:t>
      </w:r>
      <w:r w:rsidR="00834F0D" w:rsidRPr="00CE1598">
        <w:rPr>
          <w:rFonts w:ascii="Calibri" w:hAnsi="Calibri" w:cs="Calibri"/>
          <w:lang w:val="es-ES"/>
        </w:rPr>
        <w:t>A</w:t>
      </w:r>
      <w:r w:rsidRPr="00CE1598">
        <w:rPr>
          <w:rFonts w:ascii="Calibri" w:hAnsi="Calibri" w:cs="Calibri"/>
          <w:lang w:val="es-ES"/>
        </w:rPr>
        <w:t xml:space="preserve">l momento de redactar este </w:t>
      </w:r>
      <w:r w:rsidR="00C03255" w:rsidRPr="00CE1598">
        <w:rPr>
          <w:rFonts w:ascii="Calibri" w:hAnsi="Calibri" w:cs="Calibri"/>
          <w:lang w:val="es-ES"/>
        </w:rPr>
        <w:t>informe</w:t>
      </w:r>
      <w:r w:rsidRPr="00CE1598">
        <w:rPr>
          <w:rFonts w:ascii="Calibri" w:hAnsi="Calibri" w:cs="Calibri"/>
          <w:lang w:val="es-ES"/>
        </w:rPr>
        <w:t xml:space="preserve"> la queja aún se encuentra en proceso.</w:t>
      </w:r>
    </w:p>
    <w:p w14:paraId="42828226" w14:textId="77777777" w:rsidR="004E7405" w:rsidRPr="00CE1598" w:rsidRDefault="004E7405" w:rsidP="00E458A4">
      <w:pPr>
        <w:jc w:val="both"/>
        <w:rPr>
          <w:rFonts w:ascii="Calibri" w:hAnsi="Calibri" w:cs="Calibri"/>
          <w:lang w:val="es-ES"/>
        </w:rPr>
      </w:pPr>
    </w:p>
    <w:p w14:paraId="5A956CCE" w14:textId="040E72AE" w:rsidR="00792BC5" w:rsidRDefault="004E7405" w:rsidP="003B42CB">
      <w:pPr>
        <w:jc w:val="both"/>
        <w:rPr>
          <w:rFonts w:ascii="Calibri" w:hAnsi="Calibri" w:cs="Calibri"/>
          <w:lang w:val="es-ES"/>
        </w:rPr>
      </w:pPr>
      <w:r w:rsidRPr="00CE1598">
        <w:rPr>
          <w:rFonts w:ascii="Calibri" w:hAnsi="Calibri" w:cs="Calibri"/>
          <w:lang w:val="es-ES"/>
        </w:rPr>
        <w:t>Cabe destacar que los representantes de la población indígena han solicitado en diversas ocasiones reuniones</w:t>
      </w:r>
      <w:r w:rsidRPr="00CE1598" w:rsidDel="001F2CE6">
        <w:rPr>
          <w:rFonts w:ascii="Calibri" w:hAnsi="Calibri" w:cs="Calibri"/>
          <w:lang w:val="es-ES"/>
        </w:rPr>
        <w:t xml:space="preserve"> </w:t>
      </w:r>
      <w:r w:rsidRPr="00CE1598">
        <w:rPr>
          <w:rFonts w:ascii="Calibri" w:hAnsi="Calibri" w:cs="Calibri"/>
          <w:lang w:val="es-ES"/>
        </w:rPr>
        <w:t xml:space="preserve">con ETESA, inclusive durante </w:t>
      </w:r>
      <w:r w:rsidR="00834F0D" w:rsidRPr="00CE1598">
        <w:rPr>
          <w:rFonts w:ascii="Calibri" w:hAnsi="Calibri" w:cs="Calibri"/>
          <w:lang w:val="es-ES"/>
        </w:rPr>
        <w:t xml:space="preserve">una </w:t>
      </w:r>
      <w:r w:rsidRPr="00CE1598">
        <w:rPr>
          <w:rFonts w:ascii="Calibri" w:hAnsi="Calibri" w:cs="Calibri"/>
          <w:lang w:val="es-ES"/>
        </w:rPr>
        <w:t xml:space="preserve">gira de ETESA por las comunidades de </w:t>
      </w:r>
      <w:r w:rsidRPr="00CE1598">
        <w:rPr>
          <w:rFonts w:ascii="Calibri" w:hAnsi="Calibri" w:cs="Calibri"/>
          <w:lang w:val="es-MX"/>
        </w:rPr>
        <w:t>Kankintú, Samboa y otras.</w:t>
      </w:r>
      <w:r w:rsidRPr="00CE1598">
        <w:rPr>
          <w:rFonts w:ascii="Calibri" w:hAnsi="Calibri" w:cs="Calibri"/>
          <w:lang w:val="es-ES"/>
        </w:rPr>
        <w:t xml:space="preserve"> En otra ocasión, las autoridades legislativas no permitieron que los afectados presentaran su inconformidad sobre el proyecto en la Asamblea Legislativa de Panamá. Sin embargo, sí se dio prioridad a la participación de ETESA. </w:t>
      </w:r>
    </w:p>
    <w:p w14:paraId="20C78D57" w14:textId="55348314" w:rsidR="004E7405" w:rsidRPr="00CE1598" w:rsidRDefault="004E7405" w:rsidP="00792BC5">
      <w:pPr>
        <w:ind w:firstLine="720"/>
        <w:jc w:val="both"/>
        <w:rPr>
          <w:rFonts w:ascii="Calibri" w:hAnsi="Calibri" w:cs="Calibri"/>
          <w:b/>
          <w:bCs/>
          <w:lang w:val="es-ES"/>
        </w:rPr>
      </w:pPr>
      <w:r w:rsidRPr="00CE1598">
        <w:rPr>
          <w:rFonts w:ascii="Calibri" w:hAnsi="Calibri" w:cs="Calibri"/>
          <w:b/>
          <w:bCs/>
          <w:lang w:val="es-ES"/>
        </w:rPr>
        <w:lastRenderedPageBreak/>
        <w:t xml:space="preserve">Impactos </w:t>
      </w:r>
      <w:r w:rsidR="007F05D4" w:rsidRPr="00CE1598">
        <w:rPr>
          <w:rFonts w:ascii="Calibri" w:hAnsi="Calibri" w:cs="Calibri"/>
          <w:b/>
          <w:bCs/>
          <w:lang w:val="es-ES"/>
        </w:rPr>
        <w:t xml:space="preserve">Sociales y </w:t>
      </w:r>
      <w:r w:rsidRPr="00CE1598">
        <w:rPr>
          <w:rFonts w:ascii="Calibri" w:hAnsi="Calibri" w:cs="Calibri"/>
          <w:b/>
          <w:bCs/>
          <w:lang w:val="es-ES"/>
        </w:rPr>
        <w:t>Ambientales</w:t>
      </w:r>
    </w:p>
    <w:p w14:paraId="34FC19E4" w14:textId="77777777" w:rsidR="004E7405" w:rsidRPr="00CE1598" w:rsidRDefault="004E7405" w:rsidP="00E458A4">
      <w:pPr>
        <w:jc w:val="both"/>
        <w:rPr>
          <w:rFonts w:ascii="Calibri" w:hAnsi="Calibri" w:cs="Calibri"/>
          <w:lang w:val="es-ES"/>
        </w:rPr>
      </w:pPr>
    </w:p>
    <w:p w14:paraId="43A04DA6" w14:textId="52E3E743" w:rsidR="004E7405" w:rsidRPr="00CE1598" w:rsidRDefault="004E7405" w:rsidP="005E5C39">
      <w:pPr>
        <w:jc w:val="both"/>
        <w:rPr>
          <w:rFonts w:ascii="Calibri" w:hAnsi="Calibri" w:cs="Calibri"/>
          <w:lang w:val="es-ES"/>
        </w:rPr>
      </w:pPr>
      <w:r w:rsidRPr="00CE1598">
        <w:rPr>
          <w:rFonts w:ascii="Calibri" w:hAnsi="Calibri" w:cs="Calibri"/>
          <w:lang w:val="es-ES"/>
        </w:rPr>
        <w:t>Hasta donde tenemos conocimiento, a la fecha ETESA no ha realizado una evaluación de los impactos sociales y ambientales del proyecto.</w:t>
      </w:r>
      <w:r w:rsidRPr="00CE1598">
        <w:rPr>
          <w:rStyle w:val="FootnoteReference"/>
          <w:rFonts w:ascii="Calibri" w:hAnsi="Calibri" w:cs="Calibri"/>
          <w:lang w:val="es-ES"/>
        </w:rPr>
        <w:footnoteReference w:id="2"/>
      </w:r>
      <w:r w:rsidRPr="00CE1598">
        <w:rPr>
          <w:rFonts w:ascii="Calibri" w:hAnsi="Calibri" w:cs="Calibri"/>
          <w:lang w:val="es-ES"/>
        </w:rPr>
        <w:t xml:space="preserve"> Esto a pesar de que la </w:t>
      </w:r>
      <w:r w:rsidR="00D46EAB" w:rsidRPr="00CE1598">
        <w:rPr>
          <w:rFonts w:ascii="Calibri" w:hAnsi="Calibri" w:cs="Calibri"/>
          <w:lang w:val="es-ES"/>
        </w:rPr>
        <w:t xml:space="preserve">Cuarta </w:t>
      </w:r>
      <w:r w:rsidRPr="00CE1598">
        <w:rPr>
          <w:rFonts w:ascii="Calibri" w:hAnsi="Calibri" w:cs="Calibri"/>
          <w:lang w:val="es-ES"/>
        </w:rPr>
        <w:t xml:space="preserve">Línea de Transmisión pondría en riesgo una de las últimas selvas tropicales </w:t>
      </w:r>
      <w:r w:rsidR="00C97552" w:rsidRPr="00CE1598">
        <w:rPr>
          <w:rFonts w:ascii="Calibri" w:hAnsi="Calibri" w:cs="Calibri"/>
          <w:lang w:val="es-ES"/>
        </w:rPr>
        <w:t>intactas de</w:t>
      </w:r>
      <w:r w:rsidRPr="00CE1598">
        <w:rPr>
          <w:rFonts w:ascii="Calibri" w:hAnsi="Calibri" w:cs="Calibri"/>
          <w:lang w:val="es-ES"/>
        </w:rPr>
        <w:t xml:space="preserve"> Panamá, lo cual tendría como consecuencia exacerbar al cambio climático a nivel global. El área que será afectada por la línea de transmisión ha sido habitada durante generaciones por comunidades indígenas y representa una zona de alta diversidad biológica. No obstante, el gobierno panameño se ha negado a tomar medidas adecuadas para prevenir la deforestación que sería provocada por dicho proyecto de transmisión en esta zona, así como para garantizar los derechos de las comunidades indígenas sobre sus tierras ancestrales.</w:t>
      </w:r>
    </w:p>
    <w:p w14:paraId="79BB2466" w14:textId="0AC4DD96" w:rsidR="004E7405" w:rsidRPr="00CE1598" w:rsidRDefault="004E7405" w:rsidP="00E458A4">
      <w:pPr>
        <w:jc w:val="both"/>
        <w:rPr>
          <w:rFonts w:ascii="Calibri" w:hAnsi="Calibri" w:cs="Calibri"/>
          <w:lang w:val="es-ES"/>
        </w:rPr>
      </w:pPr>
    </w:p>
    <w:p w14:paraId="3D756715" w14:textId="5851CD0E" w:rsidR="00340FC6" w:rsidRPr="00CE1598" w:rsidRDefault="00340FC6" w:rsidP="00340FC6">
      <w:pPr>
        <w:jc w:val="both"/>
        <w:rPr>
          <w:rFonts w:ascii="Calibri" w:eastAsia="Times New Roman" w:hAnsi="Calibri" w:cs="Calibri"/>
          <w:lang w:val="es-ES"/>
        </w:rPr>
      </w:pPr>
      <w:r w:rsidRPr="00CE1598">
        <w:rPr>
          <w:rFonts w:ascii="Calibri" w:eastAsia="Times New Roman" w:hAnsi="Calibri" w:cs="Calibri"/>
          <w:lang w:val="es-ES"/>
        </w:rPr>
        <w:t xml:space="preserve">Entre las numerosas comunidades indígenas </w:t>
      </w:r>
      <w:r w:rsidR="00A971D2" w:rsidRPr="00CE1598">
        <w:rPr>
          <w:rFonts w:ascii="Calibri" w:eastAsia="Times New Roman" w:hAnsi="Calibri" w:cs="Calibri"/>
          <w:lang w:val="es-ES"/>
        </w:rPr>
        <w:t xml:space="preserve">que </w:t>
      </w:r>
      <w:r w:rsidRPr="00CE1598">
        <w:rPr>
          <w:rFonts w:ascii="Calibri" w:eastAsia="Times New Roman" w:hAnsi="Calibri" w:cs="Calibri"/>
          <w:lang w:val="es-ES"/>
        </w:rPr>
        <w:t xml:space="preserve">se verían afectadas por la </w:t>
      </w:r>
      <w:r w:rsidR="008B1B25" w:rsidRPr="00CE1598">
        <w:rPr>
          <w:rFonts w:ascii="Calibri" w:eastAsia="Times New Roman" w:hAnsi="Calibri" w:cs="Calibri"/>
          <w:lang w:val="es-ES"/>
        </w:rPr>
        <w:t xml:space="preserve">Cuarta </w:t>
      </w:r>
      <w:r w:rsidRPr="00CE1598">
        <w:rPr>
          <w:rFonts w:ascii="Calibri" w:eastAsia="Times New Roman" w:hAnsi="Calibri" w:cs="Calibri"/>
          <w:lang w:val="es-ES"/>
        </w:rPr>
        <w:t xml:space="preserve">Línea están aquellas que habitan en la región Ño Kribo de la Comarca Ngäbe, </w:t>
      </w:r>
      <w:r w:rsidR="00FE58C7" w:rsidRPr="00CE1598">
        <w:rPr>
          <w:rFonts w:ascii="Calibri" w:eastAsia="Times New Roman" w:hAnsi="Calibri" w:cs="Calibri"/>
          <w:lang w:val="es-ES"/>
        </w:rPr>
        <w:t>Buglé</w:t>
      </w:r>
      <w:r w:rsidRPr="00CE1598">
        <w:rPr>
          <w:rFonts w:ascii="Calibri" w:eastAsia="Times New Roman" w:hAnsi="Calibri" w:cs="Calibri"/>
          <w:lang w:val="es-ES"/>
        </w:rPr>
        <w:t xml:space="preserve"> y Campesinos, un territorio indígena oficialmente reconocido por el Gobierno de Panamá, con sus propias leyes y una estructura de representación tradicional. Del mismo modo serán afectadas</w:t>
      </w:r>
      <w:r w:rsidR="00A971D2" w:rsidRPr="00CE1598">
        <w:rPr>
          <w:rFonts w:ascii="Calibri" w:eastAsia="Times New Roman" w:hAnsi="Calibri" w:cs="Calibri"/>
          <w:lang w:val="es-ES"/>
        </w:rPr>
        <w:t xml:space="preserve"> por este proyecto</w:t>
      </w:r>
      <w:r w:rsidRPr="00CE1598">
        <w:rPr>
          <w:rFonts w:ascii="Calibri" w:eastAsia="Times New Roman" w:hAnsi="Calibri" w:cs="Calibri"/>
          <w:lang w:val="es-ES"/>
        </w:rPr>
        <w:t xml:space="preserve"> las comunidades que habitan en el distrito de Chiriquí Grande de la provincia de Bocas del Toro, quienes viven en un área anexa a la Comarca, así como las que habitan en el distrito de Norte de Santa Fe de la provincia de Veraguas, quienes viven fuera de la Comarca y no gozan de una denominación oficial.</w:t>
      </w:r>
    </w:p>
    <w:p w14:paraId="189C5CC6" w14:textId="77777777" w:rsidR="00340FC6" w:rsidRPr="00CE1598" w:rsidRDefault="00340FC6" w:rsidP="00E458A4">
      <w:pPr>
        <w:jc w:val="both"/>
        <w:rPr>
          <w:rFonts w:ascii="Calibri" w:hAnsi="Calibri" w:cs="Calibri"/>
          <w:lang w:val="es-ES"/>
        </w:rPr>
      </w:pPr>
    </w:p>
    <w:p w14:paraId="5FDDD992" w14:textId="3B369C07" w:rsidR="00DE34AB" w:rsidRDefault="00834F0D" w:rsidP="003B42CB">
      <w:pPr>
        <w:jc w:val="both"/>
        <w:rPr>
          <w:rFonts w:ascii="Calibri" w:hAnsi="Calibri" w:cs="Calibri"/>
          <w:lang w:val="es-ES"/>
        </w:rPr>
      </w:pPr>
      <w:r w:rsidRPr="00CE1598">
        <w:rPr>
          <w:rFonts w:ascii="Calibri" w:hAnsi="Calibri" w:cs="Calibri"/>
          <w:lang w:val="es-ES"/>
        </w:rPr>
        <w:t>Cabe señalar que l</w:t>
      </w:r>
      <w:r w:rsidR="00340FC6" w:rsidRPr="00CE1598">
        <w:rPr>
          <w:rFonts w:ascii="Calibri" w:hAnsi="Calibri" w:cs="Calibri"/>
          <w:lang w:val="es-ES"/>
        </w:rPr>
        <w:t>a</w:t>
      </w:r>
      <w:r w:rsidR="004E7405" w:rsidRPr="00CE1598">
        <w:rPr>
          <w:rFonts w:ascii="Calibri" w:hAnsi="Calibri" w:cs="Calibri"/>
          <w:lang w:val="es-ES"/>
        </w:rPr>
        <w:t xml:space="preserve"> construcción de la </w:t>
      </w:r>
      <w:r w:rsidR="008B1B25" w:rsidRPr="00CE1598">
        <w:rPr>
          <w:rFonts w:ascii="Calibri" w:hAnsi="Calibri" w:cs="Calibri"/>
          <w:lang w:val="es-ES"/>
        </w:rPr>
        <w:t xml:space="preserve">Cuarta </w:t>
      </w:r>
      <w:r w:rsidR="004E7405" w:rsidRPr="00CE1598">
        <w:rPr>
          <w:rFonts w:ascii="Calibri" w:hAnsi="Calibri" w:cs="Calibri"/>
          <w:lang w:val="es-ES"/>
        </w:rPr>
        <w:t>Línea conduciría a numerosos daños ambientales y sociales indirectos, entre ellos la probable construcción de una carretera costera que conectaría las provincias panameñas de Colón y Bocas del Toro. Al atravesar esta región costera, dicha carretera aceleraría la destrucción de la selva panameña</w:t>
      </w:r>
      <w:r w:rsidR="00F8635D" w:rsidRPr="00CE1598">
        <w:rPr>
          <w:rFonts w:ascii="Calibri" w:hAnsi="Calibri" w:cs="Calibri"/>
          <w:lang w:val="es-ES"/>
        </w:rPr>
        <w:t xml:space="preserve"> y la contaminación de los ríos en esta zona</w:t>
      </w:r>
      <w:r w:rsidR="004E7405" w:rsidRPr="00CE1598">
        <w:rPr>
          <w:rFonts w:ascii="Calibri" w:hAnsi="Calibri" w:cs="Calibri"/>
          <w:lang w:val="es-ES"/>
        </w:rPr>
        <w:t xml:space="preserve">, poniendo en riesgo la diversidad biológica y las culturas indígenas en esta </w:t>
      </w:r>
      <w:r w:rsidR="00A971D2" w:rsidRPr="00CE1598">
        <w:rPr>
          <w:rFonts w:ascii="Calibri" w:hAnsi="Calibri" w:cs="Calibri"/>
          <w:lang w:val="es-ES"/>
        </w:rPr>
        <w:t>región</w:t>
      </w:r>
      <w:r w:rsidR="004E7405" w:rsidRPr="00CE1598">
        <w:rPr>
          <w:rFonts w:ascii="Calibri" w:hAnsi="Calibri" w:cs="Calibri"/>
          <w:lang w:val="es-ES"/>
        </w:rPr>
        <w:t>. Asimismo, esta carretera traería consigo numerosos proyectos de desarrollo</w:t>
      </w:r>
      <w:r w:rsidR="00A971D2" w:rsidRPr="00CE1598">
        <w:rPr>
          <w:rFonts w:ascii="Calibri" w:hAnsi="Calibri" w:cs="Calibri"/>
          <w:lang w:val="es-ES"/>
        </w:rPr>
        <w:t xml:space="preserve"> nuevos</w:t>
      </w:r>
      <w:r w:rsidR="004E7405" w:rsidRPr="00CE1598">
        <w:rPr>
          <w:rFonts w:ascii="Calibri" w:hAnsi="Calibri" w:cs="Calibri"/>
          <w:lang w:val="es-ES"/>
        </w:rPr>
        <w:t>,</w:t>
      </w:r>
      <w:r w:rsidR="004E7405" w:rsidRPr="00CE1598">
        <w:rPr>
          <w:rStyle w:val="FootnoteReference"/>
          <w:rFonts w:ascii="Calibri" w:hAnsi="Calibri" w:cs="Calibri"/>
          <w:lang w:val="es-ES"/>
        </w:rPr>
        <w:footnoteReference w:id="3"/>
      </w:r>
      <w:r w:rsidR="004E7405" w:rsidRPr="00CE1598">
        <w:rPr>
          <w:rFonts w:ascii="Calibri" w:hAnsi="Calibri" w:cs="Calibri"/>
          <w:lang w:val="es-ES"/>
        </w:rPr>
        <w:t xml:space="preserve"> </w:t>
      </w:r>
      <w:r w:rsidR="00A971D2" w:rsidRPr="00CE1598">
        <w:rPr>
          <w:rFonts w:ascii="Calibri" w:hAnsi="Calibri" w:cs="Calibri"/>
          <w:lang w:val="es-ES"/>
        </w:rPr>
        <w:t xml:space="preserve">tales como </w:t>
      </w:r>
      <w:r w:rsidR="00B83640" w:rsidRPr="00CE1598">
        <w:rPr>
          <w:rFonts w:ascii="Calibri" w:hAnsi="Calibri" w:cs="Calibri"/>
          <w:lang w:val="es-ES"/>
        </w:rPr>
        <w:t xml:space="preserve">la especulación inmobiliaria </w:t>
      </w:r>
      <w:r w:rsidR="00A971D2" w:rsidRPr="00CE1598">
        <w:rPr>
          <w:rFonts w:ascii="Calibri" w:hAnsi="Calibri" w:cs="Calibri"/>
          <w:lang w:val="es-ES"/>
        </w:rPr>
        <w:t xml:space="preserve">y </w:t>
      </w:r>
      <w:r w:rsidR="00B83640" w:rsidRPr="00CE1598">
        <w:rPr>
          <w:rFonts w:ascii="Calibri" w:hAnsi="Calibri" w:cs="Calibri"/>
          <w:lang w:val="es-ES"/>
        </w:rPr>
        <w:t xml:space="preserve">hasta </w:t>
      </w:r>
      <w:r w:rsidR="004E7405" w:rsidRPr="00CE1598">
        <w:rPr>
          <w:rFonts w:ascii="Calibri" w:hAnsi="Calibri" w:cs="Calibri"/>
          <w:lang w:val="es-ES"/>
        </w:rPr>
        <w:t xml:space="preserve">proyectos mineros </w:t>
      </w:r>
      <w:r w:rsidR="00B83640" w:rsidRPr="00CE1598">
        <w:rPr>
          <w:rFonts w:ascii="Calibri" w:hAnsi="Calibri" w:cs="Calibri"/>
          <w:lang w:val="es-ES"/>
        </w:rPr>
        <w:t>o hidroeléctricos</w:t>
      </w:r>
      <w:r w:rsidR="00F8635D" w:rsidRPr="00CE1598">
        <w:rPr>
          <w:rFonts w:ascii="Calibri" w:hAnsi="Calibri" w:cs="Calibri"/>
          <w:lang w:val="es-ES"/>
        </w:rPr>
        <w:t xml:space="preserve"> para </w:t>
      </w:r>
      <w:r w:rsidR="00A971D2" w:rsidRPr="00CE1598">
        <w:rPr>
          <w:rFonts w:ascii="Calibri" w:hAnsi="Calibri" w:cs="Calibri"/>
          <w:lang w:val="es-ES"/>
        </w:rPr>
        <w:t>abastecer</w:t>
      </w:r>
      <w:r w:rsidR="00F8635D" w:rsidRPr="00CE1598">
        <w:rPr>
          <w:rFonts w:ascii="Calibri" w:hAnsi="Calibri" w:cs="Calibri"/>
          <w:lang w:val="es-ES"/>
        </w:rPr>
        <w:t xml:space="preserve"> la línea de transmisión</w:t>
      </w:r>
      <w:r w:rsidR="004E7405" w:rsidRPr="00CE1598">
        <w:rPr>
          <w:rFonts w:ascii="Calibri" w:hAnsi="Calibri" w:cs="Calibri"/>
          <w:lang w:val="es-ES"/>
        </w:rPr>
        <w:t>, los cuales</w:t>
      </w:r>
      <w:r w:rsidR="00F8635D" w:rsidRPr="00CE1598">
        <w:rPr>
          <w:rFonts w:ascii="Calibri" w:hAnsi="Calibri" w:cs="Calibri"/>
          <w:lang w:val="es-ES"/>
        </w:rPr>
        <w:t xml:space="preserve"> contribuirían a la marginación de los pueblos indígenas </w:t>
      </w:r>
      <w:r w:rsidR="00A971D2" w:rsidRPr="00CE1598">
        <w:rPr>
          <w:rFonts w:ascii="Calibri" w:hAnsi="Calibri" w:cs="Calibri"/>
          <w:lang w:val="es-ES"/>
        </w:rPr>
        <w:t>de la región</w:t>
      </w:r>
      <w:r w:rsidR="00F8635D" w:rsidRPr="00CE1598">
        <w:rPr>
          <w:rFonts w:ascii="Calibri" w:hAnsi="Calibri" w:cs="Calibri"/>
          <w:lang w:val="es-ES"/>
        </w:rPr>
        <w:t>, ocasionando</w:t>
      </w:r>
      <w:r w:rsidR="004E7405" w:rsidRPr="00CE1598">
        <w:rPr>
          <w:rFonts w:ascii="Calibri" w:hAnsi="Calibri" w:cs="Calibri"/>
          <w:lang w:val="es-ES"/>
        </w:rPr>
        <w:t xml:space="preserve"> el despojo de tierras y la destrucción de medios de vida tradicionales, aumentando inclusive el costo de vida en el área. Esto ya ocurrió en otros territorios indígenas en los que se instaló infraestructura carretera: al este en el distrito de Donoso en la Provincia de Colón, y al oeste en los distritos de Changuinola y Bocas del Toro en la provincia de Bocas del Toro.</w:t>
      </w:r>
    </w:p>
    <w:p w14:paraId="390C8A97" w14:textId="77777777" w:rsidR="00C500C9" w:rsidRPr="00CE1598" w:rsidRDefault="00C500C9" w:rsidP="003B42CB">
      <w:pPr>
        <w:jc w:val="both"/>
        <w:rPr>
          <w:rFonts w:ascii="Calibri" w:hAnsi="Calibri" w:cs="Calibri"/>
          <w:lang w:val="es-ES"/>
        </w:rPr>
      </w:pPr>
    </w:p>
    <w:p w14:paraId="2800205C" w14:textId="48E59865" w:rsidR="00B37EE4" w:rsidRPr="00CE1598" w:rsidRDefault="00B37EE4" w:rsidP="003E57F6">
      <w:pPr>
        <w:pStyle w:val="ListParagraph"/>
        <w:numPr>
          <w:ilvl w:val="0"/>
          <w:numId w:val="3"/>
        </w:numPr>
        <w:jc w:val="both"/>
        <w:rPr>
          <w:rFonts w:ascii="Calibri" w:hAnsi="Calibri" w:cs="Calibri"/>
          <w:b/>
          <w:bCs/>
          <w:color w:val="046B8C"/>
          <w:lang w:val="es-ES"/>
        </w:rPr>
      </w:pPr>
      <w:r w:rsidRPr="00CE1598">
        <w:rPr>
          <w:rFonts w:ascii="Calibri" w:hAnsi="Calibri" w:cs="Calibri"/>
          <w:b/>
          <w:bCs/>
          <w:color w:val="046B8C"/>
          <w:lang w:val="es-ES"/>
        </w:rPr>
        <w:t>Los impactos que tendrá la Cuarta Línea para los derechos económicos, sociales, culturales y ambientales de los pueblos indígenas afectados</w:t>
      </w:r>
    </w:p>
    <w:p w14:paraId="5C70BA2E" w14:textId="0CE3E6A2" w:rsidR="00063B6D" w:rsidRPr="00CE1598" w:rsidRDefault="00063B6D" w:rsidP="00063B6D">
      <w:pPr>
        <w:jc w:val="both"/>
        <w:rPr>
          <w:rFonts w:ascii="Calibri" w:hAnsi="Calibri" w:cs="Calibri"/>
          <w:lang w:val="es-ES"/>
        </w:rPr>
      </w:pPr>
    </w:p>
    <w:p w14:paraId="74F26BD8" w14:textId="76F35F7F" w:rsidR="00D46EAB" w:rsidRPr="00CE1598" w:rsidRDefault="00570DC1" w:rsidP="00D46EAB">
      <w:pPr>
        <w:jc w:val="both"/>
        <w:rPr>
          <w:rFonts w:ascii="Calibri" w:hAnsi="Calibri" w:cs="Calibri"/>
          <w:lang w:val="es-ES"/>
        </w:rPr>
      </w:pPr>
      <w:r w:rsidRPr="00CE1598">
        <w:rPr>
          <w:rFonts w:ascii="Calibri" w:hAnsi="Calibri" w:cs="Calibri"/>
          <w:color w:val="000000" w:themeColor="text1"/>
          <w:lang w:val="es-ES"/>
        </w:rPr>
        <w:t>Este Comité ha subrayado que “</w:t>
      </w:r>
      <w:r w:rsidRPr="00CE1598">
        <w:rPr>
          <w:lang w:val="es-ES"/>
        </w:rPr>
        <w:t>[l]a obligación de respetar los derechos económicos, sociales y culturales se vulnera cuando los Estados partes dan prioridad a los intereses de las empresas en detrimento de los derechos del Pacto sin la debida justificación o cuando aplican políticas que afectan negativamente a esos derechos,” enfatizando además que “[l]os valores culturales de los pueblos indígenas y los derechos asociados a sus tierras ancestrales se ven particularmente amenazados” en este contexto.</w:t>
      </w:r>
      <w:r w:rsidRPr="00CE1598">
        <w:rPr>
          <w:rStyle w:val="FootnoteReference"/>
          <w:lang w:val="es-ES"/>
        </w:rPr>
        <w:footnoteReference w:id="4"/>
      </w:r>
      <w:r w:rsidR="00BE5341" w:rsidRPr="00CE1598">
        <w:rPr>
          <w:lang w:val="es-ES"/>
        </w:rPr>
        <w:t xml:space="preserve"> </w:t>
      </w:r>
    </w:p>
    <w:p w14:paraId="0BF861E8" w14:textId="77777777" w:rsidR="00D46EAB" w:rsidRPr="00CE1598" w:rsidRDefault="00D46EAB" w:rsidP="00BE5341">
      <w:pPr>
        <w:jc w:val="both"/>
        <w:rPr>
          <w:lang w:val="es-ES"/>
        </w:rPr>
      </w:pPr>
    </w:p>
    <w:p w14:paraId="67042700" w14:textId="2817474E" w:rsidR="001228D3" w:rsidRPr="00CE1598" w:rsidRDefault="00BE5341" w:rsidP="006C2558">
      <w:pPr>
        <w:jc w:val="both"/>
        <w:rPr>
          <w:rFonts w:ascii="Calibri" w:hAnsi="Calibri" w:cs="Calibri"/>
          <w:color w:val="000000" w:themeColor="text1"/>
          <w:lang w:val="es-ES"/>
        </w:rPr>
      </w:pPr>
      <w:r w:rsidRPr="00CE1598">
        <w:rPr>
          <w:lang w:val="es-ES"/>
        </w:rPr>
        <w:t xml:space="preserve">Desgraciadamente, </w:t>
      </w:r>
      <w:r w:rsidRPr="00CE1598">
        <w:rPr>
          <w:rFonts w:ascii="Calibri" w:hAnsi="Calibri" w:cs="Calibri"/>
          <w:lang w:val="es-ES"/>
        </w:rPr>
        <w:t xml:space="preserve">el proyecto de ETESA para construir la Cuarta Línea de Transmisión ilustra claramente la manera en que los derechos y territorios de los pueblos indígenas están siendo sometidos frente a presiones de desarrollo energético, minero y turístico, lo cual ha tenido impactos devastadores para los pueblos indígenas de Panamá, incluyendo la desintegración familiar, un aumento en las tasas de enfermedad y la </w:t>
      </w:r>
      <w:r w:rsidR="00E81F71" w:rsidRPr="00CE1598">
        <w:rPr>
          <w:rFonts w:ascii="Calibri" w:hAnsi="Calibri" w:cs="Calibri"/>
          <w:lang w:val="es-ES"/>
        </w:rPr>
        <w:t>migración forzosa</w:t>
      </w:r>
      <w:r w:rsidRPr="00CE1598">
        <w:rPr>
          <w:rFonts w:ascii="Calibri" w:hAnsi="Calibri" w:cs="Calibri"/>
          <w:lang w:val="es-ES"/>
        </w:rPr>
        <w:t xml:space="preserve"> hacia las zonas no indígenas de Panamá, donde su forma de vivir con la naturaleza está siendo amenazada.</w:t>
      </w:r>
      <w:r w:rsidR="00D46EAB" w:rsidRPr="00CE1598">
        <w:rPr>
          <w:rFonts w:ascii="Calibri" w:hAnsi="Calibri" w:cs="Calibri"/>
          <w:color w:val="000000" w:themeColor="text1"/>
          <w:lang w:val="es-ES"/>
        </w:rPr>
        <w:t xml:space="preserve"> </w:t>
      </w:r>
    </w:p>
    <w:p w14:paraId="6596C132" w14:textId="77777777" w:rsidR="001228D3" w:rsidRPr="00CE1598" w:rsidRDefault="001228D3" w:rsidP="006C2558">
      <w:pPr>
        <w:jc w:val="both"/>
        <w:rPr>
          <w:rFonts w:ascii="Calibri" w:hAnsi="Calibri" w:cs="Calibri"/>
          <w:color w:val="000000" w:themeColor="text1"/>
          <w:lang w:val="es-ES"/>
        </w:rPr>
      </w:pPr>
    </w:p>
    <w:p w14:paraId="5A0B1E37" w14:textId="2C7AA970" w:rsidR="00570DC1" w:rsidRPr="00CE1598" w:rsidRDefault="001228D3" w:rsidP="006C2558">
      <w:pPr>
        <w:jc w:val="both"/>
        <w:rPr>
          <w:rFonts w:ascii="Calibri" w:hAnsi="Calibri" w:cs="Calibri"/>
          <w:lang w:val="es-ES"/>
        </w:rPr>
      </w:pPr>
      <w:r w:rsidRPr="00CE1598">
        <w:rPr>
          <w:rFonts w:ascii="Calibri" w:hAnsi="Calibri" w:cs="Calibri"/>
          <w:color w:val="000000" w:themeColor="text1"/>
          <w:lang w:val="es-ES"/>
        </w:rPr>
        <w:t xml:space="preserve">Además, con </w:t>
      </w:r>
      <w:r w:rsidR="00E81F71" w:rsidRPr="00CE1598">
        <w:rPr>
          <w:rFonts w:ascii="Calibri" w:hAnsi="Calibri" w:cs="Calibri"/>
          <w:color w:val="000000" w:themeColor="text1"/>
          <w:lang w:val="es-ES"/>
        </w:rPr>
        <w:t>el fin</w:t>
      </w:r>
      <w:r w:rsidRPr="00CE1598">
        <w:rPr>
          <w:rFonts w:ascii="Calibri" w:hAnsi="Calibri" w:cs="Calibri"/>
          <w:color w:val="000000" w:themeColor="text1"/>
          <w:lang w:val="es-ES"/>
        </w:rPr>
        <w:t xml:space="preserve"> de subrayar la especial importancia que tienen los derechos culturales para los pueblos indígenas, este Comité ha manifestado</w:t>
      </w:r>
      <w:r w:rsidR="00E81F71" w:rsidRPr="00CE1598">
        <w:rPr>
          <w:rFonts w:ascii="Calibri" w:hAnsi="Calibri" w:cs="Calibri"/>
          <w:color w:val="000000" w:themeColor="text1"/>
          <w:lang w:val="es-ES"/>
        </w:rPr>
        <w:t xml:space="preserve"> lo siguiente</w:t>
      </w:r>
      <w:r w:rsidRPr="00CE1598">
        <w:rPr>
          <w:rFonts w:ascii="Calibri" w:hAnsi="Calibri" w:cs="Calibri"/>
          <w:color w:val="000000" w:themeColor="text1"/>
          <w:lang w:val="es-ES"/>
        </w:rPr>
        <w:t xml:space="preserve">: “Hay que respetar y proteger los valores culturales y los derechos de los pueblos indígenas asociados a sus tierras ancestrales y a su relación con la naturaleza, a fin de evitar la degradación de su peculiar estilo de vida, incluidos </w:t>
      </w:r>
      <w:r w:rsidRPr="00CE1598">
        <w:rPr>
          <w:rFonts w:ascii="Calibri" w:hAnsi="Calibri" w:cs="Calibri"/>
          <w:i/>
          <w:iCs/>
          <w:color w:val="000000" w:themeColor="text1"/>
          <w:lang w:val="es-ES"/>
        </w:rPr>
        <w:t>los medios de subsistencia</w:t>
      </w:r>
      <w:r w:rsidRPr="00CE1598">
        <w:rPr>
          <w:rFonts w:ascii="Calibri" w:hAnsi="Calibri" w:cs="Calibri"/>
          <w:color w:val="000000" w:themeColor="text1"/>
          <w:lang w:val="es-ES"/>
        </w:rPr>
        <w:t xml:space="preserve">, </w:t>
      </w:r>
      <w:r w:rsidRPr="00CE1598">
        <w:rPr>
          <w:rFonts w:ascii="Calibri" w:hAnsi="Calibri" w:cs="Calibri"/>
          <w:i/>
          <w:iCs/>
          <w:color w:val="000000" w:themeColor="text1"/>
          <w:lang w:val="es-ES"/>
        </w:rPr>
        <w:t>la pérdida de recursos naturales</w:t>
      </w:r>
      <w:r w:rsidRPr="00CE1598">
        <w:rPr>
          <w:rFonts w:ascii="Calibri" w:hAnsi="Calibri" w:cs="Calibri"/>
          <w:color w:val="000000" w:themeColor="text1"/>
          <w:lang w:val="es-ES"/>
        </w:rPr>
        <w:t xml:space="preserve"> y, en última instancia, </w:t>
      </w:r>
      <w:r w:rsidRPr="00CE1598">
        <w:rPr>
          <w:rFonts w:ascii="Calibri" w:hAnsi="Calibri" w:cs="Calibri"/>
          <w:i/>
          <w:iCs/>
          <w:color w:val="000000" w:themeColor="text1"/>
          <w:lang w:val="es-ES"/>
        </w:rPr>
        <w:t>su identidad cultural</w:t>
      </w:r>
      <w:r w:rsidRPr="00CE1598">
        <w:rPr>
          <w:rFonts w:ascii="Calibri" w:hAnsi="Calibri" w:cs="Calibri"/>
          <w:color w:val="000000" w:themeColor="text1"/>
          <w:lang w:val="es-ES"/>
        </w:rPr>
        <w:t>”</w:t>
      </w:r>
      <w:r w:rsidRPr="00CE1598">
        <w:rPr>
          <w:rStyle w:val="FootnoteReference"/>
          <w:rFonts w:ascii="Calibri" w:hAnsi="Calibri" w:cs="Calibri"/>
          <w:color w:val="000000" w:themeColor="text1"/>
          <w:lang w:val="es-ES"/>
        </w:rPr>
        <w:footnoteReference w:id="5"/>
      </w:r>
      <w:r w:rsidRPr="00CE1598">
        <w:rPr>
          <w:rFonts w:ascii="Calibri" w:hAnsi="Calibri" w:cs="Calibri"/>
          <w:color w:val="000000" w:themeColor="text1"/>
          <w:lang w:val="es-ES"/>
        </w:rPr>
        <w:t xml:space="preserve"> [énfasis CIEL].  </w:t>
      </w:r>
      <w:r w:rsidR="00D46EAB" w:rsidRPr="00CE1598">
        <w:rPr>
          <w:rFonts w:ascii="Calibri" w:hAnsi="Calibri" w:cs="Calibri"/>
          <w:color w:val="000000" w:themeColor="text1"/>
          <w:lang w:val="es-ES"/>
        </w:rPr>
        <w:t>Abordaremos las ramificaciones de la Cuarta Línea para estos temas a continuación.</w:t>
      </w:r>
    </w:p>
    <w:p w14:paraId="3F1229E9" w14:textId="77777777" w:rsidR="002739E8" w:rsidRPr="00CE1598" w:rsidRDefault="002739E8" w:rsidP="00063B6D">
      <w:pPr>
        <w:jc w:val="both"/>
        <w:rPr>
          <w:rFonts w:ascii="Calibri" w:hAnsi="Calibri" w:cs="Calibri"/>
          <w:lang w:val="es-ES"/>
        </w:rPr>
      </w:pPr>
    </w:p>
    <w:p w14:paraId="44B62517" w14:textId="17A4CBA0" w:rsidR="00063B6D" w:rsidRPr="00CE1598" w:rsidRDefault="00D87DF1" w:rsidP="00063B6D">
      <w:pPr>
        <w:pStyle w:val="ListParagraph"/>
        <w:numPr>
          <w:ilvl w:val="0"/>
          <w:numId w:val="2"/>
        </w:numPr>
        <w:jc w:val="both"/>
        <w:rPr>
          <w:rFonts w:ascii="Calibri" w:hAnsi="Calibri" w:cs="Calibri"/>
          <w:b/>
          <w:bCs/>
          <w:lang w:val="es-ES"/>
        </w:rPr>
      </w:pPr>
      <w:r w:rsidRPr="00CE1598">
        <w:rPr>
          <w:rFonts w:ascii="Calibri" w:hAnsi="Calibri" w:cs="Calibri"/>
          <w:b/>
          <w:bCs/>
          <w:lang w:val="es-ES"/>
        </w:rPr>
        <w:t>Los</w:t>
      </w:r>
      <w:r w:rsidR="00063B6D" w:rsidRPr="00CE1598">
        <w:rPr>
          <w:rFonts w:ascii="Calibri" w:hAnsi="Calibri" w:cs="Calibri"/>
          <w:b/>
          <w:bCs/>
          <w:lang w:val="es-ES"/>
        </w:rPr>
        <w:t xml:space="preserve"> </w:t>
      </w:r>
      <w:r w:rsidRPr="00CE1598">
        <w:rPr>
          <w:rFonts w:ascii="Calibri" w:hAnsi="Calibri" w:cs="Calibri"/>
          <w:b/>
          <w:bCs/>
          <w:lang w:val="es-ES"/>
        </w:rPr>
        <w:t>derechos</w:t>
      </w:r>
      <w:r w:rsidR="004641F4" w:rsidRPr="00CE1598">
        <w:rPr>
          <w:rFonts w:ascii="Calibri" w:hAnsi="Calibri" w:cs="Calibri"/>
          <w:b/>
          <w:bCs/>
          <w:lang w:val="es-ES"/>
        </w:rPr>
        <w:t xml:space="preserve"> </w:t>
      </w:r>
      <w:r w:rsidR="003035CC" w:rsidRPr="00CE1598">
        <w:rPr>
          <w:rFonts w:ascii="Calibri" w:hAnsi="Calibri" w:cs="Calibri"/>
          <w:b/>
          <w:bCs/>
          <w:lang w:val="es-ES"/>
        </w:rPr>
        <w:t>de los pueblos indígenas</w:t>
      </w:r>
      <w:r w:rsidR="007814B3" w:rsidRPr="00CE1598">
        <w:rPr>
          <w:rFonts w:ascii="Calibri" w:hAnsi="Calibri" w:cs="Calibri"/>
          <w:b/>
          <w:bCs/>
          <w:lang w:val="es-ES"/>
        </w:rPr>
        <w:t xml:space="preserve"> a mantener sus actividades económicas tradicionales y a disfrutar de sus propios medios de subsistencia</w:t>
      </w:r>
    </w:p>
    <w:p w14:paraId="1AB9C48A" w14:textId="77777777" w:rsidR="00063B6D" w:rsidRPr="00CE1598" w:rsidRDefault="00063B6D" w:rsidP="00063B6D">
      <w:pPr>
        <w:pStyle w:val="ListParagraph"/>
        <w:jc w:val="both"/>
        <w:rPr>
          <w:rFonts w:ascii="Calibri" w:hAnsi="Calibri" w:cs="Calibri"/>
          <w:b/>
          <w:bCs/>
          <w:lang w:val="es-ES"/>
        </w:rPr>
      </w:pPr>
    </w:p>
    <w:p w14:paraId="0309B174" w14:textId="1482411E" w:rsidR="00063B6D" w:rsidRPr="00CE1598" w:rsidRDefault="00D87DF1" w:rsidP="00570DC1">
      <w:pPr>
        <w:pStyle w:val="ListParagraph"/>
        <w:ind w:left="0"/>
        <w:jc w:val="both"/>
        <w:rPr>
          <w:rFonts w:ascii="Calibri" w:hAnsi="Calibri" w:cs="Calibri"/>
          <w:lang w:val="es-ES"/>
        </w:rPr>
      </w:pPr>
      <w:r w:rsidRPr="00CE1598">
        <w:rPr>
          <w:rFonts w:ascii="Calibri" w:hAnsi="Calibri" w:cs="Calibri"/>
          <w:color w:val="000000" w:themeColor="text1"/>
          <w:lang w:val="es-ES"/>
        </w:rPr>
        <w:t>El</w:t>
      </w:r>
      <w:r w:rsidR="00063B6D" w:rsidRPr="00CE1598">
        <w:rPr>
          <w:rFonts w:ascii="Calibri" w:hAnsi="Calibri" w:cs="Calibri"/>
          <w:color w:val="000000" w:themeColor="text1"/>
          <w:lang w:val="es-ES"/>
        </w:rPr>
        <w:t xml:space="preserve"> Pacto Internacional de Derechos Económicos, Sociales y Culturales </w:t>
      </w:r>
      <w:r w:rsidR="005761FC" w:rsidRPr="00CE1598">
        <w:rPr>
          <w:rFonts w:ascii="Calibri" w:hAnsi="Calibri" w:cs="Calibri"/>
          <w:color w:val="000000" w:themeColor="text1"/>
          <w:lang w:val="es-ES"/>
        </w:rPr>
        <w:t xml:space="preserve">(“Pacto Internacional”) </w:t>
      </w:r>
      <w:r w:rsidR="00063B6D" w:rsidRPr="00CE1598">
        <w:rPr>
          <w:rFonts w:ascii="Calibri" w:hAnsi="Calibri" w:cs="Calibri"/>
          <w:color w:val="000000" w:themeColor="text1"/>
          <w:lang w:val="es-ES"/>
        </w:rPr>
        <w:t xml:space="preserve">afirma </w:t>
      </w:r>
      <w:r w:rsidR="00063B6D" w:rsidRPr="00CE1598">
        <w:rPr>
          <w:rFonts w:ascii="Calibri" w:hAnsi="Calibri" w:cs="Calibri"/>
          <w:lang w:val="es-ES"/>
        </w:rPr>
        <w:t>el derecho de todos los pueblos a la libre determinación, el cual implica el derecho de dichos pueblos a proveer libremente su desarrollo económico</w:t>
      </w:r>
      <w:r w:rsidR="00344DF0" w:rsidRPr="00CE1598">
        <w:rPr>
          <w:rFonts w:ascii="Calibri" w:hAnsi="Calibri" w:cs="Calibri"/>
          <w:lang w:val="es-ES"/>
        </w:rPr>
        <w:t>, social y cultural</w:t>
      </w:r>
      <w:r w:rsidR="00063B6D" w:rsidRPr="00CE1598">
        <w:rPr>
          <w:rFonts w:ascii="Calibri" w:hAnsi="Calibri" w:cs="Calibri"/>
          <w:lang w:val="es-ES"/>
        </w:rPr>
        <w:t>,</w:t>
      </w:r>
      <w:r w:rsidR="00063B6D" w:rsidRPr="00CE1598">
        <w:rPr>
          <w:rStyle w:val="FootnoteReference"/>
          <w:rFonts w:ascii="Calibri" w:hAnsi="Calibri" w:cs="Calibri"/>
          <w:lang w:val="es-ES"/>
        </w:rPr>
        <w:footnoteReference w:id="6"/>
      </w:r>
      <w:r w:rsidR="00063B6D" w:rsidRPr="00CE1598">
        <w:rPr>
          <w:rFonts w:ascii="Calibri" w:hAnsi="Calibri" w:cs="Calibri"/>
          <w:lang w:val="es-ES"/>
        </w:rPr>
        <w:t xml:space="preserve"> además del derecho a no ser privados de sus propios medios de subsistencia.</w:t>
      </w:r>
      <w:r w:rsidR="00063B6D" w:rsidRPr="00CE1598">
        <w:rPr>
          <w:rStyle w:val="FootnoteReference"/>
          <w:rFonts w:ascii="Calibri" w:hAnsi="Calibri" w:cs="Calibri"/>
          <w:lang w:val="es-ES"/>
        </w:rPr>
        <w:footnoteReference w:id="7"/>
      </w:r>
      <w:r w:rsidR="00063B6D" w:rsidRPr="00CE1598">
        <w:rPr>
          <w:rFonts w:ascii="Calibri" w:hAnsi="Calibri" w:cs="Calibri"/>
          <w:lang w:val="es-ES"/>
        </w:rPr>
        <w:t xml:space="preserve"> </w:t>
      </w:r>
      <w:r w:rsidR="00570DC1" w:rsidRPr="00CE1598">
        <w:rPr>
          <w:rFonts w:ascii="Calibri" w:hAnsi="Calibri" w:cs="Calibri"/>
          <w:lang w:val="es-ES"/>
        </w:rPr>
        <w:t xml:space="preserve"> </w:t>
      </w:r>
      <w:r w:rsidR="00063B6D" w:rsidRPr="00CE1598">
        <w:rPr>
          <w:rFonts w:ascii="Calibri" w:hAnsi="Calibri" w:cs="Calibri"/>
          <w:lang w:val="es-ES"/>
        </w:rPr>
        <w:t xml:space="preserve">Con respecto a los derechos económicos de los pueblos indígenas específicamente, tanto </w:t>
      </w:r>
      <w:r w:rsidR="005761FC" w:rsidRPr="00CE1598">
        <w:rPr>
          <w:rFonts w:ascii="Calibri" w:hAnsi="Calibri" w:cs="Calibri"/>
          <w:lang w:val="es-ES"/>
        </w:rPr>
        <w:t xml:space="preserve">la Declaración de las Naciones Unidas sobre los Derechos de los Pueblos Indígenas, así como la Declaración Americana sobre los Derechos de los Pueblos Indígenas, </w:t>
      </w:r>
      <w:r w:rsidR="00063B6D" w:rsidRPr="00CE1598">
        <w:rPr>
          <w:rFonts w:ascii="Calibri" w:hAnsi="Calibri" w:cs="Calibri"/>
          <w:lang w:val="es-ES"/>
        </w:rPr>
        <w:t xml:space="preserve">reconocen el derecho de los pueblos indígenas a disfrutar de </w:t>
      </w:r>
      <w:r w:rsidR="00063B6D" w:rsidRPr="00CE1598">
        <w:rPr>
          <w:rFonts w:ascii="Calibri" w:hAnsi="Calibri" w:cs="Calibri"/>
          <w:lang w:val="es-ES"/>
        </w:rPr>
        <w:lastRenderedPageBreak/>
        <w:t>sus propios medios de subsistencia y a dedicarse libremente a sus actividades económicas tradicionales.</w:t>
      </w:r>
      <w:r w:rsidR="00063B6D" w:rsidRPr="00CE1598">
        <w:rPr>
          <w:rStyle w:val="FootnoteReference"/>
          <w:rFonts w:ascii="Calibri" w:hAnsi="Calibri" w:cs="Calibri"/>
          <w:lang w:val="es-ES"/>
        </w:rPr>
        <w:footnoteReference w:id="8"/>
      </w:r>
      <w:r w:rsidR="00063B6D" w:rsidRPr="00CE1598">
        <w:rPr>
          <w:rFonts w:ascii="Calibri" w:hAnsi="Calibri" w:cs="Calibri"/>
          <w:lang w:val="es-ES"/>
        </w:rPr>
        <w:t xml:space="preserve"> Asimismo, el </w:t>
      </w:r>
      <w:r w:rsidR="008B1B25" w:rsidRPr="00CE1598">
        <w:rPr>
          <w:rFonts w:ascii="Calibri" w:hAnsi="Calibri" w:cs="Calibri"/>
          <w:lang w:val="es-ES"/>
        </w:rPr>
        <w:t>Convenio No. 169 de la Organización Internacional del Trabajo sobre Pueblos Indígenas y Tribales en Países Independientes (“Convenio No. 169”)</w:t>
      </w:r>
      <w:r w:rsidR="00F93CB9" w:rsidRPr="00CE1598">
        <w:rPr>
          <w:rStyle w:val="FootnoteReference"/>
          <w:rFonts w:ascii="Calibri" w:hAnsi="Calibri" w:cs="Calibri"/>
          <w:lang w:val="es-ES"/>
        </w:rPr>
        <w:footnoteReference w:id="9"/>
      </w:r>
      <w:r w:rsidR="008B1B25" w:rsidRPr="00CE1598">
        <w:rPr>
          <w:rFonts w:ascii="Calibri" w:hAnsi="Calibri" w:cs="Calibri"/>
          <w:lang w:val="es-ES"/>
        </w:rPr>
        <w:t xml:space="preserve"> </w:t>
      </w:r>
      <w:r w:rsidR="00063B6D" w:rsidRPr="00CE1598">
        <w:rPr>
          <w:rFonts w:ascii="Calibri" w:hAnsi="Calibri" w:cs="Calibri"/>
          <w:lang w:val="es-ES"/>
        </w:rPr>
        <w:t>reconoce la importancia de actividades tradicionales – tales como la artesanía, las industrias rurales, la caza, la pesca y la recolección – para la autosuficiencia y el desarrollo económico de los pueblos indígenas, y por lo tanto exige que los gobiernos velen por que se fortalezcan dichas actividades económicas tradicionales.</w:t>
      </w:r>
      <w:r w:rsidR="00063B6D" w:rsidRPr="00CE1598">
        <w:rPr>
          <w:rStyle w:val="FootnoteReference"/>
          <w:rFonts w:ascii="Calibri" w:hAnsi="Calibri" w:cs="Calibri"/>
          <w:lang w:val="es-ES"/>
        </w:rPr>
        <w:footnoteReference w:id="10"/>
      </w:r>
    </w:p>
    <w:p w14:paraId="25E954AE" w14:textId="77777777" w:rsidR="00063B6D" w:rsidRPr="00CE1598" w:rsidRDefault="00063B6D" w:rsidP="00063B6D">
      <w:pPr>
        <w:pStyle w:val="ListParagraph"/>
        <w:ind w:left="0"/>
        <w:jc w:val="both"/>
        <w:rPr>
          <w:rFonts w:ascii="Calibri" w:hAnsi="Calibri" w:cs="Calibri"/>
          <w:lang w:val="es-ES"/>
        </w:rPr>
      </w:pPr>
    </w:p>
    <w:p w14:paraId="03627122" w14:textId="70C9D6B3" w:rsidR="00063B6D" w:rsidRPr="00CE1598" w:rsidRDefault="00063B6D" w:rsidP="00063B6D">
      <w:pPr>
        <w:pStyle w:val="ListParagraph"/>
        <w:ind w:left="0"/>
        <w:jc w:val="both"/>
        <w:rPr>
          <w:rFonts w:ascii="Calibri" w:hAnsi="Calibri" w:cs="Calibri"/>
          <w:lang w:val="es-ES"/>
        </w:rPr>
      </w:pPr>
      <w:r w:rsidRPr="00CE1598">
        <w:rPr>
          <w:rFonts w:ascii="Calibri" w:hAnsi="Calibri" w:cs="Calibri"/>
          <w:lang w:val="es-ES"/>
        </w:rPr>
        <w:t xml:space="preserve">En vista del marco internacional </w:t>
      </w:r>
      <w:r w:rsidR="00F93CB9" w:rsidRPr="00CE1598">
        <w:rPr>
          <w:rFonts w:ascii="Calibri" w:hAnsi="Calibri" w:cs="Calibri"/>
          <w:lang w:val="es-ES"/>
        </w:rPr>
        <w:t>para</w:t>
      </w:r>
      <w:r w:rsidRPr="00CE1598">
        <w:rPr>
          <w:rFonts w:ascii="Calibri" w:hAnsi="Calibri" w:cs="Calibri"/>
          <w:lang w:val="es-ES"/>
        </w:rPr>
        <w:t xml:space="preserve"> la protección de los derechos económicos de los pueblos indígenas, es importante reiterar que entre las consecuencias previstas de la </w:t>
      </w:r>
      <w:r w:rsidR="00DC2EA1" w:rsidRPr="00CE1598">
        <w:rPr>
          <w:rFonts w:ascii="Calibri" w:hAnsi="Calibri" w:cs="Calibri"/>
          <w:lang w:val="es-ES"/>
        </w:rPr>
        <w:t xml:space="preserve">Cuarta </w:t>
      </w:r>
      <w:r w:rsidRPr="00CE1598">
        <w:rPr>
          <w:rFonts w:ascii="Calibri" w:hAnsi="Calibri" w:cs="Calibri"/>
          <w:lang w:val="es-ES"/>
        </w:rPr>
        <w:t xml:space="preserve">Línea de Transmisión figuran nuevos proyectos de desarrollo, así como la especulación inmobiliaria, los cuales pudieran ocasionar el despojo de tierras y territorios ancestrales. En su conjunto, las repercusiones de la </w:t>
      </w:r>
      <w:r w:rsidR="00DC2EA1" w:rsidRPr="00CE1598">
        <w:rPr>
          <w:rFonts w:ascii="Calibri" w:hAnsi="Calibri" w:cs="Calibri"/>
          <w:lang w:val="es-ES"/>
        </w:rPr>
        <w:t xml:space="preserve">Cuarta </w:t>
      </w:r>
      <w:r w:rsidRPr="00CE1598">
        <w:rPr>
          <w:rFonts w:ascii="Calibri" w:hAnsi="Calibri" w:cs="Calibri"/>
          <w:lang w:val="es-ES"/>
        </w:rPr>
        <w:t xml:space="preserve">Línea de Transmisión amenazan con destruir los medios de vida tradicionales de los pueblos </w:t>
      </w:r>
      <w:r w:rsidRPr="00CE1598">
        <w:rPr>
          <w:rFonts w:ascii="Calibri" w:eastAsia="Times New Roman" w:hAnsi="Calibri" w:cs="Calibri"/>
          <w:lang w:val="es-ES"/>
        </w:rPr>
        <w:t xml:space="preserve">Ngäbe y </w:t>
      </w:r>
      <w:r w:rsidR="00FE58C7" w:rsidRPr="00CE1598">
        <w:rPr>
          <w:rFonts w:ascii="Calibri" w:eastAsia="Times New Roman" w:hAnsi="Calibri" w:cs="Calibri"/>
          <w:lang w:val="es-ES"/>
        </w:rPr>
        <w:t>Buglé</w:t>
      </w:r>
      <w:r w:rsidR="002739E8" w:rsidRPr="00CE1598">
        <w:rPr>
          <w:rFonts w:ascii="Calibri" w:eastAsia="Times New Roman" w:hAnsi="Calibri" w:cs="Calibri"/>
          <w:lang w:val="es-ES"/>
        </w:rPr>
        <w:t>, inclusive</w:t>
      </w:r>
      <w:r w:rsidR="004209E1" w:rsidRPr="00CE1598">
        <w:rPr>
          <w:rFonts w:ascii="Calibri" w:eastAsia="Times New Roman" w:hAnsi="Calibri" w:cs="Calibri"/>
          <w:lang w:val="es-ES"/>
        </w:rPr>
        <w:t xml:space="preserve"> podrían</w:t>
      </w:r>
      <w:r w:rsidR="002739E8" w:rsidRPr="00CE1598">
        <w:rPr>
          <w:rFonts w:ascii="Calibri" w:eastAsia="Times New Roman" w:hAnsi="Calibri" w:cs="Calibri"/>
          <w:lang w:val="es-ES"/>
        </w:rPr>
        <w:t xml:space="preserve"> </w:t>
      </w:r>
      <w:r w:rsidR="004209E1" w:rsidRPr="00CE1598">
        <w:rPr>
          <w:rFonts w:ascii="Calibri" w:eastAsia="Times New Roman" w:hAnsi="Calibri" w:cs="Calibri"/>
          <w:lang w:val="es-ES"/>
        </w:rPr>
        <w:t xml:space="preserve">desaparecer </w:t>
      </w:r>
      <w:r w:rsidR="002739E8" w:rsidRPr="00CE1598">
        <w:rPr>
          <w:rFonts w:ascii="Calibri" w:eastAsia="Times New Roman" w:hAnsi="Calibri" w:cs="Calibri"/>
          <w:lang w:val="es-ES"/>
        </w:rPr>
        <w:t>las prácticas agrícolas</w:t>
      </w:r>
      <w:r w:rsidR="00856ED7" w:rsidRPr="00CE1598">
        <w:rPr>
          <w:rStyle w:val="FootnoteReference"/>
          <w:rFonts w:ascii="Calibri" w:hAnsi="Calibri" w:cs="Calibri"/>
          <w:lang w:val="es-ES"/>
        </w:rPr>
        <w:footnoteReference w:id="11"/>
      </w:r>
      <w:r w:rsidR="002739E8" w:rsidRPr="00CE1598">
        <w:rPr>
          <w:rFonts w:ascii="Calibri" w:eastAsia="Times New Roman" w:hAnsi="Calibri" w:cs="Calibri"/>
          <w:lang w:val="es-ES"/>
        </w:rPr>
        <w:t xml:space="preserve"> y artesanías tradicionales</w:t>
      </w:r>
      <w:r w:rsidR="004209E1" w:rsidRPr="00CE1598">
        <w:rPr>
          <w:rFonts w:ascii="Calibri" w:eastAsia="Times New Roman" w:hAnsi="Calibri" w:cs="Calibri"/>
          <w:lang w:val="es-ES"/>
        </w:rPr>
        <w:t xml:space="preserve"> de estos pueblos para siempre</w:t>
      </w:r>
      <w:r w:rsidRPr="00CE1598">
        <w:rPr>
          <w:rFonts w:ascii="Calibri" w:eastAsia="Times New Roman" w:hAnsi="Calibri" w:cs="Calibri"/>
          <w:lang w:val="es-ES"/>
        </w:rPr>
        <w:t xml:space="preserve">. Consideramos que, al impulsar este proyecto sin tomar medidas adecuadas para prevenir los impactos negativos sobre los medios de vida de los pueblos indígenas afectados, el gobierno panameño está </w:t>
      </w:r>
      <w:r w:rsidRPr="00CE1598">
        <w:rPr>
          <w:rFonts w:ascii="Calibri" w:hAnsi="Calibri" w:cs="Calibri"/>
          <w:lang w:val="es-ES"/>
        </w:rPr>
        <w:t>incumpliendo con su obligación de proteger los derechos económicos de dichos pueblos.</w:t>
      </w:r>
    </w:p>
    <w:p w14:paraId="6BB81EBB" w14:textId="77777777" w:rsidR="002739E8" w:rsidRPr="00CE1598" w:rsidRDefault="002739E8" w:rsidP="002739E8">
      <w:pPr>
        <w:pStyle w:val="ListParagraph"/>
        <w:ind w:left="1080"/>
        <w:jc w:val="both"/>
        <w:rPr>
          <w:rFonts w:ascii="Calibri" w:hAnsi="Calibri" w:cs="Calibri"/>
          <w:b/>
          <w:bCs/>
          <w:lang w:val="es-ES"/>
        </w:rPr>
      </w:pPr>
    </w:p>
    <w:p w14:paraId="0094990F" w14:textId="70B64D71" w:rsidR="002739E8" w:rsidRPr="00CE1598" w:rsidRDefault="002739E8" w:rsidP="002739E8">
      <w:pPr>
        <w:pStyle w:val="ListParagraph"/>
        <w:numPr>
          <w:ilvl w:val="0"/>
          <w:numId w:val="2"/>
        </w:numPr>
        <w:jc w:val="both"/>
        <w:rPr>
          <w:rFonts w:ascii="Calibri" w:hAnsi="Calibri" w:cs="Calibri"/>
          <w:b/>
          <w:bCs/>
          <w:lang w:val="es-ES"/>
        </w:rPr>
      </w:pPr>
      <w:r w:rsidRPr="00CE1598">
        <w:rPr>
          <w:rFonts w:ascii="Calibri" w:hAnsi="Calibri" w:cs="Calibri"/>
          <w:b/>
          <w:bCs/>
          <w:lang w:val="es-ES"/>
        </w:rPr>
        <w:t>Los derechos de los pueblos indígenas</w:t>
      </w:r>
      <w:r w:rsidR="00F93CB9" w:rsidRPr="00CE1598">
        <w:rPr>
          <w:rFonts w:ascii="Calibri" w:hAnsi="Calibri" w:cs="Calibri"/>
          <w:b/>
          <w:bCs/>
          <w:lang w:val="es-ES"/>
        </w:rPr>
        <w:t xml:space="preserve"> </w:t>
      </w:r>
      <w:r w:rsidRPr="00CE1598">
        <w:rPr>
          <w:rFonts w:ascii="Calibri" w:hAnsi="Calibri" w:cs="Calibri"/>
          <w:b/>
          <w:bCs/>
          <w:lang w:val="es-ES"/>
        </w:rPr>
        <w:t xml:space="preserve">a </w:t>
      </w:r>
      <w:r w:rsidR="00570DC1" w:rsidRPr="00CE1598">
        <w:rPr>
          <w:rFonts w:ascii="Calibri" w:hAnsi="Calibri" w:cs="Calibri"/>
          <w:b/>
          <w:bCs/>
          <w:lang w:val="es-ES"/>
        </w:rPr>
        <w:t>proteger el medio</w:t>
      </w:r>
      <w:r w:rsidRPr="00CE1598">
        <w:rPr>
          <w:rFonts w:ascii="Calibri" w:hAnsi="Calibri" w:cs="Calibri"/>
          <w:b/>
          <w:bCs/>
          <w:lang w:val="es-ES"/>
        </w:rPr>
        <w:t xml:space="preserve"> ambiente y a conservar sus tierras y recursos naturales</w:t>
      </w:r>
    </w:p>
    <w:p w14:paraId="5FC078B7" w14:textId="77777777" w:rsidR="002739E8" w:rsidRPr="00CE1598" w:rsidRDefault="002739E8" w:rsidP="002739E8">
      <w:pPr>
        <w:pStyle w:val="ListParagraph"/>
        <w:rPr>
          <w:rFonts w:ascii="Calibri" w:hAnsi="Calibri" w:cs="Calibri"/>
          <w:b/>
          <w:bCs/>
          <w:lang w:val="es-ES"/>
        </w:rPr>
      </w:pPr>
    </w:p>
    <w:p w14:paraId="75E3DB05" w14:textId="32073371" w:rsidR="002739E8" w:rsidRPr="00CE1598" w:rsidRDefault="008541FD" w:rsidP="00990975">
      <w:pPr>
        <w:jc w:val="both"/>
        <w:rPr>
          <w:lang w:val="es-ES"/>
        </w:rPr>
      </w:pPr>
      <w:r w:rsidRPr="00CE1598">
        <w:rPr>
          <w:rFonts w:ascii="Calibri" w:hAnsi="Calibri" w:cs="Calibri"/>
          <w:lang w:val="es-ES"/>
        </w:rPr>
        <w:t>Este Comité ha enfatizado que: “</w:t>
      </w:r>
      <w:r w:rsidR="00951521" w:rsidRPr="00CE1598">
        <w:rPr>
          <w:lang w:val="es-ES"/>
        </w:rPr>
        <w:t>Entre los grupos que se ven afectados de manera desproporcionada por los efectos adversos de las actividades empresariales se encuentran…los pueblos indígenas, en particular en relación con el desarrollo, la utilización o explotación de tierras y los recursos naturales”</w:t>
      </w:r>
      <w:r w:rsidR="00207FBE" w:rsidRPr="00CE1598">
        <w:rPr>
          <w:lang w:val="es-ES"/>
        </w:rPr>
        <w:t>.</w:t>
      </w:r>
      <w:r w:rsidR="00951521" w:rsidRPr="00CE1598">
        <w:rPr>
          <w:rStyle w:val="FootnoteReference"/>
          <w:lang w:val="es-ES"/>
        </w:rPr>
        <w:footnoteReference w:id="12"/>
      </w:r>
      <w:r w:rsidR="00951521" w:rsidRPr="00CE1598">
        <w:rPr>
          <w:lang w:val="es-ES"/>
        </w:rPr>
        <w:t xml:space="preserve"> </w:t>
      </w:r>
      <w:r w:rsidR="00207FBE" w:rsidRPr="00CE1598">
        <w:rPr>
          <w:lang w:val="es-ES"/>
        </w:rPr>
        <w:t xml:space="preserve"> </w:t>
      </w:r>
      <w:r w:rsidR="00021EC9" w:rsidRPr="00CE1598">
        <w:rPr>
          <w:lang w:val="es-ES"/>
        </w:rPr>
        <w:t xml:space="preserve">Cabe resaltar que </w:t>
      </w:r>
      <w:r w:rsidR="002739E8" w:rsidRPr="00CE1598">
        <w:rPr>
          <w:rFonts w:ascii="Calibri" w:eastAsia="Times New Roman" w:hAnsi="Calibri" w:cs="Calibri"/>
          <w:color w:val="000000" w:themeColor="text1"/>
          <w:lang w:val="es-ES"/>
        </w:rPr>
        <w:t xml:space="preserve">tanto la </w:t>
      </w:r>
      <w:r w:rsidR="0021640E" w:rsidRPr="00CE1598">
        <w:rPr>
          <w:rFonts w:ascii="Calibri" w:eastAsia="Times New Roman" w:hAnsi="Calibri" w:cs="Calibri"/>
          <w:color w:val="000000" w:themeColor="text1"/>
          <w:lang w:val="es-ES"/>
        </w:rPr>
        <w:t xml:space="preserve">Declaración </w:t>
      </w:r>
      <w:r w:rsidR="0021640E" w:rsidRPr="00CE1598">
        <w:rPr>
          <w:rFonts w:ascii="Calibri" w:hAnsi="Calibri" w:cs="Calibri"/>
          <w:lang w:val="es-ES"/>
        </w:rPr>
        <w:t>de las Naciones Unidas</w:t>
      </w:r>
      <w:r w:rsidR="0021640E">
        <w:rPr>
          <w:rFonts w:ascii="Calibri" w:eastAsia="Times New Roman" w:hAnsi="Calibri" w:cs="Calibri"/>
          <w:color w:val="000000" w:themeColor="text1"/>
          <w:lang w:val="es-ES"/>
        </w:rPr>
        <w:t xml:space="preserve"> y la </w:t>
      </w:r>
      <w:r w:rsidR="002739E8" w:rsidRPr="00CE1598">
        <w:rPr>
          <w:rFonts w:ascii="Calibri" w:eastAsia="Times New Roman" w:hAnsi="Calibri" w:cs="Calibri"/>
          <w:color w:val="000000" w:themeColor="text1"/>
          <w:lang w:val="es-ES"/>
        </w:rPr>
        <w:t xml:space="preserve">Declaración Americana </w:t>
      </w:r>
      <w:r w:rsidR="0021640E" w:rsidRPr="00CE1598">
        <w:rPr>
          <w:rFonts w:ascii="Calibri" w:hAnsi="Calibri" w:cs="Calibri"/>
          <w:lang w:val="es-ES"/>
        </w:rPr>
        <w:t xml:space="preserve">sobre los Derechos de los Pueblos Indígenas </w:t>
      </w:r>
      <w:r w:rsidR="002739E8" w:rsidRPr="00CE1598">
        <w:rPr>
          <w:rFonts w:ascii="Calibri" w:eastAsia="Times New Roman" w:hAnsi="Calibri" w:cs="Calibri"/>
          <w:color w:val="000000" w:themeColor="text1"/>
          <w:lang w:val="es-ES"/>
        </w:rPr>
        <w:t xml:space="preserve">como el Convenio No. 169 afirman el derecho de los pueblos indígenas a conservar y proteger el medio ambiente y a </w:t>
      </w:r>
      <w:r w:rsidR="002739E8" w:rsidRPr="00CE1598">
        <w:rPr>
          <w:rFonts w:ascii="Calibri" w:eastAsia="Times New Roman" w:hAnsi="Calibri" w:cs="Calibri"/>
          <w:color w:val="000000" w:themeColor="text1"/>
          <w:lang w:val="es-ES"/>
        </w:rPr>
        <w:lastRenderedPageBreak/>
        <w:t>asegurar que sus tierras, territorios y recursos se utilicen de manera sustentable,</w:t>
      </w:r>
      <w:r w:rsidR="002739E8" w:rsidRPr="00CE1598">
        <w:rPr>
          <w:rStyle w:val="FootnoteReference"/>
          <w:rFonts w:ascii="Calibri" w:eastAsia="Times New Roman" w:hAnsi="Calibri" w:cs="Calibri"/>
          <w:color w:val="000000" w:themeColor="text1"/>
          <w:lang w:val="es-ES"/>
        </w:rPr>
        <w:footnoteReference w:id="13"/>
      </w:r>
      <w:r w:rsidR="002739E8" w:rsidRPr="00CE1598">
        <w:rPr>
          <w:rFonts w:ascii="Calibri" w:eastAsia="Times New Roman" w:hAnsi="Calibri" w:cs="Calibri"/>
          <w:color w:val="000000" w:themeColor="text1"/>
          <w:lang w:val="es-ES"/>
        </w:rPr>
        <w:t xml:space="preserve"> además de exigir que los gobiernos tomen medidas, “en cooperación con los pueblos interesados, para proteger y preservar el medio ambiente de los territorios que habitan.”</w:t>
      </w:r>
      <w:r w:rsidR="002739E8" w:rsidRPr="00CE1598">
        <w:rPr>
          <w:rStyle w:val="FootnoteReference"/>
          <w:rFonts w:ascii="Calibri" w:eastAsia="Times New Roman" w:hAnsi="Calibri" w:cs="Calibri"/>
          <w:color w:val="000000" w:themeColor="text1"/>
          <w:lang w:val="es-ES"/>
        </w:rPr>
        <w:footnoteReference w:id="14"/>
      </w:r>
    </w:p>
    <w:p w14:paraId="4156529E" w14:textId="77777777" w:rsidR="002739E8" w:rsidRPr="00CE1598" w:rsidRDefault="002739E8" w:rsidP="002739E8">
      <w:pPr>
        <w:jc w:val="both"/>
        <w:rPr>
          <w:rFonts w:ascii="Calibri" w:eastAsia="Times New Roman" w:hAnsi="Calibri" w:cs="Calibri"/>
          <w:color w:val="000000" w:themeColor="text1"/>
          <w:lang w:val="es-ES"/>
        </w:rPr>
      </w:pPr>
    </w:p>
    <w:p w14:paraId="27AC3E5B" w14:textId="14E3F0F9" w:rsidR="002739E8" w:rsidRPr="00CE1598" w:rsidRDefault="002739E8" w:rsidP="002739E8">
      <w:pPr>
        <w:jc w:val="both"/>
        <w:rPr>
          <w:rFonts w:ascii="Calibri" w:hAnsi="Calibri" w:cs="Calibri"/>
          <w:b/>
          <w:bCs/>
          <w:lang w:val="es-ES"/>
        </w:rPr>
      </w:pPr>
      <w:r w:rsidRPr="00CE1598">
        <w:rPr>
          <w:rFonts w:ascii="Calibri" w:eastAsia="Times New Roman" w:hAnsi="Calibri" w:cs="Calibri"/>
          <w:color w:val="000000" w:themeColor="text1"/>
          <w:lang w:val="es-ES"/>
        </w:rPr>
        <w:t xml:space="preserve">Como hemos referido, se prevé que la </w:t>
      </w:r>
      <w:r w:rsidR="00DC2EA1" w:rsidRPr="00CE1598">
        <w:rPr>
          <w:rFonts w:ascii="Calibri" w:eastAsia="Times New Roman" w:hAnsi="Calibri" w:cs="Calibri"/>
          <w:color w:val="000000" w:themeColor="text1"/>
          <w:lang w:val="es-ES"/>
        </w:rPr>
        <w:t xml:space="preserve">Cuarta </w:t>
      </w:r>
      <w:r w:rsidRPr="00CE1598">
        <w:rPr>
          <w:rFonts w:ascii="Calibri" w:eastAsia="Times New Roman" w:hAnsi="Calibri" w:cs="Calibri"/>
          <w:color w:val="000000" w:themeColor="text1"/>
          <w:lang w:val="es-ES"/>
        </w:rPr>
        <w:t xml:space="preserve">Línea de Transmisión </w:t>
      </w:r>
      <w:r w:rsidRPr="00CE1598">
        <w:rPr>
          <w:rFonts w:ascii="Calibri" w:hAnsi="Calibri" w:cs="Calibri"/>
          <w:lang w:val="es-ES"/>
        </w:rPr>
        <w:t xml:space="preserve">generará innumerables daños ambientales, poniendo </w:t>
      </w:r>
      <w:r w:rsidRPr="00CE1598">
        <w:rPr>
          <w:rFonts w:ascii="Calibri" w:eastAsia="Times New Roman" w:hAnsi="Calibri" w:cs="Calibri"/>
          <w:color w:val="000000" w:themeColor="text1"/>
          <w:lang w:val="es-ES"/>
        </w:rPr>
        <w:t xml:space="preserve">en riesgo las selvas tropicales hogar de los pueblos indígenas </w:t>
      </w:r>
      <w:r w:rsidRPr="00CE1598">
        <w:rPr>
          <w:rFonts w:ascii="Calibri" w:hAnsi="Calibri" w:cs="Calibri"/>
          <w:lang w:val="es-ES"/>
        </w:rPr>
        <w:t xml:space="preserve">Ngäbe y </w:t>
      </w:r>
      <w:r w:rsidR="00FE58C7" w:rsidRPr="00CE1598">
        <w:rPr>
          <w:rFonts w:ascii="Calibri" w:hAnsi="Calibri" w:cs="Calibri"/>
          <w:lang w:val="es-ES"/>
        </w:rPr>
        <w:t>Buglé</w:t>
      </w:r>
      <w:r w:rsidRPr="00CE1598">
        <w:rPr>
          <w:rFonts w:ascii="Calibri" w:eastAsia="Times New Roman" w:hAnsi="Calibri" w:cs="Calibri"/>
          <w:color w:val="000000" w:themeColor="text1"/>
          <w:lang w:val="es-ES"/>
        </w:rPr>
        <w:t xml:space="preserve">. Además, es probable que la construcción de esta Línea traiga consigo nuevos proyectos de desarrollo, entre ellos una carretera costera, así como nuevos proyectos mineros o hidroeléctricos, los cuales acelerarían las tasas de deforestación, contribuyendo a la contaminación de los ríos en estas zonas. Por estas razones consideramos que, al impulsar la </w:t>
      </w:r>
      <w:r w:rsidR="00DC2EA1" w:rsidRPr="00CE1598">
        <w:rPr>
          <w:rFonts w:ascii="Calibri" w:eastAsia="Times New Roman" w:hAnsi="Calibri" w:cs="Calibri"/>
          <w:color w:val="000000" w:themeColor="text1"/>
          <w:lang w:val="es-ES"/>
        </w:rPr>
        <w:t xml:space="preserve">Cuarta </w:t>
      </w:r>
      <w:r w:rsidRPr="00CE1598">
        <w:rPr>
          <w:rFonts w:ascii="Calibri" w:eastAsia="Times New Roman" w:hAnsi="Calibri" w:cs="Calibri"/>
          <w:color w:val="000000" w:themeColor="text1"/>
          <w:lang w:val="es-ES"/>
        </w:rPr>
        <w:t>Línea de Transmisión, el gobierno panameño está incumpliendo con su obligación de proteger los derechos de los pueblos indígenas a vivir en un ambiente sano, conservar sus tierras y manejar sus recursos naturales de manera sustentable.</w:t>
      </w:r>
    </w:p>
    <w:p w14:paraId="729AC844" w14:textId="77777777" w:rsidR="00063B6D" w:rsidRPr="00CE1598" w:rsidRDefault="00063B6D" w:rsidP="00063B6D">
      <w:pPr>
        <w:rPr>
          <w:rFonts w:ascii="Calibri" w:hAnsi="Calibri" w:cs="Calibri"/>
          <w:b/>
          <w:bCs/>
          <w:lang w:val="es-ES"/>
        </w:rPr>
      </w:pPr>
    </w:p>
    <w:p w14:paraId="3701CB45" w14:textId="08EBAD9B" w:rsidR="00063B6D" w:rsidRPr="00CE1598" w:rsidRDefault="00D87DF1" w:rsidP="002739E8">
      <w:pPr>
        <w:pStyle w:val="ListParagraph"/>
        <w:numPr>
          <w:ilvl w:val="0"/>
          <w:numId w:val="2"/>
        </w:numPr>
        <w:jc w:val="both"/>
        <w:rPr>
          <w:rFonts w:ascii="Calibri" w:hAnsi="Calibri" w:cs="Calibri"/>
          <w:b/>
          <w:bCs/>
          <w:lang w:val="es-ES"/>
        </w:rPr>
      </w:pPr>
      <w:r w:rsidRPr="00CE1598">
        <w:rPr>
          <w:rFonts w:ascii="Calibri" w:hAnsi="Calibri" w:cs="Calibri"/>
          <w:b/>
          <w:bCs/>
          <w:lang w:val="es-ES"/>
        </w:rPr>
        <w:t>L</w:t>
      </w:r>
      <w:r w:rsidR="00063B6D" w:rsidRPr="00CE1598">
        <w:rPr>
          <w:rFonts w:ascii="Calibri" w:hAnsi="Calibri" w:cs="Calibri"/>
          <w:b/>
          <w:bCs/>
          <w:lang w:val="es-ES"/>
        </w:rPr>
        <w:t xml:space="preserve">os derechos </w:t>
      </w:r>
      <w:r w:rsidR="00515EB2" w:rsidRPr="00CE1598">
        <w:rPr>
          <w:rFonts w:ascii="Calibri" w:hAnsi="Calibri" w:cs="Calibri"/>
          <w:b/>
          <w:bCs/>
          <w:lang w:val="es-ES"/>
        </w:rPr>
        <w:t xml:space="preserve">de los pueblos indígenas </w:t>
      </w:r>
      <w:r w:rsidR="00063B6D" w:rsidRPr="00CE1598">
        <w:rPr>
          <w:rFonts w:ascii="Calibri" w:hAnsi="Calibri" w:cs="Calibri"/>
          <w:b/>
          <w:bCs/>
          <w:lang w:val="es-ES"/>
        </w:rPr>
        <w:t xml:space="preserve">a </w:t>
      </w:r>
      <w:r w:rsidR="00515EB2" w:rsidRPr="00CE1598">
        <w:rPr>
          <w:rFonts w:ascii="Calibri" w:hAnsi="Calibri" w:cs="Calibri"/>
          <w:b/>
          <w:bCs/>
          <w:lang w:val="es-ES"/>
        </w:rPr>
        <w:t>mantener su</w:t>
      </w:r>
      <w:r w:rsidR="00441898" w:rsidRPr="00CE1598">
        <w:rPr>
          <w:rFonts w:ascii="Calibri" w:hAnsi="Calibri" w:cs="Calibri"/>
          <w:b/>
          <w:bCs/>
          <w:lang w:val="es-ES"/>
        </w:rPr>
        <w:t xml:space="preserve"> identidad </w:t>
      </w:r>
      <w:r w:rsidR="00021EC9" w:rsidRPr="00CE1598">
        <w:rPr>
          <w:rFonts w:ascii="Calibri" w:hAnsi="Calibri" w:cs="Calibri"/>
          <w:b/>
          <w:bCs/>
          <w:lang w:val="es-ES"/>
        </w:rPr>
        <w:t xml:space="preserve">étnica </w:t>
      </w:r>
      <w:r w:rsidR="008541FD" w:rsidRPr="00CE1598">
        <w:rPr>
          <w:rFonts w:ascii="Calibri" w:hAnsi="Calibri" w:cs="Calibri"/>
          <w:b/>
          <w:bCs/>
          <w:lang w:val="es-ES"/>
        </w:rPr>
        <w:t xml:space="preserve">y </w:t>
      </w:r>
      <w:r w:rsidR="00021EC9" w:rsidRPr="00CE1598">
        <w:rPr>
          <w:rFonts w:ascii="Calibri" w:hAnsi="Calibri" w:cs="Calibri"/>
          <w:b/>
          <w:bCs/>
          <w:lang w:val="es-ES"/>
        </w:rPr>
        <w:t xml:space="preserve">a revitalizar sus </w:t>
      </w:r>
      <w:r w:rsidR="00F93CB9" w:rsidRPr="00CE1598">
        <w:rPr>
          <w:rFonts w:ascii="Calibri" w:hAnsi="Calibri" w:cs="Calibri"/>
          <w:b/>
          <w:bCs/>
          <w:lang w:val="es-ES"/>
        </w:rPr>
        <w:t xml:space="preserve">costumbres </w:t>
      </w:r>
      <w:r w:rsidR="008541FD" w:rsidRPr="00CE1598">
        <w:rPr>
          <w:rFonts w:ascii="Calibri" w:hAnsi="Calibri" w:cs="Calibri"/>
          <w:b/>
          <w:bCs/>
          <w:lang w:val="es-ES"/>
        </w:rPr>
        <w:t>culturales</w:t>
      </w:r>
    </w:p>
    <w:p w14:paraId="5ADFE590" w14:textId="77777777" w:rsidR="00063B6D" w:rsidRPr="00CE1598" w:rsidRDefault="00063B6D" w:rsidP="00063B6D">
      <w:pPr>
        <w:jc w:val="both"/>
        <w:rPr>
          <w:rFonts w:ascii="Calibri" w:hAnsi="Calibri" w:cs="Calibri"/>
          <w:color w:val="000000" w:themeColor="text1"/>
          <w:lang w:val="es-ES"/>
        </w:rPr>
      </w:pPr>
    </w:p>
    <w:p w14:paraId="5377947F" w14:textId="5A5D39C4" w:rsidR="00990975" w:rsidRPr="00CE1598" w:rsidRDefault="00CB688E" w:rsidP="00063B6D">
      <w:pPr>
        <w:jc w:val="both"/>
        <w:rPr>
          <w:rFonts w:ascii="Calibri" w:hAnsi="Calibri" w:cs="Calibri"/>
          <w:color w:val="000000" w:themeColor="text1"/>
          <w:lang w:val="es-ES"/>
        </w:rPr>
      </w:pPr>
      <w:r w:rsidRPr="00CE1598">
        <w:rPr>
          <w:rFonts w:ascii="Calibri" w:hAnsi="Calibri" w:cs="Calibri"/>
          <w:color w:val="000000" w:themeColor="text1"/>
          <w:lang w:val="es-ES"/>
        </w:rPr>
        <w:t>E</w:t>
      </w:r>
      <w:r w:rsidR="00063B6D" w:rsidRPr="00CE1598">
        <w:rPr>
          <w:rFonts w:ascii="Calibri" w:hAnsi="Calibri" w:cs="Calibri"/>
          <w:color w:val="000000" w:themeColor="text1"/>
          <w:lang w:val="es-ES"/>
        </w:rPr>
        <w:t xml:space="preserve">l Pacto Internacional afirma los derechos culturales, </w:t>
      </w:r>
      <w:r w:rsidRPr="00CE1598">
        <w:rPr>
          <w:rFonts w:ascii="Calibri" w:hAnsi="Calibri" w:cs="Calibri"/>
          <w:color w:val="000000" w:themeColor="text1"/>
          <w:lang w:val="es-ES"/>
        </w:rPr>
        <w:t>incluido</w:t>
      </w:r>
      <w:r w:rsidR="00063B6D" w:rsidRPr="00CE1598">
        <w:rPr>
          <w:rFonts w:ascii="Calibri" w:hAnsi="Calibri" w:cs="Calibri"/>
          <w:color w:val="000000" w:themeColor="text1"/>
          <w:lang w:val="es-ES"/>
        </w:rPr>
        <w:t xml:space="preserve"> el derecho de toda persona a participar en la vida cultural de la comunidad</w:t>
      </w:r>
      <w:r w:rsidR="00D87DF1" w:rsidRPr="00CE1598">
        <w:rPr>
          <w:rFonts w:ascii="Calibri" w:hAnsi="Calibri" w:cs="Calibri"/>
          <w:color w:val="000000" w:themeColor="text1"/>
          <w:lang w:val="es-ES"/>
        </w:rPr>
        <w:t>.</w:t>
      </w:r>
      <w:r w:rsidR="00063B6D" w:rsidRPr="00CE1598">
        <w:rPr>
          <w:rStyle w:val="FootnoteReference"/>
          <w:rFonts w:ascii="Calibri" w:hAnsi="Calibri" w:cs="Calibri"/>
          <w:color w:val="000000" w:themeColor="text1"/>
          <w:lang w:val="es-ES"/>
        </w:rPr>
        <w:footnoteReference w:id="15"/>
      </w:r>
      <w:r w:rsidR="00063B6D" w:rsidRPr="00CE1598">
        <w:rPr>
          <w:rFonts w:ascii="Calibri" w:hAnsi="Calibri" w:cs="Calibri"/>
          <w:color w:val="000000" w:themeColor="text1"/>
          <w:lang w:val="es-ES"/>
        </w:rPr>
        <w:t xml:space="preserve"> </w:t>
      </w:r>
      <w:r w:rsidR="005343DF" w:rsidRPr="00CE1598">
        <w:rPr>
          <w:rFonts w:ascii="Calibri" w:hAnsi="Calibri" w:cs="Calibri"/>
          <w:color w:val="000000" w:themeColor="text1"/>
          <w:lang w:val="es-ES"/>
        </w:rPr>
        <w:t>Este Comité ha reconocido que la decisión de ejercer este derecho “</w:t>
      </w:r>
      <w:r w:rsidR="005343DF" w:rsidRPr="00CE1598">
        <w:rPr>
          <w:lang w:val="es-ES"/>
        </w:rPr>
        <w:t>reviste particular importancia para los pueblos indígenas</w:t>
      </w:r>
      <w:r w:rsidR="005343DF" w:rsidRPr="00CE1598">
        <w:rPr>
          <w:rFonts w:ascii="Calibri" w:hAnsi="Calibri" w:cs="Calibri"/>
          <w:color w:val="000000" w:themeColor="text1"/>
          <w:lang w:val="es-ES"/>
        </w:rPr>
        <w:t>”</w:t>
      </w:r>
      <w:r w:rsidR="005343DF" w:rsidRPr="00CE1598">
        <w:rPr>
          <w:rStyle w:val="FootnoteReference"/>
          <w:rFonts w:ascii="Calibri" w:hAnsi="Calibri" w:cs="Calibri"/>
          <w:color w:val="000000" w:themeColor="text1"/>
          <w:lang w:val="es-ES"/>
        </w:rPr>
        <w:footnoteReference w:id="16"/>
      </w:r>
      <w:r w:rsidR="003218A1" w:rsidRPr="00CE1598">
        <w:rPr>
          <w:rFonts w:ascii="Calibri" w:hAnsi="Calibri" w:cs="Calibri"/>
          <w:color w:val="000000" w:themeColor="text1"/>
          <w:lang w:val="es-ES"/>
        </w:rPr>
        <w:t>,</w:t>
      </w:r>
      <w:r w:rsidR="000D6C34" w:rsidRPr="00CE1598">
        <w:rPr>
          <w:rFonts w:ascii="Calibri" w:hAnsi="Calibri" w:cs="Calibri"/>
          <w:color w:val="000000" w:themeColor="text1"/>
          <w:lang w:val="es-ES"/>
        </w:rPr>
        <w:t xml:space="preserve"> </w:t>
      </w:r>
      <w:r w:rsidR="003218A1" w:rsidRPr="00CE1598">
        <w:rPr>
          <w:rFonts w:ascii="Calibri" w:hAnsi="Calibri" w:cs="Calibri"/>
          <w:color w:val="000000" w:themeColor="text1"/>
          <w:lang w:val="es-ES"/>
        </w:rPr>
        <w:t>además de resaltar</w:t>
      </w:r>
      <w:r w:rsidR="000D6C34" w:rsidRPr="00CE1598">
        <w:rPr>
          <w:rFonts w:ascii="Calibri" w:hAnsi="Calibri" w:cs="Calibri"/>
          <w:color w:val="000000" w:themeColor="text1"/>
          <w:lang w:val="es-ES"/>
        </w:rPr>
        <w:t xml:space="preserve"> que los pueblos indígenas </w:t>
      </w:r>
      <w:r w:rsidR="00207FBE" w:rsidRPr="00CE1598">
        <w:rPr>
          <w:rFonts w:ascii="Calibri" w:hAnsi="Calibri" w:cs="Calibri"/>
          <w:color w:val="000000" w:themeColor="text1"/>
          <w:lang w:val="es-ES"/>
        </w:rPr>
        <w:t>tienen el derecho a “</w:t>
      </w:r>
      <w:r w:rsidR="003218A1" w:rsidRPr="00CE1598">
        <w:rPr>
          <w:rFonts w:ascii="Calibri" w:hAnsi="Calibri" w:cs="Calibri"/>
          <w:color w:val="000000" w:themeColor="text1"/>
          <w:lang w:val="es-ES"/>
        </w:rPr>
        <w:t xml:space="preserve">actuar colectivamente para que se respete su derecho a </w:t>
      </w:r>
      <w:r w:rsidR="00207FBE" w:rsidRPr="00CE1598">
        <w:rPr>
          <w:rFonts w:ascii="Calibri" w:hAnsi="Calibri" w:cs="Calibri"/>
          <w:color w:val="000000" w:themeColor="text1"/>
          <w:lang w:val="es-ES"/>
        </w:rPr>
        <w:t>mantener, controlar, proteger y desarrollar su patrimonio cultural, sus conocimientos tradicionales, [y] sus expresiones culturales tradicionales”.</w:t>
      </w:r>
      <w:r w:rsidR="00207FBE" w:rsidRPr="00CE1598">
        <w:rPr>
          <w:rStyle w:val="FootnoteReference"/>
          <w:rFonts w:ascii="Calibri" w:hAnsi="Calibri" w:cs="Calibri"/>
          <w:color w:val="000000" w:themeColor="text1"/>
          <w:lang w:val="es-ES"/>
        </w:rPr>
        <w:footnoteReference w:id="17"/>
      </w:r>
      <w:r w:rsidR="00207FBE" w:rsidRPr="00CE1598">
        <w:rPr>
          <w:rFonts w:ascii="Calibri" w:hAnsi="Calibri" w:cs="Calibri"/>
          <w:color w:val="000000" w:themeColor="text1"/>
          <w:lang w:val="es-ES"/>
        </w:rPr>
        <w:t xml:space="preserve"> </w:t>
      </w:r>
    </w:p>
    <w:p w14:paraId="6E4E79C0" w14:textId="77777777" w:rsidR="00990975" w:rsidRPr="00CE1598" w:rsidRDefault="00990975" w:rsidP="00063B6D">
      <w:pPr>
        <w:jc w:val="both"/>
        <w:rPr>
          <w:rFonts w:ascii="Calibri" w:hAnsi="Calibri" w:cs="Calibri"/>
          <w:color w:val="000000" w:themeColor="text1"/>
          <w:lang w:val="es-ES"/>
        </w:rPr>
      </w:pPr>
    </w:p>
    <w:p w14:paraId="650EEF26" w14:textId="1DF9E1F7" w:rsidR="00063B6D" w:rsidRPr="00CE1598" w:rsidRDefault="00197364" w:rsidP="00990975">
      <w:pPr>
        <w:jc w:val="both"/>
        <w:rPr>
          <w:rFonts w:ascii="Calibri" w:hAnsi="Calibri" w:cs="Calibri"/>
          <w:color w:val="000000" w:themeColor="text1"/>
          <w:lang w:val="es-ES"/>
        </w:rPr>
      </w:pPr>
      <w:r w:rsidRPr="00CE1598">
        <w:rPr>
          <w:rFonts w:ascii="Calibri" w:hAnsi="Calibri" w:cs="Calibri"/>
          <w:color w:val="000000" w:themeColor="text1"/>
          <w:lang w:val="es-ES"/>
        </w:rPr>
        <w:t xml:space="preserve">Asimismo, la Declaración </w:t>
      </w:r>
      <w:r w:rsidR="0021640E" w:rsidRPr="00CE1598">
        <w:rPr>
          <w:rFonts w:ascii="Calibri" w:hAnsi="Calibri" w:cs="Calibri"/>
          <w:lang w:val="es-ES"/>
        </w:rPr>
        <w:t>de las Naciones Unidas sobre los Derechos de los Pueblos Indígenas</w:t>
      </w:r>
      <w:r w:rsidRPr="00CE1598">
        <w:rPr>
          <w:rFonts w:ascii="Calibri" w:hAnsi="Calibri" w:cs="Calibri"/>
          <w:color w:val="000000" w:themeColor="text1"/>
          <w:lang w:val="es-ES"/>
        </w:rPr>
        <w:t xml:space="preserve"> reconoce que los pueblos indígenas tienen el derecho “a determinar su propia identidad”</w:t>
      </w:r>
      <w:r w:rsidRPr="00CE1598">
        <w:rPr>
          <w:rStyle w:val="FootnoteReference"/>
          <w:rFonts w:ascii="Calibri" w:hAnsi="Calibri" w:cs="Calibri"/>
          <w:color w:val="000000" w:themeColor="text1"/>
          <w:lang w:val="es-ES"/>
        </w:rPr>
        <w:footnoteReference w:id="18"/>
      </w:r>
      <w:r w:rsidRPr="00CE1598">
        <w:rPr>
          <w:rFonts w:ascii="Calibri" w:hAnsi="Calibri" w:cs="Calibri"/>
          <w:color w:val="000000" w:themeColor="text1"/>
          <w:lang w:val="es-ES"/>
        </w:rPr>
        <w:t xml:space="preserve"> y a “practicar y revitalizar sus tradiciones y costumbres culturales,”</w:t>
      </w:r>
      <w:r w:rsidRPr="00CE1598">
        <w:rPr>
          <w:rStyle w:val="FootnoteReference"/>
          <w:rFonts w:ascii="Calibri" w:hAnsi="Calibri" w:cs="Calibri"/>
          <w:color w:val="000000" w:themeColor="text1"/>
          <w:lang w:val="es-ES"/>
        </w:rPr>
        <w:footnoteReference w:id="19"/>
      </w:r>
      <w:r w:rsidRPr="00CE1598">
        <w:rPr>
          <w:rFonts w:ascii="Calibri" w:hAnsi="Calibri" w:cs="Calibri"/>
          <w:color w:val="000000" w:themeColor="text1"/>
          <w:lang w:val="es-ES"/>
        </w:rPr>
        <w:t xml:space="preserve"> así como el derecho a “no ser sometidos […] a la destrucción de su cultura</w:t>
      </w:r>
      <w:r w:rsidR="001228D3" w:rsidRPr="00CE1598">
        <w:rPr>
          <w:rFonts w:ascii="Calibri" w:hAnsi="Calibri" w:cs="Calibri"/>
          <w:color w:val="000000" w:themeColor="text1"/>
          <w:lang w:val="es-ES"/>
        </w:rPr>
        <w:t>,</w:t>
      </w:r>
      <w:r w:rsidRPr="00CE1598">
        <w:rPr>
          <w:rFonts w:ascii="Calibri" w:hAnsi="Calibri" w:cs="Calibri"/>
          <w:color w:val="000000" w:themeColor="text1"/>
          <w:lang w:val="es-ES"/>
        </w:rPr>
        <w:t>”</w:t>
      </w:r>
      <w:r w:rsidRPr="00CE1598">
        <w:rPr>
          <w:rStyle w:val="FootnoteReference"/>
          <w:rFonts w:ascii="Calibri" w:hAnsi="Calibri" w:cs="Calibri"/>
          <w:color w:val="000000" w:themeColor="text1"/>
          <w:lang w:val="es-ES"/>
        </w:rPr>
        <w:footnoteReference w:id="20"/>
      </w:r>
      <w:r w:rsidR="001228D3" w:rsidRPr="00CE1598">
        <w:rPr>
          <w:rFonts w:ascii="Calibri" w:hAnsi="Calibri" w:cs="Calibri"/>
          <w:color w:val="000000" w:themeColor="text1"/>
          <w:lang w:val="es-ES"/>
        </w:rPr>
        <w:t xml:space="preserve"> y</w:t>
      </w:r>
      <w:r w:rsidRPr="00CE1598">
        <w:rPr>
          <w:rFonts w:ascii="Calibri" w:hAnsi="Calibri" w:cs="Calibri"/>
          <w:color w:val="000000" w:themeColor="text1"/>
          <w:lang w:val="es-ES"/>
        </w:rPr>
        <w:t xml:space="preserve"> </w:t>
      </w:r>
      <w:r w:rsidR="001228D3" w:rsidRPr="00CE1598">
        <w:rPr>
          <w:rFonts w:ascii="Calibri" w:hAnsi="Calibri" w:cs="Calibri"/>
          <w:color w:val="000000" w:themeColor="text1"/>
          <w:lang w:val="es-ES"/>
        </w:rPr>
        <w:t>t</w:t>
      </w:r>
      <w:r w:rsidRPr="00CE1598">
        <w:rPr>
          <w:rFonts w:ascii="Calibri" w:hAnsi="Calibri" w:cs="Calibri"/>
          <w:color w:val="000000" w:themeColor="text1"/>
          <w:lang w:val="es-ES"/>
        </w:rPr>
        <w:t xml:space="preserve">anto la Declaración Americana como la Declaración </w:t>
      </w:r>
      <w:r w:rsidR="0023235C" w:rsidRPr="00CE1598">
        <w:rPr>
          <w:rFonts w:ascii="Calibri" w:hAnsi="Calibri" w:cs="Calibri"/>
          <w:lang w:val="es-ES"/>
        </w:rPr>
        <w:t xml:space="preserve">de las Naciones Unidas </w:t>
      </w:r>
      <w:r w:rsidR="0021640E" w:rsidRPr="00CE1598">
        <w:rPr>
          <w:rFonts w:ascii="Calibri" w:hAnsi="Calibri" w:cs="Calibri"/>
          <w:lang w:val="es-ES"/>
        </w:rPr>
        <w:t xml:space="preserve">sobre los Derechos de los Pueblos Indígenas </w:t>
      </w:r>
      <w:r w:rsidRPr="00CE1598">
        <w:rPr>
          <w:rFonts w:ascii="Calibri" w:hAnsi="Calibri" w:cs="Calibri"/>
          <w:color w:val="000000" w:themeColor="text1"/>
          <w:lang w:val="es-ES"/>
        </w:rPr>
        <w:t>afirman el derecho de estos pueblos a mantener su propia relación espiritual y cultural con sus tierras, territorios y recursos.</w:t>
      </w:r>
      <w:r w:rsidRPr="00CE1598">
        <w:rPr>
          <w:rStyle w:val="FootnoteReference"/>
          <w:rFonts w:ascii="Calibri" w:hAnsi="Calibri" w:cs="Calibri"/>
          <w:color w:val="000000" w:themeColor="text1"/>
          <w:lang w:val="es-ES"/>
        </w:rPr>
        <w:footnoteReference w:id="21"/>
      </w:r>
      <w:r w:rsidRPr="00CE1598">
        <w:rPr>
          <w:rFonts w:ascii="Calibri" w:hAnsi="Calibri" w:cs="Calibri"/>
          <w:color w:val="000000" w:themeColor="text1"/>
          <w:lang w:val="es-ES"/>
        </w:rPr>
        <w:t xml:space="preserve"> </w:t>
      </w:r>
      <w:r w:rsidR="00990975" w:rsidRPr="00CE1598">
        <w:rPr>
          <w:rFonts w:ascii="Calibri" w:hAnsi="Calibri" w:cs="Calibri"/>
          <w:color w:val="000000" w:themeColor="text1"/>
          <w:lang w:val="es-ES"/>
        </w:rPr>
        <w:t>Por su parte, el</w:t>
      </w:r>
      <w:r w:rsidR="00063B6D" w:rsidRPr="00CE1598">
        <w:rPr>
          <w:rFonts w:ascii="Calibri" w:hAnsi="Calibri" w:cs="Calibri"/>
          <w:color w:val="000000" w:themeColor="text1"/>
          <w:lang w:val="es-ES"/>
        </w:rPr>
        <w:t xml:space="preserve"> Convenio No. 169 requiere que los Estados respeten “la importancia especial que para las culturas y valores espirituales de los pueblos interesados reviste su relación con las tierras o territorios […] que ocupan o utilizan”.</w:t>
      </w:r>
      <w:r w:rsidR="00063B6D" w:rsidRPr="00CE1598">
        <w:rPr>
          <w:rStyle w:val="FootnoteReference"/>
          <w:rFonts w:ascii="Calibri" w:hAnsi="Calibri" w:cs="Calibri"/>
          <w:color w:val="000000" w:themeColor="text1"/>
          <w:lang w:val="es-ES"/>
        </w:rPr>
        <w:footnoteReference w:id="22"/>
      </w:r>
    </w:p>
    <w:p w14:paraId="08F96A30" w14:textId="77777777" w:rsidR="00063B6D" w:rsidRPr="00CE1598" w:rsidRDefault="00063B6D" w:rsidP="00063B6D">
      <w:pPr>
        <w:jc w:val="both"/>
        <w:rPr>
          <w:rFonts w:ascii="Calibri" w:hAnsi="Calibri" w:cs="Calibri"/>
          <w:color w:val="000000" w:themeColor="text1"/>
          <w:lang w:val="es-ES"/>
        </w:rPr>
      </w:pPr>
    </w:p>
    <w:p w14:paraId="636B5DB2" w14:textId="714B997E" w:rsidR="00063B6D" w:rsidRPr="00CE1598" w:rsidRDefault="00063B6D" w:rsidP="00063B6D">
      <w:pPr>
        <w:jc w:val="both"/>
        <w:rPr>
          <w:rFonts w:ascii="Calibri" w:hAnsi="Calibri" w:cs="Calibri"/>
          <w:lang w:val="es-ES"/>
        </w:rPr>
      </w:pPr>
      <w:r w:rsidRPr="00CE1598">
        <w:rPr>
          <w:rFonts w:ascii="Calibri" w:hAnsi="Calibri" w:cs="Calibri"/>
          <w:lang w:val="es-ES"/>
        </w:rPr>
        <w:t>Cabe mencionar que</w:t>
      </w:r>
      <w:r w:rsidR="00B350CD" w:rsidRPr="00CE1598">
        <w:rPr>
          <w:rFonts w:ascii="Calibri" w:hAnsi="Calibri" w:cs="Calibri"/>
          <w:lang w:val="es-ES"/>
        </w:rPr>
        <w:t>,</w:t>
      </w:r>
      <w:r w:rsidRPr="00CE1598">
        <w:rPr>
          <w:rFonts w:ascii="Calibri" w:hAnsi="Calibri" w:cs="Calibri"/>
          <w:lang w:val="es-ES"/>
        </w:rPr>
        <w:t xml:space="preserve"> </w:t>
      </w:r>
      <w:r w:rsidRPr="00CE1598">
        <w:rPr>
          <w:rFonts w:ascii="Calibri" w:hAnsi="Calibri" w:cs="Calibri"/>
          <w:color w:val="000000" w:themeColor="text1"/>
          <w:lang w:val="es-ES"/>
        </w:rPr>
        <w:t xml:space="preserve">en numerosas ocasiones, la Corte Interamericana de Derechos Humanos ha manifestado que “la relación de los indígenas con el territorio es esencial para mantener sus estructuras culturales y su </w:t>
      </w:r>
      <w:r w:rsidRPr="0015546D">
        <w:rPr>
          <w:rFonts w:ascii="Calibri" w:hAnsi="Calibri" w:cs="Calibri"/>
          <w:color w:val="000000" w:themeColor="text1"/>
          <w:lang w:val="es-ES"/>
        </w:rPr>
        <w:t>supervivencia étnica</w:t>
      </w:r>
      <w:r w:rsidRPr="00CE1598">
        <w:rPr>
          <w:rFonts w:ascii="Calibri" w:hAnsi="Calibri" w:cs="Calibri"/>
          <w:color w:val="000000" w:themeColor="text1"/>
          <w:lang w:val="es-ES"/>
        </w:rPr>
        <w:t>”.</w:t>
      </w:r>
      <w:r w:rsidR="00A02348">
        <w:rPr>
          <w:rStyle w:val="FootnoteReference"/>
          <w:rFonts w:ascii="Calibri" w:hAnsi="Calibri" w:cs="Calibri"/>
          <w:color w:val="000000" w:themeColor="text1"/>
          <w:lang w:val="es-ES"/>
        </w:rPr>
        <w:footnoteReference w:id="23"/>
      </w:r>
      <w:r w:rsidRPr="00CE1598">
        <w:rPr>
          <w:rFonts w:ascii="Calibri" w:hAnsi="Calibri" w:cs="Calibri"/>
          <w:color w:val="000000" w:themeColor="text1"/>
          <w:lang w:val="es-ES"/>
        </w:rPr>
        <w:t xml:space="preserve"> Asimismo, </w:t>
      </w:r>
      <w:r w:rsidR="000E70A6">
        <w:rPr>
          <w:rFonts w:ascii="Calibri" w:hAnsi="Calibri" w:cs="Calibri"/>
          <w:lang w:val="es-ES"/>
        </w:rPr>
        <w:t>l</w:t>
      </w:r>
      <w:r w:rsidR="000E70A6" w:rsidDel="00C175FE">
        <w:rPr>
          <w:rFonts w:ascii="Calibri" w:hAnsi="Calibri" w:cs="Calibri"/>
          <w:lang w:val="es-ES"/>
        </w:rPr>
        <w:t xml:space="preserve">a </w:t>
      </w:r>
      <w:r w:rsidR="000E70A6">
        <w:rPr>
          <w:rFonts w:ascii="Calibri" w:hAnsi="Calibri" w:cs="Calibri"/>
          <w:lang w:val="es-ES"/>
        </w:rPr>
        <w:t>anterior</w:t>
      </w:r>
      <w:r w:rsidR="000E70A6" w:rsidDel="00C175FE">
        <w:rPr>
          <w:rFonts w:ascii="Calibri" w:hAnsi="Calibri" w:cs="Calibri"/>
          <w:lang w:val="es-ES"/>
        </w:rPr>
        <w:t xml:space="preserve"> Relatora Especial sobre los Derechos de los Pueblos Indígenas, Sra. Tauli-Corpuz</w:t>
      </w:r>
      <w:r w:rsidR="000E70A6">
        <w:rPr>
          <w:rFonts w:ascii="Calibri" w:hAnsi="Calibri" w:cs="Calibri"/>
          <w:lang w:val="es-ES"/>
        </w:rPr>
        <w:t>,</w:t>
      </w:r>
      <w:r w:rsidR="000E70A6" w:rsidRPr="00CE1598">
        <w:rPr>
          <w:rFonts w:ascii="Calibri" w:hAnsi="Calibri" w:cs="Calibri"/>
          <w:lang w:val="es-ES"/>
        </w:rPr>
        <w:t xml:space="preserve"> </w:t>
      </w:r>
      <w:r w:rsidRPr="00CE1598">
        <w:rPr>
          <w:rFonts w:ascii="Calibri" w:hAnsi="Calibri" w:cs="Calibri"/>
          <w:lang w:val="es-ES"/>
        </w:rPr>
        <w:t>ha considerado que la relación de los pueblos indígenas con sus tierras “define sus culturas e identidades como pueblos distintos”</w:t>
      </w:r>
      <w:r w:rsidRPr="00CE1598">
        <w:rPr>
          <w:rStyle w:val="FootnoteReference"/>
          <w:rFonts w:ascii="Calibri" w:hAnsi="Calibri" w:cs="Calibri"/>
          <w:lang w:val="es-ES"/>
        </w:rPr>
        <w:footnoteReference w:id="24"/>
      </w:r>
      <w:r w:rsidRPr="00CE1598">
        <w:rPr>
          <w:rFonts w:ascii="Calibri" w:hAnsi="Calibri" w:cs="Calibri"/>
          <w:lang w:val="es-ES"/>
        </w:rPr>
        <w:t>.</w:t>
      </w:r>
    </w:p>
    <w:p w14:paraId="28F66097" w14:textId="77777777" w:rsidR="00063B6D" w:rsidRPr="00CE1598" w:rsidRDefault="00063B6D" w:rsidP="00063B6D">
      <w:pPr>
        <w:jc w:val="both"/>
        <w:rPr>
          <w:rFonts w:ascii="Calibri" w:hAnsi="Calibri" w:cs="Calibri"/>
          <w:lang w:val="es-ES"/>
        </w:rPr>
      </w:pPr>
    </w:p>
    <w:p w14:paraId="0EE43C0D" w14:textId="4F147FF6" w:rsidR="00063B6D" w:rsidRPr="00CE1598" w:rsidRDefault="00063B6D" w:rsidP="00063B6D">
      <w:pPr>
        <w:jc w:val="both"/>
        <w:rPr>
          <w:rFonts w:ascii="Calibri" w:hAnsi="Calibri" w:cs="Calibri"/>
          <w:lang w:val="es-ES"/>
        </w:rPr>
      </w:pPr>
      <w:r w:rsidRPr="00CE1598">
        <w:rPr>
          <w:rFonts w:ascii="Calibri" w:hAnsi="Calibri" w:cs="Calibri"/>
          <w:lang w:val="es-ES"/>
        </w:rPr>
        <w:t xml:space="preserve">Los pueblos Ngäbe y </w:t>
      </w:r>
      <w:r w:rsidR="00FE58C7" w:rsidRPr="00CE1598">
        <w:rPr>
          <w:rFonts w:ascii="Calibri" w:hAnsi="Calibri" w:cs="Calibri"/>
          <w:lang w:val="es-ES"/>
        </w:rPr>
        <w:t>Buglé</w:t>
      </w:r>
      <w:r w:rsidRPr="00CE1598">
        <w:rPr>
          <w:rFonts w:ascii="Calibri" w:hAnsi="Calibri" w:cs="Calibri"/>
          <w:lang w:val="es-ES"/>
        </w:rPr>
        <w:t xml:space="preserve"> expresan su profunda preocupación al ver que sus costumbres y su forma de vivir con la naturaleza están en riesgo a raíz del proyecto de la </w:t>
      </w:r>
      <w:r w:rsidR="00D46EAB" w:rsidRPr="00CE1598">
        <w:rPr>
          <w:rFonts w:ascii="Calibri" w:hAnsi="Calibri" w:cs="Calibri"/>
          <w:lang w:val="es-ES"/>
        </w:rPr>
        <w:t xml:space="preserve">Cuarta </w:t>
      </w:r>
      <w:r w:rsidRPr="00CE1598">
        <w:rPr>
          <w:rFonts w:ascii="Calibri" w:hAnsi="Calibri" w:cs="Calibri"/>
          <w:lang w:val="es-ES"/>
        </w:rPr>
        <w:t xml:space="preserve">Línea de Transmisión. Por generaciones, han </w:t>
      </w:r>
      <w:r w:rsidR="00623A57">
        <w:rPr>
          <w:rFonts w:ascii="Calibri" w:hAnsi="Calibri" w:cs="Calibri"/>
          <w:lang w:val="es-ES"/>
        </w:rPr>
        <w:t>empleado</w:t>
      </w:r>
      <w:r w:rsidRPr="00CE1598">
        <w:rPr>
          <w:rFonts w:ascii="Calibri" w:hAnsi="Calibri" w:cs="Calibri"/>
          <w:lang w:val="es-ES"/>
        </w:rPr>
        <w:t xml:space="preserve"> a los ríos como un medio de transporte sustentable, además de </w:t>
      </w:r>
      <w:r w:rsidR="00623A57">
        <w:rPr>
          <w:rFonts w:ascii="Calibri" w:hAnsi="Calibri" w:cs="Calibri"/>
          <w:lang w:val="es-ES"/>
        </w:rPr>
        <w:t>concebir y proteger a</w:t>
      </w:r>
      <w:r w:rsidRPr="00CE1598">
        <w:rPr>
          <w:rFonts w:ascii="Calibri" w:hAnsi="Calibri" w:cs="Calibri"/>
          <w:lang w:val="es-ES"/>
        </w:rPr>
        <w:t xml:space="preserve">l bosque </w:t>
      </w:r>
      <w:r w:rsidR="00623A57">
        <w:rPr>
          <w:rFonts w:ascii="Calibri" w:hAnsi="Calibri" w:cs="Calibri"/>
          <w:lang w:val="es-ES"/>
        </w:rPr>
        <w:t>por ser</w:t>
      </w:r>
      <w:r w:rsidRPr="00CE1598">
        <w:rPr>
          <w:rFonts w:ascii="Calibri" w:hAnsi="Calibri" w:cs="Calibri"/>
          <w:lang w:val="es-ES"/>
        </w:rPr>
        <w:t xml:space="preserve"> su farmacia natural,</w:t>
      </w:r>
      <w:r w:rsidR="00AD3423" w:rsidRPr="00CE1598">
        <w:rPr>
          <w:rStyle w:val="FootnoteReference"/>
          <w:rFonts w:ascii="Calibri" w:hAnsi="Calibri" w:cs="Calibri"/>
          <w:lang w:val="es-ES"/>
        </w:rPr>
        <w:footnoteReference w:id="25"/>
      </w:r>
      <w:r w:rsidRPr="00CE1598">
        <w:rPr>
          <w:rFonts w:ascii="Calibri" w:hAnsi="Calibri" w:cs="Calibri"/>
          <w:lang w:val="es-ES"/>
        </w:rPr>
        <w:t xml:space="preserve"> debido a que pueden acceder a </w:t>
      </w:r>
      <w:r w:rsidR="00623A57">
        <w:rPr>
          <w:rFonts w:ascii="Calibri" w:hAnsi="Calibri" w:cs="Calibri"/>
          <w:lang w:val="es-ES"/>
        </w:rPr>
        <w:t xml:space="preserve">las </w:t>
      </w:r>
      <w:r w:rsidRPr="00CE1598">
        <w:rPr>
          <w:rFonts w:ascii="Calibri" w:hAnsi="Calibri" w:cs="Calibri"/>
          <w:lang w:val="es-ES"/>
        </w:rPr>
        <w:t>plantas medicinales frescas en cualquier momento sin preocupación de no poder cuidar de su salud. Si se llegara a destruir</w:t>
      </w:r>
      <w:r w:rsidR="00623A57">
        <w:rPr>
          <w:rFonts w:ascii="Calibri" w:hAnsi="Calibri" w:cs="Calibri"/>
          <w:lang w:val="es-ES"/>
        </w:rPr>
        <w:t xml:space="preserve"> la rica biodiversidad que ellos han conservado en estos</w:t>
      </w:r>
      <w:r w:rsidRPr="00CE1598">
        <w:rPr>
          <w:rFonts w:ascii="Calibri" w:hAnsi="Calibri" w:cs="Calibri"/>
          <w:lang w:val="es-ES"/>
        </w:rPr>
        <w:t xml:space="preserve"> bosques</w:t>
      </w:r>
      <w:r w:rsidR="00623A57">
        <w:rPr>
          <w:rFonts w:ascii="Calibri" w:hAnsi="Calibri" w:cs="Calibri"/>
          <w:lang w:val="es-ES"/>
        </w:rPr>
        <w:t>, o</w:t>
      </w:r>
      <w:r w:rsidRPr="00CE1598">
        <w:rPr>
          <w:rFonts w:ascii="Calibri" w:hAnsi="Calibri" w:cs="Calibri"/>
          <w:lang w:val="es-ES"/>
        </w:rPr>
        <w:t xml:space="preserve"> se contaminaran sus tierras, los médicos botánicos </w:t>
      </w:r>
      <w:r w:rsidR="00623A57">
        <w:rPr>
          <w:rFonts w:ascii="Calibri" w:hAnsi="Calibri" w:cs="Calibri"/>
          <w:lang w:val="es-ES"/>
        </w:rPr>
        <w:t>perderían acceso a los</w:t>
      </w:r>
      <w:r w:rsidRPr="00CE1598">
        <w:rPr>
          <w:rFonts w:ascii="Calibri" w:hAnsi="Calibri" w:cs="Calibri"/>
          <w:lang w:val="es-ES"/>
        </w:rPr>
        <w:t xml:space="preserve"> remedios que ofrece</w:t>
      </w:r>
      <w:r w:rsidR="00623A57">
        <w:rPr>
          <w:rFonts w:ascii="Calibri" w:hAnsi="Calibri" w:cs="Calibri"/>
          <w:lang w:val="es-ES"/>
        </w:rPr>
        <w:t>n</w:t>
      </w:r>
      <w:r w:rsidRPr="00CE1598">
        <w:rPr>
          <w:rFonts w:ascii="Calibri" w:hAnsi="Calibri" w:cs="Calibri"/>
          <w:lang w:val="es-ES"/>
        </w:rPr>
        <w:t xml:space="preserve"> a </w:t>
      </w:r>
      <w:r w:rsidR="00623A57">
        <w:rPr>
          <w:rFonts w:ascii="Calibri" w:hAnsi="Calibri" w:cs="Calibri"/>
          <w:lang w:val="es-ES"/>
        </w:rPr>
        <w:t xml:space="preserve">los pueblos de la región cuando padecen </w:t>
      </w:r>
      <w:r w:rsidRPr="00CE1598">
        <w:rPr>
          <w:rFonts w:ascii="Calibri" w:hAnsi="Calibri" w:cs="Calibri"/>
          <w:lang w:val="es-ES"/>
        </w:rPr>
        <w:t>enfermedades.</w:t>
      </w:r>
      <w:r w:rsidR="00AD3423" w:rsidRPr="00CE1598">
        <w:rPr>
          <w:rStyle w:val="FootnoteReference"/>
          <w:rFonts w:ascii="Calibri" w:hAnsi="Calibri" w:cs="Calibri"/>
          <w:lang w:val="es-ES"/>
        </w:rPr>
        <w:footnoteReference w:id="26"/>
      </w:r>
      <w:r w:rsidRPr="00CE1598">
        <w:rPr>
          <w:rFonts w:ascii="Calibri" w:hAnsi="Calibri" w:cs="Calibri"/>
          <w:lang w:val="es-ES"/>
        </w:rPr>
        <w:t xml:space="preserve"> El temor de estos pueblos no solo radica en el acceso a la naturaleza como un medio de vida, sino a la forma de vida que depende de dicho entorno.</w:t>
      </w:r>
    </w:p>
    <w:p w14:paraId="7EF2BD16" w14:textId="77777777" w:rsidR="00623A57" w:rsidRPr="00CE1598" w:rsidRDefault="00623A57" w:rsidP="00063B6D">
      <w:pPr>
        <w:jc w:val="both"/>
        <w:rPr>
          <w:rFonts w:ascii="Calibri" w:hAnsi="Calibri" w:cs="Calibri"/>
          <w:lang w:val="es-ES"/>
        </w:rPr>
      </w:pPr>
    </w:p>
    <w:p w14:paraId="1463FF5A" w14:textId="4EE2B0DE" w:rsidR="00063B6D" w:rsidRPr="00CE1598" w:rsidRDefault="00FE25F1" w:rsidP="00063B6D">
      <w:pPr>
        <w:jc w:val="both"/>
        <w:rPr>
          <w:rFonts w:ascii="Calibri" w:hAnsi="Calibri" w:cs="Calibri"/>
          <w:lang w:val="es-ES"/>
        </w:rPr>
      </w:pPr>
      <w:r>
        <w:rPr>
          <w:rFonts w:ascii="Calibri" w:hAnsi="Calibri" w:cs="Calibri"/>
          <w:lang w:val="es-ES"/>
        </w:rPr>
        <w:t>Los pueblos Ngäbe y Buglé</w:t>
      </w:r>
      <w:r w:rsidR="00063B6D" w:rsidRPr="00CE1598">
        <w:rPr>
          <w:rFonts w:ascii="Calibri" w:hAnsi="Calibri" w:cs="Calibri"/>
          <w:lang w:val="es-ES"/>
        </w:rPr>
        <w:t xml:space="preserve"> tienen pleno conocimiento del riesgo </w:t>
      </w:r>
      <w:r w:rsidR="00623A57">
        <w:rPr>
          <w:rFonts w:ascii="Calibri" w:hAnsi="Calibri" w:cs="Calibri"/>
          <w:lang w:val="es-ES"/>
        </w:rPr>
        <w:t xml:space="preserve">persistente </w:t>
      </w:r>
      <w:r w:rsidR="00063B6D" w:rsidRPr="00CE1598">
        <w:rPr>
          <w:rFonts w:ascii="Calibri" w:hAnsi="Calibri" w:cs="Calibri"/>
          <w:lang w:val="es-ES"/>
        </w:rPr>
        <w:t xml:space="preserve">de perder sus tradiciones, su cultura y su lenguaje si sus derechos territoriales dejaran de existir. </w:t>
      </w:r>
      <w:r>
        <w:rPr>
          <w:rFonts w:ascii="Calibri" w:hAnsi="Calibri" w:cs="Calibri"/>
          <w:lang w:val="es-ES"/>
        </w:rPr>
        <w:t>Estos pueblos</w:t>
      </w:r>
      <w:r w:rsidR="00063B6D" w:rsidRPr="00CE1598">
        <w:rPr>
          <w:rFonts w:ascii="Calibri" w:hAnsi="Calibri" w:cs="Calibri"/>
          <w:lang w:val="es-ES"/>
        </w:rPr>
        <w:t xml:space="preserve"> reiteran que están acostumbrados a vivir en plena tranquilidad con la naturaleza, y que en caso de verse forzados a dejar sus tierras cambiaría completamente su modo de vida, su núcleo familiar, su tejido social y cultural, hasta el punto de sentir como si se asesinara su cultura y su propia mentalidad.</w:t>
      </w:r>
    </w:p>
    <w:p w14:paraId="5B47EE25" w14:textId="77777777" w:rsidR="00063B6D" w:rsidRPr="00CE1598" w:rsidRDefault="00063B6D" w:rsidP="00063B6D">
      <w:pPr>
        <w:jc w:val="both"/>
        <w:rPr>
          <w:rFonts w:ascii="Calibri" w:hAnsi="Calibri" w:cs="Calibri"/>
          <w:lang w:val="es-ES"/>
        </w:rPr>
      </w:pPr>
    </w:p>
    <w:p w14:paraId="79156295" w14:textId="6567A897" w:rsidR="00FC5A62" w:rsidRPr="00CE75F7" w:rsidRDefault="00063B6D" w:rsidP="00CE75F7">
      <w:pPr>
        <w:jc w:val="both"/>
        <w:rPr>
          <w:rFonts w:ascii="Calibri" w:hAnsi="Calibri" w:cs="Calibri"/>
          <w:color w:val="000000" w:themeColor="text1"/>
          <w:lang w:val="es-ES"/>
        </w:rPr>
      </w:pPr>
      <w:r w:rsidRPr="00CE1598">
        <w:rPr>
          <w:rFonts w:ascii="Calibri" w:eastAsia="Times New Roman" w:hAnsi="Calibri" w:cs="Calibri"/>
          <w:lang w:val="es-ES"/>
        </w:rPr>
        <w:t>En vista de la estrecha relación entre su cultura y sus tierras</w:t>
      </w:r>
      <w:r w:rsidRPr="00CE1598">
        <w:rPr>
          <w:rFonts w:ascii="Calibri" w:eastAsia="Times New Roman" w:hAnsi="Calibri" w:cs="Calibri"/>
          <w:color w:val="000000" w:themeColor="text1"/>
          <w:lang w:val="es-ES"/>
        </w:rPr>
        <w:t xml:space="preserve">, concluimos que, al no proteger a los pueblos indígenas </w:t>
      </w:r>
      <w:r w:rsidR="008B1B25" w:rsidRPr="00CE1598">
        <w:rPr>
          <w:rFonts w:ascii="Calibri" w:eastAsia="Times New Roman" w:hAnsi="Calibri" w:cs="Calibri"/>
          <w:color w:val="000000" w:themeColor="text1"/>
          <w:lang w:val="es-ES"/>
        </w:rPr>
        <w:t>ante</w:t>
      </w:r>
      <w:r w:rsidRPr="00CE1598">
        <w:rPr>
          <w:rFonts w:ascii="Calibri" w:eastAsia="Times New Roman" w:hAnsi="Calibri" w:cs="Calibri"/>
          <w:color w:val="000000" w:themeColor="text1"/>
          <w:lang w:val="es-ES"/>
        </w:rPr>
        <w:t xml:space="preserve"> este tipo de intrusión inconsulta en sus territorios, el Estado de Panamá está incumpliendo con su obligación de proteger los derechos culturales de estos pueblos, poniendo en riesgo sus</w:t>
      </w:r>
      <w:r w:rsidRPr="00CE1598">
        <w:rPr>
          <w:rFonts w:ascii="Calibri" w:hAnsi="Calibri" w:cs="Calibri"/>
          <w:color w:val="000000" w:themeColor="text1"/>
          <w:lang w:val="es-ES"/>
        </w:rPr>
        <w:t xml:space="preserve"> valores culturales, identidades étnicas y tradiciones</w:t>
      </w:r>
      <w:r w:rsidR="007B1F2A" w:rsidRPr="00CE1598">
        <w:rPr>
          <w:rFonts w:ascii="Calibri" w:hAnsi="Calibri" w:cs="Calibri"/>
          <w:color w:val="000000" w:themeColor="text1"/>
          <w:lang w:val="es-ES"/>
        </w:rPr>
        <w:t xml:space="preserve"> ancestrales</w:t>
      </w:r>
      <w:r w:rsidRPr="00CE1598">
        <w:rPr>
          <w:rFonts w:ascii="Calibri" w:hAnsi="Calibri" w:cs="Calibri"/>
          <w:color w:val="000000" w:themeColor="text1"/>
          <w:lang w:val="es-ES"/>
        </w:rPr>
        <w:t>.</w:t>
      </w:r>
    </w:p>
    <w:p w14:paraId="58585E70" w14:textId="22E9276A" w:rsidR="001B1F18" w:rsidRDefault="001B1F18" w:rsidP="00063B6D">
      <w:pPr>
        <w:jc w:val="both"/>
        <w:rPr>
          <w:rFonts w:ascii="Calibri" w:hAnsi="Calibri" w:cs="Calibri"/>
          <w:lang w:val="es-ES"/>
        </w:rPr>
      </w:pPr>
    </w:p>
    <w:p w14:paraId="6599E552" w14:textId="77777777" w:rsidR="00FE4F6F" w:rsidRPr="00CE1598" w:rsidRDefault="00FE4F6F" w:rsidP="00063B6D">
      <w:pPr>
        <w:jc w:val="both"/>
        <w:rPr>
          <w:rFonts w:ascii="Calibri" w:hAnsi="Calibri" w:cs="Calibri"/>
          <w:lang w:val="es-ES"/>
        </w:rPr>
      </w:pPr>
    </w:p>
    <w:p w14:paraId="6952A284" w14:textId="0FAEFC57" w:rsidR="004E7405" w:rsidRPr="00CE1598" w:rsidRDefault="008B1B25" w:rsidP="008B1B25">
      <w:pPr>
        <w:pStyle w:val="ListParagraph"/>
        <w:numPr>
          <w:ilvl w:val="0"/>
          <w:numId w:val="3"/>
        </w:numPr>
        <w:jc w:val="both"/>
        <w:rPr>
          <w:rFonts w:ascii="Calibri" w:hAnsi="Calibri" w:cs="Calibri"/>
          <w:b/>
          <w:bCs/>
          <w:color w:val="046B8C"/>
          <w:lang w:val="es-ES"/>
        </w:rPr>
      </w:pPr>
      <w:r w:rsidRPr="00CE1598">
        <w:rPr>
          <w:rFonts w:ascii="Calibri" w:hAnsi="Calibri" w:cs="Calibri"/>
          <w:b/>
          <w:bCs/>
          <w:color w:val="046B8C"/>
          <w:lang w:val="es-ES"/>
        </w:rPr>
        <w:lastRenderedPageBreak/>
        <w:t>La falta de</w:t>
      </w:r>
      <w:r w:rsidR="001A203F" w:rsidRPr="00CE1598">
        <w:rPr>
          <w:rFonts w:ascii="Calibri" w:hAnsi="Calibri" w:cs="Calibri"/>
          <w:b/>
          <w:bCs/>
          <w:color w:val="046B8C"/>
          <w:lang w:val="es-ES"/>
        </w:rPr>
        <w:t>l</w:t>
      </w:r>
      <w:r w:rsidRPr="00CE1598">
        <w:rPr>
          <w:rFonts w:ascii="Calibri" w:hAnsi="Calibri" w:cs="Calibri"/>
          <w:b/>
          <w:bCs/>
          <w:color w:val="046B8C"/>
          <w:lang w:val="es-ES"/>
        </w:rPr>
        <w:t xml:space="preserve"> reconocimiento y </w:t>
      </w:r>
      <w:r w:rsidR="001A203F" w:rsidRPr="00CE1598">
        <w:rPr>
          <w:rFonts w:ascii="Calibri" w:hAnsi="Calibri" w:cs="Calibri"/>
          <w:b/>
          <w:bCs/>
          <w:color w:val="046B8C"/>
          <w:lang w:val="es-ES"/>
        </w:rPr>
        <w:t xml:space="preserve">la </w:t>
      </w:r>
      <w:r w:rsidRPr="00CE1598">
        <w:rPr>
          <w:rFonts w:ascii="Calibri" w:hAnsi="Calibri" w:cs="Calibri"/>
          <w:b/>
          <w:bCs/>
          <w:color w:val="046B8C"/>
          <w:lang w:val="es-ES"/>
        </w:rPr>
        <w:t xml:space="preserve">protección jurídica </w:t>
      </w:r>
      <w:r w:rsidR="001A203F" w:rsidRPr="00CE1598">
        <w:rPr>
          <w:rFonts w:ascii="Calibri" w:hAnsi="Calibri" w:cs="Calibri"/>
          <w:b/>
          <w:bCs/>
          <w:color w:val="046B8C"/>
          <w:lang w:val="es-ES"/>
        </w:rPr>
        <w:t>de los territorios de los pueblos Ngäbe y Buglé los deja desprotegidos ante posibles vulneraciones de sus derechos</w:t>
      </w:r>
    </w:p>
    <w:p w14:paraId="75671D66" w14:textId="67B42F9B" w:rsidR="004E7405" w:rsidRPr="00CE1598" w:rsidRDefault="004E7405" w:rsidP="00E458A4">
      <w:pPr>
        <w:jc w:val="both"/>
        <w:rPr>
          <w:rFonts w:ascii="Calibri" w:hAnsi="Calibri" w:cs="Calibri"/>
          <w:b/>
          <w:bCs/>
          <w:lang w:val="es-ES"/>
        </w:rPr>
      </w:pPr>
    </w:p>
    <w:p w14:paraId="103C5897" w14:textId="77777777" w:rsidR="009F7308" w:rsidRDefault="00D70DBC" w:rsidP="009F7308">
      <w:pPr>
        <w:jc w:val="both"/>
        <w:rPr>
          <w:rFonts w:ascii="Calibri" w:hAnsi="Calibri" w:cs="Calibri"/>
          <w:lang w:val="es-ES"/>
        </w:rPr>
      </w:pPr>
      <w:r w:rsidRPr="00CE1598">
        <w:rPr>
          <w:rFonts w:ascii="Calibri" w:hAnsi="Calibri" w:cs="Calibri"/>
          <w:color w:val="000000" w:themeColor="text1"/>
          <w:lang w:val="es-ES"/>
        </w:rPr>
        <w:t>Este Comité ha reconocido que “[</w:t>
      </w:r>
      <w:r w:rsidRPr="00CE1598">
        <w:rPr>
          <w:lang w:val="es-ES"/>
        </w:rPr>
        <w:t>l]a fuerte dimensión colectiva de la vida cultural de los pueblos indígenas es indispensable para su existencia, bienestar y desarrollo integral, y comprende el derecho a las tierras, territorios y recursos que tradicionalmente han poseído, ocupado o de otra forma utilizado o adquirido.”</w:t>
      </w:r>
      <w:r w:rsidRPr="00CE1598">
        <w:rPr>
          <w:rStyle w:val="FootnoteReference"/>
          <w:lang w:val="es-ES"/>
        </w:rPr>
        <w:footnoteReference w:id="27"/>
      </w:r>
      <w:r w:rsidRPr="00CE1598">
        <w:rPr>
          <w:lang w:val="es-ES"/>
        </w:rPr>
        <w:t xml:space="preserve">  Por ende, e</w:t>
      </w:r>
      <w:r w:rsidR="00E82B21" w:rsidRPr="00CE1598">
        <w:rPr>
          <w:rFonts w:ascii="Calibri" w:hAnsi="Calibri" w:cs="Calibri"/>
          <w:lang w:val="es-ES"/>
        </w:rPr>
        <w:t xml:space="preserve">ste Comité ha enfatizado </w:t>
      </w:r>
      <w:r w:rsidRPr="00CE1598">
        <w:rPr>
          <w:rFonts w:ascii="Calibri" w:hAnsi="Calibri" w:cs="Calibri"/>
          <w:lang w:val="es-ES"/>
        </w:rPr>
        <w:t xml:space="preserve">la obligación de los Estados  de </w:t>
      </w:r>
      <w:r w:rsidR="00E82B21" w:rsidRPr="00CE1598">
        <w:rPr>
          <w:rFonts w:ascii="Calibri" w:hAnsi="Calibri" w:cs="Calibri"/>
          <w:lang w:val="es-ES"/>
        </w:rPr>
        <w:t>“tomar medidas para reconocer y proteger los derechos de los pueblos indígenas a poseer, explotar, controlar y utilizar sus tierras, territorios y recursos comunales”.</w:t>
      </w:r>
      <w:r w:rsidR="006C2B74" w:rsidRPr="00CE1598">
        <w:rPr>
          <w:rStyle w:val="FootnoteReference"/>
          <w:rFonts w:ascii="Calibri" w:hAnsi="Calibri" w:cs="Calibri"/>
          <w:color w:val="000000" w:themeColor="text1"/>
          <w:lang w:val="es-ES"/>
        </w:rPr>
        <w:footnoteReference w:id="28"/>
      </w:r>
      <w:r w:rsidR="00E82B21" w:rsidRPr="00CE1598">
        <w:rPr>
          <w:rFonts w:ascii="Calibri" w:hAnsi="Calibri" w:cs="Calibri"/>
          <w:lang w:val="es-ES"/>
        </w:rPr>
        <w:t xml:space="preserve">  Esta obligación </w:t>
      </w:r>
      <w:r w:rsidR="006C2B74" w:rsidRPr="00CE1598">
        <w:rPr>
          <w:rFonts w:ascii="Calibri" w:hAnsi="Calibri" w:cs="Calibri"/>
          <w:lang w:val="es-ES"/>
        </w:rPr>
        <w:t>se deriva de</w:t>
      </w:r>
      <w:r w:rsidR="004E7405" w:rsidRPr="00CE1598">
        <w:rPr>
          <w:rFonts w:ascii="Calibri" w:hAnsi="Calibri" w:cs="Calibri"/>
          <w:lang w:val="es-ES"/>
        </w:rPr>
        <w:t xml:space="preserve"> </w:t>
      </w:r>
      <w:r w:rsidR="005761FC" w:rsidRPr="00CE1598">
        <w:rPr>
          <w:rFonts w:ascii="Calibri" w:hAnsi="Calibri" w:cs="Calibri"/>
          <w:lang w:val="es-ES"/>
        </w:rPr>
        <w:t xml:space="preserve">la Declaración </w:t>
      </w:r>
      <w:r w:rsidR="0023235C" w:rsidRPr="00CE1598">
        <w:rPr>
          <w:rFonts w:ascii="Calibri" w:hAnsi="Calibri" w:cs="Calibri"/>
          <w:lang w:val="es-ES"/>
        </w:rPr>
        <w:t xml:space="preserve">de las Naciones Unidas </w:t>
      </w:r>
      <w:r w:rsidR="001A203F" w:rsidRPr="00CE1598">
        <w:rPr>
          <w:rFonts w:ascii="Calibri" w:hAnsi="Calibri" w:cs="Calibri"/>
          <w:lang w:val="es-ES"/>
        </w:rPr>
        <w:t xml:space="preserve">y de </w:t>
      </w:r>
      <w:r w:rsidR="005761FC" w:rsidRPr="00CE1598">
        <w:rPr>
          <w:rFonts w:ascii="Calibri" w:hAnsi="Calibri" w:cs="Calibri"/>
          <w:lang w:val="es-ES"/>
        </w:rPr>
        <w:t>la Declaración Americana</w:t>
      </w:r>
      <w:r w:rsidR="0021640E" w:rsidRPr="0021640E">
        <w:rPr>
          <w:rFonts w:ascii="Calibri" w:hAnsi="Calibri" w:cs="Calibri"/>
          <w:lang w:val="es-ES"/>
        </w:rPr>
        <w:t xml:space="preserve"> </w:t>
      </w:r>
      <w:r w:rsidR="0021640E" w:rsidRPr="00CE1598">
        <w:rPr>
          <w:rFonts w:ascii="Calibri" w:hAnsi="Calibri" w:cs="Calibri"/>
          <w:lang w:val="es-ES"/>
        </w:rPr>
        <w:t>sobre los Derechos de los Pueblos Indígenas</w:t>
      </w:r>
      <w:r w:rsidR="006C2B74" w:rsidRPr="00CE1598">
        <w:rPr>
          <w:rFonts w:ascii="Calibri" w:hAnsi="Calibri" w:cs="Calibri"/>
          <w:lang w:val="es-ES"/>
        </w:rPr>
        <w:t>, las cuales</w:t>
      </w:r>
      <w:r w:rsidR="004E7405" w:rsidRPr="00CE1598">
        <w:rPr>
          <w:rFonts w:ascii="Calibri" w:hAnsi="Calibri" w:cs="Calibri"/>
          <w:lang w:val="es-ES"/>
        </w:rPr>
        <w:t xml:space="preserve"> consagran el derecho de los pueblos indígenas a “las tierras, territorios y recursos que tradicionalmente han poseído, ocupado o utilizado o adquirido”,</w:t>
      </w:r>
      <w:r w:rsidR="004E7405" w:rsidRPr="00CE1598">
        <w:rPr>
          <w:rStyle w:val="FootnoteReference"/>
          <w:rFonts w:ascii="Calibri" w:hAnsi="Calibri" w:cs="Calibri"/>
          <w:lang w:val="es-ES"/>
        </w:rPr>
        <w:footnoteReference w:id="29"/>
      </w:r>
      <w:r w:rsidR="004E7405" w:rsidRPr="00CE1598">
        <w:rPr>
          <w:rFonts w:ascii="Calibri" w:hAnsi="Calibri" w:cs="Calibri"/>
          <w:lang w:val="es-ES"/>
        </w:rPr>
        <w:t xml:space="preserve"> y aseguran a estos pueblos el derecho a poseer, utilizar, desarrollar y controlar dichas tierras, territorios y recursos.</w:t>
      </w:r>
      <w:r w:rsidR="004E7405" w:rsidRPr="00CE1598">
        <w:rPr>
          <w:rStyle w:val="FootnoteReference"/>
          <w:rFonts w:ascii="Calibri" w:hAnsi="Calibri" w:cs="Calibri"/>
          <w:lang w:val="es-ES"/>
        </w:rPr>
        <w:footnoteReference w:id="30"/>
      </w:r>
      <w:r w:rsidR="004E7405" w:rsidRPr="00CE1598">
        <w:rPr>
          <w:rFonts w:ascii="Calibri" w:hAnsi="Calibri" w:cs="Calibri"/>
          <w:lang w:val="es-ES"/>
        </w:rPr>
        <w:t xml:space="preserve"> </w:t>
      </w:r>
    </w:p>
    <w:p w14:paraId="2B838D40" w14:textId="77777777" w:rsidR="009F7308" w:rsidRDefault="009F7308" w:rsidP="009F7308">
      <w:pPr>
        <w:jc w:val="both"/>
        <w:rPr>
          <w:rFonts w:ascii="Calibri" w:hAnsi="Calibri" w:cs="Calibri"/>
          <w:lang w:val="es-ES"/>
        </w:rPr>
      </w:pPr>
    </w:p>
    <w:p w14:paraId="2FF5CB27" w14:textId="761F5818" w:rsidR="004E7405" w:rsidRPr="00CE1598" w:rsidRDefault="004E7405" w:rsidP="009F7308">
      <w:pPr>
        <w:jc w:val="both"/>
        <w:rPr>
          <w:rFonts w:ascii="Calibri" w:hAnsi="Calibri" w:cs="Calibri"/>
          <w:lang w:val="es-ES"/>
        </w:rPr>
      </w:pPr>
      <w:r w:rsidRPr="00CE1598">
        <w:rPr>
          <w:rFonts w:ascii="Calibri" w:hAnsi="Calibri" w:cs="Calibri"/>
          <w:lang w:val="es-ES"/>
        </w:rPr>
        <w:t xml:space="preserve">Además, </w:t>
      </w:r>
      <w:r w:rsidR="001A203F" w:rsidRPr="00CE1598">
        <w:rPr>
          <w:rFonts w:ascii="Calibri" w:hAnsi="Calibri" w:cs="Calibri"/>
          <w:lang w:val="es-ES"/>
        </w:rPr>
        <w:t xml:space="preserve">dichas Declaraciones </w:t>
      </w:r>
      <w:r w:rsidRPr="00CE1598">
        <w:rPr>
          <w:rFonts w:ascii="Calibri" w:hAnsi="Calibri" w:cs="Calibri"/>
          <w:lang w:val="es-ES"/>
        </w:rPr>
        <w:t>establecen la obligación de los Estados de asegurar “el reconocimiento y protección jurídicos de [las] tierras, territorios, y recursos” de los pueblos.</w:t>
      </w:r>
      <w:r w:rsidRPr="00CE1598">
        <w:rPr>
          <w:rStyle w:val="FootnoteReference"/>
          <w:rFonts w:ascii="Calibri" w:hAnsi="Calibri" w:cs="Calibri"/>
          <w:lang w:val="es-ES"/>
        </w:rPr>
        <w:footnoteReference w:id="31"/>
      </w:r>
      <w:r w:rsidRPr="00CE1598">
        <w:rPr>
          <w:rFonts w:ascii="Calibri" w:hAnsi="Calibri" w:cs="Calibri"/>
          <w:lang w:val="es-ES"/>
        </w:rPr>
        <w:t xml:space="preserve">  La Declaración </w:t>
      </w:r>
      <w:r w:rsidR="0023235C" w:rsidRPr="00CE1598">
        <w:rPr>
          <w:rFonts w:ascii="Calibri" w:hAnsi="Calibri" w:cs="Calibri"/>
          <w:lang w:val="es-ES"/>
        </w:rPr>
        <w:t xml:space="preserve">de las Naciones Unidas </w:t>
      </w:r>
      <w:r w:rsidR="0021640E" w:rsidRPr="00CE1598">
        <w:rPr>
          <w:rFonts w:ascii="Calibri" w:hAnsi="Calibri" w:cs="Calibri"/>
          <w:lang w:val="es-ES"/>
        </w:rPr>
        <w:t xml:space="preserve">sobre los Derechos de los Pueblos Indígenas </w:t>
      </w:r>
      <w:r w:rsidRPr="00CE1598">
        <w:rPr>
          <w:rFonts w:ascii="Calibri" w:hAnsi="Calibri" w:cs="Calibri"/>
          <w:lang w:val="es-ES"/>
        </w:rPr>
        <w:t>también requiere que los gobiernos establezcan y apliquen un proceso para “reconocer y adjudicar los derechos de los pueblos indígenas en relación con sus tierras, territorios y recursos, comprendidos aquellos que tradicionalmente han poseído u ocupado o utilizado.”</w:t>
      </w:r>
      <w:r w:rsidRPr="00CE1598">
        <w:rPr>
          <w:rStyle w:val="FootnoteReference"/>
          <w:rFonts w:ascii="Calibri" w:hAnsi="Calibri" w:cs="Calibri"/>
          <w:lang w:val="es-ES"/>
        </w:rPr>
        <w:footnoteReference w:id="32"/>
      </w:r>
      <w:r w:rsidR="009F7308">
        <w:rPr>
          <w:rFonts w:ascii="Calibri" w:hAnsi="Calibri" w:cs="Calibri"/>
          <w:lang w:val="es-ES"/>
        </w:rPr>
        <w:t xml:space="preserve"> </w:t>
      </w:r>
      <w:r w:rsidRPr="00CE1598">
        <w:rPr>
          <w:rFonts w:ascii="Calibri" w:hAnsi="Calibri" w:cs="Calibri"/>
          <w:lang w:val="es-ES"/>
        </w:rPr>
        <w:t>Bajo la misma línea, el Convenio No. 169 afirma que el derecho de los pueblos indígenas a la propiedad y la posesión de las tierras que tradicionalmente ocupan “deberá reconocerse”</w:t>
      </w:r>
      <w:r w:rsidRPr="00CE1598">
        <w:rPr>
          <w:rStyle w:val="FootnoteReference"/>
          <w:rFonts w:ascii="Calibri" w:hAnsi="Calibri" w:cs="Calibri"/>
          <w:lang w:val="es-ES"/>
        </w:rPr>
        <w:footnoteReference w:id="33"/>
      </w:r>
      <w:r w:rsidRPr="00CE1598">
        <w:rPr>
          <w:rFonts w:ascii="Calibri" w:hAnsi="Calibri" w:cs="Calibri"/>
          <w:lang w:val="es-ES"/>
        </w:rPr>
        <w:t xml:space="preserve"> y que los gobiernos “deberán tomar las medidas que sean necesarias para determinar las tierras que los pueblos interesados ocupan tradicionalmente y garantizar la protección efectiva de sus derechos de propiedad y posesión.”</w:t>
      </w:r>
      <w:r w:rsidRPr="00CE1598">
        <w:rPr>
          <w:rStyle w:val="FootnoteReference"/>
          <w:rFonts w:ascii="Calibri" w:hAnsi="Calibri" w:cs="Calibri"/>
          <w:lang w:val="es-ES"/>
        </w:rPr>
        <w:footnoteReference w:id="34"/>
      </w:r>
    </w:p>
    <w:p w14:paraId="44A0AF6A" w14:textId="77777777" w:rsidR="004E7405" w:rsidRPr="00CE1598" w:rsidRDefault="004E7405" w:rsidP="00E458A4">
      <w:pPr>
        <w:pStyle w:val="ListParagraph"/>
        <w:ind w:left="0"/>
        <w:jc w:val="both"/>
        <w:rPr>
          <w:rFonts w:ascii="Calibri" w:hAnsi="Calibri" w:cs="Calibri"/>
          <w:color w:val="000000" w:themeColor="text1"/>
          <w:lang w:val="es-ES"/>
        </w:rPr>
      </w:pPr>
    </w:p>
    <w:p w14:paraId="59BB7C13" w14:textId="56D6D82B" w:rsidR="004E7405" w:rsidRPr="00CE1598" w:rsidRDefault="004E7405" w:rsidP="00E458A4">
      <w:pPr>
        <w:jc w:val="both"/>
        <w:rPr>
          <w:rFonts w:ascii="Calibri" w:hAnsi="Calibri" w:cs="Calibri"/>
          <w:color w:val="000000" w:themeColor="text1"/>
          <w:lang w:val="es-ES"/>
        </w:rPr>
      </w:pPr>
      <w:r w:rsidRPr="00CE1598">
        <w:rPr>
          <w:rFonts w:ascii="Calibri" w:hAnsi="Calibri" w:cs="Calibri"/>
          <w:color w:val="000000" w:themeColor="text1"/>
          <w:lang w:val="es-ES"/>
        </w:rPr>
        <w:t>Es preciso tener en cuenta que el sistema de comarcas implementado por el estado panameño tiene como una de sus funciones principales “garantizar[] a las comunidades indígenas la reserva de las tierras necesarias […] para el logro de su bienestar económico y social.”</w:t>
      </w:r>
      <w:r w:rsidRPr="00CE1598">
        <w:rPr>
          <w:rStyle w:val="FootnoteReference"/>
          <w:rFonts w:ascii="Calibri" w:hAnsi="Calibri" w:cs="Calibri"/>
          <w:color w:val="000000" w:themeColor="text1"/>
          <w:lang w:val="es-ES"/>
        </w:rPr>
        <w:footnoteReference w:id="35"/>
      </w:r>
      <w:r w:rsidRPr="00CE1598">
        <w:rPr>
          <w:rFonts w:ascii="Calibri" w:hAnsi="Calibri" w:cs="Calibri"/>
          <w:color w:val="000000" w:themeColor="text1"/>
          <w:lang w:val="es-ES"/>
        </w:rPr>
        <w:t xml:space="preserve"> No obstante, el estado panameño no ha </w:t>
      </w:r>
      <w:r w:rsidR="000331FB" w:rsidRPr="00CE1598">
        <w:rPr>
          <w:rFonts w:ascii="Calibri" w:hAnsi="Calibri" w:cs="Calibri"/>
          <w:color w:val="000000" w:themeColor="text1"/>
          <w:lang w:val="es-ES"/>
        </w:rPr>
        <w:t>concedido</w:t>
      </w:r>
      <w:r w:rsidRPr="00CE1598">
        <w:rPr>
          <w:rFonts w:ascii="Calibri" w:hAnsi="Calibri" w:cs="Calibri"/>
          <w:color w:val="000000" w:themeColor="text1"/>
          <w:lang w:val="es-ES"/>
        </w:rPr>
        <w:t xml:space="preserve"> los beneficios de este sistema a todas las comunidades indígenas de Panamá de manera uniforme.</w:t>
      </w:r>
      <w:r w:rsidRPr="00CE1598">
        <w:rPr>
          <w:rStyle w:val="FootnoteReference"/>
          <w:rFonts w:ascii="Calibri" w:eastAsia="Times New Roman" w:hAnsi="Calibri" w:cs="Calibri"/>
          <w:lang w:val="es-ES"/>
        </w:rPr>
        <w:footnoteReference w:id="36"/>
      </w:r>
      <w:r w:rsidRPr="00CE1598">
        <w:rPr>
          <w:rFonts w:ascii="Calibri" w:hAnsi="Calibri" w:cs="Calibri"/>
          <w:color w:val="000000" w:themeColor="text1"/>
          <w:lang w:val="es-ES"/>
        </w:rPr>
        <w:t xml:space="preserve"> </w:t>
      </w:r>
      <w:r w:rsidR="00FC5A62" w:rsidRPr="00CE1598">
        <w:rPr>
          <w:rFonts w:ascii="Calibri" w:hAnsi="Calibri" w:cs="Calibri"/>
          <w:color w:val="000000" w:themeColor="text1"/>
          <w:lang w:val="es-ES"/>
        </w:rPr>
        <w:t>Además</w:t>
      </w:r>
      <w:r w:rsidRPr="00CE1598">
        <w:rPr>
          <w:rFonts w:ascii="Calibri" w:hAnsi="Calibri" w:cs="Calibri"/>
          <w:color w:val="000000" w:themeColor="text1"/>
          <w:lang w:val="es-ES"/>
        </w:rPr>
        <w:t xml:space="preserve">, la creación de las comarcas no ha </w:t>
      </w:r>
      <w:r w:rsidRPr="00CE1598">
        <w:rPr>
          <w:rFonts w:ascii="Calibri" w:hAnsi="Calibri" w:cs="Calibri"/>
          <w:color w:val="000000" w:themeColor="text1"/>
          <w:lang w:val="es-ES"/>
        </w:rPr>
        <w:lastRenderedPageBreak/>
        <w:t>prevenido incursiones inconsultas en estas tierras, como señaló James Anaya, el entonces Relator Especial sobre los Derechos de los Pueblos Indígenas en su informe tras su visita a Panamá en 2013:</w:t>
      </w:r>
    </w:p>
    <w:p w14:paraId="282BA3A3" w14:textId="7AE0FAF0" w:rsidR="004E7405" w:rsidRPr="00CE1598" w:rsidRDefault="004E7405" w:rsidP="00E458A4">
      <w:pPr>
        <w:jc w:val="both"/>
        <w:rPr>
          <w:rFonts w:ascii="Calibri" w:hAnsi="Calibri" w:cs="Calibri"/>
          <w:color w:val="000000" w:themeColor="text1"/>
          <w:lang w:val="es-ES"/>
        </w:rPr>
      </w:pPr>
    </w:p>
    <w:p w14:paraId="6DF35478" w14:textId="5E1DA237" w:rsidR="004E7405" w:rsidRPr="00CE1598" w:rsidRDefault="004E7405" w:rsidP="00D262CC">
      <w:pPr>
        <w:ind w:left="720" w:right="720"/>
        <w:jc w:val="both"/>
        <w:rPr>
          <w:rFonts w:ascii="Calibri" w:hAnsi="Calibri" w:cs="Calibri"/>
          <w:color w:val="000000" w:themeColor="text1"/>
          <w:lang w:val="es-ES"/>
        </w:rPr>
      </w:pPr>
      <w:r w:rsidRPr="00CE1598">
        <w:rPr>
          <w:rFonts w:ascii="Calibri" w:hAnsi="Calibri" w:cs="Calibri"/>
          <w:color w:val="000000" w:themeColor="text1"/>
          <w:lang w:val="es-ES"/>
        </w:rPr>
        <w:t>[L]os pueblos indígenas expresaron de forma reiterada su máxima preocupación ante la presencia de terceros en sus territorios, tanto dentro como fuera de las comarcas. Esta situación ha resultado en la pérdida de grandes extensiones de tierras y recursos naturales indígenas, así como en la fragmentación del control y de la toma de decisiones que las autoridades indígenas ejercen en sus tierras. Estos terceros incluyen colonos y empresas privadas agrícolas, ganaderas y de turismo, así como mineros y madereros ilegales.</w:t>
      </w:r>
      <w:r w:rsidRPr="00CE1598">
        <w:rPr>
          <w:rStyle w:val="FootnoteReference"/>
          <w:rFonts w:ascii="Calibri" w:hAnsi="Calibri" w:cs="Calibri"/>
          <w:color w:val="000000" w:themeColor="text1"/>
          <w:lang w:val="es-ES"/>
        </w:rPr>
        <w:footnoteReference w:id="37"/>
      </w:r>
      <w:r w:rsidRPr="00CE1598">
        <w:rPr>
          <w:rFonts w:ascii="Calibri" w:hAnsi="Calibri" w:cs="Calibri"/>
          <w:color w:val="000000" w:themeColor="text1"/>
          <w:lang w:val="es-ES"/>
        </w:rPr>
        <w:t xml:space="preserve"> </w:t>
      </w:r>
    </w:p>
    <w:p w14:paraId="34635F69" w14:textId="3459A2A4" w:rsidR="004E7405" w:rsidRPr="00CE1598" w:rsidRDefault="004E7405" w:rsidP="00E458A4">
      <w:pPr>
        <w:jc w:val="both"/>
        <w:rPr>
          <w:rFonts w:ascii="Calibri" w:hAnsi="Calibri" w:cs="Calibri"/>
          <w:color w:val="000000" w:themeColor="text1"/>
          <w:lang w:val="es-ES"/>
        </w:rPr>
      </w:pPr>
    </w:p>
    <w:p w14:paraId="5E24179E" w14:textId="52F45250" w:rsidR="00D7754F" w:rsidRPr="00CE1598" w:rsidRDefault="00181F93" w:rsidP="00D7754F">
      <w:pPr>
        <w:jc w:val="both"/>
        <w:rPr>
          <w:rFonts w:ascii="Calibri" w:eastAsia="Times New Roman" w:hAnsi="Calibri" w:cs="Calibri"/>
          <w:lang w:val="es-ES"/>
        </w:rPr>
      </w:pPr>
      <w:r w:rsidRPr="00CE1598">
        <w:rPr>
          <w:rFonts w:ascii="Calibri" w:hAnsi="Calibri" w:cs="Calibri"/>
          <w:noProof/>
          <w:lang w:val="en-GB" w:eastAsia="en-GB"/>
        </w:rPr>
        <mc:AlternateContent>
          <mc:Choice Requires="wps">
            <w:drawing>
              <wp:anchor distT="0" distB="0" distL="114300" distR="114300" simplePos="0" relativeHeight="251667456" behindDoc="0" locked="0" layoutInCell="1" allowOverlap="1" wp14:anchorId="401E9A3D" wp14:editId="4C117893">
                <wp:simplePos x="0" y="0"/>
                <wp:positionH relativeFrom="margin">
                  <wp:posOffset>26670</wp:posOffset>
                </wp:positionH>
                <wp:positionV relativeFrom="paragraph">
                  <wp:posOffset>1192133</wp:posOffset>
                </wp:positionV>
                <wp:extent cx="5890260" cy="3521710"/>
                <wp:effectExtent l="0" t="0" r="15240" b="8890"/>
                <wp:wrapTopAndBottom/>
                <wp:docPr id="2" name="Text Box 2"/>
                <wp:cNvGraphicFramePr/>
                <a:graphic xmlns:a="http://schemas.openxmlformats.org/drawingml/2006/main">
                  <a:graphicData uri="http://schemas.microsoft.com/office/word/2010/wordprocessingShape">
                    <wps:wsp>
                      <wps:cNvSpPr txBox="1"/>
                      <wps:spPr>
                        <a:xfrm>
                          <a:off x="0" y="0"/>
                          <a:ext cx="5890260" cy="3521710"/>
                        </a:xfrm>
                        <a:prstGeom prst="rect">
                          <a:avLst/>
                        </a:prstGeom>
                        <a:solidFill>
                          <a:srgbClr val="046B8C">
                            <a:alpha val="25882"/>
                          </a:srgbClr>
                        </a:solidFill>
                        <a:ln w="6350">
                          <a:solidFill>
                            <a:prstClr val="black"/>
                          </a:solidFill>
                        </a:ln>
                      </wps:spPr>
                      <wps:txbx>
                        <w:txbxContent>
                          <w:p w14:paraId="28C14150" w14:textId="49BE907D" w:rsidR="006D1506" w:rsidRPr="00181F93" w:rsidRDefault="006D1506" w:rsidP="008014A4">
                            <w:pPr>
                              <w:jc w:val="center"/>
                              <w:rPr>
                                <w:b/>
                                <w:bCs/>
                                <w:color w:val="000000" w:themeColor="text1"/>
                                <w:sz w:val="23"/>
                                <w:szCs w:val="23"/>
                                <w:u w:val="single"/>
                                <w:lang w:val="es-ES"/>
                              </w:rPr>
                            </w:pPr>
                            <w:r w:rsidRPr="00181F93">
                              <w:rPr>
                                <w:b/>
                                <w:bCs/>
                                <w:color w:val="000000" w:themeColor="text1"/>
                                <w:sz w:val="23"/>
                                <w:szCs w:val="23"/>
                                <w:u w:val="single"/>
                                <w:lang w:val="es-ES"/>
                              </w:rPr>
                              <w:t>Caso del Río Changuinola:</w:t>
                            </w:r>
                          </w:p>
                          <w:p w14:paraId="18F37481" w14:textId="77777777" w:rsidR="006D1506" w:rsidRPr="00181F93" w:rsidRDefault="006D1506" w:rsidP="008014A4">
                            <w:pPr>
                              <w:rPr>
                                <w:b/>
                                <w:bCs/>
                                <w:color w:val="000000" w:themeColor="text1"/>
                                <w:sz w:val="20"/>
                                <w:szCs w:val="20"/>
                                <w:lang w:val="es-ES"/>
                              </w:rPr>
                            </w:pPr>
                          </w:p>
                          <w:p w14:paraId="6A89EABC" w14:textId="77777777" w:rsidR="006D1506" w:rsidRPr="00181F93" w:rsidRDefault="006D1506" w:rsidP="001D7EFD">
                            <w:pPr>
                              <w:jc w:val="both"/>
                              <w:rPr>
                                <w:b/>
                                <w:bCs/>
                                <w:sz w:val="23"/>
                                <w:szCs w:val="23"/>
                                <w:lang w:val="es-ES"/>
                              </w:rPr>
                            </w:pPr>
                            <w:r w:rsidRPr="00181F93">
                              <w:rPr>
                                <w:b/>
                                <w:bCs/>
                                <w:sz w:val="23"/>
                                <w:szCs w:val="23"/>
                                <w:lang w:val="es-ES"/>
                              </w:rPr>
                              <w:t xml:space="preserve">En algunas ocasiones, el Estado de Panamá ha utilizado el concepto de “áreas de conservación” o “áreas protegidas” con el objeto de poder concesionar los recursos naturales que se encuentran dentro de una comarca o área anexa.  Por ejemplo, el gobierno panameño otorgó concesiones para la construcción de un proyecto hidroeléctrico denominado “Chan 75” sobre el Río Chanquinola dentro del bosque protegido “Palo Seco”, ubicado dentro de un área anexa en la provincia de Bocas del Toro. </w:t>
                            </w:r>
                          </w:p>
                          <w:p w14:paraId="213AD21C" w14:textId="77777777" w:rsidR="006D1506" w:rsidRPr="00181F93" w:rsidRDefault="006D1506" w:rsidP="001D7EFD">
                            <w:pPr>
                              <w:jc w:val="both"/>
                              <w:rPr>
                                <w:b/>
                                <w:bCs/>
                                <w:sz w:val="20"/>
                                <w:szCs w:val="20"/>
                                <w:lang w:val="es-ES"/>
                              </w:rPr>
                            </w:pPr>
                          </w:p>
                          <w:p w14:paraId="3EEB45F4" w14:textId="79246732" w:rsidR="006D1506" w:rsidRDefault="006D1506" w:rsidP="001D7EFD">
                            <w:pPr>
                              <w:jc w:val="both"/>
                              <w:rPr>
                                <w:b/>
                                <w:bCs/>
                                <w:lang w:val="es-ES"/>
                              </w:rPr>
                            </w:pPr>
                            <w:r w:rsidRPr="00181F93">
                              <w:rPr>
                                <w:b/>
                                <w:bCs/>
                                <w:sz w:val="23"/>
                                <w:szCs w:val="23"/>
                                <w:lang w:val="es-ES"/>
                              </w:rPr>
                              <w:t>Este proyecto tuvo un impacto significativo en las comunidades indígenas de la zona afectada. Uno de los impactos mayores fue la inundación de cinco comunidades ng</w:t>
                            </w:r>
                            <w:r w:rsidRPr="00181F93">
                              <w:rPr>
                                <w:rFonts w:ascii="Calibri" w:eastAsia="Times New Roman" w:hAnsi="Calibri" w:cs="Calibri"/>
                                <w:b/>
                                <w:bCs/>
                                <w:sz w:val="23"/>
                                <w:szCs w:val="23"/>
                                <w:lang w:val="es-ES"/>
                              </w:rPr>
                              <w:t>ä</w:t>
                            </w:r>
                            <w:r w:rsidRPr="00181F93">
                              <w:rPr>
                                <w:b/>
                                <w:bCs/>
                                <w:sz w:val="23"/>
                                <w:szCs w:val="23"/>
                                <w:lang w:val="es-ES"/>
                              </w:rPr>
                              <w:t>be, la cual se ejecutó sin que se consultara debidamente a estas comunidades.  Después de haber visitado varios sitios afectados por este proyecto en el 2009, James Anaya, el entonces Relator Especial de las Naciones Unidas sobre los Derechos de los Pueblos Indígenas, concluyó que “la falta de seguridad sobre la tenencia de tierra y recursos naturales contribuy[ó] a la situación de vulnerabilidad de las comunidades afectadas por el proyecto”.</w:t>
                            </w:r>
                          </w:p>
                          <w:p w14:paraId="0497D1FE" w14:textId="77777777" w:rsidR="006D1506" w:rsidRPr="00181F93" w:rsidRDefault="006D1506" w:rsidP="001D7EFD">
                            <w:pPr>
                              <w:jc w:val="both"/>
                              <w:rPr>
                                <w:b/>
                                <w:bCs/>
                                <w:sz w:val="20"/>
                                <w:szCs w:val="20"/>
                                <w:lang w:val="es-ES"/>
                              </w:rPr>
                            </w:pPr>
                          </w:p>
                          <w:p w14:paraId="4E4FA063" w14:textId="0AF2829A" w:rsidR="006D1506" w:rsidRPr="008014A4" w:rsidRDefault="006D1506" w:rsidP="00E41F46">
                            <w:pPr>
                              <w:rPr>
                                <w:b/>
                                <w:bCs/>
                                <w:i/>
                                <w:iCs/>
                                <w:color w:val="000000" w:themeColor="text1"/>
                                <w:sz w:val="20"/>
                                <w:szCs w:val="20"/>
                                <w:lang w:val="es-ES"/>
                              </w:rPr>
                            </w:pPr>
                            <w:r w:rsidRPr="008014A4">
                              <w:rPr>
                                <w:i/>
                                <w:iCs/>
                                <w:sz w:val="20"/>
                                <w:szCs w:val="20"/>
                                <w:lang w:val="es-ES"/>
                              </w:rPr>
                              <w:t>Para mayor información, ver Informe A/HRC/12/34/Add.5</w:t>
                            </w:r>
                            <w:r>
                              <w:rPr>
                                <w:i/>
                                <w:iCs/>
                                <w:sz w:val="20"/>
                                <w:szCs w:val="20"/>
                                <w:lang w:val="es-ES"/>
                              </w:rPr>
                              <w:t xml:space="preserve">, </w:t>
                            </w:r>
                            <w:r w:rsidRPr="008014A4">
                              <w:rPr>
                                <w:i/>
                                <w:iCs/>
                                <w:sz w:val="20"/>
                                <w:szCs w:val="20"/>
                                <w:lang w:val="es-ES"/>
                              </w:rPr>
                              <w:t xml:space="preserve">presentado por James Anaya, Relator Especial sobre los Derechos de los Pueblos Indígenas, el 7 de septiembre de 2009; ver además </w:t>
                            </w:r>
                            <w:r w:rsidRPr="00E41F46">
                              <w:rPr>
                                <w:i/>
                                <w:iCs/>
                                <w:sz w:val="20"/>
                                <w:szCs w:val="20"/>
                                <w:lang w:val="es-ES"/>
                              </w:rPr>
                              <w:t>Informe A/HRC/27/52/Add.1</w:t>
                            </w:r>
                            <w:r>
                              <w:rPr>
                                <w:i/>
                                <w:iCs/>
                                <w:sz w:val="20"/>
                                <w:szCs w:val="20"/>
                                <w:lang w:val="es-ES"/>
                              </w:rPr>
                              <w:t xml:space="preserve">, </w:t>
                            </w:r>
                            <w:r w:rsidRPr="00E41F46">
                              <w:rPr>
                                <w:i/>
                                <w:iCs/>
                                <w:sz w:val="20"/>
                                <w:szCs w:val="20"/>
                                <w:lang w:val="es-ES"/>
                              </w:rPr>
                              <w:t>presentado por James Anaya</w:t>
                            </w:r>
                            <w:r>
                              <w:rPr>
                                <w:i/>
                                <w:iCs/>
                                <w:sz w:val="20"/>
                                <w:szCs w:val="20"/>
                                <w:lang w:val="es-ES"/>
                              </w:rPr>
                              <w:t xml:space="preserve"> </w:t>
                            </w:r>
                            <w:r w:rsidRPr="00E41F46">
                              <w:rPr>
                                <w:i/>
                                <w:iCs/>
                                <w:sz w:val="20"/>
                                <w:szCs w:val="20"/>
                                <w:lang w:val="es-ES"/>
                              </w:rPr>
                              <w:t>el 3 de julio de 201</w:t>
                            </w:r>
                            <w:r>
                              <w:rPr>
                                <w:i/>
                                <w:iCs/>
                                <w:sz w:val="20"/>
                                <w:szCs w:val="20"/>
                                <w:lang w:val="es-ES"/>
                              </w:rPr>
                              <w:t>4</w:t>
                            </w:r>
                            <w:r w:rsidRPr="008014A4">
                              <w:rPr>
                                <w:i/>
                                <w:iCs/>
                                <w:sz w:val="20"/>
                                <w:szCs w:val="20"/>
                                <w:lang w:val="es-ES"/>
                              </w:rPr>
                              <w:t>, párr. 46</w:t>
                            </w:r>
                            <w:r>
                              <w:rPr>
                                <w:i/>
                                <w:iCs/>
                                <w:sz w:val="20"/>
                                <w:szCs w:val="20"/>
                                <w:lang w:val="es-ES"/>
                              </w:rPr>
                              <w:t>.</w:t>
                            </w:r>
                          </w:p>
                          <w:p w14:paraId="5FC8CC5B" w14:textId="77777777" w:rsidR="006D1506" w:rsidRPr="00FA4D96" w:rsidRDefault="006D1506">
                            <w:pPr>
                              <w:rPr>
                                <w:lang w:val="es-ES"/>
                              </w:rPr>
                            </w:pPr>
                          </w:p>
                          <w:p w14:paraId="65117402" w14:textId="3BE9A3C6" w:rsidR="006D1506" w:rsidRPr="008014A4" w:rsidRDefault="006D1506" w:rsidP="00C96726">
                            <w:pPr>
                              <w:rPr>
                                <w:b/>
                                <w:bCs/>
                                <w:i/>
                                <w:iCs/>
                                <w:color w:val="000000" w:themeColor="text1"/>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1E9A3D" id="_x0000_t202" coordsize="21600,21600" o:spt="202" path="m,l,21600r21600,l21600,xe">
                <v:stroke joinstyle="miter"/>
                <v:path gradientshapeok="t" o:connecttype="rect"/>
              </v:shapetype>
              <v:shape id="Text Box 2" o:spid="_x0000_s1026" type="#_x0000_t202" style="position:absolute;left:0;text-align:left;margin-left:2.1pt;margin-top:93.85pt;width:463.8pt;height:277.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" fillcolor="#046b8c" strokeweight=".5pt">
                <v:fill opacity="16962f"/>
                <v:textbox>
                  <w:txbxContent>
                    <w:p w14:paraId="28C14150" w14:textId="49BE907D" w:rsidR="006D1506" w:rsidRPr="00181F93" w:rsidRDefault="006D1506" w:rsidP="008014A4">
                      <w:pPr>
                        <w:jc w:val="center"/>
                        <w:rPr>
                          <w:b/>
                          <w:bCs/>
                          <w:color w:val="000000" w:themeColor="text1"/>
                          <w:sz w:val="23"/>
                          <w:szCs w:val="23"/>
                          <w:u w:val="single"/>
                          <w:lang w:val="es-ES"/>
                        </w:rPr>
                      </w:pPr>
                      <w:r w:rsidRPr="00181F93">
                        <w:rPr>
                          <w:b/>
                          <w:bCs/>
                          <w:color w:val="000000" w:themeColor="text1"/>
                          <w:sz w:val="23"/>
                          <w:szCs w:val="23"/>
                          <w:u w:val="single"/>
                          <w:lang w:val="es-ES"/>
                        </w:rPr>
                        <w:t>Caso del Río Changuinola:</w:t>
                      </w:r>
                    </w:p>
                    <w:p w14:paraId="18F37481" w14:textId="77777777" w:rsidR="006D1506" w:rsidRPr="00181F93" w:rsidRDefault="006D1506" w:rsidP="008014A4">
                      <w:pPr>
                        <w:rPr>
                          <w:b/>
                          <w:bCs/>
                          <w:color w:val="000000" w:themeColor="text1"/>
                          <w:sz w:val="20"/>
                          <w:szCs w:val="20"/>
                          <w:lang w:val="es-ES"/>
                        </w:rPr>
                      </w:pPr>
                    </w:p>
                    <w:p w14:paraId="6A89EABC" w14:textId="77777777" w:rsidR="006D1506" w:rsidRPr="00181F93" w:rsidRDefault="006D1506" w:rsidP="001D7EFD">
                      <w:pPr>
                        <w:jc w:val="both"/>
                        <w:rPr>
                          <w:b/>
                          <w:bCs/>
                          <w:sz w:val="23"/>
                          <w:szCs w:val="23"/>
                          <w:lang w:val="es-ES"/>
                        </w:rPr>
                      </w:pPr>
                      <w:r w:rsidRPr="00181F93">
                        <w:rPr>
                          <w:b/>
                          <w:bCs/>
                          <w:sz w:val="23"/>
                          <w:szCs w:val="23"/>
                          <w:lang w:val="es-ES"/>
                        </w:rPr>
                        <w:t xml:space="preserve">En algunas ocasiones, el Estado de Panamá ha utilizado el concepto de “áreas de conservación” o “áreas protegidas” con el objeto de poder concesionar los recursos naturales que se encuentran dentro de una comarca o área anexa.  Por ejemplo, el gobierno panameño otorgó concesiones para la construcción de un proyecto hidroeléctrico denominado “Chan 75” sobre el Río Chanquinola dentro del bosque protegido “Palo Seco”, ubicado dentro de un área anexa en la provincia de Bocas del Toro. </w:t>
                      </w:r>
                    </w:p>
                    <w:p w14:paraId="213AD21C" w14:textId="77777777" w:rsidR="006D1506" w:rsidRPr="00181F93" w:rsidRDefault="006D1506" w:rsidP="001D7EFD">
                      <w:pPr>
                        <w:jc w:val="both"/>
                        <w:rPr>
                          <w:b/>
                          <w:bCs/>
                          <w:sz w:val="20"/>
                          <w:szCs w:val="20"/>
                          <w:lang w:val="es-ES"/>
                        </w:rPr>
                      </w:pPr>
                    </w:p>
                    <w:p w14:paraId="3EEB45F4" w14:textId="79246732" w:rsidR="006D1506" w:rsidRDefault="006D1506" w:rsidP="001D7EFD">
                      <w:pPr>
                        <w:jc w:val="both"/>
                        <w:rPr>
                          <w:b/>
                          <w:bCs/>
                          <w:lang w:val="es-ES"/>
                        </w:rPr>
                      </w:pPr>
                      <w:r w:rsidRPr="00181F93">
                        <w:rPr>
                          <w:b/>
                          <w:bCs/>
                          <w:sz w:val="23"/>
                          <w:szCs w:val="23"/>
                          <w:lang w:val="es-ES"/>
                        </w:rPr>
                        <w:t>Este proyecto tuvo un impacto significativo en las comunidades indígenas de la zona afectada. Uno de los impactos mayores fue la inundación de cinco comunidades ng</w:t>
                      </w:r>
                      <w:r w:rsidRPr="00181F93">
                        <w:rPr>
                          <w:rFonts w:ascii="Calibri" w:eastAsia="Times New Roman" w:hAnsi="Calibri" w:cs="Calibri"/>
                          <w:b/>
                          <w:bCs/>
                          <w:sz w:val="23"/>
                          <w:szCs w:val="23"/>
                          <w:lang w:val="es-ES"/>
                        </w:rPr>
                        <w:t>ä</w:t>
                      </w:r>
                      <w:r w:rsidRPr="00181F93">
                        <w:rPr>
                          <w:b/>
                          <w:bCs/>
                          <w:sz w:val="23"/>
                          <w:szCs w:val="23"/>
                          <w:lang w:val="es-ES"/>
                        </w:rPr>
                        <w:t>be, la cual se ejecutó sin que se consultara debidamente a estas comunidades.  Después de haber visitado varios sitios afectados por este proyecto en el 2009, James Anaya, el entonces Relator Especial de las Naciones Unidas sobre los Derechos de los Pueblos Indígenas, concluyó que “la falta de seguridad sobre la tenencia de tierra y recursos naturales contribuy[ó] a la situación de vulnerabilidad de las comunidades afectadas por el proyecto”.</w:t>
                      </w:r>
                    </w:p>
                    <w:p w14:paraId="0497D1FE" w14:textId="77777777" w:rsidR="006D1506" w:rsidRPr="00181F93" w:rsidRDefault="006D1506" w:rsidP="001D7EFD">
                      <w:pPr>
                        <w:jc w:val="both"/>
                        <w:rPr>
                          <w:b/>
                          <w:bCs/>
                          <w:sz w:val="20"/>
                          <w:szCs w:val="20"/>
                          <w:lang w:val="es-ES"/>
                        </w:rPr>
                      </w:pPr>
                    </w:p>
                    <w:p w14:paraId="4E4FA063" w14:textId="0AF2829A" w:rsidR="006D1506" w:rsidRPr="008014A4" w:rsidRDefault="006D1506" w:rsidP="00E41F46">
                      <w:pPr>
                        <w:rPr>
                          <w:b/>
                          <w:bCs/>
                          <w:i/>
                          <w:iCs/>
                          <w:color w:val="000000" w:themeColor="text1"/>
                          <w:sz w:val="20"/>
                          <w:szCs w:val="20"/>
                          <w:lang w:val="es-ES"/>
                        </w:rPr>
                      </w:pPr>
                      <w:r w:rsidRPr="008014A4">
                        <w:rPr>
                          <w:i/>
                          <w:iCs/>
                          <w:sz w:val="20"/>
                          <w:szCs w:val="20"/>
                          <w:lang w:val="es-ES"/>
                        </w:rPr>
                        <w:t>Para mayor información, ver Informe A/HRC/12/34/Add.5</w:t>
                      </w:r>
                      <w:r>
                        <w:rPr>
                          <w:i/>
                          <w:iCs/>
                          <w:sz w:val="20"/>
                          <w:szCs w:val="20"/>
                          <w:lang w:val="es-ES"/>
                        </w:rPr>
                        <w:t xml:space="preserve">, </w:t>
                      </w:r>
                      <w:r w:rsidRPr="008014A4">
                        <w:rPr>
                          <w:i/>
                          <w:iCs/>
                          <w:sz w:val="20"/>
                          <w:szCs w:val="20"/>
                          <w:lang w:val="es-ES"/>
                        </w:rPr>
                        <w:t xml:space="preserve">presentado por James Anaya, Relator Especial sobre los Derechos de los Pueblos Indígenas, el 7 de septiembre de 2009; ver además </w:t>
                      </w:r>
                      <w:r w:rsidRPr="00E41F46">
                        <w:rPr>
                          <w:i/>
                          <w:iCs/>
                          <w:sz w:val="20"/>
                          <w:szCs w:val="20"/>
                          <w:lang w:val="es-ES"/>
                        </w:rPr>
                        <w:t>Informe A/HRC/27/52/Add.1</w:t>
                      </w:r>
                      <w:r>
                        <w:rPr>
                          <w:i/>
                          <w:iCs/>
                          <w:sz w:val="20"/>
                          <w:szCs w:val="20"/>
                          <w:lang w:val="es-ES"/>
                        </w:rPr>
                        <w:t xml:space="preserve">, </w:t>
                      </w:r>
                      <w:r w:rsidRPr="00E41F46">
                        <w:rPr>
                          <w:i/>
                          <w:iCs/>
                          <w:sz w:val="20"/>
                          <w:szCs w:val="20"/>
                          <w:lang w:val="es-ES"/>
                        </w:rPr>
                        <w:t>presentado por James Anaya</w:t>
                      </w:r>
                      <w:r>
                        <w:rPr>
                          <w:i/>
                          <w:iCs/>
                          <w:sz w:val="20"/>
                          <w:szCs w:val="20"/>
                          <w:lang w:val="es-ES"/>
                        </w:rPr>
                        <w:t xml:space="preserve"> </w:t>
                      </w:r>
                      <w:r w:rsidRPr="00E41F46">
                        <w:rPr>
                          <w:i/>
                          <w:iCs/>
                          <w:sz w:val="20"/>
                          <w:szCs w:val="20"/>
                          <w:lang w:val="es-ES"/>
                        </w:rPr>
                        <w:t>el 3 de julio de 201</w:t>
                      </w:r>
                      <w:r>
                        <w:rPr>
                          <w:i/>
                          <w:iCs/>
                          <w:sz w:val="20"/>
                          <w:szCs w:val="20"/>
                          <w:lang w:val="es-ES"/>
                        </w:rPr>
                        <w:t>4</w:t>
                      </w:r>
                      <w:r w:rsidRPr="008014A4">
                        <w:rPr>
                          <w:i/>
                          <w:iCs/>
                          <w:sz w:val="20"/>
                          <w:szCs w:val="20"/>
                          <w:lang w:val="es-ES"/>
                        </w:rPr>
                        <w:t>, párr. 46</w:t>
                      </w:r>
                      <w:r>
                        <w:rPr>
                          <w:i/>
                          <w:iCs/>
                          <w:sz w:val="20"/>
                          <w:szCs w:val="20"/>
                          <w:lang w:val="es-ES"/>
                        </w:rPr>
                        <w:t>.</w:t>
                      </w:r>
                    </w:p>
                    <w:p w14:paraId="5FC8CC5B" w14:textId="77777777" w:rsidR="006D1506" w:rsidRPr="00FA4D96" w:rsidRDefault="006D1506">
                      <w:pPr>
                        <w:rPr>
                          <w:lang w:val="es-ES"/>
                        </w:rPr>
                      </w:pPr>
                    </w:p>
                    <w:p w14:paraId="65117402" w14:textId="3BE9A3C6" w:rsidR="006D1506" w:rsidRPr="008014A4" w:rsidRDefault="006D1506" w:rsidP="00C96726">
                      <w:pPr>
                        <w:rPr>
                          <w:b/>
                          <w:bCs/>
                          <w:i/>
                          <w:iCs/>
                          <w:color w:val="000000" w:themeColor="text1"/>
                          <w:sz w:val="20"/>
                          <w:szCs w:val="20"/>
                          <w:lang w:val="es-ES"/>
                        </w:rPr>
                      </w:pPr>
                    </w:p>
                  </w:txbxContent>
                </v:textbox>
                <w10:wrap type="topAndBottom" anchorx="margin"/>
              </v:shape>
            </w:pict>
          </mc:Fallback>
        </mc:AlternateContent>
      </w:r>
      <w:r w:rsidR="00D7754F" w:rsidRPr="00CE1598">
        <w:rPr>
          <w:rFonts w:ascii="Calibri" w:hAnsi="Calibri" w:cs="Calibri"/>
          <w:color w:val="000000" w:themeColor="text1"/>
          <w:lang w:val="es-ES"/>
        </w:rPr>
        <w:t>E</w:t>
      </w:r>
      <w:r w:rsidR="006C2B74" w:rsidRPr="00CE1598">
        <w:rPr>
          <w:rFonts w:ascii="Calibri" w:hAnsi="Calibri" w:cs="Calibri"/>
          <w:color w:val="000000" w:themeColor="text1"/>
          <w:lang w:val="es-ES"/>
        </w:rPr>
        <w:t xml:space="preserve">n </w:t>
      </w:r>
      <w:r w:rsidR="001A203F" w:rsidRPr="00CE1598">
        <w:rPr>
          <w:rFonts w:ascii="Calibri" w:hAnsi="Calibri" w:cs="Calibri"/>
          <w:color w:val="000000" w:themeColor="text1"/>
          <w:lang w:val="es-ES"/>
        </w:rPr>
        <w:t xml:space="preserve">el caso de los pueblos Ngäbe y </w:t>
      </w:r>
      <w:r w:rsidR="00FE58C7" w:rsidRPr="00CE1598">
        <w:rPr>
          <w:rFonts w:ascii="Calibri" w:hAnsi="Calibri" w:cs="Calibri"/>
          <w:color w:val="000000" w:themeColor="text1"/>
          <w:lang w:val="es-ES"/>
        </w:rPr>
        <w:t>Buglé</w:t>
      </w:r>
      <w:r w:rsidR="001A203F" w:rsidRPr="00CE1598">
        <w:rPr>
          <w:rFonts w:ascii="Calibri" w:hAnsi="Calibri" w:cs="Calibri"/>
          <w:color w:val="000000" w:themeColor="text1"/>
          <w:lang w:val="es-ES"/>
        </w:rPr>
        <w:t xml:space="preserve">, </w:t>
      </w:r>
      <w:r w:rsidR="006C2B74" w:rsidRPr="00CE1598">
        <w:rPr>
          <w:rFonts w:ascii="Calibri" w:hAnsi="Calibri" w:cs="Calibri"/>
          <w:color w:val="000000" w:themeColor="text1"/>
          <w:lang w:val="es-ES"/>
        </w:rPr>
        <w:t>e</w:t>
      </w:r>
      <w:r w:rsidR="00D7754F" w:rsidRPr="00CE1598">
        <w:rPr>
          <w:rFonts w:ascii="Calibri" w:hAnsi="Calibri" w:cs="Calibri"/>
          <w:color w:val="000000" w:themeColor="text1"/>
          <w:lang w:val="es-ES"/>
        </w:rPr>
        <w:t xml:space="preserve">s importante resaltar que </w:t>
      </w:r>
      <w:r w:rsidR="001A203F" w:rsidRPr="00CE1598">
        <w:rPr>
          <w:rFonts w:ascii="Calibri" w:hAnsi="Calibri" w:cs="Calibri"/>
          <w:color w:val="000000" w:themeColor="text1"/>
          <w:lang w:val="es-ES"/>
        </w:rPr>
        <w:t>sus</w:t>
      </w:r>
      <w:r w:rsidR="004E7405" w:rsidRPr="00CE1598">
        <w:rPr>
          <w:rFonts w:ascii="Calibri" w:hAnsi="Calibri" w:cs="Calibri"/>
          <w:color w:val="000000" w:themeColor="text1"/>
          <w:lang w:val="es-ES"/>
        </w:rPr>
        <w:t xml:space="preserve"> comunidades indígenas han ocupado los territorios afectados por la </w:t>
      </w:r>
      <w:r w:rsidR="00D46EAB" w:rsidRPr="00CE1598">
        <w:rPr>
          <w:rFonts w:ascii="Calibri" w:hAnsi="Calibri" w:cs="Calibri"/>
          <w:color w:val="000000" w:themeColor="text1"/>
          <w:lang w:val="es-ES"/>
        </w:rPr>
        <w:t xml:space="preserve">Cuarta </w:t>
      </w:r>
      <w:r w:rsidR="004E7405" w:rsidRPr="00CE1598">
        <w:rPr>
          <w:rFonts w:ascii="Calibri" w:hAnsi="Calibri" w:cs="Calibri"/>
          <w:color w:val="000000" w:themeColor="text1"/>
          <w:lang w:val="es-ES"/>
        </w:rPr>
        <w:t>Línea de Transmisión durante miles de años.</w:t>
      </w:r>
      <w:r w:rsidR="00D7754F" w:rsidRPr="00CE1598">
        <w:rPr>
          <w:rStyle w:val="FootnoteReference"/>
          <w:rFonts w:ascii="Calibri" w:hAnsi="Calibri" w:cs="Calibri"/>
          <w:lang w:val="es-ES"/>
        </w:rPr>
        <w:footnoteReference w:id="38"/>
      </w:r>
      <w:r w:rsidR="004E7405" w:rsidRPr="00CE1598">
        <w:rPr>
          <w:rFonts w:ascii="Calibri" w:hAnsi="Calibri" w:cs="Calibri"/>
          <w:color w:val="000000" w:themeColor="text1"/>
          <w:lang w:val="es-ES"/>
        </w:rPr>
        <w:t xml:space="preserve"> Sin embargo, el gobierno de Panamá no les ha otorgado ningún reconocimiento jurídico al derecho que tienen sobre sus terrenos y territorios ubicados en </w:t>
      </w:r>
      <w:r w:rsidR="004E7405" w:rsidRPr="00CE1598">
        <w:rPr>
          <w:rFonts w:ascii="Calibri" w:eastAsia="Times New Roman" w:hAnsi="Calibri" w:cs="Calibri"/>
          <w:lang w:val="es-ES"/>
        </w:rPr>
        <w:t>el distrito del Norte de Santa Fe de la provincia de Veraguas, los cuales quedaron</w:t>
      </w:r>
      <w:r w:rsidR="004E7405" w:rsidRPr="00CE1598">
        <w:rPr>
          <w:rFonts w:ascii="Calibri" w:hAnsi="Calibri" w:cs="Calibri"/>
          <w:color w:val="000000" w:themeColor="text1"/>
          <w:lang w:val="es-ES"/>
        </w:rPr>
        <w:t xml:space="preserve"> fuera de la Comarca </w:t>
      </w:r>
      <w:r w:rsidR="004E7405" w:rsidRPr="00CE1598">
        <w:rPr>
          <w:rFonts w:ascii="Calibri" w:eastAsia="Times New Roman" w:hAnsi="Calibri" w:cs="Calibri"/>
          <w:lang w:val="es-ES"/>
        </w:rPr>
        <w:t xml:space="preserve">Ngäbe, </w:t>
      </w:r>
      <w:r w:rsidR="00FE58C7" w:rsidRPr="00CE1598">
        <w:rPr>
          <w:rFonts w:ascii="Calibri" w:eastAsia="Times New Roman" w:hAnsi="Calibri" w:cs="Calibri"/>
          <w:lang w:val="es-ES"/>
        </w:rPr>
        <w:t>Buglé</w:t>
      </w:r>
      <w:r w:rsidR="004E7405" w:rsidRPr="00CE1598">
        <w:rPr>
          <w:rFonts w:ascii="Calibri" w:eastAsia="Times New Roman" w:hAnsi="Calibri" w:cs="Calibri"/>
          <w:lang w:val="es-ES"/>
        </w:rPr>
        <w:t xml:space="preserve"> y Campesinos cuando fue creada en 1997.</w:t>
      </w:r>
      <w:r w:rsidR="00D7754F" w:rsidRPr="00CE1598">
        <w:rPr>
          <w:rFonts w:ascii="Calibri" w:eastAsia="Times New Roman" w:hAnsi="Calibri" w:cs="Calibri"/>
          <w:lang w:val="es-ES"/>
        </w:rPr>
        <w:t xml:space="preserve"> </w:t>
      </w:r>
    </w:p>
    <w:p w14:paraId="2D2C42ED" w14:textId="6ACA152D" w:rsidR="007B4B1B" w:rsidRPr="00CE1598" w:rsidRDefault="007B4B1B" w:rsidP="00D7754F">
      <w:pPr>
        <w:jc w:val="both"/>
        <w:rPr>
          <w:rFonts w:ascii="Calibri" w:eastAsia="Times New Roman" w:hAnsi="Calibri" w:cs="Calibri"/>
          <w:lang w:val="es-ES"/>
        </w:rPr>
      </w:pPr>
    </w:p>
    <w:p w14:paraId="71E57BF4" w14:textId="51915B9B" w:rsidR="004E7405" w:rsidRPr="00CE1598" w:rsidRDefault="001A203F" w:rsidP="00D7754F">
      <w:pPr>
        <w:jc w:val="both"/>
        <w:rPr>
          <w:rFonts w:ascii="Calibri" w:eastAsia="Times New Roman" w:hAnsi="Calibri" w:cs="Calibri"/>
          <w:lang w:val="es-ES"/>
        </w:rPr>
      </w:pPr>
      <w:r w:rsidRPr="00CE1598">
        <w:rPr>
          <w:rFonts w:ascii="Calibri" w:hAnsi="Calibri" w:cs="Calibri"/>
          <w:lang w:val="es-ES"/>
        </w:rPr>
        <w:t>Posteriormente</w:t>
      </w:r>
      <w:r w:rsidR="004E7405" w:rsidRPr="00CE1598">
        <w:rPr>
          <w:rFonts w:ascii="Calibri" w:hAnsi="Calibri" w:cs="Calibri"/>
          <w:lang w:val="es-ES"/>
        </w:rPr>
        <w:t xml:space="preserve">, en mayo de 2019, el gobierno panameño anunció la creación de una nueva “área protegida”, denominada Héctor Gallego, en el Distrito </w:t>
      </w:r>
      <w:r w:rsidRPr="00CE1598">
        <w:rPr>
          <w:rFonts w:ascii="Calibri" w:hAnsi="Calibri" w:cs="Calibri"/>
          <w:lang w:val="es-ES"/>
        </w:rPr>
        <w:t xml:space="preserve">de </w:t>
      </w:r>
      <w:r w:rsidR="004E7405" w:rsidRPr="00CE1598">
        <w:rPr>
          <w:rFonts w:ascii="Calibri" w:hAnsi="Calibri" w:cs="Calibri"/>
          <w:lang w:val="es-ES"/>
        </w:rPr>
        <w:t>Norte de Santa Fe. Las comunidades indígenas que habitan en esta zona consideran que esta decisión constituye una imposición inconsulta, además de amenazar sus derechos a sus tierras ancestrales. La comunidad se ha manifestado continuamente en contra de la creación de esta área protegida, así como de la construcción de la Cuarta Línea en sus tierras, denunciando estas iniciativas públicamente y en la prensa panameña.  Según algunos informes, varios miembros de esta comunidad indígena, incluso sus autoridades tradicionales, han recibido amenazas tras estas acciones.</w:t>
      </w:r>
    </w:p>
    <w:p w14:paraId="036065FC" w14:textId="43C40B5A" w:rsidR="0097589F" w:rsidRDefault="0097589F" w:rsidP="00E17115">
      <w:pPr>
        <w:jc w:val="both"/>
        <w:rPr>
          <w:rFonts w:ascii="Calibri" w:hAnsi="Calibri" w:cs="Calibri"/>
          <w:color w:val="000000" w:themeColor="text1"/>
          <w:lang w:val="es-ES"/>
        </w:rPr>
      </w:pPr>
    </w:p>
    <w:p w14:paraId="749DD41B" w14:textId="6967283A" w:rsidR="004E7405" w:rsidRPr="00CE1598" w:rsidRDefault="000664DE" w:rsidP="00E17115">
      <w:pPr>
        <w:jc w:val="both"/>
        <w:rPr>
          <w:rFonts w:ascii="Calibri" w:eastAsia="Times New Roman" w:hAnsi="Calibri" w:cs="Calibri"/>
          <w:vertAlign w:val="superscript"/>
          <w:lang w:val="es-ES"/>
        </w:rPr>
      </w:pPr>
      <w:r>
        <w:rPr>
          <w:rFonts w:ascii="Calibri" w:hAnsi="Calibri" w:cs="Calibri"/>
          <w:color w:val="000000" w:themeColor="text1"/>
          <w:lang w:val="es-ES"/>
        </w:rPr>
        <w:t>A</w:t>
      </w:r>
      <w:r w:rsidR="004E7405" w:rsidRPr="00CE1598">
        <w:rPr>
          <w:rFonts w:ascii="Calibri" w:hAnsi="Calibri" w:cs="Calibri"/>
          <w:color w:val="000000" w:themeColor="text1"/>
          <w:lang w:val="es-ES"/>
        </w:rPr>
        <w:t>dicionalmente, cabe señalar que</w:t>
      </w:r>
      <w:r w:rsidR="004641F4" w:rsidRPr="00CE1598">
        <w:rPr>
          <w:rFonts w:ascii="Calibri" w:hAnsi="Calibri" w:cs="Calibri"/>
          <w:color w:val="000000" w:themeColor="text1"/>
          <w:lang w:val="es-ES"/>
        </w:rPr>
        <w:t>,</w:t>
      </w:r>
      <w:r w:rsidR="004E7405" w:rsidRPr="00CE1598">
        <w:rPr>
          <w:rFonts w:ascii="Calibri" w:eastAsia="Times New Roman" w:hAnsi="Calibri" w:cs="Calibri"/>
          <w:lang w:val="es-ES"/>
        </w:rPr>
        <w:t xml:space="preserve"> al establecer la Comarca Ngäbe, </w:t>
      </w:r>
      <w:r w:rsidR="00FE58C7" w:rsidRPr="00CE1598">
        <w:rPr>
          <w:rFonts w:ascii="Calibri" w:eastAsia="Times New Roman" w:hAnsi="Calibri" w:cs="Calibri"/>
          <w:lang w:val="es-ES"/>
        </w:rPr>
        <w:t>Buglé</w:t>
      </w:r>
      <w:r w:rsidR="004E7405" w:rsidRPr="00CE1598">
        <w:rPr>
          <w:rFonts w:ascii="Calibri" w:eastAsia="Times New Roman" w:hAnsi="Calibri" w:cs="Calibri"/>
          <w:lang w:val="es-ES"/>
        </w:rPr>
        <w:t xml:space="preserve"> y Campesinos, la Ley no. 10 de 1997 también identificó ciertos terrenos en la provincia de Bocas del Toro como “áreas anexas” a la Comarca, estipulando que se haría la demarcación oficial de dichos terrenos como áreas anexas dentro de </w:t>
      </w:r>
      <w:r w:rsidR="00F25874" w:rsidRPr="00CE1598">
        <w:rPr>
          <w:rFonts w:ascii="Calibri" w:eastAsia="Times New Roman" w:hAnsi="Calibri" w:cs="Calibri"/>
          <w:lang w:val="es-ES"/>
        </w:rPr>
        <w:t>20 meses</w:t>
      </w:r>
      <w:r w:rsidR="004E7405" w:rsidRPr="00CE1598">
        <w:rPr>
          <w:rFonts w:ascii="Calibri" w:eastAsia="Times New Roman" w:hAnsi="Calibri" w:cs="Calibri"/>
          <w:lang w:val="es-ES"/>
        </w:rPr>
        <w:t xml:space="preserve">. </w:t>
      </w:r>
      <w:r w:rsidR="000331FB" w:rsidRPr="00CE1598">
        <w:rPr>
          <w:rFonts w:ascii="Calibri" w:eastAsia="Times New Roman" w:hAnsi="Calibri" w:cs="Calibri"/>
          <w:lang w:val="es-ES"/>
        </w:rPr>
        <w:t>Sin embargo, e</w:t>
      </w:r>
      <w:r w:rsidR="004E7405" w:rsidRPr="00CE1598">
        <w:rPr>
          <w:rFonts w:ascii="Calibri" w:eastAsia="Times New Roman" w:hAnsi="Calibri" w:cs="Calibri"/>
          <w:lang w:val="es-ES"/>
        </w:rPr>
        <w:t xml:space="preserve">sto nunca </w:t>
      </w:r>
      <w:r w:rsidR="000331FB" w:rsidRPr="00CE1598">
        <w:rPr>
          <w:rFonts w:ascii="Calibri" w:eastAsia="Times New Roman" w:hAnsi="Calibri" w:cs="Calibri"/>
          <w:lang w:val="es-ES"/>
        </w:rPr>
        <w:t>se llevó</w:t>
      </w:r>
      <w:r w:rsidR="004E7405" w:rsidRPr="00CE1598">
        <w:rPr>
          <w:rFonts w:ascii="Calibri" w:eastAsia="Times New Roman" w:hAnsi="Calibri" w:cs="Calibri"/>
          <w:lang w:val="es-ES"/>
        </w:rPr>
        <w:t xml:space="preserve"> a cabo, y c</w:t>
      </w:r>
      <w:r w:rsidR="004E7405" w:rsidRPr="00CE1598">
        <w:rPr>
          <w:rFonts w:ascii="Calibri" w:hAnsi="Calibri" w:cs="Calibri"/>
          <w:color w:val="000000" w:themeColor="text1"/>
          <w:lang w:val="es-ES"/>
        </w:rPr>
        <w:t xml:space="preserve">omo consecuencia, ni estas áreas ni la misma Comarca gozan de una delimitación oficialmente reconocida, situación que ha dejado </w:t>
      </w:r>
      <w:r w:rsidR="004E7405" w:rsidRPr="00CE1598">
        <w:rPr>
          <w:rFonts w:ascii="Calibri" w:eastAsia="Times New Roman" w:hAnsi="Calibri" w:cs="Calibri"/>
          <w:lang w:val="es-ES"/>
        </w:rPr>
        <w:t xml:space="preserve">tanto a las comunidades que viven dentro de la Comarca como a las que viven en las áreas anexas a ella en una </w:t>
      </w:r>
      <w:r w:rsidR="000331FB" w:rsidRPr="00CE1598">
        <w:rPr>
          <w:rFonts w:ascii="Calibri" w:eastAsia="Times New Roman" w:hAnsi="Calibri" w:cs="Calibri"/>
          <w:lang w:val="es-ES"/>
        </w:rPr>
        <w:t>situación</w:t>
      </w:r>
      <w:r w:rsidR="004E7405" w:rsidRPr="00CE1598">
        <w:rPr>
          <w:rFonts w:ascii="Calibri" w:eastAsia="Times New Roman" w:hAnsi="Calibri" w:cs="Calibri"/>
          <w:lang w:val="es-ES"/>
        </w:rPr>
        <w:t xml:space="preserve"> de inseguridad jurídica.</w:t>
      </w:r>
      <w:r w:rsidR="004E7405" w:rsidRPr="00CE1598">
        <w:rPr>
          <w:rStyle w:val="FootnoteReference"/>
          <w:rFonts w:ascii="Calibri" w:eastAsia="Times New Roman" w:hAnsi="Calibri" w:cs="Calibri"/>
          <w:lang w:val="es-ES"/>
        </w:rPr>
        <w:footnoteReference w:id="39"/>
      </w:r>
      <w:r w:rsidR="004E7405" w:rsidRPr="00CE1598">
        <w:rPr>
          <w:rFonts w:ascii="Calibri" w:eastAsia="Times New Roman" w:hAnsi="Calibri" w:cs="Calibri"/>
          <w:vertAlign w:val="superscript"/>
          <w:lang w:val="es-ES"/>
        </w:rPr>
        <w:t xml:space="preserve"> </w:t>
      </w:r>
    </w:p>
    <w:p w14:paraId="3089B547" w14:textId="77777777" w:rsidR="00D7754F" w:rsidRPr="00CE1598" w:rsidRDefault="00D7754F" w:rsidP="00E17115">
      <w:pPr>
        <w:jc w:val="both"/>
        <w:rPr>
          <w:rFonts w:ascii="Calibri" w:hAnsi="Calibri" w:cs="Calibri"/>
          <w:color w:val="000000" w:themeColor="text1"/>
          <w:lang w:val="es-ES"/>
        </w:rPr>
      </w:pPr>
    </w:p>
    <w:p w14:paraId="2E66D0AC" w14:textId="5D3E0D1B" w:rsidR="004E7405" w:rsidRPr="00CE1598" w:rsidRDefault="004E7405" w:rsidP="00E17115">
      <w:pPr>
        <w:jc w:val="both"/>
        <w:rPr>
          <w:rFonts w:ascii="Calibri" w:hAnsi="Calibri" w:cs="Calibri"/>
          <w:color w:val="000000" w:themeColor="text1"/>
          <w:lang w:val="es-ES"/>
        </w:rPr>
      </w:pPr>
      <w:r w:rsidRPr="00CE1598">
        <w:rPr>
          <w:rFonts w:ascii="Calibri" w:hAnsi="Calibri" w:cs="Calibri"/>
          <w:color w:val="000000" w:themeColor="text1"/>
          <w:lang w:val="es-ES"/>
        </w:rPr>
        <w:t>Por lo tanto, concluimos que a</w:t>
      </w:r>
      <w:r w:rsidRPr="00CE1598">
        <w:rPr>
          <w:rFonts w:ascii="Calibri" w:hAnsi="Calibri" w:cs="Calibri"/>
          <w:lang w:val="es-ES"/>
        </w:rPr>
        <w:t xml:space="preserve">l no haber avanzado con el proceso de reconocer el derecho de las comunidades indígenas que habitan en el </w:t>
      </w:r>
      <w:r w:rsidRPr="00CE1598">
        <w:rPr>
          <w:rFonts w:ascii="Calibri" w:eastAsia="Times New Roman" w:hAnsi="Calibri" w:cs="Calibri"/>
          <w:lang w:val="es-ES"/>
        </w:rPr>
        <w:t xml:space="preserve">distrito de Norte de Santa Fe a una </w:t>
      </w:r>
      <w:r w:rsidRPr="00CE1598">
        <w:rPr>
          <w:rFonts w:ascii="Calibri" w:eastAsia="Times New Roman" w:hAnsi="Calibri" w:cs="Calibri"/>
          <w:i/>
          <w:iCs/>
          <w:lang w:val="es-ES"/>
        </w:rPr>
        <w:t>comarca</w:t>
      </w:r>
      <w:r w:rsidRPr="00CE1598">
        <w:rPr>
          <w:rFonts w:ascii="Calibri" w:eastAsia="Times New Roman" w:hAnsi="Calibri" w:cs="Calibri"/>
          <w:lang w:val="es-ES"/>
        </w:rPr>
        <w:t xml:space="preserve"> o </w:t>
      </w:r>
      <w:r w:rsidRPr="00CE1598">
        <w:rPr>
          <w:rFonts w:ascii="Calibri" w:eastAsia="Times New Roman" w:hAnsi="Calibri" w:cs="Calibri"/>
          <w:i/>
          <w:iCs/>
          <w:lang w:val="es-ES"/>
        </w:rPr>
        <w:t>área anexa</w:t>
      </w:r>
      <w:r w:rsidRPr="00CE1598">
        <w:rPr>
          <w:rFonts w:ascii="Calibri" w:eastAsia="Times New Roman" w:hAnsi="Calibri" w:cs="Calibri"/>
          <w:lang w:val="es-ES"/>
        </w:rPr>
        <w:t xml:space="preserve">, el Estado Panameño ha incumplido con sus obligaciones de otorgar el reconocimiento y protección jurídica de los territorios de dichos pueblos indígenas. Y que al no haber delimitado debidamente las </w:t>
      </w:r>
      <w:r w:rsidRPr="00CE1598">
        <w:rPr>
          <w:rFonts w:ascii="Calibri" w:eastAsia="Times New Roman" w:hAnsi="Calibri" w:cs="Calibri"/>
          <w:i/>
          <w:iCs/>
          <w:lang w:val="es-ES"/>
        </w:rPr>
        <w:t>áreas anexas</w:t>
      </w:r>
      <w:r w:rsidRPr="00CE1598">
        <w:rPr>
          <w:rFonts w:ascii="Calibri" w:eastAsia="Times New Roman" w:hAnsi="Calibri" w:cs="Calibri"/>
          <w:lang w:val="es-ES"/>
        </w:rPr>
        <w:t xml:space="preserve"> a la Comarca en el distrito de Chiriquí Grande, el Estado Panameño tampoco cumplió con su obligación de llevar a cabo las medidas necesarias para demarcar y reconocer dichas tierras de manera oficial.</w:t>
      </w:r>
    </w:p>
    <w:p w14:paraId="1D98BE1F" w14:textId="77777777" w:rsidR="0097589F" w:rsidRDefault="0097589F" w:rsidP="006C2B74">
      <w:pPr>
        <w:jc w:val="both"/>
        <w:rPr>
          <w:rFonts w:ascii="Calibri" w:hAnsi="Calibri" w:cs="Calibri"/>
          <w:lang w:val="es-ES"/>
        </w:rPr>
      </w:pPr>
    </w:p>
    <w:p w14:paraId="10B83666" w14:textId="1479BEC8" w:rsidR="006C2B74" w:rsidRPr="00CE1598" w:rsidRDefault="00DD127A" w:rsidP="006C2B74">
      <w:pPr>
        <w:jc w:val="both"/>
        <w:rPr>
          <w:rFonts w:ascii="Calibri" w:hAnsi="Calibri" w:cs="Calibri"/>
          <w:lang w:val="es-ES"/>
        </w:rPr>
      </w:pPr>
      <w:r>
        <w:rPr>
          <w:rFonts w:ascii="Calibri" w:hAnsi="Calibri" w:cs="Calibri"/>
          <w:lang w:val="es-ES"/>
        </w:rPr>
        <w:t>Cabe recordar</w:t>
      </w:r>
      <w:r w:rsidR="006C2B74" w:rsidRPr="00CE1598">
        <w:rPr>
          <w:rFonts w:ascii="Calibri" w:hAnsi="Calibri" w:cs="Calibri"/>
          <w:lang w:val="es-ES"/>
        </w:rPr>
        <w:t xml:space="preserve"> que </w:t>
      </w:r>
      <w:r w:rsidR="00F04297" w:rsidRPr="00CE1598">
        <w:rPr>
          <w:rFonts w:ascii="Calibri" w:hAnsi="Calibri" w:cs="Calibri"/>
          <w:lang w:val="es-ES"/>
        </w:rPr>
        <w:t xml:space="preserve">la </w:t>
      </w:r>
      <w:r w:rsidR="006C2B74" w:rsidRPr="00CE1598">
        <w:rPr>
          <w:rFonts w:ascii="Calibri" w:hAnsi="Calibri" w:cs="Calibri"/>
          <w:lang w:val="es-ES"/>
        </w:rPr>
        <w:t xml:space="preserve">Relatora Tauli-Corpuz ha expresado su preocupación </w:t>
      </w:r>
      <w:r>
        <w:rPr>
          <w:rFonts w:ascii="Calibri" w:hAnsi="Calibri" w:cs="Calibri"/>
          <w:lang w:val="es-ES"/>
        </w:rPr>
        <w:t>sobre</w:t>
      </w:r>
      <w:r w:rsidR="006C2B74" w:rsidRPr="00CE1598">
        <w:rPr>
          <w:rFonts w:ascii="Calibri" w:hAnsi="Calibri" w:cs="Calibri"/>
          <w:lang w:val="es-ES"/>
        </w:rPr>
        <w:t>:</w:t>
      </w:r>
    </w:p>
    <w:p w14:paraId="060BADCA" w14:textId="77777777" w:rsidR="006C2B74" w:rsidRPr="00CE1598" w:rsidRDefault="006C2B74" w:rsidP="006C2B74">
      <w:pPr>
        <w:jc w:val="both"/>
        <w:rPr>
          <w:rFonts w:ascii="Calibri" w:hAnsi="Calibri" w:cs="Calibri"/>
          <w:lang w:val="es-ES"/>
        </w:rPr>
      </w:pPr>
    </w:p>
    <w:p w14:paraId="0916E3D8" w14:textId="77777777" w:rsidR="006C2B74" w:rsidRPr="00CE1598" w:rsidRDefault="006C2B74" w:rsidP="006C2B74">
      <w:pPr>
        <w:ind w:left="720" w:right="720"/>
        <w:jc w:val="both"/>
        <w:rPr>
          <w:rFonts w:ascii="Calibri" w:hAnsi="Calibri" w:cs="Calibri"/>
          <w:lang w:val="es-ES"/>
        </w:rPr>
      </w:pPr>
      <w:r w:rsidRPr="00CE1598">
        <w:rPr>
          <w:rFonts w:ascii="Calibri" w:hAnsi="Calibri" w:cs="Calibri"/>
          <w:lang w:val="es-ES"/>
        </w:rPr>
        <w:t>la falta de respeto por los derechos colectivos sobre la tierra de los pueblos indígenas y el hecho de no ofrecer a las comunidades indígenas una tenencia segura de la tierra, lo que a su vez redunda negativamente en su capacidad de defender con eficacia sus tierras, sus territorios y sus recursos frente a los daños causados por los proyectos en gran escala. […] Sin embargo, la urgencia de hacer frente a esta situación está cobrando una nueva dimensión en vista del rápido avance expansivo de los proyectos en gran escala.</w:t>
      </w:r>
      <w:r w:rsidRPr="00CE1598">
        <w:rPr>
          <w:rStyle w:val="FootnoteReference"/>
          <w:rFonts w:ascii="Calibri" w:hAnsi="Calibri" w:cs="Calibri"/>
          <w:lang w:val="es-ES"/>
        </w:rPr>
        <w:footnoteReference w:id="40"/>
      </w:r>
    </w:p>
    <w:p w14:paraId="37726590" w14:textId="77777777" w:rsidR="006C2B74" w:rsidRPr="00CE1598" w:rsidRDefault="006C2B74" w:rsidP="00D7754F">
      <w:pPr>
        <w:jc w:val="both"/>
        <w:rPr>
          <w:rFonts w:ascii="Calibri" w:hAnsi="Calibri" w:cs="Calibri"/>
          <w:color w:val="000000" w:themeColor="text1"/>
          <w:lang w:val="es-ES"/>
        </w:rPr>
      </w:pPr>
    </w:p>
    <w:p w14:paraId="6F07FD2A" w14:textId="252A4A23" w:rsidR="00D7754F" w:rsidRPr="00CE1598" w:rsidRDefault="006C2B74" w:rsidP="008B38A1">
      <w:pPr>
        <w:jc w:val="both"/>
        <w:rPr>
          <w:rFonts w:ascii="Calibri" w:hAnsi="Calibri" w:cs="Calibri"/>
          <w:color w:val="000000" w:themeColor="text1"/>
          <w:lang w:val="es-ES"/>
        </w:rPr>
      </w:pPr>
      <w:r w:rsidRPr="00CE1598">
        <w:rPr>
          <w:rFonts w:ascii="Calibri" w:hAnsi="Calibri" w:cs="Calibri"/>
          <w:color w:val="000000" w:themeColor="text1"/>
          <w:lang w:val="es-ES"/>
        </w:rPr>
        <w:t>Resaltamos</w:t>
      </w:r>
      <w:r w:rsidR="00D7754F" w:rsidRPr="00CE1598">
        <w:rPr>
          <w:rFonts w:ascii="Calibri" w:hAnsi="Calibri" w:cs="Calibri"/>
          <w:color w:val="000000" w:themeColor="text1"/>
          <w:lang w:val="es-ES"/>
        </w:rPr>
        <w:t xml:space="preserve"> que </w:t>
      </w:r>
      <w:r w:rsidRPr="00CE1598">
        <w:rPr>
          <w:rFonts w:ascii="Calibri" w:hAnsi="Calibri" w:cs="Calibri"/>
          <w:color w:val="000000" w:themeColor="text1"/>
          <w:lang w:val="es-ES"/>
        </w:rPr>
        <w:t>la</w:t>
      </w:r>
      <w:r w:rsidR="00D7754F" w:rsidRPr="00CE1598">
        <w:rPr>
          <w:rFonts w:ascii="Calibri" w:hAnsi="Calibri" w:cs="Calibri"/>
          <w:color w:val="000000" w:themeColor="text1"/>
          <w:lang w:val="es-ES"/>
        </w:rPr>
        <w:t xml:space="preserve"> situación de invisibilidad jurídica</w:t>
      </w:r>
      <w:r w:rsidRPr="00CE1598">
        <w:rPr>
          <w:rFonts w:ascii="Calibri" w:hAnsi="Calibri" w:cs="Calibri"/>
          <w:color w:val="000000" w:themeColor="text1"/>
          <w:lang w:val="es-ES"/>
        </w:rPr>
        <w:t xml:space="preserve"> que afecta a numerosas comunidades de los pueblos Ngäbe y </w:t>
      </w:r>
      <w:r w:rsidR="00FE58C7" w:rsidRPr="00CE1598">
        <w:rPr>
          <w:rFonts w:ascii="Calibri" w:hAnsi="Calibri" w:cs="Calibri"/>
          <w:color w:val="000000" w:themeColor="text1"/>
          <w:lang w:val="es-ES"/>
        </w:rPr>
        <w:t>Buglé</w:t>
      </w:r>
      <w:r w:rsidRPr="00CE1598">
        <w:rPr>
          <w:rFonts w:ascii="Calibri" w:hAnsi="Calibri" w:cs="Calibri"/>
          <w:color w:val="000000" w:themeColor="text1"/>
          <w:lang w:val="es-ES"/>
        </w:rPr>
        <w:t xml:space="preserve"> en Panamá</w:t>
      </w:r>
      <w:r w:rsidR="00D7754F" w:rsidRPr="00CE1598">
        <w:rPr>
          <w:rFonts w:ascii="Calibri" w:hAnsi="Calibri" w:cs="Calibri"/>
          <w:color w:val="000000" w:themeColor="text1"/>
          <w:lang w:val="es-ES"/>
        </w:rPr>
        <w:t xml:space="preserve"> </w:t>
      </w:r>
      <w:r w:rsidR="004641F4" w:rsidRPr="00CE1598">
        <w:rPr>
          <w:rFonts w:ascii="Calibri" w:hAnsi="Calibri" w:cs="Calibri"/>
          <w:color w:val="000000" w:themeColor="text1"/>
          <w:lang w:val="es-ES"/>
        </w:rPr>
        <w:t xml:space="preserve">ha </w:t>
      </w:r>
      <w:r w:rsidR="00D7754F" w:rsidRPr="00CE1598">
        <w:rPr>
          <w:rFonts w:ascii="Calibri" w:hAnsi="Calibri" w:cs="Calibri"/>
          <w:color w:val="000000" w:themeColor="text1"/>
          <w:lang w:val="es-ES"/>
        </w:rPr>
        <w:t>permit</w:t>
      </w:r>
      <w:r w:rsidR="004641F4" w:rsidRPr="00CE1598">
        <w:rPr>
          <w:rFonts w:ascii="Calibri" w:hAnsi="Calibri" w:cs="Calibri"/>
          <w:color w:val="000000" w:themeColor="text1"/>
          <w:lang w:val="es-ES"/>
        </w:rPr>
        <w:t>ido</w:t>
      </w:r>
      <w:r w:rsidR="00D7754F" w:rsidRPr="00CE1598">
        <w:rPr>
          <w:rFonts w:ascii="Calibri" w:hAnsi="Calibri" w:cs="Calibri"/>
          <w:color w:val="000000" w:themeColor="text1"/>
          <w:lang w:val="es-ES"/>
        </w:rPr>
        <w:t xml:space="preserve"> que ETESA y otras empresas puedan ignorar la existencia de </w:t>
      </w:r>
      <w:r w:rsidRPr="00CE1598">
        <w:rPr>
          <w:rFonts w:ascii="Calibri" w:hAnsi="Calibri" w:cs="Calibri"/>
          <w:color w:val="000000" w:themeColor="text1"/>
          <w:lang w:val="es-ES"/>
        </w:rPr>
        <w:t>comunidades</w:t>
      </w:r>
      <w:r w:rsidR="00D7754F" w:rsidRPr="00CE1598">
        <w:rPr>
          <w:rFonts w:ascii="Calibri" w:hAnsi="Calibri" w:cs="Calibri"/>
          <w:color w:val="000000" w:themeColor="text1"/>
          <w:lang w:val="es-ES"/>
        </w:rPr>
        <w:t xml:space="preserve"> indígenas fuera de la Comarca cuando buscan promover y ejecutar </w:t>
      </w:r>
      <w:r w:rsidR="00D7754F" w:rsidRPr="00CE1598">
        <w:rPr>
          <w:rFonts w:ascii="Calibri" w:hAnsi="Calibri" w:cs="Calibri"/>
          <w:color w:val="000000" w:themeColor="text1"/>
          <w:lang w:val="es-ES"/>
        </w:rPr>
        <w:lastRenderedPageBreak/>
        <w:t>sus proyectos. En vista de esta falta de reconocimiento legal, los derechos de estas comunidades indígenas quedan aún más vulnerables frente a proyectos de desarrollo</w:t>
      </w:r>
      <w:r w:rsidR="004641F4" w:rsidRPr="00CE1598">
        <w:rPr>
          <w:rFonts w:ascii="Calibri" w:hAnsi="Calibri" w:cs="Calibri"/>
          <w:color w:val="000000" w:themeColor="text1"/>
          <w:lang w:val="es-ES"/>
        </w:rPr>
        <w:t>,</w:t>
      </w:r>
      <w:r w:rsidR="00D7754F" w:rsidRPr="00CE1598">
        <w:rPr>
          <w:rFonts w:ascii="Calibri" w:hAnsi="Calibri" w:cs="Calibri"/>
          <w:color w:val="000000" w:themeColor="text1"/>
          <w:lang w:val="es-ES"/>
        </w:rPr>
        <w:t xml:space="preserve"> tales como esta línea de transmisión. En efecto, con respecto a la</w:t>
      </w:r>
      <w:r w:rsidR="002F1FD3" w:rsidRPr="00CE1598">
        <w:rPr>
          <w:rFonts w:ascii="Calibri" w:hAnsi="Calibri" w:cs="Calibri"/>
          <w:color w:val="000000" w:themeColor="text1"/>
          <w:lang w:val="es-ES"/>
        </w:rPr>
        <w:t xml:space="preserve"> Cuarta</w:t>
      </w:r>
      <w:r w:rsidR="00D7754F" w:rsidRPr="00CE1598">
        <w:rPr>
          <w:rFonts w:ascii="Calibri" w:hAnsi="Calibri" w:cs="Calibri"/>
          <w:color w:val="000000" w:themeColor="text1"/>
          <w:lang w:val="es-ES"/>
        </w:rPr>
        <w:t xml:space="preserve"> Línea de Transmisión, la población indígena cuyas tierras aún no han sido reconocidas por el Estado de Panamá</w:t>
      </w:r>
      <w:r w:rsidR="00D7754F" w:rsidRPr="00CE1598">
        <w:rPr>
          <w:rStyle w:val="FootnoteReference"/>
          <w:rFonts w:ascii="Calibri" w:hAnsi="Calibri" w:cs="Calibri"/>
          <w:color w:val="000000" w:themeColor="text1"/>
          <w:lang w:val="es-ES"/>
        </w:rPr>
        <w:footnoteReference w:id="41"/>
      </w:r>
      <w:r w:rsidR="00D7754F" w:rsidRPr="00CE1598">
        <w:rPr>
          <w:rFonts w:ascii="Calibri" w:hAnsi="Calibri" w:cs="Calibri"/>
          <w:color w:val="000000" w:themeColor="text1"/>
          <w:lang w:val="es-ES"/>
        </w:rPr>
        <w:t xml:space="preserve"> no fue consultada en ningún momento, como elaboramos con detalle a continuación.</w:t>
      </w:r>
    </w:p>
    <w:p w14:paraId="6C8EE094" w14:textId="1FF886C1" w:rsidR="00FC5A62" w:rsidRPr="00CE1598" w:rsidRDefault="00FC5A62" w:rsidP="00325AD5">
      <w:pPr>
        <w:jc w:val="both"/>
        <w:rPr>
          <w:rFonts w:ascii="Calibri" w:hAnsi="Calibri" w:cs="Calibri"/>
          <w:b/>
          <w:bCs/>
          <w:color w:val="046B8C"/>
          <w:lang w:val="es-ES"/>
        </w:rPr>
      </w:pPr>
    </w:p>
    <w:p w14:paraId="1C565BFA" w14:textId="77777777" w:rsidR="001B1F18" w:rsidRPr="00CE1598" w:rsidRDefault="001B1F18" w:rsidP="00325AD5">
      <w:pPr>
        <w:jc w:val="both"/>
        <w:rPr>
          <w:rFonts w:ascii="Calibri" w:hAnsi="Calibri" w:cs="Calibri"/>
          <w:b/>
          <w:bCs/>
          <w:color w:val="046B8C"/>
          <w:lang w:val="es-ES"/>
        </w:rPr>
      </w:pPr>
    </w:p>
    <w:p w14:paraId="763D3AA1" w14:textId="2A7AF006" w:rsidR="00325AD5" w:rsidRPr="00CE1598" w:rsidRDefault="00325AD5" w:rsidP="00325AD5">
      <w:pPr>
        <w:pStyle w:val="ListParagraph"/>
        <w:numPr>
          <w:ilvl w:val="0"/>
          <w:numId w:val="3"/>
        </w:numPr>
        <w:jc w:val="both"/>
        <w:rPr>
          <w:rFonts w:ascii="Calibri" w:hAnsi="Calibri" w:cs="Calibri"/>
          <w:b/>
          <w:bCs/>
          <w:color w:val="046B8C"/>
          <w:lang w:val="es-ES"/>
        </w:rPr>
      </w:pPr>
      <w:r w:rsidRPr="00CE1598">
        <w:rPr>
          <w:rFonts w:ascii="Calibri" w:hAnsi="Calibri" w:cs="Calibri"/>
          <w:b/>
          <w:bCs/>
          <w:color w:val="046B8C"/>
          <w:lang w:val="es-ES"/>
        </w:rPr>
        <w:t xml:space="preserve">La falta de </w:t>
      </w:r>
      <w:r w:rsidR="002F1FD3" w:rsidRPr="00CE1598">
        <w:rPr>
          <w:rFonts w:ascii="Calibri" w:hAnsi="Calibri" w:cs="Calibri"/>
          <w:b/>
          <w:bCs/>
          <w:color w:val="046B8C"/>
          <w:lang w:val="es-ES"/>
        </w:rPr>
        <w:t>procesos adecuados para el</w:t>
      </w:r>
      <w:r w:rsidRPr="00CE1598">
        <w:rPr>
          <w:rFonts w:ascii="Calibri" w:hAnsi="Calibri" w:cs="Calibri"/>
          <w:b/>
          <w:bCs/>
          <w:color w:val="046B8C"/>
          <w:lang w:val="es-ES"/>
        </w:rPr>
        <w:t xml:space="preserve"> consentimiento previo, libre e informado </w:t>
      </w:r>
      <w:r w:rsidR="002F1FD3" w:rsidRPr="00CE1598">
        <w:rPr>
          <w:rFonts w:ascii="Calibri" w:hAnsi="Calibri" w:cs="Calibri"/>
          <w:b/>
          <w:bCs/>
          <w:color w:val="046B8C"/>
          <w:lang w:val="es-ES"/>
        </w:rPr>
        <w:t xml:space="preserve">pone en riesgo los derechos </w:t>
      </w:r>
      <w:r w:rsidRPr="00CE1598">
        <w:rPr>
          <w:rFonts w:ascii="Calibri" w:hAnsi="Calibri" w:cs="Calibri"/>
          <w:b/>
          <w:bCs/>
          <w:color w:val="046B8C"/>
          <w:lang w:val="es-ES"/>
        </w:rPr>
        <w:t>de los pueblos indígenas</w:t>
      </w:r>
      <w:r w:rsidR="002F1FD3" w:rsidRPr="00CE1598">
        <w:rPr>
          <w:rFonts w:ascii="Calibri" w:hAnsi="Calibri" w:cs="Calibri"/>
          <w:b/>
          <w:bCs/>
          <w:color w:val="046B8C"/>
          <w:lang w:val="es-ES"/>
        </w:rPr>
        <w:t xml:space="preserve"> afectados por la Cuarta Línea</w:t>
      </w:r>
    </w:p>
    <w:p w14:paraId="25FF2834" w14:textId="77777777" w:rsidR="00325AD5" w:rsidRPr="00CE1598" w:rsidRDefault="00325AD5" w:rsidP="00325AD5">
      <w:pPr>
        <w:jc w:val="both"/>
        <w:rPr>
          <w:rFonts w:ascii="Calibri" w:hAnsi="Calibri" w:cs="Calibri"/>
          <w:lang w:val="es-ES"/>
        </w:rPr>
      </w:pPr>
    </w:p>
    <w:p w14:paraId="2A3FDD11" w14:textId="358E0CBB" w:rsidR="00C47C2E" w:rsidRPr="00CE1598" w:rsidRDefault="00E117E5" w:rsidP="0036466B">
      <w:pPr>
        <w:jc w:val="both"/>
        <w:rPr>
          <w:rFonts w:ascii="Calibri" w:hAnsi="Calibri" w:cs="Calibri"/>
          <w:lang w:val="es-ES"/>
        </w:rPr>
      </w:pPr>
      <w:r w:rsidRPr="00CE1598">
        <w:rPr>
          <w:rFonts w:ascii="Calibri" w:hAnsi="Calibri" w:cs="Calibri"/>
          <w:lang w:val="es-ES"/>
        </w:rPr>
        <w:t xml:space="preserve">En </w:t>
      </w:r>
      <w:r w:rsidR="0004776D">
        <w:rPr>
          <w:rFonts w:ascii="Calibri" w:hAnsi="Calibri" w:cs="Calibri"/>
          <w:lang w:val="es-ES"/>
        </w:rPr>
        <w:t>diversas</w:t>
      </w:r>
      <w:r w:rsidRPr="00CE1598">
        <w:rPr>
          <w:rFonts w:ascii="Calibri" w:hAnsi="Calibri" w:cs="Calibri"/>
          <w:lang w:val="es-ES"/>
        </w:rPr>
        <w:t xml:space="preserve"> ocasiones, este</w:t>
      </w:r>
      <w:r w:rsidR="006C2B74" w:rsidRPr="00CE1598">
        <w:rPr>
          <w:rFonts w:ascii="Calibri" w:hAnsi="Calibri" w:cs="Calibri"/>
          <w:lang w:val="es-ES"/>
        </w:rPr>
        <w:t xml:space="preserve"> Comité ha subrayado </w:t>
      </w:r>
      <w:r w:rsidRPr="00CE1598">
        <w:rPr>
          <w:rFonts w:ascii="Calibri" w:hAnsi="Calibri" w:cs="Calibri"/>
          <w:lang w:val="es-ES"/>
        </w:rPr>
        <w:t>la importancia d</w:t>
      </w:r>
      <w:r w:rsidR="006C2B74" w:rsidRPr="00CE1598">
        <w:rPr>
          <w:rFonts w:ascii="Calibri" w:hAnsi="Calibri" w:cs="Calibri"/>
          <w:lang w:val="es-ES"/>
        </w:rPr>
        <w:t xml:space="preserve">el principio </w:t>
      </w:r>
      <w:r w:rsidR="0004776D">
        <w:rPr>
          <w:rFonts w:ascii="Calibri" w:hAnsi="Calibri" w:cs="Calibri"/>
          <w:lang w:val="es-ES"/>
        </w:rPr>
        <w:t xml:space="preserve">jurídico </w:t>
      </w:r>
      <w:r w:rsidR="006C2B74" w:rsidRPr="00CE1598">
        <w:rPr>
          <w:rFonts w:ascii="Calibri" w:hAnsi="Calibri" w:cs="Calibri"/>
          <w:lang w:val="es-ES"/>
        </w:rPr>
        <w:t>del consentimiento libre, previo e informado de los pueblos indígenas</w:t>
      </w:r>
      <w:r w:rsidRPr="00CE1598">
        <w:rPr>
          <w:rFonts w:ascii="Calibri" w:hAnsi="Calibri" w:cs="Calibri"/>
          <w:lang w:val="es-ES"/>
        </w:rPr>
        <w:t>,</w:t>
      </w:r>
      <w:r w:rsidRPr="00CE1598">
        <w:rPr>
          <w:rStyle w:val="FootnoteReference"/>
          <w:rFonts w:ascii="Calibri" w:hAnsi="Calibri" w:cs="Calibri"/>
          <w:color w:val="000000" w:themeColor="text1"/>
          <w:lang w:val="es-ES"/>
        </w:rPr>
        <w:footnoteReference w:id="42"/>
      </w:r>
      <w:r w:rsidR="0004776D">
        <w:rPr>
          <w:rFonts w:ascii="Calibri" w:hAnsi="Calibri" w:cs="Calibri"/>
          <w:lang w:val="es-ES"/>
        </w:rPr>
        <w:t xml:space="preserve"> resaltando</w:t>
      </w:r>
      <w:r w:rsidR="006C2B74" w:rsidRPr="00CE1598">
        <w:rPr>
          <w:rFonts w:ascii="Calibri" w:hAnsi="Calibri" w:cs="Calibri"/>
          <w:lang w:val="es-ES"/>
        </w:rPr>
        <w:t xml:space="preserve"> </w:t>
      </w:r>
      <w:r w:rsidRPr="00CE1598">
        <w:rPr>
          <w:rFonts w:ascii="Calibri" w:hAnsi="Calibri" w:cs="Calibri"/>
          <w:lang w:val="es-ES"/>
        </w:rPr>
        <w:t xml:space="preserve">incluso que </w:t>
      </w:r>
      <w:r w:rsidR="0036466B" w:rsidRPr="00CE1598">
        <w:rPr>
          <w:rFonts w:ascii="Calibri" w:hAnsi="Calibri" w:cs="Calibri"/>
          <w:lang w:val="es-ES"/>
        </w:rPr>
        <w:t>no solamente</w:t>
      </w:r>
      <w:r w:rsidR="008558EE" w:rsidRPr="00CE1598">
        <w:rPr>
          <w:rFonts w:ascii="Calibri" w:hAnsi="Calibri" w:cs="Calibri"/>
          <w:lang w:val="es-ES"/>
        </w:rPr>
        <w:t xml:space="preserve"> los </w:t>
      </w:r>
      <w:r w:rsidR="0036466B" w:rsidRPr="00CE1598">
        <w:rPr>
          <w:rFonts w:ascii="Calibri" w:hAnsi="Calibri" w:cs="Calibri"/>
          <w:lang w:val="es-ES"/>
        </w:rPr>
        <w:t>e</w:t>
      </w:r>
      <w:r w:rsidR="008558EE" w:rsidRPr="00CE1598">
        <w:rPr>
          <w:rFonts w:ascii="Calibri" w:hAnsi="Calibri" w:cs="Calibri"/>
          <w:lang w:val="es-ES"/>
        </w:rPr>
        <w:t>stados</w:t>
      </w:r>
      <w:r w:rsidR="0036466B" w:rsidRPr="00CE1598">
        <w:rPr>
          <w:rFonts w:ascii="Calibri" w:hAnsi="Calibri" w:cs="Calibri"/>
          <w:lang w:val="es-ES"/>
        </w:rPr>
        <w:t>, sino también l</w:t>
      </w:r>
      <w:r w:rsidR="008558EE" w:rsidRPr="00CE1598">
        <w:rPr>
          <w:rFonts w:ascii="Calibri" w:hAnsi="Calibri" w:cs="Calibri"/>
          <w:lang w:val="es-ES"/>
        </w:rPr>
        <w:t>as empresas</w:t>
      </w:r>
      <w:r w:rsidR="0036466B" w:rsidRPr="00CE1598">
        <w:rPr>
          <w:rFonts w:ascii="Calibri" w:hAnsi="Calibri" w:cs="Calibri"/>
          <w:lang w:val="es-ES"/>
        </w:rPr>
        <w:t>,</w:t>
      </w:r>
      <w:r w:rsidR="008558EE" w:rsidRPr="00CE1598">
        <w:rPr>
          <w:rFonts w:ascii="Calibri" w:hAnsi="Calibri" w:cs="Calibri"/>
          <w:lang w:val="es-ES"/>
        </w:rPr>
        <w:t xml:space="preserve"> </w:t>
      </w:r>
      <w:r w:rsidR="008558EE" w:rsidRPr="00CE1598">
        <w:rPr>
          <w:lang w:val="es-ES"/>
        </w:rPr>
        <w:t>deben “respetar el principio de consentimiento libre, previo e informado de los pueblos indígenas en relación con todas las cuestiones que pueden afectar a sus derechos, incluidos las tierras, los territorios y los recursos que tradicionalmente hayan poseído, ocupado o utilizado de otro modo, o adquirido</w:t>
      </w:r>
      <w:r w:rsidR="006C2B74" w:rsidRPr="00CE1598">
        <w:rPr>
          <w:rFonts w:ascii="Calibri" w:hAnsi="Calibri" w:cs="Calibri"/>
          <w:lang w:val="es-ES"/>
        </w:rPr>
        <w:t>.</w:t>
      </w:r>
      <w:r w:rsidR="008558EE" w:rsidRPr="00CE1598">
        <w:rPr>
          <w:rFonts w:ascii="Calibri" w:hAnsi="Calibri" w:cs="Calibri"/>
          <w:lang w:val="es-ES"/>
        </w:rPr>
        <w:t>”</w:t>
      </w:r>
      <w:r w:rsidR="008558EE" w:rsidRPr="00CE1598">
        <w:rPr>
          <w:rStyle w:val="FootnoteReference"/>
          <w:rFonts w:ascii="Calibri" w:hAnsi="Calibri" w:cs="Calibri"/>
          <w:lang w:val="es-ES"/>
        </w:rPr>
        <w:footnoteReference w:id="43"/>
      </w:r>
      <w:r w:rsidR="006C2B74" w:rsidRPr="00CE1598">
        <w:rPr>
          <w:rFonts w:ascii="Calibri" w:hAnsi="Calibri" w:cs="Calibri"/>
          <w:lang w:val="es-ES"/>
        </w:rPr>
        <w:t xml:space="preserve"> Este principio tiene como fundamento </w:t>
      </w:r>
      <w:r w:rsidR="00742E88" w:rsidRPr="00CE1598">
        <w:rPr>
          <w:rFonts w:ascii="Calibri" w:hAnsi="Calibri" w:cs="Calibri"/>
          <w:lang w:val="es-ES"/>
        </w:rPr>
        <w:t>el Pacto Internacional, el cual afirma el derecho a la libre determinación</w:t>
      </w:r>
      <w:r w:rsidR="00A76740" w:rsidRPr="00CE1598">
        <w:rPr>
          <w:rStyle w:val="FootnoteReference"/>
          <w:rFonts w:ascii="Calibri" w:hAnsi="Calibri" w:cs="Calibri"/>
          <w:lang w:val="es-ES"/>
        </w:rPr>
        <w:footnoteReference w:id="44"/>
      </w:r>
      <w:r w:rsidR="00742E88" w:rsidRPr="00CE1598">
        <w:rPr>
          <w:rFonts w:ascii="Calibri" w:hAnsi="Calibri" w:cs="Calibri"/>
          <w:lang w:val="es-ES"/>
        </w:rPr>
        <w:t>, así como</w:t>
      </w:r>
      <w:r w:rsidR="00C47C2E" w:rsidRPr="00CE1598">
        <w:rPr>
          <w:rFonts w:ascii="Calibri" w:hAnsi="Calibri" w:cs="Calibri"/>
          <w:lang w:val="es-ES"/>
        </w:rPr>
        <w:t xml:space="preserve"> la Declaración </w:t>
      </w:r>
      <w:r w:rsidR="0023235C" w:rsidRPr="00CE1598">
        <w:rPr>
          <w:rFonts w:ascii="Calibri" w:hAnsi="Calibri" w:cs="Calibri"/>
          <w:lang w:val="es-ES"/>
        </w:rPr>
        <w:t xml:space="preserve">de las Naciones Unidas </w:t>
      </w:r>
      <w:r w:rsidR="008A2BB5" w:rsidRPr="00CE1598">
        <w:rPr>
          <w:rFonts w:ascii="Calibri" w:hAnsi="Calibri" w:cs="Calibri"/>
          <w:lang w:val="es-ES"/>
        </w:rPr>
        <w:t>y</w:t>
      </w:r>
      <w:r w:rsidR="00C47C2E" w:rsidRPr="00CE1598">
        <w:rPr>
          <w:rFonts w:ascii="Calibri" w:hAnsi="Calibri" w:cs="Calibri"/>
          <w:lang w:val="es-ES"/>
        </w:rPr>
        <w:t xml:space="preserve"> la Declaración Americana</w:t>
      </w:r>
      <w:r w:rsidR="0021640E" w:rsidRPr="0021640E">
        <w:rPr>
          <w:rFonts w:ascii="Calibri" w:hAnsi="Calibri" w:cs="Calibri"/>
          <w:lang w:val="es-ES"/>
        </w:rPr>
        <w:t xml:space="preserve"> </w:t>
      </w:r>
      <w:r w:rsidR="0021640E" w:rsidRPr="00CE1598">
        <w:rPr>
          <w:rFonts w:ascii="Calibri" w:hAnsi="Calibri" w:cs="Calibri"/>
          <w:lang w:val="es-ES"/>
        </w:rPr>
        <w:t>sobre los Derechos de los Pueblos Indígenas</w:t>
      </w:r>
      <w:r w:rsidR="006C2B74" w:rsidRPr="00CE1598">
        <w:rPr>
          <w:rFonts w:ascii="Calibri" w:hAnsi="Calibri" w:cs="Calibri"/>
          <w:lang w:val="es-ES"/>
        </w:rPr>
        <w:t>, las cuales</w:t>
      </w:r>
      <w:r w:rsidR="00C47C2E" w:rsidRPr="00CE1598">
        <w:rPr>
          <w:rFonts w:ascii="Calibri" w:hAnsi="Calibri" w:cs="Calibri"/>
          <w:lang w:val="es-ES"/>
        </w:rPr>
        <w:t xml:space="preserve"> afirman el derecho de los pueblos indígenas a “participar en la adopción de decisiones en las cuestiones que afecten sus derechos”.</w:t>
      </w:r>
      <w:r w:rsidR="00C47C2E" w:rsidRPr="00CE1598">
        <w:rPr>
          <w:rStyle w:val="FootnoteReference"/>
          <w:rFonts w:ascii="Calibri" w:hAnsi="Calibri" w:cs="Calibri"/>
          <w:lang w:val="es-ES"/>
        </w:rPr>
        <w:footnoteReference w:id="45"/>
      </w:r>
      <w:r w:rsidR="00C47C2E" w:rsidRPr="00CE1598">
        <w:rPr>
          <w:rFonts w:ascii="Calibri" w:hAnsi="Calibri" w:cs="Calibri"/>
          <w:lang w:val="es-ES"/>
        </w:rPr>
        <w:t xml:space="preserve"> Del mismo modo, </w:t>
      </w:r>
      <w:r w:rsidR="000B07EF">
        <w:rPr>
          <w:rFonts w:ascii="Calibri" w:hAnsi="Calibri" w:cs="Calibri"/>
          <w:lang w:val="es-ES"/>
        </w:rPr>
        <w:t>ambas Declaraciones, así como</w:t>
      </w:r>
      <w:r w:rsidR="00C47C2E" w:rsidRPr="00CE1598">
        <w:rPr>
          <w:rFonts w:ascii="Calibri" w:hAnsi="Calibri" w:cs="Calibri"/>
          <w:lang w:val="es-ES"/>
        </w:rPr>
        <w:t xml:space="preserve"> el Convenio No. 169</w:t>
      </w:r>
      <w:r w:rsidR="000B07EF">
        <w:rPr>
          <w:rFonts w:ascii="Calibri" w:hAnsi="Calibri" w:cs="Calibri"/>
          <w:lang w:val="es-ES"/>
        </w:rPr>
        <w:t>,</w:t>
      </w:r>
      <w:r w:rsidR="00C47C2E" w:rsidRPr="00CE1598">
        <w:rPr>
          <w:rFonts w:ascii="Calibri" w:hAnsi="Calibri" w:cs="Calibri"/>
          <w:lang w:val="es-ES"/>
        </w:rPr>
        <w:t xml:space="preserve"> reconocen el derecho de los pueblos indígenas a decidir sus propias prioridades en relación con el desarrollo,</w:t>
      </w:r>
      <w:r w:rsidR="00C47C2E" w:rsidRPr="00CE1598">
        <w:rPr>
          <w:rStyle w:val="FootnoteReference"/>
          <w:rFonts w:ascii="Calibri" w:hAnsi="Calibri" w:cs="Calibri"/>
          <w:lang w:val="es-ES"/>
        </w:rPr>
        <w:footnoteReference w:id="46"/>
      </w:r>
      <w:r w:rsidR="00C47C2E" w:rsidRPr="00CE1598">
        <w:rPr>
          <w:rFonts w:ascii="Calibri" w:hAnsi="Calibri" w:cs="Calibri"/>
          <w:lang w:val="es-ES"/>
        </w:rPr>
        <w:t xml:space="preserve"> así como a participar activamente en la formulación, aplicación y evaluación de los planes y programas de desarrollo que les conciernan.</w:t>
      </w:r>
      <w:r w:rsidR="00C47C2E" w:rsidRPr="00CE1598">
        <w:rPr>
          <w:rStyle w:val="FootnoteReference"/>
          <w:rFonts w:ascii="Calibri" w:hAnsi="Calibri" w:cs="Calibri"/>
          <w:lang w:val="es-ES"/>
        </w:rPr>
        <w:footnoteReference w:id="47"/>
      </w:r>
    </w:p>
    <w:p w14:paraId="6B4E1E32" w14:textId="77777777" w:rsidR="00C47C2E" w:rsidRPr="00CE1598" w:rsidRDefault="00C47C2E" w:rsidP="00C47C2E">
      <w:pPr>
        <w:jc w:val="both"/>
        <w:rPr>
          <w:rFonts w:ascii="Calibri" w:hAnsi="Calibri" w:cs="Calibri"/>
          <w:lang w:val="es-ES"/>
        </w:rPr>
      </w:pPr>
    </w:p>
    <w:p w14:paraId="39908EF8" w14:textId="6CA32DA5" w:rsidR="00C47C2E" w:rsidRPr="00CE1598" w:rsidRDefault="00C47C2E" w:rsidP="006222AD">
      <w:pPr>
        <w:jc w:val="both"/>
        <w:rPr>
          <w:rFonts w:ascii="Calibri" w:hAnsi="Calibri" w:cs="Calibri"/>
          <w:lang w:val="es-ES"/>
        </w:rPr>
      </w:pPr>
      <w:r w:rsidRPr="00CE1598">
        <w:rPr>
          <w:rFonts w:ascii="Calibri" w:hAnsi="Calibri" w:cs="Calibri"/>
          <w:lang w:val="es-ES"/>
        </w:rPr>
        <w:t xml:space="preserve">A pesar de </w:t>
      </w:r>
      <w:r w:rsidR="00473F9E" w:rsidRPr="00CE1598">
        <w:rPr>
          <w:rFonts w:ascii="Calibri" w:hAnsi="Calibri" w:cs="Calibri"/>
          <w:lang w:val="es-ES"/>
        </w:rPr>
        <w:t>que este principio ha sido incorporado</w:t>
      </w:r>
      <w:r w:rsidR="0036466B" w:rsidRPr="00CE1598">
        <w:rPr>
          <w:rFonts w:ascii="Calibri" w:hAnsi="Calibri" w:cs="Calibri"/>
          <w:lang w:val="es-ES"/>
        </w:rPr>
        <w:t xml:space="preserve"> en </w:t>
      </w:r>
      <w:r w:rsidR="000B07EF">
        <w:rPr>
          <w:rFonts w:ascii="Calibri" w:hAnsi="Calibri" w:cs="Calibri"/>
          <w:lang w:val="es-ES"/>
        </w:rPr>
        <w:t xml:space="preserve">el marco jurídico nacional </w:t>
      </w:r>
      <w:r w:rsidR="0036466B" w:rsidRPr="00CE1598">
        <w:rPr>
          <w:rFonts w:ascii="Calibri" w:hAnsi="Calibri" w:cs="Calibri"/>
          <w:lang w:val="es-ES"/>
        </w:rPr>
        <w:t>de Panamá</w:t>
      </w:r>
      <w:r w:rsidRPr="00CE1598">
        <w:rPr>
          <w:rFonts w:ascii="Calibri" w:hAnsi="Calibri" w:cs="Calibri"/>
          <w:lang w:val="es-ES"/>
        </w:rPr>
        <w:t>,</w:t>
      </w:r>
      <w:r w:rsidR="0036466B" w:rsidRPr="00CE1598">
        <w:rPr>
          <w:rStyle w:val="FootnoteReference"/>
          <w:rFonts w:ascii="Calibri" w:hAnsi="Calibri" w:cs="Calibri"/>
          <w:lang w:val="es-ES"/>
        </w:rPr>
        <w:footnoteReference w:id="48"/>
      </w:r>
      <w:r w:rsidRPr="00CE1598">
        <w:rPr>
          <w:rFonts w:ascii="Calibri" w:hAnsi="Calibri" w:cs="Calibri"/>
          <w:lang w:val="es-ES"/>
        </w:rPr>
        <w:t xml:space="preserve"> existe un patrón de incumplimiento con respecto a los procesos de consulta </w:t>
      </w:r>
      <w:r w:rsidR="0036466B" w:rsidRPr="00CE1598">
        <w:rPr>
          <w:rFonts w:ascii="Calibri" w:hAnsi="Calibri" w:cs="Calibri"/>
          <w:lang w:val="es-ES"/>
        </w:rPr>
        <w:t xml:space="preserve">y consentimiento </w:t>
      </w:r>
      <w:r w:rsidR="000B07EF">
        <w:rPr>
          <w:rFonts w:ascii="Calibri" w:hAnsi="Calibri" w:cs="Calibri"/>
          <w:lang w:val="es-ES"/>
        </w:rPr>
        <w:t>de los</w:t>
      </w:r>
      <w:r w:rsidRPr="00CE1598">
        <w:rPr>
          <w:rFonts w:ascii="Calibri" w:hAnsi="Calibri" w:cs="Calibri"/>
          <w:lang w:val="es-ES"/>
        </w:rPr>
        <w:t xml:space="preserve"> proyectos que pudieran impactar </w:t>
      </w:r>
      <w:r w:rsidR="0036466B" w:rsidRPr="00CE1598">
        <w:rPr>
          <w:rFonts w:ascii="Calibri" w:hAnsi="Calibri" w:cs="Calibri"/>
          <w:lang w:val="es-ES"/>
        </w:rPr>
        <w:t xml:space="preserve">las </w:t>
      </w:r>
      <w:r w:rsidRPr="00CE1598">
        <w:rPr>
          <w:rFonts w:ascii="Calibri" w:hAnsi="Calibri" w:cs="Calibri"/>
          <w:lang w:val="es-ES"/>
        </w:rPr>
        <w:t xml:space="preserve">tierras </w:t>
      </w:r>
      <w:r w:rsidR="0036466B" w:rsidRPr="00CE1598">
        <w:rPr>
          <w:rFonts w:ascii="Calibri" w:hAnsi="Calibri" w:cs="Calibri"/>
          <w:lang w:val="es-ES"/>
        </w:rPr>
        <w:t>tradicionales de</w:t>
      </w:r>
      <w:r w:rsidRPr="00CE1598">
        <w:rPr>
          <w:rFonts w:ascii="Calibri" w:hAnsi="Calibri" w:cs="Calibri"/>
          <w:lang w:val="es-ES"/>
        </w:rPr>
        <w:t xml:space="preserve"> los pueblos indígenas.</w:t>
      </w:r>
      <w:r w:rsidRPr="00CE1598">
        <w:rPr>
          <w:rStyle w:val="FootnoteReference"/>
          <w:rFonts w:ascii="Calibri" w:hAnsi="Calibri" w:cs="Calibri"/>
          <w:lang w:val="es-ES"/>
        </w:rPr>
        <w:footnoteReference w:id="49"/>
      </w:r>
      <w:r w:rsidR="00E117E5" w:rsidRPr="00CE1598">
        <w:rPr>
          <w:rFonts w:ascii="Calibri" w:hAnsi="Calibri" w:cs="Calibri"/>
          <w:lang w:val="es-ES"/>
        </w:rPr>
        <w:t xml:space="preserve"> </w:t>
      </w:r>
      <w:r w:rsidR="009234EC" w:rsidRPr="00CE1598">
        <w:rPr>
          <w:rFonts w:ascii="Calibri" w:hAnsi="Calibri" w:cs="Calibri"/>
          <w:lang w:val="es-ES"/>
        </w:rPr>
        <w:t xml:space="preserve">En el </w:t>
      </w:r>
      <w:r w:rsidR="009234EC" w:rsidRPr="00CE1598">
        <w:rPr>
          <w:rFonts w:ascii="Calibri" w:hAnsi="Calibri" w:cs="Calibri"/>
          <w:lang w:val="es-ES"/>
        </w:rPr>
        <w:lastRenderedPageBreak/>
        <w:t>contexto de la Cuarta Línea de Transmisión, ETESA no consultó</w:t>
      </w:r>
      <w:r w:rsidR="00325AD5" w:rsidRPr="00CE1598">
        <w:rPr>
          <w:rFonts w:ascii="Calibri" w:hAnsi="Calibri" w:cs="Calibri"/>
          <w:lang w:val="es-ES"/>
        </w:rPr>
        <w:t xml:space="preserve"> debidamente con las comunidades indígenas afectadas </w:t>
      </w:r>
      <w:r w:rsidR="009234EC" w:rsidRPr="00CE1598">
        <w:rPr>
          <w:rFonts w:ascii="Calibri" w:hAnsi="Calibri" w:cs="Calibri"/>
          <w:lang w:val="es-ES"/>
        </w:rPr>
        <w:t>antes de aprobar el proyecto de transmisión</w:t>
      </w:r>
      <w:r w:rsidR="00325AD5" w:rsidRPr="00CE1598">
        <w:rPr>
          <w:rFonts w:ascii="Calibri" w:hAnsi="Calibri" w:cs="Calibri"/>
          <w:lang w:val="es-ES"/>
        </w:rPr>
        <w:t>.</w:t>
      </w:r>
      <w:r w:rsidR="009234EC" w:rsidRPr="00CE1598">
        <w:rPr>
          <w:rFonts w:ascii="Calibri" w:hAnsi="Calibri" w:cs="Calibri"/>
          <w:lang w:val="es-ES"/>
        </w:rPr>
        <w:t xml:space="preserve">  </w:t>
      </w:r>
      <w:r w:rsidR="009234EC" w:rsidRPr="00CE1598">
        <w:rPr>
          <w:rFonts w:ascii="Calibri" w:hAnsi="Calibri" w:cs="Calibri"/>
          <w:color w:val="000000" w:themeColor="text1"/>
          <w:lang w:val="es-ES"/>
        </w:rPr>
        <w:t xml:space="preserve">Si bien ETESA ha convocado algunas reuniones en la región </w:t>
      </w:r>
      <w:r w:rsidR="009234EC" w:rsidRPr="00CE1598">
        <w:rPr>
          <w:rFonts w:ascii="Calibri" w:eastAsia="Times New Roman" w:hAnsi="Calibri" w:cs="Calibri"/>
          <w:lang w:val="es-ES"/>
        </w:rPr>
        <w:t xml:space="preserve">Ño Kribo de la Comarca Ngäbe, </w:t>
      </w:r>
      <w:r w:rsidR="00FE58C7" w:rsidRPr="00CE1598">
        <w:rPr>
          <w:rFonts w:ascii="Calibri" w:eastAsia="Times New Roman" w:hAnsi="Calibri" w:cs="Calibri"/>
          <w:lang w:val="es-ES"/>
        </w:rPr>
        <w:t>Buglé</w:t>
      </w:r>
      <w:r w:rsidR="009234EC" w:rsidRPr="00CE1598">
        <w:rPr>
          <w:rFonts w:ascii="Calibri" w:eastAsia="Times New Roman" w:hAnsi="Calibri" w:cs="Calibri"/>
          <w:lang w:val="es-ES"/>
        </w:rPr>
        <w:t xml:space="preserve"> y Campesinos, </w:t>
      </w:r>
      <w:r w:rsidR="002F1FD3" w:rsidRPr="00CE1598">
        <w:rPr>
          <w:rFonts w:ascii="Calibri" w:eastAsia="Times New Roman" w:hAnsi="Calibri" w:cs="Calibri"/>
          <w:lang w:val="es-ES"/>
        </w:rPr>
        <w:t>existen profundos cuestionamientos sobre los procedimientos deficientes, expeditos y carentes de diálogo e interacción utilizados en estas reuniones</w:t>
      </w:r>
      <w:r w:rsidR="00FC5A62" w:rsidRPr="00CE1598">
        <w:rPr>
          <w:rFonts w:ascii="Calibri" w:eastAsia="Times New Roman" w:hAnsi="Calibri" w:cs="Calibri"/>
          <w:lang w:val="es-ES"/>
        </w:rPr>
        <w:t xml:space="preserve">. Entendemos que </w:t>
      </w:r>
      <w:r w:rsidR="006222AD" w:rsidRPr="00CE1598">
        <w:rPr>
          <w:rFonts w:ascii="Calibri" w:hAnsi="Calibri" w:cs="Calibri"/>
          <w:color w:val="000000" w:themeColor="text1"/>
          <w:lang w:val="es-ES"/>
        </w:rPr>
        <w:t xml:space="preserve">los </w:t>
      </w:r>
      <w:r w:rsidR="006222AD" w:rsidRPr="00CE1598">
        <w:rPr>
          <w:rFonts w:ascii="Calibri" w:eastAsia="Times New Roman" w:hAnsi="Calibri" w:cs="Calibri"/>
          <w:color w:val="000000" w:themeColor="text1"/>
          <w:lang w:val="es-ES"/>
        </w:rPr>
        <w:t>dirigentes con quienes se llev</w:t>
      </w:r>
      <w:r w:rsidR="00AC63CC" w:rsidRPr="00CE1598">
        <w:rPr>
          <w:rFonts w:ascii="Calibri" w:eastAsia="Times New Roman" w:hAnsi="Calibri" w:cs="Calibri"/>
          <w:color w:val="000000" w:themeColor="text1"/>
          <w:lang w:val="es-ES"/>
        </w:rPr>
        <w:t>aron a cabo estas reuniones</w:t>
      </w:r>
      <w:r w:rsidR="006222AD" w:rsidRPr="00CE1598">
        <w:rPr>
          <w:rFonts w:ascii="Calibri" w:eastAsia="Times New Roman" w:hAnsi="Calibri" w:cs="Calibri"/>
          <w:color w:val="000000" w:themeColor="text1"/>
          <w:lang w:val="es-ES"/>
        </w:rPr>
        <w:t xml:space="preserve"> no representan a las comunidades</w:t>
      </w:r>
      <w:r w:rsidR="00FC5A62" w:rsidRPr="00CE1598">
        <w:rPr>
          <w:rFonts w:ascii="Calibri" w:eastAsia="Times New Roman" w:hAnsi="Calibri" w:cs="Calibri"/>
          <w:color w:val="000000" w:themeColor="text1"/>
          <w:lang w:val="es-ES"/>
        </w:rPr>
        <w:t>,</w:t>
      </w:r>
      <w:r w:rsidR="006222AD" w:rsidRPr="00CE1598">
        <w:rPr>
          <w:rStyle w:val="FootnoteReference"/>
          <w:rFonts w:ascii="Calibri" w:eastAsia="Times New Roman" w:hAnsi="Calibri" w:cs="Calibri"/>
          <w:color w:val="000000" w:themeColor="text1"/>
          <w:lang w:val="es-ES"/>
        </w:rPr>
        <w:footnoteReference w:id="50"/>
      </w:r>
      <w:r w:rsidR="006222AD" w:rsidRPr="00CE1598">
        <w:rPr>
          <w:rFonts w:ascii="Calibri" w:eastAsia="Times New Roman" w:hAnsi="Calibri" w:cs="Calibri"/>
          <w:color w:val="000000" w:themeColor="text1"/>
          <w:lang w:val="es-ES"/>
        </w:rPr>
        <w:t xml:space="preserve"> </w:t>
      </w:r>
      <w:r w:rsidR="00FC5A62" w:rsidRPr="00CE1598">
        <w:rPr>
          <w:rFonts w:ascii="Calibri" w:eastAsia="Times New Roman" w:hAnsi="Calibri" w:cs="Calibri"/>
          <w:color w:val="000000" w:themeColor="text1"/>
          <w:lang w:val="es-ES"/>
        </w:rPr>
        <w:t>que</w:t>
      </w:r>
      <w:r w:rsidR="00FC5A62" w:rsidRPr="00CE1598">
        <w:rPr>
          <w:rFonts w:ascii="Calibri" w:eastAsia="Times New Roman" w:hAnsi="Calibri" w:cs="Calibri"/>
          <w:lang w:val="es-ES"/>
        </w:rPr>
        <w:t xml:space="preserve"> ETESA no ha informado plenamente a las comunidades sobre los riesgos e impactos sociales y ambientales de la Cuarta Línea,</w:t>
      </w:r>
      <w:r w:rsidR="00FC5A62" w:rsidRPr="00CE1598">
        <w:rPr>
          <w:rStyle w:val="FootnoteReference"/>
          <w:rFonts w:ascii="Calibri" w:eastAsia="Times New Roman" w:hAnsi="Calibri" w:cs="Calibri"/>
          <w:lang w:val="es-ES"/>
        </w:rPr>
        <w:footnoteReference w:id="51"/>
      </w:r>
      <w:r w:rsidR="00FC5A62" w:rsidRPr="00CE1598">
        <w:rPr>
          <w:rFonts w:ascii="Calibri" w:eastAsia="Times New Roman" w:hAnsi="Calibri" w:cs="Calibri"/>
          <w:lang w:val="es-ES"/>
        </w:rPr>
        <w:t xml:space="preserve"> y que </w:t>
      </w:r>
      <w:r w:rsidR="001B1F18" w:rsidRPr="00CE1598">
        <w:rPr>
          <w:rFonts w:ascii="Calibri" w:eastAsia="Times New Roman" w:hAnsi="Calibri" w:cs="Calibri"/>
          <w:lang w:val="es-ES"/>
        </w:rPr>
        <w:t>las reuniones se han llevado a cabo</w:t>
      </w:r>
      <w:r w:rsidR="00FC5A62" w:rsidRPr="00CE1598">
        <w:rPr>
          <w:rFonts w:ascii="Calibri" w:eastAsia="Times New Roman" w:hAnsi="Calibri" w:cs="Calibri"/>
          <w:lang w:val="es-ES"/>
        </w:rPr>
        <w:t xml:space="preserve"> únicamente en el idioma español, sin proporcionar un traductor a los idiomas Ng</w:t>
      </w:r>
      <w:r w:rsidR="00FC5A62" w:rsidRPr="00CE1598">
        <w:rPr>
          <w:rFonts w:ascii="Calibri" w:hAnsi="Calibri" w:cs="Calibri"/>
          <w:lang w:val="es-ES"/>
        </w:rPr>
        <w:t>ä</w:t>
      </w:r>
      <w:r w:rsidR="00FC5A62" w:rsidRPr="00CE1598">
        <w:rPr>
          <w:rFonts w:ascii="Calibri" w:eastAsia="Times New Roman" w:hAnsi="Calibri" w:cs="Calibri"/>
          <w:lang w:val="es-ES"/>
        </w:rPr>
        <w:t>be y Buglé, lo cual ha dificultado</w:t>
      </w:r>
      <w:r w:rsidR="000B07EF">
        <w:rPr>
          <w:rFonts w:ascii="Calibri" w:eastAsia="Times New Roman" w:hAnsi="Calibri" w:cs="Calibri"/>
          <w:lang w:val="es-ES"/>
        </w:rPr>
        <w:t xml:space="preserve"> e impedido</w:t>
      </w:r>
      <w:r w:rsidR="00FC5A62" w:rsidRPr="00CE1598">
        <w:rPr>
          <w:rFonts w:ascii="Calibri" w:eastAsia="Times New Roman" w:hAnsi="Calibri" w:cs="Calibri"/>
          <w:lang w:val="es-ES"/>
        </w:rPr>
        <w:t xml:space="preserve"> la participación efectiva </w:t>
      </w:r>
      <w:r w:rsidR="001B1F18" w:rsidRPr="00CE1598">
        <w:rPr>
          <w:rFonts w:ascii="Calibri" w:eastAsia="Times New Roman" w:hAnsi="Calibri" w:cs="Calibri"/>
          <w:lang w:val="es-ES"/>
        </w:rPr>
        <w:t>de l</w:t>
      </w:r>
      <w:r w:rsidR="00FC5A62" w:rsidRPr="00CE1598">
        <w:rPr>
          <w:rFonts w:ascii="Calibri" w:eastAsia="Times New Roman" w:hAnsi="Calibri" w:cs="Calibri"/>
          <w:lang w:val="es-ES"/>
        </w:rPr>
        <w:t>as comunidades indígenas. Más preocupante aún es que</w:t>
      </w:r>
      <w:r w:rsidR="002F1FD3" w:rsidRPr="00CE1598">
        <w:rPr>
          <w:rFonts w:ascii="Calibri" w:eastAsia="Times New Roman" w:hAnsi="Calibri" w:cs="Calibri"/>
          <w:lang w:val="es-ES"/>
        </w:rPr>
        <w:t xml:space="preserve"> </w:t>
      </w:r>
      <w:r w:rsidR="009234EC" w:rsidRPr="00CE1598">
        <w:rPr>
          <w:rFonts w:ascii="Calibri" w:eastAsia="Times New Roman" w:hAnsi="Calibri" w:cs="Calibri"/>
          <w:lang w:val="es-ES"/>
        </w:rPr>
        <w:t>las comunidades afectadas que viven fuera de la Comarca no han sido incluidas en ningún momento.</w:t>
      </w:r>
      <w:r w:rsidR="009234EC" w:rsidRPr="00CE1598">
        <w:rPr>
          <w:rFonts w:ascii="Calibri" w:eastAsia="Times New Roman" w:hAnsi="Calibri" w:cs="Calibri"/>
          <w:color w:val="000000" w:themeColor="text1"/>
          <w:lang w:val="es-ES"/>
        </w:rPr>
        <w:t xml:space="preserve"> </w:t>
      </w:r>
    </w:p>
    <w:p w14:paraId="43BC132C" w14:textId="54AE9707" w:rsidR="00C47C2E" w:rsidRPr="00CE1598" w:rsidRDefault="00C47C2E" w:rsidP="00325AD5">
      <w:pPr>
        <w:jc w:val="both"/>
        <w:rPr>
          <w:rFonts w:ascii="Calibri" w:hAnsi="Calibri" w:cs="Calibri"/>
          <w:lang w:val="es-ES"/>
        </w:rPr>
      </w:pPr>
    </w:p>
    <w:p w14:paraId="0C57A75D" w14:textId="07913AD0" w:rsidR="00CE1598" w:rsidRDefault="00C009E9" w:rsidP="00721C3B">
      <w:pPr>
        <w:jc w:val="both"/>
        <w:rPr>
          <w:rFonts w:ascii="Calibri" w:hAnsi="Calibri" w:cs="Calibri"/>
          <w:lang w:val="es-ES"/>
        </w:rPr>
      </w:pPr>
      <w:r w:rsidRPr="00FE4491">
        <w:rPr>
          <w:rFonts w:ascii="Calibri" w:hAnsi="Calibri" w:cs="Calibri"/>
          <w:lang w:val="es-ES"/>
        </w:rPr>
        <w:t>La</w:t>
      </w:r>
      <w:r w:rsidR="00B53DFE" w:rsidRPr="00FE4491">
        <w:rPr>
          <w:rFonts w:ascii="Calibri" w:hAnsi="Calibri" w:cs="Calibri"/>
          <w:lang w:val="es-ES"/>
        </w:rPr>
        <w:t xml:space="preserve"> Cuarta Línea</w:t>
      </w:r>
      <w:r w:rsidR="004707DE" w:rsidRPr="00FE4491">
        <w:rPr>
          <w:rFonts w:ascii="Calibri" w:hAnsi="Calibri" w:cs="Calibri"/>
          <w:lang w:val="es-ES"/>
        </w:rPr>
        <w:t xml:space="preserve"> evidencia un patrón persistente de imposición ilegítima de proyectos y prioridades económicas ajenas en los territorios ancestrales de los pueblos indígenas</w:t>
      </w:r>
      <w:r w:rsidR="00E20A4B" w:rsidRPr="00FE4491">
        <w:rPr>
          <w:rFonts w:ascii="Calibri" w:hAnsi="Calibri" w:cs="Calibri"/>
          <w:lang w:val="es-ES"/>
        </w:rPr>
        <w:t xml:space="preserve"> de Panamá</w:t>
      </w:r>
      <w:r w:rsidR="00CE1598" w:rsidRPr="00FE4491">
        <w:rPr>
          <w:rFonts w:ascii="Calibri" w:hAnsi="Calibri" w:cs="Calibri"/>
          <w:lang w:val="es-ES"/>
        </w:rPr>
        <w:t xml:space="preserve">. </w:t>
      </w:r>
      <w:r w:rsidRPr="00FE4491">
        <w:rPr>
          <w:rFonts w:ascii="Calibri" w:hAnsi="Calibri" w:cs="Calibri"/>
          <w:lang w:val="es-ES"/>
        </w:rPr>
        <w:t>E</w:t>
      </w:r>
      <w:r w:rsidR="006E7B4A" w:rsidRPr="00FE4491">
        <w:rPr>
          <w:rFonts w:ascii="Calibri" w:hAnsi="Calibri" w:cs="Calibri"/>
          <w:lang w:val="es-ES"/>
        </w:rPr>
        <w:t xml:space="preserve">n </w:t>
      </w:r>
      <w:r w:rsidR="00721C3B" w:rsidRPr="00FE4491">
        <w:rPr>
          <w:rFonts w:ascii="Calibri" w:hAnsi="Calibri" w:cs="Calibri"/>
          <w:lang w:val="es-ES"/>
        </w:rPr>
        <w:t>múltiples ocasiones</w:t>
      </w:r>
      <w:r w:rsidR="006E7B4A" w:rsidRPr="00FE4491">
        <w:rPr>
          <w:rFonts w:ascii="Calibri" w:hAnsi="Calibri" w:cs="Calibri"/>
          <w:lang w:val="es-ES"/>
        </w:rPr>
        <w:t>,</w:t>
      </w:r>
      <w:r w:rsidRPr="00FE4491">
        <w:rPr>
          <w:rFonts w:ascii="Calibri" w:hAnsi="Calibri" w:cs="Calibri"/>
          <w:lang w:val="es-ES"/>
        </w:rPr>
        <w:t xml:space="preserve"> </w:t>
      </w:r>
      <w:r w:rsidR="00CE1598" w:rsidRPr="00FE4491">
        <w:rPr>
          <w:rFonts w:ascii="Calibri" w:hAnsi="Calibri" w:cs="Calibri"/>
          <w:lang w:val="es-ES"/>
        </w:rPr>
        <w:t xml:space="preserve">las autoridades panameñas han permitido la </w:t>
      </w:r>
      <w:r w:rsidR="00721C3B" w:rsidRPr="00FE4491">
        <w:rPr>
          <w:rFonts w:ascii="Calibri" w:hAnsi="Calibri" w:cs="Calibri"/>
          <w:lang w:val="es-ES"/>
        </w:rPr>
        <w:t xml:space="preserve">operación de proyectos carreteros, extractivos e hidroeléctricos, sin consultar ni obtener el consentimiento previo, libre e informado de los pueblos indígenas afectados, en contravención </w:t>
      </w:r>
      <w:r w:rsidR="00CE1598" w:rsidRPr="00FE4491">
        <w:rPr>
          <w:rFonts w:ascii="Calibri" w:hAnsi="Calibri" w:cs="Calibri"/>
          <w:lang w:val="es-ES"/>
        </w:rPr>
        <w:t xml:space="preserve">de </w:t>
      </w:r>
      <w:r w:rsidR="001E2E8C" w:rsidRPr="00FE4491">
        <w:rPr>
          <w:rFonts w:ascii="Calibri" w:hAnsi="Calibri" w:cs="Calibri"/>
          <w:lang w:val="es-ES"/>
        </w:rPr>
        <w:t xml:space="preserve">la Ley 37 de 2016, así como el </w:t>
      </w:r>
      <w:r w:rsidR="00CE1598" w:rsidRPr="00FE4491">
        <w:rPr>
          <w:rFonts w:ascii="Calibri" w:hAnsi="Calibri" w:cs="Calibri"/>
          <w:lang w:val="es-ES"/>
        </w:rPr>
        <w:t xml:space="preserve">Artículo 127 de la Constitución </w:t>
      </w:r>
      <w:r w:rsidR="00226FB8" w:rsidRPr="00FE4491">
        <w:rPr>
          <w:rFonts w:ascii="Calibri" w:hAnsi="Calibri" w:cs="Calibri"/>
          <w:lang w:val="es-ES"/>
        </w:rPr>
        <w:t>de Panamá</w:t>
      </w:r>
      <w:r w:rsidR="00CE1598" w:rsidRPr="00FE4491">
        <w:rPr>
          <w:rFonts w:ascii="Calibri" w:hAnsi="Calibri" w:cs="Calibri"/>
          <w:lang w:val="es-ES"/>
        </w:rPr>
        <w:t xml:space="preserve">. </w:t>
      </w:r>
      <w:r w:rsidR="00721C3B" w:rsidRPr="00FE4491">
        <w:rPr>
          <w:rFonts w:ascii="Calibri" w:hAnsi="Calibri" w:cs="Calibri"/>
          <w:lang w:val="es-ES"/>
        </w:rPr>
        <w:t xml:space="preserve">Este fue el caso </w:t>
      </w:r>
      <w:r w:rsidR="006E7B4A" w:rsidRPr="00FE4491">
        <w:rPr>
          <w:rFonts w:ascii="Calibri" w:hAnsi="Calibri" w:cs="Calibri"/>
          <w:lang w:val="es-ES"/>
        </w:rPr>
        <w:t>de</w:t>
      </w:r>
      <w:r w:rsidR="00CE1598" w:rsidRPr="00FE4491">
        <w:rPr>
          <w:rFonts w:ascii="Calibri" w:hAnsi="Calibri" w:cs="Calibri"/>
          <w:lang w:val="es-ES"/>
        </w:rPr>
        <w:t xml:space="preserve"> la </w:t>
      </w:r>
      <w:r w:rsidR="007B0BEA" w:rsidRPr="00CE1598">
        <w:rPr>
          <w:rFonts w:ascii="Calibri" w:hAnsi="Calibri" w:cs="Calibri"/>
          <w:lang w:val="es-ES"/>
        </w:rPr>
        <w:t>infraestructura carretera</w:t>
      </w:r>
      <w:r w:rsidR="007B0BEA">
        <w:rPr>
          <w:rFonts w:ascii="Calibri" w:hAnsi="Calibri" w:cs="Calibri"/>
          <w:lang w:val="es-ES"/>
        </w:rPr>
        <w:t xml:space="preserve"> que se construyó en</w:t>
      </w:r>
      <w:r w:rsidR="007B0BEA" w:rsidRPr="00CE1598">
        <w:rPr>
          <w:rFonts w:ascii="Calibri" w:hAnsi="Calibri" w:cs="Calibri"/>
          <w:lang w:val="es-ES"/>
        </w:rPr>
        <w:t xml:space="preserve"> el distrito de Donoso en la Provincia de Colón y en los distritos de Changuinola y Bocas del Toro en la provincia de Bocas del Toro</w:t>
      </w:r>
      <w:r w:rsidR="007B0BEA" w:rsidRPr="00FE4491">
        <w:rPr>
          <w:rFonts w:ascii="Calibri" w:hAnsi="Calibri" w:cs="Calibri"/>
          <w:lang w:val="es-ES"/>
        </w:rPr>
        <w:t xml:space="preserve"> </w:t>
      </w:r>
      <w:r w:rsidR="006E7B4A" w:rsidRPr="00FE4491">
        <w:rPr>
          <w:rFonts w:ascii="Calibri" w:hAnsi="Calibri" w:cs="Calibri"/>
          <w:lang w:val="es-ES"/>
        </w:rPr>
        <w:t>(antes mencionada, ver p. 2)</w:t>
      </w:r>
      <w:r w:rsidR="00CE1598" w:rsidRPr="00FE4491">
        <w:rPr>
          <w:rFonts w:ascii="Calibri" w:hAnsi="Calibri" w:cs="Calibri"/>
          <w:lang w:val="es-ES"/>
        </w:rPr>
        <w:t xml:space="preserve">, además de </w:t>
      </w:r>
      <w:r w:rsidR="00721C3B" w:rsidRPr="00FE4491">
        <w:rPr>
          <w:rFonts w:ascii="Calibri" w:hAnsi="Calibri" w:cs="Calibri"/>
          <w:lang w:val="es-ES"/>
        </w:rPr>
        <w:t>las</w:t>
      </w:r>
      <w:r w:rsidR="00CE1598" w:rsidRPr="00FE4491">
        <w:rPr>
          <w:rFonts w:ascii="Calibri" w:hAnsi="Calibri" w:cs="Calibri"/>
          <w:lang w:val="es-ES"/>
        </w:rPr>
        <w:t xml:space="preserve"> hidroeléctric</w:t>
      </w:r>
      <w:r w:rsidR="00721C3B" w:rsidRPr="00FE4491">
        <w:rPr>
          <w:rFonts w:ascii="Calibri" w:hAnsi="Calibri" w:cs="Calibri"/>
          <w:lang w:val="es-ES"/>
        </w:rPr>
        <w:t>a</w:t>
      </w:r>
      <w:r w:rsidR="00CE1598" w:rsidRPr="00FE4491">
        <w:rPr>
          <w:rFonts w:ascii="Calibri" w:hAnsi="Calibri" w:cs="Calibri"/>
          <w:lang w:val="es-ES"/>
        </w:rPr>
        <w:t>s Chan 75 (antes mencionado</w:t>
      </w:r>
      <w:r w:rsidR="006879C8" w:rsidRPr="00FE4491">
        <w:rPr>
          <w:rFonts w:ascii="Calibri" w:hAnsi="Calibri" w:cs="Calibri"/>
          <w:lang w:val="es-ES"/>
        </w:rPr>
        <w:t xml:space="preserve">, ver p. </w:t>
      </w:r>
      <w:r w:rsidR="00774951">
        <w:rPr>
          <w:rFonts w:ascii="Calibri" w:hAnsi="Calibri" w:cs="Calibri"/>
          <w:lang w:val="es-ES"/>
        </w:rPr>
        <w:t>8</w:t>
      </w:r>
      <w:r w:rsidR="00CE1598" w:rsidRPr="00FE4491">
        <w:rPr>
          <w:rFonts w:ascii="Calibri" w:hAnsi="Calibri" w:cs="Calibri"/>
          <w:lang w:val="es-ES"/>
        </w:rPr>
        <w:t>) y Barro Blanco</w:t>
      </w:r>
      <w:r w:rsidR="00105EE7" w:rsidRPr="00FE4491">
        <w:rPr>
          <w:rStyle w:val="FootnoteReference"/>
          <w:rFonts w:ascii="Calibri" w:hAnsi="Calibri" w:cs="Calibri"/>
          <w:lang w:val="es-ES"/>
        </w:rPr>
        <w:footnoteReference w:id="52"/>
      </w:r>
      <w:r w:rsidR="00721C3B" w:rsidRPr="00FE4491">
        <w:rPr>
          <w:rFonts w:ascii="Calibri" w:hAnsi="Calibri" w:cs="Calibri"/>
          <w:lang w:val="es-ES"/>
        </w:rPr>
        <w:t>. Dichos proyectos t</w:t>
      </w:r>
      <w:r w:rsidR="00CE1598" w:rsidRPr="00FE4491">
        <w:rPr>
          <w:rFonts w:ascii="Calibri" w:hAnsi="Calibri" w:cs="Calibri"/>
          <w:lang w:val="es-ES"/>
        </w:rPr>
        <w:t xml:space="preserve">uvieron impactos severos </w:t>
      </w:r>
      <w:r w:rsidR="00EC15F0" w:rsidRPr="00FE4491">
        <w:rPr>
          <w:rFonts w:ascii="Calibri" w:hAnsi="Calibri" w:cs="Calibri"/>
          <w:lang w:val="es-ES"/>
        </w:rPr>
        <w:t>en</w:t>
      </w:r>
      <w:r w:rsidR="00CE1598" w:rsidRPr="00FE4491">
        <w:rPr>
          <w:rFonts w:ascii="Calibri" w:hAnsi="Calibri" w:cs="Calibri"/>
          <w:lang w:val="es-ES"/>
        </w:rPr>
        <w:t xml:space="preserve"> los pueblos indígenas </w:t>
      </w:r>
      <w:r w:rsidR="007A32A9" w:rsidRPr="00FE4491">
        <w:rPr>
          <w:rFonts w:ascii="Calibri" w:hAnsi="Calibri" w:cs="Calibri"/>
          <w:lang w:val="es-ES"/>
        </w:rPr>
        <w:t xml:space="preserve">que habitaban </w:t>
      </w:r>
      <w:r w:rsidR="006879C8" w:rsidRPr="00FE4491">
        <w:rPr>
          <w:rFonts w:ascii="Calibri" w:hAnsi="Calibri" w:cs="Calibri"/>
          <w:lang w:val="es-ES"/>
        </w:rPr>
        <w:t xml:space="preserve">en </w:t>
      </w:r>
      <w:r w:rsidR="006E7B4A" w:rsidRPr="00FE4491">
        <w:rPr>
          <w:rFonts w:ascii="Calibri" w:hAnsi="Calibri" w:cs="Calibri"/>
          <w:lang w:val="es-ES"/>
        </w:rPr>
        <w:t>las</w:t>
      </w:r>
      <w:r w:rsidR="006879C8" w:rsidRPr="00FE4491">
        <w:rPr>
          <w:rFonts w:ascii="Calibri" w:hAnsi="Calibri" w:cs="Calibri"/>
          <w:lang w:val="es-ES"/>
        </w:rPr>
        <w:t xml:space="preserve"> área</w:t>
      </w:r>
      <w:r w:rsidR="00F55965" w:rsidRPr="00FE4491">
        <w:rPr>
          <w:rFonts w:ascii="Calibri" w:hAnsi="Calibri" w:cs="Calibri"/>
          <w:lang w:val="es-ES"/>
        </w:rPr>
        <w:t>s</w:t>
      </w:r>
      <w:r w:rsidR="006E7B4A" w:rsidRPr="00FE4491">
        <w:rPr>
          <w:rFonts w:ascii="Calibri" w:hAnsi="Calibri" w:cs="Calibri"/>
          <w:lang w:val="es-ES"/>
        </w:rPr>
        <w:t xml:space="preserve"> </w:t>
      </w:r>
      <w:r w:rsidR="00EC15F0" w:rsidRPr="00FE4491">
        <w:rPr>
          <w:rFonts w:ascii="Calibri" w:hAnsi="Calibri" w:cs="Calibri"/>
          <w:lang w:val="es-ES"/>
        </w:rPr>
        <w:t>de influencia</w:t>
      </w:r>
      <w:r w:rsidR="00105EE7" w:rsidRPr="00FE4491">
        <w:rPr>
          <w:rFonts w:ascii="Calibri" w:hAnsi="Calibri" w:cs="Calibri"/>
          <w:lang w:val="es-ES"/>
        </w:rPr>
        <w:t xml:space="preserve">, incluyendo </w:t>
      </w:r>
      <w:r w:rsidR="007A32A9" w:rsidRPr="00FE4491">
        <w:rPr>
          <w:rFonts w:ascii="Calibri" w:hAnsi="Calibri" w:cs="Calibri"/>
          <w:lang w:val="es-ES"/>
        </w:rPr>
        <w:t xml:space="preserve">la inundación de sitios culturales y </w:t>
      </w:r>
      <w:r w:rsidR="00105EE7" w:rsidRPr="00FE4491">
        <w:rPr>
          <w:rFonts w:ascii="Calibri" w:hAnsi="Calibri" w:cs="Calibri"/>
          <w:lang w:val="es-ES"/>
        </w:rPr>
        <w:t>el desalojo forzoso de comunidades</w:t>
      </w:r>
      <w:r w:rsidR="00EC15F0" w:rsidRPr="00FE4491">
        <w:rPr>
          <w:rFonts w:ascii="Calibri" w:hAnsi="Calibri" w:cs="Calibri"/>
          <w:lang w:val="es-ES"/>
        </w:rPr>
        <w:t xml:space="preserve"> enteras</w:t>
      </w:r>
      <w:r w:rsidR="00CE1598" w:rsidRPr="00FE4491">
        <w:rPr>
          <w:rFonts w:ascii="Calibri" w:hAnsi="Calibri" w:cs="Calibri"/>
          <w:lang w:val="es-ES"/>
        </w:rPr>
        <w:t xml:space="preserve">. </w:t>
      </w:r>
      <w:r w:rsidRPr="00FE4491">
        <w:rPr>
          <w:rFonts w:ascii="Calibri" w:hAnsi="Calibri" w:cs="Calibri"/>
          <w:lang w:val="es-ES"/>
        </w:rPr>
        <w:t xml:space="preserve">En este momento, </w:t>
      </w:r>
      <w:r w:rsidR="006879C8" w:rsidRPr="00FE4491">
        <w:rPr>
          <w:rFonts w:ascii="Calibri" w:hAnsi="Calibri" w:cs="Calibri"/>
          <w:lang w:val="es-ES"/>
        </w:rPr>
        <w:t xml:space="preserve">los pueblos Ngäbe y Buglé reiteran su profunda preocupación </w:t>
      </w:r>
      <w:r w:rsidR="00EC15F0" w:rsidRPr="00FE4491">
        <w:rPr>
          <w:rFonts w:ascii="Calibri" w:hAnsi="Calibri" w:cs="Calibri"/>
          <w:lang w:val="es-ES"/>
        </w:rPr>
        <w:t>por</w:t>
      </w:r>
      <w:r w:rsidR="006879C8" w:rsidRPr="00FE4491">
        <w:rPr>
          <w:rFonts w:ascii="Calibri" w:hAnsi="Calibri" w:cs="Calibri"/>
          <w:lang w:val="es-ES"/>
        </w:rPr>
        <w:t xml:space="preserve"> las graves consecuencias</w:t>
      </w:r>
      <w:r w:rsidR="00CE1598" w:rsidRPr="00FE4491">
        <w:rPr>
          <w:rFonts w:ascii="Calibri" w:hAnsi="Calibri" w:cs="Calibri"/>
          <w:lang w:val="es-ES"/>
        </w:rPr>
        <w:t xml:space="preserve"> que </w:t>
      </w:r>
      <w:r w:rsidRPr="00FE4491">
        <w:rPr>
          <w:rFonts w:ascii="Calibri" w:hAnsi="Calibri" w:cs="Calibri"/>
          <w:lang w:val="es-ES"/>
        </w:rPr>
        <w:t>estos</w:t>
      </w:r>
      <w:r w:rsidR="00CE1598" w:rsidRPr="00FE4491">
        <w:rPr>
          <w:rFonts w:ascii="Calibri" w:hAnsi="Calibri" w:cs="Calibri"/>
          <w:lang w:val="es-ES"/>
        </w:rPr>
        <w:t xml:space="preserve"> proyectos </w:t>
      </w:r>
      <w:r w:rsidR="006E7B4A" w:rsidRPr="00FE4491">
        <w:rPr>
          <w:rFonts w:ascii="Calibri" w:hAnsi="Calibri" w:cs="Calibri"/>
          <w:lang w:val="es-ES"/>
        </w:rPr>
        <w:t xml:space="preserve">inconsultos </w:t>
      </w:r>
      <w:r w:rsidR="00FD5B41" w:rsidRPr="00FE4491">
        <w:rPr>
          <w:rFonts w:ascii="Calibri" w:hAnsi="Calibri" w:cs="Calibri"/>
          <w:lang w:val="es-ES"/>
        </w:rPr>
        <w:t>ha</w:t>
      </w:r>
      <w:r w:rsidR="007A32A9" w:rsidRPr="00FE4491">
        <w:rPr>
          <w:rFonts w:ascii="Calibri" w:hAnsi="Calibri" w:cs="Calibri"/>
          <w:lang w:val="es-ES"/>
        </w:rPr>
        <w:t>n</w:t>
      </w:r>
      <w:r w:rsidR="00FD5B41" w:rsidRPr="00FE4491">
        <w:rPr>
          <w:rFonts w:ascii="Calibri" w:hAnsi="Calibri" w:cs="Calibri"/>
          <w:lang w:val="es-ES"/>
        </w:rPr>
        <w:t xml:space="preserve"> tenido</w:t>
      </w:r>
      <w:r w:rsidR="007A32A9" w:rsidRPr="00FE4491">
        <w:rPr>
          <w:rFonts w:ascii="Calibri" w:hAnsi="Calibri" w:cs="Calibri"/>
          <w:lang w:val="es-ES"/>
        </w:rPr>
        <w:t xml:space="preserve"> no solo </w:t>
      </w:r>
      <w:r w:rsidR="00EC15F0" w:rsidRPr="00FE4491">
        <w:rPr>
          <w:rFonts w:ascii="Calibri" w:hAnsi="Calibri" w:cs="Calibri"/>
          <w:lang w:val="es-ES"/>
        </w:rPr>
        <w:t>en</w:t>
      </w:r>
      <w:r w:rsidR="007A32A9" w:rsidRPr="00FE4491">
        <w:rPr>
          <w:rFonts w:ascii="Calibri" w:hAnsi="Calibri" w:cs="Calibri"/>
          <w:lang w:val="es-ES"/>
        </w:rPr>
        <w:t xml:space="preserve"> sus comunidades, sino también</w:t>
      </w:r>
      <w:r w:rsidR="00FD5B41" w:rsidRPr="00FE4491">
        <w:rPr>
          <w:rFonts w:ascii="Calibri" w:hAnsi="Calibri" w:cs="Calibri"/>
          <w:lang w:val="es-ES"/>
        </w:rPr>
        <w:t xml:space="preserve"> </w:t>
      </w:r>
      <w:r w:rsidR="00EC15F0" w:rsidRPr="00FE4491">
        <w:rPr>
          <w:rFonts w:ascii="Calibri" w:hAnsi="Calibri" w:cs="Calibri"/>
          <w:lang w:val="es-ES"/>
        </w:rPr>
        <w:t>en</w:t>
      </w:r>
      <w:r w:rsidR="00FD5B41" w:rsidRPr="00FE4491">
        <w:rPr>
          <w:rFonts w:ascii="Calibri" w:hAnsi="Calibri" w:cs="Calibri"/>
          <w:lang w:val="es-ES"/>
        </w:rPr>
        <w:t xml:space="preserve"> la Madre Tierra.</w:t>
      </w:r>
    </w:p>
    <w:p w14:paraId="67F0B390" w14:textId="77777777" w:rsidR="00CE1598" w:rsidRDefault="00CE1598" w:rsidP="00CE1598">
      <w:pPr>
        <w:jc w:val="both"/>
        <w:rPr>
          <w:rFonts w:ascii="Calibri" w:hAnsi="Calibri" w:cs="Calibri"/>
          <w:lang w:val="es-ES"/>
        </w:rPr>
      </w:pPr>
    </w:p>
    <w:p w14:paraId="16E9952F" w14:textId="25113487" w:rsidR="004E7405" w:rsidRPr="00CE1598" w:rsidRDefault="00C009E9" w:rsidP="00CE1598">
      <w:pPr>
        <w:jc w:val="both"/>
        <w:rPr>
          <w:rFonts w:ascii="Calibri" w:hAnsi="Calibri" w:cs="Calibri"/>
          <w:lang w:val="es-ES"/>
        </w:rPr>
      </w:pPr>
      <w:r>
        <w:rPr>
          <w:rFonts w:ascii="Calibri" w:hAnsi="Calibri" w:cs="Calibri"/>
          <w:lang w:val="es-ES"/>
        </w:rPr>
        <w:t>Reiteramos</w:t>
      </w:r>
      <w:r w:rsidR="00CE1598">
        <w:rPr>
          <w:rFonts w:ascii="Calibri" w:hAnsi="Calibri" w:cs="Calibri"/>
          <w:lang w:val="es-ES"/>
        </w:rPr>
        <w:t xml:space="preserve"> que l</w:t>
      </w:r>
      <w:r w:rsidR="00CE1598" w:rsidRPr="00CE1598">
        <w:rPr>
          <w:rFonts w:ascii="Calibri" w:hAnsi="Calibri" w:cs="Calibri"/>
          <w:lang w:val="es-ES"/>
        </w:rPr>
        <w:t xml:space="preserve">a falta de procesos adecuados para la consulta y el consentimiento libre, previo e informado está dejando los derechos de los pueblos Ngäbe y Buglé desprotegidos ante proyectos como la Cuarta Línea de Transmisión. </w:t>
      </w:r>
      <w:r w:rsidR="004707DE" w:rsidRPr="00CE1598">
        <w:rPr>
          <w:rFonts w:ascii="Calibri" w:hAnsi="Calibri" w:cs="Calibri"/>
          <w:lang w:val="es-ES"/>
        </w:rPr>
        <w:t xml:space="preserve">Como ya ocurrió en otros territorios indígenas </w:t>
      </w:r>
      <w:r w:rsidR="00E20A4B">
        <w:rPr>
          <w:rFonts w:ascii="Calibri" w:hAnsi="Calibri" w:cs="Calibri"/>
          <w:lang w:val="es-ES"/>
        </w:rPr>
        <w:t>los cuales fueron</w:t>
      </w:r>
      <w:r w:rsidR="004707DE" w:rsidRPr="00CE1598">
        <w:rPr>
          <w:rFonts w:ascii="Calibri" w:hAnsi="Calibri" w:cs="Calibri"/>
          <w:lang w:val="es-ES"/>
        </w:rPr>
        <w:t xml:space="preserve"> impactados por proyectos inconsultos de desarrollo, </w:t>
      </w:r>
      <w:r w:rsidR="004E1E78" w:rsidRPr="00CE1598">
        <w:rPr>
          <w:rFonts w:ascii="Calibri" w:hAnsi="Calibri" w:cs="Calibri"/>
          <w:lang w:val="es-ES"/>
        </w:rPr>
        <w:t>se prevé</w:t>
      </w:r>
      <w:r w:rsidR="004707DE" w:rsidRPr="00CE1598">
        <w:rPr>
          <w:rFonts w:ascii="Calibri" w:hAnsi="Calibri" w:cs="Calibri"/>
          <w:lang w:val="es-ES"/>
        </w:rPr>
        <w:t xml:space="preserve"> que la </w:t>
      </w:r>
      <w:r w:rsidR="006222AD" w:rsidRPr="00CE1598">
        <w:rPr>
          <w:rFonts w:ascii="Calibri" w:hAnsi="Calibri" w:cs="Calibri"/>
          <w:lang w:val="es-ES"/>
        </w:rPr>
        <w:t xml:space="preserve">construcción de la </w:t>
      </w:r>
      <w:r w:rsidR="004707DE" w:rsidRPr="00CE1598">
        <w:rPr>
          <w:rFonts w:ascii="Calibri" w:hAnsi="Calibri" w:cs="Calibri"/>
          <w:lang w:val="es-ES"/>
        </w:rPr>
        <w:t>Cuarta Línea</w:t>
      </w:r>
      <w:r w:rsidR="006222AD" w:rsidRPr="00CE1598">
        <w:rPr>
          <w:rFonts w:ascii="Calibri" w:hAnsi="Calibri" w:cs="Calibri"/>
          <w:lang w:val="es-ES"/>
        </w:rPr>
        <w:t xml:space="preserve"> </w:t>
      </w:r>
      <w:r w:rsidR="00E20A4B">
        <w:rPr>
          <w:rFonts w:ascii="Calibri" w:hAnsi="Calibri" w:cs="Calibri"/>
          <w:lang w:val="es-ES"/>
        </w:rPr>
        <w:t>daría lugar</w:t>
      </w:r>
      <w:r w:rsidR="006222AD" w:rsidRPr="00CE1598">
        <w:rPr>
          <w:rFonts w:ascii="Calibri" w:hAnsi="Calibri" w:cs="Calibri"/>
          <w:lang w:val="es-ES"/>
        </w:rPr>
        <w:t xml:space="preserve"> al despojo de numerosas</w:t>
      </w:r>
      <w:r w:rsidR="004707DE" w:rsidRPr="00CE1598">
        <w:rPr>
          <w:rFonts w:ascii="Calibri" w:hAnsi="Calibri" w:cs="Calibri"/>
          <w:lang w:val="es-ES"/>
        </w:rPr>
        <w:t xml:space="preserve"> comunidades </w:t>
      </w:r>
      <w:r w:rsidR="00B53DFE" w:rsidRPr="00CE1598">
        <w:rPr>
          <w:rFonts w:ascii="Calibri" w:hAnsi="Calibri" w:cs="Calibri"/>
          <w:lang w:val="es-ES"/>
        </w:rPr>
        <w:t>indígenas</w:t>
      </w:r>
      <w:r w:rsidR="004707DE" w:rsidRPr="00CE1598">
        <w:rPr>
          <w:rFonts w:ascii="Calibri" w:hAnsi="Calibri" w:cs="Calibri"/>
          <w:lang w:val="es-ES"/>
        </w:rPr>
        <w:t xml:space="preserve"> de sus tierras, </w:t>
      </w:r>
      <w:r w:rsidR="006222AD" w:rsidRPr="00CE1598">
        <w:rPr>
          <w:rFonts w:ascii="Calibri" w:hAnsi="Calibri" w:cs="Calibri"/>
          <w:lang w:val="es-ES"/>
        </w:rPr>
        <w:t>poniendo</w:t>
      </w:r>
      <w:r w:rsidR="004707DE" w:rsidRPr="00CE1598">
        <w:rPr>
          <w:rFonts w:ascii="Calibri" w:hAnsi="Calibri" w:cs="Calibri"/>
          <w:lang w:val="es-ES"/>
        </w:rPr>
        <w:t xml:space="preserve"> en riesgo sus medios de vida </w:t>
      </w:r>
      <w:r w:rsidR="007B1F2A" w:rsidRPr="00CE1598">
        <w:rPr>
          <w:rFonts w:ascii="Calibri" w:hAnsi="Calibri" w:cs="Calibri"/>
          <w:lang w:val="es-ES"/>
        </w:rPr>
        <w:t>tradicionales</w:t>
      </w:r>
      <w:r w:rsidR="006222AD" w:rsidRPr="00CE1598">
        <w:rPr>
          <w:rFonts w:ascii="Calibri" w:hAnsi="Calibri" w:cs="Calibri"/>
          <w:lang w:val="es-ES"/>
        </w:rPr>
        <w:t>, su forma de vivir en armonía con la naturaleza</w:t>
      </w:r>
      <w:r w:rsidR="0075023F" w:rsidRPr="00CE1598">
        <w:rPr>
          <w:rFonts w:ascii="Calibri" w:hAnsi="Calibri" w:cs="Calibri"/>
          <w:lang w:val="es-ES"/>
        </w:rPr>
        <w:t>,</w:t>
      </w:r>
      <w:r w:rsidR="006222AD" w:rsidRPr="00CE1598">
        <w:rPr>
          <w:rFonts w:ascii="Calibri" w:hAnsi="Calibri" w:cs="Calibri"/>
          <w:lang w:val="es-ES"/>
        </w:rPr>
        <w:t xml:space="preserve"> </w:t>
      </w:r>
      <w:r w:rsidR="0075023F" w:rsidRPr="00CE1598">
        <w:rPr>
          <w:rFonts w:ascii="Calibri" w:hAnsi="Calibri" w:cs="Calibri"/>
          <w:lang w:val="es-ES"/>
        </w:rPr>
        <w:t>y su cultura e identidad étnica</w:t>
      </w:r>
      <w:r w:rsidR="007B1F2A" w:rsidRPr="00CE1598">
        <w:rPr>
          <w:rFonts w:ascii="Calibri" w:hAnsi="Calibri" w:cs="Calibri"/>
          <w:lang w:val="es-ES"/>
        </w:rPr>
        <w:t xml:space="preserve"> </w:t>
      </w:r>
      <w:r w:rsidR="00B53DFE" w:rsidRPr="00CE1598">
        <w:rPr>
          <w:rFonts w:ascii="Calibri" w:hAnsi="Calibri" w:cs="Calibri"/>
          <w:lang w:val="es-ES"/>
        </w:rPr>
        <w:t>forjada</w:t>
      </w:r>
      <w:r w:rsidR="007B1F2A" w:rsidRPr="00CE1598">
        <w:rPr>
          <w:rFonts w:ascii="Calibri" w:hAnsi="Calibri" w:cs="Calibri"/>
          <w:lang w:val="es-ES"/>
        </w:rPr>
        <w:t>s</w:t>
      </w:r>
      <w:r w:rsidR="00B53DFE" w:rsidRPr="00CE1598">
        <w:rPr>
          <w:rFonts w:ascii="Calibri" w:hAnsi="Calibri" w:cs="Calibri"/>
          <w:lang w:val="es-ES"/>
        </w:rPr>
        <w:t xml:space="preserve"> en </w:t>
      </w:r>
      <w:r w:rsidR="007B1F2A" w:rsidRPr="00CE1598">
        <w:rPr>
          <w:rFonts w:ascii="Calibri" w:hAnsi="Calibri" w:cs="Calibri"/>
          <w:lang w:val="es-ES"/>
        </w:rPr>
        <w:t>esos territorios por miles de años</w:t>
      </w:r>
      <w:r w:rsidR="006222AD" w:rsidRPr="00CE1598">
        <w:rPr>
          <w:rFonts w:ascii="Calibri" w:hAnsi="Calibri" w:cs="Calibri"/>
          <w:lang w:val="es-ES"/>
        </w:rPr>
        <w:t>.</w:t>
      </w:r>
    </w:p>
    <w:p w14:paraId="26920035" w14:textId="450C5A24" w:rsidR="008B1C99" w:rsidRPr="00CE1598" w:rsidRDefault="008B1C99" w:rsidP="00E458A4">
      <w:pPr>
        <w:jc w:val="both"/>
        <w:rPr>
          <w:rFonts w:ascii="Calibri" w:hAnsi="Calibri" w:cs="Calibri"/>
          <w:color w:val="000000" w:themeColor="text1"/>
          <w:lang w:val="es-ES"/>
        </w:rPr>
      </w:pPr>
    </w:p>
    <w:p w14:paraId="05EAE8FB" w14:textId="77777777" w:rsidR="001B1F18" w:rsidRPr="00CE1598" w:rsidRDefault="001B1F18" w:rsidP="00E458A4">
      <w:pPr>
        <w:jc w:val="both"/>
        <w:rPr>
          <w:rFonts w:ascii="Calibri" w:hAnsi="Calibri" w:cs="Calibri"/>
          <w:color w:val="000000" w:themeColor="text1"/>
          <w:lang w:val="es-ES"/>
        </w:rPr>
      </w:pPr>
    </w:p>
    <w:p w14:paraId="60F67A71" w14:textId="77777777" w:rsidR="00E87985" w:rsidRPr="00CE1598" w:rsidRDefault="00340FC6" w:rsidP="00325AD5">
      <w:pPr>
        <w:pStyle w:val="ListParagraph"/>
        <w:numPr>
          <w:ilvl w:val="0"/>
          <w:numId w:val="3"/>
        </w:numPr>
        <w:jc w:val="both"/>
        <w:rPr>
          <w:rFonts w:ascii="Calibri" w:hAnsi="Calibri" w:cs="Calibri"/>
          <w:color w:val="046B8C"/>
          <w:lang w:val="es-ES"/>
        </w:rPr>
      </w:pPr>
      <w:r w:rsidRPr="00CE1598">
        <w:rPr>
          <w:rFonts w:ascii="Calibri" w:hAnsi="Calibri" w:cs="Calibri"/>
          <w:b/>
          <w:bCs/>
          <w:color w:val="046B8C"/>
          <w:lang w:val="es-ES"/>
        </w:rPr>
        <w:t>Cuestión</w:t>
      </w:r>
      <w:r w:rsidR="0021493D" w:rsidRPr="00CE1598">
        <w:rPr>
          <w:rFonts w:ascii="Calibri" w:hAnsi="Calibri" w:cs="Calibri"/>
          <w:b/>
          <w:bCs/>
          <w:color w:val="046B8C"/>
          <w:lang w:val="es-ES"/>
        </w:rPr>
        <w:t xml:space="preserve"> </w:t>
      </w:r>
      <w:r w:rsidR="002E1639" w:rsidRPr="00CE1598">
        <w:rPr>
          <w:rFonts w:ascii="Calibri" w:hAnsi="Calibri" w:cs="Calibri"/>
          <w:b/>
          <w:bCs/>
          <w:color w:val="046B8C"/>
          <w:lang w:val="es-ES"/>
        </w:rPr>
        <w:t>recomenda</w:t>
      </w:r>
      <w:r w:rsidR="0021493D" w:rsidRPr="00CE1598">
        <w:rPr>
          <w:rFonts w:ascii="Calibri" w:hAnsi="Calibri" w:cs="Calibri"/>
          <w:b/>
          <w:bCs/>
          <w:color w:val="046B8C"/>
          <w:lang w:val="es-ES"/>
        </w:rPr>
        <w:t>da</w:t>
      </w:r>
    </w:p>
    <w:p w14:paraId="2EAD5114" w14:textId="77777777" w:rsidR="00564E7F" w:rsidRPr="00CE1598" w:rsidRDefault="00564E7F" w:rsidP="00E458A4">
      <w:pPr>
        <w:jc w:val="both"/>
        <w:rPr>
          <w:rFonts w:ascii="Calibri" w:hAnsi="Calibri" w:cs="Calibri"/>
          <w:lang w:val="es-ES"/>
        </w:rPr>
      </w:pPr>
    </w:p>
    <w:p w14:paraId="5B4ECD1D" w14:textId="49AD4B27" w:rsidR="0021493D" w:rsidRPr="00CE1598" w:rsidRDefault="00E87985" w:rsidP="00515EB2">
      <w:pPr>
        <w:jc w:val="both"/>
        <w:rPr>
          <w:rFonts w:ascii="Calibri" w:hAnsi="Calibri" w:cs="Calibri"/>
          <w:lang w:val="es-ES"/>
        </w:rPr>
      </w:pPr>
      <w:r w:rsidRPr="00CE1598">
        <w:rPr>
          <w:rFonts w:ascii="Calibri" w:hAnsi="Calibri" w:cs="Calibri"/>
          <w:lang w:val="es-ES"/>
        </w:rPr>
        <w:t xml:space="preserve">Con sustento en lo expuesto, </w:t>
      </w:r>
      <w:r w:rsidR="00515EB2" w:rsidRPr="00CE1598">
        <w:rPr>
          <w:rFonts w:ascii="Calibri" w:hAnsi="Calibri" w:cs="Calibri"/>
          <w:lang w:val="es-ES"/>
        </w:rPr>
        <w:t>i</w:t>
      </w:r>
      <w:r w:rsidR="0021493D" w:rsidRPr="00CE1598">
        <w:rPr>
          <w:rFonts w:ascii="Calibri" w:hAnsi="Calibri" w:cs="Calibri"/>
          <w:lang w:val="es-ES"/>
        </w:rPr>
        <w:t>nstamos al Comité a exigir al Estado de Panamá que proporcione información adicional acerca de la siguiente cuesti</w:t>
      </w:r>
      <w:r w:rsidR="00116A27" w:rsidRPr="00CE1598">
        <w:rPr>
          <w:rFonts w:ascii="Calibri" w:hAnsi="Calibri" w:cs="Calibri"/>
          <w:lang w:val="es-ES"/>
        </w:rPr>
        <w:t>ón</w:t>
      </w:r>
      <w:r w:rsidR="0021493D" w:rsidRPr="00CE1598">
        <w:rPr>
          <w:rFonts w:ascii="Calibri" w:hAnsi="Calibri" w:cs="Calibri"/>
          <w:lang w:val="es-ES"/>
        </w:rPr>
        <w:t xml:space="preserve"> relacionada con el desarrollo de la infraestructura </w:t>
      </w:r>
      <w:r w:rsidR="00953D15" w:rsidRPr="00CE1598">
        <w:rPr>
          <w:rFonts w:ascii="Calibri" w:hAnsi="Calibri" w:cs="Calibri"/>
          <w:lang w:val="es-ES"/>
        </w:rPr>
        <w:t xml:space="preserve">energética y otros proyectos de desarrollo en las tierras y territorios tradicionalmente </w:t>
      </w:r>
      <w:r w:rsidR="00931EC5" w:rsidRPr="00CE1598">
        <w:rPr>
          <w:rFonts w:ascii="Calibri" w:hAnsi="Calibri" w:cs="Calibri"/>
          <w:lang w:val="es-ES"/>
        </w:rPr>
        <w:t xml:space="preserve">poseídos, </w:t>
      </w:r>
      <w:r w:rsidR="00953D15" w:rsidRPr="00CE1598">
        <w:rPr>
          <w:rFonts w:ascii="Calibri" w:hAnsi="Calibri" w:cs="Calibri"/>
          <w:lang w:val="es-ES"/>
        </w:rPr>
        <w:t>ocupados</w:t>
      </w:r>
      <w:r w:rsidR="00931EC5" w:rsidRPr="00CE1598">
        <w:rPr>
          <w:rFonts w:ascii="Calibri" w:hAnsi="Calibri" w:cs="Calibri"/>
          <w:lang w:val="es-ES"/>
        </w:rPr>
        <w:t xml:space="preserve"> o utilizados</w:t>
      </w:r>
      <w:r w:rsidR="00953D15" w:rsidRPr="00CE1598">
        <w:rPr>
          <w:rFonts w:ascii="Calibri" w:hAnsi="Calibri" w:cs="Calibri"/>
          <w:lang w:val="es-ES"/>
        </w:rPr>
        <w:t xml:space="preserve"> por </w:t>
      </w:r>
      <w:r w:rsidR="00931EC5" w:rsidRPr="00CE1598">
        <w:rPr>
          <w:rFonts w:ascii="Calibri" w:hAnsi="Calibri" w:cs="Calibri"/>
          <w:lang w:val="es-ES"/>
        </w:rPr>
        <w:t xml:space="preserve">los </w:t>
      </w:r>
      <w:r w:rsidR="00953D15" w:rsidRPr="00CE1598">
        <w:rPr>
          <w:rFonts w:ascii="Calibri" w:hAnsi="Calibri" w:cs="Calibri"/>
          <w:lang w:val="es-ES"/>
        </w:rPr>
        <w:t>pueblos indígenas, tales como el proyecto para construir la Cuarta Línea de Transmisión:</w:t>
      </w:r>
    </w:p>
    <w:p w14:paraId="514B9909" w14:textId="1690D3DA" w:rsidR="0021493D" w:rsidRDefault="0021493D" w:rsidP="00E458A4">
      <w:pPr>
        <w:jc w:val="both"/>
        <w:rPr>
          <w:rFonts w:ascii="Calibri" w:hAnsi="Calibri" w:cs="Calibri"/>
          <w:lang w:val="es-ES"/>
        </w:rPr>
      </w:pPr>
    </w:p>
    <w:p w14:paraId="4D1C170E" w14:textId="77777777" w:rsidR="00FD4D33" w:rsidRPr="00CE1598" w:rsidRDefault="00FD4D33" w:rsidP="00E458A4">
      <w:pPr>
        <w:jc w:val="both"/>
        <w:rPr>
          <w:rFonts w:ascii="Calibri" w:hAnsi="Calibri" w:cs="Calibri"/>
          <w:lang w:val="es-ES"/>
        </w:rPr>
      </w:pPr>
    </w:p>
    <w:p w14:paraId="16CBD887" w14:textId="56D5D54F" w:rsidR="0017145D" w:rsidRPr="00CE1598" w:rsidRDefault="00953D15" w:rsidP="008B38A1">
      <w:pPr>
        <w:ind w:left="360" w:right="360"/>
        <w:jc w:val="both"/>
        <w:rPr>
          <w:b/>
          <w:bCs/>
          <w:i/>
          <w:iCs/>
          <w:lang w:val="es-ES"/>
        </w:rPr>
      </w:pPr>
      <w:r w:rsidRPr="00CE1598">
        <w:rPr>
          <w:b/>
          <w:bCs/>
          <w:i/>
          <w:iCs/>
          <w:lang w:val="es-ES"/>
        </w:rPr>
        <w:t>Sírvanse explicar qué medidas concretas ha adoptado el Estado Parte para asegurar que los proyectos de desarrollo — incluid</w:t>
      </w:r>
      <w:r w:rsidR="00675B38" w:rsidRPr="00CE1598">
        <w:rPr>
          <w:b/>
          <w:bCs/>
          <w:i/>
          <w:iCs/>
          <w:lang w:val="es-ES"/>
        </w:rPr>
        <w:t>a</w:t>
      </w:r>
      <w:r w:rsidRPr="00CE1598">
        <w:rPr>
          <w:b/>
          <w:bCs/>
          <w:i/>
          <w:iCs/>
          <w:lang w:val="es-ES"/>
        </w:rPr>
        <w:t xml:space="preserve"> la Cuarta Línea de Transmisión — no </w:t>
      </w:r>
      <w:r w:rsidR="00675B38" w:rsidRPr="00CE1598">
        <w:rPr>
          <w:b/>
          <w:bCs/>
          <w:i/>
          <w:iCs/>
          <w:lang w:val="es-ES"/>
        </w:rPr>
        <w:t xml:space="preserve">socaven los derechos de los pueblos indígenas a sus tierras ancestrales y a la libre determinación, incluyendo </w:t>
      </w:r>
      <w:r w:rsidRPr="00CE1598">
        <w:rPr>
          <w:b/>
          <w:bCs/>
          <w:i/>
          <w:iCs/>
          <w:lang w:val="es-ES"/>
        </w:rPr>
        <w:t xml:space="preserve">el consentimiento previo, libre e informado, </w:t>
      </w:r>
      <w:r w:rsidR="00453DE0">
        <w:rPr>
          <w:b/>
          <w:bCs/>
          <w:i/>
          <w:iCs/>
          <w:lang w:val="es-ES"/>
        </w:rPr>
        <w:t>a fin de</w:t>
      </w:r>
      <w:r w:rsidR="00675B38" w:rsidRPr="00CE1598">
        <w:rPr>
          <w:b/>
          <w:bCs/>
          <w:i/>
          <w:iCs/>
          <w:lang w:val="es-ES"/>
        </w:rPr>
        <w:t xml:space="preserve"> </w:t>
      </w:r>
      <w:r w:rsidR="00AC6EE4">
        <w:rPr>
          <w:b/>
          <w:bCs/>
          <w:i/>
          <w:iCs/>
          <w:lang w:val="es-ES"/>
        </w:rPr>
        <w:t>respetar</w:t>
      </w:r>
      <w:r w:rsidR="00675B38" w:rsidRPr="00CE1598">
        <w:rPr>
          <w:b/>
          <w:bCs/>
          <w:i/>
          <w:iCs/>
          <w:lang w:val="es-ES"/>
        </w:rPr>
        <w:t xml:space="preserve"> sus derechos</w:t>
      </w:r>
      <w:r w:rsidRPr="00CE1598">
        <w:rPr>
          <w:b/>
          <w:bCs/>
          <w:i/>
          <w:iCs/>
          <w:lang w:val="es-ES"/>
        </w:rPr>
        <w:t xml:space="preserve"> a</w:t>
      </w:r>
      <w:r w:rsidR="005E5C39" w:rsidRPr="00CE1598">
        <w:rPr>
          <w:b/>
          <w:bCs/>
          <w:i/>
          <w:iCs/>
          <w:lang w:val="es-ES"/>
        </w:rPr>
        <w:t xml:space="preserve"> </w:t>
      </w:r>
      <w:r w:rsidR="00AC6EE4">
        <w:rPr>
          <w:b/>
          <w:bCs/>
          <w:i/>
          <w:iCs/>
          <w:lang w:val="es-ES"/>
        </w:rPr>
        <w:t>conservar</w:t>
      </w:r>
      <w:r w:rsidR="00485307" w:rsidRPr="00CE1598">
        <w:rPr>
          <w:b/>
          <w:bCs/>
          <w:i/>
          <w:iCs/>
          <w:lang w:val="es-ES"/>
        </w:rPr>
        <w:t xml:space="preserve"> sus medios de vida tradicionales, a </w:t>
      </w:r>
      <w:r w:rsidR="00AC6EE4">
        <w:rPr>
          <w:b/>
          <w:bCs/>
          <w:i/>
          <w:iCs/>
          <w:lang w:val="es-ES"/>
        </w:rPr>
        <w:t>proteger</w:t>
      </w:r>
      <w:r w:rsidR="00485307" w:rsidRPr="00CE1598">
        <w:rPr>
          <w:b/>
          <w:bCs/>
          <w:i/>
          <w:iCs/>
          <w:lang w:val="es-ES"/>
        </w:rPr>
        <w:t xml:space="preserve"> sus tierras y recursos naturales, y a</w:t>
      </w:r>
      <w:r w:rsidR="00116A27" w:rsidRPr="00CE1598">
        <w:rPr>
          <w:b/>
          <w:bCs/>
          <w:i/>
          <w:iCs/>
          <w:lang w:val="es-ES"/>
        </w:rPr>
        <w:t xml:space="preserve"> </w:t>
      </w:r>
      <w:r w:rsidR="00AC6EE4">
        <w:rPr>
          <w:b/>
          <w:bCs/>
          <w:i/>
          <w:iCs/>
          <w:lang w:val="es-ES"/>
        </w:rPr>
        <w:t>conservar</w:t>
      </w:r>
      <w:r w:rsidR="002F1FD3" w:rsidRPr="00CE1598">
        <w:rPr>
          <w:b/>
          <w:bCs/>
          <w:i/>
          <w:iCs/>
          <w:lang w:val="es-ES"/>
        </w:rPr>
        <w:t xml:space="preserve"> </w:t>
      </w:r>
      <w:r w:rsidR="00485307" w:rsidRPr="00CE1598">
        <w:rPr>
          <w:b/>
          <w:bCs/>
          <w:i/>
          <w:iCs/>
          <w:lang w:val="es-ES"/>
        </w:rPr>
        <w:t>sus identidades y costumbres culturales</w:t>
      </w:r>
      <w:r w:rsidR="004F2B93" w:rsidRPr="00CE1598">
        <w:rPr>
          <w:rFonts w:ascii="Calibri" w:hAnsi="Calibri" w:cs="Calibri"/>
          <w:b/>
          <w:bCs/>
          <w:i/>
          <w:iCs/>
          <w:lang w:val="es-ES"/>
        </w:rPr>
        <w:t>.</w:t>
      </w:r>
      <w:r w:rsidR="0017145D" w:rsidRPr="00CE1598">
        <w:rPr>
          <w:rFonts w:ascii="Calibri" w:hAnsi="Calibri" w:cs="Calibri"/>
          <w:lang w:val="es-ES"/>
        </w:rPr>
        <w:br w:type="page"/>
      </w:r>
    </w:p>
    <w:p w14:paraId="632A5D5D" w14:textId="0D4928F7" w:rsidR="0017145D" w:rsidRPr="00CE1598" w:rsidRDefault="00255C31" w:rsidP="00255C31">
      <w:pPr>
        <w:jc w:val="center"/>
        <w:rPr>
          <w:rFonts w:ascii="Calibri" w:hAnsi="Calibri" w:cs="Calibri"/>
          <w:b/>
          <w:bCs/>
          <w:color w:val="046B8C"/>
          <w:lang w:val="es-ES"/>
        </w:rPr>
      </w:pPr>
      <w:r w:rsidRPr="00CE1598">
        <w:rPr>
          <w:rFonts w:ascii="Calibri" w:hAnsi="Calibri" w:cs="Calibri"/>
          <w:b/>
          <w:bCs/>
          <w:color w:val="046B8C"/>
          <w:lang w:val="es-ES"/>
        </w:rPr>
        <w:lastRenderedPageBreak/>
        <w:t>Anexo: Información sobre las Organizaciones Firmantes</w:t>
      </w:r>
    </w:p>
    <w:p w14:paraId="6B4CAAE6" w14:textId="77777777" w:rsidR="0017145D" w:rsidRPr="00CE1598" w:rsidRDefault="0017145D" w:rsidP="0017145D">
      <w:pPr>
        <w:rPr>
          <w:rFonts w:ascii="Calibri" w:hAnsi="Calibri" w:cs="Calibri"/>
          <w:b/>
          <w:bCs/>
          <w:color w:val="046B8C"/>
          <w:lang w:val="es-ES"/>
        </w:rPr>
      </w:pPr>
    </w:p>
    <w:p w14:paraId="77452BE4" w14:textId="0EA14A3A" w:rsidR="0017145D" w:rsidRPr="00CE1598" w:rsidRDefault="0017145D" w:rsidP="00255C31">
      <w:pPr>
        <w:jc w:val="both"/>
        <w:rPr>
          <w:rFonts w:ascii="Calibri" w:hAnsi="Calibri" w:cs="Calibri"/>
          <w:lang w:val="es-ES"/>
        </w:rPr>
      </w:pPr>
      <w:r w:rsidRPr="00CE1598">
        <w:rPr>
          <w:rFonts w:ascii="Calibri" w:hAnsi="Calibri" w:cs="Calibri"/>
          <w:lang w:val="es-ES"/>
        </w:rPr>
        <w:t>Las organizaciones de sociedad civil firmantes de la presente comunicación nos dirigimos a</w:t>
      </w:r>
      <w:r w:rsidR="009515BA" w:rsidRPr="00CE1598">
        <w:rPr>
          <w:rFonts w:ascii="Calibri" w:hAnsi="Calibri" w:cs="Calibri"/>
          <w:lang w:val="es-ES"/>
        </w:rPr>
        <w:t xml:space="preserve">l Comité </w:t>
      </w:r>
      <w:r w:rsidRPr="00CE1598">
        <w:rPr>
          <w:rFonts w:ascii="Calibri" w:hAnsi="Calibri" w:cs="Calibri"/>
          <w:lang w:val="es-ES"/>
        </w:rPr>
        <w:t xml:space="preserve">de las Naciones Unidas </w:t>
      </w:r>
      <w:r w:rsidR="009515BA" w:rsidRPr="00CE1598">
        <w:rPr>
          <w:rFonts w:ascii="Calibri" w:hAnsi="Calibri" w:cs="Calibri"/>
          <w:lang w:val="es-ES"/>
        </w:rPr>
        <w:t>sobre los</w:t>
      </w:r>
      <w:r w:rsidRPr="00CE1598">
        <w:rPr>
          <w:rFonts w:ascii="Calibri" w:hAnsi="Calibri" w:cs="Calibri"/>
          <w:lang w:val="es-ES"/>
        </w:rPr>
        <w:t xml:space="preserve"> Derechos </w:t>
      </w:r>
      <w:r w:rsidR="009515BA" w:rsidRPr="00CE1598">
        <w:rPr>
          <w:rFonts w:ascii="Calibri" w:hAnsi="Calibri" w:cs="Calibri"/>
          <w:lang w:val="es-ES"/>
        </w:rPr>
        <w:t>Económicos, Sociales y Culturales</w:t>
      </w:r>
      <w:r w:rsidRPr="00CE1598">
        <w:rPr>
          <w:rFonts w:ascii="Calibri" w:hAnsi="Calibri" w:cs="Calibri"/>
          <w:lang w:val="es-ES"/>
        </w:rPr>
        <w:t xml:space="preserve"> en nuestra capacidad de representantes de la población indígena del distrito de Norte de Santa Fe de la provincia de Veraguas; del distrito de Chiriquí Grande de la provincia de Bocas del Toro; y de la Región Ño Kribo de la Comarca Ngäbe, </w:t>
      </w:r>
      <w:r w:rsidR="00FE58C7" w:rsidRPr="00CE1598">
        <w:rPr>
          <w:rFonts w:ascii="Calibri" w:hAnsi="Calibri" w:cs="Calibri"/>
          <w:lang w:val="es-ES"/>
        </w:rPr>
        <w:t>Buglé</w:t>
      </w:r>
      <w:r w:rsidRPr="00CE1598">
        <w:rPr>
          <w:rFonts w:ascii="Calibri" w:hAnsi="Calibri" w:cs="Calibri"/>
          <w:lang w:val="es-ES"/>
        </w:rPr>
        <w:t xml:space="preserve"> y Campesinos, y también como personas afectadas por la construcción de una línea de transmisión eléctrica.  </w:t>
      </w:r>
    </w:p>
    <w:p w14:paraId="33B1D13A" w14:textId="77777777" w:rsidR="0017145D" w:rsidRPr="00CE1598" w:rsidRDefault="0017145D" w:rsidP="00E24506">
      <w:pPr>
        <w:jc w:val="both"/>
        <w:rPr>
          <w:rFonts w:ascii="Calibri" w:hAnsi="Calibri" w:cs="Calibri"/>
          <w:lang w:val="es-ES"/>
        </w:rPr>
      </w:pPr>
    </w:p>
    <w:p w14:paraId="745DC547" w14:textId="77777777" w:rsidR="009515BA" w:rsidRPr="00CE1598" w:rsidRDefault="009515BA" w:rsidP="00E24506">
      <w:pPr>
        <w:jc w:val="both"/>
        <w:rPr>
          <w:rFonts w:ascii="Calibri" w:hAnsi="Calibri" w:cs="Calibri"/>
          <w:b/>
          <w:bCs/>
          <w:lang w:val="es-ES"/>
        </w:rPr>
      </w:pPr>
    </w:p>
    <w:p w14:paraId="47B45A3D" w14:textId="70AE9382" w:rsidR="0017145D" w:rsidRPr="00CE1598" w:rsidRDefault="0017145D" w:rsidP="00E24506">
      <w:pPr>
        <w:jc w:val="both"/>
        <w:rPr>
          <w:rFonts w:ascii="Calibri" w:hAnsi="Calibri" w:cs="Calibri"/>
          <w:b/>
          <w:bCs/>
          <w:lang w:val="es-ES"/>
        </w:rPr>
      </w:pPr>
      <w:r w:rsidRPr="00CE1598">
        <w:rPr>
          <w:rFonts w:ascii="Calibri" w:hAnsi="Calibri" w:cs="Calibri"/>
          <w:b/>
          <w:bCs/>
          <w:lang w:val="es-ES"/>
        </w:rPr>
        <w:t>Movimiento por la Defensa de los Territorios y Ecosistemas de Bocas del Toro (MODETEAB)</w:t>
      </w:r>
    </w:p>
    <w:p w14:paraId="6CF6AA87" w14:textId="77777777" w:rsidR="0017145D" w:rsidRPr="00CE1598" w:rsidRDefault="0017145D" w:rsidP="00E24506">
      <w:pPr>
        <w:jc w:val="both"/>
        <w:rPr>
          <w:rFonts w:ascii="Calibri" w:hAnsi="Calibri" w:cs="Calibri"/>
          <w:lang w:val="es-ES"/>
        </w:rPr>
      </w:pPr>
      <w:r w:rsidRPr="00CE1598">
        <w:rPr>
          <w:rFonts w:ascii="Calibri" w:hAnsi="Calibri" w:cs="Calibri"/>
          <w:lang w:val="es-ES"/>
        </w:rPr>
        <w:t>Changuinola, Provincia de Bocas del Toro</w:t>
      </w:r>
    </w:p>
    <w:p w14:paraId="4DF8EB1D" w14:textId="77777777" w:rsidR="0017145D" w:rsidRPr="00CE1598" w:rsidRDefault="0017145D" w:rsidP="00C96726">
      <w:pPr>
        <w:jc w:val="both"/>
        <w:rPr>
          <w:rFonts w:ascii="Calibri" w:hAnsi="Calibri" w:cs="Calibri"/>
          <w:lang w:val="es-ES"/>
        </w:rPr>
      </w:pPr>
      <w:r w:rsidRPr="00CE1598">
        <w:rPr>
          <w:rFonts w:ascii="Calibri" w:hAnsi="Calibri" w:cs="Calibri"/>
          <w:lang w:val="es-ES"/>
        </w:rPr>
        <w:t>Panamá</w:t>
      </w:r>
    </w:p>
    <w:p w14:paraId="61608AEE" w14:textId="77777777" w:rsidR="0017145D" w:rsidRPr="00CE1598" w:rsidRDefault="0017145D" w:rsidP="000C2ED6">
      <w:pPr>
        <w:jc w:val="both"/>
        <w:rPr>
          <w:rFonts w:ascii="Calibri" w:hAnsi="Calibri" w:cs="Calibri"/>
          <w:i/>
          <w:iCs/>
          <w:lang w:val="es-ES"/>
        </w:rPr>
      </w:pPr>
      <w:r w:rsidRPr="00CE1598">
        <w:rPr>
          <w:rFonts w:ascii="Calibri" w:hAnsi="Calibri" w:cs="Calibri"/>
          <w:i/>
          <w:iCs/>
          <w:lang w:val="es-ES"/>
        </w:rPr>
        <w:t>MODETEAB representa a las comunidades afectadas por este proyecto.</w:t>
      </w:r>
    </w:p>
    <w:p w14:paraId="4FBEACAB" w14:textId="77777777" w:rsidR="0017145D" w:rsidRPr="00CE1598" w:rsidRDefault="0017145D" w:rsidP="000C2ED6">
      <w:pPr>
        <w:jc w:val="both"/>
        <w:rPr>
          <w:rFonts w:ascii="Calibri" w:hAnsi="Calibri" w:cs="Calibri"/>
          <w:b/>
          <w:bCs/>
          <w:lang w:val="es-ES"/>
        </w:rPr>
      </w:pPr>
    </w:p>
    <w:p w14:paraId="60F2FEA6" w14:textId="6412C565" w:rsidR="0017145D" w:rsidRPr="00CE1598" w:rsidRDefault="0017145D" w:rsidP="00D227D4">
      <w:pPr>
        <w:jc w:val="both"/>
        <w:rPr>
          <w:rFonts w:ascii="Calibri" w:hAnsi="Calibri" w:cs="Calibri"/>
          <w:b/>
          <w:bCs/>
          <w:lang w:val="es-ES"/>
        </w:rPr>
      </w:pPr>
      <w:r w:rsidRPr="00CE1598">
        <w:rPr>
          <w:rFonts w:ascii="Calibri" w:hAnsi="Calibri" w:cs="Calibri"/>
          <w:b/>
          <w:bCs/>
          <w:lang w:val="es-ES"/>
        </w:rPr>
        <w:t xml:space="preserve">Organización Territorial Ngäbe, </w:t>
      </w:r>
      <w:r w:rsidR="00FE58C7" w:rsidRPr="00CE1598">
        <w:rPr>
          <w:rFonts w:ascii="Calibri" w:hAnsi="Calibri" w:cs="Calibri"/>
          <w:b/>
          <w:bCs/>
          <w:lang w:val="es-ES"/>
        </w:rPr>
        <w:t>Buglé</w:t>
      </w:r>
      <w:r w:rsidRPr="00CE1598">
        <w:rPr>
          <w:rFonts w:ascii="Calibri" w:hAnsi="Calibri" w:cs="Calibri"/>
          <w:b/>
          <w:bCs/>
          <w:lang w:val="es-ES"/>
        </w:rPr>
        <w:t xml:space="preserve"> y Campesina de la Región Norte de Santa Fe</w:t>
      </w:r>
    </w:p>
    <w:p w14:paraId="65202109" w14:textId="77777777" w:rsidR="0017145D" w:rsidRPr="00CE1598" w:rsidRDefault="0017145D" w:rsidP="00D227D4">
      <w:pPr>
        <w:jc w:val="both"/>
        <w:rPr>
          <w:rFonts w:ascii="Calibri" w:hAnsi="Calibri" w:cs="Calibri"/>
          <w:lang w:val="es-ES"/>
        </w:rPr>
      </w:pPr>
      <w:r w:rsidRPr="00CE1598">
        <w:rPr>
          <w:rFonts w:ascii="Calibri" w:hAnsi="Calibri" w:cs="Calibri"/>
          <w:lang w:val="es-ES"/>
        </w:rPr>
        <w:t>Norte de Santa Fe, Provincia de Veraguas</w:t>
      </w:r>
    </w:p>
    <w:p w14:paraId="1CA04457" w14:textId="77777777" w:rsidR="0017145D" w:rsidRPr="00CE1598" w:rsidRDefault="0017145D" w:rsidP="00FE1B7D">
      <w:pPr>
        <w:jc w:val="both"/>
        <w:rPr>
          <w:rFonts w:ascii="Calibri" w:hAnsi="Calibri" w:cs="Calibri"/>
          <w:lang w:val="es-ES"/>
        </w:rPr>
      </w:pPr>
      <w:r w:rsidRPr="00CE1598">
        <w:rPr>
          <w:rFonts w:ascii="Calibri" w:hAnsi="Calibri" w:cs="Calibri"/>
          <w:lang w:val="es-ES"/>
        </w:rPr>
        <w:t>Panamá</w:t>
      </w:r>
    </w:p>
    <w:p w14:paraId="4B6A90ED" w14:textId="04F2AB4E" w:rsidR="0017145D" w:rsidRPr="00CE1598" w:rsidRDefault="0017145D" w:rsidP="008A3910">
      <w:pPr>
        <w:jc w:val="both"/>
        <w:rPr>
          <w:rFonts w:ascii="Calibri" w:hAnsi="Calibri" w:cs="Calibri"/>
          <w:i/>
          <w:iCs/>
          <w:lang w:val="es-ES"/>
        </w:rPr>
      </w:pPr>
      <w:r w:rsidRPr="00CE1598">
        <w:rPr>
          <w:rFonts w:ascii="Calibri" w:hAnsi="Calibri" w:cs="Calibri"/>
          <w:i/>
          <w:iCs/>
          <w:lang w:val="es-ES"/>
        </w:rPr>
        <w:t xml:space="preserve">La Organización Territorial Ngäbe, </w:t>
      </w:r>
      <w:r w:rsidR="00FE58C7" w:rsidRPr="00CE1598">
        <w:rPr>
          <w:rFonts w:ascii="Calibri" w:hAnsi="Calibri" w:cs="Calibri"/>
          <w:i/>
          <w:iCs/>
          <w:lang w:val="es-ES"/>
        </w:rPr>
        <w:t>Buglé</w:t>
      </w:r>
      <w:r w:rsidRPr="00CE1598">
        <w:rPr>
          <w:rFonts w:ascii="Calibri" w:hAnsi="Calibri" w:cs="Calibri"/>
          <w:i/>
          <w:iCs/>
          <w:lang w:val="es-ES"/>
        </w:rPr>
        <w:t xml:space="preserve"> y Campesina de la Región Norte de Santa Fe representa a las comunidades afectadas por este proyecto.</w:t>
      </w:r>
    </w:p>
    <w:p w14:paraId="44BB8ED5" w14:textId="77777777" w:rsidR="0017145D" w:rsidRPr="00CE1598" w:rsidRDefault="0017145D" w:rsidP="008A3910">
      <w:pPr>
        <w:jc w:val="both"/>
        <w:rPr>
          <w:rFonts w:ascii="Calibri" w:hAnsi="Calibri" w:cs="Calibri"/>
          <w:lang w:val="es-ES"/>
        </w:rPr>
      </w:pPr>
    </w:p>
    <w:p w14:paraId="6A6353A6" w14:textId="77777777" w:rsidR="0017145D" w:rsidRPr="00CE1598" w:rsidRDefault="0017145D" w:rsidP="008A3910">
      <w:pPr>
        <w:jc w:val="both"/>
        <w:rPr>
          <w:rFonts w:ascii="Calibri" w:hAnsi="Calibri" w:cs="Calibri"/>
          <w:b/>
          <w:bCs/>
          <w:lang w:val="es-ES"/>
        </w:rPr>
      </w:pPr>
      <w:r w:rsidRPr="00CE1598">
        <w:rPr>
          <w:rFonts w:ascii="Calibri" w:hAnsi="Calibri" w:cs="Calibri"/>
          <w:b/>
          <w:bCs/>
          <w:lang w:val="es-ES"/>
        </w:rPr>
        <w:t>Centro para el Derecho Ambiental Internacional (CIEL)</w:t>
      </w:r>
    </w:p>
    <w:p w14:paraId="7F8CF213" w14:textId="77777777" w:rsidR="0017145D" w:rsidRPr="00CE1598" w:rsidRDefault="0017145D" w:rsidP="008A3910">
      <w:pPr>
        <w:jc w:val="both"/>
        <w:rPr>
          <w:rFonts w:ascii="Calibri" w:hAnsi="Calibri" w:cs="Calibri"/>
          <w:lang w:val="es-ES"/>
        </w:rPr>
      </w:pPr>
      <w:r w:rsidRPr="00CE1598">
        <w:rPr>
          <w:rFonts w:ascii="Calibri" w:hAnsi="Calibri" w:cs="Calibri"/>
          <w:lang w:val="es-ES"/>
        </w:rPr>
        <w:t>Washington, D.C.</w:t>
      </w:r>
    </w:p>
    <w:p w14:paraId="5D2FBCE2" w14:textId="77777777" w:rsidR="0017145D" w:rsidRPr="00CE1598" w:rsidRDefault="0017145D" w:rsidP="006B6D7A">
      <w:pPr>
        <w:jc w:val="both"/>
        <w:rPr>
          <w:rFonts w:ascii="Calibri" w:hAnsi="Calibri" w:cs="Calibri"/>
          <w:lang w:val="es-ES"/>
        </w:rPr>
      </w:pPr>
      <w:r w:rsidRPr="00CE1598">
        <w:rPr>
          <w:rFonts w:ascii="Calibri" w:hAnsi="Calibri" w:cs="Calibri"/>
          <w:lang w:val="es-ES"/>
        </w:rPr>
        <w:t>Estados Unidos de América</w:t>
      </w:r>
    </w:p>
    <w:p w14:paraId="0B6E1F38" w14:textId="72CA62D6" w:rsidR="0017145D" w:rsidRPr="00CE1598" w:rsidRDefault="0017145D" w:rsidP="00255C31">
      <w:pPr>
        <w:jc w:val="both"/>
        <w:rPr>
          <w:rFonts w:ascii="Calibri" w:hAnsi="Calibri" w:cs="Calibri"/>
          <w:i/>
          <w:iCs/>
          <w:lang w:val="es-ES"/>
        </w:rPr>
      </w:pPr>
      <w:r w:rsidRPr="00CE1598">
        <w:rPr>
          <w:rFonts w:ascii="Calibri" w:hAnsi="Calibri" w:cs="Calibri"/>
          <w:i/>
          <w:iCs/>
          <w:lang w:val="es-ES"/>
        </w:rPr>
        <w:t>Desde 1989, CIEL ha empleado la fuerza del derecho para la protección del ambiente, la promoción de los derechos humanos y la promoción de una sociedad justa y sustentable. CIEL apoya a MODETEAB</w:t>
      </w:r>
      <w:r w:rsidR="00ED3494">
        <w:rPr>
          <w:rFonts w:ascii="Calibri" w:hAnsi="Calibri" w:cs="Calibri"/>
          <w:i/>
          <w:iCs/>
          <w:lang w:val="es-ES"/>
        </w:rPr>
        <w:t xml:space="preserve"> y</w:t>
      </w:r>
      <w:r w:rsidRPr="00CE1598">
        <w:rPr>
          <w:rFonts w:ascii="Calibri" w:hAnsi="Calibri" w:cs="Calibri"/>
          <w:i/>
          <w:iCs/>
          <w:lang w:val="es-ES"/>
        </w:rPr>
        <w:t xml:space="preserve"> la Organización Territorial Ngäbe, </w:t>
      </w:r>
      <w:r w:rsidR="00FE58C7" w:rsidRPr="00CE1598">
        <w:rPr>
          <w:rFonts w:ascii="Calibri" w:hAnsi="Calibri" w:cs="Calibri"/>
          <w:i/>
          <w:iCs/>
          <w:lang w:val="es-ES"/>
        </w:rPr>
        <w:t>Buglé</w:t>
      </w:r>
      <w:r w:rsidRPr="00CE1598">
        <w:rPr>
          <w:rFonts w:ascii="Calibri" w:hAnsi="Calibri" w:cs="Calibri"/>
          <w:i/>
          <w:iCs/>
          <w:lang w:val="es-ES"/>
        </w:rPr>
        <w:t xml:space="preserve"> y Campesina de la Región Norte de Santa Fe a través de acciones de incidencia enfocadas en resaltar la falta de procesos de consulta adecuados con las</w:t>
      </w:r>
      <w:r w:rsidR="003E718B" w:rsidRPr="00CE1598">
        <w:rPr>
          <w:rFonts w:ascii="Calibri" w:hAnsi="Calibri" w:cs="Calibri"/>
          <w:i/>
          <w:iCs/>
          <w:lang w:val="es-ES"/>
        </w:rPr>
        <w:t xml:space="preserve"> </w:t>
      </w:r>
      <w:r w:rsidRPr="00CE1598">
        <w:rPr>
          <w:rFonts w:ascii="Calibri" w:hAnsi="Calibri" w:cs="Calibri"/>
          <w:i/>
          <w:iCs/>
          <w:lang w:val="es-ES"/>
        </w:rPr>
        <w:t>comunidades indígenas en este caso.</w:t>
      </w:r>
    </w:p>
    <w:p w14:paraId="1AB05727" w14:textId="77777777" w:rsidR="0017145D" w:rsidRPr="00CE1598" w:rsidRDefault="0017145D" w:rsidP="0017145D">
      <w:pPr>
        <w:jc w:val="both"/>
        <w:rPr>
          <w:rFonts w:ascii="Calibri" w:hAnsi="Calibri" w:cs="Calibri"/>
          <w:lang w:val="es-ES"/>
        </w:rPr>
      </w:pPr>
    </w:p>
    <w:p w14:paraId="3E4BDCE6" w14:textId="77777777" w:rsidR="009515BA" w:rsidRPr="00CE1598" w:rsidRDefault="009515BA" w:rsidP="0017145D">
      <w:pPr>
        <w:jc w:val="both"/>
        <w:rPr>
          <w:rFonts w:ascii="Calibri" w:hAnsi="Calibri" w:cs="Calibri"/>
          <w:lang w:val="es-ES"/>
        </w:rPr>
      </w:pPr>
    </w:p>
    <w:p w14:paraId="08CF6398" w14:textId="77777777" w:rsidR="009515BA" w:rsidRPr="00CE1598" w:rsidRDefault="009515BA" w:rsidP="0017145D">
      <w:pPr>
        <w:jc w:val="both"/>
        <w:rPr>
          <w:rFonts w:ascii="Calibri" w:hAnsi="Calibri" w:cs="Calibri"/>
          <w:lang w:val="es-ES"/>
        </w:rPr>
      </w:pPr>
    </w:p>
    <w:p w14:paraId="7A0C224B" w14:textId="4C663A17" w:rsidR="0017145D" w:rsidRPr="00CE1598" w:rsidRDefault="0017145D" w:rsidP="0017145D">
      <w:pPr>
        <w:jc w:val="both"/>
        <w:rPr>
          <w:rFonts w:ascii="Calibri" w:hAnsi="Calibri" w:cs="Calibri"/>
          <w:lang w:val="es-ES"/>
        </w:rPr>
      </w:pPr>
      <w:r w:rsidRPr="00CE1598">
        <w:rPr>
          <w:rFonts w:ascii="Calibri" w:hAnsi="Calibri" w:cs="Calibri"/>
          <w:lang w:val="es-ES"/>
        </w:rPr>
        <w:t>Para mayor información, comunicarse con:</w:t>
      </w:r>
    </w:p>
    <w:p w14:paraId="0F5CA83B" w14:textId="77777777" w:rsidR="009515BA" w:rsidRPr="00CE1598" w:rsidRDefault="009515BA" w:rsidP="0017145D">
      <w:pPr>
        <w:jc w:val="both"/>
        <w:rPr>
          <w:rFonts w:ascii="Calibri" w:hAnsi="Calibri" w:cs="Calibri"/>
          <w:b/>
          <w:bCs/>
          <w:lang w:val="es-ES"/>
        </w:rPr>
      </w:pPr>
    </w:p>
    <w:p w14:paraId="340DB7C4" w14:textId="3323AC6C" w:rsidR="0017145D" w:rsidRPr="00CE1598" w:rsidRDefault="0017145D" w:rsidP="0017145D">
      <w:pPr>
        <w:jc w:val="both"/>
        <w:rPr>
          <w:rFonts w:ascii="Calibri" w:hAnsi="Calibri" w:cs="Calibri"/>
          <w:b/>
          <w:bCs/>
          <w:lang w:val="es-ES"/>
        </w:rPr>
      </w:pPr>
      <w:r w:rsidRPr="00CE1598">
        <w:rPr>
          <w:rFonts w:ascii="Calibri" w:hAnsi="Calibri" w:cs="Calibri"/>
          <w:b/>
          <w:bCs/>
          <w:lang w:val="es-ES"/>
        </w:rPr>
        <w:t xml:space="preserve">Feliciano Santos </w:t>
      </w:r>
      <w:r w:rsidRPr="00CE1598">
        <w:rPr>
          <w:rFonts w:ascii="Calibri" w:hAnsi="Calibri" w:cs="Calibri"/>
          <w:b/>
          <w:bCs/>
          <w:lang w:val="es-ES"/>
        </w:rPr>
        <w:tab/>
      </w:r>
      <w:r w:rsidRPr="00CE1598">
        <w:rPr>
          <w:rFonts w:ascii="Calibri" w:hAnsi="Calibri" w:cs="Calibri"/>
          <w:b/>
          <w:bCs/>
          <w:lang w:val="es-ES"/>
        </w:rPr>
        <w:tab/>
      </w:r>
      <w:r w:rsidRPr="00CE1598">
        <w:rPr>
          <w:rFonts w:ascii="Calibri" w:hAnsi="Calibri" w:cs="Calibri"/>
          <w:b/>
          <w:bCs/>
          <w:lang w:val="es-ES"/>
        </w:rPr>
        <w:tab/>
      </w:r>
      <w:r w:rsidRPr="00CE1598">
        <w:rPr>
          <w:rFonts w:ascii="Calibri" w:hAnsi="Calibri" w:cs="Calibri"/>
          <w:b/>
          <w:bCs/>
          <w:lang w:val="es-ES"/>
        </w:rPr>
        <w:tab/>
      </w:r>
      <w:r w:rsidR="00C03255" w:rsidRPr="00CE1598">
        <w:rPr>
          <w:rFonts w:ascii="Calibri" w:hAnsi="Calibri" w:cs="Calibri"/>
          <w:b/>
          <w:bCs/>
          <w:lang w:val="es-ES"/>
        </w:rPr>
        <w:tab/>
      </w:r>
      <w:r w:rsidRPr="00CE1598">
        <w:rPr>
          <w:rFonts w:ascii="Calibri" w:hAnsi="Calibri" w:cs="Calibri"/>
          <w:b/>
          <w:bCs/>
          <w:lang w:val="es-ES"/>
        </w:rPr>
        <w:t>Sarah Dorman</w:t>
      </w:r>
    </w:p>
    <w:p w14:paraId="0D4FB911" w14:textId="7A9A7662" w:rsidR="0017145D" w:rsidRPr="00CE1598" w:rsidRDefault="0017145D" w:rsidP="0017145D">
      <w:pPr>
        <w:jc w:val="both"/>
        <w:rPr>
          <w:rFonts w:ascii="Calibri" w:hAnsi="Calibri" w:cs="Calibri"/>
          <w:lang w:val="es-ES"/>
        </w:rPr>
      </w:pPr>
      <w:r w:rsidRPr="00CE1598">
        <w:rPr>
          <w:rFonts w:ascii="Calibri" w:hAnsi="Calibri" w:cs="Calibri"/>
          <w:lang w:val="es-ES"/>
        </w:rPr>
        <w:t xml:space="preserve">Coordinador, MODETEAB </w:t>
      </w:r>
      <w:r w:rsidRPr="00CE1598">
        <w:rPr>
          <w:rFonts w:ascii="Calibri" w:hAnsi="Calibri" w:cs="Calibri"/>
          <w:lang w:val="es-ES"/>
        </w:rPr>
        <w:tab/>
      </w:r>
      <w:r w:rsidRPr="00CE1598">
        <w:rPr>
          <w:rFonts w:ascii="Calibri" w:hAnsi="Calibri" w:cs="Calibri"/>
          <w:lang w:val="es-ES"/>
        </w:rPr>
        <w:tab/>
      </w:r>
      <w:r w:rsidRPr="00CE1598">
        <w:rPr>
          <w:rFonts w:ascii="Calibri" w:hAnsi="Calibri" w:cs="Calibri"/>
          <w:lang w:val="es-ES"/>
        </w:rPr>
        <w:tab/>
      </w:r>
      <w:r w:rsidR="00C03255" w:rsidRPr="00CE1598">
        <w:rPr>
          <w:rFonts w:ascii="Calibri" w:hAnsi="Calibri" w:cs="Calibri"/>
          <w:lang w:val="es-ES"/>
        </w:rPr>
        <w:tab/>
      </w:r>
      <w:r w:rsidR="00263CBB" w:rsidRPr="00CE1598">
        <w:rPr>
          <w:rFonts w:ascii="Calibri" w:hAnsi="Calibri" w:cs="Calibri"/>
          <w:lang w:val="es-ES"/>
        </w:rPr>
        <w:t>Abogada,</w:t>
      </w:r>
      <w:r w:rsidRPr="00CE1598">
        <w:rPr>
          <w:rFonts w:ascii="Calibri" w:hAnsi="Calibri" w:cs="Calibri"/>
          <w:lang w:val="es-ES"/>
        </w:rPr>
        <w:t xml:space="preserve"> CIEL</w:t>
      </w:r>
    </w:p>
    <w:p w14:paraId="467B7301" w14:textId="12BC94ED" w:rsidR="0017145D" w:rsidRPr="00CE1598" w:rsidRDefault="0017145D" w:rsidP="0017145D">
      <w:pPr>
        <w:jc w:val="both"/>
        <w:rPr>
          <w:rFonts w:ascii="Calibri" w:hAnsi="Calibri" w:cs="Calibri"/>
          <w:lang w:val="es-ES"/>
        </w:rPr>
      </w:pPr>
      <w:r w:rsidRPr="00CE1598">
        <w:rPr>
          <w:rFonts w:ascii="Calibri" w:hAnsi="Calibri" w:cs="Calibri"/>
          <w:lang w:val="es-ES"/>
        </w:rPr>
        <w:t>modeteab.bocas@gmail.com</w:t>
      </w:r>
      <w:r w:rsidRPr="00CE1598">
        <w:rPr>
          <w:rFonts w:ascii="Calibri" w:hAnsi="Calibri" w:cs="Calibri"/>
          <w:lang w:val="es-ES"/>
        </w:rPr>
        <w:tab/>
      </w:r>
      <w:r w:rsidRPr="00CE1598">
        <w:rPr>
          <w:rFonts w:ascii="Calibri" w:hAnsi="Calibri" w:cs="Calibri"/>
          <w:lang w:val="es-ES"/>
        </w:rPr>
        <w:tab/>
      </w:r>
      <w:r w:rsidRPr="00CE1598">
        <w:rPr>
          <w:rFonts w:ascii="Calibri" w:hAnsi="Calibri" w:cs="Calibri"/>
          <w:lang w:val="es-ES"/>
        </w:rPr>
        <w:tab/>
      </w:r>
      <w:r w:rsidR="00C03255" w:rsidRPr="00CE1598">
        <w:rPr>
          <w:rFonts w:ascii="Calibri" w:hAnsi="Calibri" w:cs="Calibri"/>
          <w:lang w:val="es-ES"/>
        </w:rPr>
        <w:tab/>
      </w:r>
      <w:r w:rsidRPr="00CE1598">
        <w:rPr>
          <w:rFonts w:ascii="Calibri" w:hAnsi="Calibri" w:cs="Calibri"/>
          <w:lang w:val="es-ES"/>
        </w:rPr>
        <w:t>sdorman@ciel.org</w:t>
      </w:r>
    </w:p>
    <w:p w14:paraId="28BACA63" w14:textId="67A9FD5F" w:rsidR="009515BA" w:rsidRPr="00CE1598" w:rsidRDefault="0017145D" w:rsidP="009515BA">
      <w:pPr>
        <w:jc w:val="both"/>
        <w:rPr>
          <w:rFonts w:ascii="Calibri" w:hAnsi="Calibri" w:cs="Calibri"/>
        </w:rPr>
      </w:pPr>
      <w:r w:rsidRPr="00CE1598">
        <w:rPr>
          <w:rFonts w:ascii="Calibri" w:hAnsi="Calibri" w:cs="Calibri"/>
        </w:rPr>
        <w:t>+507 6656-1696</w:t>
      </w:r>
      <w:r w:rsidRPr="00CE1598">
        <w:rPr>
          <w:rFonts w:ascii="Calibri" w:hAnsi="Calibri" w:cs="Calibri"/>
        </w:rPr>
        <w:tab/>
      </w:r>
      <w:r w:rsidRPr="00CE1598">
        <w:rPr>
          <w:rFonts w:ascii="Calibri" w:hAnsi="Calibri" w:cs="Calibri"/>
        </w:rPr>
        <w:tab/>
      </w:r>
      <w:r w:rsidRPr="00CE1598">
        <w:rPr>
          <w:rFonts w:ascii="Calibri" w:hAnsi="Calibri" w:cs="Calibri"/>
        </w:rPr>
        <w:tab/>
      </w:r>
      <w:r w:rsidRPr="00CE1598">
        <w:rPr>
          <w:rFonts w:ascii="Calibri" w:hAnsi="Calibri" w:cs="Calibri"/>
        </w:rPr>
        <w:tab/>
      </w:r>
      <w:r w:rsidR="00C03255" w:rsidRPr="00CE1598">
        <w:rPr>
          <w:rFonts w:ascii="Calibri" w:hAnsi="Calibri" w:cs="Calibri"/>
        </w:rPr>
        <w:tab/>
      </w:r>
      <w:r w:rsidRPr="00CE1598">
        <w:rPr>
          <w:rFonts w:ascii="Calibri" w:hAnsi="Calibri" w:cs="Calibri"/>
        </w:rPr>
        <w:t>+1 202-742-5854</w:t>
      </w:r>
    </w:p>
    <w:p w14:paraId="6C7DB12C" w14:textId="77777777" w:rsidR="009515BA" w:rsidRPr="00CE1598" w:rsidRDefault="009515BA" w:rsidP="009515BA">
      <w:pPr>
        <w:jc w:val="both"/>
        <w:rPr>
          <w:rFonts w:ascii="Calibri" w:hAnsi="Calibri" w:cs="Calibri"/>
        </w:rPr>
      </w:pPr>
    </w:p>
    <w:p w14:paraId="1E1D56B7" w14:textId="6694654C" w:rsidR="004E7405" w:rsidRPr="00CE1598" w:rsidRDefault="004E7405" w:rsidP="003E718B">
      <w:pPr>
        <w:jc w:val="both"/>
        <w:rPr>
          <w:rFonts w:ascii="Calibri" w:hAnsi="Calibri" w:cs="Calibri"/>
        </w:rPr>
      </w:pPr>
    </w:p>
    <w:p w14:paraId="3F4A42D0" w14:textId="032E958C" w:rsidR="00263CBB" w:rsidRPr="006B3896" w:rsidRDefault="00263CBB" w:rsidP="006B3896">
      <w:pPr>
        <w:rPr>
          <w:rFonts w:ascii="Calibri" w:hAnsi="Calibri" w:cs="Calibri"/>
        </w:rPr>
      </w:pPr>
    </w:p>
    <w:sectPr w:rsidR="00263CBB" w:rsidRPr="006B3896" w:rsidSect="00B27002">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5D84" w14:textId="77777777" w:rsidR="002049AE" w:rsidRDefault="002049AE" w:rsidP="00D7132E">
      <w:r>
        <w:separator/>
      </w:r>
    </w:p>
  </w:endnote>
  <w:endnote w:type="continuationSeparator" w:id="0">
    <w:p w14:paraId="3576BC34" w14:textId="77777777" w:rsidR="002049AE" w:rsidRDefault="002049AE" w:rsidP="00D7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6E7A" w14:textId="12B8DE37" w:rsidR="006D1506" w:rsidRDefault="006D1506">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C047E">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6A3B" w14:textId="77777777" w:rsidR="006D1506" w:rsidRDefault="006D1506" w:rsidP="00B270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A8362" w14:textId="77777777" w:rsidR="002049AE" w:rsidRDefault="002049AE" w:rsidP="00D7132E">
      <w:r>
        <w:separator/>
      </w:r>
    </w:p>
  </w:footnote>
  <w:footnote w:type="continuationSeparator" w:id="0">
    <w:p w14:paraId="0C15BD08" w14:textId="77777777" w:rsidR="002049AE" w:rsidRDefault="002049AE" w:rsidP="00D7132E">
      <w:r>
        <w:continuationSeparator/>
      </w:r>
    </w:p>
  </w:footnote>
  <w:footnote w:id="1">
    <w:p w14:paraId="077FF721" w14:textId="198A745B" w:rsidR="006D1506" w:rsidRPr="001575CD" w:rsidRDefault="006D1506" w:rsidP="007F05D4">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Ver Reclamo ante la Oficina del Ombudsman y Asesor en Materia de Observancia, CAO en relación con el proyecto no. 602084 de la Corporación Financiera Internacional en Panamá, disponible en: </w:t>
      </w:r>
      <w:hyperlink r:id="rId1" w:history="1">
        <w:r w:rsidRPr="001575CD">
          <w:rPr>
            <w:rStyle w:val="Hyperlink"/>
            <w:rFonts w:ascii="Calibri" w:hAnsi="Calibri" w:cs="Calibri"/>
            <w:lang w:val="es-ES"/>
          </w:rPr>
          <w:t>http://www.cao-ombudsman.org/cases/document-links/documents/CAOcomplaintPLIVpanama.pdf</w:t>
        </w:r>
      </w:hyperlink>
      <w:r w:rsidR="0033086E">
        <w:rPr>
          <w:rFonts w:ascii="Calibri" w:hAnsi="Calibri" w:cs="Calibri"/>
          <w:lang w:val="es-ES"/>
        </w:rPr>
        <w:t>.</w:t>
      </w:r>
    </w:p>
  </w:footnote>
  <w:footnote w:id="2">
    <w:p w14:paraId="6DF7C219" w14:textId="24FAF997" w:rsidR="006D1506" w:rsidRPr="001575CD" w:rsidRDefault="006D1506">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w:t>
      </w:r>
      <w:r w:rsidR="008F0067" w:rsidRPr="00CE1598">
        <w:rPr>
          <w:rFonts w:ascii="Calibri" w:hAnsi="Calibri" w:cs="Calibri"/>
          <w:lang w:val="es-ES"/>
        </w:rPr>
        <w:t>Oficina del Asesor en Cumplimiento Ombudsman</w:t>
      </w:r>
      <w:r w:rsidR="008F0067">
        <w:rPr>
          <w:rFonts w:ascii="Calibri" w:hAnsi="Calibri" w:cs="Calibri"/>
          <w:lang w:val="es-ES"/>
        </w:rPr>
        <w:t xml:space="preserve">, </w:t>
      </w:r>
      <w:r w:rsidR="008F0067" w:rsidRPr="002179E9">
        <w:rPr>
          <w:rFonts w:ascii="Calibri" w:hAnsi="Calibri" w:cs="Calibri"/>
          <w:i/>
          <w:iCs/>
          <w:lang w:val="es-ES"/>
        </w:rPr>
        <w:t>Informe de Evaluación de la CAO acerca del reclamo y las preocupaciones relacionadas con el proyecto de asesoría PL IV de la IFC (número 602084) en Panamá</w:t>
      </w:r>
      <w:r w:rsidR="008F0067">
        <w:rPr>
          <w:rFonts w:ascii="Calibri" w:hAnsi="Calibri" w:cs="Calibri"/>
          <w:lang w:val="es-ES"/>
        </w:rPr>
        <w:t xml:space="preserve"> (a</w:t>
      </w:r>
      <w:r w:rsidR="008F0067" w:rsidRPr="001575CD">
        <w:rPr>
          <w:rFonts w:ascii="Calibri" w:hAnsi="Calibri" w:cs="Calibri"/>
          <w:lang w:val="es-ES"/>
        </w:rPr>
        <w:t>bril de 2019</w:t>
      </w:r>
      <w:r w:rsidR="008F0067">
        <w:rPr>
          <w:rFonts w:ascii="Calibri" w:hAnsi="Calibri" w:cs="Calibri"/>
          <w:lang w:val="es-ES"/>
        </w:rPr>
        <w:t>)</w:t>
      </w:r>
      <w:r w:rsidR="008F0067" w:rsidRPr="001575CD">
        <w:rPr>
          <w:rFonts w:ascii="Calibri" w:hAnsi="Calibri" w:cs="Calibri"/>
          <w:lang w:val="es-ES"/>
        </w:rPr>
        <w:t xml:space="preserve">, p. </w:t>
      </w:r>
      <w:r w:rsidR="008F0067">
        <w:rPr>
          <w:rFonts w:ascii="Calibri" w:hAnsi="Calibri" w:cs="Calibri"/>
          <w:lang w:val="es-ES"/>
        </w:rPr>
        <w:t>8</w:t>
      </w:r>
      <w:r w:rsidR="008F0067" w:rsidRPr="001575CD">
        <w:rPr>
          <w:rFonts w:ascii="Calibri" w:hAnsi="Calibri" w:cs="Calibri"/>
          <w:lang w:val="es-ES"/>
        </w:rPr>
        <w:t xml:space="preserve">, disponible en: </w:t>
      </w:r>
      <w:hyperlink r:id="rId2" w:history="1">
        <w:r w:rsidR="008F0067" w:rsidRPr="001575CD">
          <w:rPr>
            <w:rStyle w:val="Hyperlink"/>
            <w:rFonts w:ascii="Calibri" w:hAnsi="Calibri" w:cs="Calibri"/>
            <w:lang w:val="es-ES"/>
          </w:rPr>
          <w:t>http://www.cao-ombudsman.org/cases/document-links/documents/CAOAssessmentreport_PLIV-01_Panama_April2019SP.pdf</w:t>
        </w:r>
      </w:hyperlink>
      <w:r w:rsidR="008F0067" w:rsidRPr="001575CD">
        <w:rPr>
          <w:rFonts w:ascii="Calibri" w:hAnsi="Calibri" w:cs="Calibri"/>
          <w:lang w:val="es-ES"/>
        </w:rPr>
        <w:t>.</w:t>
      </w:r>
    </w:p>
  </w:footnote>
  <w:footnote w:id="3">
    <w:p w14:paraId="42BE5A24" w14:textId="1483C32E" w:rsidR="006D1506" w:rsidRPr="001575CD" w:rsidRDefault="006D1506" w:rsidP="00CF3FD2">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Tras su visita a Panamá en 2013, James Anaya, el entonces Relator Especial de las Naciones Unidas sobre los Derechos de los Pueblos Indígenas, afirmó la existencia de un patrón de inversiones problemáticas en los territorios de los pueblos indígenas panameños, explicando que “[e]l desarrollo de grandes proyectos de inversión en los territorios indígenas de Panamá ha sido motivo de numerosas alegaciones de violaciones de los derechos de los pueblos indígenas, especialmente en años recientes.” Informe A/HRC/27/52/Add.1 sobre el Estatus de los Derechos de los Pueblos Indígenas en Panamá, presentado por James Anaya, Relator Especial sobre los Derechos de los Pueblos Indígenas, al Consejo de Derechos Humanos de las Naciones Unidas el 3 de julio de 2014 (en adelante: Informe del Relator Especial (2014)), párr. 39.</w:t>
      </w:r>
    </w:p>
  </w:footnote>
  <w:footnote w:id="4">
    <w:p w14:paraId="02E94E07" w14:textId="4CC17F8E" w:rsidR="006D1506" w:rsidRPr="00990975" w:rsidRDefault="006D1506" w:rsidP="00570DC1">
      <w:pPr>
        <w:pStyle w:val="FootnoteText"/>
        <w:rPr>
          <w:lang w:val="es-ES"/>
        </w:rPr>
      </w:pPr>
      <w:r>
        <w:rPr>
          <w:rStyle w:val="FootnoteReference"/>
        </w:rPr>
        <w:footnoteRef/>
      </w:r>
      <w:r w:rsidRPr="00990975">
        <w:rPr>
          <w:lang w:val="es-ES"/>
        </w:rPr>
        <w:t xml:space="preserve"> </w:t>
      </w:r>
      <w:r w:rsidRPr="00F07700">
        <w:rPr>
          <w:lang w:val="es-ES"/>
        </w:rPr>
        <w:t>C</w:t>
      </w:r>
      <w:r>
        <w:rPr>
          <w:lang w:val="es-ES"/>
        </w:rPr>
        <w:t xml:space="preserve">omité de Derechos Económicos, Sociales y Culturales, </w:t>
      </w:r>
      <w:r w:rsidRPr="00D10FD0">
        <w:rPr>
          <w:i/>
          <w:iCs/>
          <w:lang w:val="es-ES"/>
        </w:rPr>
        <w:t>Observación General No. 24 (2017) sobre las obligaciones de los Estados en virtud del Pacto Internacional de Derechos Económicos, Sociales y Culturales en el contexto de las actividades empresariales</w:t>
      </w:r>
      <w:r>
        <w:rPr>
          <w:lang w:val="es-ES"/>
        </w:rPr>
        <w:t>, Doc. E</w:t>
      </w:r>
      <w:r w:rsidRPr="002739E8">
        <w:rPr>
          <w:lang w:val="es-ES"/>
        </w:rPr>
        <w:t>/C.12/GC/2</w:t>
      </w:r>
      <w:r>
        <w:rPr>
          <w:lang w:val="es-ES"/>
        </w:rPr>
        <w:t>4 (en adelante: Observación General No. 24), párr. 12.</w:t>
      </w:r>
    </w:p>
  </w:footnote>
  <w:footnote w:id="5">
    <w:p w14:paraId="26AD2264" w14:textId="219A261F" w:rsidR="006D1506" w:rsidRPr="00F07700" w:rsidRDefault="006D1506" w:rsidP="001228D3">
      <w:pPr>
        <w:pStyle w:val="FootnoteText"/>
        <w:rPr>
          <w:lang w:val="es-ES"/>
        </w:rPr>
      </w:pPr>
      <w:r>
        <w:rPr>
          <w:rStyle w:val="FootnoteReference"/>
        </w:rPr>
        <w:footnoteRef/>
      </w:r>
      <w:r w:rsidRPr="00F07700">
        <w:rPr>
          <w:lang w:val="es-ES"/>
        </w:rPr>
        <w:t xml:space="preserve"> C</w:t>
      </w:r>
      <w:r>
        <w:rPr>
          <w:lang w:val="es-ES"/>
        </w:rPr>
        <w:t xml:space="preserve">omité de Derechos Económicos, Sociales y Culturales, </w:t>
      </w:r>
      <w:r w:rsidRPr="00D10FD0">
        <w:rPr>
          <w:i/>
          <w:iCs/>
          <w:lang w:val="es-ES"/>
        </w:rPr>
        <w:t>Observación General No. 21 (2009) sobre el derecho de toda persona a participar en la vida cultural</w:t>
      </w:r>
      <w:r>
        <w:rPr>
          <w:lang w:val="es-ES"/>
        </w:rPr>
        <w:t>, Doc. E</w:t>
      </w:r>
      <w:r w:rsidRPr="002739E8">
        <w:rPr>
          <w:lang w:val="es-ES"/>
        </w:rPr>
        <w:t>/C.12/GC/21</w:t>
      </w:r>
      <w:r>
        <w:rPr>
          <w:lang w:val="es-ES"/>
        </w:rPr>
        <w:t xml:space="preserve"> (en adelante: Observación General No. 21), </w:t>
      </w:r>
      <w:r w:rsidRPr="002739E8">
        <w:rPr>
          <w:lang w:val="es-ES"/>
        </w:rPr>
        <w:t>párr.</w:t>
      </w:r>
      <w:r>
        <w:rPr>
          <w:lang w:val="es-ES"/>
        </w:rPr>
        <w:t xml:space="preserve"> 36.</w:t>
      </w:r>
    </w:p>
  </w:footnote>
  <w:footnote w:id="6">
    <w:p w14:paraId="04F9BF10" w14:textId="6105374F" w:rsidR="006D1506" w:rsidRPr="001575CD" w:rsidRDefault="006D1506" w:rsidP="00063B6D">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Pacto Internacional de Derechos Económicos, Sociales y Culturales, </w:t>
      </w:r>
      <w:r>
        <w:rPr>
          <w:rFonts w:ascii="Calibri" w:hAnsi="Calibri" w:cs="Calibri"/>
          <w:lang w:val="es-ES"/>
        </w:rPr>
        <w:t>Art.</w:t>
      </w:r>
      <w:r w:rsidRPr="001575CD">
        <w:rPr>
          <w:rFonts w:ascii="Calibri" w:hAnsi="Calibri" w:cs="Calibri"/>
          <w:lang w:val="es-ES"/>
        </w:rPr>
        <w:t xml:space="preserve"> 1(1).</w:t>
      </w:r>
    </w:p>
  </w:footnote>
  <w:footnote w:id="7">
    <w:p w14:paraId="7C238487" w14:textId="2027BBCD" w:rsidR="006D1506" w:rsidRPr="001575CD" w:rsidRDefault="006D1506" w:rsidP="00063B6D">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Pacto Internacional de Derechos Económicos, Sociales y Culturales, </w:t>
      </w:r>
      <w:r>
        <w:rPr>
          <w:rFonts w:ascii="Calibri" w:hAnsi="Calibri" w:cs="Calibri"/>
          <w:lang w:val="es-ES"/>
        </w:rPr>
        <w:t>Art.</w:t>
      </w:r>
      <w:r w:rsidRPr="001575CD">
        <w:rPr>
          <w:rFonts w:ascii="Calibri" w:hAnsi="Calibri" w:cs="Calibri"/>
          <w:lang w:val="es-ES"/>
        </w:rPr>
        <w:t xml:space="preserve"> 1(2).</w:t>
      </w:r>
    </w:p>
  </w:footnote>
  <w:footnote w:id="8">
    <w:p w14:paraId="4FC0EF6D" w14:textId="717827C5" w:rsidR="006D1506" w:rsidRPr="001575CD" w:rsidRDefault="006D1506" w:rsidP="00655034">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w:t>
      </w:r>
      <w:r w:rsidR="00655034" w:rsidRPr="001575CD">
        <w:rPr>
          <w:rFonts w:ascii="Calibri" w:hAnsi="Calibri" w:cs="Calibri"/>
          <w:lang w:val="es-ES"/>
        </w:rPr>
        <w:t xml:space="preserve">Declaración de las Naciones Unidas sobre los Derechos de los Pueblos Indígenas (en adelante: Declaración </w:t>
      </w:r>
      <w:r w:rsidR="00655034">
        <w:rPr>
          <w:rFonts w:ascii="Calibri" w:hAnsi="Calibri" w:cs="Calibri"/>
          <w:lang w:val="es-ES"/>
        </w:rPr>
        <w:t>ONU Indígenas</w:t>
      </w:r>
      <w:r w:rsidR="00655034" w:rsidRPr="001575CD">
        <w:rPr>
          <w:rFonts w:ascii="Calibri" w:hAnsi="Calibri" w:cs="Calibri"/>
          <w:lang w:val="es-ES"/>
        </w:rPr>
        <w:t xml:space="preserve">), </w:t>
      </w:r>
      <w:r w:rsidR="00655034">
        <w:rPr>
          <w:rFonts w:ascii="Calibri" w:hAnsi="Calibri" w:cs="Calibri"/>
          <w:lang w:val="es-ES"/>
        </w:rPr>
        <w:t>Art.</w:t>
      </w:r>
      <w:r w:rsidR="00655034" w:rsidRPr="001575CD">
        <w:rPr>
          <w:rFonts w:ascii="Calibri" w:hAnsi="Calibri" w:cs="Calibri"/>
          <w:lang w:val="es-ES"/>
        </w:rPr>
        <w:t xml:space="preserve"> 20(1); Declaración Americana sobre los Derechos de los Pueblos Indígenas (en adelante: Declaración Americana</w:t>
      </w:r>
      <w:r w:rsidR="00655034">
        <w:rPr>
          <w:rFonts w:ascii="Calibri" w:hAnsi="Calibri" w:cs="Calibri"/>
          <w:lang w:val="es-ES"/>
        </w:rPr>
        <w:t xml:space="preserve"> Indígenas</w:t>
      </w:r>
      <w:r w:rsidR="00655034" w:rsidRPr="001575CD">
        <w:rPr>
          <w:rFonts w:ascii="Calibri" w:hAnsi="Calibri" w:cs="Calibri"/>
          <w:lang w:val="es-ES"/>
        </w:rPr>
        <w:t xml:space="preserve">), </w:t>
      </w:r>
      <w:r w:rsidR="00655034">
        <w:rPr>
          <w:rFonts w:ascii="Calibri" w:hAnsi="Calibri" w:cs="Calibri"/>
          <w:lang w:val="es-ES"/>
        </w:rPr>
        <w:t>Art.</w:t>
      </w:r>
      <w:r w:rsidR="00655034" w:rsidRPr="001575CD">
        <w:rPr>
          <w:rFonts w:ascii="Calibri" w:hAnsi="Calibri" w:cs="Calibri"/>
          <w:lang w:val="es-ES"/>
        </w:rPr>
        <w:t xml:space="preserve"> XXIX(1)</w:t>
      </w:r>
      <w:r w:rsidRPr="001575CD">
        <w:rPr>
          <w:rFonts w:ascii="Calibri" w:hAnsi="Calibri" w:cs="Calibri"/>
          <w:lang w:val="es-ES"/>
        </w:rPr>
        <w:t>.</w:t>
      </w:r>
    </w:p>
  </w:footnote>
  <w:footnote w:id="9">
    <w:p w14:paraId="40709CD5" w14:textId="77777777" w:rsidR="006D1506" w:rsidRPr="001575CD" w:rsidRDefault="006D1506" w:rsidP="00F93CB9">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Si bien el Estado de Panamá aún no ha ratificado el Convenio No. 169, la Corte Interamericana de Derechos Humanos ha hecho referencia en numerosas ocasiones a este Convenio como parte del cuerpo de normas internacionales con respecto de los derechos de los pueblos indígenas.</w:t>
      </w:r>
      <w:r>
        <w:rPr>
          <w:rFonts w:ascii="Calibri" w:hAnsi="Calibri" w:cs="Calibri"/>
          <w:lang w:val="es-ES"/>
        </w:rPr>
        <w:t xml:space="preserve"> </w:t>
      </w:r>
      <w:r w:rsidRPr="001575CD">
        <w:rPr>
          <w:rFonts w:ascii="Calibri" w:hAnsi="Calibri" w:cs="Calibri"/>
          <w:lang w:val="es-ES"/>
        </w:rPr>
        <w:t xml:space="preserve">Ver Fundación para el Debido Proceso, </w:t>
      </w:r>
      <w:r w:rsidRPr="001575CD">
        <w:rPr>
          <w:rFonts w:ascii="Calibri" w:hAnsi="Calibri" w:cs="Calibri"/>
          <w:i/>
          <w:iCs/>
          <w:lang w:val="es-ES"/>
        </w:rPr>
        <w:t>Manual para Defender Los Derechos de los Pueblos Indígenas y Tribales</w:t>
      </w:r>
      <w:r w:rsidRPr="001575CD">
        <w:rPr>
          <w:rFonts w:ascii="Calibri" w:hAnsi="Calibri" w:cs="Calibri"/>
          <w:lang w:val="es-ES"/>
        </w:rPr>
        <w:t xml:space="preserve">, 2018, p. 6 (haciendo referencia a la sentencia de la Corte Interamericana de Derechos Humanos en el caso de </w:t>
      </w:r>
      <w:r w:rsidRPr="001575CD">
        <w:rPr>
          <w:rFonts w:ascii="Calibri" w:hAnsi="Calibri" w:cs="Calibri"/>
          <w:i/>
          <w:iCs/>
          <w:lang w:val="es-ES"/>
        </w:rPr>
        <w:t>Pueblos Indígenas Kuna de Mandungandí y Emberá de Bayano y sus miembros vs. Panamá</w:t>
      </w:r>
      <w:r w:rsidRPr="001575CD">
        <w:rPr>
          <w:rFonts w:ascii="Calibri" w:hAnsi="Calibri" w:cs="Calibri"/>
          <w:lang w:val="es-ES"/>
        </w:rPr>
        <w:t>, entre otras).</w:t>
      </w:r>
    </w:p>
  </w:footnote>
  <w:footnote w:id="10">
    <w:p w14:paraId="37ADF793" w14:textId="4A8B1F29" w:rsidR="006D1506" w:rsidRPr="001575CD" w:rsidRDefault="006D1506" w:rsidP="00063B6D">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w:t>
      </w:r>
      <w:r w:rsidR="0033086E" w:rsidRPr="00CE1598">
        <w:rPr>
          <w:rFonts w:ascii="Calibri" w:hAnsi="Calibri" w:cs="Calibri"/>
          <w:lang w:val="es-ES"/>
        </w:rPr>
        <w:t>Convenio No. 169 de la Organización Internacional del Trabajo sobre Pueblos Indígenas y Tribales en Países Independientes (</w:t>
      </w:r>
      <w:r w:rsidR="0033086E">
        <w:rPr>
          <w:rFonts w:ascii="Calibri" w:hAnsi="Calibri" w:cs="Calibri"/>
          <w:lang w:val="es-ES"/>
        </w:rPr>
        <w:t xml:space="preserve">en adelante: </w:t>
      </w:r>
      <w:r w:rsidR="0033086E" w:rsidRPr="00CE1598">
        <w:rPr>
          <w:rFonts w:ascii="Calibri" w:hAnsi="Calibri" w:cs="Calibri"/>
          <w:lang w:val="es-ES"/>
        </w:rPr>
        <w:t>Convenio No. 169)</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23(1).</w:t>
      </w:r>
    </w:p>
  </w:footnote>
  <w:footnote w:id="11">
    <w:p w14:paraId="0EEBB830" w14:textId="32FB0BF1" w:rsidR="006D1506" w:rsidRPr="00C7555D" w:rsidRDefault="006D1506" w:rsidP="00856ED7">
      <w:pPr>
        <w:pStyle w:val="FootnoteText"/>
        <w:rPr>
          <w:lang w:val="es-ES"/>
        </w:rPr>
      </w:pPr>
      <w:r w:rsidRPr="00226FB8">
        <w:rPr>
          <w:rStyle w:val="FootnoteReference"/>
        </w:rPr>
        <w:footnoteRef/>
      </w:r>
      <w:r w:rsidRPr="00226FB8">
        <w:rPr>
          <w:lang w:val="es-ES"/>
        </w:rPr>
        <w:t xml:space="preserve"> La Corte Interamericana ha reconocido que, en el caso de los pueblos indígenas, “el acceso a sus tierras ancestrales y al uso y disfrute de los recursos naturales que en ellas se encuentran están directamente vinculados con la obtención de alimento y el acceso a agua limpia,” los cuales son derechos protegidos por los artículos 11 y 12 del Pacto Internacional. Corte Interamericana de Derechos Humanos, </w:t>
      </w:r>
      <w:r w:rsidRPr="00226FB8">
        <w:rPr>
          <w:i/>
          <w:iCs/>
          <w:lang w:val="es-ES"/>
        </w:rPr>
        <w:t>Caso Comunidad Indígena Yakye Axa vs. Paraguay</w:t>
      </w:r>
      <w:r w:rsidRPr="00226FB8">
        <w:rPr>
          <w:lang w:val="es-ES"/>
        </w:rPr>
        <w:t>, Sentencia de 17 de junio de 2005 (fondo, reparaciones y costas), párr. 167.</w:t>
      </w:r>
    </w:p>
  </w:footnote>
  <w:footnote w:id="12">
    <w:p w14:paraId="2AC4A332" w14:textId="68335F3B" w:rsidR="006D1506" w:rsidRPr="00951521" w:rsidRDefault="006D1506">
      <w:pPr>
        <w:pStyle w:val="FootnoteText"/>
        <w:rPr>
          <w:lang w:val="es-ES"/>
        </w:rPr>
      </w:pPr>
      <w:r>
        <w:rPr>
          <w:rStyle w:val="FootnoteReference"/>
        </w:rPr>
        <w:footnoteRef/>
      </w:r>
      <w:r w:rsidRPr="00951521">
        <w:rPr>
          <w:lang w:val="es-ES"/>
        </w:rPr>
        <w:t xml:space="preserve"> </w:t>
      </w:r>
      <w:r>
        <w:rPr>
          <w:lang w:val="es-ES"/>
        </w:rPr>
        <w:t>Observación General No. 24, párr. 8.</w:t>
      </w:r>
    </w:p>
  </w:footnote>
  <w:footnote w:id="13">
    <w:p w14:paraId="4E2A86B2" w14:textId="2EFD76DA" w:rsidR="006D1506" w:rsidRPr="001575CD" w:rsidRDefault="006D1506" w:rsidP="002739E8">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w:t>
      </w:r>
      <w:r w:rsidR="00655034" w:rsidRPr="001575CD">
        <w:rPr>
          <w:rFonts w:ascii="Calibri" w:hAnsi="Calibri" w:cs="Calibri"/>
          <w:lang w:val="es-ES"/>
        </w:rPr>
        <w:t xml:space="preserve">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29(1); Declaración Americana</w:t>
      </w:r>
      <w:r w:rsidR="00655034">
        <w:rPr>
          <w:rFonts w:ascii="Calibri" w:hAnsi="Calibri" w:cs="Calibri"/>
          <w:lang w:val="es-ES"/>
        </w:rPr>
        <w:t xml:space="preserve">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XIX(2-4); Convenio No. 169, </w:t>
      </w:r>
      <w:r>
        <w:rPr>
          <w:rFonts w:ascii="Calibri" w:hAnsi="Calibri" w:cs="Calibri"/>
          <w:lang w:val="es-ES"/>
        </w:rPr>
        <w:t>Art.</w:t>
      </w:r>
      <w:r w:rsidRPr="001575CD">
        <w:rPr>
          <w:rFonts w:ascii="Calibri" w:hAnsi="Calibri" w:cs="Calibri"/>
          <w:lang w:val="es-ES"/>
        </w:rPr>
        <w:t xml:space="preserve"> 15(1).</w:t>
      </w:r>
    </w:p>
  </w:footnote>
  <w:footnote w:id="14">
    <w:p w14:paraId="507E2B83" w14:textId="33AE2B7E" w:rsidR="006D1506" w:rsidRPr="001575CD" w:rsidRDefault="006D1506" w:rsidP="002739E8">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Convenio No. 169, </w:t>
      </w:r>
      <w:r>
        <w:rPr>
          <w:rFonts w:ascii="Calibri" w:hAnsi="Calibri" w:cs="Calibri"/>
          <w:lang w:val="es-ES"/>
        </w:rPr>
        <w:t>Art.</w:t>
      </w:r>
      <w:r w:rsidRPr="001575CD">
        <w:rPr>
          <w:rFonts w:ascii="Calibri" w:hAnsi="Calibri" w:cs="Calibri"/>
          <w:lang w:val="es-ES"/>
        </w:rPr>
        <w:t xml:space="preserve"> 7(4);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29(1) y Declaración Americana</w:t>
      </w:r>
      <w:r w:rsidR="00655034">
        <w:rPr>
          <w:rFonts w:ascii="Calibri" w:hAnsi="Calibri" w:cs="Calibri"/>
          <w:lang w:val="es-ES"/>
        </w:rPr>
        <w:t xml:space="preserve">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XXVI(2). </w:t>
      </w:r>
    </w:p>
  </w:footnote>
  <w:footnote w:id="15">
    <w:p w14:paraId="27FF871D" w14:textId="4FA3D30F" w:rsidR="006D1506" w:rsidRPr="001575CD" w:rsidRDefault="006D1506" w:rsidP="00063B6D">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Pacto Internacional de Derechos Económicos, Sociales y Culturales, </w:t>
      </w:r>
      <w:r>
        <w:rPr>
          <w:rFonts w:ascii="Calibri" w:hAnsi="Calibri" w:cs="Calibri"/>
          <w:lang w:val="es-ES"/>
        </w:rPr>
        <w:t>Art.</w:t>
      </w:r>
      <w:r w:rsidRPr="001575CD">
        <w:rPr>
          <w:rFonts w:ascii="Calibri" w:hAnsi="Calibri" w:cs="Calibri"/>
          <w:lang w:val="es-ES"/>
        </w:rPr>
        <w:t xml:space="preserve"> 15.</w:t>
      </w:r>
    </w:p>
  </w:footnote>
  <w:footnote w:id="16">
    <w:p w14:paraId="59709EDC" w14:textId="1C9E93F2" w:rsidR="006D1506" w:rsidRPr="005343DF" w:rsidRDefault="006D1506">
      <w:pPr>
        <w:pStyle w:val="FootnoteText"/>
        <w:rPr>
          <w:lang w:val="es-ES"/>
        </w:rPr>
      </w:pPr>
      <w:r>
        <w:rPr>
          <w:rStyle w:val="FootnoteReference"/>
        </w:rPr>
        <w:footnoteRef/>
      </w:r>
      <w:r w:rsidRPr="005343DF">
        <w:rPr>
          <w:lang w:val="es-ES"/>
        </w:rPr>
        <w:t xml:space="preserve"> </w:t>
      </w:r>
      <w:r>
        <w:rPr>
          <w:lang w:val="es-ES"/>
        </w:rPr>
        <w:t>Observación General No. 21, párr. 7.</w:t>
      </w:r>
    </w:p>
  </w:footnote>
  <w:footnote w:id="17">
    <w:p w14:paraId="510B53DF" w14:textId="51673633" w:rsidR="006D1506" w:rsidRPr="00207FBE" w:rsidRDefault="006D1506">
      <w:pPr>
        <w:pStyle w:val="FootnoteText"/>
        <w:rPr>
          <w:lang w:val="es-ES"/>
        </w:rPr>
      </w:pPr>
      <w:r>
        <w:rPr>
          <w:rStyle w:val="FootnoteReference"/>
        </w:rPr>
        <w:footnoteRef/>
      </w:r>
      <w:r w:rsidRPr="00207FBE">
        <w:rPr>
          <w:lang w:val="es-ES"/>
        </w:rPr>
        <w:t xml:space="preserve"> </w:t>
      </w:r>
      <w:r>
        <w:rPr>
          <w:lang w:val="es-ES"/>
        </w:rPr>
        <w:t>Observación General No. 21, párr. 37.</w:t>
      </w:r>
    </w:p>
  </w:footnote>
  <w:footnote w:id="18">
    <w:p w14:paraId="6A87F99E" w14:textId="12BC2CE6" w:rsidR="006D1506" w:rsidRPr="001575CD" w:rsidRDefault="006D1506" w:rsidP="00197364">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33(1).</w:t>
      </w:r>
    </w:p>
  </w:footnote>
  <w:footnote w:id="19">
    <w:p w14:paraId="7D801183" w14:textId="103CEDF0" w:rsidR="006D1506" w:rsidRPr="001575CD" w:rsidRDefault="006D1506" w:rsidP="00197364">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11(1).</w:t>
      </w:r>
    </w:p>
  </w:footnote>
  <w:footnote w:id="20">
    <w:p w14:paraId="352CDD1B" w14:textId="7037143D" w:rsidR="006D1506" w:rsidRPr="001575CD" w:rsidRDefault="006D1506" w:rsidP="00197364">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8(1).</w:t>
      </w:r>
    </w:p>
  </w:footnote>
  <w:footnote w:id="21">
    <w:p w14:paraId="7673A4CE" w14:textId="6440A455" w:rsidR="006D1506" w:rsidRPr="001575CD" w:rsidRDefault="006D1506" w:rsidP="00197364">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25; Declaración Americana</w:t>
      </w:r>
      <w:r w:rsidR="00655034" w:rsidRPr="00655034">
        <w:rPr>
          <w:rFonts w:ascii="Calibri" w:hAnsi="Calibri" w:cs="Calibri"/>
          <w:lang w:val="es-ES"/>
        </w:rPr>
        <w:t xml:space="preserve"> </w:t>
      </w:r>
      <w:r w:rsidR="00655034">
        <w:rPr>
          <w:rFonts w:ascii="Calibri" w:hAnsi="Calibri" w:cs="Calibri"/>
          <w:lang w:val="es-ES"/>
        </w:rPr>
        <w:t>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XXV(1).</w:t>
      </w:r>
    </w:p>
  </w:footnote>
  <w:footnote w:id="22">
    <w:p w14:paraId="4215FEBE" w14:textId="77777777" w:rsidR="006D1506" w:rsidRPr="001575CD" w:rsidRDefault="006D1506" w:rsidP="00063B6D">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Convenio No. 169, </w:t>
      </w:r>
      <w:r>
        <w:rPr>
          <w:rFonts w:ascii="Calibri" w:hAnsi="Calibri" w:cs="Calibri"/>
          <w:lang w:val="es-ES"/>
        </w:rPr>
        <w:t>Art.</w:t>
      </w:r>
      <w:r w:rsidRPr="001575CD">
        <w:rPr>
          <w:rFonts w:ascii="Calibri" w:hAnsi="Calibri" w:cs="Calibri"/>
          <w:lang w:val="es-ES"/>
        </w:rPr>
        <w:t xml:space="preserve"> 13(1).</w:t>
      </w:r>
    </w:p>
  </w:footnote>
  <w:footnote w:id="23">
    <w:p w14:paraId="7C4C5F4C" w14:textId="26878C66" w:rsidR="00A02348" w:rsidRPr="00A02348" w:rsidRDefault="00A02348" w:rsidP="00567A49">
      <w:pPr>
        <w:pStyle w:val="FootnoteText"/>
        <w:rPr>
          <w:lang w:val="es-ES"/>
        </w:rPr>
      </w:pPr>
      <w:r>
        <w:rPr>
          <w:rStyle w:val="FootnoteReference"/>
        </w:rPr>
        <w:footnoteRef/>
      </w:r>
      <w:r w:rsidRPr="00A02348">
        <w:rPr>
          <w:lang w:val="es-ES"/>
        </w:rPr>
        <w:t xml:space="preserve"> </w:t>
      </w:r>
      <w:r w:rsidR="00567A49" w:rsidRPr="00226FB8">
        <w:rPr>
          <w:lang w:val="es-ES"/>
        </w:rPr>
        <w:t xml:space="preserve">Corte Interamericana de Derechos Humanos, </w:t>
      </w:r>
      <w:r w:rsidR="00567A49" w:rsidRPr="00226FB8">
        <w:rPr>
          <w:i/>
          <w:iCs/>
          <w:lang w:val="es-ES"/>
        </w:rPr>
        <w:t xml:space="preserve">Caso </w:t>
      </w:r>
      <w:r w:rsidR="00567A49">
        <w:rPr>
          <w:i/>
          <w:iCs/>
          <w:lang w:val="es-ES"/>
        </w:rPr>
        <w:t>Chitay Nech y Otros vs. Guatemala</w:t>
      </w:r>
      <w:r w:rsidR="00567A49" w:rsidRPr="00226FB8">
        <w:rPr>
          <w:lang w:val="es-ES"/>
        </w:rPr>
        <w:t xml:space="preserve">, Sentencia de </w:t>
      </w:r>
      <w:r w:rsidR="00567A49">
        <w:rPr>
          <w:lang w:val="es-ES"/>
        </w:rPr>
        <w:t>25 de mayo de 2010 (excepciones preliminares, fondo, reparaciones y costas</w:t>
      </w:r>
      <w:r w:rsidR="00567A49" w:rsidRPr="00226FB8">
        <w:rPr>
          <w:lang w:val="es-ES"/>
        </w:rPr>
        <w:t xml:space="preserve">), párr. </w:t>
      </w:r>
      <w:r w:rsidR="00567A49">
        <w:rPr>
          <w:lang w:val="es-ES"/>
        </w:rPr>
        <w:t>147</w:t>
      </w:r>
      <w:r>
        <w:rPr>
          <w:rFonts w:ascii="Calibri" w:hAnsi="Calibri" w:cs="Calibri"/>
          <w:lang w:val="es-ES"/>
        </w:rPr>
        <w:t xml:space="preserve">. </w:t>
      </w:r>
    </w:p>
  </w:footnote>
  <w:footnote w:id="24">
    <w:p w14:paraId="2DBD30E3" w14:textId="77777777" w:rsidR="006D1506" w:rsidRPr="001D7EFD" w:rsidRDefault="006D1506" w:rsidP="00063B6D">
      <w:pPr>
        <w:pStyle w:val="FootnoteText"/>
        <w:rPr>
          <w:lang w:val="es-ES"/>
        </w:rPr>
      </w:pPr>
      <w:r>
        <w:rPr>
          <w:rStyle w:val="FootnoteReference"/>
        </w:rPr>
        <w:footnoteRef/>
      </w:r>
      <w:r w:rsidRPr="001D7EFD">
        <w:rPr>
          <w:lang w:val="es-ES"/>
        </w:rPr>
        <w:t xml:space="preserve"> </w:t>
      </w:r>
      <w:r>
        <w:rPr>
          <w:lang w:val="es-ES"/>
        </w:rPr>
        <w:t>Informe A</w:t>
      </w:r>
      <w:r w:rsidRPr="00D925D0">
        <w:rPr>
          <w:lang w:val="es-ES"/>
        </w:rPr>
        <w:t>/74/149</w:t>
      </w:r>
      <w:r>
        <w:rPr>
          <w:lang w:val="es-ES"/>
        </w:rPr>
        <w:t>, presentado por Victoria Tauli-Corpuz, Relatora Especial sobre los Derechos de los Pueblos Indígenas, a la Asamblea General de las Naciones Unidas el 17 de julio de 2019, párr. 22.</w:t>
      </w:r>
    </w:p>
  </w:footnote>
  <w:footnote w:id="25">
    <w:p w14:paraId="308DC38E" w14:textId="38A397C3" w:rsidR="006D1506" w:rsidRPr="00B63FBE" w:rsidRDefault="006D1506" w:rsidP="00AD3423">
      <w:pPr>
        <w:pStyle w:val="FootnoteText"/>
        <w:rPr>
          <w:lang w:val="es-ES"/>
        </w:rPr>
      </w:pPr>
      <w:r w:rsidRPr="004207B6">
        <w:rPr>
          <w:rStyle w:val="FootnoteReference"/>
        </w:rPr>
        <w:footnoteRef/>
      </w:r>
      <w:r w:rsidRPr="004207B6">
        <w:rPr>
          <w:lang w:val="es-ES"/>
        </w:rPr>
        <w:t xml:space="preserve"> Con la finalidad de aclarar la aplicación del derecho al disfrute del más alto nivel posible de salud en el contexto de los pueblos indígenas, este Comité ha enfatizado que “deberán protegerse las plantas medicinales, los animales y los minerales que resultan necesarios para el pleno disfrute de la salud de los pueblos indígenas.” Comité de Derechos Económicos, Sociales y Culturales, Observación General No. 14 (2000) sobre el derecho al disfrute del más alto nivel posible de salud, Doc. E/C.12/2000/4, párr. 27 (en adelante: Observación General No. 14).</w:t>
      </w:r>
    </w:p>
  </w:footnote>
  <w:footnote w:id="26">
    <w:p w14:paraId="16697B4C" w14:textId="062993DE" w:rsidR="006D1506" w:rsidRPr="004E1E78" w:rsidRDefault="006D1506">
      <w:pPr>
        <w:pStyle w:val="FootnoteText"/>
        <w:rPr>
          <w:lang w:val="es-ES"/>
        </w:rPr>
      </w:pPr>
      <w:r w:rsidRPr="004207B6">
        <w:rPr>
          <w:rStyle w:val="FootnoteReference"/>
        </w:rPr>
        <w:footnoteRef/>
      </w:r>
      <w:r w:rsidRPr="004207B6">
        <w:rPr>
          <w:lang w:val="es-ES"/>
        </w:rPr>
        <w:t xml:space="preserve"> En este contexto, el Comité ha observado que “las actividades relacionadas con el desarrollo que inducen al desplazamiento de poblaciones indígenas, contra su voluntad, de sus territorios y entornos tradicionales, con la consiguiente pérdida por esas poblaciones de sus recursos alimenticios y la ruptura de su relación simbiótica con la tierra, ejercen un efecto perjudicial sobre a salud de esas poblaciones.” Observación General No. 14, párr. 27.</w:t>
      </w:r>
    </w:p>
  </w:footnote>
  <w:footnote w:id="27">
    <w:p w14:paraId="26B6901C" w14:textId="77777777" w:rsidR="006D1506" w:rsidRPr="005343DF" w:rsidRDefault="006D1506" w:rsidP="00D70DBC">
      <w:pPr>
        <w:pStyle w:val="FootnoteText"/>
        <w:rPr>
          <w:lang w:val="es-ES"/>
        </w:rPr>
      </w:pPr>
      <w:r>
        <w:rPr>
          <w:rStyle w:val="FootnoteReference"/>
        </w:rPr>
        <w:footnoteRef/>
      </w:r>
      <w:r w:rsidRPr="005343DF">
        <w:rPr>
          <w:lang w:val="es-ES"/>
        </w:rPr>
        <w:t xml:space="preserve"> </w:t>
      </w:r>
      <w:r>
        <w:rPr>
          <w:lang w:val="es-ES"/>
        </w:rPr>
        <w:t xml:space="preserve">Observación General No. 21, párr. 36. </w:t>
      </w:r>
    </w:p>
  </w:footnote>
  <w:footnote w:id="28">
    <w:p w14:paraId="314B20FD" w14:textId="5BF187C9" w:rsidR="006D1506" w:rsidRPr="00F07700" w:rsidRDefault="006D1506" w:rsidP="006C2B74">
      <w:pPr>
        <w:pStyle w:val="FootnoteText"/>
        <w:rPr>
          <w:lang w:val="es-ES"/>
        </w:rPr>
      </w:pPr>
      <w:r>
        <w:rPr>
          <w:rStyle w:val="FootnoteReference"/>
        </w:rPr>
        <w:footnoteRef/>
      </w:r>
      <w:r w:rsidRPr="00F07700">
        <w:rPr>
          <w:lang w:val="es-ES"/>
        </w:rPr>
        <w:t xml:space="preserve"> </w:t>
      </w:r>
      <w:r>
        <w:rPr>
          <w:lang w:val="es-ES"/>
        </w:rPr>
        <w:t>Observación General No. 21,</w:t>
      </w:r>
      <w:r w:rsidRPr="002739E8">
        <w:rPr>
          <w:lang w:val="es-ES"/>
        </w:rPr>
        <w:t xml:space="preserve"> párr.</w:t>
      </w:r>
      <w:r>
        <w:rPr>
          <w:lang w:val="es-ES"/>
        </w:rPr>
        <w:t xml:space="preserve"> 36.</w:t>
      </w:r>
    </w:p>
  </w:footnote>
  <w:footnote w:id="29">
    <w:p w14:paraId="670979C2" w14:textId="6A049D79" w:rsidR="006D1506" w:rsidRPr="001575CD" w:rsidRDefault="006D1506" w:rsidP="007D34EF">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26(1); Declaración Americana</w:t>
      </w:r>
      <w:r w:rsidR="00655034" w:rsidRPr="00655034">
        <w:rPr>
          <w:rFonts w:ascii="Calibri" w:hAnsi="Calibri" w:cs="Calibri"/>
          <w:lang w:val="es-ES"/>
        </w:rPr>
        <w:t xml:space="preserve"> </w:t>
      </w:r>
      <w:r w:rsidR="00655034">
        <w:rPr>
          <w:rFonts w:ascii="Calibri" w:hAnsi="Calibri" w:cs="Calibri"/>
          <w:lang w:val="es-ES"/>
        </w:rPr>
        <w:t>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XXV(2).</w:t>
      </w:r>
    </w:p>
  </w:footnote>
  <w:footnote w:id="30">
    <w:p w14:paraId="7191008F" w14:textId="190653B1" w:rsidR="006D1506" w:rsidRPr="001575CD" w:rsidRDefault="006D1506" w:rsidP="007D34EF">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26(2); Declaración Americana</w:t>
      </w:r>
      <w:r w:rsidR="00655034" w:rsidRPr="00655034">
        <w:rPr>
          <w:rFonts w:ascii="Calibri" w:hAnsi="Calibri" w:cs="Calibri"/>
          <w:lang w:val="es-ES"/>
        </w:rPr>
        <w:t xml:space="preserve"> </w:t>
      </w:r>
      <w:r w:rsidR="00655034">
        <w:rPr>
          <w:rFonts w:ascii="Calibri" w:hAnsi="Calibri" w:cs="Calibri"/>
          <w:lang w:val="es-ES"/>
        </w:rPr>
        <w:t>Indígenas</w:t>
      </w:r>
      <w:r w:rsidRPr="001575CD">
        <w:rPr>
          <w:rFonts w:ascii="Calibri" w:hAnsi="Calibri" w:cs="Calibri"/>
          <w:lang w:val="es-ES"/>
        </w:rPr>
        <w:t>, Art. XXV(3).</w:t>
      </w:r>
    </w:p>
  </w:footnote>
  <w:footnote w:id="31">
    <w:p w14:paraId="41B0312F" w14:textId="6489F998" w:rsidR="006D1506" w:rsidRPr="001575CD" w:rsidRDefault="006D1506" w:rsidP="00685FEF">
      <w:pPr>
        <w:pStyle w:val="FootnoteText"/>
        <w:ind w:left="3600" w:hanging="3600"/>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26(3); Declaración Americana</w:t>
      </w:r>
      <w:r w:rsidR="00655034" w:rsidRPr="00655034">
        <w:rPr>
          <w:rFonts w:ascii="Calibri" w:hAnsi="Calibri" w:cs="Calibri"/>
          <w:lang w:val="es-ES"/>
        </w:rPr>
        <w:t xml:space="preserve"> </w:t>
      </w:r>
      <w:r w:rsidR="00655034">
        <w:rPr>
          <w:rFonts w:ascii="Calibri" w:hAnsi="Calibri" w:cs="Calibri"/>
          <w:lang w:val="es-ES"/>
        </w:rPr>
        <w:t>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XXV(4).</w:t>
      </w:r>
    </w:p>
  </w:footnote>
  <w:footnote w:id="32">
    <w:p w14:paraId="48CC9563" w14:textId="17791E84" w:rsidR="006D1506" w:rsidRPr="001575CD" w:rsidRDefault="006D1506" w:rsidP="00D925D0">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27.</w:t>
      </w:r>
    </w:p>
  </w:footnote>
  <w:footnote w:id="33">
    <w:p w14:paraId="0F1592B6" w14:textId="77EDB127" w:rsidR="006D1506" w:rsidRPr="001575CD" w:rsidRDefault="006D1506">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Convenio No. 169, </w:t>
      </w:r>
      <w:r>
        <w:rPr>
          <w:rFonts w:ascii="Calibri" w:hAnsi="Calibri" w:cs="Calibri"/>
          <w:lang w:val="es-ES"/>
        </w:rPr>
        <w:t>Art.</w:t>
      </w:r>
      <w:r w:rsidRPr="001575CD">
        <w:rPr>
          <w:rFonts w:ascii="Calibri" w:hAnsi="Calibri" w:cs="Calibri"/>
          <w:lang w:val="es-ES"/>
        </w:rPr>
        <w:t xml:space="preserve"> 14(1).</w:t>
      </w:r>
    </w:p>
  </w:footnote>
  <w:footnote w:id="34">
    <w:p w14:paraId="162C677B" w14:textId="15642552" w:rsidR="006D1506" w:rsidRPr="001575CD" w:rsidRDefault="006D1506">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Convenio No. 169, </w:t>
      </w:r>
      <w:r>
        <w:rPr>
          <w:rFonts w:ascii="Calibri" w:hAnsi="Calibri" w:cs="Calibri"/>
          <w:lang w:val="es-ES"/>
        </w:rPr>
        <w:t>Art.</w:t>
      </w:r>
      <w:r w:rsidRPr="001575CD">
        <w:rPr>
          <w:rFonts w:ascii="Calibri" w:hAnsi="Calibri" w:cs="Calibri"/>
          <w:lang w:val="es-ES"/>
        </w:rPr>
        <w:t xml:space="preserve"> 14(2).</w:t>
      </w:r>
    </w:p>
  </w:footnote>
  <w:footnote w:id="35">
    <w:p w14:paraId="642140B1" w14:textId="7F68AFD6" w:rsidR="006D1506" w:rsidRPr="001575CD" w:rsidRDefault="006D1506">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Constitución Política de la República de Panamá, </w:t>
      </w:r>
      <w:r>
        <w:rPr>
          <w:rFonts w:ascii="Calibri" w:hAnsi="Calibri" w:cs="Calibri"/>
          <w:lang w:val="es-ES"/>
        </w:rPr>
        <w:t>Art.</w:t>
      </w:r>
      <w:r w:rsidRPr="001575CD">
        <w:rPr>
          <w:rFonts w:ascii="Calibri" w:hAnsi="Calibri" w:cs="Calibri"/>
          <w:lang w:val="es-ES"/>
        </w:rPr>
        <w:t xml:space="preserve"> 127.</w:t>
      </w:r>
    </w:p>
  </w:footnote>
  <w:footnote w:id="36">
    <w:p w14:paraId="15809DB8" w14:textId="31A2121E" w:rsidR="006D1506" w:rsidRPr="001575CD" w:rsidRDefault="006D1506" w:rsidP="0003456C">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Para mayor información, ver Informe del Relator Especial (2014), párrs. 32, 36 (describiendo que “[u]na de las mayores inquietudes entre los siete pueblos indígenas del país es la falta de reconocimiento y protección estatal adecuada [para] sus tierras y recursos naturales de uso tradicional que se encuentran fuera de las comarcas. Se estima que más de 100 comunidades indígenas no disponen de títulos u otra forma de reconocimiento oficial de sus derechos sobre las tierras que usan y ocupan tradicionalmente” y que “[m]ientras las comunidades esperan la titulación de sus tierras colectivas, éstas continúan siendo invadidas por colonos y madereros”).</w:t>
      </w:r>
    </w:p>
  </w:footnote>
  <w:footnote w:id="37">
    <w:p w14:paraId="32B02055" w14:textId="0D6168C1" w:rsidR="006D1506" w:rsidRPr="001575CD" w:rsidRDefault="006D1506">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Informe del Relator Especial (2014), párr. 30.</w:t>
      </w:r>
    </w:p>
  </w:footnote>
  <w:footnote w:id="38">
    <w:p w14:paraId="43865781" w14:textId="77777777" w:rsidR="006D1506" w:rsidRPr="001575CD" w:rsidRDefault="006D1506" w:rsidP="00D7754F">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Ver Unión Internacional para la Conservación de la Naturaleza,</w:t>
      </w:r>
      <w:r w:rsidRPr="001575CD">
        <w:rPr>
          <w:rFonts w:ascii="Calibri" w:hAnsi="Calibri" w:cs="Calibri"/>
          <w:i/>
          <w:iCs/>
          <w:lang w:val="es-ES"/>
        </w:rPr>
        <w:t xml:space="preserve"> Nuevo Mapa Muestra Cómo los Pueblos Indígenas de Centroamérica Ocupan y Resguardan Gran Cantidad de Bosques, Ríos y Aguas Costeras</w:t>
      </w:r>
      <w:r w:rsidRPr="001575CD">
        <w:rPr>
          <w:rFonts w:ascii="Calibri" w:hAnsi="Calibri" w:cs="Calibri"/>
          <w:lang w:val="es-ES"/>
        </w:rPr>
        <w:t xml:space="preserve"> (12 mayo 2016), disponible en: </w:t>
      </w:r>
      <w:hyperlink r:id="rId3" w:history="1">
        <w:r w:rsidRPr="001575CD">
          <w:rPr>
            <w:rStyle w:val="Hyperlink"/>
            <w:rFonts w:ascii="Calibri" w:hAnsi="Calibri" w:cs="Calibri"/>
            <w:lang w:val="es-ES"/>
          </w:rPr>
          <w:t>https://www.iucn.org/es/content/nuevo-mapa-muestra-c%C3%B3mo-los-pueblos-ind%C3%ADgenas-de-centroam%C3%A9rica-ocupan-y-resguardan-gran</w:t>
        </w:r>
      </w:hyperlink>
      <w:r w:rsidRPr="001575CD">
        <w:rPr>
          <w:rFonts w:ascii="Calibri" w:hAnsi="Calibri" w:cs="Calibri"/>
          <w:lang w:val="es-ES"/>
        </w:rPr>
        <w:t xml:space="preserve">. </w:t>
      </w:r>
    </w:p>
  </w:footnote>
  <w:footnote w:id="39">
    <w:p w14:paraId="4E597008" w14:textId="2B668EC9" w:rsidR="006D1506" w:rsidRPr="001575CD" w:rsidRDefault="006D1506" w:rsidP="006D47C7">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Para mayor información, ver Informe del Relator Especial (2014), párr. 29 (describiendo que estas tierras “siguen siendo amenazadas, en particular por proyectos turísticos y de inversión inmobiliaria”).</w:t>
      </w:r>
    </w:p>
  </w:footnote>
  <w:footnote w:id="40">
    <w:p w14:paraId="4E2F978E" w14:textId="318486DC" w:rsidR="006D1506" w:rsidRPr="00D925D0" w:rsidRDefault="006D1506" w:rsidP="006C2B74">
      <w:pPr>
        <w:pStyle w:val="FootnoteText"/>
        <w:rPr>
          <w:lang w:val="es-ES"/>
        </w:rPr>
      </w:pPr>
      <w:r>
        <w:rPr>
          <w:rStyle w:val="FootnoteReference"/>
        </w:rPr>
        <w:footnoteRef/>
      </w:r>
      <w:r w:rsidRPr="00D925D0">
        <w:rPr>
          <w:lang w:val="es-ES"/>
        </w:rPr>
        <w:t xml:space="preserve"> </w:t>
      </w:r>
      <w:r>
        <w:rPr>
          <w:lang w:val="es-ES"/>
        </w:rPr>
        <w:t>Informe A/HRC/39/17 sobre los Derechos de los Pueblos Indígenas, presentado por Victoria Tauli-Corpuz, Relatora Especial sobre los Derechos de los Pueblos Indígenas, al Consejo de Derechos Humanos de las Naciones Unidas el 10 de agosto de 2018, párr. 30.</w:t>
      </w:r>
    </w:p>
  </w:footnote>
  <w:footnote w:id="41">
    <w:p w14:paraId="21B6829F" w14:textId="77777777" w:rsidR="006D1506" w:rsidRPr="001575CD" w:rsidRDefault="006D1506" w:rsidP="00D7754F">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Para información adicional, ver Informe del Panel de Inspección Independiente del Banco Mundial sobre el Programa Nacional de Administración de Tierras (PRONAT) de Panamá, disponible en: </w:t>
      </w:r>
      <w:hyperlink r:id="rId4" w:history="1">
        <w:r w:rsidRPr="001575CD">
          <w:rPr>
            <w:rStyle w:val="Hyperlink"/>
            <w:rFonts w:ascii="Calibri" w:hAnsi="Calibri" w:cs="Calibri"/>
            <w:lang w:val="es-ES"/>
          </w:rPr>
          <w:t>https://www.bancomundial.org/es/news/press-release/2011/02/04/panama-land-administration-project-world-bank-approves-action-plan-after-reviewing-inspection-panel-findings</w:t>
        </w:r>
      </w:hyperlink>
      <w:r w:rsidRPr="001575CD">
        <w:rPr>
          <w:rFonts w:ascii="Calibri" w:hAnsi="Calibri" w:cs="Calibri"/>
          <w:lang w:val="es-ES"/>
        </w:rPr>
        <w:t xml:space="preserve">. </w:t>
      </w:r>
    </w:p>
  </w:footnote>
  <w:footnote w:id="42">
    <w:p w14:paraId="7375F713" w14:textId="45CB62EA" w:rsidR="006D1506" w:rsidRPr="00F07700" w:rsidRDefault="006D1506" w:rsidP="00E117E5">
      <w:pPr>
        <w:pStyle w:val="FootnoteText"/>
        <w:rPr>
          <w:lang w:val="es-ES"/>
        </w:rPr>
      </w:pPr>
      <w:r>
        <w:rPr>
          <w:rStyle w:val="FootnoteReference"/>
        </w:rPr>
        <w:footnoteRef/>
      </w:r>
      <w:r w:rsidRPr="00F07700">
        <w:rPr>
          <w:lang w:val="es-ES"/>
        </w:rPr>
        <w:t xml:space="preserve"> </w:t>
      </w:r>
      <w:r w:rsidR="004F65BA">
        <w:rPr>
          <w:lang w:val="es-ES"/>
        </w:rPr>
        <w:t>Ver</w:t>
      </w:r>
      <w:r>
        <w:rPr>
          <w:lang w:val="es-ES"/>
        </w:rPr>
        <w:t xml:space="preserve"> Observación General No. 21, </w:t>
      </w:r>
      <w:r w:rsidRPr="002739E8">
        <w:rPr>
          <w:lang w:val="es-ES"/>
        </w:rPr>
        <w:t>párr</w:t>
      </w:r>
      <w:r w:rsidR="0078759A">
        <w:rPr>
          <w:lang w:val="es-ES"/>
        </w:rPr>
        <w:t>s</w:t>
      </w:r>
      <w:r w:rsidRPr="002739E8">
        <w:rPr>
          <w:lang w:val="es-ES"/>
        </w:rPr>
        <w:t>.</w:t>
      </w:r>
      <w:r>
        <w:rPr>
          <w:lang w:val="es-ES"/>
        </w:rPr>
        <w:t xml:space="preserve"> 37</w:t>
      </w:r>
      <w:r w:rsidR="0078759A">
        <w:rPr>
          <w:lang w:val="es-ES"/>
        </w:rPr>
        <w:t>, 55(e)</w:t>
      </w:r>
      <w:r>
        <w:rPr>
          <w:lang w:val="es-ES"/>
        </w:rPr>
        <w:t>.</w:t>
      </w:r>
    </w:p>
  </w:footnote>
  <w:footnote w:id="43">
    <w:p w14:paraId="46B545E5" w14:textId="536CEB18" w:rsidR="006D1506" w:rsidRPr="008558EE" w:rsidRDefault="006D1506">
      <w:pPr>
        <w:pStyle w:val="FootnoteText"/>
        <w:rPr>
          <w:lang w:val="es-ES"/>
        </w:rPr>
      </w:pPr>
      <w:r>
        <w:rPr>
          <w:rStyle w:val="FootnoteReference"/>
        </w:rPr>
        <w:footnoteRef/>
      </w:r>
      <w:r w:rsidRPr="008558EE">
        <w:rPr>
          <w:lang w:val="es-ES"/>
        </w:rPr>
        <w:t xml:space="preserve"> </w:t>
      </w:r>
      <w:r>
        <w:rPr>
          <w:lang w:val="es-ES"/>
        </w:rPr>
        <w:t>Observación General No. 24, párr. 12.</w:t>
      </w:r>
    </w:p>
  </w:footnote>
  <w:footnote w:id="44">
    <w:p w14:paraId="4CA97A27" w14:textId="37A9CE79" w:rsidR="00A76740" w:rsidRPr="00A76740" w:rsidRDefault="00A76740">
      <w:pPr>
        <w:pStyle w:val="FootnoteText"/>
        <w:rPr>
          <w:lang w:val="es-ES"/>
        </w:rPr>
      </w:pPr>
      <w:r>
        <w:rPr>
          <w:rStyle w:val="FootnoteReference"/>
        </w:rPr>
        <w:footnoteRef/>
      </w:r>
      <w:r w:rsidRPr="00A76740">
        <w:rPr>
          <w:lang w:val="es-ES"/>
        </w:rPr>
        <w:t xml:space="preserve"> </w:t>
      </w:r>
      <w:r w:rsidRPr="001575CD">
        <w:rPr>
          <w:rFonts w:ascii="Calibri" w:hAnsi="Calibri" w:cs="Calibri"/>
          <w:lang w:val="es-ES"/>
        </w:rPr>
        <w:t xml:space="preserve">Pacto Internacional de Derechos Económicos, Sociales y Culturales, </w:t>
      </w:r>
      <w:r>
        <w:rPr>
          <w:rFonts w:ascii="Calibri" w:hAnsi="Calibri" w:cs="Calibri"/>
          <w:lang w:val="es-ES"/>
        </w:rPr>
        <w:t>Art.</w:t>
      </w:r>
      <w:r w:rsidRPr="001575CD">
        <w:rPr>
          <w:rFonts w:ascii="Calibri" w:hAnsi="Calibri" w:cs="Calibri"/>
          <w:lang w:val="es-ES"/>
        </w:rPr>
        <w:t xml:space="preserve"> 1(1).</w:t>
      </w:r>
    </w:p>
  </w:footnote>
  <w:footnote w:id="45">
    <w:p w14:paraId="228E9CFD" w14:textId="6CD208FE" w:rsidR="006D1506" w:rsidRPr="001575CD" w:rsidRDefault="006D1506" w:rsidP="00C47C2E">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18; Declaración Americana</w:t>
      </w:r>
      <w:r w:rsidR="00655034" w:rsidRPr="00655034">
        <w:rPr>
          <w:rFonts w:ascii="Calibri" w:hAnsi="Calibri" w:cs="Calibri"/>
          <w:lang w:val="es-ES"/>
        </w:rPr>
        <w:t xml:space="preserve"> </w:t>
      </w:r>
      <w:r w:rsidR="00655034">
        <w:rPr>
          <w:rFonts w:ascii="Calibri" w:hAnsi="Calibri" w:cs="Calibri"/>
          <w:lang w:val="es-ES"/>
        </w:rPr>
        <w:t>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XXI(2).</w:t>
      </w:r>
    </w:p>
  </w:footnote>
  <w:footnote w:id="46">
    <w:p w14:paraId="54295B4B" w14:textId="26557CF2" w:rsidR="006D1506" w:rsidRPr="001575CD" w:rsidRDefault="006D1506" w:rsidP="00C47C2E">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 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32(1); Declaración Americana</w:t>
      </w:r>
      <w:r w:rsidR="00655034" w:rsidRPr="00655034">
        <w:rPr>
          <w:rFonts w:ascii="Calibri" w:hAnsi="Calibri" w:cs="Calibri"/>
          <w:lang w:val="es-ES"/>
        </w:rPr>
        <w:t xml:space="preserve"> </w:t>
      </w:r>
      <w:r w:rsidR="00655034">
        <w:rPr>
          <w:rFonts w:ascii="Calibri" w:hAnsi="Calibri" w:cs="Calibri"/>
          <w:lang w:val="es-ES"/>
        </w:rPr>
        <w:t>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XXIX(1); Convenio No. 169, </w:t>
      </w:r>
      <w:r>
        <w:rPr>
          <w:rFonts w:ascii="Calibri" w:hAnsi="Calibri" w:cs="Calibri"/>
          <w:lang w:val="es-ES"/>
        </w:rPr>
        <w:t>Art.</w:t>
      </w:r>
      <w:r w:rsidRPr="001575CD">
        <w:rPr>
          <w:rFonts w:ascii="Calibri" w:hAnsi="Calibri" w:cs="Calibri"/>
          <w:lang w:val="es-ES"/>
        </w:rPr>
        <w:t xml:space="preserve"> 7(1).</w:t>
      </w:r>
    </w:p>
  </w:footnote>
  <w:footnote w:id="47">
    <w:p w14:paraId="51A02DBA" w14:textId="70C3F6C2" w:rsidR="006D1506" w:rsidRPr="001575CD" w:rsidRDefault="006D1506" w:rsidP="00C47C2E">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Declaración </w:t>
      </w:r>
      <w:r w:rsidR="00655034">
        <w:rPr>
          <w:rFonts w:ascii="Calibri" w:hAnsi="Calibri" w:cs="Calibri"/>
          <w:lang w:val="es-ES"/>
        </w:rPr>
        <w:t>ONU</w:t>
      </w:r>
      <w:r w:rsidR="00655034" w:rsidRPr="00655034">
        <w:rPr>
          <w:rFonts w:ascii="Calibri" w:hAnsi="Calibri" w:cs="Calibri"/>
          <w:lang w:val="es-ES"/>
        </w:rPr>
        <w:t xml:space="preserve"> </w:t>
      </w:r>
      <w:r w:rsidR="00655034">
        <w:rPr>
          <w:rFonts w:ascii="Calibri" w:hAnsi="Calibri" w:cs="Calibri"/>
          <w:lang w:val="es-ES"/>
        </w:rPr>
        <w:t>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23; Declaración Americana</w:t>
      </w:r>
      <w:r w:rsidR="00655034" w:rsidRPr="00655034">
        <w:rPr>
          <w:rFonts w:ascii="Calibri" w:hAnsi="Calibri" w:cs="Calibri"/>
          <w:lang w:val="es-ES"/>
        </w:rPr>
        <w:t xml:space="preserve"> </w:t>
      </w:r>
      <w:r w:rsidR="00655034">
        <w:rPr>
          <w:rFonts w:ascii="Calibri" w:hAnsi="Calibri" w:cs="Calibri"/>
          <w:lang w:val="es-ES"/>
        </w:rPr>
        <w:t>Indígenas</w:t>
      </w:r>
      <w:r w:rsidRPr="001575CD">
        <w:rPr>
          <w:rFonts w:ascii="Calibri" w:hAnsi="Calibri" w:cs="Calibri"/>
          <w:lang w:val="es-ES"/>
        </w:rPr>
        <w:t xml:space="preserve">, </w:t>
      </w:r>
      <w:r>
        <w:rPr>
          <w:rFonts w:ascii="Calibri" w:hAnsi="Calibri" w:cs="Calibri"/>
          <w:lang w:val="es-ES"/>
        </w:rPr>
        <w:t>Art.</w:t>
      </w:r>
      <w:r w:rsidRPr="001575CD">
        <w:rPr>
          <w:rFonts w:ascii="Calibri" w:hAnsi="Calibri" w:cs="Calibri"/>
          <w:lang w:val="es-ES"/>
        </w:rPr>
        <w:t xml:space="preserve"> XXIX(3); Convenio No. 169, </w:t>
      </w:r>
      <w:r>
        <w:rPr>
          <w:rFonts w:ascii="Calibri" w:hAnsi="Calibri" w:cs="Calibri"/>
          <w:lang w:val="es-ES"/>
        </w:rPr>
        <w:t>Art.</w:t>
      </w:r>
      <w:r w:rsidRPr="001575CD">
        <w:rPr>
          <w:rFonts w:ascii="Calibri" w:hAnsi="Calibri" w:cs="Calibri"/>
          <w:lang w:val="es-ES"/>
        </w:rPr>
        <w:t xml:space="preserve"> 7(1).</w:t>
      </w:r>
    </w:p>
  </w:footnote>
  <w:footnote w:id="48">
    <w:p w14:paraId="0363C505" w14:textId="1C670EB4" w:rsidR="006D1506" w:rsidRPr="001575CD" w:rsidRDefault="006D1506" w:rsidP="0036466B">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w:t>
      </w:r>
      <w:r w:rsidRPr="00F068F5">
        <w:rPr>
          <w:rFonts w:ascii="Calibri" w:hAnsi="Calibri" w:cs="Calibri"/>
          <w:lang w:val="es-ES"/>
        </w:rPr>
        <w:t>El derecho a la consulta y al consentimiento previo, libre e informado está garantizado por la Ley No. 37 de 2016 de Panamá, la cual establece que los pueblos indígenas deben ser consultados con la finalidad de obtener su consentimiento “cada vez que se prevean medidas legislativas y administrativas que afecten sus derechos colectivos, entendiendo como estos sus tierras, territorios, recursos, modos de vida y cultura.”</w:t>
      </w:r>
      <w:r>
        <w:rPr>
          <w:rFonts w:ascii="Calibri" w:hAnsi="Calibri" w:cs="Calibri"/>
          <w:lang w:val="es-ES"/>
        </w:rPr>
        <w:t xml:space="preserve"> </w:t>
      </w:r>
      <w:r w:rsidRPr="001575CD">
        <w:rPr>
          <w:rFonts w:ascii="Calibri" w:hAnsi="Calibri" w:cs="Calibri"/>
          <w:lang w:val="es-ES"/>
        </w:rPr>
        <w:t xml:space="preserve">Ley No. 37 de 2 de agosto de 2016, adoptada por la Asamblea Nacional de Panamá, </w:t>
      </w:r>
      <w:r>
        <w:rPr>
          <w:rFonts w:ascii="Calibri" w:hAnsi="Calibri" w:cs="Calibri"/>
          <w:lang w:val="es-ES"/>
        </w:rPr>
        <w:t>Art.</w:t>
      </w:r>
      <w:r w:rsidRPr="001575CD">
        <w:rPr>
          <w:rFonts w:ascii="Calibri" w:hAnsi="Calibri" w:cs="Calibri"/>
          <w:lang w:val="es-ES"/>
        </w:rPr>
        <w:t xml:space="preserve"> 1.</w:t>
      </w:r>
    </w:p>
  </w:footnote>
  <w:footnote w:id="49">
    <w:p w14:paraId="7BA803ED" w14:textId="108B4E7B" w:rsidR="006D1506" w:rsidRPr="001575CD" w:rsidRDefault="006D1506" w:rsidP="00C47C2E">
      <w:pPr>
        <w:pStyle w:val="FootnoteText"/>
        <w:rPr>
          <w:rFonts w:ascii="Calibri" w:hAnsi="Calibri" w:cs="Calibri"/>
          <w:lang w:val="es-ES"/>
        </w:rPr>
      </w:pPr>
      <w:r w:rsidRPr="001575CD">
        <w:rPr>
          <w:rStyle w:val="FootnoteReference"/>
          <w:rFonts w:ascii="Calibri" w:hAnsi="Calibri" w:cs="Calibri"/>
        </w:rPr>
        <w:footnoteRef/>
      </w:r>
      <w:r w:rsidRPr="001575CD">
        <w:rPr>
          <w:rFonts w:ascii="Calibri" w:hAnsi="Calibri" w:cs="Calibri"/>
          <w:lang w:val="es-ES"/>
        </w:rPr>
        <w:t xml:space="preserve"> </w:t>
      </w:r>
      <w:r w:rsidRPr="00F068F5">
        <w:rPr>
          <w:rFonts w:ascii="Calibri" w:hAnsi="Calibri" w:cs="Calibri"/>
          <w:lang w:val="es-ES"/>
        </w:rPr>
        <w:t xml:space="preserve">Tras su visita a Panamá en 2013, </w:t>
      </w:r>
      <w:r>
        <w:rPr>
          <w:rFonts w:ascii="Calibri" w:hAnsi="Calibri" w:cs="Calibri"/>
          <w:lang w:val="es-ES"/>
        </w:rPr>
        <w:t>el Relator Anaya</w:t>
      </w:r>
      <w:r w:rsidRPr="00F068F5">
        <w:rPr>
          <w:rFonts w:ascii="Calibri" w:hAnsi="Calibri" w:cs="Calibri"/>
          <w:lang w:val="es-ES"/>
        </w:rPr>
        <w:t xml:space="preserve"> observó </w:t>
      </w:r>
      <w:r>
        <w:rPr>
          <w:rFonts w:ascii="Calibri" w:hAnsi="Calibri" w:cs="Calibri"/>
          <w:lang w:val="es-ES"/>
        </w:rPr>
        <w:t>l</w:t>
      </w:r>
      <w:r w:rsidRPr="00F068F5">
        <w:rPr>
          <w:rFonts w:ascii="Calibri" w:hAnsi="Calibri" w:cs="Calibri"/>
          <w:lang w:val="es-ES"/>
        </w:rPr>
        <w:t>a falta de “un marco adecuado para regular un proceso de consulta con las comunidades indígenas afectadas”</w:t>
      </w:r>
      <w:r>
        <w:rPr>
          <w:rFonts w:ascii="Calibri" w:hAnsi="Calibri" w:cs="Calibri"/>
          <w:lang w:val="es-ES"/>
        </w:rPr>
        <w:t xml:space="preserve">, describiendo además que los procesos de consulta en casos recientes habían sido inadecuados, </w:t>
      </w:r>
      <w:r w:rsidRPr="00E117E5">
        <w:rPr>
          <w:rFonts w:ascii="Calibri" w:hAnsi="Calibri" w:cs="Calibri"/>
          <w:lang w:val="es-ES"/>
        </w:rPr>
        <w:t>“</w:t>
      </w:r>
      <w:r w:rsidRPr="00F068F5">
        <w:rPr>
          <w:rFonts w:ascii="Calibri" w:hAnsi="Calibri" w:cs="Calibri"/>
          <w:lang w:val="es-ES"/>
        </w:rPr>
        <w:t>en parte debido a que las empresas involucradas se han encargado de realizar las consultas y porque no han consultado con los pueblos afectados a través de sus propios representantes.</w:t>
      </w:r>
      <w:r>
        <w:rPr>
          <w:rFonts w:ascii="Calibri" w:hAnsi="Calibri" w:cs="Calibri"/>
          <w:lang w:val="es-ES"/>
        </w:rPr>
        <w:t>”</w:t>
      </w:r>
      <w:r w:rsidRPr="00E117E5">
        <w:rPr>
          <w:rFonts w:ascii="Calibri" w:hAnsi="Calibri" w:cs="Calibri"/>
          <w:lang w:val="es-ES"/>
        </w:rPr>
        <w:t xml:space="preserve"> </w:t>
      </w:r>
      <w:r w:rsidRPr="001575CD">
        <w:rPr>
          <w:rFonts w:ascii="Calibri" w:hAnsi="Calibri" w:cs="Calibri"/>
          <w:lang w:val="es-ES"/>
        </w:rPr>
        <w:t>Informe del Relator Especial (2014), párr. 41.</w:t>
      </w:r>
    </w:p>
  </w:footnote>
  <w:footnote w:id="50">
    <w:p w14:paraId="7C87DF63" w14:textId="5CF0B019" w:rsidR="006D1506" w:rsidRPr="00D0696F" w:rsidRDefault="006D1506" w:rsidP="006222AD">
      <w:pPr>
        <w:pStyle w:val="FootnoteText"/>
        <w:rPr>
          <w:lang w:val="es-ES"/>
        </w:rPr>
      </w:pPr>
      <w:r>
        <w:rPr>
          <w:rStyle w:val="FootnoteReference"/>
        </w:rPr>
        <w:footnoteRef/>
      </w:r>
      <w:r w:rsidRPr="00BE7D0E">
        <w:rPr>
          <w:lang w:val="es-ES"/>
        </w:rPr>
        <w:t xml:space="preserve"> </w:t>
      </w:r>
      <w:r>
        <w:rPr>
          <w:lang w:val="es-ES"/>
        </w:rPr>
        <w:t xml:space="preserve">Este Comité ha reiterado que “las empresas deberán celebrar consultas y cooperar de buena fe con los pueblos indígenas interesados </w:t>
      </w:r>
      <w:r w:rsidRPr="00DE34AB">
        <w:rPr>
          <w:lang w:val="es-ES"/>
        </w:rPr>
        <w:t>por medio de las instituciones representativas de los pueblos indígenas</w:t>
      </w:r>
      <w:r>
        <w:rPr>
          <w:lang w:val="es-ES"/>
        </w:rPr>
        <w:t xml:space="preserve"> a fin de obtener su consentimiento libre, previo e informado antes de iniciar actividades</w:t>
      </w:r>
      <w:r w:rsidRPr="00D0696F">
        <w:rPr>
          <w:lang w:val="es-ES"/>
        </w:rPr>
        <w:t>”.</w:t>
      </w:r>
      <w:r>
        <w:rPr>
          <w:lang w:val="es-ES"/>
        </w:rPr>
        <w:t xml:space="preserve"> Observación General No. 24, párr. 17.</w:t>
      </w:r>
    </w:p>
  </w:footnote>
  <w:footnote w:id="51">
    <w:p w14:paraId="6BAA8697" w14:textId="77777777" w:rsidR="00FC5A62" w:rsidRPr="00D0696F" w:rsidRDefault="00FC5A62" w:rsidP="00FC5A62">
      <w:pPr>
        <w:pStyle w:val="FootnoteText"/>
        <w:rPr>
          <w:lang w:val="es-ES"/>
        </w:rPr>
      </w:pPr>
      <w:r>
        <w:rPr>
          <w:rStyle w:val="FootnoteReference"/>
        </w:rPr>
        <w:footnoteRef/>
      </w:r>
      <w:r w:rsidRPr="00D0696F">
        <w:rPr>
          <w:lang w:val="es-ES"/>
        </w:rPr>
        <w:t xml:space="preserve"> </w:t>
      </w:r>
      <w:r>
        <w:rPr>
          <w:lang w:val="es-ES"/>
        </w:rPr>
        <w:t xml:space="preserve">Este Comité ha enfatizado que las consultas que se celebran con los pueblos indígenas interesados </w:t>
      </w:r>
      <w:r w:rsidRPr="00D0696F">
        <w:rPr>
          <w:lang w:val="es-ES"/>
        </w:rPr>
        <w:t>“</w:t>
      </w:r>
      <w:r>
        <w:rPr>
          <w:lang w:val="es-ES"/>
        </w:rPr>
        <w:t>deberán permitir la identificación de los posibles efectos negativos de las actividades y de las medidas a fin de mitigarlos y contrarrestarlos.</w:t>
      </w:r>
      <w:r w:rsidRPr="00D0696F">
        <w:rPr>
          <w:lang w:val="es-ES"/>
        </w:rPr>
        <w:t>”</w:t>
      </w:r>
      <w:r>
        <w:rPr>
          <w:lang w:val="es-ES"/>
        </w:rPr>
        <w:t xml:space="preserve"> Observación General No. 24, párr. 17.</w:t>
      </w:r>
    </w:p>
  </w:footnote>
  <w:footnote w:id="52">
    <w:p w14:paraId="72361118" w14:textId="489CA674" w:rsidR="00105EE7" w:rsidRPr="00105EE7" w:rsidRDefault="00105EE7">
      <w:pPr>
        <w:pStyle w:val="FootnoteText"/>
        <w:rPr>
          <w:lang w:val="es-ES"/>
        </w:rPr>
      </w:pPr>
      <w:r>
        <w:rPr>
          <w:rStyle w:val="FootnoteReference"/>
        </w:rPr>
        <w:footnoteRef/>
      </w:r>
      <w:r w:rsidRPr="00105EE7">
        <w:rPr>
          <w:lang w:val="es-ES"/>
        </w:rPr>
        <w:t xml:space="preserve"> </w:t>
      </w:r>
      <w:r>
        <w:rPr>
          <w:lang w:val="es-ES"/>
        </w:rPr>
        <w:t xml:space="preserve">Ver Centro para el Derecho Ambiental Internacional, </w:t>
      </w:r>
      <w:r>
        <w:rPr>
          <w:i/>
          <w:iCs/>
          <w:lang w:val="es-ES"/>
        </w:rPr>
        <w:t xml:space="preserve">Barro Blanco Hydroelectric Dam Threatens Indigenous Communities </w:t>
      </w:r>
      <w:r>
        <w:rPr>
          <w:lang w:val="es-ES"/>
        </w:rPr>
        <w:t xml:space="preserve">(diciembre de 2016), disponible en inglés en: </w:t>
      </w:r>
      <w:hyperlink r:id="rId5" w:history="1">
        <w:r w:rsidRPr="00591248">
          <w:rPr>
            <w:rStyle w:val="Hyperlink"/>
            <w:lang w:val="es-ES"/>
          </w:rPr>
          <w:t>https://www.ciel.org/project-update/barro-blanco/</w:t>
        </w:r>
      </w:hyperlink>
      <w:r>
        <w:rPr>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35EB"/>
    <w:multiLevelType w:val="hybridMultilevel"/>
    <w:tmpl w:val="ADBCAC8E"/>
    <w:lvl w:ilvl="0" w:tplc="485A2996">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E00D1"/>
    <w:multiLevelType w:val="hybridMultilevel"/>
    <w:tmpl w:val="E270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5441C"/>
    <w:multiLevelType w:val="hybridMultilevel"/>
    <w:tmpl w:val="F0E6361C"/>
    <w:lvl w:ilvl="0" w:tplc="3FF2BAC2">
      <w:start w:val="1"/>
      <w:numFmt w:val="upperRoman"/>
      <w:lvlText w:val="%1."/>
      <w:lvlJc w:val="left"/>
      <w:pPr>
        <w:ind w:left="1080" w:hanging="720"/>
      </w:pPr>
      <w:rPr>
        <w:rFonts w:hint="default"/>
        <w:b/>
        <w:color w:val="046B8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70BBD"/>
    <w:multiLevelType w:val="hybridMultilevel"/>
    <w:tmpl w:val="38A2197C"/>
    <w:lvl w:ilvl="0" w:tplc="FFA27DD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1235"/>
    <w:multiLevelType w:val="hybridMultilevel"/>
    <w:tmpl w:val="74DC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72869"/>
    <w:multiLevelType w:val="hybridMultilevel"/>
    <w:tmpl w:val="CF16FD2E"/>
    <w:lvl w:ilvl="0" w:tplc="3FF2BAC2">
      <w:start w:val="1"/>
      <w:numFmt w:val="upperRoman"/>
      <w:lvlText w:val="%1."/>
      <w:lvlJc w:val="left"/>
      <w:pPr>
        <w:ind w:left="1080" w:hanging="720"/>
      </w:pPr>
      <w:rPr>
        <w:rFonts w:hint="default"/>
        <w:b/>
        <w:color w:val="046B8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A392E"/>
    <w:multiLevelType w:val="hybridMultilevel"/>
    <w:tmpl w:val="22FEE830"/>
    <w:lvl w:ilvl="0" w:tplc="485A2996">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480EB8"/>
    <w:multiLevelType w:val="hybridMultilevel"/>
    <w:tmpl w:val="F342DEB8"/>
    <w:lvl w:ilvl="0" w:tplc="3FF2BAC2">
      <w:start w:val="1"/>
      <w:numFmt w:val="upperRoman"/>
      <w:lvlText w:val="%1."/>
      <w:lvlJc w:val="left"/>
      <w:pPr>
        <w:ind w:left="1080" w:hanging="720"/>
      </w:pPr>
      <w:rPr>
        <w:rFonts w:hint="default"/>
        <w:b/>
        <w:color w:val="046B8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A1EA1"/>
    <w:multiLevelType w:val="hybridMultilevel"/>
    <w:tmpl w:val="6D5A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A4C0C"/>
    <w:multiLevelType w:val="multilevel"/>
    <w:tmpl w:val="7B54E422"/>
    <w:lvl w:ilvl="0">
      <w:start w:val="1"/>
      <w:numFmt w:val="lowerLetter"/>
      <w:lvlText w:val="%1."/>
      <w:lvlJc w:val="left"/>
      <w:pPr>
        <w:ind w:left="108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1800" w:hanging="360"/>
      </w:pPr>
      <w:rPr>
        <w:color w:val="00000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57896B82"/>
    <w:multiLevelType w:val="hybridMultilevel"/>
    <w:tmpl w:val="38A2197C"/>
    <w:lvl w:ilvl="0" w:tplc="FFA27DD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A22CA"/>
    <w:multiLevelType w:val="hybridMultilevel"/>
    <w:tmpl w:val="23BC6550"/>
    <w:lvl w:ilvl="0" w:tplc="2EBC5F7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06037A"/>
    <w:multiLevelType w:val="hybridMultilevel"/>
    <w:tmpl w:val="32647B90"/>
    <w:lvl w:ilvl="0" w:tplc="2EBC5F7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D71C86"/>
    <w:multiLevelType w:val="hybridMultilevel"/>
    <w:tmpl w:val="9C10A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139F2"/>
    <w:multiLevelType w:val="hybridMultilevel"/>
    <w:tmpl w:val="F72E6494"/>
    <w:lvl w:ilvl="0" w:tplc="E80A46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0"/>
  </w:num>
  <w:num w:numId="5">
    <w:abstractNumId w:val="4"/>
  </w:num>
  <w:num w:numId="6">
    <w:abstractNumId w:val="9"/>
  </w:num>
  <w:num w:numId="7">
    <w:abstractNumId w:val="11"/>
  </w:num>
  <w:num w:numId="8">
    <w:abstractNumId w:val="12"/>
  </w:num>
  <w:num w:numId="9">
    <w:abstractNumId w:val="8"/>
  </w:num>
  <w:num w:numId="10">
    <w:abstractNumId w:val="3"/>
  </w:num>
  <w:num w:numId="11">
    <w:abstractNumId w:val="2"/>
  </w:num>
  <w:num w:numId="12">
    <w:abstractNumId w:val="13"/>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2E"/>
    <w:rsid w:val="000005CC"/>
    <w:rsid w:val="00003C1A"/>
    <w:rsid w:val="00010233"/>
    <w:rsid w:val="00016102"/>
    <w:rsid w:val="00021EC9"/>
    <w:rsid w:val="00024869"/>
    <w:rsid w:val="00031F54"/>
    <w:rsid w:val="00032B1B"/>
    <w:rsid w:val="000331FB"/>
    <w:rsid w:val="0003321D"/>
    <w:rsid w:val="00033A4D"/>
    <w:rsid w:val="0003456C"/>
    <w:rsid w:val="00034EF8"/>
    <w:rsid w:val="00037A67"/>
    <w:rsid w:val="00037B9A"/>
    <w:rsid w:val="00043930"/>
    <w:rsid w:val="0004468B"/>
    <w:rsid w:val="0004776D"/>
    <w:rsid w:val="00051087"/>
    <w:rsid w:val="00061536"/>
    <w:rsid w:val="000627CB"/>
    <w:rsid w:val="00063B2F"/>
    <w:rsid w:val="00063B6D"/>
    <w:rsid w:val="000664DE"/>
    <w:rsid w:val="00066A06"/>
    <w:rsid w:val="00067DCA"/>
    <w:rsid w:val="00070450"/>
    <w:rsid w:val="00070C21"/>
    <w:rsid w:val="00081B92"/>
    <w:rsid w:val="0009698B"/>
    <w:rsid w:val="000A0793"/>
    <w:rsid w:val="000A1DE0"/>
    <w:rsid w:val="000A3E10"/>
    <w:rsid w:val="000B07EF"/>
    <w:rsid w:val="000B0ED1"/>
    <w:rsid w:val="000B28E7"/>
    <w:rsid w:val="000C0F57"/>
    <w:rsid w:val="000C2885"/>
    <w:rsid w:val="000C2ED6"/>
    <w:rsid w:val="000C31DC"/>
    <w:rsid w:val="000C724C"/>
    <w:rsid w:val="000C7A2F"/>
    <w:rsid w:val="000D39F3"/>
    <w:rsid w:val="000D6C34"/>
    <w:rsid w:val="000E139D"/>
    <w:rsid w:val="000E1953"/>
    <w:rsid w:val="000E3F9E"/>
    <w:rsid w:val="000E4211"/>
    <w:rsid w:val="000E4945"/>
    <w:rsid w:val="000E70A6"/>
    <w:rsid w:val="000F0C25"/>
    <w:rsid w:val="000F0CE1"/>
    <w:rsid w:val="000F5207"/>
    <w:rsid w:val="000F734B"/>
    <w:rsid w:val="001050BE"/>
    <w:rsid w:val="001058DD"/>
    <w:rsid w:val="00105942"/>
    <w:rsid w:val="00105EE7"/>
    <w:rsid w:val="00106069"/>
    <w:rsid w:val="0011100E"/>
    <w:rsid w:val="00116A27"/>
    <w:rsid w:val="0011798C"/>
    <w:rsid w:val="00117B52"/>
    <w:rsid w:val="001228D3"/>
    <w:rsid w:val="00123CCA"/>
    <w:rsid w:val="00125C9C"/>
    <w:rsid w:val="00131A3D"/>
    <w:rsid w:val="00132320"/>
    <w:rsid w:val="001333D6"/>
    <w:rsid w:val="0014281C"/>
    <w:rsid w:val="0014439D"/>
    <w:rsid w:val="0015076C"/>
    <w:rsid w:val="00152B1C"/>
    <w:rsid w:val="0015546D"/>
    <w:rsid w:val="00156F41"/>
    <w:rsid w:val="001575CD"/>
    <w:rsid w:val="0017037B"/>
    <w:rsid w:val="0017145D"/>
    <w:rsid w:val="001760B3"/>
    <w:rsid w:val="00181133"/>
    <w:rsid w:val="00181F93"/>
    <w:rsid w:val="00183990"/>
    <w:rsid w:val="00184328"/>
    <w:rsid w:val="001863C0"/>
    <w:rsid w:val="0019302D"/>
    <w:rsid w:val="00193A7C"/>
    <w:rsid w:val="00195340"/>
    <w:rsid w:val="00197364"/>
    <w:rsid w:val="001975E0"/>
    <w:rsid w:val="00197E0F"/>
    <w:rsid w:val="00197E9A"/>
    <w:rsid w:val="001A203F"/>
    <w:rsid w:val="001A37EE"/>
    <w:rsid w:val="001A5329"/>
    <w:rsid w:val="001A5AD0"/>
    <w:rsid w:val="001B1F18"/>
    <w:rsid w:val="001B22B5"/>
    <w:rsid w:val="001B75CF"/>
    <w:rsid w:val="001B76C2"/>
    <w:rsid w:val="001C003D"/>
    <w:rsid w:val="001C1D0F"/>
    <w:rsid w:val="001C2F56"/>
    <w:rsid w:val="001D2018"/>
    <w:rsid w:val="001D7B61"/>
    <w:rsid w:val="001D7EFD"/>
    <w:rsid w:val="001E13D9"/>
    <w:rsid w:val="001E1EFC"/>
    <w:rsid w:val="001E2E8C"/>
    <w:rsid w:val="001E5D14"/>
    <w:rsid w:val="001F1127"/>
    <w:rsid w:val="001F21A1"/>
    <w:rsid w:val="001F2CE6"/>
    <w:rsid w:val="001F4F32"/>
    <w:rsid w:val="002000A2"/>
    <w:rsid w:val="002034A5"/>
    <w:rsid w:val="0020388C"/>
    <w:rsid w:val="002049AE"/>
    <w:rsid w:val="00206076"/>
    <w:rsid w:val="00206EF1"/>
    <w:rsid w:val="00207FBE"/>
    <w:rsid w:val="0021493D"/>
    <w:rsid w:val="00214BDB"/>
    <w:rsid w:val="0021640E"/>
    <w:rsid w:val="002179E9"/>
    <w:rsid w:val="00220738"/>
    <w:rsid w:val="002221DE"/>
    <w:rsid w:val="00226FB8"/>
    <w:rsid w:val="002301E2"/>
    <w:rsid w:val="0023068E"/>
    <w:rsid w:val="0023235C"/>
    <w:rsid w:val="002325EA"/>
    <w:rsid w:val="00232DDC"/>
    <w:rsid w:val="00233341"/>
    <w:rsid w:val="00255C31"/>
    <w:rsid w:val="002629F5"/>
    <w:rsid w:val="00263CBB"/>
    <w:rsid w:val="00265B78"/>
    <w:rsid w:val="002668EE"/>
    <w:rsid w:val="002724F8"/>
    <w:rsid w:val="002739E8"/>
    <w:rsid w:val="00283C7D"/>
    <w:rsid w:val="0028687E"/>
    <w:rsid w:val="00293A7B"/>
    <w:rsid w:val="002A227D"/>
    <w:rsid w:val="002A2D01"/>
    <w:rsid w:val="002A388D"/>
    <w:rsid w:val="002B6C58"/>
    <w:rsid w:val="002C00A7"/>
    <w:rsid w:val="002C284B"/>
    <w:rsid w:val="002C3812"/>
    <w:rsid w:val="002C443C"/>
    <w:rsid w:val="002C4D05"/>
    <w:rsid w:val="002C5A31"/>
    <w:rsid w:val="002D3B21"/>
    <w:rsid w:val="002D4170"/>
    <w:rsid w:val="002D6AFE"/>
    <w:rsid w:val="002E1639"/>
    <w:rsid w:val="002F1FD3"/>
    <w:rsid w:val="002F2C7C"/>
    <w:rsid w:val="002F5BC9"/>
    <w:rsid w:val="002F73BB"/>
    <w:rsid w:val="003035CC"/>
    <w:rsid w:val="00303658"/>
    <w:rsid w:val="00305CD0"/>
    <w:rsid w:val="00306110"/>
    <w:rsid w:val="00307071"/>
    <w:rsid w:val="00307A11"/>
    <w:rsid w:val="00307FE6"/>
    <w:rsid w:val="00311B28"/>
    <w:rsid w:val="003167AB"/>
    <w:rsid w:val="003202C3"/>
    <w:rsid w:val="00320B70"/>
    <w:rsid w:val="003218A1"/>
    <w:rsid w:val="0032313E"/>
    <w:rsid w:val="00325AD5"/>
    <w:rsid w:val="0032731A"/>
    <w:rsid w:val="0033086E"/>
    <w:rsid w:val="003316D8"/>
    <w:rsid w:val="00331A6E"/>
    <w:rsid w:val="00332332"/>
    <w:rsid w:val="003327D1"/>
    <w:rsid w:val="00332B08"/>
    <w:rsid w:val="00332FCF"/>
    <w:rsid w:val="00334E53"/>
    <w:rsid w:val="00340079"/>
    <w:rsid w:val="00340FC6"/>
    <w:rsid w:val="00341F67"/>
    <w:rsid w:val="00344DF0"/>
    <w:rsid w:val="003508DD"/>
    <w:rsid w:val="00350B53"/>
    <w:rsid w:val="00351CDA"/>
    <w:rsid w:val="00353A63"/>
    <w:rsid w:val="00354B08"/>
    <w:rsid w:val="0035569E"/>
    <w:rsid w:val="00355A26"/>
    <w:rsid w:val="00362D28"/>
    <w:rsid w:val="0036466B"/>
    <w:rsid w:val="003656CB"/>
    <w:rsid w:val="00367FD1"/>
    <w:rsid w:val="00375A3B"/>
    <w:rsid w:val="00377D23"/>
    <w:rsid w:val="00380D10"/>
    <w:rsid w:val="00380FA6"/>
    <w:rsid w:val="00382D24"/>
    <w:rsid w:val="003904F8"/>
    <w:rsid w:val="003912E4"/>
    <w:rsid w:val="00396C20"/>
    <w:rsid w:val="00397487"/>
    <w:rsid w:val="003A5D20"/>
    <w:rsid w:val="003A72C2"/>
    <w:rsid w:val="003B42CB"/>
    <w:rsid w:val="003B4808"/>
    <w:rsid w:val="003B71F3"/>
    <w:rsid w:val="003C513F"/>
    <w:rsid w:val="003C551D"/>
    <w:rsid w:val="003D03F4"/>
    <w:rsid w:val="003D3F5E"/>
    <w:rsid w:val="003D7E2F"/>
    <w:rsid w:val="003E1E82"/>
    <w:rsid w:val="003E420D"/>
    <w:rsid w:val="003E4724"/>
    <w:rsid w:val="003E57F6"/>
    <w:rsid w:val="003E61C1"/>
    <w:rsid w:val="003E718B"/>
    <w:rsid w:val="00400E1B"/>
    <w:rsid w:val="00401080"/>
    <w:rsid w:val="0040476B"/>
    <w:rsid w:val="00411EEF"/>
    <w:rsid w:val="004207B6"/>
    <w:rsid w:val="004209E1"/>
    <w:rsid w:val="00427936"/>
    <w:rsid w:val="00432399"/>
    <w:rsid w:val="004335B8"/>
    <w:rsid w:val="00440B92"/>
    <w:rsid w:val="00440FDF"/>
    <w:rsid w:val="00441898"/>
    <w:rsid w:val="00442607"/>
    <w:rsid w:val="00443641"/>
    <w:rsid w:val="00444680"/>
    <w:rsid w:val="00447E05"/>
    <w:rsid w:val="00453DE0"/>
    <w:rsid w:val="00457001"/>
    <w:rsid w:val="00462229"/>
    <w:rsid w:val="004641F4"/>
    <w:rsid w:val="004707DE"/>
    <w:rsid w:val="00472387"/>
    <w:rsid w:val="00472BC7"/>
    <w:rsid w:val="00473F9E"/>
    <w:rsid w:val="00475D2E"/>
    <w:rsid w:val="004823D6"/>
    <w:rsid w:val="00484181"/>
    <w:rsid w:val="00485307"/>
    <w:rsid w:val="00492D25"/>
    <w:rsid w:val="0049428C"/>
    <w:rsid w:val="00494369"/>
    <w:rsid w:val="00494DAE"/>
    <w:rsid w:val="00495062"/>
    <w:rsid w:val="00495865"/>
    <w:rsid w:val="00495B8C"/>
    <w:rsid w:val="004A035D"/>
    <w:rsid w:val="004A156A"/>
    <w:rsid w:val="004A2200"/>
    <w:rsid w:val="004A2F75"/>
    <w:rsid w:val="004A44EC"/>
    <w:rsid w:val="004A4F95"/>
    <w:rsid w:val="004A54A2"/>
    <w:rsid w:val="004A5718"/>
    <w:rsid w:val="004A72E6"/>
    <w:rsid w:val="004B557C"/>
    <w:rsid w:val="004C2E94"/>
    <w:rsid w:val="004D4370"/>
    <w:rsid w:val="004D55C1"/>
    <w:rsid w:val="004E1E78"/>
    <w:rsid w:val="004E5047"/>
    <w:rsid w:val="004E7033"/>
    <w:rsid w:val="004E7405"/>
    <w:rsid w:val="004E79F3"/>
    <w:rsid w:val="004F0CEF"/>
    <w:rsid w:val="004F2B93"/>
    <w:rsid w:val="004F65BA"/>
    <w:rsid w:val="00500F7C"/>
    <w:rsid w:val="0050292D"/>
    <w:rsid w:val="00506D27"/>
    <w:rsid w:val="00507F0B"/>
    <w:rsid w:val="005103D6"/>
    <w:rsid w:val="00512260"/>
    <w:rsid w:val="00515EB2"/>
    <w:rsid w:val="00517882"/>
    <w:rsid w:val="005234E4"/>
    <w:rsid w:val="00532DD8"/>
    <w:rsid w:val="00533DB0"/>
    <w:rsid w:val="005343DF"/>
    <w:rsid w:val="00535827"/>
    <w:rsid w:val="005360A2"/>
    <w:rsid w:val="0054110A"/>
    <w:rsid w:val="0054112E"/>
    <w:rsid w:val="00546A6B"/>
    <w:rsid w:val="005577C8"/>
    <w:rsid w:val="0056166B"/>
    <w:rsid w:val="0056213B"/>
    <w:rsid w:val="0056394F"/>
    <w:rsid w:val="00563A12"/>
    <w:rsid w:val="00564E7F"/>
    <w:rsid w:val="00566ACE"/>
    <w:rsid w:val="00567A49"/>
    <w:rsid w:val="00570DC1"/>
    <w:rsid w:val="00573E0E"/>
    <w:rsid w:val="005761FC"/>
    <w:rsid w:val="00576448"/>
    <w:rsid w:val="00576A85"/>
    <w:rsid w:val="0058074B"/>
    <w:rsid w:val="0058534B"/>
    <w:rsid w:val="00591A7F"/>
    <w:rsid w:val="00595167"/>
    <w:rsid w:val="005A3BBA"/>
    <w:rsid w:val="005B59AE"/>
    <w:rsid w:val="005B5D20"/>
    <w:rsid w:val="005C1F4C"/>
    <w:rsid w:val="005C2827"/>
    <w:rsid w:val="005C4E18"/>
    <w:rsid w:val="005D01A1"/>
    <w:rsid w:val="005D5F93"/>
    <w:rsid w:val="005D796B"/>
    <w:rsid w:val="005E22E5"/>
    <w:rsid w:val="005E5C39"/>
    <w:rsid w:val="005E7975"/>
    <w:rsid w:val="005F1AA3"/>
    <w:rsid w:val="00600807"/>
    <w:rsid w:val="00601798"/>
    <w:rsid w:val="00601A24"/>
    <w:rsid w:val="00601A44"/>
    <w:rsid w:val="0060410A"/>
    <w:rsid w:val="00605B99"/>
    <w:rsid w:val="00605CD2"/>
    <w:rsid w:val="00610BF0"/>
    <w:rsid w:val="0061469B"/>
    <w:rsid w:val="006222AD"/>
    <w:rsid w:val="00622690"/>
    <w:rsid w:val="00623A57"/>
    <w:rsid w:val="00623E3C"/>
    <w:rsid w:val="00632C93"/>
    <w:rsid w:val="006330D1"/>
    <w:rsid w:val="0063626E"/>
    <w:rsid w:val="006451C7"/>
    <w:rsid w:val="00646E61"/>
    <w:rsid w:val="0064753F"/>
    <w:rsid w:val="00652521"/>
    <w:rsid w:val="0065496A"/>
    <w:rsid w:val="00655034"/>
    <w:rsid w:val="00660818"/>
    <w:rsid w:val="00661998"/>
    <w:rsid w:val="00661D8D"/>
    <w:rsid w:val="0066215C"/>
    <w:rsid w:val="006623D3"/>
    <w:rsid w:val="00671068"/>
    <w:rsid w:val="006718D1"/>
    <w:rsid w:val="006745FE"/>
    <w:rsid w:val="00675B38"/>
    <w:rsid w:val="006814A7"/>
    <w:rsid w:val="00681CCC"/>
    <w:rsid w:val="006841E2"/>
    <w:rsid w:val="00684498"/>
    <w:rsid w:val="00685FEF"/>
    <w:rsid w:val="006879C8"/>
    <w:rsid w:val="00691EF8"/>
    <w:rsid w:val="00693249"/>
    <w:rsid w:val="00696777"/>
    <w:rsid w:val="006971B4"/>
    <w:rsid w:val="006A4DC9"/>
    <w:rsid w:val="006A6F79"/>
    <w:rsid w:val="006B21D5"/>
    <w:rsid w:val="006B21F4"/>
    <w:rsid w:val="006B3896"/>
    <w:rsid w:val="006B6D7A"/>
    <w:rsid w:val="006C2545"/>
    <w:rsid w:val="006C2558"/>
    <w:rsid w:val="006C2B74"/>
    <w:rsid w:val="006C4BFC"/>
    <w:rsid w:val="006C7DBA"/>
    <w:rsid w:val="006D1506"/>
    <w:rsid w:val="006D36D7"/>
    <w:rsid w:val="006D47C7"/>
    <w:rsid w:val="006D7215"/>
    <w:rsid w:val="006D7B3B"/>
    <w:rsid w:val="006E2DAA"/>
    <w:rsid w:val="006E583D"/>
    <w:rsid w:val="006E7B4A"/>
    <w:rsid w:val="006F1D5A"/>
    <w:rsid w:val="006F4145"/>
    <w:rsid w:val="006F49FD"/>
    <w:rsid w:val="00700951"/>
    <w:rsid w:val="00703A8B"/>
    <w:rsid w:val="007054A7"/>
    <w:rsid w:val="00705D13"/>
    <w:rsid w:val="00707F27"/>
    <w:rsid w:val="00710B3C"/>
    <w:rsid w:val="007110BB"/>
    <w:rsid w:val="00711E17"/>
    <w:rsid w:val="00716CC1"/>
    <w:rsid w:val="00721C3B"/>
    <w:rsid w:val="00723042"/>
    <w:rsid w:val="00724426"/>
    <w:rsid w:val="007352EB"/>
    <w:rsid w:val="00742E88"/>
    <w:rsid w:val="0075023F"/>
    <w:rsid w:val="007556BB"/>
    <w:rsid w:val="00761283"/>
    <w:rsid w:val="00770178"/>
    <w:rsid w:val="00772356"/>
    <w:rsid w:val="0077333E"/>
    <w:rsid w:val="00773572"/>
    <w:rsid w:val="007737BA"/>
    <w:rsid w:val="00774472"/>
    <w:rsid w:val="0077459C"/>
    <w:rsid w:val="00774951"/>
    <w:rsid w:val="007749F7"/>
    <w:rsid w:val="00777E19"/>
    <w:rsid w:val="007814B3"/>
    <w:rsid w:val="00782631"/>
    <w:rsid w:val="007835D9"/>
    <w:rsid w:val="00786EAD"/>
    <w:rsid w:val="0078702E"/>
    <w:rsid w:val="007873B4"/>
    <w:rsid w:val="0078759A"/>
    <w:rsid w:val="00790812"/>
    <w:rsid w:val="00790FFB"/>
    <w:rsid w:val="00792195"/>
    <w:rsid w:val="00792BC5"/>
    <w:rsid w:val="00796102"/>
    <w:rsid w:val="007A0931"/>
    <w:rsid w:val="007A113F"/>
    <w:rsid w:val="007A30F5"/>
    <w:rsid w:val="007A32A9"/>
    <w:rsid w:val="007A6024"/>
    <w:rsid w:val="007A6B98"/>
    <w:rsid w:val="007A716B"/>
    <w:rsid w:val="007B0BEA"/>
    <w:rsid w:val="007B1F2A"/>
    <w:rsid w:val="007B228B"/>
    <w:rsid w:val="007B43DD"/>
    <w:rsid w:val="007B4B1B"/>
    <w:rsid w:val="007C0BBF"/>
    <w:rsid w:val="007C27F4"/>
    <w:rsid w:val="007C3C6E"/>
    <w:rsid w:val="007D34EF"/>
    <w:rsid w:val="007D59E7"/>
    <w:rsid w:val="007F05D4"/>
    <w:rsid w:val="007F0695"/>
    <w:rsid w:val="007F0D17"/>
    <w:rsid w:val="007F0E69"/>
    <w:rsid w:val="007F25B5"/>
    <w:rsid w:val="007F633F"/>
    <w:rsid w:val="0080066A"/>
    <w:rsid w:val="008014A4"/>
    <w:rsid w:val="0080634E"/>
    <w:rsid w:val="0080680F"/>
    <w:rsid w:val="0081087B"/>
    <w:rsid w:val="00814C83"/>
    <w:rsid w:val="00820464"/>
    <w:rsid w:val="00822F05"/>
    <w:rsid w:val="00834F0D"/>
    <w:rsid w:val="0083720C"/>
    <w:rsid w:val="00840109"/>
    <w:rsid w:val="008418A7"/>
    <w:rsid w:val="00841AA8"/>
    <w:rsid w:val="00842248"/>
    <w:rsid w:val="00842DEF"/>
    <w:rsid w:val="00844EC8"/>
    <w:rsid w:val="00846496"/>
    <w:rsid w:val="008541FD"/>
    <w:rsid w:val="008558EE"/>
    <w:rsid w:val="00856ED7"/>
    <w:rsid w:val="00857849"/>
    <w:rsid w:val="00864160"/>
    <w:rsid w:val="00864E6A"/>
    <w:rsid w:val="00866168"/>
    <w:rsid w:val="00866BB2"/>
    <w:rsid w:val="0087211B"/>
    <w:rsid w:val="00872A17"/>
    <w:rsid w:val="00872EF8"/>
    <w:rsid w:val="00875843"/>
    <w:rsid w:val="00895335"/>
    <w:rsid w:val="00897B86"/>
    <w:rsid w:val="008A2BB5"/>
    <w:rsid w:val="008A3910"/>
    <w:rsid w:val="008B1B25"/>
    <w:rsid w:val="008B1C99"/>
    <w:rsid w:val="008B31F4"/>
    <w:rsid w:val="008B38A1"/>
    <w:rsid w:val="008B4C84"/>
    <w:rsid w:val="008B57E4"/>
    <w:rsid w:val="008B5B92"/>
    <w:rsid w:val="008B6942"/>
    <w:rsid w:val="008B7417"/>
    <w:rsid w:val="008C199A"/>
    <w:rsid w:val="008C2E71"/>
    <w:rsid w:val="008C4BF4"/>
    <w:rsid w:val="008C7241"/>
    <w:rsid w:val="008D006B"/>
    <w:rsid w:val="008D3CC8"/>
    <w:rsid w:val="008D5DE1"/>
    <w:rsid w:val="008D64E9"/>
    <w:rsid w:val="008D7257"/>
    <w:rsid w:val="008E13DF"/>
    <w:rsid w:val="008E484E"/>
    <w:rsid w:val="008F0067"/>
    <w:rsid w:val="008F5F9B"/>
    <w:rsid w:val="008F64A7"/>
    <w:rsid w:val="008F7556"/>
    <w:rsid w:val="008F79C3"/>
    <w:rsid w:val="0090238A"/>
    <w:rsid w:val="00902966"/>
    <w:rsid w:val="00905A3F"/>
    <w:rsid w:val="009104B6"/>
    <w:rsid w:val="009128D0"/>
    <w:rsid w:val="00915063"/>
    <w:rsid w:val="00915D29"/>
    <w:rsid w:val="0091714C"/>
    <w:rsid w:val="009224B1"/>
    <w:rsid w:val="009234EC"/>
    <w:rsid w:val="009272C8"/>
    <w:rsid w:val="0092792F"/>
    <w:rsid w:val="00931EC5"/>
    <w:rsid w:val="0093268C"/>
    <w:rsid w:val="009338E4"/>
    <w:rsid w:val="0093601D"/>
    <w:rsid w:val="00936CE0"/>
    <w:rsid w:val="00943B7B"/>
    <w:rsid w:val="00946787"/>
    <w:rsid w:val="00951521"/>
    <w:rsid w:val="009515BA"/>
    <w:rsid w:val="00953D15"/>
    <w:rsid w:val="00957B4E"/>
    <w:rsid w:val="009623BB"/>
    <w:rsid w:val="009663A8"/>
    <w:rsid w:val="0097275D"/>
    <w:rsid w:val="0097589F"/>
    <w:rsid w:val="009802FF"/>
    <w:rsid w:val="00982C7C"/>
    <w:rsid w:val="00985AF4"/>
    <w:rsid w:val="00990975"/>
    <w:rsid w:val="009923BF"/>
    <w:rsid w:val="00992860"/>
    <w:rsid w:val="00994191"/>
    <w:rsid w:val="009946FB"/>
    <w:rsid w:val="009948F5"/>
    <w:rsid w:val="00996BF1"/>
    <w:rsid w:val="009A0538"/>
    <w:rsid w:val="009A36DA"/>
    <w:rsid w:val="009A3BBB"/>
    <w:rsid w:val="009A4F29"/>
    <w:rsid w:val="009A552D"/>
    <w:rsid w:val="009B02AE"/>
    <w:rsid w:val="009B3FA3"/>
    <w:rsid w:val="009C1D2E"/>
    <w:rsid w:val="009C3902"/>
    <w:rsid w:val="009C4714"/>
    <w:rsid w:val="009D3E77"/>
    <w:rsid w:val="009E7D20"/>
    <w:rsid w:val="009F409B"/>
    <w:rsid w:val="009F7308"/>
    <w:rsid w:val="00A02348"/>
    <w:rsid w:val="00A030C3"/>
    <w:rsid w:val="00A03A4C"/>
    <w:rsid w:val="00A1659D"/>
    <w:rsid w:val="00A20DE3"/>
    <w:rsid w:val="00A230A9"/>
    <w:rsid w:val="00A245D4"/>
    <w:rsid w:val="00A2539F"/>
    <w:rsid w:val="00A2572F"/>
    <w:rsid w:val="00A25D1F"/>
    <w:rsid w:val="00A31191"/>
    <w:rsid w:val="00A31B6F"/>
    <w:rsid w:val="00A3728F"/>
    <w:rsid w:val="00A4028B"/>
    <w:rsid w:val="00A50DF0"/>
    <w:rsid w:val="00A60BD8"/>
    <w:rsid w:val="00A6174E"/>
    <w:rsid w:val="00A65484"/>
    <w:rsid w:val="00A657AB"/>
    <w:rsid w:val="00A65D39"/>
    <w:rsid w:val="00A72ED9"/>
    <w:rsid w:val="00A74948"/>
    <w:rsid w:val="00A7606F"/>
    <w:rsid w:val="00A76546"/>
    <w:rsid w:val="00A76740"/>
    <w:rsid w:val="00A80B3A"/>
    <w:rsid w:val="00A80ED8"/>
    <w:rsid w:val="00A8342A"/>
    <w:rsid w:val="00A865FA"/>
    <w:rsid w:val="00A914C1"/>
    <w:rsid w:val="00A91736"/>
    <w:rsid w:val="00A95B81"/>
    <w:rsid w:val="00A971D2"/>
    <w:rsid w:val="00AA3BCE"/>
    <w:rsid w:val="00AA718B"/>
    <w:rsid w:val="00AB28FC"/>
    <w:rsid w:val="00AB2AA9"/>
    <w:rsid w:val="00AC0E2A"/>
    <w:rsid w:val="00AC33BD"/>
    <w:rsid w:val="00AC3A68"/>
    <w:rsid w:val="00AC4358"/>
    <w:rsid w:val="00AC47B4"/>
    <w:rsid w:val="00AC4D12"/>
    <w:rsid w:val="00AC63CC"/>
    <w:rsid w:val="00AC6EE4"/>
    <w:rsid w:val="00AD0F0B"/>
    <w:rsid w:val="00AD112B"/>
    <w:rsid w:val="00AD16D8"/>
    <w:rsid w:val="00AD2FF4"/>
    <w:rsid w:val="00AD3423"/>
    <w:rsid w:val="00AE1DDB"/>
    <w:rsid w:val="00AE36A6"/>
    <w:rsid w:val="00AE5574"/>
    <w:rsid w:val="00AF0E31"/>
    <w:rsid w:val="00AF123A"/>
    <w:rsid w:val="00AF3758"/>
    <w:rsid w:val="00AF587A"/>
    <w:rsid w:val="00AF7773"/>
    <w:rsid w:val="00AF7DA3"/>
    <w:rsid w:val="00B01750"/>
    <w:rsid w:val="00B02ABC"/>
    <w:rsid w:val="00B03587"/>
    <w:rsid w:val="00B101EA"/>
    <w:rsid w:val="00B10D2B"/>
    <w:rsid w:val="00B111EF"/>
    <w:rsid w:val="00B1253D"/>
    <w:rsid w:val="00B15113"/>
    <w:rsid w:val="00B157C3"/>
    <w:rsid w:val="00B17062"/>
    <w:rsid w:val="00B22A1A"/>
    <w:rsid w:val="00B264C1"/>
    <w:rsid w:val="00B26539"/>
    <w:rsid w:val="00B27002"/>
    <w:rsid w:val="00B32AA0"/>
    <w:rsid w:val="00B33FAB"/>
    <w:rsid w:val="00B341A7"/>
    <w:rsid w:val="00B350CD"/>
    <w:rsid w:val="00B36041"/>
    <w:rsid w:val="00B37EE4"/>
    <w:rsid w:val="00B46673"/>
    <w:rsid w:val="00B46D5A"/>
    <w:rsid w:val="00B50DE2"/>
    <w:rsid w:val="00B51BED"/>
    <w:rsid w:val="00B53DFE"/>
    <w:rsid w:val="00B60301"/>
    <w:rsid w:val="00B63390"/>
    <w:rsid w:val="00B72375"/>
    <w:rsid w:val="00B8048E"/>
    <w:rsid w:val="00B82A5B"/>
    <w:rsid w:val="00B83640"/>
    <w:rsid w:val="00B862E3"/>
    <w:rsid w:val="00B873B8"/>
    <w:rsid w:val="00B905FD"/>
    <w:rsid w:val="00B93481"/>
    <w:rsid w:val="00B93540"/>
    <w:rsid w:val="00B975CF"/>
    <w:rsid w:val="00BA18A0"/>
    <w:rsid w:val="00BA691A"/>
    <w:rsid w:val="00BA6D31"/>
    <w:rsid w:val="00BB6BA4"/>
    <w:rsid w:val="00BC48CE"/>
    <w:rsid w:val="00BC5C88"/>
    <w:rsid w:val="00BE17AA"/>
    <w:rsid w:val="00BE4436"/>
    <w:rsid w:val="00BE4F93"/>
    <w:rsid w:val="00BE5341"/>
    <w:rsid w:val="00BE546D"/>
    <w:rsid w:val="00BE5857"/>
    <w:rsid w:val="00BE7D0E"/>
    <w:rsid w:val="00BF16FE"/>
    <w:rsid w:val="00C009E9"/>
    <w:rsid w:val="00C03255"/>
    <w:rsid w:val="00C03DAA"/>
    <w:rsid w:val="00C044FF"/>
    <w:rsid w:val="00C1561A"/>
    <w:rsid w:val="00C175FE"/>
    <w:rsid w:val="00C202D9"/>
    <w:rsid w:val="00C238A0"/>
    <w:rsid w:val="00C25FEC"/>
    <w:rsid w:val="00C308F6"/>
    <w:rsid w:val="00C33A3A"/>
    <w:rsid w:val="00C368BB"/>
    <w:rsid w:val="00C36A76"/>
    <w:rsid w:val="00C409A3"/>
    <w:rsid w:val="00C42AEC"/>
    <w:rsid w:val="00C4466D"/>
    <w:rsid w:val="00C45506"/>
    <w:rsid w:val="00C45FFD"/>
    <w:rsid w:val="00C47C2E"/>
    <w:rsid w:val="00C500C9"/>
    <w:rsid w:val="00C54AA7"/>
    <w:rsid w:val="00C54C30"/>
    <w:rsid w:val="00C600F8"/>
    <w:rsid w:val="00C6077E"/>
    <w:rsid w:val="00C61D30"/>
    <w:rsid w:val="00C62337"/>
    <w:rsid w:val="00C62386"/>
    <w:rsid w:val="00C630FB"/>
    <w:rsid w:val="00C67CD2"/>
    <w:rsid w:val="00C70F4B"/>
    <w:rsid w:val="00C73809"/>
    <w:rsid w:val="00C758EB"/>
    <w:rsid w:val="00C90C16"/>
    <w:rsid w:val="00C943DD"/>
    <w:rsid w:val="00C96726"/>
    <w:rsid w:val="00C97214"/>
    <w:rsid w:val="00C9744A"/>
    <w:rsid w:val="00C97552"/>
    <w:rsid w:val="00CA24F1"/>
    <w:rsid w:val="00CA2656"/>
    <w:rsid w:val="00CB1149"/>
    <w:rsid w:val="00CB688E"/>
    <w:rsid w:val="00CC047E"/>
    <w:rsid w:val="00CC5326"/>
    <w:rsid w:val="00CD405A"/>
    <w:rsid w:val="00CE1598"/>
    <w:rsid w:val="00CE2518"/>
    <w:rsid w:val="00CE75F7"/>
    <w:rsid w:val="00CF16DE"/>
    <w:rsid w:val="00CF3FD2"/>
    <w:rsid w:val="00D01AF0"/>
    <w:rsid w:val="00D0203B"/>
    <w:rsid w:val="00D04E77"/>
    <w:rsid w:val="00D05DE0"/>
    <w:rsid w:val="00D0696F"/>
    <w:rsid w:val="00D10FD0"/>
    <w:rsid w:val="00D112A6"/>
    <w:rsid w:val="00D13A98"/>
    <w:rsid w:val="00D210F6"/>
    <w:rsid w:val="00D21770"/>
    <w:rsid w:val="00D227D4"/>
    <w:rsid w:val="00D22B3C"/>
    <w:rsid w:val="00D22DD4"/>
    <w:rsid w:val="00D23B53"/>
    <w:rsid w:val="00D24C10"/>
    <w:rsid w:val="00D262CC"/>
    <w:rsid w:val="00D317DD"/>
    <w:rsid w:val="00D35058"/>
    <w:rsid w:val="00D43E08"/>
    <w:rsid w:val="00D44653"/>
    <w:rsid w:val="00D4537F"/>
    <w:rsid w:val="00D4625B"/>
    <w:rsid w:val="00D463B5"/>
    <w:rsid w:val="00D46EAB"/>
    <w:rsid w:val="00D50811"/>
    <w:rsid w:val="00D548EE"/>
    <w:rsid w:val="00D55512"/>
    <w:rsid w:val="00D55A5A"/>
    <w:rsid w:val="00D56280"/>
    <w:rsid w:val="00D570B0"/>
    <w:rsid w:val="00D62F59"/>
    <w:rsid w:val="00D67C55"/>
    <w:rsid w:val="00D67DAF"/>
    <w:rsid w:val="00D70DBC"/>
    <w:rsid w:val="00D7132E"/>
    <w:rsid w:val="00D760C2"/>
    <w:rsid w:val="00D7754F"/>
    <w:rsid w:val="00D876F4"/>
    <w:rsid w:val="00D87DF1"/>
    <w:rsid w:val="00D925D0"/>
    <w:rsid w:val="00D96367"/>
    <w:rsid w:val="00DA1B76"/>
    <w:rsid w:val="00DA6193"/>
    <w:rsid w:val="00DA6E97"/>
    <w:rsid w:val="00DB74A6"/>
    <w:rsid w:val="00DC2EA1"/>
    <w:rsid w:val="00DC3BAE"/>
    <w:rsid w:val="00DC5803"/>
    <w:rsid w:val="00DD127A"/>
    <w:rsid w:val="00DD56EB"/>
    <w:rsid w:val="00DE34AB"/>
    <w:rsid w:val="00DE7567"/>
    <w:rsid w:val="00DF03C2"/>
    <w:rsid w:val="00DF3AE0"/>
    <w:rsid w:val="00DF3CD7"/>
    <w:rsid w:val="00E00478"/>
    <w:rsid w:val="00E004AF"/>
    <w:rsid w:val="00E04CE6"/>
    <w:rsid w:val="00E05F44"/>
    <w:rsid w:val="00E06509"/>
    <w:rsid w:val="00E117E5"/>
    <w:rsid w:val="00E126BF"/>
    <w:rsid w:val="00E14C9B"/>
    <w:rsid w:val="00E17115"/>
    <w:rsid w:val="00E20A4B"/>
    <w:rsid w:val="00E21E83"/>
    <w:rsid w:val="00E24506"/>
    <w:rsid w:val="00E24D3E"/>
    <w:rsid w:val="00E343F1"/>
    <w:rsid w:val="00E343F4"/>
    <w:rsid w:val="00E4016C"/>
    <w:rsid w:val="00E409B6"/>
    <w:rsid w:val="00E41F46"/>
    <w:rsid w:val="00E42456"/>
    <w:rsid w:val="00E42DBA"/>
    <w:rsid w:val="00E452CB"/>
    <w:rsid w:val="00E458A4"/>
    <w:rsid w:val="00E4725A"/>
    <w:rsid w:val="00E5221A"/>
    <w:rsid w:val="00E52E30"/>
    <w:rsid w:val="00E530A9"/>
    <w:rsid w:val="00E5515B"/>
    <w:rsid w:val="00E60D29"/>
    <w:rsid w:val="00E625B7"/>
    <w:rsid w:val="00E6451E"/>
    <w:rsid w:val="00E75B85"/>
    <w:rsid w:val="00E81F71"/>
    <w:rsid w:val="00E82B21"/>
    <w:rsid w:val="00E82C69"/>
    <w:rsid w:val="00E87985"/>
    <w:rsid w:val="00E9088D"/>
    <w:rsid w:val="00E90E1F"/>
    <w:rsid w:val="00E914A1"/>
    <w:rsid w:val="00E96DC0"/>
    <w:rsid w:val="00EA0BDA"/>
    <w:rsid w:val="00EA0EE0"/>
    <w:rsid w:val="00EA1C2E"/>
    <w:rsid w:val="00EA3B4C"/>
    <w:rsid w:val="00EA4B13"/>
    <w:rsid w:val="00EC15F0"/>
    <w:rsid w:val="00EC1C70"/>
    <w:rsid w:val="00EC626A"/>
    <w:rsid w:val="00EC6BEC"/>
    <w:rsid w:val="00ED0583"/>
    <w:rsid w:val="00ED3494"/>
    <w:rsid w:val="00EE1BF9"/>
    <w:rsid w:val="00EE1CF9"/>
    <w:rsid w:val="00EE41E1"/>
    <w:rsid w:val="00EE561D"/>
    <w:rsid w:val="00EE7156"/>
    <w:rsid w:val="00EE7941"/>
    <w:rsid w:val="00EF2E17"/>
    <w:rsid w:val="00EF3C46"/>
    <w:rsid w:val="00EF76AE"/>
    <w:rsid w:val="00F00A56"/>
    <w:rsid w:val="00F01D18"/>
    <w:rsid w:val="00F03C07"/>
    <w:rsid w:val="00F04226"/>
    <w:rsid w:val="00F04297"/>
    <w:rsid w:val="00F068F5"/>
    <w:rsid w:val="00F07700"/>
    <w:rsid w:val="00F11B8E"/>
    <w:rsid w:val="00F121AE"/>
    <w:rsid w:val="00F12E4C"/>
    <w:rsid w:val="00F13161"/>
    <w:rsid w:val="00F213B7"/>
    <w:rsid w:val="00F240F2"/>
    <w:rsid w:val="00F25874"/>
    <w:rsid w:val="00F33EE6"/>
    <w:rsid w:val="00F342C3"/>
    <w:rsid w:val="00F40BA5"/>
    <w:rsid w:val="00F43DA9"/>
    <w:rsid w:val="00F55491"/>
    <w:rsid w:val="00F55965"/>
    <w:rsid w:val="00F5597A"/>
    <w:rsid w:val="00F57F4E"/>
    <w:rsid w:val="00F6017E"/>
    <w:rsid w:val="00F609A0"/>
    <w:rsid w:val="00F63CF2"/>
    <w:rsid w:val="00F72EAD"/>
    <w:rsid w:val="00F7314E"/>
    <w:rsid w:val="00F734D8"/>
    <w:rsid w:val="00F75B35"/>
    <w:rsid w:val="00F7766B"/>
    <w:rsid w:val="00F8027D"/>
    <w:rsid w:val="00F83D5B"/>
    <w:rsid w:val="00F846F4"/>
    <w:rsid w:val="00F8544E"/>
    <w:rsid w:val="00F8635D"/>
    <w:rsid w:val="00F8663D"/>
    <w:rsid w:val="00F86E8A"/>
    <w:rsid w:val="00F9107F"/>
    <w:rsid w:val="00F91656"/>
    <w:rsid w:val="00F9274E"/>
    <w:rsid w:val="00F93CB9"/>
    <w:rsid w:val="00F95F40"/>
    <w:rsid w:val="00FA4D96"/>
    <w:rsid w:val="00FA5E84"/>
    <w:rsid w:val="00FA7B55"/>
    <w:rsid w:val="00FB25A6"/>
    <w:rsid w:val="00FB369F"/>
    <w:rsid w:val="00FB6142"/>
    <w:rsid w:val="00FB624A"/>
    <w:rsid w:val="00FB7CA5"/>
    <w:rsid w:val="00FC1A5E"/>
    <w:rsid w:val="00FC3E95"/>
    <w:rsid w:val="00FC5A62"/>
    <w:rsid w:val="00FC7C76"/>
    <w:rsid w:val="00FD167C"/>
    <w:rsid w:val="00FD4D33"/>
    <w:rsid w:val="00FD5B41"/>
    <w:rsid w:val="00FD709F"/>
    <w:rsid w:val="00FD76D4"/>
    <w:rsid w:val="00FE0AD4"/>
    <w:rsid w:val="00FE1B7D"/>
    <w:rsid w:val="00FE222C"/>
    <w:rsid w:val="00FE25F1"/>
    <w:rsid w:val="00FE4491"/>
    <w:rsid w:val="00FE4F6F"/>
    <w:rsid w:val="00FE58C7"/>
    <w:rsid w:val="00FE7647"/>
    <w:rsid w:val="00FF0DE0"/>
    <w:rsid w:val="00FF66AF"/>
    <w:rsid w:val="00FF7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D8242B"/>
  <w15:docId w15:val="{2081A727-C624-6C49-88D2-4293762C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32E"/>
    <w:pPr>
      <w:tabs>
        <w:tab w:val="center" w:pos="4680"/>
        <w:tab w:val="right" w:pos="9360"/>
      </w:tabs>
    </w:pPr>
  </w:style>
  <w:style w:type="character" w:customStyle="1" w:styleId="HeaderChar">
    <w:name w:val="Header Char"/>
    <w:basedOn w:val="DefaultParagraphFont"/>
    <w:link w:val="Header"/>
    <w:uiPriority w:val="99"/>
    <w:rsid w:val="00D7132E"/>
  </w:style>
  <w:style w:type="paragraph" w:styleId="Footer">
    <w:name w:val="footer"/>
    <w:basedOn w:val="Normal"/>
    <w:link w:val="FooterChar"/>
    <w:uiPriority w:val="99"/>
    <w:unhideWhenUsed/>
    <w:rsid w:val="00D7132E"/>
    <w:pPr>
      <w:tabs>
        <w:tab w:val="center" w:pos="4680"/>
        <w:tab w:val="right" w:pos="9360"/>
      </w:tabs>
    </w:pPr>
  </w:style>
  <w:style w:type="character" w:customStyle="1" w:styleId="FooterChar">
    <w:name w:val="Footer Char"/>
    <w:basedOn w:val="DefaultParagraphFont"/>
    <w:link w:val="Footer"/>
    <w:uiPriority w:val="99"/>
    <w:rsid w:val="00D7132E"/>
  </w:style>
  <w:style w:type="character" w:styleId="Hyperlink">
    <w:name w:val="Hyperlink"/>
    <w:basedOn w:val="DefaultParagraphFont"/>
    <w:uiPriority w:val="99"/>
    <w:unhideWhenUsed/>
    <w:rsid w:val="0087211B"/>
    <w:rPr>
      <w:color w:val="0563C1" w:themeColor="hyperlink"/>
      <w:u w:val="single"/>
    </w:rPr>
  </w:style>
  <w:style w:type="character" w:customStyle="1" w:styleId="UnresolvedMention1">
    <w:name w:val="Unresolved Mention1"/>
    <w:basedOn w:val="DefaultParagraphFont"/>
    <w:uiPriority w:val="99"/>
    <w:semiHidden/>
    <w:unhideWhenUsed/>
    <w:rsid w:val="0087211B"/>
    <w:rPr>
      <w:color w:val="605E5C"/>
      <w:shd w:val="clear" w:color="auto" w:fill="E1DFDD"/>
    </w:rPr>
  </w:style>
  <w:style w:type="paragraph" w:styleId="ListParagraph">
    <w:name w:val="List Paragraph"/>
    <w:basedOn w:val="Normal"/>
    <w:uiPriority w:val="34"/>
    <w:qFormat/>
    <w:rsid w:val="00761283"/>
    <w:pPr>
      <w:ind w:left="720"/>
      <w:contextualSpacing/>
    </w:pPr>
  </w:style>
  <w:style w:type="paragraph" w:styleId="FootnoteText">
    <w:name w:val="footnote text"/>
    <w:basedOn w:val="Normal"/>
    <w:link w:val="FootnoteTextChar"/>
    <w:uiPriority w:val="99"/>
    <w:semiHidden/>
    <w:unhideWhenUsed/>
    <w:rsid w:val="00D35058"/>
    <w:rPr>
      <w:sz w:val="20"/>
      <w:szCs w:val="20"/>
    </w:rPr>
  </w:style>
  <w:style w:type="character" w:customStyle="1" w:styleId="FootnoteTextChar">
    <w:name w:val="Footnote Text Char"/>
    <w:basedOn w:val="DefaultParagraphFont"/>
    <w:link w:val="FootnoteText"/>
    <w:uiPriority w:val="99"/>
    <w:semiHidden/>
    <w:rsid w:val="00D35058"/>
    <w:rPr>
      <w:sz w:val="20"/>
      <w:szCs w:val="20"/>
    </w:rPr>
  </w:style>
  <w:style w:type="character" w:styleId="FootnoteReference">
    <w:name w:val="footnote reference"/>
    <w:basedOn w:val="DefaultParagraphFont"/>
    <w:uiPriority w:val="99"/>
    <w:semiHidden/>
    <w:unhideWhenUsed/>
    <w:rsid w:val="00D35058"/>
    <w:rPr>
      <w:vertAlign w:val="superscript"/>
    </w:rPr>
  </w:style>
  <w:style w:type="character" w:customStyle="1" w:styleId="e24kjd">
    <w:name w:val="e24kjd"/>
    <w:basedOn w:val="DefaultParagraphFont"/>
    <w:rsid w:val="00C90C16"/>
  </w:style>
  <w:style w:type="character" w:styleId="FollowedHyperlink">
    <w:name w:val="FollowedHyperlink"/>
    <w:basedOn w:val="DefaultParagraphFont"/>
    <w:uiPriority w:val="99"/>
    <w:semiHidden/>
    <w:unhideWhenUsed/>
    <w:rsid w:val="00842DEF"/>
    <w:rPr>
      <w:color w:val="954F72" w:themeColor="followedHyperlink"/>
      <w:u w:val="single"/>
    </w:rPr>
  </w:style>
  <w:style w:type="character" w:styleId="CommentReference">
    <w:name w:val="annotation reference"/>
    <w:basedOn w:val="DefaultParagraphFont"/>
    <w:uiPriority w:val="99"/>
    <w:semiHidden/>
    <w:unhideWhenUsed/>
    <w:rsid w:val="005B5D20"/>
    <w:rPr>
      <w:sz w:val="16"/>
      <w:szCs w:val="16"/>
    </w:rPr>
  </w:style>
  <w:style w:type="paragraph" w:styleId="CommentText">
    <w:name w:val="annotation text"/>
    <w:basedOn w:val="Normal"/>
    <w:link w:val="CommentTextChar"/>
    <w:uiPriority w:val="99"/>
    <w:unhideWhenUsed/>
    <w:rsid w:val="005B5D20"/>
    <w:rPr>
      <w:sz w:val="20"/>
      <w:szCs w:val="20"/>
    </w:rPr>
  </w:style>
  <w:style w:type="character" w:customStyle="1" w:styleId="CommentTextChar">
    <w:name w:val="Comment Text Char"/>
    <w:basedOn w:val="DefaultParagraphFont"/>
    <w:link w:val="CommentText"/>
    <w:uiPriority w:val="99"/>
    <w:rsid w:val="005B5D20"/>
    <w:rPr>
      <w:sz w:val="20"/>
      <w:szCs w:val="20"/>
    </w:rPr>
  </w:style>
  <w:style w:type="paragraph" w:styleId="CommentSubject">
    <w:name w:val="annotation subject"/>
    <w:basedOn w:val="CommentText"/>
    <w:next w:val="CommentText"/>
    <w:link w:val="CommentSubjectChar"/>
    <w:uiPriority w:val="99"/>
    <w:semiHidden/>
    <w:unhideWhenUsed/>
    <w:rsid w:val="005B5D20"/>
    <w:rPr>
      <w:b/>
      <w:bCs/>
    </w:rPr>
  </w:style>
  <w:style w:type="character" w:customStyle="1" w:styleId="CommentSubjectChar">
    <w:name w:val="Comment Subject Char"/>
    <w:basedOn w:val="CommentTextChar"/>
    <w:link w:val="CommentSubject"/>
    <w:uiPriority w:val="99"/>
    <w:semiHidden/>
    <w:rsid w:val="005B5D20"/>
    <w:rPr>
      <w:b/>
      <w:bCs/>
      <w:sz w:val="20"/>
      <w:szCs w:val="20"/>
    </w:rPr>
  </w:style>
  <w:style w:type="paragraph" w:styleId="BalloonText">
    <w:name w:val="Balloon Text"/>
    <w:basedOn w:val="Normal"/>
    <w:link w:val="BalloonTextChar"/>
    <w:uiPriority w:val="99"/>
    <w:semiHidden/>
    <w:unhideWhenUsed/>
    <w:rsid w:val="005B5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D20"/>
    <w:rPr>
      <w:rFonts w:ascii="Times New Roman" w:hAnsi="Times New Roman" w:cs="Times New Roman"/>
      <w:sz w:val="18"/>
      <w:szCs w:val="18"/>
    </w:rPr>
  </w:style>
  <w:style w:type="character" w:styleId="PageNumber">
    <w:name w:val="page number"/>
    <w:basedOn w:val="DefaultParagraphFont"/>
    <w:uiPriority w:val="99"/>
    <w:semiHidden/>
    <w:unhideWhenUsed/>
    <w:rsid w:val="00C758EB"/>
  </w:style>
  <w:style w:type="character" w:customStyle="1" w:styleId="UnresolvedMention2">
    <w:name w:val="Unresolved Mention2"/>
    <w:basedOn w:val="DefaultParagraphFont"/>
    <w:uiPriority w:val="99"/>
    <w:semiHidden/>
    <w:unhideWhenUsed/>
    <w:rsid w:val="00E24D3E"/>
    <w:rPr>
      <w:color w:val="605E5C"/>
      <w:shd w:val="clear" w:color="auto" w:fill="E1DFDD"/>
    </w:rPr>
  </w:style>
  <w:style w:type="paragraph" w:styleId="EndnoteText">
    <w:name w:val="endnote text"/>
    <w:basedOn w:val="Normal"/>
    <w:link w:val="EndnoteTextChar"/>
    <w:uiPriority w:val="99"/>
    <w:semiHidden/>
    <w:unhideWhenUsed/>
    <w:rsid w:val="002E1639"/>
    <w:rPr>
      <w:sz w:val="20"/>
      <w:szCs w:val="20"/>
    </w:rPr>
  </w:style>
  <w:style w:type="character" w:customStyle="1" w:styleId="EndnoteTextChar">
    <w:name w:val="Endnote Text Char"/>
    <w:basedOn w:val="DefaultParagraphFont"/>
    <w:link w:val="EndnoteText"/>
    <w:uiPriority w:val="99"/>
    <w:semiHidden/>
    <w:rsid w:val="002E1639"/>
    <w:rPr>
      <w:sz w:val="20"/>
      <w:szCs w:val="20"/>
    </w:rPr>
  </w:style>
  <w:style w:type="character" w:styleId="EndnoteReference">
    <w:name w:val="endnote reference"/>
    <w:basedOn w:val="DefaultParagraphFont"/>
    <w:uiPriority w:val="99"/>
    <w:semiHidden/>
    <w:unhideWhenUsed/>
    <w:rsid w:val="002E1639"/>
    <w:rPr>
      <w:vertAlign w:val="superscript"/>
    </w:rPr>
  </w:style>
  <w:style w:type="paragraph" w:styleId="Revision">
    <w:name w:val="Revision"/>
    <w:hidden/>
    <w:uiPriority w:val="99"/>
    <w:semiHidden/>
    <w:rsid w:val="006B6D7A"/>
  </w:style>
  <w:style w:type="character" w:customStyle="1" w:styleId="UnresolvedMention">
    <w:name w:val="Unresolved Mention"/>
    <w:basedOn w:val="DefaultParagraphFont"/>
    <w:uiPriority w:val="99"/>
    <w:semiHidden/>
    <w:unhideWhenUsed/>
    <w:rsid w:val="0010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700">
      <w:bodyDiv w:val="1"/>
      <w:marLeft w:val="0"/>
      <w:marRight w:val="0"/>
      <w:marTop w:val="0"/>
      <w:marBottom w:val="0"/>
      <w:divBdr>
        <w:top w:val="none" w:sz="0" w:space="0" w:color="auto"/>
        <w:left w:val="none" w:sz="0" w:space="0" w:color="auto"/>
        <w:bottom w:val="none" w:sz="0" w:space="0" w:color="auto"/>
        <w:right w:val="none" w:sz="0" w:space="0" w:color="auto"/>
      </w:divBdr>
    </w:div>
    <w:div w:id="33847257">
      <w:bodyDiv w:val="1"/>
      <w:marLeft w:val="0"/>
      <w:marRight w:val="0"/>
      <w:marTop w:val="0"/>
      <w:marBottom w:val="0"/>
      <w:divBdr>
        <w:top w:val="none" w:sz="0" w:space="0" w:color="auto"/>
        <w:left w:val="none" w:sz="0" w:space="0" w:color="auto"/>
        <w:bottom w:val="none" w:sz="0" w:space="0" w:color="auto"/>
        <w:right w:val="none" w:sz="0" w:space="0" w:color="auto"/>
      </w:divBdr>
    </w:div>
    <w:div w:id="57017315">
      <w:bodyDiv w:val="1"/>
      <w:marLeft w:val="0"/>
      <w:marRight w:val="0"/>
      <w:marTop w:val="0"/>
      <w:marBottom w:val="0"/>
      <w:divBdr>
        <w:top w:val="none" w:sz="0" w:space="0" w:color="auto"/>
        <w:left w:val="none" w:sz="0" w:space="0" w:color="auto"/>
        <w:bottom w:val="none" w:sz="0" w:space="0" w:color="auto"/>
        <w:right w:val="none" w:sz="0" w:space="0" w:color="auto"/>
      </w:divBdr>
    </w:div>
    <w:div w:id="83454270">
      <w:bodyDiv w:val="1"/>
      <w:marLeft w:val="0"/>
      <w:marRight w:val="0"/>
      <w:marTop w:val="0"/>
      <w:marBottom w:val="0"/>
      <w:divBdr>
        <w:top w:val="none" w:sz="0" w:space="0" w:color="auto"/>
        <w:left w:val="none" w:sz="0" w:space="0" w:color="auto"/>
        <w:bottom w:val="none" w:sz="0" w:space="0" w:color="auto"/>
        <w:right w:val="none" w:sz="0" w:space="0" w:color="auto"/>
      </w:divBdr>
    </w:div>
    <w:div w:id="165218778">
      <w:bodyDiv w:val="1"/>
      <w:marLeft w:val="0"/>
      <w:marRight w:val="0"/>
      <w:marTop w:val="0"/>
      <w:marBottom w:val="0"/>
      <w:divBdr>
        <w:top w:val="none" w:sz="0" w:space="0" w:color="auto"/>
        <w:left w:val="none" w:sz="0" w:space="0" w:color="auto"/>
        <w:bottom w:val="none" w:sz="0" w:space="0" w:color="auto"/>
        <w:right w:val="none" w:sz="0" w:space="0" w:color="auto"/>
      </w:divBdr>
    </w:div>
    <w:div w:id="305596512">
      <w:bodyDiv w:val="1"/>
      <w:marLeft w:val="0"/>
      <w:marRight w:val="0"/>
      <w:marTop w:val="0"/>
      <w:marBottom w:val="0"/>
      <w:divBdr>
        <w:top w:val="none" w:sz="0" w:space="0" w:color="auto"/>
        <w:left w:val="none" w:sz="0" w:space="0" w:color="auto"/>
        <w:bottom w:val="none" w:sz="0" w:space="0" w:color="auto"/>
        <w:right w:val="none" w:sz="0" w:space="0" w:color="auto"/>
      </w:divBdr>
    </w:div>
    <w:div w:id="328798543">
      <w:bodyDiv w:val="1"/>
      <w:marLeft w:val="0"/>
      <w:marRight w:val="0"/>
      <w:marTop w:val="0"/>
      <w:marBottom w:val="0"/>
      <w:divBdr>
        <w:top w:val="none" w:sz="0" w:space="0" w:color="auto"/>
        <w:left w:val="none" w:sz="0" w:space="0" w:color="auto"/>
        <w:bottom w:val="none" w:sz="0" w:space="0" w:color="auto"/>
        <w:right w:val="none" w:sz="0" w:space="0" w:color="auto"/>
      </w:divBdr>
    </w:div>
    <w:div w:id="498428114">
      <w:bodyDiv w:val="1"/>
      <w:marLeft w:val="0"/>
      <w:marRight w:val="0"/>
      <w:marTop w:val="0"/>
      <w:marBottom w:val="0"/>
      <w:divBdr>
        <w:top w:val="none" w:sz="0" w:space="0" w:color="auto"/>
        <w:left w:val="none" w:sz="0" w:space="0" w:color="auto"/>
        <w:bottom w:val="none" w:sz="0" w:space="0" w:color="auto"/>
        <w:right w:val="none" w:sz="0" w:space="0" w:color="auto"/>
      </w:divBdr>
    </w:div>
    <w:div w:id="599487790">
      <w:bodyDiv w:val="1"/>
      <w:marLeft w:val="0"/>
      <w:marRight w:val="0"/>
      <w:marTop w:val="0"/>
      <w:marBottom w:val="0"/>
      <w:divBdr>
        <w:top w:val="none" w:sz="0" w:space="0" w:color="auto"/>
        <w:left w:val="none" w:sz="0" w:space="0" w:color="auto"/>
        <w:bottom w:val="none" w:sz="0" w:space="0" w:color="auto"/>
        <w:right w:val="none" w:sz="0" w:space="0" w:color="auto"/>
      </w:divBdr>
    </w:div>
    <w:div w:id="612516418">
      <w:bodyDiv w:val="1"/>
      <w:marLeft w:val="0"/>
      <w:marRight w:val="0"/>
      <w:marTop w:val="0"/>
      <w:marBottom w:val="0"/>
      <w:divBdr>
        <w:top w:val="none" w:sz="0" w:space="0" w:color="auto"/>
        <w:left w:val="none" w:sz="0" w:space="0" w:color="auto"/>
        <w:bottom w:val="none" w:sz="0" w:space="0" w:color="auto"/>
        <w:right w:val="none" w:sz="0" w:space="0" w:color="auto"/>
      </w:divBdr>
      <w:divsChild>
        <w:div w:id="1002970432">
          <w:marLeft w:val="600"/>
          <w:marRight w:val="0"/>
          <w:marTop w:val="0"/>
          <w:marBottom w:val="0"/>
          <w:divBdr>
            <w:top w:val="none" w:sz="0" w:space="0" w:color="auto"/>
            <w:left w:val="none" w:sz="0" w:space="0" w:color="auto"/>
            <w:bottom w:val="none" w:sz="0" w:space="0" w:color="auto"/>
            <w:right w:val="none" w:sz="0" w:space="0" w:color="auto"/>
          </w:divBdr>
        </w:div>
      </w:divsChild>
    </w:div>
    <w:div w:id="648175045">
      <w:bodyDiv w:val="1"/>
      <w:marLeft w:val="0"/>
      <w:marRight w:val="0"/>
      <w:marTop w:val="0"/>
      <w:marBottom w:val="0"/>
      <w:divBdr>
        <w:top w:val="none" w:sz="0" w:space="0" w:color="auto"/>
        <w:left w:val="none" w:sz="0" w:space="0" w:color="auto"/>
        <w:bottom w:val="none" w:sz="0" w:space="0" w:color="auto"/>
        <w:right w:val="none" w:sz="0" w:space="0" w:color="auto"/>
      </w:divBdr>
    </w:div>
    <w:div w:id="688988878">
      <w:bodyDiv w:val="1"/>
      <w:marLeft w:val="0"/>
      <w:marRight w:val="0"/>
      <w:marTop w:val="0"/>
      <w:marBottom w:val="0"/>
      <w:divBdr>
        <w:top w:val="none" w:sz="0" w:space="0" w:color="auto"/>
        <w:left w:val="none" w:sz="0" w:space="0" w:color="auto"/>
        <w:bottom w:val="none" w:sz="0" w:space="0" w:color="auto"/>
        <w:right w:val="none" w:sz="0" w:space="0" w:color="auto"/>
      </w:divBdr>
    </w:div>
    <w:div w:id="720058384">
      <w:bodyDiv w:val="1"/>
      <w:marLeft w:val="0"/>
      <w:marRight w:val="0"/>
      <w:marTop w:val="0"/>
      <w:marBottom w:val="0"/>
      <w:divBdr>
        <w:top w:val="none" w:sz="0" w:space="0" w:color="auto"/>
        <w:left w:val="none" w:sz="0" w:space="0" w:color="auto"/>
        <w:bottom w:val="none" w:sz="0" w:space="0" w:color="auto"/>
        <w:right w:val="none" w:sz="0" w:space="0" w:color="auto"/>
      </w:divBdr>
    </w:div>
    <w:div w:id="722876085">
      <w:bodyDiv w:val="1"/>
      <w:marLeft w:val="0"/>
      <w:marRight w:val="0"/>
      <w:marTop w:val="0"/>
      <w:marBottom w:val="0"/>
      <w:divBdr>
        <w:top w:val="none" w:sz="0" w:space="0" w:color="auto"/>
        <w:left w:val="none" w:sz="0" w:space="0" w:color="auto"/>
        <w:bottom w:val="none" w:sz="0" w:space="0" w:color="auto"/>
        <w:right w:val="none" w:sz="0" w:space="0" w:color="auto"/>
      </w:divBdr>
      <w:divsChild>
        <w:div w:id="29186966">
          <w:marLeft w:val="0"/>
          <w:marRight w:val="0"/>
          <w:marTop w:val="0"/>
          <w:marBottom w:val="0"/>
          <w:divBdr>
            <w:top w:val="none" w:sz="0" w:space="0" w:color="auto"/>
            <w:left w:val="none" w:sz="0" w:space="0" w:color="auto"/>
            <w:bottom w:val="none" w:sz="0" w:space="0" w:color="auto"/>
            <w:right w:val="none" w:sz="0" w:space="0" w:color="auto"/>
          </w:divBdr>
          <w:divsChild>
            <w:div w:id="15889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4587">
      <w:bodyDiv w:val="1"/>
      <w:marLeft w:val="0"/>
      <w:marRight w:val="0"/>
      <w:marTop w:val="0"/>
      <w:marBottom w:val="0"/>
      <w:divBdr>
        <w:top w:val="none" w:sz="0" w:space="0" w:color="auto"/>
        <w:left w:val="none" w:sz="0" w:space="0" w:color="auto"/>
        <w:bottom w:val="none" w:sz="0" w:space="0" w:color="auto"/>
        <w:right w:val="none" w:sz="0" w:space="0" w:color="auto"/>
      </w:divBdr>
    </w:div>
    <w:div w:id="1121460668">
      <w:bodyDiv w:val="1"/>
      <w:marLeft w:val="0"/>
      <w:marRight w:val="0"/>
      <w:marTop w:val="0"/>
      <w:marBottom w:val="0"/>
      <w:divBdr>
        <w:top w:val="none" w:sz="0" w:space="0" w:color="auto"/>
        <w:left w:val="none" w:sz="0" w:space="0" w:color="auto"/>
        <w:bottom w:val="none" w:sz="0" w:space="0" w:color="auto"/>
        <w:right w:val="none" w:sz="0" w:space="0" w:color="auto"/>
      </w:divBdr>
    </w:div>
    <w:div w:id="1124738661">
      <w:bodyDiv w:val="1"/>
      <w:marLeft w:val="0"/>
      <w:marRight w:val="0"/>
      <w:marTop w:val="0"/>
      <w:marBottom w:val="0"/>
      <w:divBdr>
        <w:top w:val="none" w:sz="0" w:space="0" w:color="auto"/>
        <w:left w:val="none" w:sz="0" w:space="0" w:color="auto"/>
        <w:bottom w:val="none" w:sz="0" w:space="0" w:color="auto"/>
        <w:right w:val="none" w:sz="0" w:space="0" w:color="auto"/>
      </w:divBdr>
    </w:div>
    <w:div w:id="1206719436">
      <w:bodyDiv w:val="1"/>
      <w:marLeft w:val="0"/>
      <w:marRight w:val="0"/>
      <w:marTop w:val="0"/>
      <w:marBottom w:val="0"/>
      <w:divBdr>
        <w:top w:val="none" w:sz="0" w:space="0" w:color="auto"/>
        <w:left w:val="none" w:sz="0" w:space="0" w:color="auto"/>
        <w:bottom w:val="none" w:sz="0" w:space="0" w:color="auto"/>
        <w:right w:val="none" w:sz="0" w:space="0" w:color="auto"/>
      </w:divBdr>
    </w:div>
    <w:div w:id="1227689852">
      <w:bodyDiv w:val="1"/>
      <w:marLeft w:val="0"/>
      <w:marRight w:val="0"/>
      <w:marTop w:val="0"/>
      <w:marBottom w:val="0"/>
      <w:divBdr>
        <w:top w:val="none" w:sz="0" w:space="0" w:color="auto"/>
        <w:left w:val="none" w:sz="0" w:space="0" w:color="auto"/>
        <w:bottom w:val="none" w:sz="0" w:space="0" w:color="auto"/>
        <w:right w:val="none" w:sz="0" w:space="0" w:color="auto"/>
      </w:divBdr>
    </w:div>
    <w:div w:id="1249727600">
      <w:bodyDiv w:val="1"/>
      <w:marLeft w:val="0"/>
      <w:marRight w:val="0"/>
      <w:marTop w:val="0"/>
      <w:marBottom w:val="0"/>
      <w:divBdr>
        <w:top w:val="none" w:sz="0" w:space="0" w:color="auto"/>
        <w:left w:val="none" w:sz="0" w:space="0" w:color="auto"/>
        <w:bottom w:val="none" w:sz="0" w:space="0" w:color="auto"/>
        <w:right w:val="none" w:sz="0" w:space="0" w:color="auto"/>
      </w:divBdr>
    </w:div>
    <w:div w:id="1251356817">
      <w:bodyDiv w:val="1"/>
      <w:marLeft w:val="0"/>
      <w:marRight w:val="0"/>
      <w:marTop w:val="0"/>
      <w:marBottom w:val="0"/>
      <w:divBdr>
        <w:top w:val="none" w:sz="0" w:space="0" w:color="auto"/>
        <w:left w:val="none" w:sz="0" w:space="0" w:color="auto"/>
        <w:bottom w:val="none" w:sz="0" w:space="0" w:color="auto"/>
        <w:right w:val="none" w:sz="0" w:space="0" w:color="auto"/>
      </w:divBdr>
    </w:div>
    <w:div w:id="1282568902">
      <w:bodyDiv w:val="1"/>
      <w:marLeft w:val="0"/>
      <w:marRight w:val="0"/>
      <w:marTop w:val="0"/>
      <w:marBottom w:val="0"/>
      <w:divBdr>
        <w:top w:val="none" w:sz="0" w:space="0" w:color="auto"/>
        <w:left w:val="none" w:sz="0" w:space="0" w:color="auto"/>
        <w:bottom w:val="none" w:sz="0" w:space="0" w:color="auto"/>
        <w:right w:val="none" w:sz="0" w:space="0" w:color="auto"/>
      </w:divBdr>
      <w:divsChild>
        <w:div w:id="155195762">
          <w:marLeft w:val="0"/>
          <w:marRight w:val="0"/>
          <w:marTop w:val="0"/>
          <w:marBottom w:val="0"/>
          <w:divBdr>
            <w:top w:val="none" w:sz="0" w:space="0" w:color="auto"/>
            <w:left w:val="none" w:sz="0" w:space="0" w:color="auto"/>
            <w:bottom w:val="none" w:sz="0" w:space="0" w:color="auto"/>
            <w:right w:val="none" w:sz="0" w:space="0" w:color="auto"/>
          </w:divBdr>
          <w:divsChild>
            <w:div w:id="542787826">
              <w:marLeft w:val="0"/>
              <w:marRight w:val="0"/>
              <w:marTop w:val="0"/>
              <w:marBottom w:val="0"/>
              <w:divBdr>
                <w:top w:val="none" w:sz="0" w:space="0" w:color="auto"/>
                <w:left w:val="none" w:sz="0" w:space="0" w:color="auto"/>
                <w:bottom w:val="none" w:sz="0" w:space="0" w:color="auto"/>
                <w:right w:val="none" w:sz="0" w:space="0" w:color="auto"/>
              </w:divBdr>
              <w:divsChild>
                <w:div w:id="1513495344">
                  <w:marLeft w:val="0"/>
                  <w:marRight w:val="0"/>
                  <w:marTop w:val="0"/>
                  <w:marBottom w:val="0"/>
                  <w:divBdr>
                    <w:top w:val="none" w:sz="0" w:space="0" w:color="auto"/>
                    <w:left w:val="none" w:sz="0" w:space="0" w:color="auto"/>
                    <w:bottom w:val="none" w:sz="0" w:space="0" w:color="auto"/>
                    <w:right w:val="none" w:sz="0" w:space="0" w:color="auto"/>
                  </w:divBdr>
                  <w:divsChild>
                    <w:div w:id="1057585059">
                      <w:marLeft w:val="0"/>
                      <w:marRight w:val="0"/>
                      <w:marTop w:val="0"/>
                      <w:marBottom w:val="0"/>
                      <w:divBdr>
                        <w:top w:val="none" w:sz="0" w:space="0" w:color="auto"/>
                        <w:left w:val="none" w:sz="0" w:space="0" w:color="auto"/>
                        <w:bottom w:val="none" w:sz="0" w:space="0" w:color="auto"/>
                        <w:right w:val="none" w:sz="0" w:space="0" w:color="auto"/>
                      </w:divBdr>
                    </w:div>
                  </w:divsChild>
                </w:div>
                <w:div w:id="1398548846">
                  <w:marLeft w:val="0"/>
                  <w:marRight w:val="0"/>
                  <w:marTop w:val="0"/>
                  <w:marBottom w:val="0"/>
                  <w:divBdr>
                    <w:top w:val="none" w:sz="0" w:space="0" w:color="auto"/>
                    <w:left w:val="none" w:sz="0" w:space="0" w:color="auto"/>
                    <w:bottom w:val="none" w:sz="0" w:space="0" w:color="auto"/>
                    <w:right w:val="none" w:sz="0" w:space="0" w:color="auto"/>
                  </w:divBdr>
                  <w:divsChild>
                    <w:div w:id="3675980">
                      <w:marLeft w:val="0"/>
                      <w:marRight w:val="0"/>
                      <w:marTop w:val="0"/>
                      <w:marBottom w:val="0"/>
                      <w:divBdr>
                        <w:top w:val="none" w:sz="0" w:space="0" w:color="auto"/>
                        <w:left w:val="none" w:sz="0" w:space="0" w:color="auto"/>
                        <w:bottom w:val="none" w:sz="0" w:space="0" w:color="auto"/>
                        <w:right w:val="none" w:sz="0" w:space="0" w:color="auto"/>
                      </w:divBdr>
                    </w:div>
                  </w:divsChild>
                </w:div>
                <w:div w:id="11541747">
                  <w:marLeft w:val="0"/>
                  <w:marRight w:val="0"/>
                  <w:marTop w:val="0"/>
                  <w:marBottom w:val="0"/>
                  <w:divBdr>
                    <w:top w:val="none" w:sz="0" w:space="0" w:color="auto"/>
                    <w:left w:val="none" w:sz="0" w:space="0" w:color="auto"/>
                    <w:bottom w:val="none" w:sz="0" w:space="0" w:color="auto"/>
                    <w:right w:val="none" w:sz="0" w:space="0" w:color="auto"/>
                  </w:divBdr>
                  <w:divsChild>
                    <w:div w:id="789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37751">
      <w:bodyDiv w:val="1"/>
      <w:marLeft w:val="0"/>
      <w:marRight w:val="0"/>
      <w:marTop w:val="0"/>
      <w:marBottom w:val="0"/>
      <w:divBdr>
        <w:top w:val="none" w:sz="0" w:space="0" w:color="auto"/>
        <w:left w:val="none" w:sz="0" w:space="0" w:color="auto"/>
        <w:bottom w:val="none" w:sz="0" w:space="0" w:color="auto"/>
        <w:right w:val="none" w:sz="0" w:space="0" w:color="auto"/>
      </w:divBdr>
      <w:divsChild>
        <w:div w:id="1429884522">
          <w:marLeft w:val="0"/>
          <w:marRight w:val="0"/>
          <w:marTop w:val="0"/>
          <w:marBottom w:val="0"/>
          <w:divBdr>
            <w:top w:val="none" w:sz="0" w:space="0" w:color="auto"/>
            <w:left w:val="none" w:sz="0" w:space="0" w:color="auto"/>
            <w:bottom w:val="none" w:sz="0" w:space="0" w:color="auto"/>
            <w:right w:val="none" w:sz="0" w:space="0" w:color="auto"/>
          </w:divBdr>
          <w:divsChild>
            <w:div w:id="1719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9446">
      <w:bodyDiv w:val="1"/>
      <w:marLeft w:val="0"/>
      <w:marRight w:val="0"/>
      <w:marTop w:val="0"/>
      <w:marBottom w:val="0"/>
      <w:divBdr>
        <w:top w:val="none" w:sz="0" w:space="0" w:color="auto"/>
        <w:left w:val="none" w:sz="0" w:space="0" w:color="auto"/>
        <w:bottom w:val="none" w:sz="0" w:space="0" w:color="auto"/>
        <w:right w:val="none" w:sz="0" w:space="0" w:color="auto"/>
      </w:divBdr>
    </w:div>
    <w:div w:id="1504591013">
      <w:bodyDiv w:val="1"/>
      <w:marLeft w:val="0"/>
      <w:marRight w:val="0"/>
      <w:marTop w:val="0"/>
      <w:marBottom w:val="0"/>
      <w:divBdr>
        <w:top w:val="none" w:sz="0" w:space="0" w:color="auto"/>
        <w:left w:val="none" w:sz="0" w:space="0" w:color="auto"/>
        <w:bottom w:val="none" w:sz="0" w:space="0" w:color="auto"/>
        <w:right w:val="none" w:sz="0" w:space="0" w:color="auto"/>
      </w:divBdr>
    </w:div>
    <w:div w:id="1505363320">
      <w:bodyDiv w:val="1"/>
      <w:marLeft w:val="0"/>
      <w:marRight w:val="0"/>
      <w:marTop w:val="0"/>
      <w:marBottom w:val="0"/>
      <w:divBdr>
        <w:top w:val="none" w:sz="0" w:space="0" w:color="auto"/>
        <w:left w:val="none" w:sz="0" w:space="0" w:color="auto"/>
        <w:bottom w:val="none" w:sz="0" w:space="0" w:color="auto"/>
        <w:right w:val="none" w:sz="0" w:space="0" w:color="auto"/>
      </w:divBdr>
      <w:divsChild>
        <w:div w:id="1874461658">
          <w:marLeft w:val="0"/>
          <w:marRight w:val="0"/>
          <w:marTop w:val="0"/>
          <w:marBottom w:val="0"/>
          <w:divBdr>
            <w:top w:val="none" w:sz="0" w:space="0" w:color="auto"/>
            <w:left w:val="none" w:sz="0" w:space="0" w:color="auto"/>
            <w:bottom w:val="none" w:sz="0" w:space="0" w:color="auto"/>
            <w:right w:val="none" w:sz="0" w:space="0" w:color="auto"/>
          </w:divBdr>
          <w:divsChild>
            <w:div w:id="19357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2084">
      <w:bodyDiv w:val="1"/>
      <w:marLeft w:val="0"/>
      <w:marRight w:val="0"/>
      <w:marTop w:val="0"/>
      <w:marBottom w:val="0"/>
      <w:divBdr>
        <w:top w:val="none" w:sz="0" w:space="0" w:color="auto"/>
        <w:left w:val="none" w:sz="0" w:space="0" w:color="auto"/>
        <w:bottom w:val="none" w:sz="0" w:space="0" w:color="auto"/>
        <w:right w:val="none" w:sz="0" w:space="0" w:color="auto"/>
      </w:divBdr>
    </w:div>
    <w:div w:id="1616671291">
      <w:bodyDiv w:val="1"/>
      <w:marLeft w:val="0"/>
      <w:marRight w:val="0"/>
      <w:marTop w:val="0"/>
      <w:marBottom w:val="0"/>
      <w:divBdr>
        <w:top w:val="none" w:sz="0" w:space="0" w:color="auto"/>
        <w:left w:val="none" w:sz="0" w:space="0" w:color="auto"/>
        <w:bottom w:val="none" w:sz="0" w:space="0" w:color="auto"/>
        <w:right w:val="none" w:sz="0" w:space="0" w:color="auto"/>
      </w:divBdr>
    </w:div>
    <w:div w:id="1766922808">
      <w:bodyDiv w:val="1"/>
      <w:marLeft w:val="0"/>
      <w:marRight w:val="0"/>
      <w:marTop w:val="0"/>
      <w:marBottom w:val="0"/>
      <w:divBdr>
        <w:top w:val="none" w:sz="0" w:space="0" w:color="auto"/>
        <w:left w:val="none" w:sz="0" w:space="0" w:color="auto"/>
        <w:bottom w:val="none" w:sz="0" w:space="0" w:color="auto"/>
        <w:right w:val="none" w:sz="0" w:space="0" w:color="auto"/>
      </w:divBdr>
    </w:div>
    <w:div w:id="1785270744">
      <w:bodyDiv w:val="1"/>
      <w:marLeft w:val="0"/>
      <w:marRight w:val="0"/>
      <w:marTop w:val="0"/>
      <w:marBottom w:val="0"/>
      <w:divBdr>
        <w:top w:val="none" w:sz="0" w:space="0" w:color="auto"/>
        <w:left w:val="none" w:sz="0" w:space="0" w:color="auto"/>
        <w:bottom w:val="none" w:sz="0" w:space="0" w:color="auto"/>
        <w:right w:val="none" w:sz="0" w:space="0" w:color="auto"/>
      </w:divBdr>
      <w:divsChild>
        <w:div w:id="1009869683">
          <w:marLeft w:val="600"/>
          <w:marRight w:val="0"/>
          <w:marTop w:val="0"/>
          <w:marBottom w:val="0"/>
          <w:divBdr>
            <w:top w:val="none" w:sz="0" w:space="0" w:color="auto"/>
            <w:left w:val="none" w:sz="0" w:space="0" w:color="auto"/>
            <w:bottom w:val="none" w:sz="0" w:space="0" w:color="auto"/>
            <w:right w:val="none" w:sz="0" w:space="0" w:color="auto"/>
          </w:divBdr>
        </w:div>
      </w:divsChild>
    </w:div>
    <w:div w:id="1817910191">
      <w:bodyDiv w:val="1"/>
      <w:marLeft w:val="0"/>
      <w:marRight w:val="0"/>
      <w:marTop w:val="0"/>
      <w:marBottom w:val="0"/>
      <w:divBdr>
        <w:top w:val="none" w:sz="0" w:space="0" w:color="auto"/>
        <w:left w:val="none" w:sz="0" w:space="0" w:color="auto"/>
        <w:bottom w:val="none" w:sz="0" w:space="0" w:color="auto"/>
        <w:right w:val="none" w:sz="0" w:space="0" w:color="auto"/>
      </w:divBdr>
    </w:div>
    <w:div w:id="1856842776">
      <w:bodyDiv w:val="1"/>
      <w:marLeft w:val="0"/>
      <w:marRight w:val="0"/>
      <w:marTop w:val="0"/>
      <w:marBottom w:val="0"/>
      <w:divBdr>
        <w:top w:val="none" w:sz="0" w:space="0" w:color="auto"/>
        <w:left w:val="none" w:sz="0" w:space="0" w:color="auto"/>
        <w:bottom w:val="none" w:sz="0" w:space="0" w:color="auto"/>
        <w:right w:val="none" w:sz="0" w:space="0" w:color="auto"/>
      </w:divBdr>
    </w:div>
    <w:div w:id="1902062688">
      <w:bodyDiv w:val="1"/>
      <w:marLeft w:val="0"/>
      <w:marRight w:val="0"/>
      <w:marTop w:val="0"/>
      <w:marBottom w:val="0"/>
      <w:divBdr>
        <w:top w:val="none" w:sz="0" w:space="0" w:color="auto"/>
        <w:left w:val="none" w:sz="0" w:space="0" w:color="auto"/>
        <w:bottom w:val="none" w:sz="0" w:space="0" w:color="auto"/>
        <w:right w:val="none" w:sz="0" w:space="0" w:color="auto"/>
      </w:divBdr>
    </w:div>
    <w:div w:id="1905869873">
      <w:bodyDiv w:val="1"/>
      <w:marLeft w:val="0"/>
      <w:marRight w:val="0"/>
      <w:marTop w:val="0"/>
      <w:marBottom w:val="0"/>
      <w:divBdr>
        <w:top w:val="none" w:sz="0" w:space="0" w:color="auto"/>
        <w:left w:val="none" w:sz="0" w:space="0" w:color="auto"/>
        <w:bottom w:val="none" w:sz="0" w:space="0" w:color="auto"/>
        <w:right w:val="none" w:sz="0" w:space="0" w:color="auto"/>
      </w:divBdr>
    </w:div>
    <w:div w:id="2049795516">
      <w:bodyDiv w:val="1"/>
      <w:marLeft w:val="0"/>
      <w:marRight w:val="0"/>
      <w:marTop w:val="0"/>
      <w:marBottom w:val="0"/>
      <w:divBdr>
        <w:top w:val="none" w:sz="0" w:space="0" w:color="auto"/>
        <w:left w:val="none" w:sz="0" w:space="0" w:color="auto"/>
        <w:bottom w:val="none" w:sz="0" w:space="0" w:color="auto"/>
        <w:right w:val="none" w:sz="0" w:space="0" w:color="auto"/>
      </w:divBdr>
      <w:divsChild>
        <w:div w:id="843087474">
          <w:marLeft w:val="600"/>
          <w:marRight w:val="0"/>
          <w:marTop w:val="0"/>
          <w:marBottom w:val="0"/>
          <w:divBdr>
            <w:top w:val="none" w:sz="0" w:space="0" w:color="auto"/>
            <w:left w:val="none" w:sz="0" w:space="0" w:color="auto"/>
            <w:bottom w:val="none" w:sz="0" w:space="0" w:color="auto"/>
            <w:right w:val="none" w:sz="0" w:space="0" w:color="auto"/>
          </w:divBdr>
        </w:div>
      </w:divsChild>
    </w:div>
    <w:div w:id="21133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iucn.org/es/content/nuevo-mapa-muestra-c%C3%B3mo-los-pueblos-ind%C3%ADgenas-de-centroam%C3%A9rica-ocupan-y-resguardan-gran" TargetMode="External"/><Relationship Id="rId2" Type="http://schemas.openxmlformats.org/officeDocument/2006/relationships/hyperlink" Target="http://www.cao-ombudsman.org/cases/document-links/documents/CAOAssessmentreport_PLIV-01_Panama_April2019SP.pdf" TargetMode="External"/><Relationship Id="rId1" Type="http://schemas.openxmlformats.org/officeDocument/2006/relationships/hyperlink" Target="http://www.cao-ombudsman.org/cases/document-links/documents/CAOcomplaintPLIVpanama.pdf" TargetMode="External"/><Relationship Id="rId5" Type="http://schemas.openxmlformats.org/officeDocument/2006/relationships/hyperlink" Target="https://www.ciel.org/project-update/barro-blanco/" TargetMode="External"/><Relationship Id="rId4" Type="http://schemas.openxmlformats.org/officeDocument/2006/relationships/hyperlink" Target="https://www.bancomundial.org/es/news/press-release/2011/02/04/panama-land-administration-project-world-bank-approves-action-plan-after-reviewing-inspection-panel-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0C527-72ED-434F-B195-824BBCCD91A5}">
  <ds:schemaRefs>
    <ds:schemaRef ds:uri="http://schemas.openxmlformats.org/officeDocument/2006/bibliography"/>
  </ds:schemaRefs>
</ds:datastoreItem>
</file>

<file path=customXml/itemProps2.xml><?xml version="1.0" encoding="utf-8"?>
<ds:datastoreItem xmlns:ds="http://schemas.openxmlformats.org/officeDocument/2006/customXml" ds:itemID="{76E35F8F-D938-4CC5-8F7B-67C34390ED50}"/>
</file>

<file path=customXml/itemProps3.xml><?xml version="1.0" encoding="utf-8"?>
<ds:datastoreItem xmlns:ds="http://schemas.openxmlformats.org/officeDocument/2006/customXml" ds:itemID="{DF89D03B-22D2-401D-9982-E71E33910233}"/>
</file>

<file path=customXml/itemProps4.xml><?xml version="1.0" encoding="utf-8"?>
<ds:datastoreItem xmlns:ds="http://schemas.openxmlformats.org/officeDocument/2006/customXml" ds:itemID="{293039E0-67EF-4B9A-A229-7EBB1C45B04B}"/>
</file>

<file path=docProps/app.xml><?xml version="1.0" encoding="utf-8"?>
<Properties xmlns="http://schemas.openxmlformats.org/officeDocument/2006/extended-properties" xmlns:vt="http://schemas.openxmlformats.org/officeDocument/2006/docPropsVTypes">
  <Template>Normal.dotm</Template>
  <TotalTime>0</TotalTime>
  <Pages>14</Pages>
  <Words>4617</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REYNAUD Céline</cp:lastModifiedBy>
  <cp:revision>2</cp:revision>
  <cp:lastPrinted>2020-12-18T15:51:00Z</cp:lastPrinted>
  <dcterms:created xsi:type="dcterms:W3CDTF">2020-12-21T15:32:00Z</dcterms:created>
  <dcterms:modified xsi:type="dcterms:W3CDTF">2020-12-21T15:32:00Z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