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56D3" w14:textId="77777777" w:rsidR="00DF368B" w:rsidRPr="008D5F53" w:rsidRDefault="00DF368B" w:rsidP="00DF368B">
      <w:pPr>
        <w:spacing w:after="0"/>
        <w:jc w:val="center"/>
        <w:rPr>
          <w:rFonts w:ascii="Times New Roman" w:hAnsi="Times New Roman" w:cs="Times New Roman"/>
          <w:b/>
          <w:sz w:val="24"/>
          <w:szCs w:val="24"/>
        </w:rPr>
      </w:pPr>
    </w:p>
    <w:p w14:paraId="4C0785A3" w14:textId="77777777" w:rsidR="00DF368B" w:rsidRPr="008D5F53" w:rsidRDefault="00DF368B" w:rsidP="00DF368B">
      <w:pPr>
        <w:spacing w:after="0"/>
        <w:jc w:val="center"/>
        <w:rPr>
          <w:rFonts w:ascii="Times New Roman" w:hAnsi="Times New Roman" w:cs="Times New Roman"/>
          <w:b/>
          <w:sz w:val="24"/>
          <w:szCs w:val="24"/>
        </w:rPr>
      </w:pPr>
    </w:p>
    <w:p w14:paraId="579EA5C4" w14:textId="77777777" w:rsidR="00DF368B" w:rsidRPr="008D5F53" w:rsidRDefault="00DF368B" w:rsidP="00DF368B">
      <w:pPr>
        <w:spacing w:after="0"/>
        <w:jc w:val="center"/>
        <w:rPr>
          <w:rFonts w:ascii="Times New Roman" w:hAnsi="Times New Roman" w:cs="Times New Roman"/>
          <w:b/>
          <w:sz w:val="24"/>
          <w:szCs w:val="24"/>
        </w:rPr>
      </w:pPr>
    </w:p>
    <w:p w14:paraId="7C4A2B16" w14:textId="184DACF9" w:rsidR="00DF368B" w:rsidRDefault="00DF368B" w:rsidP="00DF368B">
      <w:pPr>
        <w:spacing w:after="0"/>
        <w:jc w:val="center"/>
        <w:rPr>
          <w:rFonts w:ascii="Times New Roman" w:hAnsi="Times New Roman" w:cs="Times New Roman"/>
          <w:b/>
          <w:sz w:val="24"/>
          <w:szCs w:val="24"/>
        </w:rPr>
      </w:pPr>
    </w:p>
    <w:p w14:paraId="76F18CBE" w14:textId="77777777" w:rsidR="00190E6C" w:rsidRPr="008D5F53" w:rsidRDefault="00190E6C" w:rsidP="00DF368B">
      <w:pPr>
        <w:spacing w:after="0"/>
        <w:jc w:val="center"/>
        <w:rPr>
          <w:rFonts w:ascii="Times New Roman" w:hAnsi="Times New Roman" w:cs="Times New Roman"/>
          <w:b/>
          <w:sz w:val="24"/>
          <w:szCs w:val="24"/>
        </w:rPr>
      </w:pPr>
    </w:p>
    <w:p w14:paraId="4463F7DC" w14:textId="77777777" w:rsidR="00DF368B" w:rsidRDefault="00DF368B" w:rsidP="00DF368B">
      <w:pPr>
        <w:spacing w:after="0"/>
        <w:jc w:val="center"/>
        <w:rPr>
          <w:rFonts w:ascii="Times New Roman" w:hAnsi="Times New Roman" w:cs="Times New Roman"/>
          <w:b/>
          <w:sz w:val="24"/>
          <w:szCs w:val="24"/>
        </w:rPr>
      </w:pPr>
    </w:p>
    <w:p w14:paraId="4A2878FB" w14:textId="77777777" w:rsidR="00DF368B" w:rsidRDefault="00DF368B" w:rsidP="00DF368B">
      <w:pPr>
        <w:spacing w:after="0"/>
        <w:jc w:val="center"/>
        <w:rPr>
          <w:rFonts w:ascii="Times New Roman" w:hAnsi="Times New Roman" w:cs="Times New Roman"/>
          <w:b/>
          <w:sz w:val="24"/>
          <w:szCs w:val="24"/>
        </w:rPr>
      </w:pPr>
    </w:p>
    <w:p w14:paraId="0DB608A8" w14:textId="77777777" w:rsidR="00DF368B" w:rsidRPr="002F1F1B" w:rsidRDefault="00DF368B" w:rsidP="00DF368B">
      <w:pPr>
        <w:spacing w:after="0"/>
        <w:jc w:val="center"/>
        <w:rPr>
          <w:rFonts w:ascii="Times New Roman" w:hAnsi="Times New Roman" w:cs="Times New Roman"/>
          <w:b/>
          <w:sz w:val="28"/>
          <w:szCs w:val="24"/>
        </w:rPr>
      </w:pPr>
      <w:r>
        <w:rPr>
          <w:rFonts w:ascii="Times New Roman" w:hAnsi="Times New Roman" w:cs="Times New Roman"/>
          <w:b/>
          <w:sz w:val="24"/>
          <w:szCs w:val="24"/>
        </w:rPr>
        <w:t xml:space="preserve"> </w:t>
      </w:r>
      <w:r w:rsidRPr="002F1F1B">
        <w:rPr>
          <w:rFonts w:ascii="Times New Roman" w:hAnsi="Times New Roman" w:cs="Times New Roman"/>
          <w:b/>
          <w:sz w:val="28"/>
          <w:szCs w:val="24"/>
        </w:rPr>
        <w:t>Still in the Sidelines: Children’s Rights in the Philippines</w:t>
      </w:r>
    </w:p>
    <w:p w14:paraId="4C3F2DE7" w14:textId="77777777" w:rsidR="00190E6C" w:rsidRPr="002F1F1B" w:rsidRDefault="00DF368B" w:rsidP="00DF368B">
      <w:pPr>
        <w:spacing w:after="0"/>
        <w:jc w:val="center"/>
        <w:rPr>
          <w:rFonts w:ascii="Times New Roman" w:hAnsi="Times New Roman" w:cs="Times New Roman"/>
          <w:sz w:val="24"/>
          <w:szCs w:val="24"/>
        </w:rPr>
      </w:pPr>
      <w:r w:rsidRPr="002F1F1B">
        <w:rPr>
          <w:rFonts w:ascii="Times New Roman" w:hAnsi="Times New Roman" w:cs="Times New Roman"/>
          <w:sz w:val="24"/>
          <w:szCs w:val="24"/>
        </w:rPr>
        <w:t xml:space="preserve">The monitoring report of the Civil Society Coalition on the Convention on the </w:t>
      </w:r>
    </w:p>
    <w:p w14:paraId="1F0D2FCF" w14:textId="77777777" w:rsidR="00190E6C" w:rsidRPr="002F1F1B" w:rsidRDefault="00DF368B" w:rsidP="00DF368B">
      <w:pPr>
        <w:spacing w:after="0"/>
        <w:jc w:val="center"/>
        <w:rPr>
          <w:rFonts w:ascii="Times New Roman" w:hAnsi="Times New Roman" w:cs="Times New Roman"/>
          <w:sz w:val="24"/>
          <w:szCs w:val="24"/>
        </w:rPr>
      </w:pPr>
      <w:r w:rsidRPr="002F1F1B">
        <w:rPr>
          <w:rFonts w:ascii="Times New Roman" w:hAnsi="Times New Roman" w:cs="Times New Roman"/>
          <w:sz w:val="24"/>
          <w:szCs w:val="24"/>
        </w:rPr>
        <w:t xml:space="preserve">Rights of the Child (CRC Coalition) on the Implementation of the </w:t>
      </w:r>
    </w:p>
    <w:p w14:paraId="1B76D5D9" w14:textId="2ED0E5D0" w:rsidR="00DF368B" w:rsidRPr="002F1F1B" w:rsidRDefault="00DF368B" w:rsidP="00DF368B">
      <w:pPr>
        <w:spacing w:after="0"/>
        <w:jc w:val="center"/>
        <w:rPr>
          <w:rFonts w:ascii="Times New Roman" w:hAnsi="Times New Roman" w:cs="Times New Roman"/>
          <w:sz w:val="24"/>
          <w:szCs w:val="24"/>
        </w:rPr>
      </w:pPr>
      <w:r w:rsidRPr="002F1F1B">
        <w:rPr>
          <w:rFonts w:ascii="Times New Roman" w:hAnsi="Times New Roman" w:cs="Times New Roman"/>
          <w:sz w:val="24"/>
          <w:szCs w:val="24"/>
        </w:rPr>
        <w:t>United Nations Convention on the Rights of the Child (UNCRC)</w:t>
      </w:r>
    </w:p>
    <w:p w14:paraId="38F69DE1" w14:textId="77777777" w:rsidR="00DF368B" w:rsidRPr="002F1F1B" w:rsidRDefault="00DF368B" w:rsidP="00DF368B">
      <w:pPr>
        <w:spacing w:after="0"/>
        <w:jc w:val="center"/>
        <w:rPr>
          <w:rFonts w:ascii="Times New Roman" w:hAnsi="Times New Roman" w:cs="Times New Roman"/>
          <w:sz w:val="24"/>
          <w:szCs w:val="24"/>
        </w:rPr>
      </w:pPr>
      <w:r w:rsidRPr="002F1F1B">
        <w:rPr>
          <w:rFonts w:ascii="Times New Roman" w:hAnsi="Times New Roman" w:cs="Times New Roman"/>
          <w:sz w:val="24"/>
          <w:szCs w:val="24"/>
        </w:rPr>
        <w:t>2009 - 2019</w:t>
      </w:r>
    </w:p>
    <w:p w14:paraId="6813957B" w14:textId="77777777" w:rsidR="00DF368B" w:rsidRPr="002F1F1B" w:rsidRDefault="00DF368B" w:rsidP="00DF368B">
      <w:pPr>
        <w:spacing w:after="0"/>
        <w:jc w:val="center"/>
        <w:rPr>
          <w:rFonts w:ascii="Times New Roman" w:hAnsi="Times New Roman" w:cs="Times New Roman"/>
          <w:b/>
          <w:sz w:val="24"/>
          <w:szCs w:val="24"/>
        </w:rPr>
      </w:pPr>
    </w:p>
    <w:p w14:paraId="525A7A3B" w14:textId="77777777" w:rsidR="00DF368B" w:rsidRPr="002F1F1B" w:rsidRDefault="00DF368B" w:rsidP="00DF368B">
      <w:pPr>
        <w:spacing w:after="0"/>
        <w:jc w:val="center"/>
        <w:rPr>
          <w:rFonts w:ascii="Times New Roman" w:hAnsi="Times New Roman" w:cs="Times New Roman"/>
          <w:b/>
          <w:sz w:val="24"/>
          <w:szCs w:val="24"/>
        </w:rPr>
      </w:pPr>
    </w:p>
    <w:p w14:paraId="74100E82" w14:textId="77777777" w:rsidR="00DF368B" w:rsidRPr="002F1F1B" w:rsidRDefault="00DF368B" w:rsidP="00DF368B">
      <w:pPr>
        <w:spacing w:after="0"/>
        <w:jc w:val="center"/>
        <w:rPr>
          <w:rFonts w:ascii="Times New Roman" w:hAnsi="Times New Roman" w:cs="Times New Roman"/>
          <w:b/>
          <w:sz w:val="24"/>
          <w:szCs w:val="24"/>
        </w:rPr>
      </w:pPr>
    </w:p>
    <w:p w14:paraId="270992B4" w14:textId="77777777" w:rsidR="00DF368B" w:rsidRPr="002F1F1B" w:rsidRDefault="00DF368B" w:rsidP="00DF368B">
      <w:pPr>
        <w:spacing w:after="0"/>
        <w:rPr>
          <w:rFonts w:ascii="Times New Roman" w:hAnsi="Times New Roman" w:cs="Times New Roman"/>
          <w:b/>
          <w:sz w:val="24"/>
          <w:szCs w:val="24"/>
        </w:rPr>
      </w:pPr>
    </w:p>
    <w:p w14:paraId="354DD86F" w14:textId="77777777" w:rsidR="00DF368B" w:rsidRPr="002F1F1B" w:rsidRDefault="00DF368B" w:rsidP="00DF368B">
      <w:pPr>
        <w:spacing w:after="0"/>
        <w:rPr>
          <w:rFonts w:ascii="Times New Roman" w:hAnsi="Times New Roman" w:cs="Times New Roman"/>
          <w:b/>
          <w:sz w:val="24"/>
          <w:szCs w:val="24"/>
        </w:rPr>
      </w:pPr>
    </w:p>
    <w:p w14:paraId="0674FA63" w14:textId="77777777" w:rsidR="00DF368B" w:rsidRPr="002F1F1B" w:rsidRDefault="00DF368B" w:rsidP="00DF368B">
      <w:pPr>
        <w:spacing w:after="0"/>
        <w:jc w:val="center"/>
        <w:rPr>
          <w:rFonts w:ascii="Times New Roman" w:hAnsi="Times New Roman" w:cs="Times New Roman"/>
          <w:b/>
          <w:sz w:val="24"/>
          <w:szCs w:val="24"/>
        </w:rPr>
      </w:pPr>
    </w:p>
    <w:p w14:paraId="50B65632" w14:textId="77777777" w:rsidR="00DF368B" w:rsidRPr="002F1F1B" w:rsidRDefault="00DF368B" w:rsidP="00DF368B">
      <w:pPr>
        <w:spacing w:after="0"/>
        <w:jc w:val="center"/>
        <w:rPr>
          <w:rFonts w:ascii="Times New Roman" w:hAnsi="Times New Roman" w:cs="Times New Roman"/>
          <w:b/>
          <w:sz w:val="24"/>
          <w:szCs w:val="24"/>
        </w:rPr>
      </w:pPr>
    </w:p>
    <w:p w14:paraId="7E1598C6" w14:textId="77777777" w:rsidR="00DF368B" w:rsidRPr="002F1F1B" w:rsidRDefault="00DF368B" w:rsidP="00DF368B">
      <w:pPr>
        <w:spacing w:after="0"/>
        <w:jc w:val="center"/>
        <w:rPr>
          <w:rFonts w:ascii="Times New Roman" w:hAnsi="Times New Roman" w:cs="Times New Roman"/>
          <w:b/>
          <w:sz w:val="24"/>
          <w:szCs w:val="24"/>
        </w:rPr>
      </w:pPr>
    </w:p>
    <w:p w14:paraId="1D92D141" w14:textId="77777777" w:rsidR="00DF368B" w:rsidRPr="002F1F1B" w:rsidRDefault="00DF368B" w:rsidP="00DF368B">
      <w:pPr>
        <w:spacing w:after="0"/>
        <w:jc w:val="center"/>
        <w:rPr>
          <w:rFonts w:ascii="Times New Roman" w:hAnsi="Times New Roman" w:cs="Times New Roman"/>
          <w:b/>
          <w:sz w:val="24"/>
          <w:szCs w:val="24"/>
        </w:rPr>
      </w:pPr>
    </w:p>
    <w:p w14:paraId="24725EB1" w14:textId="77777777" w:rsidR="00DF368B" w:rsidRPr="002F1F1B" w:rsidRDefault="00DF368B" w:rsidP="00DF368B">
      <w:pPr>
        <w:spacing w:after="0"/>
        <w:jc w:val="center"/>
        <w:rPr>
          <w:rFonts w:ascii="Times New Roman" w:hAnsi="Times New Roman" w:cs="Times New Roman"/>
          <w:b/>
          <w:sz w:val="24"/>
          <w:szCs w:val="24"/>
        </w:rPr>
      </w:pPr>
    </w:p>
    <w:p w14:paraId="52A768FE" w14:textId="77777777" w:rsidR="00DF368B" w:rsidRPr="002F1F1B" w:rsidRDefault="00DF368B" w:rsidP="00DF368B">
      <w:pPr>
        <w:spacing w:after="0"/>
        <w:jc w:val="center"/>
        <w:rPr>
          <w:rFonts w:ascii="Times New Roman" w:hAnsi="Times New Roman" w:cs="Times New Roman"/>
          <w:b/>
          <w:sz w:val="24"/>
          <w:szCs w:val="24"/>
        </w:rPr>
      </w:pPr>
    </w:p>
    <w:p w14:paraId="7B73B70E" w14:textId="77777777" w:rsidR="00DF368B" w:rsidRPr="002F1F1B" w:rsidRDefault="00DF368B" w:rsidP="00DF368B">
      <w:pPr>
        <w:spacing w:after="0"/>
        <w:jc w:val="center"/>
        <w:rPr>
          <w:rFonts w:ascii="Times New Roman" w:hAnsi="Times New Roman" w:cs="Times New Roman"/>
          <w:b/>
          <w:sz w:val="24"/>
          <w:szCs w:val="24"/>
        </w:rPr>
      </w:pPr>
    </w:p>
    <w:p w14:paraId="21428BAC" w14:textId="77777777" w:rsidR="00DF368B" w:rsidRPr="002F1F1B" w:rsidRDefault="00DF368B" w:rsidP="00DF368B">
      <w:pPr>
        <w:spacing w:after="0"/>
        <w:jc w:val="center"/>
        <w:rPr>
          <w:rFonts w:ascii="Times New Roman" w:hAnsi="Times New Roman" w:cs="Times New Roman"/>
          <w:b/>
          <w:sz w:val="24"/>
          <w:szCs w:val="24"/>
        </w:rPr>
      </w:pPr>
    </w:p>
    <w:p w14:paraId="10F51B6E" w14:textId="77777777" w:rsidR="00DF368B" w:rsidRPr="002F1F1B" w:rsidRDefault="00DF368B" w:rsidP="00DF368B">
      <w:pPr>
        <w:spacing w:after="0"/>
        <w:jc w:val="center"/>
        <w:rPr>
          <w:rFonts w:ascii="Times New Roman" w:hAnsi="Times New Roman" w:cs="Times New Roman"/>
          <w:b/>
          <w:sz w:val="24"/>
          <w:szCs w:val="24"/>
        </w:rPr>
      </w:pPr>
    </w:p>
    <w:p w14:paraId="262A0B8D" w14:textId="77777777" w:rsidR="00DF368B" w:rsidRPr="002F1F1B" w:rsidRDefault="00DF368B" w:rsidP="00DF368B">
      <w:pPr>
        <w:spacing w:after="0"/>
        <w:jc w:val="center"/>
        <w:rPr>
          <w:rFonts w:ascii="Times New Roman" w:hAnsi="Times New Roman" w:cs="Times New Roman"/>
          <w:b/>
          <w:sz w:val="24"/>
          <w:szCs w:val="24"/>
        </w:rPr>
      </w:pPr>
    </w:p>
    <w:p w14:paraId="3609E9BA" w14:textId="77777777" w:rsidR="00DF368B" w:rsidRPr="002F1F1B" w:rsidRDefault="00DF368B" w:rsidP="00DF368B">
      <w:pPr>
        <w:spacing w:after="0"/>
        <w:jc w:val="center"/>
        <w:rPr>
          <w:rFonts w:ascii="Times New Roman" w:hAnsi="Times New Roman" w:cs="Times New Roman"/>
          <w:bCs/>
          <w:sz w:val="24"/>
          <w:szCs w:val="24"/>
        </w:rPr>
      </w:pPr>
    </w:p>
    <w:p w14:paraId="355865AE" w14:textId="77777777" w:rsidR="00DF368B" w:rsidRPr="002F1F1B" w:rsidRDefault="00DF368B" w:rsidP="00DF368B">
      <w:pPr>
        <w:spacing w:after="0"/>
        <w:jc w:val="center"/>
        <w:rPr>
          <w:rFonts w:ascii="Times New Roman" w:hAnsi="Times New Roman" w:cs="Times New Roman"/>
          <w:bCs/>
          <w:sz w:val="24"/>
          <w:szCs w:val="24"/>
        </w:rPr>
      </w:pPr>
    </w:p>
    <w:p w14:paraId="1B418746" w14:textId="77777777" w:rsidR="00DF368B" w:rsidRPr="002F1F1B" w:rsidRDefault="00DF368B" w:rsidP="00DF368B">
      <w:pPr>
        <w:spacing w:after="0"/>
        <w:jc w:val="center"/>
        <w:rPr>
          <w:rFonts w:ascii="Times New Roman" w:hAnsi="Times New Roman" w:cs="Times New Roman"/>
          <w:bCs/>
          <w:sz w:val="24"/>
          <w:szCs w:val="24"/>
        </w:rPr>
      </w:pPr>
    </w:p>
    <w:p w14:paraId="3BEF51B6" w14:textId="77777777" w:rsidR="00DF368B" w:rsidRPr="002F1F1B" w:rsidRDefault="00DF368B" w:rsidP="00DF368B">
      <w:pPr>
        <w:spacing w:after="0"/>
        <w:jc w:val="center"/>
        <w:rPr>
          <w:rFonts w:ascii="Times New Roman" w:hAnsi="Times New Roman" w:cs="Times New Roman"/>
          <w:bCs/>
          <w:sz w:val="24"/>
          <w:szCs w:val="24"/>
        </w:rPr>
      </w:pPr>
    </w:p>
    <w:p w14:paraId="671E7F51" w14:textId="77777777" w:rsidR="00DF368B" w:rsidRPr="002F1F1B" w:rsidRDefault="00DF368B" w:rsidP="00DF368B">
      <w:pPr>
        <w:spacing w:after="0"/>
        <w:jc w:val="center"/>
        <w:rPr>
          <w:rFonts w:ascii="Times New Roman" w:hAnsi="Times New Roman" w:cs="Times New Roman"/>
          <w:bCs/>
          <w:sz w:val="24"/>
          <w:szCs w:val="24"/>
        </w:rPr>
      </w:pPr>
    </w:p>
    <w:p w14:paraId="18073C37" w14:textId="77777777" w:rsidR="00DF368B" w:rsidRPr="002F1F1B" w:rsidRDefault="00DF368B" w:rsidP="00DF368B">
      <w:pPr>
        <w:spacing w:after="0"/>
        <w:jc w:val="center"/>
        <w:rPr>
          <w:rFonts w:ascii="Times New Roman" w:hAnsi="Times New Roman" w:cs="Times New Roman"/>
          <w:bCs/>
          <w:sz w:val="24"/>
          <w:szCs w:val="24"/>
        </w:rPr>
      </w:pPr>
    </w:p>
    <w:p w14:paraId="689DD222" w14:textId="77777777" w:rsidR="00DF368B" w:rsidRPr="002F1F1B" w:rsidRDefault="00DF368B" w:rsidP="00DF368B">
      <w:pPr>
        <w:spacing w:after="0"/>
        <w:jc w:val="center"/>
        <w:rPr>
          <w:rFonts w:ascii="Times New Roman" w:hAnsi="Times New Roman" w:cs="Times New Roman"/>
          <w:bCs/>
          <w:sz w:val="24"/>
          <w:szCs w:val="24"/>
        </w:rPr>
      </w:pPr>
    </w:p>
    <w:p w14:paraId="09935F7C" w14:textId="77777777" w:rsidR="00DF368B" w:rsidRPr="002F1F1B" w:rsidRDefault="00DF368B" w:rsidP="00DF368B">
      <w:pPr>
        <w:spacing w:after="0"/>
        <w:jc w:val="center"/>
        <w:rPr>
          <w:rFonts w:ascii="Times New Roman" w:hAnsi="Times New Roman" w:cs="Times New Roman"/>
          <w:b/>
          <w:sz w:val="24"/>
          <w:szCs w:val="24"/>
        </w:rPr>
      </w:pPr>
    </w:p>
    <w:p w14:paraId="75C2D88F" w14:textId="77777777" w:rsidR="00DF368B" w:rsidRPr="002F1F1B" w:rsidRDefault="00DF368B" w:rsidP="00DF368B">
      <w:pPr>
        <w:spacing w:after="0"/>
        <w:jc w:val="center"/>
        <w:rPr>
          <w:rFonts w:ascii="Times New Roman" w:hAnsi="Times New Roman" w:cs="Times New Roman"/>
          <w:b/>
          <w:sz w:val="24"/>
          <w:szCs w:val="24"/>
        </w:rPr>
      </w:pPr>
    </w:p>
    <w:p w14:paraId="4EFACED9" w14:textId="77777777" w:rsidR="00DF368B" w:rsidRPr="002F1F1B" w:rsidRDefault="00DF368B" w:rsidP="00DF368B">
      <w:pPr>
        <w:spacing w:after="0"/>
        <w:jc w:val="center"/>
        <w:rPr>
          <w:rFonts w:ascii="Times New Roman" w:hAnsi="Times New Roman" w:cs="Times New Roman"/>
          <w:b/>
          <w:sz w:val="24"/>
          <w:szCs w:val="24"/>
        </w:rPr>
      </w:pPr>
    </w:p>
    <w:p w14:paraId="06DE4010" w14:textId="77777777" w:rsidR="00DF368B" w:rsidRPr="002F1F1B" w:rsidRDefault="00DF368B" w:rsidP="00DF368B">
      <w:pPr>
        <w:spacing w:after="0"/>
        <w:jc w:val="center"/>
        <w:rPr>
          <w:rFonts w:ascii="Times New Roman" w:hAnsi="Times New Roman" w:cs="Times New Roman"/>
          <w:b/>
          <w:sz w:val="24"/>
          <w:szCs w:val="24"/>
        </w:rPr>
      </w:pPr>
    </w:p>
    <w:p w14:paraId="174C6880" w14:textId="77777777" w:rsidR="00DF368B" w:rsidRPr="002F1F1B" w:rsidRDefault="00DF368B" w:rsidP="00DF368B">
      <w:pPr>
        <w:spacing w:after="0"/>
        <w:jc w:val="center"/>
        <w:rPr>
          <w:rFonts w:ascii="Times New Roman" w:hAnsi="Times New Roman" w:cs="Times New Roman"/>
          <w:b/>
          <w:sz w:val="24"/>
          <w:szCs w:val="24"/>
        </w:rPr>
      </w:pPr>
    </w:p>
    <w:p w14:paraId="6951C34D" w14:textId="60723A18" w:rsidR="00DF368B" w:rsidRPr="002F1F1B" w:rsidRDefault="00DF368B" w:rsidP="00DF368B">
      <w:pPr>
        <w:spacing w:after="0"/>
        <w:jc w:val="center"/>
        <w:rPr>
          <w:rFonts w:ascii="Times New Roman" w:hAnsi="Times New Roman" w:cs="Times New Roman"/>
          <w:b/>
          <w:sz w:val="24"/>
          <w:szCs w:val="24"/>
        </w:rPr>
      </w:pPr>
    </w:p>
    <w:p w14:paraId="192B8C94" w14:textId="77777777" w:rsidR="00DF368B" w:rsidRPr="002F1F1B" w:rsidRDefault="00DF368B" w:rsidP="00DF368B">
      <w:pPr>
        <w:spacing w:after="0"/>
        <w:jc w:val="center"/>
        <w:rPr>
          <w:rFonts w:ascii="Times New Roman" w:hAnsi="Times New Roman" w:cs="Times New Roman"/>
          <w:b/>
          <w:sz w:val="24"/>
          <w:szCs w:val="24"/>
        </w:rPr>
      </w:pPr>
    </w:p>
    <w:p w14:paraId="00BE41C9" w14:textId="77777777" w:rsidR="00DF368B" w:rsidRPr="002F1F1B" w:rsidRDefault="00DF368B" w:rsidP="00DF368B">
      <w:pPr>
        <w:spacing w:after="0"/>
        <w:jc w:val="center"/>
        <w:rPr>
          <w:rFonts w:ascii="Times New Roman" w:hAnsi="Times New Roman" w:cs="Times New Roman"/>
          <w:b/>
          <w:sz w:val="24"/>
          <w:szCs w:val="24"/>
        </w:rPr>
      </w:pPr>
    </w:p>
    <w:p w14:paraId="1DEE6336" w14:textId="77777777" w:rsidR="00DF368B" w:rsidRPr="002F1F1B" w:rsidRDefault="00DF368B" w:rsidP="00DF368B">
      <w:pPr>
        <w:spacing w:after="0"/>
        <w:jc w:val="center"/>
        <w:rPr>
          <w:rFonts w:ascii="Times New Roman" w:hAnsi="Times New Roman" w:cs="Times New Roman"/>
          <w:b/>
          <w:sz w:val="24"/>
          <w:szCs w:val="24"/>
          <w:u w:val="single"/>
        </w:rPr>
      </w:pPr>
    </w:p>
    <w:p w14:paraId="562DAB2F" w14:textId="77777777" w:rsidR="0069791C" w:rsidRPr="002F1F1B" w:rsidRDefault="0069791C" w:rsidP="0069791C">
      <w:pPr>
        <w:spacing w:after="0"/>
        <w:jc w:val="center"/>
        <w:rPr>
          <w:rFonts w:ascii="Times New Roman" w:hAnsi="Times New Roman" w:cs="Times New Roman"/>
          <w:b/>
          <w:sz w:val="24"/>
          <w:szCs w:val="24"/>
        </w:rPr>
      </w:pPr>
      <w:r w:rsidRPr="002F1F1B">
        <w:rPr>
          <w:rFonts w:ascii="Times New Roman" w:hAnsi="Times New Roman" w:cs="Times New Roman"/>
          <w:b/>
          <w:sz w:val="24"/>
          <w:szCs w:val="24"/>
        </w:rPr>
        <w:t>CONTENTS</w:t>
      </w:r>
    </w:p>
    <w:p w14:paraId="310D1E37" w14:textId="77777777" w:rsidR="0069791C" w:rsidRPr="002F1F1B" w:rsidRDefault="0069791C" w:rsidP="0069791C">
      <w:pPr>
        <w:spacing w:after="0"/>
        <w:rPr>
          <w:rFonts w:ascii="Times New Roman" w:hAnsi="Times New Roman" w:cs="Times New Roman"/>
          <w:bCs/>
          <w:sz w:val="24"/>
          <w:szCs w:val="24"/>
        </w:rPr>
      </w:pP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
          <w:sz w:val="24"/>
          <w:szCs w:val="24"/>
        </w:rPr>
        <w:tab/>
      </w:r>
      <w:r w:rsidRPr="002F1F1B">
        <w:rPr>
          <w:rFonts w:ascii="Times New Roman" w:hAnsi="Times New Roman" w:cs="Times New Roman"/>
          <w:bCs/>
          <w:sz w:val="24"/>
          <w:szCs w:val="24"/>
        </w:rPr>
        <w:tab/>
        <w:t>Page</w:t>
      </w:r>
    </w:p>
    <w:p w14:paraId="5F4CEC49" w14:textId="77777777" w:rsidR="0069791C" w:rsidRPr="002F1F1B" w:rsidRDefault="0069791C" w:rsidP="0069791C">
      <w:pPr>
        <w:spacing w:after="0"/>
        <w:rPr>
          <w:rFonts w:ascii="Times New Roman" w:hAnsi="Times New Roman" w:cs="Times New Roman"/>
          <w:bCs/>
          <w:sz w:val="24"/>
          <w:szCs w:val="24"/>
        </w:rPr>
      </w:pPr>
      <w:r w:rsidRPr="002F1F1B">
        <w:rPr>
          <w:rFonts w:ascii="Times New Roman" w:hAnsi="Times New Roman" w:cs="Times New Roman"/>
          <w:bCs/>
          <w:sz w:val="24"/>
          <w:szCs w:val="24"/>
        </w:rPr>
        <w:t>Introduction……………………………………………………</w:t>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4 – 6</w:t>
      </w:r>
    </w:p>
    <w:p w14:paraId="2511913A" w14:textId="77777777" w:rsidR="0069791C" w:rsidRPr="002F1F1B" w:rsidRDefault="0069791C" w:rsidP="0069791C">
      <w:pPr>
        <w:spacing w:after="0"/>
        <w:rPr>
          <w:rFonts w:ascii="Times New Roman" w:hAnsi="Times New Roman" w:cs="Times New Roman"/>
          <w:bCs/>
          <w:sz w:val="24"/>
          <w:szCs w:val="24"/>
        </w:rPr>
      </w:pPr>
    </w:p>
    <w:p w14:paraId="2DFD1658" w14:textId="77777777" w:rsidR="0069791C" w:rsidRPr="002F1F1B" w:rsidRDefault="0069791C" w:rsidP="0069791C">
      <w:pPr>
        <w:pStyle w:val="ListParagraph"/>
        <w:numPr>
          <w:ilvl w:val="0"/>
          <w:numId w:val="9"/>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GENERAL MEASURES OF IMPLEMENTATION</w:t>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6 – 14 </w:t>
      </w:r>
    </w:p>
    <w:p w14:paraId="614EF141"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Legislation</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6 – 7 </w:t>
      </w:r>
    </w:p>
    <w:p w14:paraId="2C8A28CD"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Coordination</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7 – 9 </w:t>
      </w:r>
    </w:p>
    <w:p w14:paraId="4B4C0050"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National Plan of Action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9</w:t>
      </w:r>
    </w:p>
    <w:p w14:paraId="3DB4CD9C"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Cooperation with Civil Society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9 – 10  </w:t>
      </w:r>
    </w:p>
    <w:p w14:paraId="5C40BDA0"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Allocation of Resources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10 – 12 </w:t>
      </w:r>
    </w:p>
    <w:p w14:paraId="3AB788CE"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Data Collection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12– 13</w:t>
      </w:r>
    </w:p>
    <w:p w14:paraId="2E080CF8"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Independent Monitoring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13  </w:t>
      </w:r>
    </w:p>
    <w:p w14:paraId="05E66089" w14:textId="77777777" w:rsidR="0069791C" w:rsidRPr="002F1F1B" w:rsidRDefault="0069791C" w:rsidP="0069791C">
      <w:pPr>
        <w:pStyle w:val="ListParagraph"/>
        <w:numPr>
          <w:ilvl w:val="0"/>
          <w:numId w:val="10"/>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Dissemination, Training and Awareness Raising </w:t>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14  </w:t>
      </w:r>
    </w:p>
    <w:p w14:paraId="72122475" w14:textId="77777777" w:rsidR="0069791C" w:rsidRPr="002F1F1B" w:rsidRDefault="0069791C" w:rsidP="0069791C">
      <w:pPr>
        <w:pStyle w:val="ListParagraph"/>
        <w:spacing w:after="0" w:line="360" w:lineRule="auto"/>
        <w:ind w:left="1440"/>
        <w:rPr>
          <w:rFonts w:ascii="Times New Roman" w:hAnsi="Times New Roman" w:cs="Times New Roman"/>
          <w:bCs/>
          <w:sz w:val="24"/>
          <w:szCs w:val="24"/>
        </w:rPr>
      </w:pPr>
    </w:p>
    <w:p w14:paraId="3D0DA1A7" w14:textId="77777777" w:rsidR="0069791C" w:rsidRPr="002F1F1B" w:rsidRDefault="0069791C" w:rsidP="0069791C">
      <w:pPr>
        <w:pStyle w:val="ListParagraph"/>
        <w:numPr>
          <w:ilvl w:val="0"/>
          <w:numId w:val="9"/>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GENERAL PRINCIPLES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14 – 20 </w:t>
      </w:r>
    </w:p>
    <w:p w14:paraId="4EFF54F7" w14:textId="77777777" w:rsidR="0069791C" w:rsidRPr="002F1F1B" w:rsidRDefault="0069791C" w:rsidP="0069791C">
      <w:pPr>
        <w:pStyle w:val="ListParagraph"/>
        <w:numPr>
          <w:ilvl w:val="0"/>
          <w:numId w:val="11"/>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Non – Discrimination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14 – 16</w:t>
      </w:r>
    </w:p>
    <w:p w14:paraId="346B64A5" w14:textId="77777777" w:rsidR="0069791C" w:rsidRPr="002F1F1B" w:rsidRDefault="0069791C" w:rsidP="0069791C">
      <w:pPr>
        <w:pStyle w:val="ListParagraph"/>
        <w:numPr>
          <w:ilvl w:val="0"/>
          <w:numId w:val="11"/>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Right to Life, Survival and Development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17 – 18</w:t>
      </w:r>
    </w:p>
    <w:p w14:paraId="1700CA69" w14:textId="77777777" w:rsidR="0069791C" w:rsidRPr="002F1F1B" w:rsidRDefault="0069791C" w:rsidP="0069791C">
      <w:pPr>
        <w:pStyle w:val="ListParagraph"/>
        <w:numPr>
          <w:ilvl w:val="0"/>
          <w:numId w:val="11"/>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Respect for the views of the child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18 – 19</w:t>
      </w:r>
    </w:p>
    <w:p w14:paraId="1461E807" w14:textId="77777777" w:rsidR="0069791C" w:rsidRPr="002F1F1B" w:rsidRDefault="0069791C" w:rsidP="0069791C">
      <w:pPr>
        <w:pStyle w:val="ListParagraph"/>
        <w:spacing w:after="0" w:line="360" w:lineRule="auto"/>
        <w:ind w:left="1440"/>
        <w:rPr>
          <w:rFonts w:ascii="Times New Roman" w:hAnsi="Times New Roman" w:cs="Times New Roman"/>
          <w:bCs/>
          <w:sz w:val="24"/>
          <w:szCs w:val="24"/>
        </w:rPr>
      </w:pPr>
    </w:p>
    <w:p w14:paraId="0B0F0BC5" w14:textId="77777777" w:rsidR="0069791C" w:rsidRPr="002F1F1B" w:rsidRDefault="0069791C" w:rsidP="0069791C">
      <w:pPr>
        <w:pStyle w:val="ListParagraph"/>
        <w:numPr>
          <w:ilvl w:val="0"/>
          <w:numId w:val="9"/>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CIVIL RIGHTS AND FREEDOM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19 – 21 </w:t>
      </w:r>
    </w:p>
    <w:p w14:paraId="5B433305" w14:textId="77777777" w:rsidR="0069791C" w:rsidRPr="002F1F1B" w:rsidRDefault="0069791C" w:rsidP="0069791C">
      <w:pPr>
        <w:pStyle w:val="ListParagraph"/>
        <w:numPr>
          <w:ilvl w:val="0"/>
          <w:numId w:val="12"/>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Birth registration, name and nationality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19 – 20 </w:t>
      </w:r>
    </w:p>
    <w:p w14:paraId="3C093855" w14:textId="77777777" w:rsidR="0069791C" w:rsidRPr="002F1F1B" w:rsidRDefault="0069791C" w:rsidP="0069791C">
      <w:pPr>
        <w:pStyle w:val="ListParagraph"/>
        <w:numPr>
          <w:ilvl w:val="0"/>
          <w:numId w:val="12"/>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Corporal Punishment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20 – 21 </w:t>
      </w:r>
    </w:p>
    <w:p w14:paraId="48C2F5D6" w14:textId="77777777" w:rsidR="0069791C" w:rsidRPr="002F1F1B" w:rsidRDefault="0069791C" w:rsidP="0069791C">
      <w:pPr>
        <w:pStyle w:val="ListParagraph"/>
        <w:spacing w:after="0" w:line="360" w:lineRule="auto"/>
        <w:ind w:left="1440"/>
        <w:rPr>
          <w:rFonts w:ascii="Times New Roman" w:hAnsi="Times New Roman" w:cs="Times New Roman"/>
          <w:bCs/>
          <w:sz w:val="24"/>
          <w:szCs w:val="24"/>
        </w:rPr>
      </w:pPr>
    </w:p>
    <w:p w14:paraId="7A5DEE3A" w14:textId="77777777" w:rsidR="0069791C" w:rsidRPr="002F1F1B" w:rsidRDefault="0069791C" w:rsidP="0069791C">
      <w:pPr>
        <w:pStyle w:val="ListParagraph"/>
        <w:numPr>
          <w:ilvl w:val="0"/>
          <w:numId w:val="9"/>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FAMILY ENVIRONMENT AND ALTERNATIVE CARE</w:t>
      </w:r>
      <w:r w:rsidRPr="002F1F1B">
        <w:rPr>
          <w:rFonts w:ascii="Times New Roman" w:hAnsi="Times New Roman" w:cs="Times New Roman"/>
          <w:bCs/>
          <w:sz w:val="24"/>
          <w:szCs w:val="24"/>
        </w:rPr>
        <w:tab/>
        <w:t>22 – 24</w:t>
      </w:r>
    </w:p>
    <w:p w14:paraId="00891EF6" w14:textId="77777777" w:rsidR="0069791C" w:rsidRPr="002F1F1B" w:rsidRDefault="0069791C" w:rsidP="0069791C">
      <w:pPr>
        <w:pStyle w:val="ListParagraph"/>
        <w:numPr>
          <w:ilvl w:val="0"/>
          <w:numId w:val="13"/>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Children of Migrant Workers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22 – 23 </w:t>
      </w:r>
    </w:p>
    <w:p w14:paraId="27756875" w14:textId="77777777" w:rsidR="0069791C" w:rsidRPr="002F1F1B" w:rsidRDefault="0069791C" w:rsidP="0069791C">
      <w:pPr>
        <w:pStyle w:val="ListParagraph"/>
        <w:numPr>
          <w:ilvl w:val="0"/>
          <w:numId w:val="13"/>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Children Deprived of a Family Environment </w:t>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23 – 24</w:t>
      </w:r>
    </w:p>
    <w:p w14:paraId="5E3526F9" w14:textId="77777777" w:rsidR="0069791C" w:rsidRPr="002F1F1B" w:rsidRDefault="0069791C" w:rsidP="0069791C">
      <w:pPr>
        <w:pStyle w:val="ListParagraph"/>
        <w:numPr>
          <w:ilvl w:val="0"/>
          <w:numId w:val="13"/>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Abuse, Neglect and Maltreatment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24 </w:t>
      </w:r>
    </w:p>
    <w:p w14:paraId="3824F4F6" w14:textId="77777777" w:rsidR="0069791C" w:rsidRPr="002F1F1B" w:rsidRDefault="0069791C" w:rsidP="0069791C">
      <w:pPr>
        <w:pStyle w:val="ListParagraph"/>
        <w:spacing w:after="0" w:line="360" w:lineRule="auto"/>
        <w:ind w:left="1440"/>
        <w:rPr>
          <w:rFonts w:ascii="Times New Roman" w:hAnsi="Times New Roman" w:cs="Times New Roman"/>
          <w:bCs/>
          <w:sz w:val="24"/>
          <w:szCs w:val="24"/>
        </w:rPr>
      </w:pPr>
    </w:p>
    <w:p w14:paraId="7CD66312" w14:textId="77777777" w:rsidR="0069791C" w:rsidRPr="002F1F1B" w:rsidRDefault="0069791C" w:rsidP="0069791C">
      <w:pPr>
        <w:pStyle w:val="ListParagraph"/>
        <w:spacing w:after="0" w:line="360" w:lineRule="auto"/>
        <w:ind w:left="1440"/>
        <w:rPr>
          <w:rFonts w:ascii="Times New Roman" w:hAnsi="Times New Roman" w:cs="Times New Roman"/>
          <w:bCs/>
          <w:sz w:val="24"/>
          <w:szCs w:val="24"/>
        </w:rPr>
      </w:pPr>
    </w:p>
    <w:p w14:paraId="47A3A459" w14:textId="77777777" w:rsidR="0069791C" w:rsidRPr="002F1F1B" w:rsidRDefault="0069791C" w:rsidP="0069791C">
      <w:pPr>
        <w:pStyle w:val="ListParagraph"/>
        <w:spacing w:after="0" w:line="360" w:lineRule="auto"/>
        <w:ind w:left="1440"/>
        <w:rPr>
          <w:rFonts w:ascii="Times New Roman" w:hAnsi="Times New Roman" w:cs="Times New Roman"/>
          <w:bCs/>
          <w:sz w:val="24"/>
          <w:szCs w:val="24"/>
        </w:rPr>
      </w:pPr>
    </w:p>
    <w:p w14:paraId="6BE4B914" w14:textId="77777777" w:rsidR="0069791C" w:rsidRPr="002F1F1B" w:rsidRDefault="0069791C" w:rsidP="0069791C">
      <w:pPr>
        <w:pStyle w:val="ListParagraph"/>
        <w:spacing w:after="0" w:line="360" w:lineRule="auto"/>
        <w:ind w:left="1440"/>
        <w:rPr>
          <w:rFonts w:ascii="Times New Roman" w:hAnsi="Times New Roman" w:cs="Times New Roman"/>
          <w:bCs/>
          <w:sz w:val="24"/>
          <w:szCs w:val="24"/>
        </w:rPr>
      </w:pPr>
    </w:p>
    <w:p w14:paraId="409D30CC" w14:textId="77777777" w:rsidR="0069791C" w:rsidRPr="002F1F1B" w:rsidRDefault="0069791C" w:rsidP="0069791C">
      <w:pPr>
        <w:pStyle w:val="ListParagraph"/>
        <w:spacing w:after="0" w:line="360" w:lineRule="auto"/>
        <w:ind w:left="6480"/>
        <w:rPr>
          <w:rFonts w:ascii="Times New Roman" w:hAnsi="Times New Roman" w:cs="Times New Roman"/>
          <w:bCs/>
          <w:sz w:val="24"/>
          <w:szCs w:val="24"/>
        </w:rPr>
      </w:pPr>
      <w:r w:rsidRPr="002F1F1B">
        <w:rPr>
          <w:rFonts w:ascii="Times New Roman" w:hAnsi="Times New Roman" w:cs="Times New Roman"/>
          <w:bCs/>
          <w:sz w:val="24"/>
          <w:szCs w:val="24"/>
        </w:rPr>
        <w:lastRenderedPageBreak/>
        <w:tab/>
        <w:t xml:space="preserve">  Page</w:t>
      </w:r>
    </w:p>
    <w:p w14:paraId="6965D7C0" w14:textId="77777777" w:rsidR="0069791C" w:rsidRPr="002F1F1B" w:rsidRDefault="0069791C" w:rsidP="0069791C">
      <w:pPr>
        <w:pStyle w:val="ListParagraph"/>
        <w:numPr>
          <w:ilvl w:val="0"/>
          <w:numId w:val="9"/>
        </w:numPr>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BASIC HEALTH AND WELFARE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r w:rsidRPr="002F1F1B">
        <w:rPr>
          <w:rFonts w:ascii="Times New Roman" w:hAnsi="Times New Roman" w:cs="Times New Roman"/>
          <w:bCs/>
          <w:sz w:val="24"/>
          <w:szCs w:val="24"/>
        </w:rPr>
        <w:tab/>
        <w:t xml:space="preserve"> 24 – 34 </w:t>
      </w:r>
    </w:p>
    <w:p w14:paraId="0312D232" w14:textId="77777777" w:rsidR="0069791C" w:rsidRPr="002F1F1B" w:rsidRDefault="0069791C" w:rsidP="0069791C">
      <w:pPr>
        <w:pStyle w:val="ListParagraph"/>
        <w:numPr>
          <w:ilvl w:val="0"/>
          <w:numId w:val="14"/>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Children with Disabilities</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24 – 27  </w:t>
      </w:r>
      <w:r w:rsidRPr="002F1F1B">
        <w:rPr>
          <w:rFonts w:ascii="Times New Roman" w:hAnsi="Times New Roman" w:cs="Times New Roman"/>
          <w:bCs/>
          <w:sz w:val="24"/>
          <w:szCs w:val="24"/>
        </w:rPr>
        <w:tab/>
      </w:r>
    </w:p>
    <w:p w14:paraId="04167BCB" w14:textId="77777777" w:rsidR="0069791C" w:rsidRPr="002F1F1B" w:rsidRDefault="0069791C" w:rsidP="0069791C">
      <w:pPr>
        <w:pStyle w:val="ListParagraph"/>
        <w:numPr>
          <w:ilvl w:val="0"/>
          <w:numId w:val="14"/>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Maternal Newborn and Child Health</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27 </w:t>
      </w:r>
    </w:p>
    <w:p w14:paraId="6D97D3FE" w14:textId="77777777" w:rsidR="0069791C" w:rsidRPr="002F1F1B" w:rsidRDefault="0069791C" w:rsidP="0069791C">
      <w:pPr>
        <w:pStyle w:val="ListParagraph"/>
        <w:numPr>
          <w:ilvl w:val="0"/>
          <w:numId w:val="14"/>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Child Immunization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27 - 28</w:t>
      </w:r>
    </w:p>
    <w:p w14:paraId="74AC9F69" w14:textId="77777777" w:rsidR="0069791C" w:rsidRPr="002F1F1B" w:rsidRDefault="0069791C" w:rsidP="0069791C">
      <w:pPr>
        <w:pStyle w:val="ListParagraph"/>
        <w:numPr>
          <w:ilvl w:val="0"/>
          <w:numId w:val="14"/>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Mental Health of Children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28 - 29 </w:t>
      </w:r>
    </w:p>
    <w:p w14:paraId="1D6C82A5" w14:textId="77777777" w:rsidR="0069791C" w:rsidRPr="002F1F1B" w:rsidRDefault="0069791C" w:rsidP="0069791C">
      <w:pPr>
        <w:pStyle w:val="ListParagraph"/>
        <w:numPr>
          <w:ilvl w:val="0"/>
          <w:numId w:val="14"/>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Adolescent Health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29 – 30 </w:t>
      </w:r>
    </w:p>
    <w:p w14:paraId="66DCC563" w14:textId="77777777" w:rsidR="0069791C" w:rsidRPr="002F1F1B" w:rsidRDefault="0069791C" w:rsidP="0069791C">
      <w:pPr>
        <w:pStyle w:val="ListParagraph"/>
        <w:numPr>
          <w:ilvl w:val="0"/>
          <w:numId w:val="14"/>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Environmental Health</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31 – 32</w:t>
      </w:r>
    </w:p>
    <w:p w14:paraId="3E8D51D0" w14:textId="77777777" w:rsidR="0069791C" w:rsidRPr="002F1F1B" w:rsidRDefault="0069791C" w:rsidP="0069791C">
      <w:pPr>
        <w:pStyle w:val="ListParagraph"/>
        <w:numPr>
          <w:ilvl w:val="0"/>
          <w:numId w:val="14"/>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Standard of Living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33 – 34 </w:t>
      </w:r>
    </w:p>
    <w:p w14:paraId="4E887326" w14:textId="77777777" w:rsidR="0069791C" w:rsidRPr="002F1F1B" w:rsidRDefault="0069791C" w:rsidP="0069791C">
      <w:pPr>
        <w:pStyle w:val="ListParagraph"/>
        <w:tabs>
          <w:tab w:val="left" w:pos="6663"/>
        </w:tabs>
        <w:spacing w:after="0" w:line="360" w:lineRule="auto"/>
        <w:ind w:left="1440"/>
        <w:rPr>
          <w:rFonts w:ascii="Times New Roman" w:hAnsi="Times New Roman" w:cs="Times New Roman"/>
          <w:bCs/>
          <w:sz w:val="24"/>
          <w:szCs w:val="24"/>
        </w:rPr>
      </w:pPr>
    </w:p>
    <w:p w14:paraId="63B669CB" w14:textId="77777777" w:rsidR="0069791C" w:rsidRPr="002F1F1B" w:rsidRDefault="0069791C" w:rsidP="0069791C">
      <w:pPr>
        <w:pStyle w:val="ListParagraph"/>
        <w:numPr>
          <w:ilvl w:val="0"/>
          <w:numId w:val="9"/>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EDUCATION, LEISURE AND CULTURAL ACTIVITIES </w:t>
      </w:r>
      <w:r w:rsidRPr="002F1F1B">
        <w:rPr>
          <w:rFonts w:ascii="Times New Roman" w:hAnsi="Times New Roman" w:cs="Times New Roman"/>
          <w:bCs/>
          <w:sz w:val="24"/>
          <w:szCs w:val="24"/>
        </w:rPr>
        <w:tab/>
        <w:t>34 – 37</w:t>
      </w:r>
    </w:p>
    <w:p w14:paraId="68058DA6" w14:textId="77777777" w:rsidR="0069791C" w:rsidRPr="002F1F1B" w:rsidRDefault="0069791C" w:rsidP="0069791C">
      <w:pPr>
        <w:pStyle w:val="ListParagraph"/>
        <w:tabs>
          <w:tab w:val="left" w:pos="6663"/>
        </w:tabs>
        <w:spacing w:after="0" w:line="360" w:lineRule="auto"/>
        <w:ind w:left="1080"/>
        <w:rPr>
          <w:rFonts w:ascii="Times New Roman" w:hAnsi="Times New Roman" w:cs="Times New Roman"/>
          <w:bCs/>
          <w:sz w:val="24"/>
          <w:szCs w:val="24"/>
        </w:rPr>
      </w:pPr>
    </w:p>
    <w:p w14:paraId="381811A4" w14:textId="77777777" w:rsidR="0069791C" w:rsidRPr="002F1F1B" w:rsidRDefault="0069791C" w:rsidP="0069791C">
      <w:pPr>
        <w:pStyle w:val="ListParagraph"/>
        <w:numPr>
          <w:ilvl w:val="0"/>
          <w:numId w:val="9"/>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SPECIAL PROTECTION MEASURES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37 – 52 </w:t>
      </w:r>
    </w:p>
    <w:p w14:paraId="0E698F7B" w14:textId="77777777" w:rsidR="0069791C" w:rsidRPr="002F1F1B" w:rsidRDefault="0069791C" w:rsidP="0069791C">
      <w:pPr>
        <w:pStyle w:val="ListParagraph"/>
        <w:numPr>
          <w:ilvl w:val="0"/>
          <w:numId w:val="17"/>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Children in Armed Conflict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37 – 40 </w:t>
      </w:r>
    </w:p>
    <w:p w14:paraId="02B21F6E" w14:textId="77777777" w:rsidR="0069791C" w:rsidRPr="002F1F1B" w:rsidRDefault="0069791C" w:rsidP="0069791C">
      <w:pPr>
        <w:pStyle w:val="ListParagraph"/>
        <w:numPr>
          <w:ilvl w:val="0"/>
          <w:numId w:val="17"/>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Economic Exploitation including Child Labor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40 – 42 </w:t>
      </w:r>
    </w:p>
    <w:p w14:paraId="066C65DA" w14:textId="77777777" w:rsidR="0069791C" w:rsidRPr="002F1F1B" w:rsidRDefault="0069791C" w:rsidP="0069791C">
      <w:pPr>
        <w:pStyle w:val="ListParagraph"/>
        <w:numPr>
          <w:ilvl w:val="0"/>
          <w:numId w:val="17"/>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Children in Street Situations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42 – 44 </w:t>
      </w:r>
    </w:p>
    <w:p w14:paraId="078C1A18" w14:textId="77777777" w:rsidR="0069791C" w:rsidRPr="002F1F1B" w:rsidRDefault="0069791C" w:rsidP="0069791C">
      <w:pPr>
        <w:pStyle w:val="ListParagraph"/>
        <w:numPr>
          <w:ilvl w:val="0"/>
          <w:numId w:val="17"/>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Commercial Sexual Exploitation, Trafficking, Pornography 44 – 47</w:t>
      </w:r>
    </w:p>
    <w:p w14:paraId="24D1B02D" w14:textId="77777777" w:rsidR="0069791C" w:rsidRPr="002F1F1B" w:rsidRDefault="0069791C" w:rsidP="0069791C">
      <w:pPr>
        <w:pStyle w:val="ListParagraph"/>
        <w:numPr>
          <w:ilvl w:val="0"/>
          <w:numId w:val="17"/>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Rape, Incest and Sexual Harassment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47 – 49 </w:t>
      </w:r>
    </w:p>
    <w:p w14:paraId="1B60720A" w14:textId="77777777" w:rsidR="0069791C" w:rsidRPr="002F1F1B" w:rsidRDefault="0069791C" w:rsidP="0069791C">
      <w:pPr>
        <w:pStyle w:val="ListParagraph"/>
        <w:numPr>
          <w:ilvl w:val="0"/>
          <w:numId w:val="17"/>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Administration of Juvenile Justice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49 – 50 </w:t>
      </w:r>
    </w:p>
    <w:p w14:paraId="5E03A559" w14:textId="77777777" w:rsidR="0069791C" w:rsidRPr="002F1F1B" w:rsidRDefault="0069791C" w:rsidP="0069791C">
      <w:pPr>
        <w:pStyle w:val="ListParagraph"/>
        <w:numPr>
          <w:ilvl w:val="0"/>
          <w:numId w:val="17"/>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Children belonging to minorities and indigenous peoples</w:t>
      </w:r>
      <w:r w:rsidRPr="002F1F1B">
        <w:rPr>
          <w:rFonts w:ascii="Times New Roman" w:hAnsi="Times New Roman" w:cs="Times New Roman"/>
          <w:bCs/>
          <w:sz w:val="24"/>
          <w:szCs w:val="24"/>
        </w:rPr>
        <w:tab/>
        <w:t xml:space="preserve"> 50 – 51</w:t>
      </w:r>
    </w:p>
    <w:p w14:paraId="4CEB3E9E" w14:textId="77777777" w:rsidR="0069791C" w:rsidRPr="002F1F1B" w:rsidRDefault="0069791C" w:rsidP="0069791C">
      <w:pPr>
        <w:tabs>
          <w:tab w:val="left" w:pos="6663"/>
        </w:tabs>
        <w:spacing w:after="0" w:line="360" w:lineRule="auto"/>
        <w:rPr>
          <w:rFonts w:ascii="Times New Roman" w:hAnsi="Times New Roman" w:cs="Times New Roman"/>
          <w:bCs/>
          <w:sz w:val="24"/>
          <w:szCs w:val="24"/>
        </w:rPr>
      </w:pPr>
    </w:p>
    <w:p w14:paraId="77CE13D4" w14:textId="77777777" w:rsidR="0069791C" w:rsidRPr="002F1F1B" w:rsidRDefault="0069791C" w:rsidP="0069791C">
      <w:pPr>
        <w:pStyle w:val="ListParagraph"/>
        <w:numPr>
          <w:ilvl w:val="0"/>
          <w:numId w:val="9"/>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 xml:space="preserve">KEY RECOMMENDATIONS </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51 – 52  </w:t>
      </w:r>
    </w:p>
    <w:p w14:paraId="0DBF3DF3" w14:textId="37DBA374" w:rsidR="00C7575F" w:rsidRPr="002F1F1B" w:rsidRDefault="0069791C" w:rsidP="0069791C">
      <w:pPr>
        <w:pStyle w:val="ListParagraph"/>
        <w:numPr>
          <w:ilvl w:val="0"/>
          <w:numId w:val="9"/>
        </w:numPr>
        <w:tabs>
          <w:tab w:val="left" w:pos="6663"/>
        </w:tabs>
        <w:spacing w:after="0" w:line="360" w:lineRule="auto"/>
        <w:rPr>
          <w:rFonts w:ascii="Times New Roman" w:hAnsi="Times New Roman" w:cs="Times New Roman"/>
          <w:bCs/>
          <w:sz w:val="24"/>
          <w:szCs w:val="24"/>
        </w:rPr>
      </w:pPr>
      <w:r w:rsidRPr="002F1F1B">
        <w:rPr>
          <w:rFonts w:ascii="Times New Roman" w:hAnsi="Times New Roman" w:cs="Times New Roman"/>
          <w:bCs/>
          <w:sz w:val="24"/>
          <w:szCs w:val="24"/>
        </w:rPr>
        <w:t>ANNEXES</w:t>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53 – 68</w:t>
      </w:r>
      <w:r w:rsidR="00C7575F" w:rsidRPr="002F1F1B">
        <w:rPr>
          <w:rFonts w:ascii="Times New Roman" w:hAnsi="Times New Roman" w:cs="Times New Roman"/>
          <w:bCs/>
          <w:sz w:val="24"/>
          <w:szCs w:val="24"/>
        </w:rPr>
        <w:tab/>
      </w:r>
      <w:r w:rsidR="00C7575F" w:rsidRPr="002F1F1B">
        <w:rPr>
          <w:rFonts w:ascii="Times New Roman" w:hAnsi="Times New Roman" w:cs="Times New Roman"/>
          <w:bCs/>
          <w:sz w:val="24"/>
          <w:szCs w:val="24"/>
        </w:rPr>
        <w:tab/>
        <w:t xml:space="preserve"> </w:t>
      </w:r>
    </w:p>
    <w:p w14:paraId="6FF9C61F" w14:textId="77777777" w:rsidR="00DF368B" w:rsidRPr="002F1F1B" w:rsidRDefault="00DF368B" w:rsidP="00DF368B">
      <w:pPr>
        <w:tabs>
          <w:tab w:val="left" w:pos="6663"/>
        </w:tabs>
        <w:spacing w:after="0" w:line="360" w:lineRule="auto"/>
        <w:rPr>
          <w:rFonts w:ascii="Times New Roman" w:hAnsi="Times New Roman" w:cs="Times New Roman"/>
          <w:bCs/>
          <w:sz w:val="24"/>
          <w:szCs w:val="24"/>
        </w:rPr>
      </w:pPr>
    </w:p>
    <w:p w14:paraId="5C32915D" w14:textId="77777777" w:rsidR="00DF368B" w:rsidRPr="002F1F1B" w:rsidRDefault="00DF368B" w:rsidP="00DF368B">
      <w:pPr>
        <w:pStyle w:val="ListParagraph"/>
        <w:tabs>
          <w:tab w:val="left" w:pos="6663"/>
        </w:tabs>
        <w:spacing w:after="0" w:line="360" w:lineRule="auto"/>
        <w:ind w:left="1440"/>
        <w:rPr>
          <w:rFonts w:ascii="Times New Roman" w:hAnsi="Times New Roman" w:cs="Times New Roman"/>
          <w:bCs/>
          <w:sz w:val="24"/>
          <w:szCs w:val="24"/>
        </w:rPr>
      </w:pP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r>
      <w:r w:rsidRPr="002F1F1B">
        <w:rPr>
          <w:rFonts w:ascii="Times New Roman" w:hAnsi="Times New Roman" w:cs="Times New Roman"/>
          <w:bCs/>
          <w:sz w:val="24"/>
          <w:szCs w:val="24"/>
        </w:rPr>
        <w:tab/>
        <w:t xml:space="preserve"> </w:t>
      </w:r>
    </w:p>
    <w:p w14:paraId="1AFF919A" w14:textId="77777777" w:rsidR="00DF368B" w:rsidRPr="002F1F1B" w:rsidRDefault="00DF368B" w:rsidP="00DF368B">
      <w:pPr>
        <w:spacing w:after="0"/>
        <w:jc w:val="center"/>
        <w:rPr>
          <w:rFonts w:ascii="Times New Roman" w:hAnsi="Times New Roman" w:cs="Times New Roman"/>
          <w:b/>
          <w:sz w:val="24"/>
          <w:szCs w:val="24"/>
          <w:u w:val="single"/>
        </w:rPr>
      </w:pPr>
    </w:p>
    <w:p w14:paraId="59817B3D" w14:textId="77777777" w:rsidR="00DF368B" w:rsidRPr="002F1F1B" w:rsidRDefault="00DF368B" w:rsidP="00DF368B">
      <w:pPr>
        <w:spacing w:after="0"/>
        <w:jc w:val="center"/>
        <w:rPr>
          <w:rFonts w:ascii="Times New Roman" w:hAnsi="Times New Roman" w:cs="Times New Roman"/>
          <w:b/>
          <w:sz w:val="24"/>
          <w:szCs w:val="24"/>
          <w:u w:val="single"/>
        </w:rPr>
      </w:pPr>
    </w:p>
    <w:p w14:paraId="5761B923" w14:textId="77777777" w:rsidR="00DF368B" w:rsidRPr="002F1F1B" w:rsidRDefault="00DF368B" w:rsidP="00DF368B">
      <w:pPr>
        <w:spacing w:after="0"/>
        <w:jc w:val="center"/>
        <w:rPr>
          <w:rFonts w:ascii="Times New Roman" w:hAnsi="Times New Roman" w:cs="Times New Roman"/>
          <w:b/>
          <w:sz w:val="24"/>
          <w:szCs w:val="24"/>
          <w:u w:val="single"/>
        </w:rPr>
      </w:pPr>
    </w:p>
    <w:p w14:paraId="5B0855B8" w14:textId="77777777" w:rsidR="00DF368B" w:rsidRPr="002F1F1B" w:rsidRDefault="00DF368B" w:rsidP="00DF368B">
      <w:pPr>
        <w:spacing w:after="0"/>
        <w:jc w:val="center"/>
        <w:rPr>
          <w:rFonts w:ascii="Times New Roman" w:hAnsi="Times New Roman" w:cs="Times New Roman"/>
          <w:b/>
          <w:sz w:val="24"/>
          <w:szCs w:val="24"/>
          <w:u w:val="single"/>
        </w:rPr>
      </w:pPr>
    </w:p>
    <w:p w14:paraId="69CD6429" w14:textId="77777777" w:rsidR="00DF368B" w:rsidRPr="002F1F1B" w:rsidRDefault="00DF368B" w:rsidP="00DF368B">
      <w:pPr>
        <w:spacing w:after="0"/>
        <w:jc w:val="center"/>
        <w:rPr>
          <w:rFonts w:ascii="Times New Roman" w:hAnsi="Times New Roman" w:cs="Times New Roman"/>
          <w:b/>
          <w:sz w:val="24"/>
          <w:szCs w:val="24"/>
          <w:u w:val="single"/>
        </w:rPr>
      </w:pPr>
    </w:p>
    <w:p w14:paraId="07885D74" w14:textId="77777777" w:rsidR="00DF368B" w:rsidRPr="002F1F1B" w:rsidRDefault="00DF368B" w:rsidP="00DF368B">
      <w:pPr>
        <w:spacing w:after="0"/>
        <w:jc w:val="center"/>
        <w:rPr>
          <w:rFonts w:ascii="Times New Roman" w:hAnsi="Times New Roman" w:cs="Times New Roman"/>
          <w:b/>
          <w:sz w:val="24"/>
          <w:szCs w:val="24"/>
          <w:u w:val="single"/>
        </w:rPr>
      </w:pPr>
    </w:p>
    <w:p w14:paraId="53D5C9BF" w14:textId="77777777" w:rsidR="00DF368B" w:rsidRPr="002F1F1B" w:rsidRDefault="00DF368B" w:rsidP="00DF368B">
      <w:pPr>
        <w:spacing w:after="0"/>
        <w:rPr>
          <w:rFonts w:ascii="Times New Roman" w:hAnsi="Times New Roman" w:cs="Times New Roman"/>
          <w:b/>
          <w:sz w:val="24"/>
          <w:szCs w:val="24"/>
          <w:u w:val="single"/>
        </w:rPr>
      </w:pPr>
    </w:p>
    <w:p w14:paraId="4BA9929B" w14:textId="77777777" w:rsidR="00DF368B" w:rsidRPr="002F1F1B" w:rsidRDefault="00DF368B" w:rsidP="00DF368B">
      <w:pPr>
        <w:spacing w:after="0"/>
        <w:jc w:val="center"/>
        <w:rPr>
          <w:rFonts w:ascii="Times New Roman" w:hAnsi="Times New Roman" w:cs="Times New Roman"/>
          <w:b/>
          <w:sz w:val="24"/>
          <w:szCs w:val="24"/>
          <w:u w:val="single"/>
        </w:rPr>
      </w:pPr>
      <w:r w:rsidRPr="002F1F1B">
        <w:rPr>
          <w:rFonts w:ascii="Times New Roman" w:hAnsi="Times New Roman" w:cs="Times New Roman"/>
          <w:b/>
          <w:sz w:val="24"/>
          <w:szCs w:val="24"/>
        </w:rPr>
        <w:lastRenderedPageBreak/>
        <w:t>INTRODUCTION</w:t>
      </w:r>
    </w:p>
    <w:p w14:paraId="436A2591" w14:textId="77777777" w:rsidR="00DF368B" w:rsidRPr="002F1F1B" w:rsidRDefault="00DF368B" w:rsidP="00DF368B">
      <w:pPr>
        <w:spacing w:after="0"/>
        <w:jc w:val="both"/>
        <w:rPr>
          <w:rFonts w:ascii="Times New Roman" w:hAnsi="Times New Roman" w:cs="Times New Roman"/>
          <w:b/>
          <w:sz w:val="24"/>
          <w:szCs w:val="24"/>
        </w:rPr>
      </w:pPr>
    </w:p>
    <w:p w14:paraId="5A2FFCAC" w14:textId="0D0C26CC"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About CRC Coalition</w:t>
      </w:r>
    </w:p>
    <w:p w14:paraId="7DFD39E2" w14:textId="77777777" w:rsidR="00DF368B" w:rsidRPr="002F1F1B" w:rsidRDefault="00DF368B" w:rsidP="00DF368B">
      <w:pPr>
        <w:spacing w:after="0"/>
        <w:jc w:val="both"/>
        <w:rPr>
          <w:rFonts w:ascii="Times New Roman" w:hAnsi="Times New Roman" w:cs="Times New Roman"/>
          <w:sz w:val="24"/>
          <w:szCs w:val="24"/>
        </w:rPr>
      </w:pPr>
    </w:p>
    <w:p w14:paraId="76A2866A" w14:textId="7FB65F81" w:rsidR="00DF368B" w:rsidRPr="002F1F1B" w:rsidRDefault="00DF368B" w:rsidP="00DF368B">
      <w:pPr>
        <w:pStyle w:val="ListParagraph"/>
        <w:spacing w:after="0"/>
        <w:ind w:left="0"/>
        <w:contextualSpacing w:val="0"/>
        <w:jc w:val="both"/>
        <w:rPr>
          <w:rFonts w:ascii="Times New Roman" w:hAnsi="Times New Roman" w:cs="Times New Roman"/>
          <w:sz w:val="24"/>
          <w:szCs w:val="24"/>
        </w:rPr>
      </w:pPr>
      <w:r w:rsidRPr="002F1F1B">
        <w:rPr>
          <w:rFonts w:ascii="Times New Roman" w:hAnsi="Times New Roman" w:cs="Times New Roman"/>
          <w:sz w:val="24"/>
          <w:szCs w:val="24"/>
        </w:rPr>
        <w:t xml:space="preserve">1. The Civil Society Coalition on the Convention on the Rights of the Child (hereafter, CRC Coalition) consists of 24 non-government organizations (NGOs) </w:t>
      </w:r>
      <w:r w:rsidR="00AE506A" w:rsidRPr="002F1F1B">
        <w:rPr>
          <w:rFonts w:ascii="Times New Roman" w:hAnsi="Times New Roman" w:cs="Times New Roman"/>
          <w:sz w:val="24"/>
          <w:szCs w:val="24"/>
        </w:rPr>
        <w:t>working on</w:t>
      </w:r>
      <w:r w:rsidRPr="002F1F1B">
        <w:rPr>
          <w:rFonts w:ascii="Times New Roman" w:hAnsi="Times New Roman" w:cs="Times New Roman"/>
          <w:sz w:val="24"/>
          <w:szCs w:val="24"/>
        </w:rPr>
        <w:t xml:space="preserve"> research and advocacy on children’s rights, provi</w:t>
      </w:r>
      <w:r w:rsidR="00AF4224" w:rsidRPr="002F1F1B">
        <w:rPr>
          <w:rFonts w:ascii="Times New Roman" w:hAnsi="Times New Roman" w:cs="Times New Roman"/>
          <w:sz w:val="24"/>
          <w:szCs w:val="24"/>
        </w:rPr>
        <w:t>des</w:t>
      </w:r>
      <w:r w:rsidRPr="002F1F1B">
        <w:rPr>
          <w:rFonts w:ascii="Times New Roman" w:hAnsi="Times New Roman" w:cs="Times New Roman"/>
          <w:sz w:val="24"/>
          <w:szCs w:val="24"/>
        </w:rPr>
        <w:t xml:space="preserve"> direct services for children and their families, and capacity building for stakeholders working on children’s issues. Formerly known as the Philippine NGO Coalition, </w:t>
      </w:r>
      <w:r w:rsidR="00AF4224" w:rsidRPr="002F1F1B">
        <w:rPr>
          <w:rFonts w:ascii="Times New Roman" w:hAnsi="Times New Roman" w:cs="Times New Roman"/>
          <w:sz w:val="24"/>
          <w:szCs w:val="24"/>
        </w:rPr>
        <w:t>CRC Coalition</w:t>
      </w:r>
      <w:r w:rsidRPr="002F1F1B">
        <w:rPr>
          <w:rFonts w:ascii="Times New Roman" w:hAnsi="Times New Roman" w:cs="Times New Roman"/>
          <w:sz w:val="24"/>
          <w:szCs w:val="24"/>
        </w:rPr>
        <w:t xml:space="preserve"> monitor</w:t>
      </w:r>
      <w:r w:rsidR="00AF4224" w:rsidRPr="002F1F1B">
        <w:rPr>
          <w:rFonts w:ascii="Times New Roman" w:hAnsi="Times New Roman" w:cs="Times New Roman"/>
          <w:sz w:val="24"/>
          <w:szCs w:val="24"/>
        </w:rPr>
        <w:t>s</w:t>
      </w:r>
      <w:r w:rsidRPr="002F1F1B">
        <w:rPr>
          <w:rFonts w:ascii="Times New Roman" w:hAnsi="Times New Roman" w:cs="Times New Roman"/>
          <w:sz w:val="24"/>
          <w:szCs w:val="24"/>
        </w:rPr>
        <w:t xml:space="preserve"> the implementation of the United Nations Convention on the Rights of the Child (UNCRC) in the Philippines and provide technical assistance to agencies </w:t>
      </w:r>
      <w:r w:rsidR="00AE506A" w:rsidRPr="002F1F1B">
        <w:rPr>
          <w:rFonts w:ascii="Times New Roman" w:hAnsi="Times New Roman" w:cs="Times New Roman"/>
          <w:sz w:val="24"/>
          <w:szCs w:val="24"/>
        </w:rPr>
        <w:t>for the fulfillment</w:t>
      </w:r>
      <w:r w:rsidRPr="002F1F1B">
        <w:rPr>
          <w:rFonts w:ascii="Times New Roman" w:hAnsi="Times New Roman" w:cs="Times New Roman"/>
          <w:sz w:val="24"/>
          <w:szCs w:val="24"/>
        </w:rPr>
        <w:t xml:space="preserve"> of children’s rights. It has been submitting reports to the UNCRC Committee since 1994. </w:t>
      </w:r>
    </w:p>
    <w:p w14:paraId="540B7F53"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582085DE" w14:textId="3BBCBF7D" w:rsidR="00DF368B" w:rsidRPr="002F1F1B" w:rsidRDefault="00DF368B" w:rsidP="00DF368B">
      <w:pPr>
        <w:pStyle w:val="CommentText"/>
        <w:spacing w:after="0" w:line="264" w:lineRule="auto"/>
        <w:jc w:val="both"/>
        <w:rPr>
          <w:rFonts w:ascii="Times New Roman" w:hAnsi="Times New Roman" w:cs="Times New Roman"/>
          <w:sz w:val="24"/>
          <w:szCs w:val="24"/>
        </w:rPr>
      </w:pPr>
      <w:r w:rsidRPr="002F1F1B">
        <w:rPr>
          <w:rFonts w:ascii="Times New Roman" w:hAnsi="Times New Roman" w:cs="Times New Roman"/>
          <w:sz w:val="24"/>
          <w:szCs w:val="24"/>
        </w:rPr>
        <w:t>2. This NGO Alternative Report presents information, views and recommendations of children and civil society organizations (CSOs) on the situation of children, as well as prevailing and emerging child rights issues. It also gives information supplementing or clarifying the contents of the Philippine government’s fifth and sixth periodic report on the compliance with the UNCRC. This report draws information from (a) results of island consultations</w:t>
      </w:r>
      <w:r w:rsidR="000E2DAF" w:rsidRPr="002F1F1B">
        <w:rPr>
          <w:rFonts w:ascii="Times New Roman" w:hAnsi="Times New Roman" w:cs="Times New Roman"/>
          <w:sz w:val="24"/>
          <w:szCs w:val="24"/>
        </w:rPr>
        <w:t xml:space="preserve"> with children and CSOs in 2017, which was</w:t>
      </w:r>
      <w:r w:rsidRPr="002F1F1B">
        <w:rPr>
          <w:rFonts w:ascii="Times New Roman" w:hAnsi="Times New Roman" w:cs="Times New Roman"/>
          <w:sz w:val="24"/>
          <w:szCs w:val="24"/>
        </w:rPr>
        <w:t xml:space="preserve"> conducted by CRC Coalition in collaboration with Mindanao Action Group for Children’s Rights and Protection; and Children Talk to Children; (b) thematic cluster reports prepared by CRC Coalition members; (c) CRC report prepared by a children’s coalition; and (d) results of other consultations, workshops, and focus group discussions organized by CRC Coalition from 2009 to 2019.</w:t>
      </w:r>
    </w:p>
    <w:p w14:paraId="72BC7302"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4294FA01" w14:textId="669AA427" w:rsidR="00DF368B" w:rsidRPr="002F1F1B" w:rsidRDefault="00DF368B" w:rsidP="00DF368B">
      <w:pPr>
        <w:pStyle w:val="ListParagraph"/>
        <w:spacing w:after="0" w:line="264" w:lineRule="auto"/>
        <w:ind w:left="0"/>
        <w:contextualSpacing w:val="0"/>
        <w:jc w:val="both"/>
        <w:rPr>
          <w:rFonts w:ascii="Times New Roman" w:hAnsi="Times New Roman" w:cs="Times New Roman"/>
          <w:sz w:val="24"/>
          <w:szCs w:val="24"/>
        </w:rPr>
      </w:pPr>
      <w:r w:rsidRPr="002F1F1B">
        <w:rPr>
          <w:rFonts w:ascii="Times New Roman" w:hAnsi="Times New Roman" w:cs="Times New Roman"/>
          <w:sz w:val="24"/>
          <w:szCs w:val="24"/>
        </w:rPr>
        <w:t xml:space="preserve">3. The island consultations involved 128 NGO participants (47 from Luzon, 38 from Visayas, and 43 from Mindanao), and 107 child attendees (39 from Luzon, 33 from Visayas, and 34 from Mindanao). </w:t>
      </w:r>
    </w:p>
    <w:p w14:paraId="6847CFF4"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2601AA72" w14:textId="77777777" w:rsidR="00DF368B" w:rsidRPr="002F1F1B" w:rsidRDefault="00DF368B" w:rsidP="00DF368B">
      <w:pPr>
        <w:pStyle w:val="CommentText"/>
        <w:spacing w:after="0" w:line="264" w:lineRule="auto"/>
        <w:jc w:val="both"/>
        <w:rPr>
          <w:rFonts w:ascii="Times New Roman" w:hAnsi="Times New Roman" w:cs="Times New Roman"/>
          <w:b/>
          <w:sz w:val="24"/>
          <w:szCs w:val="24"/>
        </w:rPr>
      </w:pPr>
      <w:r w:rsidRPr="002F1F1B">
        <w:rPr>
          <w:rFonts w:ascii="Times New Roman" w:hAnsi="Times New Roman" w:cs="Times New Roman"/>
          <w:b/>
          <w:sz w:val="24"/>
          <w:szCs w:val="24"/>
        </w:rPr>
        <w:t>Overview of Children’s Situation in the Philippines</w:t>
      </w:r>
    </w:p>
    <w:p w14:paraId="28F492FC"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49B79088" w14:textId="77777777" w:rsidR="00DF368B" w:rsidRPr="002F1F1B" w:rsidRDefault="00DF368B" w:rsidP="00DF368B">
      <w:pPr>
        <w:pStyle w:val="CommentText"/>
        <w:spacing w:after="0" w:line="264" w:lineRule="auto"/>
        <w:jc w:val="both"/>
        <w:rPr>
          <w:rFonts w:ascii="Times New Roman" w:hAnsi="Times New Roman" w:cs="Times New Roman"/>
          <w:b/>
          <w:i/>
          <w:sz w:val="24"/>
          <w:szCs w:val="24"/>
        </w:rPr>
      </w:pPr>
      <w:r w:rsidRPr="002F1F1B">
        <w:rPr>
          <w:rFonts w:ascii="Times New Roman" w:hAnsi="Times New Roman" w:cs="Times New Roman"/>
          <w:b/>
          <w:i/>
          <w:sz w:val="24"/>
          <w:szCs w:val="24"/>
        </w:rPr>
        <w:t>Population</w:t>
      </w:r>
      <w:r w:rsidRPr="002F1F1B">
        <w:rPr>
          <w:rFonts w:ascii="Times New Roman" w:hAnsi="Times New Roman" w:cs="Times New Roman"/>
          <w:b/>
          <w:sz w:val="24"/>
          <w:szCs w:val="24"/>
        </w:rPr>
        <w:t xml:space="preserve"> </w:t>
      </w:r>
    </w:p>
    <w:p w14:paraId="22309A15"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6E364AB0" w14:textId="54458860" w:rsidR="00DF368B" w:rsidRPr="002F1F1B" w:rsidRDefault="00DF368B" w:rsidP="00DF368B">
      <w:pPr>
        <w:pStyle w:val="CommentText"/>
        <w:spacing w:after="0" w:line="264" w:lineRule="auto"/>
        <w:jc w:val="both"/>
        <w:rPr>
          <w:rFonts w:ascii="Times New Roman" w:hAnsi="Times New Roman" w:cs="Times New Roman"/>
          <w:sz w:val="24"/>
          <w:szCs w:val="24"/>
        </w:rPr>
      </w:pPr>
      <w:r w:rsidRPr="002F1F1B">
        <w:rPr>
          <w:rFonts w:ascii="Times New Roman" w:hAnsi="Times New Roman" w:cs="Times New Roman"/>
          <w:sz w:val="24"/>
          <w:szCs w:val="24"/>
        </w:rPr>
        <w:t>4. As of 2015, the population had totaled 100.98 million, of whom 38% (or 38.38 million) were children, or those aged 0 to 17 years.</w:t>
      </w:r>
      <w:r w:rsidRPr="002F1F1B">
        <w:rPr>
          <w:rStyle w:val="FootnoteReference"/>
          <w:rFonts w:ascii="Times New Roman" w:hAnsi="Times New Roman" w:cs="Times New Roman"/>
          <w:sz w:val="24"/>
          <w:szCs w:val="24"/>
        </w:rPr>
        <w:footnoteReference w:id="1"/>
      </w:r>
      <w:r w:rsidRPr="002F1F1B">
        <w:rPr>
          <w:rFonts w:ascii="Times New Roman" w:hAnsi="Times New Roman" w:cs="Times New Roman"/>
          <w:sz w:val="24"/>
          <w:szCs w:val="24"/>
        </w:rPr>
        <w:t xml:space="preserve"> Boys slightly outnumbered the girls at 52%. </w:t>
      </w:r>
    </w:p>
    <w:p w14:paraId="33DC33FB"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21C2E958" w14:textId="77777777" w:rsidR="00DF368B" w:rsidRPr="002F1F1B" w:rsidRDefault="00DF368B" w:rsidP="00DF368B">
      <w:pPr>
        <w:pStyle w:val="CommentText"/>
        <w:spacing w:after="0" w:line="264" w:lineRule="auto"/>
        <w:jc w:val="both"/>
        <w:rPr>
          <w:rFonts w:ascii="Times New Roman" w:hAnsi="Times New Roman" w:cs="Times New Roman"/>
          <w:b/>
          <w:i/>
          <w:sz w:val="24"/>
          <w:szCs w:val="24"/>
        </w:rPr>
      </w:pPr>
      <w:r w:rsidRPr="002F1F1B">
        <w:rPr>
          <w:rFonts w:ascii="Times New Roman" w:hAnsi="Times New Roman" w:cs="Times New Roman"/>
          <w:b/>
          <w:i/>
          <w:sz w:val="24"/>
          <w:szCs w:val="24"/>
        </w:rPr>
        <w:t xml:space="preserve">Political Context </w:t>
      </w:r>
    </w:p>
    <w:p w14:paraId="4D7EA18C"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0E0843C4"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r w:rsidRPr="002F1F1B">
        <w:rPr>
          <w:rFonts w:ascii="Times New Roman" w:hAnsi="Times New Roman" w:cs="Times New Roman"/>
          <w:sz w:val="24"/>
          <w:szCs w:val="24"/>
        </w:rPr>
        <w:t xml:space="preserve">5. The period since 2009 had seen three government administrations, from Arroyo, whose focus was on economic growth, to Aquino, who promoted participatory governance, and Duterte, whose administration has made massive physical infrastructure development and the war on drugs top priority. President Duterte’s “war on drugs” continues to victimize poor families through the carrying out of extrajudicial killings without safeguards. </w:t>
      </w:r>
    </w:p>
    <w:p w14:paraId="6E1C69C0"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p>
    <w:p w14:paraId="5311E9C1" w14:textId="77777777" w:rsidR="00DF368B" w:rsidRPr="002F1F1B" w:rsidRDefault="00DF368B" w:rsidP="00DF368B">
      <w:pPr>
        <w:pStyle w:val="CommentText"/>
        <w:spacing w:after="0" w:line="264" w:lineRule="auto"/>
        <w:jc w:val="both"/>
        <w:rPr>
          <w:rFonts w:ascii="Times New Roman" w:hAnsi="Times New Roman" w:cs="Times New Roman"/>
          <w:sz w:val="24"/>
          <w:szCs w:val="24"/>
        </w:rPr>
      </w:pPr>
      <w:r w:rsidRPr="002F1F1B">
        <w:rPr>
          <w:rFonts w:ascii="Times New Roman" w:hAnsi="Times New Roman" w:cs="Times New Roman"/>
          <w:sz w:val="24"/>
          <w:szCs w:val="24"/>
        </w:rPr>
        <w:t>6. Armed clashes continue to affect children, particularly in the Autonomous Region in Muslim Mindanao (ARMM) in Southern Philippines. Severe consequences on children include death, injury, displacement, inhumane treatment and detention in relation to the conflict, sexual violence, recruitment into armed forces/groups, deterred from attending school and attacks on education.</w:t>
      </w:r>
      <w:r w:rsidRPr="002F1F1B">
        <w:rPr>
          <w:rStyle w:val="FootnoteReference"/>
          <w:rFonts w:ascii="Times New Roman" w:hAnsi="Times New Roman" w:cs="Times New Roman"/>
          <w:sz w:val="24"/>
          <w:szCs w:val="24"/>
        </w:rPr>
        <w:footnoteReference w:id="2"/>
      </w:r>
      <w:r w:rsidRPr="002F1F1B">
        <w:rPr>
          <w:rFonts w:ascii="Times New Roman" w:hAnsi="Times New Roman" w:cs="Times New Roman"/>
          <w:sz w:val="24"/>
          <w:szCs w:val="24"/>
        </w:rPr>
        <w:t xml:space="preserve"> </w:t>
      </w:r>
    </w:p>
    <w:p w14:paraId="71416674" w14:textId="77777777" w:rsidR="00DF368B" w:rsidRPr="002F1F1B" w:rsidRDefault="00DF368B" w:rsidP="00DF368B">
      <w:pPr>
        <w:spacing w:after="0"/>
        <w:jc w:val="both"/>
        <w:rPr>
          <w:rFonts w:ascii="Times New Roman" w:hAnsi="Times New Roman" w:cs="Times New Roman"/>
          <w:b/>
          <w:bCs/>
          <w:i/>
          <w:sz w:val="24"/>
          <w:szCs w:val="24"/>
        </w:rPr>
      </w:pPr>
    </w:p>
    <w:p w14:paraId="75046C12" w14:textId="77777777" w:rsidR="00DF368B" w:rsidRPr="002F1F1B" w:rsidRDefault="00DF368B" w:rsidP="00DF368B">
      <w:pPr>
        <w:spacing w:after="0"/>
        <w:jc w:val="both"/>
        <w:rPr>
          <w:rFonts w:ascii="Times New Roman" w:hAnsi="Times New Roman" w:cs="Times New Roman"/>
          <w:b/>
          <w:bCs/>
          <w:i/>
          <w:sz w:val="24"/>
          <w:szCs w:val="24"/>
        </w:rPr>
      </w:pPr>
      <w:r w:rsidRPr="002F1F1B">
        <w:rPr>
          <w:rFonts w:ascii="Times New Roman" w:hAnsi="Times New Roman" w:cs="Times New Roman"/>
          <w:b/>
          <w:bCs/>
          <w:i/>
          <w:sz w:val="24"/>
          <w:szCs w:val="24"/>
        </w:rPr>
        <w:t>Socioeconomic Context</w:t>
      </w:r>
    </w:p>
    <w:p w14:paraId="45B2D929" w14:textId="77777777" w:rsidR="00DF368B" w:rsidRPr="002F1F1B" w:rsidRDefault="00DF368B" w:rsidP="00DF368B">
      <w:pPr>
        <w:spacing w:after="0"/>
        <w:jc w:val="both"/>
        <w:rPr>
          <w:rFonts w:ascii="Times New Roman" w:hAnsi="Times New Roman" w:cs="Times New Roman"/>
          <w:b/>
          <w:bCs/>
          <w:sz w:val="24"/>
          <w:szCs w:val="24"/>
        </w:rPr>
      </w:pPr>
    </w:p>
    <w:p w14:paraId="7941E603" w14:textId="77777777" w:rsidR="00DF368B" w:rsidRPr="002F1F1B" w:rsidRDefault="00DF368B" w:rsidP="00DF368B">
      <w:pPr>
        <w:pStyle w:val="ListParagraph"/>
        <w:spacing w:after="0"/>
        <w:ind w:left="0"/>
        <w:jc w:val="both"/>
        <w:rPr>
          <w:rFonts w:ascii="Times New Roman" w:hAnsi="Times New Roman" w:cs="Times New Roman"/>
          <w:sz w:val="24"/>
          <w:szCs w:val="24"/>
        </w:rPr>
      </w:pPr>
      <w:r w:rsidRPr="002F1F1B">
        <w:rPr>
          <w:rFonts w:ascii="Times New Roman" w:hAnsi="Times New Roman" w:cs="Times New Roman"/>
          <w:sz w:val="24"/>
          <w:szCs w:val="24"/>
        </w:rPr>
        <w:t>7. In 2015, poverty incidence in the country was 21.6%, down from 26.3% in 2009.</w:t>
      </w:r>
      <w:r w:rsidRPr="002F1F1B">
        <w:rPr>
          <w:rStyle w:val="FootnoteReference"/>
          <w:rFonts w:ascii="Times New Roman" w:hAnsi="Times New Roman" w:cs="Times New Roman"/>
          <w:sz w:val="24"/>
          <w:szCs w:val="24"/>
        </w:rPr>
        <w:footnoteReference w:id="3"/>
      </w:r>
      <w:r w:rsidRPr="002F1F1B">
        <w:rPr>
          <w:rFonts w:ascii="Times New Roman" w:hAnsi="Times New Roman" w:cs="Times New Roman"/>
          <w:sz w:val="24"/>
          <w:szCs w:val="24"/>
        </w:rPr>
        <w:t xml:space="preserve"> However, some 22 million Filipinos—more than one-fifth of the population—still lived below the national poverty line. The incidence of children belonging to poor families declined at 31.4% in 2015 from 35.3% in 2009. More than half of the affected children (61.3%) were found in ARMM.</w:t>
      </w:r>
    </w:p>
    <w:p w14:paraId="70220569" w14:textId="77777777" w:rsidR="00DF368B" w:rsidRPr="002F1F1B" w:rsidRDefault="00DF368B" w:rsidP="00DF368B">
      <w:pPr>
        <w:spacing w:after="0"/>
        <w:jc w:val="both"/>
        <w:rPr>
          <w:rFonts w:ascii="Times New Roman" w:hAnsi="Times New Roman" w:cs="Times New Roman"/>
          <w:b/>
          <w:i/>
          <w:sz w:val="24"/>
          <w:szCs w:val="24"/>
        </w:rPr>
      </w:pPr>
    </w:p>
    <w:p w14:paraId="643684F4"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Environmental Concerns</w:t>
      </w:r>
    </w:p>
    <w:p w14:paraId="1A976F91" w14:textId="77777777" w:rsidR="00DF368B" w:rsidRPr="002F1F1B" w:rsidRDefault="00DF368B" w:rsidP="00DF368B">
      <w:pPr>
        <w:spacing w:after="0"/>
        <w:jc w:val="both"/>
        <w:rPr>
          <w:rFonts w:ascii="Times New Roman" w:hAnsi="Times New Roman" w:cs="Times New Roman"/>
          <w:sz w:val="24"/>
          <w:szCs w:val="24"/>
        </w:rPr>
      </w:pPr>
    </w:p>
    <w:p w14:paraId="3E9FC8DF"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8. The vulnerability of children becomes even more pronounced in disaster situations. From 1995 and 2015, a total of 274 natural calamities hit the country, including typhoons and earthquakes. These have caused billions worth of damages, affecting millions of people and claiming thousands of lives.</w:t>
      </w:r>
      <w:r w:rsidRPr="002F1F1B">
        <w:rPr>
          <w:rStyle w:val="FootnoteReference"/>
          <w:rFonts w:ascii="Times New Roman" w:hAnsi="Times New Roman" w:cs="Times New Roman"/>
          <w:sz w:val="24"/>
          <w:szCs w:val="24"/>
        </w:rPr>
        <w:footnoteReference w:id="4"/>
      </w:r>
      <w:r w:rsidRPr="002F1F1B">
        <w:rPr>
          <w:rFonts w:ascii="Times New Roman" w:hAnsi="Times New Roman" w:cs="Times New Roman"/>
          <w:sz w:val="24"/>
          <w:szCs w:val="24"/>
        </w:rPr>
        <w:t xml:space="preserve"> In the World Risk Index 2019, the Philippines placed ninth among countries with the highest disaster risk. </w:t>
      </w:r>
      <w:r w:rsidRPr="002F1F1B">
        <w:rPr>
          <w:rStyle w:val="FootnoteReference"/>
          <w:rFonts w:ascii="Times New Roman" w:hAnsi="Times New Roman" w:cs="Times New Roman"/>
          <w:sz w:val="24"/>
          <w:szCs w:val="24"/>
        </w:rPr>
        <w:footnoteReference w:id="5"/>
      </w:r>
      <w:r w:rsidRPr="002F1F1B">
        <w:rPr>
          <w:rFonts w:ascii="Times New Roman" w:hAnsi="Times New Roman" w:cs="Times New Roman"/>
          <w:sz w:val="24"/>
          <w:szCs w:val="24"/>
        </w:rPr>
        <w:t xml:space="preserve"> Super Typhoon Haiyan in 2013 has claimed the lives of more than 7,000 people, children and adults alike, and has left 1.9 million people homeless, while an additional 6 million individuals displaced. Strong earthquakes have also rocked the country in multiple provinces, some like the Bohol-Cebu earthquake in 2013 had affected </w:t>
      </w:r>
      <w:r w:rsidRPr="002F1F1B">
        <w:rPr>
          <w:rFonts w:ascii="Times New Roman" w:hAnsi="Times New Roman" w:cs="Times New Roman"/>
          <w:sz w:val="24"/>
          <w:szCs w:val="24"/>
          <w:shd w:val="clear" w:color="auto" w:fill="FFFFFF"/>
        </w:rPr>
        <w:t>more than 32 million people. It also damaged public infrastructure, roads, bridges and flood control systems totaling to USD 58 million.</w:t>
      </w:r>
      <w:r w:rsidRPr="002F1F1B">
        <w:rPr>
          <w:rFonts w:ascii="Times New Roman" w:hAnsi="Times New Roman" w:cs="Times New Roman"/>
          <w:sz w:val="24"/>
          <w:szCs w:val="24"/>
        </w:rPr>
        <w:t xml:space="preserve"> Of those affected by disasters, children typically constitute 50% to 60%, experiencing loss of life, diseases related to malnutrition and poor water and sanitation, disrupted schooling, and psychological distress.</w:t>
      </w:r>
      <w:r w:rsidRPr="002F1F1B">
        <w:rPr>
          <w:rStyle w:val="FootnoteReference"/>
          <w:rFonts w:ascii="Times New Roman" w:hAnsi="Times New Roman" w:cs="Times New Roman"/>
          <w:sz w:val="24"/>
          <w:szCs w:val="24"/>
        </w:rPr>
        <w:footnoteReference w:id="6"/>
      </w:r>
      <w:r w:rsidRPr="002F1F1B">
        <w:rPr>
          <w:rFonts w:ascii="Times New Roman" w:hAnsi="Times New Roman" w:cs="Times New Roman"/>
          <w:sz w:val="24"/>
          <w:szCs w:val="24"/>
        </w:rPr>
        <w:t xml:space="preserve"> </w:t>
      </w:r>
    </w:p>
    <w:p w14:paraId="12E9D986" w14:textId="77777777" w:rsidR="00DF368B" w:rsidRPr="002F1F1B" w:rsidRDefault="00DF368B" w:rsidP="00DF368B">
      <w:pPr>
        <w:spacing w:after="0"/>
        <w:jc w:val="both"/>
        <w:rPr>
          <w:rFonts w:ascii="Times New Roman" w:hAnsi="Times New Roman" w:cs="Times New Roman"/>
          <w:sz w:val="24"/>
          <w:szCs w:val="24"/>
        </w:rPr>
      </w:pPr>
    </w:p>
    <w:p w14:paraId="304A9A3C" w14:textId="77777777" w:rsidR="00DF368B" w:rsidRPr="002F1F1B" w:rsidRDefault="00DF368B" w:rsidP="00DF368B">
      <w:pPr>
        <w:pStyle w:val="ListParagraph"/>
        <w:spacing w:after="0"/>
        <w:ind w:left="0"/>
        <w:jc w:val="both"/>
        <w:rPr>
          <w:rFonts w:ascii="Times New Roman" w:hAnsi="Times New Roman" w:cs="Times New Roman"/>
          <w:b/>
          <w:sz w:val="24"/>
          <w:szCs w:val="24"/>
        </w:rPr>
      </w:pPr>
    </w:p>
    <w:p w14:paraId="390BBE3F" w14:textId="77777777" w:rsidR="00DF368B" w:rsidRPr="002F1F1B" w:rsidRDefault="00DF368B" w:rsidP="00DF368B">
      <w:pPr>
        <w:pStyle w:val="ListParagraph"/>
        <w:spacing w:after="0"/>
        <w:ind w:left="0"/>
        <w:jc w:val="center"/>
        <w:rPr>
          <w:rFonts w:ascii="Times New Roman" w:hAnsi="Times New Roman" w:cs="Times New Roman"/>
          <w:b/>
          <w:sz w:val="24"/>
          <w:szCs w:val="24"/>
        </w:rPr>
      </w:pPr>
      <w:r w:rsidRPr="002F1F1B">
        <w:rPr>
          <w:rFonts w:ascii="Times New Roman" w:hAnsi="Times New Roman" w:cs="Times New Roman"/>
          <w:b/>
          <w:sz w:val="24"/>
          <w:szCs w:val="24"/>
        </w:rPr>
        <w:t>General Measures of Implementation</w:t>
      </w:r>
    </w:p>
    <w:p w14:paraId="128E578C" w14:textId="77777777" w:rsidR="00DF368B" w:rsidRPr="002F1F1B" w:rsidRDefault="00DF368B" w:rsidP="00DF368B">
      <w:pPr>
        <w:pStyle w:val="ListParagraph"/>
        <w:spacing w:after="0"/>
        <w:ind w:left="0"/>
        <w:jc w:val="both"/>
        <w:rPr>
          <w:rFonts w:ascii="Times New Roman" w:hAnsi="Times New Roman" w:cs="Times New Roman"/>
          <w:b/>
          <w:iCs/>
          <w:sz w:val="24"/>
          <w:szCs w:val="24"/>
        </w:rPr>
      </w:pPr>
    </w:p>
    <w:p w14:paraId="79C15578" w14:textId="77777777" w:rsidR="00DF368B" w:rsidRPr="002F1F1B" w:rsidRDefault="00DF368B" w:rsidP="00DF368B">
      <w:pPr>
        <w:pStyle w:val="ListParagraph"/>
        <w:spacing w:after="0"/>
        <w:ind w:left="0"/>
        <w:jc w:val="both"/>
        <w:rPr>
          <w:rFonts w:ascii="Times New Roman" w:hAnsi="Times New Roman" w:cs="Times New Roman"/>
          <w:b/>
          <w:iCs/>
          <w:sz w:val="24"/>
          <w:szCs w:val="24"/>
        </w:rPr>
      </w:pPr>
      <w:r w:rsidRPr="002F1F1B">
        <w:rPr>
          <w:rFonts w:ascii="Times New Roman" w:hAnsi="Times New Roman" w:cs="Times New Roman"/>
          <w:b/>
          <w:iCs/>
          <w:sz w:val="24"/>
          <w:szCs w:val="24"/>
        </w:rPr>
        <w:t>Legislation</w:t>
      </w:r>
    </w:p>
    <w:p w14:paraId="08F8E4F8" w14:textId="77777777" w:rsidR="00DF368B" w:rsidRPr="002F1F1B" w:rsidRDefault="00DF368B" w:rsidP="00DF368B">
      <w:pPr>
        <w:pStyle w:val="ListParagraph"/>
        <w:spacing w:after="0"/>
        <w:ind w:left="0"/>
        <w:jc w:val="both"/>
        <w:rPr>
          <w:rFonts w:ascii="Times New Roman" w:hAnsi="Times New Roman" w:cs="Times New Roman"/>
          <w:b/>
          <w:sz w:val="24"/>
          <w:szCs w:val="24"/>
        </w:rPr>
      </w:pPr>
    </w:p>
    <w:p w14:paraId="4F74A1AF" w14:textId="77777777" w:rsidR="00DF368B" w:rsidRPr="002F1F1B" w:rsidRDefault="00DF368B" w:rsidP="00DF368B">
      <w:pPr>
        <w:pStyle w:val="ListParagraph"/>
        <w:spacing w:after="0"/>
        <w:ind w:left="0"/>
        <w:jc w:val="both"/>
        <w:rPr>
          <w:rFonts w:ascii="Times New Roman" w:hAnsi="Times New Roman" w:cs="Times New Roman"/>
          <w:sz w:val="24"/>
          <w:szCs w:val="24"/>
        </w:rPr>
      </w:pPr>
      <w:r w:rsidRPr="002F1F1B">
        <w:rPr>
          <w:rFonts w:ascii="Times New Roman" w:hAnsi="Times New Roman" w:cs="Times New Roman"/>
          <w:sz w:val="24"/>
          <w:szCs w:val="24"/>
        </w:rPr>
        <w:t>9. The Coalition recognizes the progress made in child protection legislation in the country. Despite this, bil</w:t>
      </w:r>
      <w:commentRangeStart w:id="0"/>
      <w:r w:rsidRPr="002F1F1B">
        <w:rPr>
          <w:rFonts w:ascii="Times New Roman" w:hAnsi="Times New Roman" w:cs="Times New Roman"/>
          <w:sz w:val="24"/>
          <w:szCs w:val="24"/>
        </w:rPr>
        <w:t>ls have been filed in Congress that undermine children’s best interest, such as lowering the minimum age of criminal responsibility from 15 to 12 years old and making the Reserve Officers’ Training Corps (ROTC) mandatory for Grades 11 and 12 in private and public schools.</w:t>
      </w:r>
      <w:commentRangeEnd w:id="0"/>
      <w:r w:rsidR="007E75D3" w:rsidRPr="002F1F1B">
        <w:rPr>
          <w:rStyle w:val="CommentReference"/>
        </w:rPr>
        <w:commentReference w:id="0"/>
      </w:r>
    </w:p>
    <w:p w14:paraId="486B9B21" w14:textId="77777777" w:rsidR="00DF368B" w:rsidRPr="002F1F1B" w:rsidRDefault="00DF368B" w:rsidP="00DF368B">
      <w:pPr>
        <w:pStyle w:val="ListParagraph"/>
        <w:spacing w:after="0"/>
        <w:ind w:left="0"/>
        <w:jc w:val="both"/>
        <w:rPr>
          <w:rFonts w:ascii="Times New Roman" w:hAnsi="Times New Roman" w:cs="Times New Roman"/>
          <w:sz w:val="24"/>
          <w:szCs w:val="24"/>
        </w:rPr>
      </w:pPr>
    </w:p>
    <w:p w14:paraId="632B11AF" w14:textId="45A45F46" w:rsidR="00DF368B" w:rsidRPr="002F1F1B" w:rsidRDefault="00DF368B" w:rsidP="00DF368B">
      <w:pPr>
        <w:pStyle w:val="ListParagraph"/>
        <w:spacing w:after="0"/>
        <w:ind w:left="0"/>
        <w:jc w:val="both"/>
        <w:rPr>
          <w:rFonts w:ascii="Times New Roman" w:hAnsi="Times New Roman" w:cs="Times New Roman"/>
          <w:sz w:val="24"/>
          <w:szCs w:val="24"/>
        </w:rPr>
      </w:pPr>
      <w:r w:rsidRPr="002F1F1B">
        <w:rPr>
          <w:rFonts w:ascii="Times New Roman" w:hAnsi="Times New Roman" w:cs="Times New Roman"/>
          <w:sz w:val="24"/>
          <w:szCs w:val="24"/>
        </w:rPr>
        <w:t xml:space="preserve">10. Moreover, the </w:t>
      </w:r>
      <w:commentRangeStart w:id="1"/>
      <w:r w:rsidRPr="002F1F1B">
        <w:rPr>
          <w:rFonts w:ascii="Times New Roman" w:hAnsi="Times New Roman" w:cs="Times New Roman"/>
          <w:sz w:val="24"/>
          <w:szCs w:val="24"/>
        </w:rPr>
        <w:t xml:space="preserve">Positive and Nonviolent Discipline of Children Bill, ratified by Congress in December 2018, </w:t>
      </w:r>
      <w:commentRangeEnd w:id="1"/>
      <w:r w:rsidR="007E75D3" w:rsidRPr="002F1F1B">
        <w:rPr>
          <w:rStyle w:val="CommentReference"/>
        </w:rPr>
        <w:commentReference w:id="1"/>
      </w:r>
      <w:r w:rsidRPr="002F1F1B">
        <w:rPr>
          <w:rFonts w:ascii="Times New Roman" w:hAnsi="Times New Roman" w:cs="Times New Roman"/>
          <w:sz w:val="24"/>
          <w:szCs w:val="24"/>
        </w:rPr>
        <w:t>was considered a major breakthrough after more than a decade of lobbying by CSOs and networks, including children’s groups. However, President Duterte vetoed it a day before the bill lapsed into law. This was a major setback to government’s efforts as a Pathfinder Country that committed to accelerating action to prevent and respond to violence against children (VAC) within a period of five years.</w:t>
      </w:r>
      <w:r w:rsidRPr="002F1F1B">
        <w:rPr>
          <w:rStyle w:val="FootnoteReference"/>
          <w:rFonts w:ascii="Times New Roman" w:hAnsi="Times New Roman" w:cs="Times New Roman"/>
          <w:sz w:val="24"/>
          <w:szCs w:val="24"/>
        </w:rPr>
        <w:footnoteReference w:id="7"/>
      </w:r>
    </w:p>
    <w:p w14:paraId="06525878" w14:textId="77777777" w:rsidR="00DF368B" w:rsidRPr="002F1F1B" w:rsidRDefault="00DF368B" w:rsidP="00DF368B">
      <w:pPr>
        <w:spacing w:after="0"/>
        <w:jc w:val="both"/>
        <w:rPr>
          <w:rFonts w:ascii="Times New Roman" w:hAnsi="Times New Roman" w:cs="Times New Roman"/>
          <w:sz w:val="24"/>
          <w:szCs w:val="24"/>
        </w:rPr>
      </w:pPr>
    </w:p>
    <w:p w14:paraId="2018AAAB"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11. Among the bills filed in the 18th Congress but have yet to be passed are those on civil registration and vital statistics, which addresses the accessibility of birth registration; increasing the age for statutory rape; and on teenage pregnancy prevention, which is important given that </w:t>
      </w:r>
      <w:commentRangeStart w:id="2"/>
      <w:r w:rsidRPr="002F1F1B">
        <w:rPr>
          <w:rFonts w:ascii="Times New Roman" w:hAnsi="Times New Roman" w:cs="Times New Roman"/>
          <w:sz w:val="24"/>
          <w:szCs w:val="24"/>
        </w:rPr>
        <w:t>teenage pregnancy doubled in the last decade</w:t>
      </w:r>
      <w:commentRangeEnd w:id="2"/>
      <w:r w:rsidR="007E75D3" w:rsidRPr="002F1F1B">
        <w:rPr>
          <w:rStyle w:val="CommentReference"/>
        </w:rPr>
        <w:commentReference w:id="2"/>
      </w:r>
      <w:r w:rsidRPr="002F1F1B">
        <w:rPr>
          <w:rFonts w:ascii="Times New Roman" w:hAnsi="Times New Roman" w:cs="Times New Roman"/>
          <w:sz w:val="24"/>
          <w:szCs w:val="24"/>
        </w:rPr>
        <w:t>.</w:t>
      </w:r>
      <w:r w:rsidRPr="002F1F1B">
        <w:rPr>
          <w:rStyle w:val="FootnoteReference"/>
          <w:rFonts w:ascii="Times New Roman" w:hAnsi="Times New Roman" w:cs="Times New Roman"/>
          <w:sz w:val="24"/>
          <w:szCs w:val="24"/>
        </w:rPr>
        <w:footnoteReference w:id="8"/>
      </w:r>
    </w:p>
    <w:p w14:paraId="6A29DEC2" w14:textId="77777777" w:rsidR="00DF368B" w:rsidRPr="002F1F1B" w:rsidRDefault="00DF368B" w:rsidP="00DF368B">
      <w:pPr>
        <w:spacing w:after="0"/>
        <w:jc w:val="both"/>
        <w:rPr>
          <w:rFonts w:ascii="Times New Roman" w:hAnsi="Times New Roman" w:cs="Times New Roman"/>
          <w:i/>
          <w:sz w:val="24"/>
          <w:szCs w:val="24"/>
        </w:rPr>
      </w:pPr>
    </w:p>
    <w:p w14:paraId="635398C2"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from CSOs and Children</w:t>
      </w:r>
    </w:p>
    <w:p w14:paraId="191833FA" w14:textId="77777777" w:rsidR="00DF368B" w:rsidRPr="002F1F1B" w:rsidRDefault="00DF368B" w:rsidP="00DF368B">
      <w:pPr>
        <w:spacing w:after="0"/>
        <w:jc w:val="both"/>
        <w:rPr>
          <w:rFonts w:ascii="Times New Roman" w:hAnsi="Times New Roman" w:cs="Times New Roman"/>
          <w:b/>
          <w:sz w:val="24"/>
          <w:szCs w:val="24"/>
        </w:rPr>
      </w:pPr>
    </w:p>
    <w:p w14:paraId="508ECE11" w14:textId="4DE7E4E8" w:rsidR="00DF368B" w:rsidRPr="002F1F1B" w:rsidRDefault="00DF368B" w:rsidP="00DF368B">
      <w:pPr>
        <w:spacing w:after="0"/>
        <w:jc w:val="both"/>
        <w:rPr>
          <w:rFonts w:ascii="Times New Roman" w:hAnsi="Times New Roman" w:cs="Times New Roman"/>
          <w:b/>
          <w:bCs/>
          <w:color w:val="FF0000"/>
          <w:sz w:val="24"/>
          <w:szCs w:val="24"/>
        </w:rPr>
      </w:pPr>
      <w:r w:rsidRPr="002F1F1B">
        <w:rPr>
          <w:rFonts w:ascii="Times New Roman" w:hAnsi="Times New Roman" w:cs="Times New Roman"/>
          <w:b/>
          <w:sz w:val="24"/>
          <w:szCs w:val="24"/>
        </w:rPr>
        <w:t>12. Pass a law raising the age of statutory rape (from 12 to 16 or below 18 years old), the Civil Registration and Vital Statistics (CRVS) Bill (birth registration that is accessible and less costly), the Teenage Pregnancy Prevention Act and the Positive Discipline/Anti-Corporal Punishment Act; but do not pass any law lowering the minimum age of criminal responsibility. Do not enact the mandatory ROTC for Grades 11 and 12 in private and public schools as t</w:t>
      </w:r>
      <w:r w:rsidRPr="002F1F1B">
        <w:rPr>
          <w:rFonts w:ascii="Times New Roman" w:eastAsia="Times New Roman" w:hAnsi="Times New Roman" w:cs="Times New Roman"/>
          <w:b/>
          <w:sz w:val="24"/>
          <w:szCs w:val="24"/>
        </w:rPr>
        <w:t>his is tantamount to the Philippines reneging in past international commitments on the protection of children from recruitment into the armed forces. Introducing mandatory ROTC is also incongruent with existing national and international laws which state schools should not be used for military purposes.</w:t>
      </w:r>
    </w:p>
    <w:p w14:paraId="118450A0" w14:textId="77777777" w:rsidR="00DF368B" w:rsidRPr="002F1F1B" w:rsidRDefault="00DF368B" w:rsidP="00DF368B">
      <w:pPr>
        <w:spacing w:after="0"/>
        <w:jc w:val="both"/>
        <w:rPr>
          <w:rFonts w:ascii="Times New Roman" w:hAnsi="Times New Roman" w:cs="Times New Roman"/>
          <w:b/>
          <w:sz w:val="24"/>
          <w:szCs w:val="24"/>
        </w:rPr>
      </w:pPr>
    </w:p>
    <w:p w14:paraId="1C15B390"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13. Children’s groups, in several consultations, also recommend the immediate passage of the Positive Discipline Bill. </w:t>
      </w:r>
    </w:p>
    <w:p w14:paraId="07965FF3" w14:textId="77777777" w:rsidR="00DF368B" w:rsidRPr="002F1F1B" w:rsidRDefault="00DF368B" w:rsidP="00DF368B">
      <w:pPr>
        <w:spacing w:after="0"/>
        <w:jc w:val="both"/>
        <w:rPr>
          <w:rFonts w:ascii="Times New Roman" w:hAnsi="Times New Roman" w:cs="Times New Roman"/>
          <w:b/>
          <w:sz w:val="24"/>
          <w:szCs w:val="24"/>
        </w:rPr>
      </w:pPr>
    </w:p>
    <w:p w14:paraId="2EEBAF71"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Coordination</w:t>
      </w:r>
    </w:p>
    <w:p w14:paraId="22B64470" w14:textId="77777777" w:rsidR="00DF368B" w:rsidRPr="002F1F1B" w:rsidRDefault="00DF368B" w:rsidP="00DF368B">
      <w:pPr>
        <w:spacing w:after="0"/>
        <w:jc w:val="both"/>
        <w:rPr>
          <w:rFonts w:ascii="Times New Roman" w:hAnsi="Times New Roman" w:cs="Times New Roman"/>
          <w:b/>
          <w:sz w:val="24"/>
          <w:szCs w:val="24"/>
        </w:rPr>
      </w:pPr>
    </w:p>
    <w:p w14:paraId="456C53FB"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14. Coordinative relationships were maintained among relevant government bodies in child rights promotion, protection, and fulfillment. Mechanisms for child-friendly local governance were also established, and efforts to strengthen the Local Councils for the Protection of Children (LCPCs) were taken. </w:t>
      </w:r>
    </w:p>
    <w:p w14:paraId="67DE8F1C" w14:textId="77777777" w:rsidR="00DF368B" w:rsidRPr="002F1F1B" w:rsidRDefault="00DF368B" w:rsidP="00DF368B">
      <w:pPr>
        <w:spacing w:after="0"/>
        <w:jc w:val="both"/>
        <w:rPr>
          <w:rFonts w:ascii="Times New Roman" w:hAnsi="Times New Roman" w:cs="Times New Roman"/>
          <w:sz w:val="24"/>
          <w:szCs w:val="24"/>
        </w:rPr>
      </w:pPr>
    </w:p>
    <w:p w14:paraId="60251796" w14:textId="56E8A2E3" w:rsidR="00DF368B" w:rsidRPr="002F1F1B" w:rsidRDefault="00DF368B" w:rsidP="00DF368B">
      <w:pPr>
        <w:pStyle w:val="ListParagraph"/>
        <w:spacing w:after="0"/>
        <w:ind w:left="0"/>
        <w:contextualSpacing w:val="0"/>
        <w:jc w:val="both"/>
        <w:rPr>
          <w:rFonts w:ascii="Times New Roman" w:hAnsi="Times New Roman" w:cs="Times New Roman"/>
          <w:sz w:val="24"/>
          <w:szCs w:val="24"/>
        </w:rPr>
      </w:pPr>
      <w:r w:rsidRPr="002F1F1B">
        <w:rPr>
          <w:rFonts w:ascii="Times New Roman" w:hAnsi="Times New Roman" w:cs="Times New Roman"/>
          <w:sz w:val="24"/>
          <w:szCs w:val="24"/>
        </w:rPr>
        <w:t xml:space="preserve">15. The Coalition notes, however, the fragmented efforts among government offices or agencies in addressing children’s issues, despite mandated structures to facilitate and coordinate the implementation of plans and programs. The Council for the Welfare of Children (CWC) seems weakened by the numerous transitions in its leadership, with four executive directors appointed over the last eight years. The budget for CWC has also remained minimal (a mere 0.04% of the budget of the Department of Social Welfare and Development [DSWD], its supervising agency), considering its critical role as the key national agency </w:t>
      </w:r>
      <w:r w:rsidR="006D566F" w:rsidRPr="002F1F1B">
        <w:rPr>
          <w:rFonts w:ascii="Times New Roman" w:hAnsi="Times New Roman" w:cs="Times New Roman"/>
          <w:sz w:val="24"/>
          <w:szCs w:val="24"/>
        </w:rPr>
        <w:t>mandated to</w:t>
      </w:r>
      <w:r w:rsidRPr="002F1F1B">
        <w:rPr>
          <w:rFonts w:ascii="Times New Roman" w:hAnsi="Times New Roman" w:cs="Times New Roman"/>
          <w:sz w:val="24"/>
          <w:szCs w:val="24"/>
        </w:rPr>
        <w:t xml:space="preserve"> develop policies, monitor and assess the situation of children in the country, and coordinat</w:t>
      </w:r>
      <w:r w:rsidR="006D566F" w:rsidRPr="002F1F1B">
        <w:rPr>
          <w:rFonts w:ascii="Times New Roman" w:hAnsi="Times New Roman" w:cs="Times New Roman"/>
          <w:sz w:val="24"/>
          <w:szCs w:val="24"/>
        </w:rPr>
        <w:t>e with</w:t>
      </w:r>
      <w:r w:rsidRPr="002F1F1B">
        <w:rPr>
          <w:rFonts w:ascii="Times New Roman" w:hAnsi="Times New Roman" w:cs="Times New Roman"/>
          <w:sz w:val="24"/>
          <w:szCs w:val="24"/>
        </w:rPr>
        <w:t xml:space="preserve"> various agencies concerned. A bill was proposed in the 17</w:t>
      </w:r>
      <w:r w:rsidRPr="002F1F1B">
        <w:rPr>
          <w:rFonts w:ascii="Times New Roman" w:hAnsi="Times New Roman" w:cs="Times New Roman"/>
          <w:sz w:val="24"/>
          <w:szCs w:val="24"/>
          <w:vertAlign w:val="superscript"/>
        </w:rPr>
        <w:t>th</w:t>
      </w:r>
      <w:r w:rsidRPr="002F1F1B">
        <w:rPr>
          <w:rFonts w:ascii="Times New Roman" w:hAnsi="Times New Roman" w:cs="Times New Roman"/>
          <w:sz w:val="24"/>
          <w:szCs w:val="24"/>
        </w:rPr>
        <w:t xml:space="preserve"> Congress to strengthen CWC and transform it into a Philippine Commission on Children, with stronger authority and mandate.  However, the bill has not yet been filed in the 18</w:t>
      </w:r>
      <w:r w:rsidRPr="002F1F1B">
        <w:rPr>
          <w:rFonts w:ascii="Times New Roman" w:hAnsi="Times New Roman" w:cs="Times New Roman"/>
          <w:sz w:val="24"/>
          <w:szCs w:val="24"/>
          <w:vertAlign w:val="superscript"/>
        </w:rPr>
        <w:t>th</w:t>
      </w:r>
      <w:r w:rsidRPr="002F1F1B">
        <w:rPr>
          <w:rFonts w:ascii="Times New Roman" w:hAnsi="Times New Roman" w:cs="Times New Roman"/>
          <w:sz w:val="24"/>
          <w:szCs w:val="24"/>
        </w:rPr>
        <w:t xml:space="preserve"> Congress, due to concerns about budgetary requirements for the proposed Commission.</w:t>
      </w:r>
    </w:p>
    <w:p w14:paraId="0A06BD59" w14:textId="77777777" w:rsidR="00DF368B" w:rsidRPr="002F1F1B" w:rsidRDefault="00DF368B" w:rsidP="00DF368B">
      <w:pPr>
        <w:pStyle w:val="ListParagraph"/>
        <w:spacing w:after="0"/>
        <w:contextualSpacing w:val="0"/>
        <w:jc w:val="both"/>
        <w:rPr>
          <w:rFonts w:ascii="Times New Roman" w:eastAsia="Times New Roman" w:hAnsi="Times New Roman" w:cs="Times New Roman"/>
          <w:sz w:val="24"/>
          <w:szCs w:val="24"/>
        </w:rPr>
      </w:pPr>
    </w:p>
    <w:p w14:paraId="3F9AA95E" w14:textId="77777777" w:rsidR="00DF368B" w:rsidRPr="002F1F1B" w:rsidRDefault="00DF368B" w:rsidP="00DF368B">
      <w:pPr>
        <w:pBdr>
          <w:top w:val="nil"/>
          <w:left w:val="nil"/>
          <w:bottom w:val="nil"/>
          <w:right w:val="nil"/>
          <w:between w:val="nil"/>
        </w:pBdr>
        <w:spacing w:after="0"/>
        <w:jc w:val="both"/>
        <w:rPr>
          <w:rFonts w:ascii="Times New Roman" w:hAnsi="Times New Roman" w:cs="Times New Roman"/>
          <w:sz w:val="24"/>
          <w:szCs w:val="24"/>
        </w:rPr>
      </w:pPr>
      <w:r w:rsidRPr="002F1F1B">
        <w:rPr>
          <w:rFonts w:ascii="Times New Roman" w:hAnsi="Times New Roman" w:cs="Times New Roman"/>
          <w:sz w:val="24"/>
          <w:szCs w:val="24"/>
        </w:rPr>
        <w:t>16. A study on child protection legislation similarly notes the reactive approach in dealing with child protection issues, with programmatic or legislative actions taken as “stand-alone” responses to a specific child protection issue.</w:t>
      </w:r>
      <w:r w:rsidRPr="002F1F1B">
        <w:rPr>
          <w:rStyle w:val="FootnoteReference"/>
          <w:rFonts w:ascii="Times New Roman" w:hAnsi="Times New Roman" w:cs="Times New Roman"/>
          <w:sz w:val="24"/>
          <w:szCs w:val="24"/>
        </w:rPr>
        <w:footnoteReference w:id="9"/>
      </w:r>
      <w:r w:rsidRPr="002F1F1B">
        <w:rPr>
          <w:rFonts w:ascii="Times New Roman" w:hAnsi="Times New Roman" w:cs="Times New Roman"/>
          <w:sz w:val="24"/>
          <w:szCs w:val="24"/>
        </w:rPr>
        <w:t xml:space="preserve"> It further mentions the presence of several interagency councils mandated to coordinate and oversee the implementation of various laws, despite the overlap of functions,  citing this as one consequence of the “disconnect between the profusion of laws and the continuing incidence of child abuse.” </w:t>
      </w:r>
    </w:p>
    <w:p w14:paraId="2B60512B" w14:textId="77777777" w:rsidR="00DF368B" w:rsidRPr="002F1F1B" w:rsidRDefault="00DF368B" w:rsidP="00DF368B">
      <w:pPr>
        <w:pBdr>
          <w:top w:val="nil"/>
          <w:left w:val="nil"/>
          <w:bottom w:val="nil"/>
          <w:right w:val="nil"/>
          <w:between w:val="nil"/>
        </w:pBdr>
        <w:spacing w:after="0"/>
        <w:jc w:val="both"/>
        <w:rPr>
          <w:rFonts w:ascii="Times New Roman" w:hAnsi="Times New Roman" w:cs="Times New Roman"/>
          <w:sz w:val="24"/>
          <w:szCs w:val="24"/>
        </w:rPr>
      </w:pPr>
    </w:p>
    <w:p w14:paraId="2916A62E" w14:textId="77777777" w:rsidR="00DF368B" w:rsidRPr="002F1F1B" w:rsidRDefault="00DF368B" w:rsidP="00DF368B">
      <w:pPr>
        <w:pStyle w:val="ListParagraph"/>
        <w:spacing w:after="0"/>
        <w:ind w:left="0"/>
        <w:contextualSpacing w:val="0"/>
        <w:jc w:val="both"/>
        <w:rPr>
          <w:rFonts w:ascii="Times New Roman" w:hAnsi="Times New Roman" w:cs="Times New Roman"/>
          <w:sz w:val="24"/>
          <w:szCs w:val="24"/>
          <w:lang w:val="en-PH"/>
        </w:rPr>
      </w:pPr>
      <w:r w:rsidRPr="002F1F1B">
        <w:rPr>
          <w:rFonts w:ascii="Times New Roman" w:hAnsi="Times New Roman" w:cs="Times New Roman"/>
          <w:sz w:val="24"/>
          <w:szCs w:val="24"/>
        </w:rPr>
        <w:t>17. The progress of LCPC formation in barangays throughout the country is noteworthy, but a significant number of these are still not functional.</w:t>
      </w:r>
      <w:r w:rsidRPr="002F1F1B">
        <w:rPr>
          <w:rStyle w:val="FootnoteReference"/>
          <w:rFonts w:ascii="Times New Roman" w:hAnsi="Times New Roman" w:cs="Times New Roman"/>
          <w:sz w:val="24"/>
          <w:szCs w:val="24"/>
        </w:rPr>
        <w:footnoteReference w:id="10"/>
      </w:r>
      <w:r w:rsidRPr="002F1F1B">
        <w:rPr>
          <w:rFonts w:ascii="Times New Roman" w:hAnsi="Times New Roman" w:cs="Times New Roman"/>
          <w:sz w:val="24"/>
          <w:szCs w:val="24"/>
        </w:rPr>
        <w:t xml:space="preserve"> They are largely reactive and are not likely to have regular periodic meetings, action plans or approved budget for children, submit periodic reports on children, or engage children in decision making. This observation is supported by comments from participants during the Island Consultations, saying that the LCPC structure is “for compliance only.” The CWC itself noted the weak coordination among member agencies or bodies within the LCPCs, and the low level of capacity, especially in poor areas.</w:t>
      </w:r>
      <w:r w:rsidRPr="002F1F1B">
        <w:rPr>
          <w:rStyle w:val="FootnoteReference"/>
          <w:rFonts w:ascii="Times New Roman" w:hAnsi="Times New Roman" w:cs="Times New Roman"/>
          <w:sz w:val="24"/>
          <w:szCs w:val="24"/>
        </w:rPr>
        <w:footnoteReference w:id="11"/>
      </w:r>
      <w:r w:rsidRPr="002F1F1B">
        <w:rPr>
          <w:rFonts w:ascii="Times New Roman" w:hAnsi="Times New Roman" w:cs="Times New Roman"/>
          <w:sz w:val="24"/>
          <w:szCs w:val="24"/>
        </w:rPr>
        <w:t xml:space="preserve"> Programmatic gains are difficult to achieve as it is hindered by the three-year term limit of local chief executives with varying priorities in the local government units (LGUs),</w:t>
      </w:r>
      <w:r w:rsidRPr="002F1F1B">
        <w:rPr>
          <w:rStyle w:val="FootnoteReference"/>
          <w:rFonts w:ascii="Times New Roman" w:hAnsi="Times New Roman" w:cs="Times New Roman"/>
          <w:sz w:val="24"/>
          <w:szCs w:val="24"/>
        </w:rPr>
        <w:footnoteReference w:id="12"/>
      </w:r>
      <w:r w:rsidRPr="002F1F1B">
        <w:rPr>
          <w:rFonts w:ascii="Times New Roman" w:hAnsi="Times New Roman" w:cs="Times New Roman"/>
          <w:sz w:val="24"/>
          <w:szCs w:val="24"/>
        </w:rPr>
        <w:t xml:space="preserve">as well as the insufficient allotment of resources for LCPC strengthening. Based on latest data from the Juvenile Justice and Welfare Council (JJWC), </w:t>
      </w:r>
      <w:r w:rsidRPr="002F1F1B">
        <w:rPr>
          <w:rFonts w:ascii="Times New Roman" w:hAnsi="Times New Roman" w:cs="Times New Roman"/>
          <w:sz w:val="24"/>
          <w:szCs w:val="24"/>
          <w:lang w:val="en-PH"/>
        </w:rPr>
        <w:t>only 31% of LGUs had allocated at least 1% of their Internal Revenue Allotment (IRA) for the council.</w:t>
      </w:r>
    </w:p>
    <w:p w14:paraId="64F1F818" w14:textId="77777777" w:rsidR="00DF368B" w:rsidRPr="002F1F1B" w:rsidRDefault="00DF368B" w:rsidP="00DF368B">
      <w:pPr>
        <w:pStyle w:val="ListParagraph"/>
        <w:spacing w:after="0"/>
        <w:ind w:left="0"/>
        <w:contextualSpacing w:val="0"/>
        <w:jc w:val="both"/>
        <w:rPr>
          <w:rFonts w:ascii="Times New Roman" w:hAnsi="Times New Roman" w:cs="Times New Roman"/>
          <w:sz w:val="24"/>
          <w:szCs w:val="24"/>
        </w:rPr>
      </w:pPr>
    </w:p>
    <w:p w14:paraId="31C79234" w14:textId="77777777" w:rsidR="00DF368B" w:rsidRPr="002F1F1B" w:rsidRDefault="00DF368B" w:rsidP="00DF368B">
      <w:pPr>
        <w:pStyle w:val="ListParagraph"/>
        <w:spacing w:after="0"/>
        <w:ind w:left="0"/>
        <w:contextualSpacing w:val="0"/>
        <w:jc w:val="both"/>
        <w:rPr>
          <w:rFonts w:ascii="Times New Roman" w:hAnsi="Times New Roman" w:cs="Times New Roman"/>
          <w:sz w:val="24"/>
          <w:szCs w:val="24"/>
          <w:lang w:val="en-PH"/>
        </w:rPr>
      </w:pPr>
      <w:r w:rsidRPr="002F1F1B">
        <w:rPr>
          <w:rFonts w:ascii="Times New Roman" w:hAnsi="Times New Roman" w:cs="Times New Roman"/>
          <w:sz w:val="24"/>
          <w:szCs w:val="24"/>
        </w:rPr>
        <w:t xml:space="preserve">18. A positive step is the enhancement of the Child-Friendly Local Governance Audit (CFLGA), which now includes LCPC functionality as an indicator. The CFLGA is a mandatory audit system for measuring local governance performance in the delivery of services that would generate positive results for children. It is </w:t>
      </w:r>
      <w:r w:rsidRPr="002F1F1B">
        <w:rPr>
          <w:rFonts w:ascii="Times New Roman" w:hAnsi="Times New Roman" w:cs="Times New Roman"/>
          <w:bCs/>
          <w:sz w:val="24"/>
          <w:szCs w:val="24"/>
        </w:rPr>
        <w:t>one of the requirements/indicators in the core areas for the Seal of Good Local Governance (SGLG), a much-coveted award among LGUs because of the monetary incentive accompanying it.</w:t>
      </w:r>
    </w:p>
    <w:p w14:paraId="5040946E" w14:textId="77777777" w:rsidR="00DF368B" w:rsidRPr="002F1F1B" w:rsidRDefault="00DF368B" w:rsidP="00DF368B">
      <w:pPr>
        <w:spacing w:after="0"/>
        <w:jc w:val="both"/>
        <w:rPr>
          <w:rFonts w:ascii="Times New Roman" w:hAnsi="Times New Roman" w:cs="Times New Roman"/>
          <w:sz w:val="24"/>
          <w:szCs w:val="24"/>
        </w:rPr>
      </w:pPr>
    </w:p>
    <w:p w14:paraId="588B1AFF"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from CSOs and Children</w:t>
      </w:r>
    </w:p>
    <w:p w14:paraId="6B979D13" w14:textId="77777777" w:rsidR="00DF368B" w:rsidRPr="002F1F1B" w:rsidRDefault="00DF368B" w:rsidP="00DF368B">
      <w:pPr>
        <w:spacing w:after="0"/>
        <w:jc w:val="both"/>
        <w:rPr>
          <w:rFonts w:ascii="Times New Roman" w:hAnsi="Times New Roman" w:cs="Times New Roman"/>
          <w:b/>
          <w:sz w:val="24"/>
          <w:szCs w:val="24"/>
        </w:rPr>
      </w:pPr>
    </w:p>
    <w:p w14:paraId="3271C615" w14:textId="77777777" w:rsidR="00DF368B" w:rsidRPr="002F1F1B" w:rsidRDefault="00DF368B" w:rsidP="00DF368B">
      <w:pPr>
        <w:spacing w:after="0"/>
        <w:jc w:val="both"/>
        <w:rPr>
          <w:rFonts w:ascii="Times New Roman" w:hAnsi="Times New Roman" w:cs="Times New Roman"/>
          <w:b/>
          <w:sz w:val="24"/>
          <w:szCs w:val="24"/>
          <w:u w:val="single"/>
        </w:rPr>
      </w:pPr>
      <w:r w:rsidRPr="002F1F1B">
        <w:rPr>
          <w:rFonts w:ascii="Times New Roman" w:hAnsi="Times New Roman" w:cs="Times New Roman"/>
          <w:b/>
          <w:sz w:val="24"/>
          <w:szCs w:val="24"/>
        </w:rPr>
        <w:t xml:space="preserve">19. Strengthen CWC by enacting the bill to make it a commission, with stronger authority and mandate, and more effective inert-agency coordination and multi-stakeholder participation, including mechanisms for children’s participation. </w:t>
      </w:r>
    </w:p>
    <w:p w14:paraId="51C8E7EC" w14:textId="77777777" w:rsidR="00DF368B" w:rsidRPr="002F1F1B" w:rsidRDefault="00DF368B" w:rsidP="00DF368B">
      <w:pPr>
        <w:spacing w:after="0"/>
        <w:jc w:val="both"/>
        <w:rPr>
          <w:rFonts w:ascii="Times New Roman" w:hAnsi="Times New Roman" w:cs="Times New Roman"/>
          <w:b/>
          <w:sz w:val="24"/>
          <w:szCs w:val="24"/>
        </w:rPr>
      </w:pPr>
    </w:p>
    <w:p w14:paraId="23762FD6" w14:textId="6C05CE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20. For the Department of the Interior and Local Government (DILG) to harmonize its memorandum circular issuances on LCPC strengthening, mandate, and function, providing clear guidelines for planning, budgeting, and programming for children’s concern</w:t>
      </w:r>
      <w:r w:rsidR="00302105" w:rsidRPr="002F1F1B">
        <w:rPr>
          <w:rFonts w:ascii="Times New Roman" w:hAnsi="Times New Roman" w:cs="Times New Roman"/>
          <w:b/>
          <w:sz w:val="24"/>
          <w:szCs w:val="24"/>
        </w:rPr>
        <w:t>s</w:t>
      </w:r>
      <w:r w:rsidRPr="002F1F1B">
        <w:rPr>
          <w:rFonts w:ascii="Times New Roman" w:hAnsi="Times New Roman" w:cs="Times New Roman"/>
          <w:b/>
          <w:sz w:val="24"/>
          <w:szCs w:val="24"/>
        </w:rPr>
        <w:t>; to intensify efforts to capacitate LCPCs to perform their functions; and to monitor and evaluate regularly LCPCs’ performance and provide them with technical assistance, when necessary.</w:t>
      </w:r>
    </w:p>
    <w:p w14:paraId="0815FC30" w14:textId="77777777" w:rsidR="00DF368B" w:rsidRPr="002F1F1B" w:rsidRDefault="00DF368B" w:rsidP="00DF368B">
      <w:pPr>
        <w:spacing w:after="0"/>
        <w:jc w:val="both"/>
        <w:rPr>
          <w:rFonts w:ascii="Times New Roman" w:hAnsi="Times New Roman" w:cs="Times New Roman"/>
          <w:b/>
          <w:sz w:val="24"/>
          <w:szCs w:val="24"/>
        </w:rPr>
      </w:pPr>
    </w:p>
    <w:p w14:paraId="4E786FF0"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21. For the DILG to widely disseminate the Revised CFLGA Handbook among LGUs, build LGUs’ capacity to improve CFLGA performance and regularly monitor LGU performance across the country.</w:t>
      </w:r>
    </w:p>
    <w:p w14:paraId="7D6B345C" w14:textId="77777777" w:rsidR="00DF368B" w:rsidRPr="002F1F1B" w:rsidRDefault="00DF368B" w:rsidP="00DF368B">
      <w:pPr>
        <w:spacing w:after="0"/>
        <w:jc w:val="both"/>
        <w:rPr>
          <w:rFonts w:ascii="Times New Roman" w:hAnsi="Times New Roman" w:cs="Times New Roman"/>
          <w:b/>
          <w:sz w:val="24"/>
          <w:szCs w:val="24"/>
        </w:rPr>
      </w:pPr>
    </w:p>
    <w:p w14:paraId="14C49606"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22. Enhance the LCPC structure to ensure its sustainability by establishing permanent office/personnel at the forefront of addressing children’s concerns.</w:t>
      </w:r>
    </w:p>
    <w:p w14:paraId="54BC2D89" w14:textId="77777777" w:rsidR="00DF368B" w:rsidRPr="002F1F1B" w:rsidRDefault="00DF368B" w:rsidP="00DF368B">
      <w:pPr>
        <w:spacing w:after="0"/>
        <w:jc w:val="both"/>
        <w:rPr>
          <w:rFonts w:ascii="Times New Roman" w:hAnsi="Times New Roman" w:cs="Times New Roman"/>
          <w:b/>
          <w:sz w:val="24"/>
          <w:szCs w:val="24"/>
        </w:rPr>
      </w:pPr>
    </w:p>
    <w:p w14:paraId="522BB3F0"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23. Study how to rationalize the role of LCPC vis-à-vis other local inter-agency structures that require its services, in order to improve individual efficiency and effectiveness in carrying out their functions. Local inter-agencies can be lodged as committees within the LCPC, allowing for an integrated approach to programming for children’s rights. </w:t>
      </w:r>
    </w:p>
    <w:p w14:paraId="71A2EFDA" w14:textId="77777777" w:rsidR="00DF368B" w:rsidRPr="002F1F1B" w:rsidRDefault="00DF368B" w:rsidP="00DF368B">
      <w:pPr>
        <w:spacing w:after="0"/>
        <w:jc w:val="both"/>
        <w:rPr>
          <w:rFonts w:ascii="Times New Roman" w:hAnsi="Times New Roman" w:cs="Times New Roman"/>
          <w:sz w:val="24"/>
          <w:szCs w:val="24"/>
        </w:rPr>
      </w:pPr>
    </w:p>
    <w:p w14:paraId="12D86D18"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National Plan of Action for Children (NPAC)</w:t>
      </w:r>
    </w:p>
    <w:p w14:paraId="13DDDE9B" w14:textId="77777777" w:rsidR="00DF368B" w:rsidRPr="002F1F1B" w:rsidRDefault="00DF368B" w:rsidP="00DF368B">
      <w:pPr>
        <w:spacing w:after="0"/>
        <w:jc w:val="both"/>
        <w:rPr>
          <w:rFonts w:ascii="Times New Roman" w:hAnsi="Times New Roman" w:cs="Times New Roman"/>
          <w:sz w:val="24"/>
          <w:szCs w:val="24"/>
        </w:rPr>
      </w:pPr>
    </w:p>
    <w:p w14:paraId="41B18C38" w14:textId="50F4FEA2" w:rsidR="00DF368B" w:rsidRPr="002F1F1B" w:rsidRDefault="00DF368B" w:rsidP="00DF368B">
      <w:pPr>
        <w:spacing w:after="0"/>
        <w:jc w:val="both"/>
        <w:rPr>
          <w:rFonts w:ascii="Times New Roman" w:eastAsia="Times New Roman" w:hAnsi="Times New Roman" w:cs="Times New Roman"/>
          <w:sz w:val="24"/>
          <w:szCs w:val="24"/>
        </w:rPr>
      </w:pPr>
      <w:r w:rsidRPr="002F1F1B">
        <w:rPr>
          <w:rFonts w:ascii="Times New Roman" w:hAnsi="Times New Roman" w:cs="Times New Roman"/>
          <w:sz w:val="24"/>
          <w:szCs w:val="24"/>
        </w:rPr>
        <w:t>24. Noteworthy is the participation of children from various parts of the country, including children with disabilities and children in indigenous communities, in the drafting of the 3rd NPAC 2017</w:t>
      </w:r>
      <w:r w:rsidRPr="002F1F1B">
        <w:rPr>
          <w:rFonts w:ascii="Times New Roman" w:hAnsi="Times New Roman" w:cs="Times New Roman"/>
          <w:sz w:val="24"/>
          <w:szCs w:val="24"/>
        </w:rPr>
        <w:sym w:font="Symbol" w:char="F02D"/>
      </w:r>
      <w:r w:rsidRPr="002F1F1B">
        <w:rPr>
          <w:rFonts w:ascii="Times New Roman" w:hAnsi="Times New Roman" w:cs="Times New Roman"/>
          <w:sz w:val="24"/>
          <w:szCs w:val="24"/>
        </w:rPr>
        <w:t>2022 in 2016. This initiative was facilitated by CRC Coalition. Government also included among the target outcomes of NPAC a “Program on Empowering Children to Participate in Monitoring the Implementation of the 3rd NPAC.” The CRC Coalition is working with CWC to determine how children could participate in monitoring progress on the targets based on their situation. However, there is no clear financial plan for the 3</w:t>
      </w:r>
      <w:r w:rsidRPr="002F1F1B">
        <w:rPr>
          <w:rFonts w:ascii="Times New Roman" w:hAnsi="Times New Roman" w:cs="Times New Roman"/>
          <w:sz w:val="24"/>
          <w:szCs w:val="24"/>
          <w:vertAlign w:val="superscript"/>
        </w:rPr>
        <w:t>rd</w:t>
      </w:r>
      <w:r w:rsidRPr="002F1F1B">
        <w:rPr>
          <w:rFonts w:ascii="Times New Roman" w:hAnsi="Times New Roman" w:cs="Times New Roman"/>
          <w:sz w:val="24"/>
          <w:szCs w:val="24"/>
        </w:rPr>
        <w:t xml:space="preserve"> NPAC, </w:t>
      </w:r>
      <w:r w:rsidR="001E28C2" w:rsidRPr="002F1F1B">
        <w:rPr>
          <w:rFonts w:ascii="Times New Roman" w:hAnsi="Times New Roman" w:cs="Times New Roman"/>
          <w:sz w:val="24"/>
          <w:szCs w:val="24"/>
        </w:rPr>
        <w:t>n</w:t>
      </w:r>
      <w:r w:rsidRPr="002F1F1B">
        <w:rPr>
          <w:rFonts w:ascii="Times New Roman" w:hAnsi="Times New Roman" w:cs="Times New Roman"/>
          <w:sz w:val="24"/>
          <w:szCs w:val="24"/>
        </w:rPr>
        <w:t xml:space="preserve">or is it clearly linked to the national budget. </w:t>
      </w:r>
    </w:p>
    <w:p w14:paraId="535D04C1" w14:textId="77777777" w:rsidR="00DF368B" w:rsidRPr="002F1F1B" w:rsidRDefault="00DF368B" w:rsidP="00DF368B">
      <w:pPr>
        <w:spacing w:after="0"/>
        <w:jc w:val="both"/>
        <w:rPr>
          <w:rFonts w:ascii="Times New Roman" w:eastAsia="Times New Roman" w:hAnsi="Times New Roman" w:cs="Times New Roman"/>
          <w:sz w:val="24"/>
          <w:szCs w:val="24"/>
        </w:rPr>
      </w:pPr>
    </w:p>
    <w:p w14:paraId="328C33BC"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25. Now on its third year, the 3rd NPAC has not yet been fully disseminated and rolled out at the local level. This was similarly noted by CSOs during the Luzon Island Consultation, who likewise observed token consultations at the local level, non-capacitated local chief executives in terms of child rights, and the lack of functional facilities to address child protection cases. </w:t>
      </w:r>
    </w:p>
    <w:p w14:paraId="47A9820C" w14:textId="77777777" w:rsidR="00DF368B" w:rsidRPr="002F1F1B" w:rsidRDefault="00DF368B" w:rsidP="00DF368B">
      <w:pPr>
        <w:spacing w:after="0"/>
        <w:jc w:val="both"/>
        <w:rPr>
          <w:rFonts w:ascii="Times New Roman" w:hAnsi="Times New Roman" w:cs="Times New Roman"/>
          <w:sz w:val="24"/>
          <w:szCs w:val="24"/>
        </w:rPr>
      </w:pPr>
    </w:p>
    <w:p w14:paraId="4CEEDC87"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 of CSOs and Children</w:t>
      </w:r>
    </w:p>
    <w:p w14:paraId="028EFC8A" w14:textId="77777777" w:rsidR="00DF368B" w:rsidRPr="002F1F1B" w:rsidRDefault="00DF368B" w:rsidP="00DF368B">
      <w:pPr>
        <w:spacing w:after="0"/>
        <w:jc w:val="both"/>
        <w:rPr>
          <w:rFonts w:ascii="Times New Roman" w:hAnsi="Times New Roman" w:cs="Times New Roman"/>
          <w:b/>
          <w:sz w:val="24"/>
          <w:szCs w:val="24"/>
        </w:rPr>
      </w:pPr>
    </w:p>
    <w:p w14:paraId="427AF746" w14:textId="77777777" w:rsidR="00DF368B" w:rsidRPr="002F1F1B" w:rsidRDefault="00DF368B" w:rsidP="00DF368B">
      <w:pPr>
        <w:spacing w:after="0"/>
        <w:jc w:val="both"/>
        <w:rPr>
          <w:rFonts w:ascii="Times New Roman" w:eastAsia="Times New Roman" w:hAnsi="Times New Roman" w:cs="Times New Roman"/>
          <w:b/>
          <w:bCs/>
          <w:sz w:val="24"/>
          <w:szCs w:val="24"/>
        </w:rPr>
      </w:pPr>
      <w:r w:rsidRPr="002F1F1B">
        <w:rPr>
          <w:rFonts w:ascii="Times New Roman" w:hAnsi="Times New Roman" w:cs="Times New Roman"/>
          <w:b/>
          <w:sz w:val="24"/>
          <w:szCs w:val="24"/>
        </w:rPr>
        <w:t>26. For CWC to fast-track, in cooperation with DILG, the rollout of the 3rd NPAC at the local level, including establishing a clear framework/system for the meaningful participation of CSOs and children in NPAC monitoring; for DILG to provide guidance and technical support to LGUs to enable them to integrate this in their local plans and budgets; and for DILG to issue planning guidance to LGUs that includes using a</w:t>
      </w:r>
      <w:r w:rsidRPr="002F1F1B">
        <w:rPr>
          <w:rFonts w:ascii="Times New Roman" w:hAnsi="Times New Roman" w:cs="Times New Roman"/>
          <w:b/>
          <w:bCs/>
          <w:sz w:val="24"/>
          <w:szCs w:val="24"/>
        </w:rPr>
        <w:t xml:space="preserve"> stronger analysis of children’s status at the local level </w:t>
      </w:r>
      <w:r w:rsidRPr="002F1F1B">
        <w:rPr>
          <w:rFonts w:ascii="Times New Roman" w:hAnsi="Times New Roman" w:cs="Times New Roman"/>
          <w:b/>
          <w:sz w:val="24"/>
          <w:szCs w:val="24"/>
        </w:rPr>
        <w:t xml:space="preserve">as basis for planning and budgeting.  </w:t>
      </w:r>
    </w:p>
    <w:p w14:paraId="026D1AAB" w14:textId="77777777" w:rsidR="00DF368B" w:rsidRPr="002F1F1B" w:rsidRDefault="00DF368B" w:rsidP="00DF368B">
      <w:pPr>
        <w:spacing w:after="0"/>
        <w:jc w:val="both"/>
        <w:rPr>
          <w:rFonts w:ascii="Times New Roman" w:hAnsi="Times New Roman" w:cs="Times New Roman"/>
          <w:sz w:val="24"/>
          <w:szCs w:val="24"/>
        </w:rPr>
      </w:pPr>
    </w:p>
    <w:p w14:paraId="2EA4BB42"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Cooperation with Civil Society</w:t>
      </w:r>
    </w:p>
    <w:p w14:paraId="00B0A21B" w14:textId="77777777" w:rsidR="00DF368B" w:rsidRPr="002F1F1B" w:rsidRDefault="00DF368B" w:rsidP="00DF368B">
      <w:pPr>
        <w:spacing w:after="0"/>
        <w:jc w:val="both"/>
        <w:rPr>
          <w:rFonts w:ascii="Times New Roman" w:hAnsi="Times New Roman" w:cs="Times New Roman"/>
          <w:sz w:val="24"/>
          <w:szCs w:val="24"/>
        </w:rPr>
      </w:pPr>
    </w:p>
    <w:p w14:paraId="1347A919"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27. There are various inter-agency committees that provide a venue for stronger coordination and collaboration between the government and civil society toward developing policies, strategies, and programs, such as the National Network to End Violence against Children (NNEVAC). NNEVAC, composed of national agencies and CSOs, developed the Philippine Plan of Action to End Violence Against Children (PPAEVAC). However, at the local level, local CSOs are usually not able to engage LGUs unless they are recognized, accredited to participate and have representation in local governance processes, or unless they have a memorandum of understanding with the LGU. The accreditation process requires the CSO to register with one of the accrediting agencies, which most grassroots organizations or small CSOs (including children’s groups) may not be able to meet. </w:t>
      </w:r>
    </w:p>
    <w:p w14:paraId="3F2EDBE8" w14:textId="77777777" w:rsidR="00DF368B" w:rsidRPr="002F1F1B" w:rsidRDefault="00DF368B" w:rsidP="00DF368B">
      <w:pPr>
        <w:spacing w:after="0"/>
        <w:jc w:val="both"/>
        <w:rPr>
          <w:rFonts w:ascii="Times New Roman" w:hAnsi="Times New Roman" w:cs="Times New Roman"/>
          <w:sz w:val="24"/>
          <w:szCs w:val="24"/>
        </w:rPr>
      </w:pPr>
    </w:p>
    <w:p w14:paraId="03B71EA0" w14:textId="77777777" w:rsidR="00DF368B" w:rsidRPr="002F1F1B" w:rsidRDefault="00DF368B" w:rsidP="00DF368B">
      <w:pPr>
        <w:spacing w:after="0"/>
        <w:jc w:val="both"/>
        <w:rPr>
          <w:rFonts w:ascii="Times New Roman" w:hAnsi="Times New Roman" w:cs="Times New Roman"/>
          <w:sz w:val="24"/>
          <w:szCs w:val="24"/>
        </w:rPr>
      </w:pPr>
      <w:bookmarkStart w:id="3" w:name="_Hlk32154593"/>
      <w:r w:rsidRPr="002F1F1B">
        <w:rPr>
          <w:rFonts w:ascii="Times New Roman" w:hAnsi="Times New Roman" w:cs="Times New Roman"/>
          <w:sz w:val="24"/>
          <w:szCs w:val="24"/>
        </w:rPr>
        <w:t xml:space="preserve">28. CSOs note that there is shrinking civic space in the country as evidenced by the increased prohibitive regulatory policy for aid agencies/organizations and the risk of being red-tagged by the government. This is reflected in Memorandum Circular No. 15 (Series of 2018) issued by the Securities and Exchange Commission (SEC), which requires all NGOs registered with the Commission to disclose specific information on their programs, operational sites, amounts of funding, donors/sources of funds and beneficiaries. These government actions are posing security threats and reputational risks to NGOs, pressuring them to be more cautious in speaking out on sensitive issues. </w:t>
      </w:r>
    </w:p>
    <w:bookmarkEnd w:id="3"/>
    <w:p w14:paraId="231E98EC" w14:textId="77777777" w:rsidR="00DF368B" w:rsidRPr="002F1F1B" w:rsidRDefault="00DF368B" w:rsidP="00DF368B">
      <w:pPr>
        <w:spacing w:after="0"/>
        <w:jc w:val="both"/>
        <w:rPr>
          <w:rFonts w:ascii="Times New Roman" w:hAnsi="Times New Roman" w:cs="Times New Roman"/>
          <w:shd w:val="clear" w:color="auto" w:fill="FFFFFF"/>
        </w:rPr>
      </w:pPr>
    </w:p>
    <w:p w14:paraId="67DD636F"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 of CSOs and Children</w:t>
      </w:r>
    </w:p>
    <w:p w14:paraId="333C8107" w14:textId="77777777" w:rsidR="00DF368B" w:rsidRPr="002F1F1B" w:rsidRDefault="00DF368B" w:rsidP="00DF368B">
      <w:pPr>
        <w:spacing w:after="0"/>
        <w:jc w:val="both"/>
        <w:rPr>
          <w:rFonts w:ascii="Times New Roman" w:hAnsi="Times New Roman" w:cs="Times New Roman"/>
          <w:b/>
          <w:i/>
          <w:sz w:val="24"/>
          <w:szCs w:val="24"/>
        </w:rPr>
      </w:pPr>
    </w:p>
    <w:p w14:paraId="332EAC01"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29. For national agencies and LGUs to create more participation and consultation mechanisms that accommodate children and CSOs, and not just limit these to the formal representation where organizations need to be first accredited. </w:t>
      </w:r>
    </w:p>
    <w:p w14:paraId="208980A0" w14:textId="77777777" w:rsidR="00DF368B" w:rsidRPr="002F1F1B" w:rsidRDefault="00DF368B" w:rsidP="00DF368B">
      <w:pPr>
        <w:spacing w:after="0"/>
        <w:jc w:val="both"/>
        <w:rPr>
          <w:rFonts w:ascii="Times New Roman" w:hAnsi="Times New Roman" w:cs="Times New Roman"/>
          <w:b/>
          <w:sz w:val="24"/>
          <w:szCs w:val="24"/>
        </w:rPr>
      </w:pPr>
    </w:p>
    <w:p w14:paraId="561840EE"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30. For SEC to consider withdrawing MC 15 as this violates freedom of association and right to privacy as enshrined in the 1987 Philippine Constitution, and further restricts the already shrinking civic space.</w:t>
      </w:r>
    </w:p>
    <w:p w14:paraId="7B7FDD3F" w14:textId="77777777" w:rsidR="00DF368B" w:rsidRPr="002F1F1B" w:rsidRDefault="00DF368B" w:rsidP="00DF368B">
      <w:pPr>
        <w:spacing w:after="0"/>
        <w:jc w:val="both"/>
        <w:rPr>
          <w:rFonts w:ascii="Times New Roman" w:hAnsi="Times New Roman" w:cs="Times New Roman"/>
          <w:sz w:val="24"/>
          <w:szCs w:val="24"/>
        </w:rPr>
      </w:pPr>
    </w:p>
    <w:p w14:paraId="7357C494"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iCs/>
          <w:sz w:val="24"/>
          <w:szCs w:val="24"/>
        </w:rPr>
        <w:t xml:space="preserve"> </w:t>
      </w:r>
      <w:r w:rsidRPr="002F1F1B">
        <w:rPr>
          <w:rFonts w:ascii="Times New Roman" w:hAnsi="Times New Roman" w:cs="Times New Roman"/>
          <w:b/>
          <w:iCs/>
          <w:sz w:val="24"/>
          <w:szCs w:val="24"/>
        </w:rPr>
        <w:t>Allocation of Resources</w:t>
      </w:r>
    </w:p>
    <w:p w14:paraId="091D4400" w14:textId="77777777" w:rsidR="00DF368B" w:rsidRPr="002F1F1B" w:rsidRDefault="00DF368B" w:rsidP="00DF368B">
      <w:pPr>
        <w:spacing w:after="0"/>
        <w:jc w:val="both"/>
        <w:rPr>
          <w:rFonts w:ascii="Times New Roman" w:hAnsi="Times New Roman" w:cs="Times New Roman"/>
          <w:sz w:val="24"/>
          <w:szCs w:val="24"/>
        </w:rPr>
      </w:pPr>
    </w:p>
    <w:p w14:paraId="42C66C92" w14:textId="32E63473"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31. The State Party Report has cited the significant increase in the allocation for national agencies, particularly the Department of Education (DepEd), DSWD and Department of Health (DOH).  However, while the DSWD budget increased over the decade, in 2017-2019, 63% of its budget on the average was allocated to the Conditional Cash Transfer (CCT) program, locally known as the </w:t>
      </w:r>
      <w:r w:rsidRPr="002F1F1B">
        <w:rPr>
          <w:rFonts w:ascii="Times New Roman" w:hAnsi="Times New Roman" w:cs="Times New Roman"/>
          <w:i/>
          <w:sz w:val="24"/>
          <w:szCs w:val="24"/>
        </w:rPr>
        <w:t>Pantawid Pamilyang Pilipino</w:t>
      </w:r>
      <w:r w:rsidRPr="002F1F1B">
        <w:rPr>
          <w:rFonts w:ascii="Times New Roman" w:hAnsi="Times New Roman" w:cs="Times New Roman"/>
          <w:sz w:val="24"/>
          <w:szCs w:val="24"/>
        </w:rPr>
        <w:t xml:space="preserve"> Program (4Ps).</w:t>
      </w:r>
      <w:r w:rsidRPr="002F1F1B">
        <w:rPr>
          <w:rStyle w:val="FootnoteReference"/>
          <w:rFonts w:ascii="Times New Roman" w:hAnsi="Times New Roman" w:cs="Times New Roman"/>
          <w:sz w:val="24"/>
          <w:szCs w:val="24"/>
        </w:rPr>
        <w:footnoteReference w:id="13"/>
      </w:r>
      <w:r w:rsidRPr="002F1F1B">
        <w:rPr>
          <w:rFonts w:ascii="Times New Roman" w:hAnsi="Times New Roman" w:cs="Times New Roman"/>
          <w:sz w:val="24"/>
          <w:szCs w:val="24"/>
        </w:rPr>
        <w:t xml:space="preserve"> Only around 26% on the average is left for protective services for children and other vulnerable groups, such as center-based services, capacity building, local social welfare services, and financial assistance. </w:t>
      </w:r>
    </w:p>
    <w:p w14:paraId="513FFC33" w14:textId="77777777" w:rsidR="00DF368B" w:rsidRPr="002F1F1B" w:rsidRDefault="00DF368B" w:rsidP="00DF368B">
      <w:pPr>
        <w:spacing w:after="0"/>
        <w:jc w:val="both"/>
        <w:rPr>
          <w:rFonts w:ascii="Times New Roman" w:hAnsi="Times New Roman" w:cs="Times New Roman"/>
          <w:sz w:val="24"/>
          <w:szCs w:val="24"/>
        </w:rPr>
      </w:pPr>
    </w:p>
    <w:p w14:paraId="1EBAFE3B"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32. Social Watch Philippines estimated the average allocation for child protection in 2015</w:t>
      </w:r>
      <w:r w:rsidRPr="002F1F1B">
        <w:rPr>
          <w:rFonts w:ascii="Times New Roman" w:hAnsi="Times New Roman" w:cs="Times New Roman"/>
          <w:sz w:val="24"/>
          <w:szCs w:val="24"/>
        </w:rPr>
        <w:sym w:font="Symbol" w:char="F02D"/>
      </w:r>
      <w:r w:rsidRPr="002F1F1B">
        <w:rPr>
          <w:rFonts w:ascii="Times New Roman" w:hAnsi="Times New Roman" w:cs="Times New Roman"/>
          <w:sz w:val="24"/>
          <w:szCs w:val="24"/>
        </w:rPr>
        <w:t>2017 at PhP 2.43 billion (USD 45.8 million) annually, which accounted for a mere 0.45% of the total child-focused budget and barely one percent (0.09%) of the average national budget for the period.</w:t>
      </w:r>
      <w:r w:rsidRPr="002F1F1B">
        <w:rPr>
          <w:rStyle w:val="FootnoteReference"/>
          <w:rFonts w:ascii="Times New Roman" w:hAnsi="Times New Roman" w:cs="Times New Roman"/>
          <w:sz w:val="24"/>
          <w:szCs w:val="24"/>
        </w:rPr>
        <w:footnoteReference w:id="14"/>
      </w:r>
      <w:r w:rsidRPr="002F1F1B">
        <w:rPr>
          <w:rFonts w:ascii="Times New Roman" w:hAnsi="Times New Roman" w:cs="Times New Roman"/>
          <w:sz w:val="24"/>
          <w:szCs w:val="24"/>
        </w:rPr>
        <w:t xml:space="preserve"> Budget allocation for child protection is very minimal considering the high prevalence of VAC as reflected in the 2015 National Baseline Study on Violence Against Children (NBSVAC).</w:t>
      </w:r>
    </w:p>
    <w:p w14:paraId="06B7DEC6" w14:textId="77777777" w:rsidR="00DF368B" w:rsidRPr="002F1F1B" w:rsidRDefault="00DF368B" w:rsidP="00DF368B">
      <w:pPr>
        <w:spacing w:after="0"/>
        <w:jc w:val="both"/>
        <w:rPr>
          <w:rFonts w:ascii="Times New Roman" w:hAnsi="Times New Roman" w:cs="Times New Roman"/>
          <w:sz w:val="24"/>
          <w:szCs w:val="24"/>
        </w:rPr>
      </w:pPr>
    </w:p>
    <w:p w14:paraId="56EA1464"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33. At the local level, DILG has issued guidelines for LCPC utilization of the budget (1% of the local government’s IRA from the national budget) to ensure the LCPC budget is properly and effectively used in accordance with its intended purpose.</w:t>
      </w:r>
      <w:r w:rsidRPr="002F1F1B">
        <w:rPr>
          <w:rStyle w:val="FootnoteReference"/>
          <w:rFonts w:ascii="Times New Roman" w:hAnsi="Times New Roman" w:cs="Times New Roman"/>
          <w:sz w:val="24"/>
          <w:szCs w:val="24"/>
        </w:rPr>
        <w:footnoteReference w:id="15"/>
      </w:r>
      <w:r w:rsidRPr="002F1F1B">
        <w:rPr>
          <w:rFonts w:ascii="Times New Roman" w:hAnsi="Times New Roman" w:cs="Times New Roman"/>
          <w:sz w:val="24"/>
          <w:szCs w:val="24"/>
        </w:rPr>
        <w:t xml:space="preserve"> Despite this, there are anecdotal reports from CSOs that LCPC budgets (and other budgets earmarked for children, such as education and health budgets) are not fully or properly utilized.</w:t>
      </w:r>
      <w:r w:rsidRPr="002F1F1B">
        <w:rPr>
          <w:rStyle w:val="FootnoteReference"/>
          <w:rFonts w:ascii="Times New Roman" w:hAnsi="Times New Roman" w:cs="Times New Roman"/>
          <w:sz w:val="24"/>
          <w:szCs w:val="24"/>
        </w:rPr>
        <w:footnoteReference w:id="16"/>
      </w:r>
      <w:r w:rsidRPr="002F1F1B">
        <w:rPr>
          <w:rFonts w:ascii="Times New Roman" w:hAnsi="Times New Roman" w:cs="Times New Roman"/>
          <w:sz w:val="24"/>
          <w:szCs w:val="24"/>
        </w:rPr>
        <w:t xml:space="preserve"> Some LGUs admitted that they do not know how to program these budgets.</w:t>
      </w:r>
    </w:p>
    <w:p w14:paraId="6D1D1E96" w14:textId="77777777" w:rsidR="00DF368B" w:rsidRPr="002F1F1B" w:rsidRDefault="00DF368B" w:rsidP="00DF368B">
      <w:pPr>
        <w:spacing w:after="0"/>
        <w:jc w:val="both"/>
        <w:rPr>
          <w:rFonts w:ascii="Times New Roman" w:hAnsi="Times New Roman" w:cs="Times New Roman"/>
          <w:sz w:val="24"/>
          <w:szCs w:val="24"/>
        </w:rPr>
      </w:pPr>
    </w:p>
    <w:p w14:paraId="112B4DAA"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34. Inefficient government spending also surfaced in a Commission on Audit (COA) report that called out the Housing and Urban Development Coordinating Council (HUDCC) for using Php 5 million (around USD 100,000) of the Php 500 million (USD 10 million) fund intended for rehabilitation projects in Marawi City.</w:t>
      </w:r>
      <w:r w:rsidRPr="002F1F1B">
        <w:rPr>
          <w:rStyle w:val="FootnoteReference"/>
          <w:rFonts w:ascii="Times New Roman" w:hAnsi="Times New Roman" w:cs="Times New Roman"/>
          <w:sz w:val="24"/>
          <w:szCs w:val="24"/>
        </w:rPr>
        <w:footnoteReference w:id="17"/>
      </w:r>
      <w:r w:rsidRPr="002F1F1B">
        <w:rPr>
          <w:rFonts w:ascii="Times New Roman" w:hAnsi="Times New Roman" w:cs="Times New Roman"/>
          <w:sz w:val="24"/>
          <w:szCs w:val="24"/>
        </w:rPr>
        <w:t xml:space="preserve"> The diverted fund was reportedly used to sponsor internally displaced persons of Marawi City in their 2018 pilgrimage to Mecca. This was not among the allowable expenses for this fund and could have instead provided shelter to families from among the more than 100,000 displaced families</w:t>
      </w:r>
      <w:r w:rsidRPr="002F1F1B">
        <w:rPr>
          <w:rStyle w:val="FootnoteReference"/>
          <w:rFonts w:ascii="Times New Roman" w:hAnsi="Times New Roman" w:cs="Times New Roman"/>
          <w:sz w:val="24"/>
          <w:szCs w:val="24"/>
        </w:rPr>
        <w:footnoteReference w:id="18"/>
      </w:r>
      <w:r w:rsidRPr="002F1F1B">
        <w:rPr>
          <w:rFonts w:ascii="Times New Roman" w:hAnsi="Times New Roman" w:cs="Times New Roman"/>
          <w:sz w:val="24"/>
          <w:szCs w:val="24"/>
        </w:rPr>
        <w:t xml:space="preserve"> still remaining without permanent homes. </w:t>
      </w:r>
    </w:p>
    <w:p w14:paraId="454F3F42" w14:textId="77777777" w:rsidR="00DF368B" w:rsidRPr="002F1F1B" w:rsidRDefault="00DF368B" w:rsidP="00DF368B">
      <w:pPr>
        <w:spacing w:after="0"/>
        <w:jc w:val="both"/>
        <w:rPr>
          <w:rFonts w:ascii="Times New Roman" w:hAnsi="Times New Roman" w:cs="Times New Roman"/>
          <w:sz w:val="24"/>
          <w:szCs w:val="24"/>
        </w:rPr>
      </w:pPr>
    </w:p>
    <w:p w14:paraId="0C3AB247"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42D60577" w14:textId="77777777" w:rsidR="00DF368B" w:rsidRPr="002F1F1B" w:rsidRDefault="00DF368B" w:rsidP="00DF368B">
      <w:pPr>
        <w:spacing w:after="0"/>
        <w:jc w:val="both"/>
        <w:rPr>
          <w:rFonts w:ascii="Times New Roman" w:hAnsi="Times New Roman" w:cs="Times New Roman"/>
          <w:b/>
          <w:sz w:val="24"/>
          <w:szCs w:val="24"/>
        </w:rPr>
      </w:pPr>
    </w:p>
    <w:p w14:paraId="279C7E7F" w14:textId="77777777" w:rsidR="00DF368B" w:rsidRPr="002F1F1B" w:rsidRDefault="00DF368B" w:rsidP="00DF368B">
      <w:pPr>
        <w:widowControl w:val="0"/>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35. Pass a law that will institutionalize the meaningful and genuine participation of CSOs and marginalized groups, including children, in the planning and budgeting processes at national and local levels.  Children consulted called on government to take care of [the people’s] money, and “to </w:t>
      </w:r>
      <w:r w:rsidRPr="002F1F1B">
        <w:rPr>
          <w:rFonts w:ascii="Times New Roman" w:hAnsi="Times New Roman" w:cs="Times New Roman"/>
          <w:b/>
          <w:bCs/>
          <w:sz w:val="24"/>
          <w:szCs w:val="24"/>
        </w:rPr>
        <w:t>prioritize in the budget those sectors that have the greatest need, namely, children with disabilities, victims of disasters and conflict, street children, children in conflict with the law, and out-of-school children.</w:t>
      </w:r>
      <w:r w:rsidRPr="002F1F1B">
        <w:rPr>
          <w:rStyle w:val="FootnoteReference"/>
          <w:rFonts w:ascii="Times New Roman" w:hAnsi="Times New Roman" w:cs="Times New Roman"/>
          <w:b/>
          <w:sz w:val="24"/>
          <w:szCs w:val="24"/>
        </w:rPr>
        <w:footnoteReference w:id="19"/>
      </w:r>
      <w:r w:rsidRPr="002F1F1B">
        <w:rPr>
          <w:rFonts w:ascii="Times New Roman" w:hAnsi="Times New Roman" w:cs="Times New Roman"/>
          <w:b/>
          <w:bCs/>
          <w:sz w:val="24"/>
          <w:szCs w:val="24"/>
        </w:rPr>
        <w:t xml:space="preserve"> </w:t>
      </w:r>
    </w:p>
    <w:p w14:paraId="39ADA6ED" w14:textId="77777777" w:rsidR="00DF368B" w:rsidRPr="002F1F1B" w:rsidRDefault="00DF368B" w:rsidP="00DF368B">
      <w:pPr>
        <w:spacing w:after="0"/>
        <w:jc w:val="both"/>
        <w:rPr>
          <w:rFonts w:ascii="Times New Roman" w:hAnsi="Times New Roman" w:cs="Times New Roman"/>
          <w:b/>
          <w:sz w:val="24"/>
          <w:szCs w:val="24"/>
        </w:rPr>
      </w:pPr>
    </w:p>
    <w:p w14:paraId="55E9B54D"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36. Enact a law ensuring transparency in the budget process.  Disclose data on public spending and publicize progress reports on spending and accomplishments to ensure government transparency and accountability in the use of public funds. The children reminded the government to “refrain from stealing and using public funds for personal interest.” </w:t>
      </w:r>
    </w:p>
    <w:p w14:paraId="01DD37B3" w14:textId="77777777" w:rsidR="00DF368B" w:rsidRPr="002F1F1B" w:rsidRDefault="00DF368B" w:rsidP="00DF368B">
      <w:pPr>
        <w:spacing w:after="0"/>
        <w:jc w:val="both"/>
        <w:rPr>
          <w:rFonts w:ascii="Times New Roman" w:hAnsi="Times New Roman" w:cs="Times New Roman"/>
          <w:b/>
          <w:sz w:val="24"/>
          <w:szCs w:val="24"/>
        </w:rPr>
      </w:pPr>
    </w:p>
    <w:p w14:paraId="1EAE70A6"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37. For the Department of Budget and Management (DBM) to adopt child-rights-based budgeting and for DILG to intensify its efforts to raise LGUs’ awareness of child-responsive planning and budgeting and build their capacity for this.</w:t>
      </w:r>
    </w:p>
    <w:p w14:paraId="252440A3" w14:textId="77777777" w:rsidR="00DF368B" w:rsidRPr="002F1F1B" w:rsidRDefault="00DF368B" w:rsidP="00DF368B">
      <w:pPr>
        <w:spacing w:after="0"/>
        <w:jc w:val="both"/>
        <w:rPr>
          <w:rFonts w:ascii="Times New Roman" w:hAnsi="Times New Roman" w:cs="Times New Roman"/>
          <w:b/>
          <w:sz w:val="24"/>
          <w:szCs w:val="24"/>
          <w:bdr w:val="nil"/>
        </w:rPr>
      </w:pPr>
    </w:p>
    <w:p w14:paraId="7AD07DC2" w14:textId="77777777" w:rsidR="00DF368B" w:rsidRPr="002F1F1B" w:rsidRDefault="00DF368B" w:rsidP="00DF368B">
      <w:pPr>
        <w:spacing w:after="0"/>
        <w:jc w:val="both"/>
        <w:rPr>
          <w:rFonts w:ascii="Times New Roman" w:hAnsi="Times New Roman" w:cs="Times New Roman"/>
          <w:b/>
          <w:sz w:val="24"/>
          <w:szCs w:val="24"/>
          <w:bdr w:val="nil"/>
        </w:rPr>
      </w:pPr>
      <w:r w:rsidRPr="002F1F1B">
        <w:rPr>
          <w:rFonts w:ascii="Times New Roman" w:hAnsi="Times New Roman" w:cs="Times New Roman"/>
          <w:b/>
          <w:sz w:val="24"/>
          <w:szCs w:val="24"/>
          <w:bdr w:val="nil"/>
        </w:rPr>
        <w:t xml:space="preserve">38. For CWC to lead a study to set the benchmark for public investment in child protection, including child protection in emergencies. </w:t>
      </w:r>
    </w:p>
    <w:p w14:paraId="2B7585CC"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569AA293"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bCs/>
          <w:iCs/>
          <w:sz w:val="24"/>
          <w:szCs w:val="24"/>
        </w:rPr>
        <w:t>Data Collection</w:t>
      </w:r>
    </w:p>
    <w:p w14:paraId="055BB57A" w14:textId="77777777" w:rsidR="00DF368B" w:rsidRPr="002F1F1B" w:rsidRDefault="00DF368B" w:rsidP="00DF368B">
      <w:pPr>
        <w:spacing w:after="0"/>
        <w:jc w:val="both"/>
        <w:rPr>
          <w:rFonts w:ascii="Times New Roman" w:eastAsia="Times New Roman" w:hAnsi="Times New Roman" w:cs="Times New Roman"/>
          <w:sz w:val="24"/>
          <w:szCs w:val="24"/>
        </w:rPr>
      </w:pPr>
    </w:p>
    <w:p w14:paraId="2A4DB528"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39. The State of the Filipino Children Report, which government produces annually, is not widely disseminated. </w:t>
      </w:r>
    </w:p>
    <w:p w14:paraId="022B7CFA" w14:textId="77777777" w:rsidR="00DF368B" w:rsidRPr="002F1F1B" w:rsidRDefault="00DF368B" w:rsidP="00DF368B">
      <w:pPr>
        <w:spacing w:after="0"/>
        <w:jc w:val="both"/>
        <w:rPr>
          <w:rFonts w:ascii="Times New Roman" w:eastAsia="Times New Roman" w:hAnsi="Times New Roman" w:cs="Times New Roman"/>
          <w:sz w:val="24"/>
          <w:szCs w:val="24"/>
        </w:rPr>
      </w:pPr>
    </w:p>
    <w:p w14:paraId="59663432" w14:textId="4476E563" w:rsidR="00DF368B" w:rsidRPr="002F1F1B" w:rsidRDefault="00DF368B" w:rsidP="00DF368B">
      <w:pPr>
        <w:pStyle w:val="ListParagraph"/>
        <w:spacing w:after="0"/>
        <w:ind w:left="0"/>
        <w:jc w:val="both"/>
        <w:rPr>
          <w:rFonts w:ascii="Times New Roman" w:hAnsi="Times New Roman" w:cs="Times New Roman"/>
          <w:sz w:val="24"/>
          <w:szCs w:val="24"/>
        </w:rPr>
      </w:pPr>
      <w:r w:rsidRPr="002F1F1B">
        <w:rPr>
          <w:rFonts w:ascii="Times New Roman" w:hAnsi="Times New Roman" w:cs="Times New Roman"/>
          <w:sz w:val="24"/>
          <w:szCs w:val="24"/>
        </w:rPr>
        <w:t>40. Comprehensive, disaggregated information on children’s rights is inaccessible as there is no effective information management system in place specifically on this. Disaggregated data on children in especially difficult circumstances (CEDC)</w:t>
      </w:r>
      <w:r w:rsidRPr="002F1F1B">
        <w:rPr>
          <w:rStyle w:val="FootnoteReference"/>
          <w:rFonts w:ascii="Times New Roman" w:hAnsi="Times New Roman" w:cs="Times New Roman"/>
          <w:sz w:val="24"/>
          <w:szCs w:val="24"/>
        </w:rPr>
        <w:footnoteReference w:id="20"/>
      </w:r>
      <w:r w:rsidRPr="002F1F1B">
        <w:rPr>
          <w:rFonts w:ascii="Times New Roman" w:hAnsi="Times New Roman" w:cs="Times New Roman"/>
          <w:sz w:val="24"/>
          <w:szCs w:val="24"/>
        </w:rPr>
        <w:t xml:space="preserve"> are even more difficult to obtain. Statistics that do not count these vulnerable groups of children masks the real situation of deprivation and disparities prevailing in the country. This then renders ineffective policymaking, planning and budgeting for child-focused services, hindering the equitable delivery of services. </w:t>
      </w:r>
    </w:p>
    <w:p w14:paraId="40ED56E8" w14:textId="77777777" w:rsidR="00DF368B" w:rsidRPr="002F1F1B" w:rsidRDefault="00DF368B" w:rsidP="00DF368B">
      <w:pPr>
        <w:pStyle w:val="ListParagraph"/>
        <w:spacing w:after="0"/>
        <w:ind w:left="0"/>
        <w:jc w:val="both"/>
        <w:rPr>
          <w:rFonts w:ascii="Times New Roman" w:eastAsia="Times New Roman" w:hAnsi="Times New Roman" w:cs="Times New Roman"/>
          <w:sz w:val="24"/>
          <w:szCs w:val="24"/>
        </w:rPr>
      </w:pPr>
    </w:p>
    <w:p w14:paraId="6C2BCC9C" w14:textId="77777777" w:rsidR="00DF368B" w:rsidRPr="002F1F1B" w:rsidRDefault="00DF368B" w:rsidP="00DF368B">
      <w:pPr>
        <w:autoSpaceDE w:val="0"/>
        <w:autoSpaceDN w:val="0"/>
        <w:adjustRightInd w:val="0"/>
        <w:spacing w:after="0"/>
        <w:jc w:val="both"/>
        <w:rPr>
          <w:rFonts w:ascii="Times New Roman" w:hAnsi="Times New Roman" w:cs="Times New Roman"/>
          <w:sz w:val="24"/>
          <w:szCs w:val="24"/>
        </w:rPr>
      </w:pPr>
      <w:r w:rsidRPr="002F1F1B">
        <w:rPr>
          <w:rFonts w:ascii="Times New Roman" w:hAnsi="Times New Roman" w:cs="Times New Roman"/>
          <w:sz w:val="24"/>
          <w:szCs w:val="24"/>
        </w:rPr>
        <w:t>41. The National Economic and Development Authority (NEDA) admits that the lack of data and disaggregation of existing data pose a challenge to government in monitoring and reporting progress on the Sustainable Development Goals (SDGs). Of the 232 SDG indicators, only 94 have available data, 59 are not regularly collected, and 68 are still to be developed.</w:t>
      </w:r>
      <w:r w:rsidRPr="002F1F1B">
        <w:rPr>
          <w:rStyle w:val="FootnoteReference"/>
          <w:rFonts w:ascii="Times New Roman" w:hAnsi="Times New Roman" w:cs="Times New Roman"/>
          <w:sz w:val="24"/>
          <w:szCs w:val="24"/>
        </w:rPr>
        <w:footnoteReference w:id="21"/>
      </w:r>
      <w:r w:rsidRPr="002F1F1B">
        <w:rPr>
          <w:rFonts w:ascii="Times New Roman" w:hAnsi="Times New Roman" w:cs="Times New Roman"/>
          <w:sz w:val="24"/>
          <w:szCs w:val="24"/>
        </w:rPr>
        <w:t xml:space="preserve"> The indicator on ending abuse, exploitation, trafficking and all forms of violence against, including torture, of children (SDG 16.2) is among those not included in NEDA's first tier of indicators because data for this indicator are not yet being regularly collected.</w:t>
      </w:r>
      <w:r w:rsidRPr="002F1F1B">
        <w:rPr>
          <w:rStyle w:val="FootnoteReference"/>
          <w:rFonts w:ascii="Times New Roman" w:hAnsi="Times New Roman" w:cs="Times New Roman"/>
          <w:sz w:val="24"/>
          <w:szCs w:val="24"/>
        </w:rPr>
        <w:footnoteReference w:id="22"/>
      </w:r>
    </w:p>
    <w:p w14:paraId="67555DB4" w14:textId="77777777" w:rsidR="00DF368B" w:rsidRPr="002F1F1B" w:rsidRDefault="00DF368B" w:rsidP="00DF368B">
      <w:pPr>
        <w:autoSpaceDE w:val="0"/>
        <w:autoSpaceDN w:val="0"/>
        <w:adjustRightInd w:val="0"/>
        <w:spacing w:after="0"/>
        <w:jc w:val="both"/>
        <w:rPr>
          <w:rFonts w:ascii="Times New Roman" w:hAnsi="Times New Roman" w:cs="Times New Roman"/>
          <w:bCs/>
          <w:i/>
          <w:iCs/>
          <w:sz w:val="24"/>
          <w:szCs w:val="24"/>
        </w:rPr>
      </w:pPr>
    </w:p>
    <w:p w14:paraId="6DDBC61A" w14:textId="65F62AE2" w:rsidR="00DF368B" w:rsidRPr="002F1F1B" w:rsidRDefault="00DF368B" w:rsidP="005C32FB">
      <w:pPr>
        <w:autoSpaceDE w:val="0"/>
        <w:autoSpaceDN w:val="0"/>
        <w:adjustRightInd w:val="0"/>
        <w:spacing w:after="0"/>
        <w:jc w:val="both"/>
        <w:rPr>
          <w:rFonts w:ascii="Times New Roman" w:hAnsi="Times New Roman" w:cs="Times New Roman"/>
          <w:b/>
          <w:bCs/>
          <w:i/>
          <w:iCs/>
          <w:sz w:val="24"/>
          <w:szCs w:val="24"/>
        </w:rPr>
      </w:pPr>
      <w:r w:rsidRPr="002F1F1B">
        <w:rPr>
          <w:rFonts w:ascii="Times New Roman" w:hAnsi="Times New Roman" w:cs="Times New Roman"/>
          <w:b/>
          <w:bCs/>
          <w:i/>
          <w:iCs/>
          <w:sz w:val="24"/>
          <w:szCs w:val="24"/>
        </w:rPr>
        <w:t>Recommendations of CSOs and Children</w:t>
      </w:r>
    </w:p>
    <w:p w14:paraId="2FD7FD77" w14:textId="77777777" w:rsidR="005C32FB" w:rsidRPr="002F1F1B" w:rsidRDefault="005C32FB" w:rsidP="005C32FB">
      <w:pPr>
        <w:autoSpaceDE w:val="0"/>
        <w:autoSpaceDN w:val="0"/>
        <w:adjustRightInd w:val="0"/>
        <w:spacing w:after="0"/>
        <w:jc w:val="both"/>
        <w:rPr>
          <w:rFonts w:ascii="Times New Roman" w:hAnsi="Times New Roman" w:cs="Times New Roman"/>
          <w:b/>
          <w:bCs/>
          <w:i/>
          <w:iCs/>
          <w:sz w:val="24"/>
          <w:szCs w:val="24"/>
        </w:rPr>
      </w:pPr>
    </w:p>
    <w:p w14:paraId="234BC184" w14:textId="48AB28F5"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42. For the Philippine Statistics Authority (PSA), NEDA, national line agencies, and LGUs to strengthen their data management systems by ensuring disaggregation of data by sex, age, disability and ethnicity; and consistency of disaggregation with the legal definition of the child. These systems should include mechanisms for capturing, storing, and reporting data disaggregated by disability, ethnicity, sex, age and other relevant characteristics. For PSA to provide technical assistance and supervision to LGUs for managing their monitoring systems as mandated in the Community-</w:t>
      </w:r>
      <w:r w:rsidR="005C32FB" w:rsidRPr="002F1F1B">
        <w:rPr>
          <w:rFonts w:ascii="Times New Roman" w:hAnsi="Times New Roman" w:cs="Times New Roman"/>
          <w:b/>
          <w:sz w:val="24"/>
          <w:szCs w:val="24"/>
        </w:rPr>
        <w:t>B</w:t>
      </w:r>
      <w:r w:rsidRPr="002F1F1B">
        <w:rPr>
          <w:rFonts w:ascii="Times New Roman" w:hAnsi="Times New Roman" w:cs="Times New Roman"/>
          <w:b/>
          <w:sz w:val="24"/>
          <w:szCs w:val="24"/>
        </w:rPr>
        <w:t>ased Monitoring Systems Act of 2018 (RA 11315).</w:t>
      </w:r>
    </w:p>
    <w:p w14:paraId="2C4BB85A" w14:textId="77777777" w:rsidR="00DF368B" w:rsidRPr="002F1F1B" w:rsidRDefault="00DF368B" w:rsidP="00DF368B">
      <w:pPr>
        <w:spacing w:after="0"/>
        <w:jc w:val="both"/>
        <w:rPr>
          <w:rFonts w:ascii="Times New Roman" w:hAnsi="Times New Roman" w:cs="Times New Roman"/>
          <w:b/>
          <w:sz w:val="24"/>
          <w:szCs w:val="24"/>
        </w:rPr>
      </w:pPr>
    </w:p>
    <w:p w14:paraId="6FEC0E8A"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sz w:val="24"/>
          <w:szCs w:val="24"/>
        </w:rPr>
        <w:t xml:space="preserve">43. For </w:t>
      </w:r>
      <w:r w:rsidRPr="002F1F1B">
        <w:rPr>
          <w:rFonts w:ascii="Times New Roman" w:hAnsi="Times New Roman" w:cs="Times New Roman"/>
          <w:b/>
          <w:bCs/>
          <w:sz w:val="24"/>
          <w:szCs w:val="24"/>
        </w:rPr>
        <w:t>CWC to strengthen its monitoring and evaluation system, add more staff to regularly collect and analyze data on children’s situation (e.g., every five years), and widely disseminate the Annual State of the Filipino Children Report. To make available high-quality, timely, and disaggregated data, the CWC must invest in technology and human resources necessary to collect and integrate data from multiple sources. These include developing a data-gathering tool for mapping children’s situation at the local level, and building capacity to ensure reliable data-gathering.</w:t>
      </w:r>
    </w:p>
    <w:p w14:paraId="4DF6A6AA" w14:textId="77777777" w:rsidR="00DF368B" w:rsidRPr="002F1F1B" w:rsidRDefault="00DF368B" w:rsidP="00DF368B">
      <w:pPr>
        <w:spacing w:after="0"/>
        <w:jc w:val="both"/>
        <w:rPr>
          <w:rFonts w:ascii="Times New Roman" w:hAnsi="Times New Roman" w:cs="Times New Roman"/>
          <w:b/>
          <w:bCs/>
          <w:sz w:val="24"/>
          <w:szCs w:val="24"/>
        </w:rPr>
      </w:pPr>
    </w:p>
    <w:p w14:paraId="0A649C35"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44. For LGUs to produce a state of children report regularly and use information on the development of programs and policies for children at the local level.</w:t>
      </w:r>
    </w:p>
    <w:p w14:paraId="50C94591" w14:textId="77777777" w:rsidR="00DF368B" w:rsidRPr="002F1F1B" w:rsidRDefault="00DF368B" w:rsidP="00DF368B">
      <w:pPr>
        <w:spacing w:after="0"/>
        <w:jc w:val="both"/>
        <w:rPr>
          <w:rFonts w:ascii="Times New Roman" w:hAnsi="Times New Roman" w:cs="Times New Roman"/>
          <w:sz w:val="24"/>
          <w:szCs w:val="24"/>
        </w:rPr>
      </w:pPr>
    </w:p>
    <w:p w14:paraId="547E9AE0"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Independent Monitoring</w:t>
      </w:r>
    </w:p>
    <w:p w14:paraId="18085CFE" w14:textId="77777777" w:rsidR="00DF368B" w:rsidRPr="002F1F1B" w:rsidRDefault="00DF368B" w:rsidP="00DF368B">
      <w:pPr>
        <w:spacing w:after="0"/>
        <w:jc w:val="both"/>
        <w:rPr>
          <w:rFonts w:ascii="Times New Roman" w:hAnsi="Times New Roman" w:cs="Times New Roman"/>
          <w:b/>
          <w:sz w:val="24"/>
          <w:szCs w:val="24"/>
        </w:rPr>
      </w:pPr>
    </w:p>
    <w:p w14:paraId="13E4390B"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45. Since issuing an En Banc Resolution A2 007-129 in 2007, the Commission on Human Rights (CHR) has served as the Ombud for Children through its Child Rights Center.</w:t>
      </w:r>
      <w:r w:rsidRPr="002F1F1B">
        <w:rPr>
          <w:rStyle w:val="FootnoteReference"/>
          <w:rFonts w:ascii="Times New Roman" w:hAnsi="Times New Roman" w:cs="Times New Roman"/>
          <w:sz w:val="24"/>
          <w:szCs w:val="24"/>
        </w:rPr>
        <w:footnoteReference w:id="23"/>
      </w:r>
      <w:r w:rsidRPr="002F1F1B">
        <w:rPr>
          <w:rFonts w:ascii="Times New Roman" w:hAnsi="Times New Roman" w:cs="Times New Roman"/>
          <w:sz w:val="24"/>
          <w:szCs w:val="24"/>
        </w:rPr>
        <w:t xml:space="preserve">  </w:t>
      </w:r>
      <w:commentRangeStart w:id="4"/>
      <w:r w:rsidRPr="002F1F1B">
        <w:rPr>
          <w:rFonts w:ascii="Times New Roman" w:hAnsi="Times New Roman" w:cs="Times New Roman"/>
          <w:sz w:val="24"/>
          <w:szCs w:val="24"/>
        </w:rPr>
        <w:t xml:space="preserve">In 2018, the CHR adopted a toolkit on monitoring UNCRC implementation to strengthen the Center’s capacity to systematically monitor the human rights situation of children as one of its primary functions. </w:t>
      </w:r>
      <w:commentRangeEnd w:id="4"/>
      <w:r w:rsidR="007A7F92" w:rsidRPr="002F1F1B">
        <w:rPr>
          <w:rStyle w:val="CommentReference"/>
        </w:rPr>
        <w:commentReference w:id="4"/>
      </w:r>
      <w:r w:rsidRPr="002F1F1B">
        <w:rPr>
          <w:rFonts w:ascii="Times New Roman" w:hAnsi="Times New Roman" w:cs="Times New Roman"/>
          <w:sz w:val="24"/>
          <w:szCs w:val="24"/>
        </w:rPr>
        <w:t>While CHR’s budget increased by almost 50% over the past 10 years (or an average of 5% per year), this still remains inadequate given the national scope of the Commission, with only PHP 799 million (USD 15.9 million) in 2019, which is barely 1% of the allocation for the CCT Program.</w:t>
      </w:r>
      <w:r w:rsidRPr="002F1F1B">
        <w:rPr>
          <w:rStyle w:val="FootnoteReference"/>
          <w:rFonts w:ascii="Times New Roman" w:hAnsi="Times New Roman" w:cs="Times New Roman"/>
          <w:sz w:val="24"/>
          <w:szCs w:val="24"/>
        </w:rPr>
        <w:footnoteReference w:id="24"/>
      </w:r>
    </w:p>
    <w:p w14:paraId="356D1A63" w14:textId="77777777" w:rsidR="00DF368B" w:rsidRPr="002F1F1B" w:rsidRDefault="00DF368B" w:rsidP="00DF368B">
      <w:pPr>
        <w:spacing w:after="0"/>
        <w:jc w:val="both"/>
        <w:rPr>
          <w:rFonts w:ascii="Times New Roman" w:hAnsi="Times New Roman" w:cs="Times New Roman"/>
          <w:b/>
          <w:sz w:val="24"/>
          <w:szCs w:val="24"/>
        </w:rPr>
      </w:pPr>
    </w:p>
    <w:p w14:paraId="359A1511" w14:textId="77777777" w:rsidR="00DF368B" w:rsidRPr="002F1F1B" w:rsidRDefault="00DF368B" w:rsidP="00DF368B">
      <w:pPr>
        <w:spacing w:after="0"/>
        <w:jc w:val="both"/>
        <w:rPr>
          <w:rFonts w:ascii="Times New Roman" w:hAnsi="Times New Roman" w:cs="Times New Roman"/>
          <w:b/>
          <w:bCs/>
          <w:i/>
          <w:iCs/>
          <w:sz w:val="24"/>
          <w:szCs w:val="24"/>
        </w:rPr>
      </w:pPr>
      <w:r w:rsidRPr="002F1F1B">
        <w:rPr>
          <w:rFonts w:ascii="Times New Roman" w:hAnsi="Times New Roman" w:cs="Times New Roman"/>
          <w:b/>
          <w:bCs/>
          <w:i/>
          <w:iCs/>
          <w:sz w:val="24"/>
          <w:szCs w:val="24"/>
        </w:rPr>
        <w:t>Recommendations of CSOs and Children</w:t>
      </w:r>
    </w:p>
    <w:p w14:paraId="7327037E" w14:textId="77777777" w:rsidR="00DF368B" w:rsidRPr="002F1F1B" w:rsidRDefault="00DF368B" w:rsidP="00DF368B">
      <w:pPr>
        <w:spacing w:after="0"/>
        <w:jc w:val="both"/>
        <w:rPr>
          <w:rFonts w:ascii="Times New Roman" w:hAnsi="Times New Roman" w:cs="Times New Roman"/>
          <w:b/>
          <w:sz w:val="24"/>
          <w:szCs w:val="24"/>
        </w:rPr>
      </w:pPr>
    </w:p>
    <w:p w14:paraId="3ABDDC34" w14:textId="77777777" w:rsidR="00DF368B" w:rsidRPr="002F1F1B" w:rsidRDefault="00DF368B" w:rsidP="00DF368B">
      <w:pPr>
        <w:pStyle w:val="CommentText"/>
        <w:spacing w:after="0"/>
        <w:jc w:val="both"/>
        <w:rPr>
          <w:rFonts w:ascii="Times New Roman" w:hAnsi="Times New Roman" w:cs="Times New Roman"/>
          <w:b/>
          <w:sz w:val="24"/>
          <w:szCs w:val="24"/>
        </w:rPr>
      </w:pPr>
      <w:r w:rsidRPr="002F1F1B">
        <w:rPr>
          <w:rFonts w:ascii="Times New Roman" w:hAnsi="Times New Roman" w:cs="Times New Roman"/>
          <w:b/>
          <w:sz w:val="24"/>
          <w:szCs w:val="24"/>
        </w:rPr>
        <w:t>46.  For CHR to disseminate widely the mandate and functions of CHR-CRC especially to children and CSOs, and ensure its accessibility as a mechanism for children to report complaints (i.e., a hotline that is accessible to all children especially those who are marginalized).</w:t>
      </w:r>
    </w:p>
    <w:p w14:paraId="20B5923B" w14:textId="77777777" w:rsidR="00DF368B" w:rsidRPr="002F1F1B" w:rsidRDefault="00DF368B" w:rsidP="00DF368B">
      <w:pPr>
        <w:pStyle w:val="CommentText"/>
        <w:spacing w:after="0"/>
        <w:jc w:val="both"/>
        <w:rPr>
          <w:rFonts w:ascii="Times New Roman" w:hAnsi="Times New Roman" w:cs="Times New Roman"/>
          <w:b/>
          <w:sz w:val="24"/>
          <w:szCs w:val="24"/>
        </w:rPr>
      </w:pPr>
    </w:p>
    <w:p w14:paraId="70B7A504" w14:textId="77777777" w:rsidR="00DF368B" w:rsidRPr="002F1F1B" w:rsidRDefault="00DF368B" w:rsidP="00DF368B">
      <w:pPr>
        <w:pStyle w:val="CommentText"/>
        <w:spacing w:after="0"/>
        <w:jc w:val="both"/>
        <w:rPr>
          <w:rFonts w:ascii="Times New Roman" w:hAnsi="Times New Roman" w:cs="Times New Roman"/>
          <w:b/>
          <w:sz w:val="24"/>
          <w:szCs w:val="24"/>
        </w:rPr>
      </w:pPr>
      <w:r w:rsidRPr="002F1F1B">
        <w:rPr>
          <w:rFonts w:ascii="Times New Roman" w:hAnsi="Times New Roman" w:cs="Times New Roman"/>
          <w:b/>
          <w:sz w:val="24"/>
          <w:szCs w:val="24"/>
        </w:rPr>
        <w:t>47. Increase budget allocation for the CHR, especially the Child Rights Center, to enable it to regularly monitor children’s human rights situation and adequately respond to and investigate reported cases of violations.</w:t>
      </w:r>
    </w:p>
    <w:p w14:paraId="50428483" w14:textId="77777777" w:rsidR="00DF368B" w:rsidRPr="002F1F1B" w:rsidRDefault="00DF368B" w:rsidP="00DF368B">
      <w:pPr>
        <w:spacing w:after="0"/>
        <w:jc w:val="both"/>
        <w:rPr>
          <w:rFonts w:ascii="Times New Roman" w:hAnsi="Times New Roman" w:cs="Times New Roman"/>
          <w:sz w:val="24"/>
          <w:szCs w:val="24"/>
        </w:rPr>
      </w:pPr>
    </w:p>
    <w:p w14:paraId="22E26B63" w14:textId="77777777" w:rsidR="00DF368B" w:rsidRPr="002F1F1B" w:rsidRDefault="00DF368B" w:rsidP="00DF368B">
      <w:pPr>
        <w:spacing w:after="0"/>
        <w:jc w:val="both"/>
        <w:rPr>
          <w:rFonts w:ascii="Times New Roman" w:hAnsi="Times New Roman" w:cs="Times New Roman"/>
          <w:b/>
          <w:bCs/>
          <w:iCs/>
          <w:sz w:val="24"/>
          <w:szCs w:val="24"/>
        </w:rPr>
      </w:pPr>
      <w:r w:rsidRPr="002F1F1B">
        <w:rPr>
          <w:rFonts w:ascii="Times New Roman" w:hAnsi="Times New Roman" w:cs="Times New Roman"/>
          <w:b/>
          <w:bCs/>
          <w:iCs/>
          <w:sz w:val="24"/>
          <w:szCs w:val="24"/>
        </w:rPr>
        <w:t>Dissemination, Training, and Awareness Raising</w:t>
      </w:r>
    </w:p>
    <w:p w14:paraId="633E679D" w14:textId="77777777" w:rsidR="00DF368B" w:rsidRPr="002F1F1B" w:rsidRDefault="00DF368B" w:rsidP="00DF368B">
      <w:pPr>
        <w:spacing w:after="0"/>
        <w:jc w:val="both"/>
        <w:rPr>
          <w:rFonts w:ascii="Times New Roman" w:eastAsia="Arial Unicode MS" w:hAnsi="Times New Roman" w:cs="Times New Roman"/>
          <w:sz w:val="24"/>
          <w:szCs w:val="24"/>
          <w:bdr w:val="nil"/>
        </w:rPr>
      </w:pPr>
    </w:p>
    <w:p w14:paraId="6C19EA25" w14:textId="694F1ED6"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48. Government information dissemination and awareness-raising initiatives involved lectures on UNCRC with government agencies and trainings on human rights for judges and court personnel. Law enforcement officers, particularly investigators at the National Bureau of Investigation (NBI), were trained on child development concepts and conducting child-friendly interview of children in suspected abuse cases. </w:t>
      </w:r>
    </w:p>
    <w:p w14:paraId="39386DCD" w14:textId="77777777" w:rsidR="00DF368B" w:rsidRPr="002F1F1B" w:rsidRDefault="00DF368B" w:rsidP="00DF368B">
      <w:pPr>
        <w:spacing w:after="0"/>
        <w:jc w:val="both"/>
        <w:rPr>
          <w:rFonts w:ascii="Times New Roman" w:hAnsi="Times New Roman" w:cs="Times New Roman"/>
          <w:sz w:val="24"/>
          <w:szCs w:val="24"/>
        </w:rPr>
      </w:pPr>
    </w:p>
    <w:p w14:paraId="44D91BBA" w14:textId="1B5EDDCC"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49. Awareness raising on children’</w:t>
      </w:r>
      <w:r w:rsidR="005C32FB" w:rsidRPr="002F1F1B">
        <w:rPr>
          <w:rFonts w:ascii="Times New Roman" w:hAnsi="Times New Roman" w:cs="Times New Roman"/>
          <w:sz w:val="24"/>
          <w:szCs w:val="24"/>
        </w:rPr>
        <w:t>s</w:t>
      </w:r>
      <w:r w:rsidRPr="002F1F1B">
        <w:rPr>
          <w:rFonts w:ascii="Times New Roman" w:hAnsi="Times New Roman" w:cs="Times New Roman"/>
          <w:sz w:val="24"/>
          <w:szCs w:val="24"/>
        </w:rPr>
        <w:t xml:space="preserve"> rights are still mainly done by NGOs. The lack of appreciation for children’s rights affects the prioritization of services for children especially at the local level.  The stance of several legislators on child rights issues (e.g., favoring the lowering of the minimum age of criminal responsibility, not supporting the anti-corporal punishment/positive discipline bill) also reveals the lack of appreciation of children’s rights within Congress.</w:t>
      </w:r>
    </w:p>
    <w:p w14:paraId="580988A2" w14:textId="77777777" w:rsidR="00DF368B" w:rsidRPr="002F1F1B" w:rsidRDefault="00DF368B" w:rsidP="00DF368B">
      <w:pPr>
        <w:spacing w:after="0"/>
        <w:jc w:val="both"/>
        <w:rPr>
          <w:rFonts w:ascii="Times New Roman" w:hAnsi="Times New Roman" w:cs="Times New Roman"/>
          <w:sz w:val="24"/>
          <w:szCs w:val="24"/>
        </w:rPr>
      </w:pPr>
    </w:p>
    <w:p w14:paraId="00CB956F" w14:textId="77777777" w:rsidR="00DF368B" w:rsidRPr="002F1F1B" w:rsidRDefault="00DF368B" w:rsidP="00DF368B">
      <w:pPr>
        <w:spacing w:after="0"/>
        <w:jc w:val="both"/>
        <w:rPr>
          <w:rFonts w:ascii="Times New Roman" w:eastAsia="Arial Unicode MS" w:hAnsi="Times New Roman" w:cs="Times New Roman"/>
          <w:b/>
          <w:bCs/>
          <w:i/>
          <w:sz w:val="24"/>
          <w:szCs w:val="24"/>
          <w:bdr w:val="nil"/>
        </w:rPr>
      </w:pPr>
      <w:r w:rsidRPr="002F1F1B">
        <w:rPr>
          <w:rFonts w:ascii="Times New Roman" w:hAnsi="Times New Roman" w:cs="Times New Roman"/>
          <w:b/>
          <w:bCs/>
          <w:i/>
          <w:sz w:val="24"/>
          <w:szCs w:val="24"/>
        </w:rPr>
        <w:t>Recommendations of CSOs and children</w:t>
      </w:r>
    </w:p>
    <w:p w14:paraId="1D3069FD" w14:textId="77777777" w:rsidR="00DF368B" w:rsidRPr="002F1F1B" w:rsidRDefault="00DF368B" w:rsidP="00DF368B">
      <w:pPr>
        <w:spacing w:after="0"/>
        <w:jc w:val="both"/>
        <w:rPr>
          <w:rFonts w:ascii="Times New Roman" w:hAnsi="Times New Roman" w:cs="Times New Roman"/>
          <w:b/>
          <w:sz w:val="24"/>
          <w:szCs w:val="24"/>
        </w:rPr>
      </w:pPr>
    </w:p>
    <w:p w14:paraId="655EDE42"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50. For CWC to take the lead in disseminating information about the UNCRC within government, and work with media to popularize child rights information for the public, including children. Use of media should be maximized to disseminate information that is correct, promotes positive values based on Article 17 of the UNCRC, and cautions about practices that are harmful to children. The CWC should also monitor implementation of the Department of Justice (DOJ) Media Guidelines on reporting about children.</w:t>
      </w:r>
      <w:r w:rsidRPr="002F1F1B">
        <w:rPr>
          <w:rStyle w:val="FootnoteReference"/>
          <w:rFonts w:ascii="Times New Roman" w:hAnsi="Times New Roman" w:cs="Times New Roman"/>
          <w:b/>
          <w:sz w:val="24"/>
          <w:szCs w:val="24"/>
        </w:rPr>
        <w:footnoteReference w:id="25"/>
      </w:r>
    </w:p>
    <w:p w14:paraId="03817D08" w14:textId="77777777" w:rsidR="00DF368B" w:rsidRPr="002F1F1B" w:rsidRDefault="00DF368B" w:rsidP="00DF368B">
      <w:pPr>
        <w:spacing w:after="0"/>
        <w:jc w:val="both"/>
        <w:rPr>
          <w:rFonts w:ascii="Times New Roman" w:hAnsi="Times New Roman" w:cs="Times New Roman"/>
          <w:b/>
          <w:sz w:val="24"/>
          <w:szCs w:val="24"/>
        </w:rPr>
      </w:pPr>
    </w:p>
    <w:p w14:paraId="19A65F0B"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51. Incorporate children’s rights in the induction program for new teachers, legislators, newly elected LGU officials, and other duty bearers.</w:t>
      </w:r>
    </w:p>
    <w:p w14:paraId="1E98F93F" w14:textId="77777777" w:rsidR="00DF368B" w:rsidRPr="002F1F1B" w:rsidRDefault="00DF368B" w:rsidP="00DF368B">
      <w:pPr>
        <w:spacing w:after="0"/>
        <w:jc w:val="both"/>
        <w:rPr>
          <w:rFonts w:ascii="Times New Roman" w:hAnsi="Times New Roman" w:cs="Times New Roman"/>
          <w:b/>
          <w:sz w:val="24"/>
          <w:szCs w:val="24"/>
        </w:rPr>
      </w:pPr>
    </w:p>
    <w:p w14:paraId="6D9EADF7" w14:textId="0839CC2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52. </w:t>
      </w:r>
      <w:r w:rsidRPr="002F1F1B">
        <w:rPr>
          <w:rFonts w:ascii="Times New Roman" w:hAnsi="Times New Roman" w:cs="Times New Roman"/>
          <w:b/>
          <w:bCs/>
          <w:sz w:val="24"/>
          <w:szCs w:val="24"/>
        </w:rPr>
        <w:t xml:space="preserve">A children's group during the island consultations mentioned the importance of celebrating Children’s Month in every village to help increase awareness of children's rights and minimize rights violations.  </w:t>
      </w:r>
    </w:p>
    <w:p w14:paraId="68E220B9" w14:textId="460E469A" w:rsidR="00DF368B" w:rsidRPr="002F1F1B" w:rsidRDefault="00DF368B" w:rsidP="00DF368B">
      <w:pPr>
        <w:spacing w:after="0"/>
        <w:jc w:val="both"/>
        <w:rPr>
          <w:rFonts w:ascii="Times New Roman" w:eastAsia="Times New Roman" w:hAnsi="Times New Roman" w:cs="Times New Roman"/>
          <w:sz w:val="24"/>
          <w:szCs w:val="24"/>
        </w:rPr>
      </w:pPr>
    </w:p>
    <w:p w14:paraId="2CB76EBE" w14:textId="77777777" w:rsidR="00DF368B" w:rsidRPr="002F1F1B" w:rsidRDefault="00DF368B" w:rsidP="00DF368B">
      <w:pPr>
        <w:spacing w:after="0"/>
        <w:jc w:val="both"/>
        <w:rPr>
          <w:rFonts w:ascii="Times New Roman" w:eastAsia="Times New Roman" w:hAnsi="Times New Roman" w:cs="Times New Roman"/>
          <w:sz w:val="24"/>
          <w:szCs w:val="24"/>
        </w:rPr>
      </w:pPr>
    </w:p>
    <w:p w14:paraId="319B5FE7" w14:textId="77777777" w:rsidR="00DF368B" w:rsidRPr="002F1F1B" w:rsidRDefault="00DF368B" w:rsidP="00DF368B">
      <w:pPr>
        <w:spacing w:after="0"/>
        <w:jc w:val="center"/>
        <w:rPr>
          <w:rFonts w:ascii="Times New Roman" w:hAnsi="Times New Roman" w:cs="Times New Roman"/>
          <w:b/>
          <w:sz w:val="24"/>
          <w:szCs w:val="24"/>
        </w:rPr>
      </w:pPr>
      <w:r w:rsidRPr="002F1F1B">
        <w:rPr>
          <w:rFonts w:ascii="Times New Roman" w:hAnsi="Times New Roman" w:cs="Times New Roman"/>
          <w:b/>
          <w:bCs/>
          <w:sz w:val="24"/>
          <w:szCs w:val="24"/>
        </w:rPr>
        <w:t>General Principles</w:t>
      </w:r>
    </w:p>
    <w:p w14:paraId="30BAEA20"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0DB492DD" w14:textId="77777777" w:rsidR="00DF368B" w:rsidRPr="002F1F1B" w:rsidRDefault="00DF368B" w:rsidP="00DF368B">
      <w:pPr>
        <w:spacing w:after="0"/>
        <w:jc w:val="both"/>
        <w:rPr>
          <w:rFonts w:ascii="Times New Roman" w:hAnsi="Times New Roman" w:cs="Times New Roman"/>
          <w:b/>
          <w:bCs/>
          <w:iCs/>
          <w:sz w:val="24"/>
          <w:szCs w:val="24"/>
        </w:rPr>
      </w:pPr>
      <w:r w:rsidRPr="002F1F1B">
        <w:rPr>
          <w:rFonts w:ascii="Times New Roman" w:hAnsi="Times New Roman" w:cs="Times New Roman"/>
          <w:b/>
          <w:bCs/>
          <w:iCs/>
          <w:sz w:val="24"/>
          <w:szCs w:val="24"/>
        </w:rPr>
        <w:t>Non-discrimination</w:t>
      </w:r>
    </w:p>
    <w:p w14:paraId="6372D577" w14:textId="77777777" w:rsidR="00DF368B" w:rsidRPr="002F1F1B" w:rsidRDefault="00DF368B" w:rsidP="00DF368B">
      <w:pPr>
        <w:spacing w:after="0"/>
        <w:jc w:val="both"/>
        <w:rPr>
          <w:rFonts w:ascii="Times New Roman" w:hAnsi="Times New Roman" w:cs="Times New Roman"/>
          <w:b/>
          <w:sz w:val="24"/>
          <w:szCs w:val="24"/>
        </w:rPr>
      </w:pPr>
    </w:p>
    <w:p w14:paraId="47742460" w14:textId="42286EA0" w:rsidR="00DF368B" w:rsidRPr="002F1F1B" w:rsidRDefault="00DF368B" w:rsidP="00DF368B">
      <w:pPr>
        <w:pStyle w:val="CommentText"/>
        <w:spacing w:after="0"/>
        <w:jc w:val="both"/>
        <w:rPr>
          <w:rFonts w:ascii="Times New Roman" w:eastAsia="Arial Unicode MS" w:hAnsi="Times New Roman" w:cs="Times New Roman"/>
          <w:sz w:val="24"/>
          <w:szCs w:val="24"/>
          <w:bdr w:val="nil"/>
          <w:lang w:val="en-PH"/>
        </w:rPr>
      </w:pPr>
      <w:r w:rsidRPr="002F1F1B">
        <w:rPr>
          <w:rFonts w:ascii="Times New Roman" w:hAnsi="Times New Roman" w:cs="Times New Roman"/>
          <w:sz w:val="24"/>
          <w:szCs w:val="24"/>
        </w:rPr>
        <w:t xml:space="preserve">53. Children continue to experience discrimination from adults and their own peers. The NBSVAC reveals that children get bullied </w:t>
      </w:r>
      <w:r w:rsidRPr="002F1F1B">
        <w:rPr>
          <w:rFonts w:ascii="Times New Roman" w:eastAsia="Arial Unicode MS" w:hAnsi="Times New Roman" w:cs="Times New Roman"/>
          <w:sz w:val="24"/>
          <w:szCs w:val="24"/>
          <w:bdr w:val="nil"/>
          <w:lang w:val="en-PH"/>
        </w:rPr>
        <w:t>because of their sexual orientation, gender identity and expression (SOGIE), physical appearance</w:t>
      </w:r>
      <w:r w:rsidRPr="002F1F1B">
        <w:rPr>
          <w:rFonts w:ascii="Times New Roman" w:eastAsia="Arial Unicode MS" w:hAnsi="Times New Roman" w:cs="Times New Roman"/>
          <w:sz w:val="24"/>
          <w:szCs w:val="24"/>
          <w:bdr w:val="nil"/>
        </w:rPr>
        <w:t xml:space="preserve">, </w:t>
      </w:r>
      <w:r w:rsidRPr="002F1F1B">
        <w:rPr>
          <w:rFonts w:ascii="Times New Roman" w:hAnsi="Times New Roman" w:cs="Times New Roman"/>
          <w:sz w:val="24"/>
          <w:szCs w:val="24"/>
          <w:lang w:val="en-PH"/>
        </w:rPr>
        <w:t>economic status</w:t>
      </w:r>
      <w:r w:rsidRPr="002F1F1B">
        <w:rPr>
          <w:rStyle w:val="CommentReference"/>
          <w:rFonts w:ascii="Times New Roman" w:hAnsi="Times New Roman" w:cs="Times New Roman"/>
        </w:rPr>
        <w:t xml:space="preserve">, </w:t>
      </w:r>
      <w:r w:rsidRPr="002F1F1B">
        <w:rPr>
          <w:rFonts w:ascii="Times New Roman" w:hAnsi="Times New Roman" w:cs="Times New Roman"/>
          <w:sz w:val="24"/>
          <w:szCs w:val="24"/>
          <w:lang w:val="en-PH"/>
        </w:rPr>
        <w:t>and disability, among other</w:t>
      </w:r>
      <w:r w:rsidRPr="002F1F1B">
        <w:rPr>
          <w:rFonts w:ascii="Times New Roman" w:hAnsi="Times New Roman" w:cs="Times New Roman"/>
          <w:sz w:val="24"/>
          <w:szCs w:val="24"/>
        </w:rPr>
        <w:t>s</w:t>
      </w:r>
      <w:r w:rsidRPr="002F1F1B">
        <w:rPr>
          <w:rFonts w:ascii="Times New Roman" w:hAnsi="Times New Roman" w:cs="Times New Roman"/>
          <w:sz w:val="24"/>
          <w:szCs w:val="24"/>
          <w:lang w:val="en-PH"/>
        </w:rPr>
        <w:t>.</w:t>
      </w:r>
      <w:r w:rsidRPr="002F1F1B">
        <w:rPr>
          <w:rStyle w:val="FootnoteReference"/>
          <w:rFonts w:ascii="Times New Roman" w:eastAsia="Arial Unicode MS" w:hAnsi="Times New Roman" w:cs="Times New Roman"/>
          <w:sz w:val="24"/>
          <w:szCs w:val="24"/>
          <w:bdr w:val="nil"/>
        </w:rPr>
        <w:footnoteReference w:id="26"/>
      </w:r>
      <w:r w:rsidRPr="002F1F1B">
        <w:rPr>
          <w:rFonts w:ascii="Times New Roman" w:eastAsia="Arial Unicode MS" w:hAnsi="Times New Roman" w:cs="Times New Roman"/>
          <w:sz w:val="24"/>
          <w:szCs w:val="24"/>
          <w:bdr w:val="nil"/>
          <w:lang w:val="en-PH"/>
        </w:rPr>
        <w:t xml:space="preserve"> Children</w:t>
      </w:r>
      <w:r w:rsidR="00384390" w:rsidRPr="002F1F1B">
        <w:rPr>
          <w:rFonts w:ascii="Times New Roman" w:eastAsia="Arial Unicode MS" w:hAnsi="Times New Roman" w:cs="Times New Roman"/>
          <w:sz w:val="24"/>
          <w:szCs w:val="24"/>
          <w:bdr w:val="nil"/>
          <w:lang w:val="en-PH"/>
        </w:rPr>
        <w:t xml:space="preserve"> </w:t>
      </w:r>
      <w:r w:rsidRPr="002F1F1B">
        <w:rPr>
          <w:rFonts w:ascii="Times New Roman" w:eastAsia="Arial Unicode MS" w:hAnsi="Times New Roman" w:cs="Times New Roman"/>
          <w:sz w:val="24"/>
          <w:szCs w:val="24"/>
          <w:bdr w:val="nil"/>
          <w:lang w:val="en-PH"/>
        </w:rPr>
        <w:t>i</w:t>
      </w:r>
      <w:r w:rsidRPr="002F1F1B">
        <w:rPr>
          <w:rFonts w:ascii="Times New Roman" w:eastAsia="Arial Unicode MS" w:hAnsi="Times New Roman" w:cs="Times New Roman"/>
          <w:sz w:val="24"/>
          <w:szCs w:val="24"/>
          <w:bdr w:val="nil"/>
        </w:rPr>
        <w:t>n</w:t>
      </w:r>
      <w:r w:rsidRPr="002F1F1B">
        <w:rPr>
          <w:rFonts w:ascii="Times New Roman" w:eastAsia="Arial Unicode MS" w:hAnsi="Times New Roman" w:cs="Times New Roman"/>
          <w:sz w:val="24"/>
          <w:szCs w:val="24"/>
          <w:bdr w:val="nil"/>
          <w:lang w:val="en-PH"/>
        </w:rPr>
        <w:t xml:space="preserve"> informal settlements </w:t>
      </w:r>
      <w:r w:rsidRPr="002F1F1B">
        <w:rPr>
          <w:rFonts w:ascii="Times New Roman" w:eastAsia="Arial Unicode MS" w:hAnsi="Times New Roman" w:cs="Times New Roman"/>
          <w:sz w:val="24"/>
          <w:szCs w:val="24"/>
          <w:bdr w:val="nil"/>
        </w:rPr>
        <w:t xml:space="preserve">in Metro Manila </w:t>
      </w:r>
      <w:r w:rsidRPr="002F1F1B">
        <w:rPr>
          <w:rFonts w:ascii="Times New Roman" w:eastAsia="Arial Unicode MS" w:hAnsi="Times New Roman" w:cs="Times New Roman"/>
          <w:sz w:val="24"/>
          <w:szCs w:val="24"/>
          <w:bdr w:val="nil"/>
          <w:lang w:val="en-PH"/>
        </w:rPr>
        <w:t>who were relocated</w:t>
      </w:r>
      <w:r w:rsidR="00384390" w:rsidRPr="002F1F1B">
        <w:rPr>
          <w:rFonts w:ascii="Times New Roman" w:eastAsia="Arial Unicode MS" w:hAnsi="Times New Roman" w:cs="Times New Roman"/>
          <w:sz w:val="24"/>
          <w:szCs w:val="24"/>
          <w:bdr w:val="nil"/>
          <w:lang w:val="en-PH"/>
        </w:rPr>
        <w:t xml:space="preserve"> </w:t>
      </w:r>
      <w:r w:rsidRPr="002F1F1B">
        <w:rPr>
          <w:rFonts w:ascii="Times New Roman" w:eastAsia="Arial Unicode MS" w:hAnsi="Times New Roman" w:cs="Times New Roman"/>
          <w:sz w:val="24"/>
          <w:szCs w:val="24"/>
          <w:bdr w:val="nil"/>
          <w:lang w:val="en-PH"/>
        </w:rPr>
        <w:t>far</w:t>
      </w:r>
      <w:r w:rsidRPr="002F1F1B">
        <w:rPr>
          <w:rFonts w:ascii="Times New Roman" w:eastAsia="Arial Unicode MS" w:hAnsi="Times New Roman" w:cs="Times New Roman"/>
          <w:sz w:val="24"/>
          <w:szCs w:val="24"/>
          <w:bdr w:val="nil"/>
        </w:rPr>
        <w:t xml:space="preserve"> from Manila </w:t>
      </w:r>
      <w:r w:rsidRPr="002F1F1B">
        <w:rPr>
          <w:rFonts w:ascii="Times New Roman" w:eastAsia="Arial Unicode MS" w:hAnsi="Times New Roman" w:cs="Times New Roman"/>
          <w:sz w:val="24"/>
          <w:szCs w:val="24"/>
          <w:bdr w:val="nil"/>
          <w:lang w:val="en-PH"/>
        </w:rPr>
        <w:t>also reported being discriminated against and called derogatory labels such as “stupid” or “squatter” by their teachers and classmates in their new schools.</w:t>
      </w:r>
      <w:r w:rsidRPr="002F1F1B">
        <w:rPr>
          <w:rStyle w:val="FootnoteReference"/>
          <w:rFonts w:ascii="Times New Roman" w:eastAsia="Arial Unicode MS" w:hAnsi="Times New Roman" w:cs="Times New Roman"/>
          <w:sz w:val="24"/>
          <w:szCs w:val="24"/>
          <w:bdr w:val="nil"/>
        </w:rPr>
        <w:footnoteReference w:id="27"/>
      </w:r>
      <w:r w:rsidRPr="002F1F1B">
        <w:rPr>
          <w:rFonts w:ascii="Times New Roman" w:eastAsia="Arial Unicode MS" w:hAnsi="Times New Roman" w:cs="Times New Roman"/>
          <w:sz w:val="24"/>
          <w:szCs w:val="24"/>
          <w:bdr w:val="nil"/>
          <w:lang w:val="en-PH"/>
        </w:rPr>
        <w:t xml:space="preserve"> </w:t>
      </w:r>
    </w:p>
    <w:p w14:paraId="4DA4512A" w14:textId="77777777" w:rsidR="00DF368B" w:rsidRPr="002F1F1B" w:rsidRDefault="00DF368B" w:rsidP="00DF368B">
      <w:pPr>
        <w:pStyle w:val="CommentText"/>
        <w:spacing w:after="0"/>
        <w:jc w:val="both"/>
        <w:rPr>
          <w:rFonts w:ascii="Times New Roman" w:eastAsia="Arial Unicode MS" w:hAnsi="Times New Roman" w:cs="Times New Roman"/>
          <w:sz w:val="24"/>
          <w:szCs w:val="24"/>
          <w:bdr w:val="nil"/>
          <w:lang w:val="en-PH"/>
        </w:rPr>
      </w:pPr>
    </w:p>
    <w:p w14:paraId="33CA8D61" w14:textId="77777777" w:rsidR="00DF368B" w:rsidRPr="002F1F1B" w:rsidRDefault="00DF368B" w:rsidP="00DF368B">
      <w:pPr>
        <w:pStyle w:val="CommentText"/>
        <w:jc w:val="both"/>
        <w:rPr>
          <w:rFonts w:ascii="Times New Roman" w:hAnsi="Times New Roman" w:cs="Times New Roman"/>
          <w:sz w:val="24"/>
          <w:szCs w:val="24"/>
        </w:rPr>
      </w:pPr>
      <w:r w:rsidRPr="002F1F1B">
        <w:rPr>
          <w:rFonts w:ascii="Times New Roman" w:eastAsia="Arial Unicode MS" w:hAnsi="Times New Roman" w:cs="Times New Roman"/>
          <w:sz w:val="24"/>
          <w:szCs w:val="24"/>
          <w:bdr w:val="nil"/>
        </w:rPr>
        <w:t>54.</w:t>
      </w:r>
      <w:r w:rsidRPr="002F1F1B">
        <w:rPr>
          <w:rFonts w:ascii="Times New Roman" w:eastAsia="Arial Unicode MS" w:hAnsi="Times New Roman" w:cs="Times New Roman"/>
          <w:sz w:val="24"/>
          <w:szCs w:val="24"/>
          <w:bdr w:val="nil"/>
          <w:lang w:val="en-PH"/>
        </w:rPr>
        <w:t xml:space="preserve"> </w:t>
      </w:r>
      <w:r w:rsidRPr="002F1F1B">
        <w:rPr>
          <w:rFonts w:ascii="Times New Roman" w:hAnsi="Times New Roman" w:cs="Times New Roman"/>
          <w:sz w:val="24"/>
          <w:szCs w:val="24"/>
        </w:rPr>
        <w:t>Lesbian, gay, bisexual and transgender (LGBT) children are often forced into stressful circumstances—verbal harassment, neglect, sexual assault—often perpetuated by parents, siblings or other relatives. These cases go unreported as children do not know where to report or fear that it would expose them to greater harm (retaliation from perpetrators).</w:t>
      </w:r>
      <w:r w:rsidRPr="002F1F1B">
        <w:rPr>
          <w:rStyle w:val="FootnoteReference"/>
          <w:rFonts w:ascii="Times New Roman" w:hAnsi="Times New Roman" w:cs="Times New Roman"/>
          <w:sz w:val="24"/>
          <w:szCs w:val="24"/>
        </w:rPr>
        <w:footnoteReference w:id="28"/>
      </w:r>
      <w:r w:rsidRPr="002F1F1B">
        <w:rPr>
          <w:rFonts w:ascii="Times New Roman" w:hAnsi="Times New Roman" w:cs="Times New Roman"/>
          <w:sz w:val="24"/>
          <w:szCs w:val="24"/>
        </w:rPr>
        <w:t xml:space="preserve"> </w:t>
      </w:r>
    </w:p>
    <w:p w14:paraId="7C9E82E6" w14:textId="77777777" w:rsidR="00DF368B" w:rsidRPr="002F1F1B" w:rsidRDefault="00DF368B" w:rsidP="00DF368B">
      <w:pPr>
        <w:pStyle w:val="CommentText"/>
        <w:spacing w:after="0"/>
        <w:jc w:val="both"/>
        <w:rPr>
          <w:rFonts w:ascii="Times New Roman" w:hAnsi="Times New Roman" w:cs="Times New Roman"/>
          <w:sz w:val="24"/>
          <w:szCs w:val="24"/>
          <w:shd w:val="clear" w:color="auto" w:fill="FFFFFF"/>
        </w:rPr>
      </w:pPr>
      <w:r w:rsidRPr="002F1F1B">
        <w:rPr>
          <w:rFonts w:ascii="Times New Roman" w:hAnsi="Times New Roman" w:cs="Times New Roman"/>
          <w:sz w:val="24"/>
          <w:szCs w:val="24"/>
        </w:rPr>
        <w:t>55. Indigenous children face challenges getting into the mainstream school system, being stereotyped as inferior learners.</w:t>
      </w:r>
      <w:r w:rsidRPr="002F1F1B">
        <w:rPr>
          <w:rStyle w:val="FootnoteReference"/>
          <w:rFonts w:ascii="Times New Roman" w:hAnsi="Times New Roman" w:cs="Times New Roman"/>
          <w:sz w:val="24"/>
          <w:szCs w:val="24"/>
        </w:rPr>
        <w:footnoteReference w:id="29"/>
      </w:r>
      <w:r w:rsidRPr="002F1F1B">
        <w:rPr>
          <w:rFonts w:ascii="Times New Roman" w:hAnsi="Times New Roman" w:cs="Times New Roman"/>
          <w:sz w:val="24"/>
          <w:szCs w:val="24"/>
        </w:rPr>
        <w:t xml:space="preserve"> A member of the Talaandig Tribe shared his experience of being called </w:t>
      </w:r>
      <w:r w:rsidRPr="002F1F1B">
        <w:rPr>
          <w:rStyle w:val="Emphasis"/>
          <w:rFonts w:ascii="Times New Roman" w:hAnsi="Times New Roman" w:cs="Times New Roman"/>
          <w:bCs/>
          <w:sz w:val="24"/>
          <w:szCs w:val="24"/>
          <w:bdr w:val="none" w:sz="0" w:space="0" w:color="auto" w:frame="1"/>
          <w:shd w:val="clear" w:color="auto" w:fill="FFFFFF"/>
        </w:rPr>
        <w:t>“ipis”</w:t>
      </w:r>
      <w:r w:rsidRPr="002F1F1B">
        <w:rPr>
          <w:rStyle w:val="Strong"/>
          <w:rFonts w:ascii="Times New Roman" w:hAnsi="Times New Roman" w:cs="Times New Roman"/>
          <w:sz w:val="24"/>
          <w:szCs w:val="24"/>
          <w:shd w:val="clear" w:color="auto" w:fill="FFFFFF"/>
        </w:rPr>
        <w:t> (</w:t>
      </w:r>
      <w:r w:rsidRPr="002F1F1B">
        <w:rPr>
          <w:rStyle w:val="Strong"/>
          <w:rFonts w:ascii="Times New Roman" w:hAnsi="Times New Roman" w:cs="Times New Roman"/>
          <w:b w:val="0"/>
          <w:sz w:val="24"/>
          <w:szCs w:val="24"/>
          <w:shd w:val="clear" w:color="auto" w:fill="FFFFFF"/>
        </w:rPr>
        <w:t>cockroach)</w:t>
      </w:r>
      <w:r w:rsidRPr="002F1F1B">
        <w:rPr>
          <w:rStyle w:val="Strong"/>
          <w:rFonts w:ascii="Times New Roman" w:hAnsi="Times New Roman" w:cs="Times New Roman"/>
          <w:sz w:val="24"/>
          <w:szCs w:val="24"/>
          <w:shd w:val="clear" w:color="auto" w:fill="FFFFFF"/>
        </w:rPr>
        <w:t xml:space="preserve"> </w:t>
      </w:r>
      <w:r w:rsidRPr="002F1F1B">
        <w:rPr>
          <w:rStyle w:val="Strong"/>
          <w:rFonts w:ascii="Times New Roman" w:hAnsi="Times New Roman" w:cs="Times New Roman"/>
          <w:b w:val="0"/>
          <w:sz w:val="24"/>
          <w:szCs w:val="24"/>
          <w:shd w:val="clear" w:color="auto" w:fill="FFFFFF"/>
        </w:rPr>
        <w:t>by other students</w:t>
      </w:r>
      <w:r w:rsidRPr="002F1F1B">
        <w:rPr>
          <w:rFonts w:ascii="Times New Roman" w:hAnsi="Times New Roman" w:cs="Times New Roman"/>
          <w:sz w:val="24"/>
          <w:szCs w:val="24"/>
          <w:shd w:val="clear" w:color="auto" w:fill="FFFFFF"/>
        </w:rPr>
        <w:t>.</w:t>
      </w:r>
      <w:r w:rsidRPr="002F1F1B">
        <w:rPr>
          <w:rStyle w:val="FootnoteReference"/>
          <w:rFonts w:ascii="Times New Roman" w:hAnsi="Times New Roman" w:cs="Times New Roman"/>
          <w:sz w:val="24"/>
          <w:szCs w:val="24"/>
          <w:shd w:val="clear" w:color="auto" w:fill="FFFFFF"/>
        </w:rPr>
        <w:footnoteReference w:id="30"/>
      </w:r>
      <w:r w:rsidRPr="002F1F1B">
        <w:rPr>
          <w:rFonts w:ascii="Times New Roman" w:hAnsi="Times New Roman" w:cs="Times New Roman"/>
          <w:sz w:val="24"/>
          <w:szCs w:val="24"/>
          <w:shd w:val="clear" w:color="auto" w:fill="FFFFFF"/>
        </w:rPr>
        <w:t xml:space="preserve"> He felt he was judged for his unfamiliarity with technology or modern transport, and felt that people speak to him in a different tone. </w:t>
      </w:r>
    </w:p>
    <w:p w14:paraId="6810A864" w14:textId="77777777" w:rsidR="00DF368B" w:rsidRPr="002F1F1B" w:rsidRDefault="00DF368B" w:rsidP="00DF368B">
      <w:pPr>
        <w:pStyle w:val="CommentText"/>
        <w:spacing w:after="0"/>
        <w:jc w:val="both"/>
        <w:rPr>
          <w:rFonts w:ascii="Times New Roman" w:hAnsi="Times New Roman" w:cs="Times New Roman"/>
          <w:sz w:val="24"/>
          <w:szCs w:val="24"/>
        </w:rPr>
      </w:pPr>
    </w:p>
    <w:p w14:paraId="6218E176" w14:textId="77777777" w:rsidR="00DF368B" w:rsidRPr="002F1F1B" w:rsidRDefault="00DF368B" w:rsidP="00DF368B">
      <w:pPr>
        <w:pStyle w:val="CommentText"/>
        <w:spacing w:after="0"/>
        <w:jc w:val="both"/>
        <w:rPr>
          <w:rFonts w:ascii="Times New Roman" w:hAnsi="Times New Roman" w:cs="Times New Roman"/>
          <w:sz w:val="24"/>
          <w:szCs w:val="24"/>
        </w:rPr>
      </w:pPr>
      <w:r w:rsidRPr="002F1F1B">
        <w:rPr>
          <w:rFonts w:ascii="Times New Roman" w:hAnsi="Times New Roman" w:cs="Times New Roman"/>
          <w:sz w:val="24"/>
          <w:szCs w:val="24"/>
        </w:rPr>
        <w:t>56. The girl child is one of the critical areas of the Beijing Declaration and Platform for Action (BPfA). The latest BPfA government report noted the limited availability of accurate data that would better define the situation of girl children from different settings, including HIV, indigenous peoples, persons with disabilities, children affected by disasters, children in conflict with the law, and violence in school.</w:t>
      </w:r>
      <w:r w:rsidRPr="002F1F1B">
        <w:rPr>
          <w:rStyle w:val="FootnoteReference"/>
          <w:rFonts w:ascii="Times New Roman" w:hAnsi="Times New Roman" w:cs="Times New Roman"/>
          <w:sz w:val="24"/>
          <w:szCs w:val="24"/>
        </w:rPr>
        <w:footnoteReference w:id="31"/>
      </w:r>
      <w:r w:rsidRPr="002F1F1B">
        <w:rPr>
          <w:rFonts w:ascii="Times New Roman" w:hAnsi="Times New Roman" w:cs="Times New Roman"/>
          <w:sz w:val="24"/>
          <w:szCs w:val="24"/>
        </w:rPr>
        <w:t xml:space="preserve"> This hinders planning of interventions for this specific group of children. </w:t>
      </w:r>
    </w:p>
    <w:p w14:paraId="6F8E639A" w14:textId="77777777" w:rsidR="00DF368B" w:rsidRPr="002F1F1B" w:rsidRDefault="00DF368B" w:rsidP="00DF368B">
      <w:pPr>
        <w:pStyle w:val="CommentText"/>
        <w:spacing w:after="0"/>
        <w:jc w:val="both"/>
        <w:rPr>
          <w:rFonts w:ascii="Times New Roman" w:hAnsi="Times New Roman" w:cs="Times New Roman"/>
          <w:sz w:val="24"/>
          <w:szCs w:val="24"/>
        </w:rPr>
      </w:pPr>
    </w:p>
    <w:p w14:paraId="448FEED3" w14:textId="77777777" w:rsidR="00DF368B" w:rsidRPr="002F1F1B" w:rsidRDefault="00DF368B" w:rsidP="00DF368B">
      <w:pPr>
        <w:pStyle w:val="CommentText"/>
        <w:spacing w:after="0"/>
        <w:jc w:val="both"/>
        <w:rPr>
          <w:rFonts w:ascii="Times New Roman" w:hAnsi="Times New Roman" w:cs="Times New Roman"/>
          <w:sz w:val="24"/>
          <w:szCs w:val="24"/>
        </w:rPr>
      </w:pPr>
      <w:r w:rsidRPr="002F1F1B">
        <w:rPr>
          <w:rFonts w:ascii="Times New Roman" w:hAnsi="Times New Roman" w:cs="Times New Roman"/>
          <w:sz w:val="24"/>
          <w:szCs w:val="24"/>
        </w:rPr>
        <w:t>57. Children with disabilities also experience discrimination in school. A study reveals that they are perceived as a ‘curse’ or as “contagious,” with some parents reportedly requesting that their child not be seated next to a child with disability. A teacher was reported to have told a parent not to bother bringing his/her child with disability to class as “she is useless.” Thus, parents of children with disabilities tend to prefer that their children attend the Special Education (SPED) Program rather than the regular classes for fear that their children will be bullied.</w:t>
      </w:r>
      <w:r w:rsidRPr="002F1F1B">
        <w:rPr>
          <w:rStyle w:val="FootnoteReference"/>
          <w:rFonts w:ascii="Times New Roman" w:hAnsi="Times New Roman" w:cs="Times New Roman"/>
          <w:sz w:val="24"/>
          <w:szCs w:val="24"/>
        </w:rPr>
        <w:footnoteReference w:id="32"/>
      </w:r>
      <w:r w:rsidRPr="002F1F1B">
        <w:rPr>
          <w:rFonts w:ascii="Times New Roman" w:hAnsi="Times New Roman" w:cs="Times New Roman"/>
          <w:sz w:val="24"/>
          <w:szCs w:val="24"/>
        </w:rPr>
        <w:t xml:space="preserve"> </w:t>
      </w:r>
    </w:p>
    <w:p w14:paraId="60C9F36F" w14:textId="77777777" w:rsidR="00DF368B" w:rsidRPr="002F1F1B" w:rsidRDefault="00DF368B" w:rsidP="00DF368B">
      <w:pPr>
        <w:pStyle w:val="CommentText"/>
        <w:spacing w:after="0"/>
        <w:jc w:val="both"/>
        <w:rPr>
          <w:rFonts w:ascii="Times New Roman" w:hAnsi="Times New Roman" w:cs="Times New Roman"/>
          <w:sz w:val="24"/>
          <w:szCs w:val="24"/>
        </w:rPr>
      </w:pPr>
    </w:p>
    <w:p w14:paraId="3E8CE0E9" w14:textId="77777777" w:rsidR="00DF368B" w:rsidRPr="002F1F1B" w:rsidRDefault="00DF368B" w:rsidP="00DF368B">
      <w:pPr>
        <w:pStyle w:val="CommentText"/>
        <w:spacing w:after="0"/>
        <w:jc w:val="both"/>
        <w:rPr>
          <w:rFonts w:ascii="Times New Roman" w:hAnsi="Times New Roman" w:cs="Times New Roman"/>
          <w:sz w:val="24"/>
          <w:szCs w:val="24"/>
        </w:rPr>
      </w:pPr>
      <w:r w:rsidRPr="002F1F1B">
        <w:rPr>
          <w:rFonts w:ascii="Times New Roman" w:hAnsi="Times New Roman" w:cs="Times New Roman"/>
          <w:sz w:val="24"/>
          <w:szCs w:val="24"/>
        </w:rPr>
        <w:t>58. Children born out of wedlock have increased in number compared to ten years ago, from 40.7% of registered live births in 2009 to 53.3% in 2017.</w:t>
      </w:r>
      <w:r w:rsidRPr="002F1F1B">
        <w:rPr>
          <w:rStyle w:val="FootnoteReference"/>
          <w:rFonts w:ascii="Times New Roman" w:hAnsi="Times New Roman" w:cs="Times New Roman"/>
          <w:sz w:val="24"/>
          <w:szCs w:val="24"/>
        </w:rPr>
        <w:footnoteReference w:id="33"/>
      </w:r>
      <w:r w:rsidRPr="002F1F1B">
        <w:rPr>
          <w:rFonts w:ascii="Times New Roman" w:hAnsi="Times New Roman" w:cs="Times New Roman"/>
          <w:sz w:val="24"/>
          <w:szCs w:val="24"/>
        </w:rPr>
        <w:t xml:space="preserve"> In response to concerns about discrimination against these children, the government enacted RA 9858 of 2010, allowing the legitimation of children born to parents below marrying age; and RA 9255 of 2004, allowing illegitimate children to use the surname of their father. However, these children continue to be classified under the law as “illegitimate” and they are entitled to carry the surname of their fathers, provided they have been expressly recognized as indicated in their record of birth or in a public (notarized) document or a private handwritten instrument. Moreover, their entitlement to the estate of his father when the latter dies is only half of that of a legitimate child.</w:t>
      </w:r>
      <w:r w:rsidRPr="002F1F1B">
        <w:rPr>
          <w:rStyle w:val="FootnoteReference"/>
          <w:rFonts w:ascii="Times New Roman" w:hAnsi="Times New Roman" w:cs="Times New Roman"/>
          <w:sz w:val="24"/>
          <w:szCs w:val="24"/>
        </w:rPr>
        <w:footnoteReference w:id="34"/>
      </w:r>
      <w:r w:rsidRPr="002F1F1B">
        <w:rPr>
          <w:rFonts w:ascii="Times New Roman" w:hAnsi="Times New Roman" w:cs="Times New Roman"/>
          <w:sz w:val="24"/>
          <w:szCs w:val="24"/>
        </w:rPr>
        <w:t xml:space="preserve"> </w:t>
      </w:r>
    </w:p>
    <w:p w14:paraId="3D9D2096" w14:textId="77777777" w:rsidR="00DF368B" w:rsidRPr="002F1F1B" w:rsidRDefault="00DF368B" w:rsidP="00DF368B">
      <w:pPr>
        <w:pStyle w:val="CommentText"/>
        <w:spacing w:after="0"/>
        <w:jc w:val="both"/>
        <w:rPr>
          <w:rFonts w:ascii="Times New Roman" w:hAnsi="Times New Roman" w:cs="Times New Roman"/>
          <w:sz w:val="24"/>
          <w:szCs w:val="24"/>
        </w:rPr>
      </w:pPr>
    </w:p>
    <w:p w14:paraId="4FF80171" w14:textId="77777777" w:rsidR="00DF368B" w:rsidRPr="002F1F1B" w:rsidRDefault="00DF368B" w:rsidP="00DF368B">
      <w:pPr>
        <w:spacing w:after="0"/>
        <w:jc w:val="both"/>
        <w:rPr>
          <w:rFonts w:ascii="Times New Roman" w:eastAsia="Times New Roman" w:hAnsi="Times New Roman" w:cs="Times New Roman"/>
          <w:b/>
          <w:bCs/>
          <w:i/>
          <w:iCs/>
          <w:sz w:val="24"/>
          <w:szCs w:val="24"/>
        </w:rPr>
      </w:pPr>
      <w:r w:rsidRPr="002F1F1B">
        <w:rPr>
          <w:rFonts w:ascii="Times New Roman" w:eastAsia="Times New Roman" w:hAnsi="Times New Roman" w:cs="Times New Roman"/>
          <w:b/>
          <w:bCs/>
          <w:i/>
          <w:iCs/>
          <w:sz w:val="24"/>
          <w:szCs w:val="24"/>
        </w:rPr>
        <w:t>Recommendations of CSOs and Children</w:t>
      </w:r>
    </w:p>
    <w:p w14:paraId="785C3BEA" w14:textId="77777777" w:rsidR="00DF368B" w:rsidRPr="002F1F1B" w:rsidRDefault="00DF368B" w:rsidP="00DF368B">
      <w:pPr>
        <w:spacing w:after="0"/>
        <w:jc w:val="both"/>
        <w:rPr>
          <w:rFonts w:ascii="Times New Roman" w:hAnsi="Times New Roman" w:cs="Times New Roman"/>
          <w:b/>
          <w:sz w:val="24"/>
          <w:szCs w:val="24"/>
        </w:rPr>
      </w:pPr>
    </w:p>
    <w:p w14:paraId="0573877B" w14:textId="77777777" w:rsidR="00DF368B" w:rsidRPr="002F1F1B" w:rsidRDefault="00DF368B" w:rsidP="00DF368B">
      <w:pPr>
        <w:pStyle w:val="CommentText"/>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59. For DepEd to review and enhance the SPED Program to improve access for children with disabilities and strengthen their inclusion in the mainstream education system; and to strengthen </w:t>
      </w:r>
      <w:commentRangeStart w:id="5"/>
      <w:r w:rsidRPr="002F1F1B">
        <w:rPr>
          <w:rFonts w:ascii="Times New Roman" w:hAnsi="Times New Roman" w:cs="Times New Roman"/>
          <w:b/>
          <w:sz w:val="24"/>
          <w:szCs w:val="24"/>
        </w:rPr>
        <w:t>and monitor the implementation of its Child Protection Policy to prevent and address bullying and discrimination in schools</w:t>
      </w:r>
      <w:commentRangeEnd w:id="5"/>
      <w:r w:rsidR="007A7F92" w:rsidRPr="002F1F1B">
        <w:rPr>
          <w:rStyle w:val="CommentReference"/>
        </w:rPr>
        <w:commentReference w:id="5"/>
      </w:r>
    </w:p>
    <w:p w14:paraId="3C213CBF" w14:textId="77777777" w:rsidR="00DF368B" w:rsidRPr="002F1F1B" w:rsidRDefault="00DF368B" w:rsidP="00DF368B">
      <w:pPr>
        <w:pStyle w:val="CommentText"/>
        <w:spacing w:after="0"/>
        <w:jc w:val="both"/>
        <w:rPr>
          <w:rFonts w:ascii="Times New Roman" w:hAnsi="Times New Roman" w:cs="Times New Roman"/>
          <w:b/>
        </w:rPr>
      </w:pPr>
    </w:p>
    <w:p w14:paraId="622434AA" w14:textId="2C3975F1" w:rsidR="00DF368B" w:rsidRPr="002F1F1B" w:rsidRDefault="00DF368B" w:rsidP="00DF368B">
      <w:pPr>
        <w:spacing w:after="0" w:line="240" w:lineRule="auto"/>
        <w:jc w:val="both"/>
        <w:rPr>
          <w:rFonts w:ascii="Times New Roman" w:hAnsi="Times New Roman" w:cs="Times New Roman"/>
          <w:b/>
          <w:sz w:val="24"/>
        </w:rPr>
      </w:pPr>
      <w:r w:rsidRPr="002F1F1B">
        <w:rPr>
          <w:rFonts w:ascii="Times New Roman" w:hAnsi="Times New Roman" w:cs="Times New Roman"/>
          <w:b/>
          <w:sz w:val="24"/>
          <w:szCs w:val="24"/>
        </w:rPr>
        <w:t>60. For DepEd to integrate discussion</w:t>
      </w:r>
      <w:r w:rsidR="001C1FDD" w:rsidRPr="002F1F1B">
        <w:rPr>
          <w:rFonts w:ascii="Times New Roman" w:hAnsi="Times New Roman" w:cs="Times New Roman"/>
          <w:b/>
          <w:sz w:val="24"/>
          <w:szCs w:val="24"/>
        </w:rPr>
        <w:t>s</w:t>
      </w:r>
      <w:r w:rsidRPr="002F1F1B">
        <w:rPr>
          <w:rFonts w:ascii="Times New Roman" w:hAnsi="Times New Roman" w:cs="Times New Roman"/>
          <w:b/>
          <w:sz w:val="24"/>
          <w:szCs w:val="24"/>
        </w:rPr>
        <w:t xml:space="preserve"> on the rights of LGBT children and other excluded groups of children (i.e., children of indigenous peoples and children with disabilities) in the school curriculum; and for DepEd and LGUs to formulate plans to implement awareness raising and education programs to sensitize service providers, adults and children on SOGIE rights. CWC</w:t>
      </w:r>
      <w:r w:rsidRPr="002F1F1B">
        <w:rPr>
          <w:rFonts w:ascii="Times New Roman" w:hAnsi="Times New Roman" w:cs="Times New Roman"/>
          <w:b/>
        </w:rPr>
        <w:t xml:space="preserve"> </w:t>
      </w:r>
      <w:r w:rsidRPr="002F1F1B">
        <w:rPr>
          <w:rFonts w:ascii="Times New Roman" w:hAnsi="Times New Roman" w:cs="Times New Roman"/>
          <w:b/>
          <w:sz w:val="24"/>
        </w:rPr>
        <w:t>should include specific programs to prevent and address bullying of LGBT children, children with disabilities and IP children in the PPAEVAC.</w:t>
      </w:r>
    </w:p>
    <w:p w14:paraId="22055053" w14:textId="77777777" w:rsidR="00DF368B" w:rsidRPr="002F1F1B" w:rsidRDefault="00DF368B" w:rsidP="00DF368B">
      <w:pPr>
        <w:pStyle w:val="CommentText"/>
        <w:spacing w:after="0"/>
        <w:jc w:val="both"/>
        <w:rPr>
          <w:rFonts w:ascii="Times New Roman" w:hAnsi="Times New Roman" w:cs="Times New Roman"/>
          <w:b/>
          <w:sz w:val="28"/>
          <w:szCs w:val="24"/>
        </w:rPr>
      </w:pPr>
    </w:p>
    <w:p w14:paraId="40E74F94" w14:textId="77777777" w:rsidR="00DF368B" w:rsidRPr="002F1F1B" w:rsidRDefault="00DF368B" w:rsidP="00DF368B">
      <w:pPr>
        <w:pStyle w:val="CommentText"/>
        <w:jc w:val="both"/>
        <w:rPr>
          <w:rFonts w:ascii="Times New Roman" w:hAnsi="Times New Roman" w:cs="Times New Roman"/>
          <w:b/>
          <w:sz w:val="24"/>
          <w:szCs w:val="24"/>
        </w:rPr>
      </w:pPr>
      <w:r w:rsidRPr="002F1F1B">
        <w:rPr>
          <w:rFonts w:ascii="Times New Roman" w:hAnsi="Times New Roman" w:cs="Times New Roman"/>
          <w:b/>
          <w:sz w:val="24"/>
          <w:szCs w:val="24"/>
        </w:rPr>
        <w:t>61. Conduct Gender Sensitivity Training among government service providers and frontliners including teachers, health workers, village security officers and law enforcers.</w:t>
      </w:r>
    </w:p>
    <w:p w14:paraId="04E4A8ED" w14:textId="77777777" w:rsidR="00DF368B" w:rsidRPr="002F1F1B" w:rsidRDefault="00DF368B" w:rsidP="00DF368B">
      <w:pPr>
        <w:jc w:val="both"/>
        <w:rPr>
          <w:rFonts w:ascii="Times New Roman" w:hAnsi="Times New Roman" w:cs="Times New Roman"/>
          <w:b/>
          <w:sz w:val="24"/>
          <w:szCs w:val="24"/>
        </w:rPr>
      </w:pPr>
      <w:r w:rsidRPr="002F1F1B">
        <w:rPr>
          <w:rFonts w:ascii="Times New Roman" w:hAnsi="Times New Roman" w:cs="Times New Roman"/>
          <w:b/>
          <w:sz w:val="24"/>
          <w:szCs w:val="24"/>
        </w:rPr>
        <w:t>62. For Congress to address policy gaps in protecting children from discrimination, and to pass the SOGIE Equality Bill.</w:t>
      </w:r>
    </w:p>
    <w:p w14:paraId="53313C80" w14:textId="2B56E360" w:rsidR="00DF368B" w:rsidRPr="002F1F1B" w:rsidRDefault="00DF368B" w:rsidP="00DF368B">
      <w:pPr>
        <w:spacing w:after="0"/>
        <w:jc w:val="both"/>
        <w:rPr>
          <w:rFonts w:ascii="Times New Roman" w:hAnsi="Times New Roman" w:cs="Times New Roman"/>
          <w:b/>
          <w:iCs/>
          <w:sz w:val="24"/>
          <w:szCs w:val="24"/>
        </w:rPr>
      </w:pPr>
    </w:p>
    <w:p w14:paraId="3F5DA58E" w14:textId="77777777" w:rsidR="003D074F" w:rsidRPr="002F1F1B" w:rsidRDefault="003D074F" w:rsidP="00DF368B">
      <w:pPr>
        <w:spacing w:after="0"/>
        <w:jc w:val="both"/>
        <w:rPr>
          <w:rFonts w:ascii="Times New Roman" w:hAnsi="Times New Roman" w:cs="Times New Roman"/>
          <w:b/>
          <w:iCs/>
          <w:sz w:val="24"/>
          <w:szCs w:val="24"/>
        </w:rPr>
      </w:pPr>
    </w:p>
    <w:p w14:paraId="22EAE161"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Right to Life, Survival, and Development</w:t>
      </w:r>
    </w:p>
    <w:p w14:paraId="27D508C7" w14:textId="77777777" w:rsidR="00DF368B" w:rsidRPr="002F1F1B" w:rsidRDefault="00DF368B" w:rsidP="00DF368B">
      <w:pPr>
        <w:spacing w:after="0"/>
        <w:jc w:val="both"/>
        <w:rPr>
          <w:rFonts w:ascii="Times New Roman" w:hAnsi="Times New Roman" w:cs="Times New Roman"/>
          <w:sz w:val="24"/>
          <w:szCs w:val="24"/>
        </w:rPr>
      </w:pPr>
    </w:p>
    <w:p w14:paraId="32BE7929"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63. A presidential directive has been issued as a mechanism for the review and resolution of cases of alleged extrajudicial killings (EJK) and other forms of grave violation of one’s right to life (Administrative Order No. 35 of 2012), but there is no specific measure implemented to prevent extrajudicial killings of children particularly in relation to the government's anti-illegal drugs campaign. </w:t>
      </w:r>
    </w:p>
    <w:p w14:paraId="503ADC94" w14:textId="77777777" w:rsidR="00DF368B" w:rsidRPr="002F1F1B" w:rsidRDefault="00DF368B" w:rsidP="00DF368B">
      <w:pPr>
        <w:spacing w:after="0"/>
        <w:jc w:val="both"/>
        <w:rPr>
          <w:rFonts w:ascii="Times New Roman" w:hAnsi="Times New Roman" w:cs="Times New Roman"/>
          <w:sz w:val="24"/>
          <w:szCs w:val="24"/>
        </w:rPr>
      </w:pPr>
    </w:p>
    <w:p w14:paraId="7D2D0CED"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64. The government claims its anti-illegal drugs campaign is intended to make communities safe, but the outcome has been the opposite.</w:t>
      </w:r>
      <w:r w:rsidRPr="002F1F1B">
        <w:rPr>
          <w:rStyle w:val="FootnoteReference"/>
          <w:rFonts w:ascii="Times New Roman" w:hAnsi="Times New Roman" w:cs="Times New Roman"/>
          <w:sz w:val="24"/>
          <w:szCs w:val="24"/>
        </w:rPr>
        <w:footnoteReference w:id="35"/>
      </w:r>
      <w:r w:rsidRPr="002F1F1B">
        <w:rPr>
          <w:rFonts w:ascii="Times New Roman" w:hAnsi="Times New Roman" w:cs="Times New Roman"/>
          <w:sz w:val="24"/>
          <w:szCs w:val="24"/>
        </w:rPr>
        <w:t xml:space="preserve"> Dozens of children are among those killed and placed at risk during police operations, and considered as mere “collateral damage.” The youngest of the victims was a three-year-old girl who was killed in June 2019. Thousands have been orphaned, abandoned, or left in the care of relatives, creating a long-term and cross-generational impact on children. The campaign has also emboldened the police to ignore the rights of children they arrest for alleged involvement in the drug trade.</w:t>
      </w:r>
    </w:p>
    <w:p w14:paraId="4455E745" w14:textId="77777777" w:rsidR="00DF368B" w:rsidRPr="002F1F1B" w:rsidRDefault="00DF368B" w:rsidP="00DF368B">
      <w:pPr>
        <w:spacing w:after="0"/>
        <w:jc w:val="both"/>
        <w:rPr>
          <w:rFonts w:ascii="Times New Roman" w:hAnsi="Times New Roman" w:cs="Times New Roman"/>
          <w:sz w:val="24"/>
          <w:szCs w:val="24"/>
        </w:rPr>
      </w:pPr>
    </w:p>
    <w:p w14:paraId="2E960F9E"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65. Among the </w:t>
      </w:r>
      <w:commentRangeStart w:id="6"/>
      <w:r w:rsidRPr="002F1F1B">
        <w:rPr>
          <w:rFonts w:ascii="Times New Roman" w:hAnsi="Times New Roman" w:cs="Times New Roman"/>
          <w:sz w:val="24"/>
          <w:szCs w:val="24"/>
        </w:rPr>
        <w:t xml:space="preserve">effects of the drug war on children </w:t>
      </w:r>
      <w:commentRangeEnd w:id="6"/>
      <w:r w:rsidR="001405FE" w:rsidRPr="002F1F1B">
        <w:rPr>
          <w:rStyle w:val="CommentReference"/>
        </w:rPr>
        <w:commentReference w:id="6"/>
      </w:r>
      <w:r w:rsidRPr="002F1F1B">
        <w:rPr>
          <w:rFonts w:ascii="Times New Roman" w:hAnsi="Times New Roman" w:cs="Times New Roman"/>
          <w:sz w:val="24"/>
          <w:szCs w:val="24"/>
        </w:rPr>
        <w:t>are (a) children running in conflict with the law and ending up at police stations or detention centers because syndicates use them in the illegal drugs trade; (b) children becoming traumatized from witnessing violence in their communities and thus are likely to develop mental health problems if left unassisted; and (c) children facing discrimination in their schools and community because their fathers and/or mothers were accused of drug use/peddling, which can lead them to drop out of school or leave their homes.</w:t>
      </w:r>
    </w:p>
    <w:p w14:paraId="4DE1FA29" w14:textId="77777777" w:rsidR="00DF368B" w:rsidRPr="002F1F1B" w:rsidRDefault="00DF368B" w:rsidP="00DF368B">
      <w:pPr>
        <w:spacing w:after="0"/>
        <w:jc w:val="both"/>
        <w:rPr>
          <w:rFonts w:ascii="Times New Roman" w:hAnsi="Times New Roman" w:cs="Times New Roman"/>
          <w:sz w:val="24"/>
          <w:szCs w:val="24"/>
        </w:rPr>
      </w:pPr>
    </w:p>
    <w:p w14:paraId="7146E7F5"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66. There is no official count of children orphaned as a result of drug-related killings. However, as early as December 2016, DSWD had come up with an estimate of 18,000 children with a parent killed, based on a count of around 6,000 deaths of persons with children and the average number of children in a family (three children). The Ateneo School of Government’s study</w:t>
      </w:r>
      <w:r w:rsidRPr="002F1F1B">
        <w:rPr>
          <w:rStyle w:val="FootnoteReference"/>
          <w:rFonts w:ascii="Times New Roman" w:hAnsi="Times New Roman" w:cs="Times New Roman"/>
          <w:sz w:val="24"/>
          <w:szCs w:val="24"/>
        </w:rPr>
        <w:footnoteReference w:id="36"/>
      </w:r>
      <w:r w:rsidRPr="002F1F1B">
        <w:rPr>
          <w:rFonts w:ascii="Times New Roman" w:hAnsi="Times New Roman" w:cs="Times New Roman"/>
          <w:sz w:val="24"/>
          <w:szCs w:val="24"/>
        </w:rPr>
        <w:t xml:space="preserve"> estimated 18,398 to 32,395 children whose parents had been killed during the campaign.</w:t>
      </w:r>
    </w:p>
    <w:p w14:paraId="483DA5E1" w14:textId="77777777" w:rsidR="00DF368B" w:rsidRPr="002F1F1B" w:rsidRDefault="00DF368B" w:rsidP="00DF368B">
      <w:pPr>
        <w:spacing w:after="0"/>
        <w:jc w:val="both"/>
        <w:rPr>
          <w:rFonts w:ascii="Times New Roman" w:hAnsi="Times New Roman" w:cs="Times New Roman"/>
          <w:i/>
          <w:sz w:val="24"/>
          <w:szCs w:val="24"/>
        </w:rPr>
      </w:pPr>
    </w:p>
    <w:p w14:paraId="00117698"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38FF4E21" w14:textId="77777777" w:rsidR="00DF368B" w:rsidRPr="002F1F1B" w:rsidRDefault="00DF368B" w:rsidP="00DF368B">
      <w:pPr>
        <w:spacing w:after="0"/>
        <w:jc w:val="both"/>
        <w:rPr>
          <w:rFonts w:ascii="Times New Roman" w:hAnsi="Times New Roman" w:cs="Times New Roman"/>
          <w:b/>
          <w:sz w:val="24"/>
          <w:szCs w:val="24"/>
        </w:rPr>
      </w:pPr>
    </w:p>
    <w:p w14:paraId="35652893" w14:textId="77777777" w:rsidR="00DF368B" w:rsidRPr="002F1F1B" w:rsidRDefault="00DF368B" w:rsidP="00DF368B">
      <w:pPr>
        <w:pStyle w:val="CommentText"/>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67. For relevant government agencies to investigate the killings especially those that involved the death of children, hold perpetrators accountable, and make investigation reports accessible to the public. For social welfare offices and law enforcement agencies to work together to aid children affected by the anti-illegal drugs campaign; provide psychosocial interventions and medical assistance to children and families traumatized by having witnessed the death of their loved ones. </w:t>
      </w:r>
    </w:p>
    <w:p w14:paraId="04D255B0" w14:textId="77777777" w:rsidR="00DF368B" w:rsidRPr="002F1F1B" w:rsidRDefault="00DF368B" w:rsidP="00DF368B">
      <w:pPr>
        <w:pStyle w:val="CommentText"/>
        <w:spacing w:after="0"/>
        <w:jc w:val="both"/>
        <w:rPr>
          <w:rFonts w:ascii="Times New Roman" w:hAnsi="Times New Roman" w:cs="Times New Roman"/>
          <w:b/>
          <w:sz w:val="24"/>
          <w:szCs w:val="24"/>
        </w:rPr>
      </w:pPr>
    </w:p>
    <w:p w14:paraId="142E02F4" w14:textId="77777777" w:rsidR="00DF368B" w:rsidRPr="002F1F1B" w:rsidRDefault="00DF368B" w:rsidP="00DF368B">
      <w:pPr>
        <w:pStyle w:val="CommentText"/>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68. For PNP and Philippine Drug Enforcement Agency (PDEA) to review their protocols in handling children affected by the anti-illegal drugs campaign to ensure that children are protected at all times. </w:t>
      </w:r>
    </w:p>
    <w:p w14:paraId="19CDF4E4" w14:textId="77777777" w:rsidR="00DF368B" w:rsidRPr="002F1F1B" w:rsidRDefault="00DF368B" w:rsidP="00DF368B">
      <w:pPr>
        <w:spacing w:after="0"/>
        <w:jc w:val="both"/>
        <w:rPr>
          <w:rFonts w:ascii="Times New Roman" w:hAnsi="Times New Roman" w:cs="Times New Roman"/>
          <w:b/>
          <w:bCs/>
          <w:iCs/>
          <w:sz w:val="24"/>
          <w:szCs w:val="24"/>
        </w:rPr>
      </w:pPr>
    </w:p>
    <w:p w14:paraId="0D389903"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bCs/>
          <w:iCs/>
          <w:sz w:val="24"/>
          <w:szCs w:val="24"/>
        </w:rPr>
        <w:t>Respect for the views of the child</w:t>
      </w:r>
    </w:p>
    <w:p w14:paraId="4F52B4D2" w14:textId="77777777" w:rsidR="00DF368B" w:rsidRPr="002F1F1B" w:rsidRDefault="00DF368B" w:rsidP="00DF368B">
      <w:pPr>
        <w:pStyle w:val="CommentText"/>
        <w:spacing w:after="0"/>
        <w:jc w:val="both"/>
        <w:rPr>
          <w:rFonts w:ascii="Times New Roman" w:hAnsi="Times New Roman" w:cs="Times New Roman"/>
          <w:sz w:val="24"/>
          <w:szCs w:val="24"/>
        </w:rPr>
      </w:pPr>
    </w:p>
    <w:p w14:paraId="32EFC6FD" w14:textId="77777777" w:rsidR="00DF368B" w:rsidRPr="002F1F1B" w:rsidRDefault="00DF368B" w:rsidP="00DF368B">
      <w:pPr>
        <w:pStyle w:val="CommentText"/>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69. The </w:t>
      </w:r>
      <w:r w:rsidRPr="002F1F1B">
        <w:rPr>
          <w:rFonts w:ascii="Times New Roman" w:hAnsi="Times New Roman" w:cs="Times New Roman"/>
          <w:i/>
          <w:sz w:val="24"/>
          <w:szCs w:val="24"/>
        </w:rPr>
        <w:t xml:space="preserve">National Guidebook on Child and Youth Participation in the Philippines </w:t>
      </w:r>
      <w:r w:rsidRPr="002F1F1B">
        <w:rPr>
          <w:rFonts w:ascii="Times New Roman" w:hAnsi="Times New Roman" w:cs="Times New Roman"/>
          <w:sz w:val="24"/>
          <w:szCs w:val="24"/>
        </w:rPr>
        <w:t xml:space="preserve">was published in 2014, providing guidance on how CSOs and government agency workers could facilitate and support children’s participation in different aspects, including in governance and at different levels. However, it has not been widely disseminated and it is still unknown to most and is far from being implemented. </w:t>
      </w:r>
    </w:p>
    <w:p w14:paraId="33B1A490" w14:textId="77777777" w:rsidR="00DF368B" w:rsidRPr="002F1F1B" w:rsidRDefault="00DF368B" w:rsidP="00DF368B">
      <w:pPr>
        <w:autoSpaceDE w:val="0"/>
        <w:autoSpaceDN w:val="0"/>
        <w:adjustRightInd w:val="0"/>
        <w:spacing w:after="0"/>
        <w:jc w:val="both"/>
        <w:rPr>
          <w:rFonts w:ascii="Times New Roman" w:hAnsi="Times New Roman" w:cs="Times New Roman"/>
          <w:sz w:val="24"/>
          <w:szCs w:val="24"/>
        </w:rPr>
      </w:pPr>
    </w:p>
    <w:p w14:paraId="4102FB2F" w14:textId="77777777" w:rsidR="00DF368B" w:rsidRPr="002F1F1B" w:rsidRDefault="00DF368B" w:rsidP="00DF368B">
      <w:pPr>
        <w:autoSpaceDE w:val="0"/>
        <w:autoSpaceDN w:val="0"/>
        <w:adjustRightInd w:val="0"/>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70. The Sangguniang Kabataan (SK; local youth council) Reform Act raised the age range of those who can be elected as SK officials from 15-17 to 18-24 years old to protect children elected from exposure to corruption. Despite its good intention, the law abolished the direct representation of children in the LGU, even if they remain as voters. This may further marginalize the agenda of children within the SK, which is now youth dominated. </w:t>
      </w:r>
    </w:p>
    <w:p w14:paraId="2A6B0FDE" w14:textId="77777777" w:rsidR="00DF368B" w:rsidRPr="002F1F1B" w:rsidRDefault="00DF368B" w:rsidP="00DF368B">
      <w:pPr>
        <w:spacing w:after="0"/>
        <w:jc w:val="both"/>
        <w:rPr>
          <w:rFonts w:ascii="Times New Roman" w:hAnsi="Times New Roman" w:cs="Times New Roman"/>
          <w:sz w:val="24"/>
          <w:szCs w:val="24"/>
        </w:rPr>
      </w:pPr>
    </w:p>
    <w:p w14:paraId="684C90A9"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71. With the weakened representation of children in the SK, the inclusion of indicators on children’s participation in the Revised CFLGA is a welcome move that will help institutionalize children’s participation in local governance. The indicators include children’s representation in the LCPCs and BCPCs, conduct of children’s general assembly to select representatives and children’s participation in the crafting of local development plans and sectoral plans of the LGUs.</w:t>
      </w:r>
    </w:p>
    <w:p w14:paraId="5C569B81" w14:textId="77777777" w:rsidR="00DF368B" w:rsidRPr="002F1F1B" w:rsidRDefault="00DF368B" w:rsidP="00DF368B">
      <w:pPr>
        <w:spacing w:after="0"/>
        <w:jc w:val="both"/>
        <w:rPr>
          <w:rFonts w:ascii="Times New Roman" w:eastAsia="Times New Roman" w:hAnsi="Times New Roman" w:cs="Times New Roman"/>
          <w:sz w:val="24"/>
          <w:szCs w:val="24"/>
        </w:rPr>
      </w:pPr>
    </w:p>
    <w:p w14:paraId="0198843A" w14:textId="77777777" w:rsidR="00DF368B" w:rsidRPr="002F1F1B" w:rsidRDefault="00DF368B" w:rsidP="00DF368B">
      <w:pPr>
        <w:autoSpaceDE w:val="0"/>
        <w:autoSpaceDN w:val="0"/>
        <w:adjustRightInd w:val="0"/>
        <w:spacing w:after="0"/>
        <w:jc w:val="both"/>
        <w:rPr>
          <w:rFonts w:ascii="Times New Roman" w:hAnsi="Times New Roman" w:cs="Times New Roman"/>
          <w:sz w:val="24"/>
          <w:szCs w:val="24"/>
        </w:rPr>
      </w:pPr>
      <w:r w:rsidRPr="002F1F1B">
        <w:rPr>
          <w:rFonts w:ascii="Times New Roman" w:hAnsi="Times New Roman" w:cs="Times New Roman"/>
          <w:sz w:val="24"/>
          <w:szCs w:val="24"/>
        </w:rPr>
        <w:t>72. In the context of disasters, children want to be systematically included as participants in disaster risk reduction (DRR) programs and to be consulted during hazard and risk assessment, post disaster needs assessment and evaluation. However, in most areas, children are not involved in community meetings to conduct risk mapping, create early warning systems, and plan for disaster preparedness and response.</w:t>
      </w:r>
      <w:r w:rsidRPr="002F1F1B">
        <w:rPr>
          <w:rStyle w:val="FootnoteReference"/>
          <w:rFonts w:ascii="Times New Roman" w:hAnsi="Times New Roman" w:cs="Times New Roman"/>
          <w:sz w:val="24"/>
          <w:szCs w:val="24"/>
        </w:rPr>
        <w:footnoteReference w:id="37"/>
      </w:r>
    </w:p>
    <w:p w14:paraId="531548CF" w14:textId="77777777" w:rsidR="00DF368B" w:rsidRPr="002F1F1B" w:rsidRDefault="00DF368B" w:rsidP="00DF368B">
      <w:pPr>
        <w:autoSpaceDE w:val="0"/>
        <w:autoSpaceDN w:val="0"/>
        <w:adjustRightInd w:val="0"/>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  </w:t>
      </w:r>
    </w:p>
    <w:p w14:paraId="72971FB0" w14:textId="77777777" w:rsidR="00DF368B" w:rsidRPr="002F1F1B" w:rsidRDefault="00DF368B" w:rsidP="00DF368B">
      <w:pPr>
        <w:autoSpaceDE w:val="0"/>
        <w:autoSpaceDN w:val="0"/>
        <w:adjustRightInd w:val="0"/>
        <w:spacing w:after="0"/>
        <w:jc w:val="both"/>
        <w:rPr>
          <w:rFonts w:ascii="Times New Roman" w:hAnsi="Times New Roman" w:cs="Times New Roman"/>
          <w:sz w:val="24"/>
          <w:szCs w:val="24"/>
        </w:rPr>
      </w:pPr>
      <w:r w:rsidRPr="002F1F1B">
        <w:rPr>
          <w:rFonts w:ascii="Times New Roman" w:hAnsi="Times New Roman" w:cs="Times New Roman"/>
          <w:sz w:val="24"/>
          <w:szCs w:val="24"/>
        </w:rPr>
        <w:t>73. In 2016, the government enacted the Children’s Emergency Relief and Protection Act (RA 10821), signifying its commitment to ensuring children are prepared, protected, and heard during emergencies and in DRR.</w:t>
      </w:r>
      <w:r w:rsidRPr="002F1F1B">
        <w:rPr>
          <w:rStyle w:val="FootnoteReference"/>
          <w:rFonts w:ascii="Times New Roman" w:hAnsi="Times New Roman" w:cs="Times New Roman"/>
          <w:sz w:val="24"/>
          <w:szCs w:val="24"/>
        </w:rPr>
        <w:footnoteReference w:id="38"/>
      </w:r>
      <w:r w:rsidRPr="002F1F1B">
        <w:rPr>
          <w:rFonts w:ascii="Times New Roman" w:hAnsi="Times New Roman" w:cs="Times New Roman"/>
          <w:sz w:val="24"/>
          <w:szCs w:val="24"/>
        </w:rPr>
        <w:t xml:space="preserve"> A result of collaborative efforts between civil society and government, the law includes among its salient features “increased child involvement and participation in DRR planning and post-disaster needs assessment.”</w:t>
      </w:r>
      <w:r w:rsidRPr="002F1F1B">
        <w:rPr>
          <w:rStyle w:val="FootnoteReference"/>
          <w:rFonts w:ascii="Times New Roman" w:hAnsi="Times New Roman" w:cs="Times New Roman"/>
          <w:sz w:val="24"/>
          <w:szCs w:val="24"/>
        </w:rPr>
        <w:footnoteReference w:id="39"/>
      </w:r>
      <w:r w:rsidRPr="002F1F1B">
        <w:rPr>
          <w:rFonts w:ascii="Times New Roman" w:hAnsi="Times New Roman" w:cs="Times New Roman"/>
          <w:sz w:val="24"/>
          <w:szCs w:val="24"/>
        </w:rPr>
        <w:t xml:space="preserve"> </w:t>
      </w:r>
    </w:p>
    <w:p w14:paraId="2AA79D39" w14:textId="77777777" w:rsidR="00DF368B" w:rsidRPr="002F1F1B" w:rsidRDefault="00DF368B" w:rsidP="00DF368B">
      <w:pPr>
        <w:autoSpaceDE w:val="0"/>
        <w:autoSpaceDN w:val="0"/>
        <w:adjustRightInd w:val="0"/>
        <w:spacing w:after="0"/>
        <w:jc w:val="both"/>
        <w:rPr>
          <w:rFonts w:ascii="Times New Roman" w:hAnsi="Times New Roman" w:cs="Times New Roman"/>
          <w:sz w:val="24"/>
          <w:szCs w:val="24"/>
        </w:rPr>
      </w:pPr>
    </w:p>
    <w:p w14:paraId="7B4757F7" w14:textId="77777777" w:rsidR="00DF368B" w:rsidRPr="002F1F1B" w:rsidRDefault="00DF368B" w:rsidP="00DF368B">
      <w:pPr>
        <w:autoSpaceDE w:val="0"/>
        <w:autoSpaceDN w:val="0"/>
        <w:adjustRightInd w:val="0"/>
        <w:spacing w:after="0"/>
        <w:jc w:val="both"/>
        <w:rPr>
          <w:rFonts w:ascii="Times New Roman" w:eastAsia="Times New Roman" w:hAnsi="Times New Roman" w:cs="Times New Roman"/>
          <w:b/>
          <w:i/>
          <w:sz w:val="24"/>
          <w:szCs w:val="24"/>
        </w:rPr>
      </w:pPr>
      <w:r w:rsidRPr="002F1F1B">
        <w:rPr>
          <w:rFonts w:ascii="Times New Roman" w:eastAsia="Times New Roman" w:hAnsi="Times New Roman" w:cs="Times New Roman"/>
          <w:b/>
          <w:i/>
          <w:sz w:val="24"/>
          <w:szCs w:val="24"/>
        </w:rPr>
        <w:t>Recommendations of CSOs and Children</w:t>
      </w:r>
    </w:p>
    <w:p w14:paraId="7B068AC6" w14:textId="77777777" w:rsidR="00DF368B" w:rsidRPr="002F1F1B" w:rsidRDefault="00DF368B" w:rsidP="00DF368B">
      <w:pPr>
        <w:pStyle w:val="CommentText"/>
        <w:spacing w:after="0"/>
        <w:jc w:val="both"/>
        <w:rPr>
          <w:rFonts w:ascii="Times New Roman" w:hAnsi="Times New Roman" w:cs="Times New Roman"/>
          <w:b/>
          <w:sz w:val="24"/>
          <w:szCs w:val="24"/>
        </w:rPr>
      </w:pPr>
    </w:p>
    <w:p w14:paraId="4506CB6F" w14:textId="77777777" w:rsidR="00DF368B" w:rsidRPr="002F1F1B" w:rsidRDefault="00DF368B" w:rsidP="00DF368B">
      <w:pPr>
        <w:autoSpaceDE w:val="0"/>
        <w:autoSpaceDN w:val="0"/>
        <w:adjustRightInd w:val="0"/>
        <w:spacing w:after="0"/>
        <w:jc w:val="both"/>
        <w:rPr>
          <w:rFonts w:ascii="Times New Roman" w:hAnsi="Times New Roman" w:cs="Times New Roman"/>
          <w:b/>
          <w:sz w:val="24"/>
          <w:szCs w:val="24"/>
        </w:rPr>
      </w:pPr>
      <w:r w:rsidRPr="002F1F1B">
        <w:rPr>
          <w:rFonts w:ascii="Times New Roman" w:hAnsi="Times New Roman" w:cs="Times New Roman"/>
          <w:b/>
          <w:sz w:val="24"/>
          <w:szCs w:val="24"/>
        </w:rPr>
        <w:t>74. For Congress, NEDA, DBM, DILG, CWC and LGUs to allocate resources to support children’s participation and child-led initiatives at different levels. For LGUs to partner with CSOs in order to engage children/children’s groups meaningfully in its decision-making processes. CWC and DILG should provide LGUs technical support to ensure that they meet the CFLGA indicators on child participation.</w:t>
      </w:r>
    </w:p>
    <w:p w14:paraId="30B744C1" w14:textId="77777777" w:rsidR="00DF368B" w:rsidRPr="002F1F1B" w:rsidRDefault="00DF368B" w:rsidP="00DF368B">
      <w:pPr>
        <w:autoSpaceDE w:val="0"/>
        <w:autoSpaceDN w:val="0"/>
        <w:adjustRightInd w:val="0"/>
        <w:spacing w:after="0"/>
        <w:jc w:val="both"/>
        <w:rPr>
          <w:rFonts w:ascii="Times New Roman" w:hAnsi="Times New Roman" w:cs="Times New Roman"/>
          <w:b/>
          <w:sz w:val="24"/>
          <w:szCs w:val="24"/>
        </w:rPr>
      </w:pPr>
    </w:p>
    <w:p w14:paraId="01D57B61" w14:textId="263F6A13" w:rsidR="00DF368B" w:rsidRPr="002F1F1B" w:rsidRDefault="00DF368B" w:rsidP="00DF368B">
      <w:pPr>
        <w:autoSpaceDE w:val="0"/>
        <w:autoSpaceDN w:val="0"/>
        <w:adjustRightInd w:val="0"/>
        <w:spacing w:after="0"/>
        <w:jc w:val="both"/>
        <w:rPr>
          <w:rFonts w:ascii="Times New Roman" w:hAnsi="Times New Roman" w:cs="Times New Roman"/>
          <w:b/>
          <w:sz w:val="24"/>
          <w:szCs w:val="24"/>
        </w:rPr>
      </w:pPr>
      <w:r w:rsidRPr="002F1F1B">
        <w:rPr>
          <w:rFonts w:ascii="Times New Roman" w:hAnsi="Times New Roman" w:cs="Times New Roman"/>
          <w:b/>
          <w:sz w:val="24"/>
          <w:szCs w:val="24"/>
        </w:rPr>
        <w:t>75. Children call for providing a venue in the LGUs where they could present updates on their own activities that should be supported by local authorities,</w:t>
      </w:r>
      <w:r w:rsidRPr="002F1F1B">
        <w:rPr>
          <w:rFonts w:ascii="Times New Roman" w:hAnsi="Times New Roman" w:cs="Times New Roman"/>
          <w:b/>
          <w:sz w:val="24"/>
          <w:szCs w:val="24"/>
          <w:lang w:val="fil-PH"/>
        </w:rPr>
        <w:t xml:space="preserve"> and to support the formation of </w:t>
      </w:r>
      <w:r w:rsidRPr="002F1F1B">
        <w:rPr>
          <w:rFonts w:ascii="Times New Roman" w:hAnsi="Times New Roman" w:cs="Times New Roman"/>
          <w:b/>
          <w:sz w:val="24"/>
          <w:szCs w:val="24"/>
        </w:rPr>
        <w:t xml:space="preserve">children’s organizations that could </w:t>
      </w:r>
      <w:r w:rsidRPr="002F1F1B">
        <w:rPr>
          <w:rFonts w:ascii="Times New Roman" w:hAnsi="Times New Roman" w:cs="Times New Roman"/>
          <w:b/>
          <w:sz w:val="24"/>
          <w:szCs w:val="24"/>
          <w:lang w:val="fil-PH"/>
        </w:rPr>
        <w:t xml:space="preserve">represent the real concerns of children in the community, and </w:t>
      </w:r>
      <w:r w:rsidRPr="002F1F1B">
        <w:rPr>
          <w:rFonts w:ascii="Times New Roman" w:hAnsi="Times New Roman" w:cs="Times New Roman"/>
          <w:b/>
          <w:sz w:val="24"/>
          <w:szCs w:val="24"/>
        </w:rPr>
        <w:t xml:space="preserve">the creation of a counterpart adult organization that would guide them in their activities.  </w:t>
      </w:r>
    </w:p>
    <w:p w14:paraId="75EAF4DA" w14:textId="77777777" w:rsidR="00DF368B" w:rsidRPr="002F1F1B" w:rsidRDefault="00DF368B" w:rsidP="00DF368B">
      <w:pPr>
        <w:spacing w:after="0"/>
        <w:jc w:val="both"/>
        <w:rPr>
          <w:rFonts w:ascii="Times New Roman" w:hAnsi="Times New Roman" w:cs="Times New Roman"/>
          <w:b/>
          <w:sz w:val="24"/>
          <w:szCs w:val="24"/>
        </w:rPr>
      </w:pPr>
    </w:p>
    <w:p w14:paraId="51C04D60"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bCs/>
          <w:sz w:val="24"/>
          <w:szCs w:val="24"/>
        </w:rPr>
        <w:t xml:space="preserve">76. Children are clearly interested to be involved in consultations and be allowed to articulate issues affecting them for consideration in project planning and problem resolution. LGUs should strengthen the LCPC and the SK to enable this. The SK should ensure children’s groups are represented in the Local Youth Development Council and have a strong voice in the </w:t>
      </w:r>
      <w:r w:rsidRPr="002F1F1B">
        <w:rPr>
          <w:rFonts w:ascii="Times New Roman" w:hAnsi="Times New Roman" w:cs="Times New Roman"/>
          <w:b/>
          <w:bCs/>
          <w:i/>
          <w:sz w:val="24"/>
          <w:szCs w:val="24"/>
        </w:rPr>
        <w:t>Katipunan ng Kabataan</w:t>
      </w:r>
      <w:r w:rsidRPr="002F1F1B">
        <w:rPr>
          <w:rFonts w:ascii="Times New Roman" w:hAnsi="Times New Roman" w:cs="Times New Roman"/>
          <w:b/>
          <w:bCs/>
          <w:sz w:val="24"/>
          <w:szCs w:val="24"/>
        </w:rPr>
        <w:t xml:space="preserve"> (Youth Alliance). Barangay officials should support the suggestions of the SK instead of telling them what to do, respect the opinions of the youth, and not merely treat them as “props.”</w:t>
      </w:r>
    </w:p>
    <w:p w14:paraId="5965484C" w14:textId="77777777" w:rsidR="00DF368B" w:rsidRPr="002F1F1B" w:rsidRDefault="00DF368B" w:rsidP="00DF368B">
      <w:pPr>
        <w:autoSpaceDE w:val="0"/>
        <w:autoSpaceDN w:val="0"/>
        <w:adjustRightInd w:val="0"/>
        <w:spacing w:after="0"/>
        <w:jc w:val="both"/>
        <w:rPr>
          <w:rFonts w:ascii="Times New Roman" w:hAnsi="Times New Roman" w:cs="Times New Roman"/>
          <w:b/>
          <w:sz w:val="24"/>
          <w:szCs w:val="24"/>
        </w:rPr>
      </w:pPr>
    </w:p>
    <w:p w14:paraId="1D935F15" w14:textId="77777777" w:rsidR="00DF368B" w:rsidRPr="002F1F1B" w:rsidRDefault="00DF368B" w:rsidP="00DF368B">
      <w:pPr>
        <w:autoSpaceDE w:val="0"/>
        <w:autoSpaceDN w:val="0"/>
        <w:adjustRightInd w:val="0"/>
        <w:spacing w:after="0"/>
        <w:jc w:val="both"/>
        <w:rPr>
          <w:rFonts w:ascii="Times New Roman" w:hAnsi="Times New Roman" w:cs="Times New Roman"/>
          <w:b/>
          <w:sz w:val="24"/>
          <w:szCs w:val="24"/>
        </w:rPr>
      </w:pPr>
      <w:r w:rsidRPr="002F1F1B">
        <w:rPr>
          <w:rFonts w:ascii="Times New Roman" w:hAnsi="Times New Roman" w:cs="Times New Roman"/>
          <w:b/>
          <w:sz w:val="24"/>
          <w:szCs w:val="24"/>
        </w:rPr>
        <w:t>77. For DSWD and DILG to monitor the implementation of RA 10821, especially efforts to institutionalize children’s participation in community DRR programs and emergency responses. LGUs should include child participation initiatives in their local DRRM plans.</w:t>
      </w:r>
    </w:p>
    <w:p w14:paraId="2F812A21" w14:textId="77777777" w:rsidR="00DF368B" w:rsidRPr="002F1F1B" w:rsidRDefault="00DF368B" w:rsidP="000D5BB3">
      <w:pPr>
        <w:spacing w:after="0"/>
        <w:rPr>
          <w:rFonts w:ascii="Times New Roman" w:hAnsi="Times New Roman" w:cs="Times New Roman"/>
          <w:b/>
          <w:bCs/>
          <w:sz w:val="24"/>
          <w:szCs w:val="24"/>
        </w:rPr>
      </w:pPr>
    </w:p>
    <w:p w14:paraId="12EF32AA" w14:textId="77777777" w:rsidR="00DF368B" w:rsidRPr="002F1F1B" w:rsidRDefault="00DF368B" w:rsidP="00DF368B">
      <w:pPr>
        <w:spacing w:after="0"/>
        <w:jc w:val="center"/>
        <w:rPr>
          <w:rFonts w:ascii="Times New Roman" w:hAnsi="Times New Roman" w:cs="Times New Roman"/>
          <w:b/>
          <w:bCs/>
          <w:sz w:val="24"/>
          <w:szCs w:val="24"/>
        </w:rPr>
      </w:pPr>
    </w:p>
    <w:p w14:paraId="7AC26D9C" w14:textId="093A0C1C" w:rsidR="00DF368B" w:rsidRPr="002F1F1B" w:rsidRDefault="00DF368B" w:rsidP="00DF368B">
      <w:pPr>
        <w:spacing w:after="0"/>
        <w:jc w:val="center"/>
        <w:rPr>
          <w:rFonts w:ascii="Times New Roman" w:hAnsi="Times New Roman" w:cs="Times New Roman"/>
          <w:b/>
          <w:sz w:val="24"/>
          <w:szCs w:val="24"/>
        </w:rPr>
      </w:pPr>
      <w:r w:rsidRPr="002F1F1B">
        <w:rPr>
          <w:rFonts w:ascii="Times New Roman" w:hAnsi="Times New Roman" w:cs="Times New Roman"/>
          <w:b/>
          <w:bCs/>
          <w:sz w:val="24"/>
          <w:szCs w:val="24"/>
        </w:rPr>
        <w:t>Civil Rights and Freedoms</w:t>
      </w:r>
    </w:p>
    <w:p w14:paraId="0FF3E439"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1A871D93"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bCs/>
          <w:iCs/>
          <w:sz w:val="24"/>
          <w:szCs w:val="24"/>
        </w:rPr>
        <w:t>Birth registration and name and nationality</w:t>
      </w:r>
    </w:p>
    <w:p w14:paraId="4C865317" w14:textId="77777777" w:rsidR="00DF368B" w:rsidRPr="002F1F1B" w:rsidRDefault="00DF368B" w:rsidP="00DF368B">
      <w:pPr>
        <w:spacing w:after="0"/>
        <w:jc w:val="both"/>
        <w:rPr>
          <w:rFonts w:ascii="Times New Roman" w:eastAsia="Times New Roman" w:hAnsi="Times New Roman" w:cs="Times New Roman"/>
          <w:sz w:val="24"/>
          <w:szCs w:val="24"/>
        </w:rPr>
      </w:pPr>
    </w:p>
    <w:p w14:paraId="582E6628" w14:textId="326A0313" w:rsidR="00DF368B" w:rsidRPr="002F1F1B" w:rsidRDefault="00DF368B" w:rsidP="00DF368B">
      <w:pPr>
        <w:spacing w:after="0"/>
        <w:jc w:val="both"/>
        <w:rPr>
          <w:rFonts w:ascii="Times New Roman" w:eastAsia="Times New Roman" w:hAnsi="Times New Roman" w:cs="Times New Roman"/>
          <w:sz w:val="24"/>
          <w:szCs w:val="24"/>
        </w:rPr>
      </w:pPr>
      <w:r w:rsidRPr="002F1F1B">
        <w:rPr>
          <w:rFonts w:ascii="Times New Roman" w:eastAsia="Times New Roman" w:hAnsi="Times New Roman" w:cs="Times New Roman"/>
          <w:sz w:val="24"/>
          <w:szCs w:val="24"/>
        </w:rPr>
        <w:t xml:space="preserve">78. </w:t>
      </w:r>
      <w:r w:rsidRPr="002F1F1B">
        <w:rPr>
          <w:rFonts w:ascii="Times New Roman" w:hAnsi="Times New Roman" w:cs="Times New Roman"/>
          <w:sz w:val="24"/>
          <w:szCs w:val="24"/>
        </w:rPr>
        <w:t>M</w:t>
      </w:r>
      <w:r w:rsidRPr="002F1F1B">
        <w:rPr>
          <w:rFonts w:ascii="Times New Roman" w:eastAsia="Times New Roman" w:hAnsi="Times New Roman" w:cs="Times New Roman"/>
          <w:sz w:val="24"/>
          <w:szCs w:val="24"/>
        </w:rPr>
        <w:t>ore than 5 million Filipinos remain unregistered as of February 2019, 40% of whom were children aged 0 to 14 years.</w:t>
      </w:r>
      <w:r w:rsidRPr="002F1F1B">
        <w:rPr>
          <w:rStyle w:val="FootnoteReference"/>
          <w:rFonts w:ascii="Times New Roman" w:hAnsi="Times New Roman" w:cs="Times New Roman"/>
          <w:sz w:val="24"/>
          <w:szCs w:val="24"/>
        </w:rPr>
        <w:footnoteReference w:id="40"/>
      </w:r>
      <w:r w:rsidRPr="002F1F1B">
        <w:rPr>
          <w:rFonts w:ascii="Times New Roman" w:eastAsia="Times New Roman" w:hAnsi="Times New Roman" w:cs="Times New Roman"/>
          <w:sz w:val="24"/>
          <w:szCs w:val="24"/>
        </w:rPr>
        <w:t xml:space="preserve"> The Child Rights Network (CRN) noted the largest number of unregistered Filipinos in Muslim communities and indigenous population groups. Plan International identified around 970,000 residents in the ARMM </w:t>
      </w:r>
      <w:r w:rsidR="000D5BB3" w:rsidRPr="002F1F1B">
        <w:rPr>
          <w:rFonts w:ascii="Times New Roman" w:eastAsia="Times New Roman" w:hAnsi="Times New Roman" w:cs="Times New Roman"/>
          <w:sz w:val="24"/>
          <w:szCs w:val="24"/>
        </w:rPr>
        <w:t>without</w:t>
      </w:r>
      <w:r w:rsidRPr="002F1F1B">
        <w:rPr>
          <w:rFonts w:ascii="Times New Roman" w:eastAsia="Times New Roman" w:hAnsi="Times New Roman" w:cs="Times New Roman"/>
          <w:sz w:val="24"/>
          <w:szCs w:val="24"/>
        </w:rPr>
        <w:t xml:space="preserve"> birth certificates. </w:t>
      </w:r>
    </w:p>
    <w:p w14:paraId="0711ED58" w14:textId="77777777" w:rsidR="00DF368B" w:rsidRPr="002F1F1B" w:rsidRDefault="00DF368B" w:rsidP="00DF368B">
      <w:pPr>
        <w:spacing w:after="0"/>
        <w:jc w:val="both"/>
        <w:rPr>
          <w:rFonts w:ascii="Times New Roman" w:eastAsia="Times New Roman" w:hAnsi="Times New Roman" w:cs="Times New Roman"/>
          <w:sz w:val="24"/>
          <w:szCs w:val="24"/>
        </w:rPr>
      </w:pPr>
    </w:p>
    <w:p w14:paraId="55CAF028"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eastAsia="Times New Roman" w:hAnsi="Times New Roman" w:cs="Times New Roman"/>
          <w:sz w:val="24"/>
          <w:szCs w:val="24"/>
        </w:rPr>
        <w:t xml:space="preserve">79. </w:t>
      </w:r>
      <w:r w:rsidRPr="002F1F1B">
        <w:rPr>
          <w:rFonts w:ascii="Times New Roman" w:hAnsi="Times New Roman" w:cs="Times New Roman"/>
          <w:sz w:val="24"/>
          <w:szCs w:val="24"/>
        </w:rPr>
        <w:t>Congress has also been slow in enacting the CRVS Bill, which was proposed in the 16th Congress to amend existing CRVS laws and strengthen the civil registration system.</w:t>
      </w:r>
      <w:r w:rsidRPr="002F1F1B">
        <w:rPr>
          <w:rFonts w:ascii="Times New Roman" w:eastAsia="Times New Roman" w:hAnsi="Times New Roman" w:cs="Times New Roman"/>
          <w:sz w:val="24"/>
          <w:szCs w:val="24"/>
        </w:rPr>
        <w:t xml:space="preserve"> Having a comprehensive, inclusive, and efficient CRVS in place means bringing birth registration closer to people, making the process culturally sensitive, standardizing and modernizing procedures, and removing or minimizing the fees required for birth registration.</w:t>
      </w:r>
    </w:p>
    <w:p w14:paraId="656C084B" w14:textId="77777777" w:rsidR="00DF368B" w:rsidRPr="002F1F1B" w:rsidRDefault="00DF368B" w:rsidP="00DF368B">
      <w:pPr>
        <w:spacing w:after="0"/>
        <w:jc w:val="both"/>
        <w:rPr>
          <w:rFonts w:ascii="Times New Roman" w:hAnsi="Times New Roman" w:cs="Times New Roman"/>
          <w:sz w:val="24"/>
          <w:szCs w:val="24"/>
        </w:rPr>
      </w:pPr>
    </w:p>
    <w:p w14:paraId="7C87164F" w14:textId="77777777" w:rsidR="00DF368B" w:rsidRPr="002F1F1B" w:rsidRDefault="00DF368B" w:rsidP="00DF368B">
      <w:pPr>
        <w:spacing w:after="0"/>
        <w:jc w:val="both"/>
        <w:rPr>
          <w:rFonts w:ascii="Times New Roman" w:eastAsia="Times New Roman" w:hAnsi="Times New Roman" w:cs="Times New Roman"/>
          <w:b/>
          <w:bCs/>
          <w:i/>
          <w:sz w:val="24"/>
          <w:szCs w:val="24"/>
          <w:bdr w:val="nil"/>
        </w:rPr>
      </w:pPr>
      <w:r w:rsidRPr="002F1F1B">
        <w:rPr>
          <w:rFonts w:ascii="Times New Roman" w:eastAsia="Times New Roman" w:hAnsi="Times New Roman" w:cs="Times New Roman"/>
          <w:b/>
          <w:bCs/>
          <w:i/>
          <w:sz w:val="24"/>
          <w:szCs w:val="24"/>
        </w:rPr>
        <w:t>Recommendations of CSOs and children</w:t>
      </w:r>
    </w:p>
    <w:p w14:paraId="656FD892" w14:textId="77777777" w:rsidR="00DF368B" w:rsidRPr="002F1F1B" w:rsidRDefault="00DF368B" w:rsidP="00DF368B">
      <w:pPr>
        <w:spacing w:after="0"/>
        <w:jc w:val="both"/>
        <w:rPr>
          <w:rFonts w:ascii="Times New Roman" w:eastAsia="Times New Roman" w:hAnsi="Times New Roman" w:cs="Times New Roman"/>
          <w:b/>
          <w:sz w:val="24"/>
          <w:szCs w:val="24"/>
        </w:rPr>
      </w:pPr>
    </w:p>
    <w:p w14:paraId="0ED44D42" w14:textId="77777777" w:rsidR="00DF368B" w:rsidRPr="002F1F1B" w:rsidRDefault="00DF368B" w:rsidP="00DF368B">
      <w:pPr>
        <w:spacing w:after="0"/>
        <w:jc w:val="both"/>
        <w:rPr>
          <w:rFonts w:ascii="Times New Roman" w:eastAsia="Times New Roman" w:hAnsi="Times New Roman" w:cs="Times New Roman"/>
          <w:b/>
          <w:bCs/>
          <w:sz w:val="24"/>
          <w:szCs w:val="24"/>
        </w:rPr>
      </w:pPr>
      <w:r w:rsidRPr="002F1F1B">
        <w:rPr>
          <w:rFonts w:ascii="Times New Roman" w:hAnsi="Times New Roman" w:cs="Times New Roman"/>
          <w:b/>
          <w:sz w:val="24"/>
          <w:szCs w:val="24"/>
        </w:rPr>
        <w:t xml:space="preserve">80. For PSA and LGUs to conduct regular awareness raising among parents and caregivers about the importance of birth registration and the implications if a person does not possess this document. Budget should be allocated for capacitation of LGU personnel, </w:t>
      </w:r>
      <w:r w:rsidRPr="002F1F1B">
        <w:rPr>
          <w:rFonts w:ascii="Times New Roman" w:hAnsi="Times New Roman" w:cs="Times New Roman"/>
          <w:b/>
          <w:bCs/>
          <w:sz w:val="24"/>
          <w:szCs w:val="24"/>
        </w:rPr>
        <w:t xml:space="preserve">community health centers, community health workers, and traditional birth attendants </w:t>
      </w:r>
      <w:r w:rsidRPr="002F1F1B">
        <w:rPr>
          <w:rFonts w:ascii="Times New Roman" w:hAnsi="Times New Roman" w:cs="Times New Roman"/>
          <w:b/>
          <w:sz w:val="24"/>
          <w:szCs w:val="24"/>
        </w:rPr>
        <w:t xml:space="preserve">for recording and managing the demographic and biographic information of the residents, especially registering children. Household visits and interviews by barangay officials must extend to relocation areas. </w:t>
      </w:r>
    </w:p>
    <w:p w14:paraId="01A485E4" w14:textId="77777777" w:rsidR="00DF368B" w:rsidRPr="002F1F1B" w:rsidRDefault="00DF368B" w:rsidP="00DF368B">
      <w:pPr>
        <w:spacing w:after="0"/>
        <w:jc w:val="both"/>
        <w:rPr>
          <w:rFonts w:ascii="Times New Roman" w:hAnsi="Times New Roman" w:cs="Times New Roman"/>
          <w:b/>
          <w:sz w:val="24"/>
          <w:szCs w:val="24"/>
        </w:rPr>
      </w:pPr>
    </w:p>
    <w:p w14:paraId="1FB1360D"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eastAsia="Times New Roman" w:hAnsi="Times New Roman" w:cs="Times New Roman"/>
          <w:b/>
          <w:sz w:val="24"/>
          <w:szCs w:val="24"/>
        </w:rPr>
        <w:t>81</w:t>
      </w:r>
      <w:r w:rsidRPr="002F1F1B">
        <w:rPr>
          <w:rFonts w:ascii="Times New Roman" w:hAnsi="Times New Roman" w:cs="Times New Roman"/>
          <w:b/>
          <w:sz w:val="24"/>
          <w:szCs w:val="24"/>
        </w:rPr>
        <w:t>.  Since many parents are not willing to forgo time for productive activities or childcare to attend to birth registration, faster processes must be instituted and be brought closer to them. The Barangay Civil Registration System (BCRS) needs to be established in all communities, especially in far-flung areas where accessing municipal services is a challenge to the residents because of the distance and the costs entailed.</w:t>
      </w:r>
      <w:r w:rsidRPr="002F1F1B">
        <w:rPr>
          <w:rStyle w:val="FootnoteReference"/>
          <w:rFonts w:ascii="Times New Roman" w:hAnsi="Times New Roman" w:cs="Times New Roman"/>
          <w:b/>
          <w:sz w:val="24"/>
          <w:szCs w:val="24"/>
        </w:rPr>
        <w:footnoteReference w:id="41"/>
      </w:r>
    </w:p>
    <w:p w14:paraId="6C73495E" w14:textId="77777777" w:rsidR="00DF368B" w:rsidRPr="002F1F1B" w:rsidRDefault="00DF368B" w:rsidP="00DF368B">
      <w:pPr>
        <w:spacing w:after="0"/>
        <w:jc w:val="both"/>
        <w:rPr>
          <w:rFonts w:ascii="Times New Roman" w:hAnsi="Times New Roman" w:cs="Times New Roman"/>
          <w:b/>
          <w:sz w:val="24"/>
          <w:szCs w:val="24"/>
        </w:rPr>
      </w:pPr>
    </w:p>
    <w:p w14:paraId="1DD28CC8"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bCs/>
          <w:sz w:val="24"/>
          <w:szCs w:val="24"/>
        </w:rPr>
        <w:t>82. Fees should be waived for correcting information in birth certificates, such as spelling or gender, and for reconstructing birth certificates destroyed during emergencies, as cost is a primary factor affecting willingness to process birth registration.</w:t>
      </w:r>
    </w:p>
    <w:p w14:paraId="316F86A2"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1E8CD49D"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bCs/>
          <w:sz w:val="24"/>
          <w:szCs w:val="24"/>
        </w:rPr>
        <w:t>83. For government to facilitate the enactment of the CRVS Bill and remove the birth certificate among the requirements for accessing basic services, such as health care and education, especially for children of migrant workers.</w:t>
      </w:r>
    </w:p>
    <w:p w14:paraId="1BC543C2"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79C53035"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bCs/>
          <w:iCs/>
          <w:sz w:val="24"/>
          <w:szCs w:val="24"/>
        </w:rPr>
        <w:t>Corporal punishment</w:t>
      </w:r>
    </w:p>
    <w:p w14:paraId="1CD74D14" w14:textId="77777777" w:rsidR="00DF368B" w:rsidRPr="002F1F1B" w:rsidRDefault="00DF368B" w:rsidP="00DF368B">
      <w:pPr>
        <w:spacing w:after="0"/>
        <w:jc w:val="both"/>
        <w:rPr>
          <w:rFonts w:ascii="Times New Roman" w:eastAsia="Times New Roman" w:hAnsi="Times New Roman" w:cs="Times New Roman"/>
          <w:sz w:val="24"/>
          <w:szCs w:val="24"/>
        </w:rPr>
      </w:pPr>
    </w:p>
    <w:p w14:paraId="0AB4BA6E" w14:textId="77777777" w:rsidR="00DF368B" w:rsidRPr="002F1F1B" w:rsidRDefault="00DF368B" w:rsidP="00DF368B">
      <w:pPr>
        <w:spacing w:after="0"/>
        <w:jc w:val="both"/>
        <w:rPr>
          <w:rFonts w:ascii="Times New Roman" w:hAnsi="Times New Roman" w:cs="Times New Roman"/>
          <w:sz w:val="24"/>
          <w:szCs w:val="24"/>
          <w:lang w:val="en-PH"/>
        </w:rPr>
      </w:pPr>
      <w:r w:rsidRPr="002F1F1B">
        <w:rPr>
          <w:rFonts w:ascii="Times New Roman" w:hAnsi="Times New Roman" w:cs="Times New Roman"/>
          <w:sz w:val="24"/>
          <w:szCs w:val="24"/>
        </w:rPr>
        <w:t>84</w:t>
      </w:r>
      <w:r w:rsidRPr="002F1F1B">
        <w:rPr>
          <w:rFonts w:ascii="Times New Roman" w:hAnsi="Times New Roman" w:cs="Times New Roman"/>
          <w:sz w:val="24"/>
          <w:szCs w:val="24"/>
          <w:lang w:val="en-PH"/>
        </w:rPr>
        <w:t>. According to the NBSVAC, 3 of 5 child respondents (66.3%) had experienced some form of physical violence during their childhood, and 3 of 5 (59.2%) had been verbally abused, threatened, and/or abandoned by their parents or guardians. More than half of the physical violence happened in the home environment and was inflicted as a form of corporal punishment. Mothers were the most common perpetrators, but fathers were responsible for the most severe physical violence.</w:t>
      </w:r>
      <w:r w:rsidRPr="002F1F1B">
        <w:rPr>
          <w:rStyle w:val="FootnoteReference"/>
          <w:rFonts w:ascii="Times New Roman" w:hAnsi="Times New Roman" w:cs="Times New Roman"/>
          <w:sz w:val="24"/>
          <w:szCs w:val="24"/>
          <w:lang w:val="en-PH"/>
        </w:rPr>
        <w:footnoteReference w:id="42"/>
      </w:r>
      <w:r w:rsidRPr="002F1F1B">
        <w:rPr>
          <w:rFonts w:ascii="Times New Roman" w:hAnsi="Times New Roman" w:cs="Times New Roman"/>
          <w:sz w:val="24"/>
          <w:szCs w:val="24"/>
          <w:lang w:val="en-PH"/>
        </w:rPr>
        <w:t xml:space="preserve"> In school, a number of children still claimed to be victims of physical violence (14.3%) and psychological violence (23%), despite  DepEd’s Child Protection Policy.</w:t>
      </w:r>
    </w:p>
    <w:p w14:paraId="5260D059" w14:textId="77777777" w:rsidR="00DF368B" w:rsidRPr="002F1F1B" w:rsidRDefault="00DF368B" w:rsidP="00DF368B">
      <w:pPr>
        <w:spacing w:after="0"/>
        <w:jc w:val="both"/>
        <w:rPr>
          <w:rFonts w:ascii="Times New Roman" w:hAnsi="Times New Roman" w:cs="Times New Roman"/>
          <w:sz w:val="24"/>
          <w:szCs w:val="24"/>
          <w:lang w:val="en-PH"/>
        </w:rPr>
      </w:pPr>
    </w:p>
    <w:p w14:paraId="6725BD9F" w14:textId="77777777" w:rsidR="00DF368B" w:rsidRPr="002F1F1B" w:rsidRDefault="00DF368B" w:rsidP="00DF368B">
      <w:pPr>
        <w:spacing w:after="0"/>
        <w:jc w:val="both"/>
        <w:rPr>
          <w:rFonts w:ascii="Times New Roman" w:hAnsi="Times New Roman" w:cs="Times New Roman"/>
          <w:sz w:val="24"/>
          <w:szCs w:val="24"/>
          <w:lang w:val="en-PH"/>
        </w:rPr>
      </w:pPr>
      <w:r w:rsidRPr="002F1F1B">
        <w:rPr>
          <w:rFonts w:ascii="Times New Roman" w:hAnsi="Times New Roman" w:cs="Times New Roman"/>
          <w:sz w:val="24"/>
          <w:szCs w:val="24"/>
          <w:lang w:val="en-PH"/>
        </w:rPr>
        <w:t>85. In the data gathering undertaken by Children Talk to Children (C2C) in 2009, 2011 and 2015, child victims of corporal punishment said their experience had caused them to have low self-esteem, attempt suicide, express anger toward their parents, and be aggressive toward other children. They also identified this as the root of other issues such as early pregnancy, trauma, dropping out of school, and non-participation in community activities.</w:t>
      </w:r>
      <w:r w:rsidRPr="002F1F1B">
        <w:rPr>
          <w:rStyle w:val="FootnoteReference"/>
          <w:rFonts w:ascii="Times New Roman" w:hAnsi="Times New Roman" w:cs="Times New Roman"/>
          <w:sz w:val="24"/>
          <w:szCs w:val="24"/>
          <w:lang w:val="en-PH"/>
        </w:rPr>
        <w:footnoteReference w:id="43"/>
      </w:r>
      <w:r w:rsidRPr="002F1F1B">
        <w:rPr>
          <w:rFonts w:ascii="Times New Roman" w:hAnsi="Times New Roman" w:cs="Times New Roman"/>
          <w:sz w:val="24"/>
          <w:szCs w:val="24"/>
          <w:lang w:val="en-PH"/>
        </w:rPr>
        <w:t xml:space="preserve"> Some children during the island consultation workshops revealed the distress they experience from physical and verbal abuse by their elders, with others even saying they have developed resilience and tend to accept it “as a way of life.”</w:t>
      </w:r>
    </w:p>
    <w:p w14:paraId="2DE86E0E" w14:textId="77777777" w:rsidR="00DF368B" w:rsidRPr="002F1F1B" w:rsidRDefault="00DF368B" w:rsidP="00DF368B">
      <w:pPr>
        <w:spacing w:after="0"/>
        <w:jc w:val="both"/>
        <w:rPr>
          <w:rFonts w:ascii="Times New Roman" w:eastAsia="Times New Roman" w:hAnsi="Times New Roman" w:cs="Times New Roman"/>
          <w:sz w:val="24"/>
          <w:szCs w:val="24"/>
        </w:rPr>
      </w:pPr>
    </w:p>
    <w:p w14:paraId="48D2DB23" w14:textId="77777777" w:rsidR="00DF368B" w:rsidRPr="002F1F1B" w:rsidRDefault="00DF368B" w:rsidP="00DF368B">
      <w:pPr>
        <w:spacing w:after="0"/>
        <w:jc w:val="both"/>
        <w:rPr>
          <w:rFonts w:ascii="Times New Roman" w:hAnsi="Times New Roman" w:cs="Times New Roman"/>
          <w:sz w:val="24"/>
          <w:szCs w:val="24"/>
          <w:lang w:val="en-GB"/>
        </w:rPr>
      </w:pPr>
      <w:r w:rsidRPr="002F1F1B">
        <w:rPr>
          <w:rFonts w:ascii="Times New Roman" w:hAnsi="Times New Roman" w:cs="Times New Roman"/>
          <w:sz w:val="24"/>
          <w:szCs w:val="24"/>
          <w:lang w:val="en-PH"/>
        </w:rPr>
        <w:t>86. The Anti-Corporal Punishment Bill had been ratified by Congress but was vetoed by the President a day before it lapsed into law.</w:t>
      </w:r>
    </w:p>
    <w:p w14:paraId="5C2DB590" w14:textId="77777777" w:rsidR="00DF368B" w:rsidRPr="002F1F1B" w:rsidRDefault="00DF368B" w:rsidP="00DF368B">
      <w:pPr>
        <w:spacing w:after="0"/>
        <w:jc w:val="both"/>
        <w:rPr>
          <w:rFonts w:ascii="Times New Roman" w:hAnsi="Times New Roman" w:cs="Times New Roman"/>
          <w:sz w:val="24"/>
          <w:szCs w:val="24"/>
          <w:lang w:val="en-PH"/>
        </w:rPr>
      </w:pPr>
    </w:p>
    <w:p w14:paraId="609B4C12" w14:textId="77777777" w:rsidR="00DF368B" w:rsidRPr="002F1F1B" w:rsidRDefault="00DF368B" w:rsidP="00DF368B">
      <w:pPr>
        <w:spacing w:after="0"/>
        <w:jc w:val="both"/>
        <w:rPr>
          <w:rFonts w:ascii="Times New Roman" w:hAnsi="Times New Roman" w:cs="Times New Roman"/>
          <w:sz w:val="24"/>
          <w:szCs w:val="24"/>
          <w:lang w:val="en-PH"/>
        </w:rPr>
      </w:pPr>
      <w:r w:rsidRPr="002F1F1B">
        <w:rPr>
          <w:rFonts w:ascii="Times New Roman" w:hAnsi="Times New Roman" w:cs="Times New Roman"/>
          <w:sz w:val="24"/>
          <w:szCs w:val="24"/>
          <w:lang w:val="en-PH"/>
        </w:rPr>
        <w:t xml:space="preserve">87. </w:t>
      </w:r>
      <w:r w:rsidRPr="002F1F1B">
        <w:rPr>
          <w:rFonts w:ascii="Times New Roman" w:hAnsi="Times New Roman" w:cs="Times New Roman"/>
          <w:sz w:val="24"/>
          <w:szCs w:val="24"/>
        </w:rPr>
        <w:t xml:space="preserve">The </w:t>
      </w:r>
      <w:r w:rsidRPr="002F1F1B">
        <w:rPr>
          <w:rFonts w:ascii="Times New Roman" w:hAnsi="Times New Roman" w:cs="Times New Roman"/>
          <w:i/>
          <w:sz w:val="24"/>
          <w:szCs w:val="24"/>
          <w:lang w:val="en-PH"/>
        </w:rPr>
        <w:t>Positive Discipline in Everyday Teaching (</w:t>
      </w:r>
      <w:r w:rsidRPr="002F1F1B">
        <w:rPr>
          <w:rFonts w:ascii="Times New Roman" w:hAnsi="Times New Roman" w:cs="Times New Roman"/>
          <w:sz w:val="24"/>
          <w:szCs w:val="24"/>
          <w:lang w:val="en-PH"/>
        </w:rPr>
        <w:t xml:space="preserve">PDET) Primer </w:t>
      </w:r>
      <w:r w:rsidRPr="002F1F1B">
        <w:rPr>
          <w:rFonts w:ascii="Times New Roman" w:hAnsi="Times New Roman" w:cs="Times New Roman"/>
          <w:sz w:val="24"/>
          <w:szCs w:val="24"/>
        </w:rPr>
        <w:t>was developed through</w:t>
      </w:r>
      <w:r w:rsidRPr="002F1F1B">
        <w:rPr>
          <w:rFonts w:ascii="Times New Roman" w:hAnsi="Times New Roman" w:cs="Times New Roman"/>
          <w:sz w:val="24"/>
          <w:szCs w:val="24"/>
          <w:lang w:val="en-PH"/>
        </w:rPr>
        <w:t xml:space="preserve"> a cooperative effort between DepEd and CSOs.</w:t>
      </w:r>
      <w:r w:rsidRPr="002F1F1B">
        <w:rPr>
          <w:rStyle w:val="FootnoteReference"/>
          <w:rFonts w:ascii="Times New Roman" w:hAnsi="Times New Roman" w:cs="Times New Roman"/>
          <w:sz w:val="24"/>
          <w:szCs w:val="24"/>
          <w:lang w:val="en-PH"/>
        </w:rPr>
        <w:footnoteReference w:id="44"/>
      </w:r>
      <w:r w:rsidRPr="002F1F1B">
        <w:rPr>
          <w:rFonts w:ascii="Times New Roman" w:hAnsi="Times New Roman" w:cs="Times New Roman"/>
          <w:sz w:val="24"/>
          <w:szCs w:val="24"/>
          <w:lang w:val="en-PH"/>
        </w:rPr>
        <w:t xml:space="preserve"> This publication is intended to guide teachers in classroom management, with steps they can follow and scenarios they can use as reference in applying positive and non-violent discipline. Dissemination of this primer, however, is limited to trainers at the national level. </w:t>
      </w:r>
    </w:p>
    <w:p w14:paraId="40C24AEC" w14:textId="77777777" w:rsidR="00DF368B" w:rsidRPr="002F1F1B" w:rsidRDefault="00DF368B" w:rsidP="00DF368B">
      <w:pPr>
        <w:spacing w:after="0"/>
        <w:jc w:val="both"/>
        <w:rPr>
          <w:rFonts w:ascii="Times New Roman" w:hAnsi="Times New Roman" w:cs="Times New Roman"/>
          <w:sz w:val="24"/>
          <w:szCs w:val="24"/>
          <w:lang w:val="en-PH"/>
        </w:rPr>
      </w:pPr>
    </w:p>
    <w:p w14:paraId="78C1074A" w14:textId="77777777" w:rsidR="00DF368B" w:rsidRPr="002F1F1B" w:rsidRDefault="00DF368B" w:rsidP="00DF368B">
      <w:pPr>
        <w:spacing w:after="0"/>
        <w:jc w:val="both"/>
        <w:rPr>
          <w:rFonts w:ascii="Times New Roman" w:hAnsi="Times New Roman" w:cs="Times New Roman"/>
          <w:b/>
          <w:bCs/>
          <w:i/>
          <w:iCs/>
          <w:sz w:val="24"/>
          <w:szCs w:val="24"/>
          <w:lang w:val="en-PH"/>
        </w:rPr>
      </w:pPr>
      <w:r w:rsidRPr="002F1F1B">
        <w:rPr>
          <w:rFonts w:ascii="Times New Roman" w:hAnsi="Times New Roman" w:cs="Times New Roman"/>
          <w:b/>
          <w:bCs/>
          <w:i/>
          <w:iCs/>
          <w:sz w:val="24"/>
          <w:szCs w:val="24"/>
          <w:lang w:val="en-PH"/>
        </w:rPr>
        <w:t>Recommendations of CSOs and children</w:t>
      </w:r>
    </w:p>
    <w:p w14:paraId="20418DA2" w14:textId="77777777" w:rsidR="00DF368B" w:rsidRPr="002F1F1B" w:rsidRDefault="00DF368B" w:rsidP="00DF368B">
      <w:pPr>
        <w:spacing w:after="0"/>
        <w:jc w:val="both"/>
        <w:rPr>
          <w:rFonts w:ascii="Times New Roman" w:hAnsi="Times New Roman" w:cs="Times New Roman"/>
          <w:b/>
          <w:sz w:val="24"/>
          <w:szCs w:val="24"/>
          <w:lang w:val="en-PH"/>
        </w:rPr>
      </w:pPr>
    </w:p>
    <w:p w14:paraId="0DE33B20" w14:textId="77777777" w:rsidR="00DF368B" w:rsidRPr="002F1F1B" w:rsidRDefault="00DF368B" w:rsidP="00DF368B">
      <w:pPr>
        <w:spacing w:after="0"/>
        <w:jc w:val="both"/>
        <w:rPr>
          <w:rFonts w:ascii="Times New Roman" w:hAnsi="Times New Roman" w:cs="Times New Roman"/>
          <w:b/>
          <w:sz w:val="24"/>
          <w:szCs w:val="24"/>
          <w:lang w:val="en-PH"/>
        </w:rPr>
      </w:pPr>
      <w:r w:rsidRPr="002F1F1B">
        <w:rPr>
          <w:rFonts w:ascii="Times New Roman" w:hAnsi="Times New Roman" w:cs="Times New Roman"/>
          <w:b/>
          <w:sz w:val="24"/>
          <w:szCs w:val="24"/>
          <w:lang w:val="en-PH"/>
        </w:rPr>
        <w:t xml:space="preserve">88. For government to pass a law promoting positive discipline and banning corporal punishment, and engage more with CSOs in strengthening awareness raising and increasing access to information on positive discipline, particularly among parents. For LGUs to pass a local ordinance banning corporal punishment and promoting positive discipline. </w:t>
      </w:r>
    </w:p>
    <w:p w14:paraId="615FE1BC" w14:textId="77777777" w:rsidR="00DF368B" w:rsidRPr="002F1F1B" w:rsidRDefault="00DF368B" w:rsidP="00DF368B">
      <w:pPr>
        <w:spacing w:after="0"/>
        <w:jc w:val="both"/>
        <w:rPr>
          <w:rFonts w:ascii="Times New Roman" w:hAnsi="Times New Roman" w:cs="Times New Roman"/>
          <w:b/>
          <w:sz w:val="24"/>
          <w:szCs w:val="24"/>
          <w:lang w:val="en-PH"/>
        </w:rPr>
      </w:pPr>
    </w:p>
    <w:p w14:paraId="3663E275"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lang w:val="en-PH"/>
        </w:rPr>
        <w:t xml:space="preserve">89. </w:t>
      </w:r>
      <w:r w:rsidRPr="002F1F1B">
        <w:rPr>
          <w:rFonts w:ascii="Times New Roman" w:hAnsi="Times New Roman" w:cs="Times New Roman"/>
          <w:b/>
          <w:sz w:val="24"/>
          <w:szCs w:val="24"/>
        </w:rPr>
        <w:t xml:space="preserve">Cascade training of PDET from the region to the school level, with DepEd allocating the necessary budget. The School Improvement Plan should include the rollout of PDET during school learning action cells. For teaching institutions to include PDET in their curriculum and in-service training. </w:t>
      </w:r>
    </w:p>
    <w:p w14:paraId="30F37154" w14:textId="5EEBFB9F" w:rsidR="00DF368B" w:rsidRPr="002F1F1B" w:rsidRDefault="00DF368B" w:rsidP="00DF368B">
      <w:pPr>
        <w:spacing w:after="0"/>
        <w:jc w:val="both"/>
        <w:rPr>
          <w:rFonts w:ascii="Times New Roman" w:hAnsi="Times New Roman" w:cs="Times New Roman"/>
          <w:b/>
          <w:sz w:val="24"/>
          <w:szCs w:val="24"/>
          <w:lang w:val="en-PH"/>
        </w:rPr>
      </w:pPr>
    </w:p>
    <w:p w14:paraId="1E20E4FF" w14:textId="77777777" w:rsidR="00190E6C" w:rsidRPr="002F1F1B" w:rsidRDefault="00190E6C" w:rsidP="00DF368B">
      <w:pPr>
        <w:spacing w:after="0"/>
        <w:jc w:val="both"/>
        <w:rPr>
          <w:rFonts w:ascii="Times New Roman" w:hAnsi="Times New Roman" w:cs="Times New Roman"/>
          <w:b/>
          <w:sz w:val="24"/>
          <w:szCs w:val="24"/>
          <w:lang w:val="en-PH"/>
        </w:rPr>
      </w:pPr>
    </w:p>
    <w:p w14:paraId="064F80A8" w14:textId="77777777" w:rsidR="00DF368B" w:rsidRPr="002F1F1B" w:rsidRDefault="00DF368B" w:rsidP="00DF368B">
      <w:pPr>
        <w:spacing w:after="0"/>
        <w:jc w:val="center"/>
        <w:rPr>
          <w:rFonts w:ascii="Times New Roman" w:hAnsi="Times New Roman" w:cs="Times New Roman"/>
          <w:b/>
          <w:sz w:val="24"/>
          <w:szCs w:val="24"/>
          <w:lang w:val="en-PH"/>
        </w:rPr>
      </w:pPr>
      <w:r w:rsidRPr="002F1F1B">
        <w:rPr>
          <w:rFonts w:ascii="Times New Roman" w:hAnsi="Times New Roman" w:cs="Times New Roman"/>
          <w:b/>
          <w:sz w:val="24"/>
          <w:szCs w:val="24"/>
          <w:lang w:val="en-PH"/>
        </w:rPr>
        <w:t>Family Environment and Alternative Care</w:t>
      </w:r>
    </w:p>
    <w:p w14:paraId="3307580B" w14:textId="77777777" w:rsidR="00DF368B" w:rsidRPr="002F1F1B" w:rsidRDefault="00DF368B" w:rsidP="00DF368B">
      <w:pPr>
        <w:spacing w:after="0"/>
        <w:jc w:val="both"/>
        <w:rPr>
          <w:rFonts w:ascii="Times New Roman" w:hAnsi="Times New Roman" w:cs="Times New Roman"/>
          <w:b/>
          <w:sz w:val="24"/>
          <w:szCs w:val="24"/>
          <w:lang w:val="en-PH"/>
        </w:rPr>
      </w:pPr>
    </w:p>
    <w:p w14:paraId="3BC95B83" w14:textId="77777777" w:rsidR="00DF368B" w:rsidRPr="002F1F1B" w:rsidRDefault="00DF368B" w:rsidP="00DF368B">
      <w:pPr>
        <w:spacing w:after="0"/>
        <w:jc w:val="both"/>
        <w:rPr>
          <w:rFonts w:ascii="Times New Roman" w:hAnsi="Times New Roman" w:cs="Times New Roman"/>
          <w:b/>
          <w:iCs/>
          <w:sz w:val="24"/>
          <w:szCs w:val="24"/>
          <w:lang w:val="en-PH"/>
        </w:rPr>
      </w:pPr>
      <w:r w:rsidRPr="002F1F1B">
        <w:rPr>
          <w:rFonts w:ascii="Times New Roman" w:hAnsi="Times New Roman" w:cs="Times New Roman"/>
          <w:b/>
          <w:iCs/>
          <w:sz w:val="24"/>
          <w:szCs w:val="24"/>
          <w:lang w:val="en-PH"/>
        </w:rPr>
        <w:t>Children of Migrant Workers</w:t>
      </w:r>
    </w:p>
    <w:p w14:paraId="36C88F4D" w14:textId="77777777" w:rsidR="00DF368B" w:rsidRPr="002F1F1B" w:rsidRDefault="00DF368B" w:rsidP="00DF368B">
      <w:pPr>
        <w:spacing w:after="0"/>
        <w:jc w:val="both"/>
        <w:rPr>
          <w:rFonts w:ascii="Times New Roman" w:hAnsi="Times New Roman" w:cs="Times New Roman"/>
          <w:sz w:val="24"/>
          <w:szCs w:val="24"/>
          <w:lang w:val="en-PH"/>
        </w:rPr>
      </w:pPr>
    </w:p>
    <w:p w14:paraId="472E473A" w14:textId="630D4FBF" w:rsidR="00DF368B" w:rsidRPr="002F1F1B" w:rsidRDefault="00DF368B" w:rsidP="00DF368B">
      <w:pPr>
        <w:spacing w:after="0"/>
        <w:jc w:val="both"/>
        <w:rPr>
          <w:rFonts w:ascii="Times New Roman" w:eastAsia="Times New Roman" w:hAnsi="Times New Roman" w:cs="Times New Roman"/>
          <w:sz w:val="24"/>
          <w:szCs w:val="24"/>
        </w:rPr>
      </w:pPr>
      <w:r w:rsidRPr="002F1F1B">
        <w:rPr>
          <w:rFonts w:ascii="Times New Roman" w:hAnsi="Times New Roman" w:cs="Times New Roman"/>
          <w:color w:val="000000"/>
          <w:sz w:val="24"/>
          <w:szCs w:val="24"/>
        </w:rPr>
        <w:t xml:space="preserve">90. The Philippines is one of the world’s leading source countries for migrant workers, which can be attributed to </w:t>
      </w:r>
      <w:r w:rsidRPr="002F1F1B">
        <w:rPr>
          <w:rFonts w:ascii="Times New Roman" w:hAnsi="Times New Roman" w:cs="Times New Roman"/>
          <w:sz w:val="24"/>
          <w:szCs w:val="24"/>
        </w:rPr>
        <w:t>the lack of employment opportunities in the Philippines. I</w:t>
      </w:r>
      <w:r w:rsidRPr="002F1F1B">
        <w:rPr>
          <w:rFonts w:ascii="Times New Roman" w:hAnsi="Times New Roman" w:cs="Times New Roman"/>
          <w:color w:val="000000"/>
          <w:sz w:val="24"/>
          <w:szCs w:val="24"/>
        </w:rPr>
        <w:t>n April</w:t>
      </w:r>
      <w:r w:rsidRPr="002F1F1B">
        <w:rPr>
          <w:rFonts w:ascii="Times New Roman" w:hAnsi="Times New Roman" w:cs="Times New Roman"/>
          <w:color w:val="000000"/>
          <w:sz w:val="24"/>
          <w:szCs w:val="24"/>
        </w:rPr>
        <w:sym w:font="Symbol" w:char="F02D"/>
      </w:r>
      <w:r w:rsidRPr="002F1F1B">
        <w:rPr>
          <w:rFonts w:ascii="Times New Roman" w:hAnsi="Times New Roman" w:cs="Times New Roman"/>
          <w:color w:val="000000"/>
          <w:sz w:val="24"/>
          <w:szCs w:val="24"/>
        </w:rPr>
        <w:t>September 2018, PSA estimated the number of overseas Filipino workers (OFWs) to be 2.3 million of which 55.8% are females.</w:t>
      </w:r>
      <w:r w:rsidRPr="002F1F1B">
        <w:rPr>
          <w:rStyle w:val="FootnoteReference"/>
          <w:rFonts w:ascii="Times New Roman" w:hAnsi="Times New Roman" w:cs="Times New Roman"/>
          <w:color w:val="000000"/>
          <w:sz w:val="24"/>
          <w:szCs w:val="24"/>
        </w:rPr>
        <w:footnoteReference w:id="45"/>
      </w:r>
      <w:r w:rsidRPr="002F1F1B">
        <w:rPr>
          <w:rFonts w:ascii="Times New Roman" w:hAnsi="Times New Roman" w:cs="Times New Roman"/>
          <w:color w:val="000000"/>
          <w:sz w:val="24"/>
          <w:szCs w:val="24"/>
        </w:rPr>
        <w:t xml:space="preserve"> </w:t>
      </w:r>
      <w:r w:rsidRPr="002F1F1B">
        <w:rPr>
          <w:rFonts w:ascii="Times New Roman" w:hAnsi="Times New Roman" w:cs="Times New Roman"/>
          <w:sz w:val="24"/>
          <w:szCs w:val="24"/>
        </w:rPr>
        <w:t>The material benefits of migration (i.e., remittances) to the family are known and well documented, but the social costs, particularly the impact on the family left behind, are seldom accounted for. Studies of the effects of international migration on Filipino families commonly found the children to be the most vulnerable and most affected.</w:t>
      </w:r>
      <w:r w:rsidRPr="002F1F1B">
        <w:rPr>
          <w:rStyle w:val="FootnoteReference"/>
          <w:rFonts w:ascii="Times New Roman" w:hAnsi="Times New Roman" w:cs="Times New Roman"/>
          <w:sz w:val="24"/>
          <w:szCs w:val="24"/>
        </w:rPr>
        <w:footnoteReference w:id="46"/>
      </w:r>
      <w:r w:rsidRPr="002F1F1B">
        <w:rPr>
          <w:rFonts w:ascii="Times New Roman" w:hAnsi="Times New Roman" w:cs="Times New Roman"/>
          <w:sz w:val="24"/>
          <w:szCs w:val="24"/>
        </w:rPr>
        <w:t xml:space="preserve"> </w:t>
      </w:r>
      <w:r w:rsidRPr="002F1F1B">
        <w:rPr>
          <w:rFonts w:ascii="Times New Roman" w:hAnsi="Times New Roman" w:cs="Times New Roman"/>
          <w:color w:val="000000"/>
          <w:sz w:val="24"/>
          <w:szCs w:val="24"/>
        </w:rPr>
        <w:t xml:space="preserve">Separation from the parent, especially the mother, can cause children emotional trauma, delay their </w:t>
      </w:r>
      <w:r w:rsidRPr="002F1F1B">
        <w:rPr>
          <w:rFonts w:ascii="Times New Roman" w:hAnsi="Times New Roman" w:cs="Times New Roman"/>
          <w:sz w:val="24"/>
          <w:szCs w:val="24"/>
        </w:rPr>
        <w:t>psychological development, and give them a feeling of alienation. Lacking parental supervision, children left behind are also considered to be at “greater risk to suicide attempts, perpetrators of bullying, drug abuse, teenage pregnancy, psychosocial problems and violent behavior.”</w:t>
      </w:r>
      <w:r w:rsidRPr="002F1F1B">
        <w:rPr>
          <w:rStyle w:val="FootnoteReference"/>
          <w:rFonts w:ascii="Times New Roman" w:hAnsi="Times New Roman" w:cs="Times New Roman"/>
          <w:sz w:val="24"/>
          <w:szCs w:val="24"/>
        </w:rPr>
        <w:footnoteReference w:id="47"/>
      </w:r>
      <w:r w:rsidRPr="002F1F1B">
        <w:rPr>
          <w:rFonts w:ascii="Times New Roman" w:hAnsi="Times New Roman" w:cs="Times New Roman"/>
          <w:sz w:val="24"/>
          <w:szCs w:val="24"/>
        </w:rPr>
        <w:t xml:space="preserve"> </w:t>
      </w:r>
    </w:p>
    <w:p w14:paraId="556F5622" w14:textId="77777777" w:rsidR="00DF368B" w:rsidRPr="002F1F1B" w:rsidRDefault="00DF368B" w:rsidP="00DF368B">
      <w:pPr>
        <w:spacing w:after="0"/>
        <w:jc w:val="both"/>
        <w:rPr>
          <w:rFonts w:ascii="Times New Roman" w:hAnsi="Times New Roman" w:cs="Times New Roman"/>
          <w:sz w:val="24"/>
          <w:szCs w:val="24"/>
        </w:rPr>
      </w:pPr>
    </w:p>
    <w:p w14:paraId="2B483CEE"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91. There is lack of social welfare attachés in select countries to attend to children of migrants. Foreign Service Posts should be able to monitor and care for children of OFWs who are both unable to care for them or the parent who is available but is unable. </w:t>
      </w:r>
    </w:p>
    <w:p w14:paraId="0D56437E" w14:textId="77777777" w:rsidR="00DF368B" w:rsidRPr="002F1F1B" w:rsidRDefault="00DF368B" w:rsidP="00DF368B">
      <w:pPr>
        <w:spacing w:after="0"/>
        <w:jc w:val="both"/>
        <w:rPr>
          <w:rFonts w:ascii="Times New Roman" w:hAnsi="Times New Roman" w:cs="Times New Roman"/>
          <w:sz w:val="24"/>
          <w:szCs w:val="24"/>
        </w:rPr>
      </w:pPr>
    </w:p>
    <w:p w14:paraId="4167E1C2" w14:textId="77777777" w:rsidR="00DF368B" w:rsidRPr="002F1F1B" w:rsidRDefault="00DF368B" w:rsidP="00DF368B">
      <w:pPr>
        <w:spacing w:after="0"/>
        <w:jc w:val="both"/>
        <w:rPr>
          <w:rFonts w:ascii="Times New Roman" w:eastAsia="Times New Roman" w:hAnsi="Times New Roman" w:cs="Times New Roman"/>
          <w:b/>
          <w:bCs/>
          <w:i/>
          <w:iCs/>
          <w:sz w:val="24"/>
          <w:szCs w:val="24"/>
        </w:rPr>
      </w:pPr>
      <w:r w:rsidRPr="002F1F1B">
        <w:rPr>
          <w:rFonts w:ascii="Times New Roman" w:eastAsia="Times New Roman" w:hAnsi="Times New Roman" w:cs="Times New Roman"/>
          <w:b/>
          <w:bCs/>
          <w:i/>
          <w:iCs/>
          <w:sz w:val="24"/>
          <w:szCs w:val="24"/>
        </w:rPr>
        <w:t>Recommendations of CSOs and Children</w:t>
      </w:r>
    </w:p>
    <w:p w14:paraId="494CB707" w14:textId="77777777" w:rsidR="00DF368B" w:rsidRPr="002F1F1B" w:rsidRDefault="00DF368B" w:rsidP="00DF368B">
      <w:pPr>
        <w:spacing w:after="0"/>
        <w:jc w:val="both"/>
        <w:rPr>
          <w:rFonts w:ascii="Times New Roman" w:hAnsi="Times New Roman" w:cs="Times New Roman"/>
          <w:b/>
          <w:sz w:val="24"/>
          <w:szCs w:val="24"/>
        </w:rPr>
      </w:pPr>
    </w:p>
    <w:p w14:paraId="1F16626F"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92. Initiate a comprehensive study of the effects of migration on children and develop appropriate programs that respond to the needs of children left behind, implement the recommendations detailed in the Country Migration Report of 2013, and address the challenges that hinder the development and implementation of the Shared Government Information System for Migration (SGISM).</w:t>
      </w:r>
    </w:p>
    <w:p w14:paraId="38CAFC77" w14:textId="77777777" w:rsidR="00DF368B" w:rsidRPr="002F1F1B" w:rsidRDefault="00DF368B" w:rsidP="00DF368B">
      <w:pPr>
        <w:spacing w:after="0" w:line="240" w:lineRule="auto"/>
        <w:jc w:val="both"/>
        <w:rPr>
          <w:rFonts w:ascii="Times New Roman" w:eastAsia="Times New Roman" w:hAnsi="Times New Roman" w:cs="Times New Roman"/>
          <w:b/>
          <w:bCs/>
          <w:sz w:val="24"/>
          <w:szCs w:val="24"/>
        </w:rPr>
      </w:pPr>
    </w:p>
    <w:p w14:paraId="5E442749"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 xml:space="preserve">93. Include in the pre-departure orientation for migrant workers the effects of the new setup on the family, especially the children, so they are aware of the measures they need to take to mitigate such effects. </w:t>
      </w:r>
    </w:p>
    <w:p w14:paraId="77A4155A" w14:textId="77777777" w:rsidR="00DF368B" w:rsidRPr="002F1F1B" w:rsidRDefault="00DF368B" w:rsidP="00DF368B">
      <w:pPr>
        <w:spacing w:after="0"/>
        <w:jc w:val="both"/>
        <w:rPr>
          <w:rFonts w:ascii="Times New Roman" w:hAnsi="Times New Roman" w:cs="Times New Roman"/>
          <w:b/>
          <w:bCs/>
          <w:sz w:val="24"/>
          <w:szCs w:val="24"/>
        </w:rPr>
      </w:pPr>
    </w:p>
    <w:p w14:paraId="6CD404DF"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bCs/>
          <w:sz w:val="24"/>
          <w:szCs w:val="24"/>
        </w:rPr>
        <w:t xml:space="preserve">94. Key government agencies to develop a program to provide </w:t>
      </w:r>
      <w:r w:rsidRPr="002F1F1B">
        <w:rPr>
          <w:rFonts w:ascii="Times New Roman" w:hAnsi="Times New Roman" w:cs="Times New Roman"/>
          <w:b/>
          <w:sz w:val="24"/>
          <w:szCs w:val="24"/>
        </w:rPr>
        <w:t xml:space="preserve">psychosocial support/counselling services to the children, financial literacy for family members left behind so that they will wisely spend the money provided by their OFW loved one, scholarship opportunities or other forms of educational assistance for children of OFWs, and parenting education for parents/relatives caring for children left behind, to include ensuring children are timely, appropriately, and adequately informed/consulted and prepared for a parent’s migration as early as the planning phase. </w:t>
      </w:r>
    </w:p>
    <w:p w14:paraId="1CCBBD80" w14:textId="77777777" w:rsidR="00DF368B" w:rsidRPr="002F1F1B" w:rsidRDefault="00DF368B" w:rsidP="00DF368B">
      <w:pPr>
        <w:spacing w:after="0" w:line="240" w:lineRule="auto"/>
        <w:jc w:val="both"/>
        <w:rPr>
          <w:rFonts w:ascii="Times New Roman" w:hAnsi="Times New Roman" w:cs="Times New Roman"/>
          <w:b/>
          <w:sz w:val="24"/>
          <w:szCs w:val="24"/>
        </w:rPr>
      </w:pPr>
    </w:p>
    <w:p w14:paraId="4F318CEC" w14:textId="77777777" w:rsidR="00DF368B" w:rsidRPr="002F1F1B" w:rsidRDefault="00DF368B" w:rsidP="00DF368B">
      <w:pPr>
        <w:spacing w:after="0" w:line="240" w:lineRule="auto"/>
        <w:jc w:val="both"/>
        <w:rPr>
          <w:rFonts w:ascii="Times New Roman" w:hAnsi="Times New Roman" w:cs="Times New Roman"/>
          <w:b/>
          <w:sz w:val="24"/>
          <w:szCs w:val="24"/>
        </w:rPr>
      </w:pPr>
      <w:r w:rsidRPr="002F1F1B">
        <w:rPr>
          <w:rFonts w:ascii="Times New Roman" w:hAnsi="Times New Roman" w:cs="Times New Roman"/>
          <w:b/>
          <w:sz w:val="24"/>
          <w:szCs w:val="24"/>
        </w:rPr>
        <w:t>95. Ensure the availability of trained social workers in Foreign Service Posts and capacity building for their officials and staff on human-rights-based approach. There should be sufficient resources, including facilities and funds, in order to respond to the needs of children of OFWs and other Filipino migrants and children.</w:t>
      </w:r>
    </w:p>
    <w:p w14:paraId="3AF82721" w14:textId="77777777" w:rsidR="00DF368B" w:rsidRPr="002F1F1B" w:rsidRDefault="00DF368B" w:rsidP="00DF368B">
      <w:pPr>
        <w:spacing w:after="0" w:line="240" w:lineRule="auto"/>
        <w:jc w:val="both"/>
        <w:rPr>
          <w:rFonts w:ascii="Times New Roman" w:hAnsi="Times New Roman" w:cs="Times New Roman"/>
          <w:sz w:val="24"/>
          <w:szCs w:val="24"/>
        </w:rPr>
      </w:pPr>
    </w:p>
    <w:p w14:paraId="5D01FE52" w14:textId="77777777" w:rsidR="00DF368B" w:rsidRPr="002F1F1B" w:rsidRDefault="00DF368B" w:rsidP="00DF368B">
      <w:pPr>
        <w:spacing w:after="0" w:line="240" w:lineRule="auto"/>
        <w:jc w:val="both"/>
        <w:rPr>
          <w:rFonts w:ascii="Times New Roman" w:hAnsi="Times New Roman" w:cs="Times New Roman"/>
          <w:b/>
          <w:iCs/>
          <w:sz w:val="24"/>
          <w:szCs w:val="24"/>
        </w:rPr>
      </w:pPr>
      <w:r w:rsidRPr="002F1F1B">
        <w:rPr>
          <w:rFonts w:ascii="Times New Roman" w:hAnsi="Times New Roman" w:cs="Times New Roman"/>
          <w:b/>
          <w:bCs/>
          <w:iCs/>
          <w:sz w:val="24"/>
          <w:szCs w:val="24"/>
        </w:rPr>
        <w:t>Children Deprived of a Family E</w:t>
      </w:r>
      <w:r w:rsidRPr="002F1F1B">
        <w:rPr>
          <w:rFonts w:ascii="Times New Roman" w:hAnsi="Times New Roman" w:cs="Times New Roman"/>
          <w:b/>
          <w:iCs/>
          <w:sz w:val="24"/>
          <w:szCs w:val="24"/>
        </w:rPr>
        <w:t>nvironment</w:t>
      </w:r>
    </w:p>
    <w:p w14:paraId="308667C2" w14:textId="77777777" w:rsidR="00DF368B" w:rsidRPr="002F1F1B" w:rsidRDefault="00DF368B" w:rsidP="00DF368B">
      <w:pPr>
        <w:spacing w:after="0" w:line="240" w:lineRule="auto"/>
        <w:jc w:val="both"/>
        <w:rPr>
          <w:rFonts w:ascii="Times New Roman" w:hAnsi="Times New Roman" w:cs="Times New Roman"/>
          <w:iCs/>
          <w:sz w:val="24"/>
          <w:szCs w:val="24"/>
        </w:rPr>
      </w:pPr>
    </w:p>
    <w:p w14:paraId="2F473A65"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sz w:val="24"/>
          <w:szCs w:val="24"/>
          <w:lang w:val="en-PH"/>
        </w:rPr>
        <w:t>96.</w:t>
      </w:r>
      <w:r w:rsidRPr="002F1F1B">
        <w:rPr>
          <w:rFonts w:ascii="Times New Roman" w:hAnsi="Times New Roman" w:cs="Times New Roman"/>
          <w:color w:val="000000"/>
          <w:sz w:val="24"/>
          <w:szCs w:val="24"/>
        </w:rPr>
        <w:t xml:space="preserve"> According to UNICEF, about 1.8 million children in the country, or more than 1% of its entire population, are “abandoned or neglected.” They include victims of extreme poverty, natural disasters, and armed conflicts.</w:t>
      </w:r>
      <w:r w:rsidRPr="002F1F1B">
        <w:rPr>
          <w:rStyle w:val="FootnoteReference"/>
          <w:rFonts w:ascii="Times New Roman" w:hAnsi="Times New Roman" w:cs="Times New Roman"/>
          <w:color w:val="000000"/>
          <w:sz w:val="24"/>
          <w:szCs w:val="24"/>
        </w:rPr>
        <w:footnoteReference w:id="48"/>
      </w:r>
      <w:r w:rsidRPr="002F1F1B">
        <w:rPr>
          <w:rFonts w:ascii="Times New Roman" w:hAnsi="Times New Roman" w:cs="Times New Roman"/>
          <w:color w:val="000000"/>
          <w:sz w:val="24"/>
          <w:szCs w:val="24"/>
        </w:rPr>
        <w:t xml:space="preserve"> </w:t>
      </w:r>
    </w:p>
    <w:p w14:paraId="5A980204" w14:textId="77777777" w:rsidR="00DF368B" w:rsidRPr="002F1F1B" w:rsidRDefault="00DF368B" w:rsidP="00DF368B">
      <w:pPr>
        <w:spacing w:after="0"/>
        <w:jc w:val="both"/>
        <w:rPr>
          <w:rFonts w:ascii="Times New Roman" w:hAnsi="Times New Roman" w:cs="Times New Roman"/>
          <w:color w:val="000000"/>
          <w:sz w:val="24"/>
          <w:szCs w:val="24"/>
        </w:rPr>
      </w:pPr>
    </w:p>
    <w:p w14:paraId="14923EAE"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97. In 2018, DSWD allocated PHP 2.3 billion for repairs, reconstruction, and rehabilitation of its 71 centers and residential facilities for underprivileged men, women, children and elderly.</w:t>
      </w:r>
      <w:r w:rsidRPr="002F1F1B">
        <w:rPr>
          <w:rStyle w:val="FootnoteReference"/>
          <w:rFonts w:ascii="Times New Roman" w:hAnsi="Times New Roman" w:cs="Times New Roman"/>
          <w:color w:val="000000"/>
          <w:sz w:val="24"/>
          <w:szCs w:val="24"/>
        </w:rPr>
        <w:footnoteReference w:id="49"/>
      </w:r>
      <w:r w:rsidRPr="002F1F1B">
        <w:rPr>
          <w:rFonts w:ascii="Times New Roman" w:hAnsi="Times New Roman" w:cs="Times New Roman"/>
          <w:color w:val="000000"/>
          <w:sz w:val="24"/>
          <w:szCs w:val="24"/>
        </w:rPr>
        <w:t xml:space="preserve"> While facilities are upgraded to accommodate more individuals, there remains a lack of comprehensive and reliable data on children in private and government-managed residential facilities, children without parental care, and children in foster care, more importantly, the situation of children in alternative care, the short and long-term effects of institutionalization.  </w:t>
      </w:r>
    </w:p>
    <w:p w14:paraId="497B49EA" w14:textId="77777777" w:rsidR="00DF368B" w:rsidRPr="002F1F1B" w:rsidRDefault="00DF368B" w:rsidP="00DF368B">
      <w:pPr>
        <w:spacing w:after="0"/>
        <w:jc w:val="both"/>
        <w:rPr>
          <w:rFonts w:ascii="Times New Roman" w:hAnsi="Times New Roman" w:cs="Times New Roman"/>
          <w:color w:val="000000"/>
          <w:sz w:val="24"/>
          <w:szCs w:val="24"/>
        </w:rPr>
      </w:pPr>
    </w:p>
    <w:p w14:paraId="19CF7266"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98. Despite passage of the Foster Care Act of 2012, there is still a limited number of foster parents. In 2013, DSWD reported that there were 2,118 children in child-caring agencies needing foster parents.</w:t>
      </w:r>
      <w:r w:rsidRPr="002F1F1B">
        <w:rPr>
          <w:rStyle w:val="FootnoteReference"/>
          <w:rFonts w:ascii="Times New Roman" w:hAnsi="Times New Roman" w:cs="Times New Roman"/>
          <w:color w:val="000000"/>
          <w:sz w:val="24"/>
          <w:szCs w:val="24"/>
        </w:rPr>
        <w:footnoteReference w:id="50"/>
      </w:r>
    </w:p>
    <w:p w14:paraId="4664651B" w14:textId="77777777" w:rsidR="00DF368B" w:rsidRPr="002F1F1B" w:rsidRDefault="00DF368B" w:rsidP="00DF368B">
      <w:pPr>
        <w:spacing w:after="0"/>
        <w:jc w:val="both"/>
        <w:rPr>
          <w:rFonts w:ascii="Times New Roman" w:hAnsi="Times New Roman" w:cs="Times New Roman"/>
          <w:sz w:val="24"/>
          <w:szCs w:val="24"/>
        </w:rPr>
      </w:pPr>
    </w:p>
    <w:p w14:paraId="1487A38A" w14:textId="77777777" w:rsidR="00DF368B" w:rsidRPr="002F1F1B" w:rsidRDefault="00DF368B" w:rsidP="00DF368B">
      <w:pPr>
        <w:spacing w:after="0"/>
        <w:jc w:val="both"/>
        <w:rPr>
          <w:rFonts w:ascii="Times New Roman" w:eastAsia="Arial Unicode MS" w:hAnsi="Times New Roman" w:cs="Times New Roman"/>
          <w:b/>
          <w:bCs/>
          <w:i/>
          <w:sz w:val="24"/>
          <w:szCs w:val="24"/>
          <w:bdr w:val="nil"/>
          <w:lang w:val="en-PH"/>
        </w:rPr>
      </w:pPr>
      <w:r w:rsidRPr="002F1F1B">
        <w:rPr>
          <w:rFonts w:ascii="Times New Roman" w:hAnsi="Times New Roman" w:cs="Times New Roman"/>
          <w:b/>
          <w:bCs/>
          <w:i/>
          <w:sz w:val="24"/>
          <w:szCs w:val="24"/>
          <w:lang w:val="en-PH"/>
        </w:rPr>
        <w:t>Recommendations of CSOs and Children</w:t>
      </w:r>
    </w:p>
    <w:p w14:paraId="329999BC" w14:textId="77777777" w:rsidR="00DF368B" w:rsidRPr="002F1F1B" w:rsidRDefault="00DF368B" w:rsidP="00DF368B">
      <w:pPr>
        <w:spacing w:after="0"/>
        <w:jc w:val="both"/>
        <w:rPr>
          <w:rFonts w:ascii="Times New Roman" w:hAnsi="Times New Roman" w:cs="Times New Roman"/>
          <w:b/>
          <w:sz w:val="24"/>
          <w:szCs w:val="24"/>
          <w:lang w:val="en-PH"/>
        </w:rPr>
      </w:pPr>
    </w:p>
    <w:p w14:paraId="49AB8867" w14:textId="32B14364" w:rsidR="00DF368B" w:rsidRPr="002F1F1B" w:rsidRDefault="00DF368B" w:rsidP="00DF368B">
      <w:pPr>
        <w:spacing w:after="0"/>
        <w:jc w:val="both"/>
        <w:rPr>
          <w:rFonts w:ascii="Times New Roman" w:hAnsi="Times New Roman" w:cs="Times New Roman"/>
          <w:b/>
          <w:sz w:val="24"/>
          <w:szCs w:val="24"/>
          <w:lang w:val="en-PH"/>
        </w:rPr>
      </w:pPr>
      <w:r w:rsidRPr="002F1F1B">
        <w:rPr>
          <w:rFonts w:ascii="Times New Roman" w:hAnsi="Times New Roman" w:cs="Times New Roman"/>
          <w:b/>
          <w:sz w:val="24"/>
          <w:szCs w:val="24"/>
          <w:lang w:val="en-PH"/>
        </w:rPr>
        <w:t xml:space="preserve">99. For DSWD to ensure standards of all residential care facilities managed by government and private entities, and the quality of care provided by staff. A study should be conducted to determine the total number of children needing parental care, their situation in residential care facilities, and the impact of short and long-term institutionalization. And for DSWD to implement its Policy on Deinstitutionalization of Children (Memorandum Circular 22, series of 2004). </w:t>
      </w:r>
    </w:p>
    <w:p w14:paraId="549CBFB8" w14:textId="77777777" w:rsidR="00DF368B" w:rsidRPr="002F1F1B" w:rsidRDefault="00DF368B" w:rsidP="00DF368B">
      <w:pPr>
        <w:spacing w:after="0"/>
        <w:jc w:val="both"/>
        <w:rPr>
          <w:rFonts w:ascii="Times New Roman" w:hAnsi="Times New Roman" w:cs="Times New Roman"/>
          <w:b/>
          <w:sz w:val="24"/>
          <w:szCs w:val="24"/>
          <w:lang w:val="en-PH"/>
        </w:rPr>
      </w:pPr>
    </w:p>
    <w:p w14:paraId="1C73C9B1" w14:textId="77777777" w:rsidR="00DF368B" w:rsidRPr="002F1F1B" w:rsidRDefault="00DF368B" w:rsidP="00DF368B">
      <w:pPr>
        <w:spacing w:after="0"/>
        <w:jc w:val="both"/>
        <w:rPr>
          <w:rFonts w:ascii="Times New Roman" w:hAnsi="Times New Roman" w:cs="Times New Roman"/>
          <w:b/>
          <w:sz w:val="24"/>
          <w:szCs w:val="24"/>
          <w:lang w:val="en-PH"/>
        </w:rPr>
      </w:pPr>
      <w:r w:rsidRPr="002F1F1B">
        <w:rPr>
          <w:rFonts w:ascii="Times New Roman" w:hAnsi="Times New Roman" w:cs="Times New Roman"/>
          <w:b/>
          <w:sz w:val="24"/>
          <w:szCs w:val="24"/>
          <w:lang w:val="en-PH"/>
        </w:rPr>
        <w:t xml:space="preserve">100. For DSWD to collaborate with DILG in promoting foster care and identifying qualified foster parents. </w:t>
      </w:r>
    </w:p>
    <w:p w14:paraId="210D4898" w14:textId="77777777" w:rsidR="00DF368B" w:rsidRPr="002F1F1B" w:rsidRDefault="00DF368B" w:rsidP="00DF368B">
      <w:pPr>
        <w:spacing w:after="0"/>
        <w:jc w:val="both"/>
        <w:rPr>
          <w:rFonts w:ascii="Times New Roman" w:hAnsi="Times New Roman" w:cs="Times New Roman"/>
          <w:sz w:val="24"/>
          <w:szCs w:val="24"/>
          <w:lang w:val="en-PH"/>
        </w:rPr>
      </w:pPr>
    </w:p>
    <w:p w14:paraId="15A6B907"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Abuse, Neglect, and Maltreatment</w:t>
      </w:r>
    </w:p>
    <w:p w14:paraId="3814F1CC" w14:textId="77777777" w:rsidR="00DF368B" w:rsidRPr="002F1F1B" w:rsidRDefault="00DF368B" w:rsidP="00DF368B">
      <w:pPr>
        <w:spacing w:after="0"/>
        <w:jc w:val="both"/>
        <w:rPr>
          <w:rFonts w:ascii="Times New Roman" w:hAnsi="Times New Roman" w:cs="Times New Roman"/>
          <w:b/>
          <w:color w:val="000000"/>
          <w:sz w:val="24"/>
          <w:szCs w:val="24"/>
        </w:rPr>
      </w:pPr>
    </w:p>
    <w:p w14:paraId="168CF80D" w14:textId="77777777" w:rsidR="00DF368B" w:rsidRPr="002F1F1B" w:rsidRDefault="00DF368B" w:rsidP="00DF368B">
      <w:pPr>
        <w:jc w:val="both"/>
        <w:rPr>
          <w:rFonts w:ascii="Times New Roman" w:hAnsi="Times New Roman" w:cs="Times New Roman"/>
          <w:sz w:val="24"/>
          <w:szCs w:val="24"/>
          <w:lang w:val="en-PH"/>
        </w:rPr>
      </w:pPr>
      <w:bookmarkStart w:id="7" w:name="_Hlk33195147"/>
      <w:r w:rsidRPr="002F1F1B">
        <w:rPr>
          <w:rFonts w:ascii="Times New Roman" w:hAnsi="Times New Roman" w:cs="Times New Roman"/>
          <w:color w:val="000000"/>
          <w:sz w:val="24"/>
          <w:szCs w:val="24"/>
        </w:rPr>
        <w:t>101. Government created mechanisms to support the implementation of the Anti-Violence Against Women and their Children Act, strengthened further by the launch of the Philippine Plan of Action to End Violence Against Children (PPAEVAC 2017</w:t>
      </w:r>
      <w:r w:rsidRPr="002F1F1B">
        <w:rPr>
          <w:rFonts w:ascii="Times New Roman" w:hAnsi="Times New Roman" w:cs="Times New Roman"/>
          <w:color w:val="000000"/>
          <w:sz w:val="24"/>
          <w:szCs w:val="24"/>
        </w:rPr>
        <w:sym w:font="Symbol" w:char="F02D"/>
      </w:r>
      <w:r w:rsidRPr="002F1F1B">
        <w:rPr>
          <w:rFonts w:ascii="Times New Roman" w:hAnsi="Times New Roman" w:cs="Times New Roman"/>
          <w:color w:val="000000"/>
          <w:sz w:val="24"/>
          <w:szCs w:val="24"/>
        </w:rPr>
        <w:t>2022) in 2018. A response to the findings of NBSVAC,</w:t>
      </w:r>
      <w:r w:rsidRPr="002F1F1B">
        <w:rPr>
          <w:rStyle w:val="FootnoteReference"/>
          <w:rFonts w:ascii="Times New Roman" w:hAnsi="Times New Roman" w:cs="Times New Roman"/>
          <w:color w:val="000000"/>
          <w:sz w:val="24"/>
          <w:szCs w:val="24"/>
        </w:rPr>
        <w:footnoteReference w:id="51"/>
      </w:r>
      <w:r w:rsidRPr="002F1F1B">
        <w:rPr>
          <w:rFonts w:ascii="Times New Roman" w:hAnsi="Times New Roman" w:cs="Times New Roman"/>
          <w:color w:val="000000"/>
          <w:sz w:val="24"/>
          <w:szCs w:val="24"/>
        </w:rPr>
        <w:t xml:space="preserve"> the formulation of this plan involved the multi-sectoral effort of government agencies, NGOs, parents, and children, under the leadership of CWC and UNICEF.</w:t>
      </w:r>
      <w:r w:rsidRPr="002F1F1B">
        <w:rPr>
          <w:rStyle w:val="FootnoteReference"/>
          <w:rFonts w:ascii="Times New Roman" w:hAnsi="Times New Roman" w:cs="Times New Roman"/>
          <w:sz w:val="24"/>
          <w:szCs w:val="24"/>
        </w:rPr>
        <w:footnoteReference w:id="52"/>
      </w:r>
      <w:r w:rsidRPr="002F1F1B">
        <w:rPr>
          <w:rFonts w:ascii="Times New Roman" w:hAnsi="Times New Roman" w:cs="Times New Roman"/>
          <w:color w:val="000000"/>
          <w:sz w:val="24"/>
          <w:szCs w:val="24"/>
        </w:rPr>
        <w:t xml:space="preserve"> The PPAEVAC spells out the commitment of all key actors in target result areas. However, there is some delay in its implementation. Now on its third year, the localization of the PPAEVAC is still being piloted in one province, one city and one municipality in partnership with the CRC Coalition, through the support of UNICEF. It is not clear if implementation in other areas are being monitored, documented and consolidated. </w:t>
      </w:r>
      <w:bookmarkEnd w:id="7"/>
    </w:p>
    <w:p w14:paraId="3914D580" w14:textId="77777777" w:rsidR="00DF368B" w:rsidRPr="002F1F1B" w:rsidRDefault="00DF368B" w:rsidP="00DF368B">
      <w:pPr>
        <w:spacing w:after="0"/>
        <w:jc w:val="both"/>
        <w:rPr>
          <w:rFonts w:ascii="Times New Roman" w:eastAsia="Times New Roman" w:hAnsi="Times New Roman" w:cs="Times New Roman"/>
          <w:b/>
          <w:bCs/>
          <w:i/>
          <w:sz w:val="24"/>
          <w:szCs w:val="24"/>
          <w:bdr w:val="nil"/>
        </w:rPr>
      </w:pPr>
      <w:r w:rsidRPr="002F1F1B">
        <w:rPr>
          <w:rFonts w:ascii="Times New Roman" w:eastAsia="Times New Roman" w:hAnsi="Times New Roman" w:cs="Times New Roman"/>
          <w:b/>
          <w:bCs/>
          <w:i/>
          <w:sz w:val="24"/>
          <w:szCs w:val="24"/>
        </w:rPr>
        <w:t>Recommendations of CSOs and Children</w:t>
      </w:r>
    </w:p>
    <w:p w14:paraId="6F4F73FA" w14:textId="77777777" w:rsidR="00DF368B" w:rsidRPr="002F1F1B" w:rsidRDefault="00DF368B" w:rsidP="00DF368B">
      <w:pPr>
        <w:spacing w:after="0"/>
        <w:jc w:val="both"/>
        <w:rPr>
          <w:rFonts w:ascii="Times New Roman" w:eastAsia="Times New Roman" w:hAnsi="Times New Roman" w:cs="Times New Roman"/>
          <w:b/>
          <w:sz w:val="24"/>
          <w:szCs w:val="24"/>
        </w:rPr>
      </w:pPr>
    </w:p>
    <w:p w14:paraId="56212DE9"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102. Fast track localization of VAC-related laws, with corresponding budget allocated for this, as well as for monitoring that should involve children.  For CWC and DILG to intensify efforts to rollout the PPAEVAC outside of the pilot areas and support LGUs in incorporating PPAEVAC programs in local investment plans.</w:t>
      </w:r>
    </w:p>
    <w:p w14:paraId="51EB39A8" w14:textId="77777777" w:rsidR="00DF368B" w:rsidRPr="002F1F1B" w:rsidRDefault="00DF368B" w:rsidP="00DF368B">
      <w:pPr>
        <w:spacing w:after="0"/>
        <w:jc w:val="both"/>
        <w:rPr>
          <w:rFonts w:ascii="Times New Roman" w:hAnsi="Times New Roman" w:cs="Times New Roman"/>
          <w:b/>
          <w:sz w:val="24"/>
          <w:szCs w:val="24"/>
        </w:rPr>
      </w:pPr>
    </w:p>
    <w:p w14:paraId="480FBF18"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103. Children recommend the implementation of more initiatives and policies to assist child victims of abuse, including the application of appropriate sanctions for the perpetrators. Also, they urge the government and the civil society to provide counselling to child victims of abuse and orient them on their rights and what to do when they experience abuse or maltreatment.</w:t>
      </w:r>
    </w:p>
    <w:p w14:paraId="1F22C620" w14:textId="77777777" w:rsidR="00DF368B" w:rsidRPr="002F1F1B" w:rsidRDefault="00DF368B" w:rsidP="00DF368B">
      <w:pPr>
        <w:spacing w:after="0"/>
        <w:jc w:val="both"/>
        <w:rPr>
          <w:rFonts w:ascii="Times New Roman" w:hAnsi="Times New Roman" w:cs="Times New Roman"/>
          <w:sz w:val="24"/>
          <w:szCs w:val="24"/>
        </w:rPr>
      </w:pPr>
    </w:p>
    <w:p w14:paraId="14177B44" w14:textId="77777777" w:rsidR="00DF368B" w:rsidRPr="002F1F1B" w:rsidRDefault="00DF368B" w:rsidP="00DF368B">
      <w:pPr>
        <w:spacing w:after="0"/>
        <w:jc w:val="both"/>
        <w:rPr>
          <w:rFonts w:ascii="Times New Roman" w:hAnsi="Times New Roman" w:cs="Times New Roman"/>
          <w:sz w:val="24"/>
          <w:szCs w:val="24"/>
        </w:rPr>
      </w:pPr>
    </w:p>
    <w:p w14:paraId="63E097AC" w14:textId="77777777" w:rsidR="00DF368B" w:rsidRPr="002F1F1B" w:rsidRDefault="00DF368B" w:rsidP="00DF368B">
      <w:pPr>
        <w:spacing w:after="0"/>
        <w:jc w:val="center"/>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Basic Health and Welfare</w:t>
      </w:r>
    </w:p>
    <w:p w14:paraId="3A2795A0" w14:textId="77777777" w:rsidR="00DF368B" w:rsidRPr="002F1F1B" w:rsidRDefault="00DF368B" w:rsidP="00DF368B">
      <w:pPr>
        <w:spacing w:after="0"/>
        <w:jc w:val="both"/>
        <w:rPr>
          <w:rFonts w:ascii="Times New Roman" w:hAnsi="Times New Roman" w:cs="Times New Roman"/>
          <w:b/>
          <w:color w:val="000000"/>
          <w:sz w:val="24"/>
          <w:szCs w:val="24"/>
        </w:rPr>
      </w:pPr>
    </w:p>
    <w:p w14:paraId="1BA3E36F"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Children with Disabilities</w:t>
      </w:r>
    </w:p>
    <w:p w14:paraId="7958D7A9" w14:textId="77777777" w:rsidR="00DF368B" w:rsidRPr="002F1F1B" w:rsidRDefault="00DF368B" w:rsidP="00DF368B">
      <w:pPr>
        <w:spacing w:after="0"/>
        <w:jc w:val="both"/>
        <w:rPr>
          <w:rFonts w:ascii="Times New Roman" w:hAnsi="Times New Roman" w:cs="Times New Roman"/>
          <w:b/>
          <w:color w:val="000000"/>
          <w:sz w:val="24"/>
          <w:szCs w:val="24"/>
        </w:rPr>
      </w:pPr>
    </w:p>
    <w:p w14:paraId="60567364" w14:textId="002B277E" w:rsidR="00DF368B" w:rsidRPr="002F1F1B" w:rsidRDefault="00DF368B" w:rsidP="00DF368B">
      <w:pPr>
        <w:pStyle w:val="CommentText"/>
        <w:spacing w:line="259" w:lineRule="auto"/>
        <w:jc w:val="both"/>
        <w:rPr>
          <w:rFonts w:ascii="Times New Roman" w:hAnsi="Times New Roman" w:cs="Times New Roman"/>
          <w:sz w:val="24"/>
          <w:szCs w:val="24"/>
        </w:rPr>
      </w:pPr>
      <w:r w:rsidRPr="002F1F1B">
        <w:rPr>
          <w:rFonts w:ascii="Times New Roman" w:hAnsi="Times New Roman" w:cs="Times New Roman"/>
          <w:color w:val="000000"/>
          <w:sz w:val="24"/>
          <w:szCs w:val="24"/>
        </w:rPr>
        <w:t>104.</w:t>
      </w:r>
      <w:r w:rsidRPr="002F1F1B">
        <w:rPr>
          <w:rFonts w:ascii="Times New Roman" w:hAnsi="Times New Roman" w:cs="Times New Roman"/>
          <w:color w:val="000000"/>
          <w:sz w:val="24"/>
          <w:szCs w:val="24"/>
        </w:rPr>
        <w:tab/>
        <w:t>Despite the relevant achievements reported by government to secure their welfare, children with disabilities continue to experience challenges in accessing basic social services and protection. A UNICEF-commissioned study identifies key barriers and deprivations which keep them from exercising their rights fully: (1) l</w:t>
      </w:r>
      <w:r w:rsidRPr="002F1F1B">
        <w:rPr>
          <w:rFonts w:ascii="Times New Roman" w:hAnsi="Times New Roman" w:cs="Times New Roman"/>
          <w:sz w:val="24"/>
          <w:szCs w:val="24"/>
        </w:rPr>
        <w:t>ack of consistent and common understanding of disability in the country (see Magna Carta for Persons with Disabilities vs. IRR of RA 10070); (2) no common understanding and acceptance of the categorization of disabilities; (3) no consolidated comprehensive action plan for children with disabilities, with programs and services currently subsumed under the broader program for persons with disabilities; (4) inclusive programs for children with disabilities not part of DRR schemes (that is, mapping of households with children with disabilities are not a priority in the pre-disaster plan); (5) no clear plan for inclusive education and how this will be implemented in the country; (6) children with disabilities rarely targeted in national social protection programs despite the strong correlation between disability and poverty in childhood; (7) personal beliefs, misconceptions, and attitudes of parents and caregivers toward disability that limit the family’s health-seeking behavior and access to social services; (8) lack of services for children with disabilities at the LGU level; referral pathways for children with disabilities; community-based rehabilitation programs managed by non-government organizations exist, but not implemented on a national scale; and (9) limited number of development pediatricians with expertise to help children with disabilities.</w:t>
      </w:r>
      <w:r w:rsidRPr="002F1F1B">
        <w:rPr>
          <w:rStyle w:val="FootnoteReference"/>
          <w:rFonts w:ascii="Times New Roman" w:hAnsi="Times New Roman" w:cs="Times New Roman"/>
          <w:color w:val="000000"/>
          <w:sz w:val="24"/>
          <w:szCs w:val="24"/>
        </w:rPr>
        <w:footnoteReference w:id="53"/>
      </w:r>
    </w:p>
    <w:p w14:paraId="6F95AD0D" w14:textId="77777777" w:rsidR="00DF368B" w:rsidRPr="002F1F1B" w:rsidRDefault="00DF368B" w:rsidP="00DF368B">
      <w:pPr>
        <w:spacing w:after="0"/>
        <w:jc w:val="both"/>
        <w:rPr>
          <w:rFonts w:ascii="Times New Roman" w:hAnsi="Times New Roman" w:cs="Times New Roman"/>
          <w:color w:val="000000"/>
          <w:sz w:val="24"/>
          <w:szCs w:val="24"/>
        </w:rPr>
      </w:pPr>
    </w:p>
    <w:p w14:paraId="5C1CB0E0" w14:textId="4BBE1BBB"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color w:val="000000"/>
          <w:sz w:val="24"/>
          <w:szCs w:val="24"/>
        </w:rPr>
        <w:t>105. Based on UNICEF Policy Brief</w:t>
      </w:r>
      <w:r w:rsidRPr="002F1F1B">
        <w:rPr>
          <w:rFonts w:ascii="Times New Roman" w:hAnsi="Times New Roman" w:cs="Times New Roman"/>
          <w:sz w:val="24"/>
          <w:szCs w:val="24"/>
        </w:rPr>
        <w:t xml:space="preserve"> No. 2018-06</w:t>
      </w:r>
      <w:r w:rsidRPr="002F1F1B">
        <w:rPr>
          <w:rFonts w:ascii="Times New Roman" w:hAnsi="Times New Roman" w:cs="Times New Roman"/>
          <w:color w:val="000000"/>
          <w:sz w:val="24"/>
          <w:szCs w:val="24"/>
        </w:rPr>
        <w:t>, in 2017, children comprised about 27% of poor Filipinos with disabilities. They continue to be hidden from society even by their own parents, and suffer from sexual abuse, bullying, and</w:t>
      </w:r>
      <w:r w:rsidRPr="002F1F1B">
        <w:rPr>
          <w:rFonts w:ascii="Times New Roman" w:hAnsi="Times New Roman" w:cs="Times New Roman"/>
          <w:sz w:val="24"/>
          <w:szCs w:val="24"/>
        </w:rPr>
        <w:t xml:space="preserve"> difficult access to education and employment. Not all municipalities were noted to have a Persons with Disability Affairs Office (PDAO), and while there is an executive order on community-based rehabilitation for children with disabilities, it does not have teeth, only “enjoining” LGUs to adopt such initiative and to allocate necessary funds. There were likewise not enough services targeting persons with intellectual and psychological disabilities.</w:t>
      </w:r>
      <w:r w:rsidRPr="002F1F1B">
        <w:rPr>
          <w:rStyle w:val="FootnoteReference"/>
          <w:rFonts w:ascii="Times New Roman" w:hAnsi="Times New Roman" w:cs="Times New Roman"/>
          <w:sz w:val="24"/>
          <w:szCs w:val="24"/>
        </w:rPr>
        <w:footnoteReference w:id="54"/>
      </w:r>
      <w:r w:rsidRPr="002F1F1B">
        <w:rPr>
          <w:rFonts w:ascii="Times New Roman" w:hAnsi="Times New Roman" w:cs="Times New Roman"/>
          <w:sz w:val="24"/>
          <w:szCs w:val="24"/>
        </w:rPr>
        <w:t xml:space="preserve"> </w:t>
      </w:r>
    </w:p>
    <w:p w14:paraId="53BA639B" w14:textId="77777777" w:rsidR="00DF368B" w:rsidRPr="002F1F1B" w:rsidRDefault="00DF368B" w:rsidP="00DF368B">
      <w:pPr>
        <w:spacing w:after="0"/>
        <w:jc w:val="both"/>
        <w:rPr>
          <w:rFonts w:ascii="Times New Roman" w:hAnsi="Times New Roman" w:cs="Times New Roman"/>
          <w:sz w:val="24"/>
          <w:szCs w:val="24"/>
        </w:rPr>
      </w:pPr>
    </w:p>
    <w:p w14:paraId="308C102B" w14:textId="77777777" w:rsidR="00DF368B" w:rsidRPr="002F1F1B" w:rsidRDefault="00DF368B" w:rsidP="00DF368B">
      <w:pPr>
        <w:pStyle w:val="CommentText"/>
        <w:spacing w:after="0"/>
        <w:jc w:val="both"/>
        <w:rPr>
          <w:rFonts w:ascii="Times New Roman" w:hAnsi="Times New Roman" w:cs="Times New Roman"/>
          <w:color w:val="000000"/>
          <w:sz w:val="24"/>
          <w:szCs w:val="24"/>
        </w:rPr>
      </w:pPr>
      <w:r w:rsidRPr="002F1F1B">
        <w:rPr>
          <w:rFonts w:ascii="Times New Roman" w:hAnsi="Times New Roman" w:cs="Times New Roman"/>
        </w:rPr>
        <w:t xml:space="preserve"> </w:t>
      </w:r>
      <w:r w:rsidRPr="002F1F1B">
        <w:rPr>
          <w:rFonts w:ascii="Times New Roman" w:hAnsi="Times New Roman" w:cs="Times New Roman"/>
          <w:color w:val="000000"/>
          <w:sz w:val="24"/>
          <w:szCs w:val="24"/>
        </w:rPr>
        <w:t xml:space="preserve">106. The implementation of the Magna Carta for Persons with Disabilities is weak and the budget support insufficient. Not all programs are inclusive of children with disabilities, and not all LGUs have a system in place to provide service to them. </w:t>
      </w:r>
    </w:p>
    <w:p w14:paraId="085519D1" w14:textId="77777777" w:rsidR="00DF368B" w:rsidRPr="002F1F1B" w:rsidRDefault="00DF368B" w:rsidP="00DF368B">
      <w:pPr>
        <w:pStyle w:val="CommentText"/>
        <w:spacing w:after="0"/>
        <w:jc w:val="both"/>
        <w:rPr>
          <w:rFonts w:ascii="Times New Roman" w:hAnsi="Times New Roman" w:cs="Times New Roman"/>
          <w:color w:val="000000"/>
          <w:sz w:val="24"/>
          <w:szCs w:val="24"/>
        </w:rPr>
      </w:pPr>
    </w:p>
    <w:p w14:paraId="43CC1262"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 xml:space="preserve">107. The 20 percent discount and exemption from value-added tax as provided for by law are helpful only to those who have access to the prescribed goods and services, such as hotel accommodations, restaurants, recreation facilities, and air travel. Infrastructure and transportation facilities remain largely inaccessible to children with disabilities. </w:t>
      </w:r>
    </w:p>
    <w:p w14:paraId="06EA20EE" w14:textId="77777777" w:rsidR="00DF368B" w:rsidRPr="002F1F1B" w:rsidRDefault="00DF368B" w:rsidP="00DF368B">
      <w:pPr>
        <w:spacing w:after="0"/>
        <w:jc w:val="both"/>
        <w:rPr>
          <w:rFonts w:ascii="Times New Roman" w:hAnsi="Times New Roman" w:cs="Times New Roman"/>
          <w:color w:val="000000"/>
          <w:sz w:val="24"/>
          <w:szCs w:val="24"/>
        </w:rPr>
      </w:pPr>
    </w:p>
    <w:p w14:paraId="5EFE1071"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 xml:space="preserve">108. There is no uniform classification of disabilities in the country. </w:t>
      </w:r>
      <w:r w:rsidRPr="002F1F1B">
        <w:rPr>
          <w:rFonts w:ascii="Times New Roman" w:hAnsi="Times New Roman" w:cs="Times New Roman"/>
          <w:sz w:val="24"/>
          <w:szCs w:val="24"/>
        </w:rPr>
        <w:t xml:space="preserve">According to UNICEF, the National Council on Disability Affairs identifies seven types of disability, but some government agencies and LGUs use their own categories. While there is data on the prevalence of disability from the national census of the population and households, the disability is not specified. </w:t>
      </w:r>
      <w:r w:rsidRPr="002F1F1B">
        <w:rPr>
          <w:rFonts w:ascii="Times New Roman" w:hAnsi="Times New Roman" w:cs="Times New Roman"/>
          <w:color w:val="000000"/>
          <w:sz w:val="24"/>
          <w:szCs w:val="24"/>
        </w:rPr>
        <w:t xml:space="preserve">There is also poor information dissemination on the process of newborn screening increasing the likelihood that many newborns are not screened. </w:t>
      </w:r>
    </w:p>
    <w:p w14:paraId="53C9B1EA" w14:textId="77777777" w:rsidR="00DF368B" w:rsidRPr="002F1F1B" w:rsidRDefault="00DF368B" w:rsidP="00DF368B">
      <w:pPr>
        <w:spacing w:after="0"/>
        <w:jc w:val="both"/>
        <w:rPr>
          <w:rFonts w:ascii="Times New Roman" w:hAnsi="Times New Roman" w:cs="Times New Roman"/>
          <w:color w:val="000000"/>
          <w:sz w:val="24"/>
          <w:szCs w:val="24"/>
        </w:rPr>
      </w:pPr>
    </w:p>
    <w:p w14:paraId="7BBB494D"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109. The children have a similar observation on the lack of facilities and inaccessibility of health centers despite government’s declaration of prioritizing children with disabilities.</w:t>
      </w:r>
    </w:p>
    <w:p w14:paraId="5AF8135F" w14:textId="77777777" w:rsidR="00DF368B" w:rsidRPr="002F1F1B" w:rsidRDefault="00DF368B" w:rsidP="00DF368B">
      <w:pPr>
        <w:spacing w:after="0"/>
        <w:jc w:val="both"/>
        <w:rPr>
          <w:rFonts w:ascii="Times New Roman" w:hAnsi="Times New Roman" w:cs="Times New Roman"/>
          <w:color w:val="000000"/>
          <w:sz w:val="24"/>
          <w:szCs w:val="24"/>
        </w:rPr>
      </w:pPr>
    </w:p>
    <w:p w14:paraId="7A0BFBD9" w14:textId="77777777" w:rsidR="00DF368B" w:rsidRPr="002F1F1B" w:rsidRDefault="00DF368B" w:rsidP="00DF368B">
      <w:pPr>
        <w:spacing w:after="0"/>
        <w:jc w:val="both"/>
        <w:rPr>
          <w:rFonts w:ascii="Times New Roman" w:eastAsia="Arial Unicode MS" w:hAnsi="Times New Roman" w:cs="Times New Roman"/>
          <w:b/>
          <w:bCs/>
          <w:i/>
          <w:color w:val="000000"/>
          <w:sz w:val="24"/>
          <w:szCs w:val="24"/>
          <w:bdr w:val="nil"/>
        </w:rPr>
      </w:pPr>
      <w:r w:rsidRPr="002F1F1B">
        <w:rPr>
          <w:rFonts w:ascii="Times New Roman" w:hAnsi="Times New Roman" w:cs="Times New Roman"/>
          <w:b/>
          <w:bCs/>
          <w:i/>
          <w:color w:val="000000"/>
          <w:sz w:val="24"/>
          <w:szCs w:val="24"/>
        </w:rPr>
        <w:t>Recommendations of CSOs and Children</w:t>
      </w:r>
    </w:p>
    <w:p w14:paraId="38C9B9F4" w14:textId="77777777" w:rsidR="00DF368B" w:rsidRPr="002F1F1B" w:rsidRDefault="00DF368B" w:rsidP="00DF368B">
      <w:pPr>
        <w:spacing w:after="0"/>
        <w:jc w:val="both"/>
        <w:rPr>
          <w:rFonts w:ascii="Times New Roman" w:hAnsi="Times New Roman" w:cs="Times New Roman"/>
          <w:b/>
          <w:color w:val="000000"/>
          <w:sz w:val="24"/>
          <w:szCs w:val="24"/>
        </w:rPr>
      </w:pPr>
    </w:p>
    <w:p w14:paraId="2DEFA4E0"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color w:val="000000"/>
          <w:sz w:val="24"/>
          <w:szCs w:val="24"/>
        </w:rPr>
        <w:t>110. S</w:t>
      </w:r>
      <w:r w:rsidRPr="002F1F1B">
        <w:rPr>
          <w:rFonts w:ascii="Times New Roman" w:hAnsi="Times New Roman" w:cs="Times New Roman"/>
          <w:b/>
          <w:sz w:val="24"/>
          <w:szCs w:val="24"/>
        </w:rPr>
        <w:t xml:space="preserve">trengthen government’s awareness campaign on the Implementing Rules and Regulations of the Act Expanding the Benefits and Privileges of Persons with Disability, targeting schools and communities. This should include disability sensitivity orientation in schools, barangays and other establishments, intensive training on handling of </w:t>
      </w:r>
      <w:r w:rsidRPr="002F1F1B">
        <w:rPr>
          <w:rFonts w:ascii="Times New Roman" w:hAnsi="Times New Roman" w:cs="Times New Roman"/>
          <w:b/>
          <w:color w:val="000000"/>
          <w:sz w:val="24"/>
          <w:szCs w:val="24"/>
        </w:rPr>
        <w:t>children with disabilities</w:t>
      </w:r>
      <w:r w:rsidRPr="002F1F1B">
        <w:rPr>
          <w:rFonts w:ascii="Times New Roman" w:hAnsi="Times New Roman" w:cs="Times New Roman"/>
          <w:b/>
          <w:sz w:val="24"/>
          <w:szCs w:val="24"/>
        </w:rPr>
        <w:t xml:space="preserve"> for teachers, and capacity building of barangay health workers and child development daycare workers to teach them how to ask the right questions when assisting or interviewing </w:t>
      </w:r>
      <w:r w:rsidRPr="002F1F1B">
        <w:rPr>
          <w:rFonts w:ascii="Times New Roman" w:hAnsi="Times New Roman" w:cs="Times New Roman"/>
          <w:b/>
          <w:color w:val="000000"/>
          <w:sz w:val="24"/>
          <w:szCs w:val="24"/>
        </w:rPr>
        <w:t>children with disabilities</w:t>
      </w:r>
      <w:r w:rsidRPr="002F1F1B">
        <w:rPr>
          <w:rFonts w:ascii="Times New Roman" w:hAnsi="Times New Roman" w:cs="Times New Roman"/>
          <w:b/>
          <w:sz w:val="24"/>
          <w:szCs w:val="24"/>
        </w:rPr>
        <w:t xml:space="preserve">. </w:t>
      </w:r>
    </w:p>
    <w:p w14:paraId="5D94FA0B" w14:textId="77777777" w:rsidR="00DF368B" w:rsidRPr="002F1F1B" w:rsidRDefault="00DF368B" w:rsidP="00DF368B">
      <w:pPr>
        <w:spacing w:after="0"/>
        <w:jc w:val="both"/>
        <w:rPr>
          <w:rFonts w:ascii="Times New Roman" w:hAnsi="Times New Roman" w:cs="Times New Roman"/>
          <w:b/>
          <w:sz w:val="24"/>
          <w:szCs w:val="24"/>
        </w:rPr>
      </w:pPr>
    </w:p>
    <w:p w14:paraId="37495B94"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111. Ensure implementation of RA 10070 on the creation of PDAO in all LGUs and task them to assist in collecting relevant and disaggregated data on </w:t>
      </w:r>
      <w:r w:rsidRPr="002F1F1B">
        <w:rPr>
          <w:rFonts w:ascii="Times New Roman" w:hAnsi="Times New Roman" w:cs="Times New Roman"/>
          <w:b/>
          <w:color w:val="000000"/>
          <w:sz w:val="24"/>
          <w:szCs w:val="24"/>
        </w:rPr>
        <w:t>children with disabilities</w:t>
      </w:r>
      <w:r w:rsidRPr="002F1F1B">
        <w:rPr>
          <w:rFonts w:ascii="Times New Roman" w:hAnsi="Times New Roman" w:cs="Times New Roman"/>
          <w:b/>
          <w:sz w:val="24"/>
          <w:szCs w:val="24"/>
        </w:rPr>
        <w:t xml:space="preserve">. To ensure efficiency of data collection, PSA and DOH should train barangay health workers and field enumerators in the conduct of the survey. </w:t>
      </w:r>
    </w:p>
    <w:p w14:paraId="144AFF9B" w14:textId="77777777" w:rsidR="00DF368B" w:rsidRPr="002F1F1B" w:rsidRDefault="00DF368B" w:rsidP="00DF368B">
      <w:pPr>
        <w:spacing w:after="0" w:line="276" w:lineRule="auto"/>
        <w:jc w:val="both"/>
        <w:rPr>
          <w:rFonts w:ascii="Times New Roman" w:hAnsi="Times New Roman" w:cs="Times New Roman"/>
          <w:b/>
          <w:sz w:val="24"/>
          <w:szCs w:val="24"/>
        </w:rPr>
      </w:pPr>
    </w:p>
    <w:p w14:paraId="1C3C91B0" w14:textId="77777777" w:rsidR="00DF368B" w:rsidRPr="002F1F1B" w:rsidRDefault="00DF368B" w:rsidP="00DF368B">
      <w:pPr>
        <w:pStyle w:val="CommentText"/>
        <w:spacing w:after="0"/>
        <w:jc w:val="both"/>
        <w:rPr>
          <w:rFonts w:ascii="Times New Roman" w:hAnsi="Times New Roman" w:cs="Times New Roman"/>
          <w:b/>
          <w:color w:val="000000"/>
          <w:sz w:val="24"/>
          <w:szCs w:val="24"/>
        </w:rPr>
      </w:pPr>
      <w:r w:rsidRPr="002F1F1B">
        <w:rPr>
          <w:rFonts w:ascii="Times New Roman" w:hAnsi="Times New Roman" w:cs="Times New Roman"/>
          <w:b/>
          <w:sz w:val="24"/>
          <w:szCs w:val="24"/>
        </w:rPr>
        <w:t xml:space="preserve">112. Allocate a specific budget for </w:t>
      </w:r>
      <w:r w:rsidRPr="002F1F1B">
        <w:rPr>
          <w:rFonts w:ascii="Times New Roman" w:hAnsi="Times New Roman" w:cs="Times New Roman"/>
          <w:b/>
          <w:color w:val="000000"/>
          <w:sz w:val="24"/>
          <w:szCs w:val="24"/>
        </w:rPr>
        <w:t>children with disabilities</w:t>
      </w:r>
      <w:r w:rsidRPr="002F1F1B">
        <w:rPr>
          <w:rFonts w:ascii="Times New Roman" w:hAnsi="Times New Roman" w:cs="Times New Roman"/>
          <w:b/>
          <w:sz w:val="24"/>
          <w:szCs w:val="24"/>
        </w:rPr>
        <w:t xml:space="preserve"> at the local level, and provide appropriate venues where they can avail themselves of programs and services. These include creating a PDAO in all municipalities and setting up h</w:t>
      </w:r>
      <w:r w:rsidRPr="002F1F1B">
        <w:rPr>
          <w:rFonts w:ascii="Times New Roman" w:hAnsi="Times New Roman" w:cs="Times New Roman"/>
          <w:b/>
          <w:color w:val="000000"/>
          <w:sz w:val="24"/>
          <w:szCs w:val="24"/>
        </w:rPr>
        <w:t xml:space="preserve">ealth centers near the communities, </w:t>
      </w:r>
      <w:r w:rsidRPr="002F1F1B">
        <w:rPr>
          <w:rFonts w:ascii="Times New Roman" w:hAnsi="Times New Roman" w:cs="Times New Roman"/>
          <w:b/>
          <w:sz w:val="24"/>
          <w:szCs w:val="24"/>
        </w:rPr>
        <w:t>making them truly accessible, especially to those with mobility constraints</w:t>
      </w:r>
      <w:r w:rsidRPr="002F1F1B">
        <w:rPr>
          <w:rFonts w:ascii="Times New Roman" w:hAnsi="Times New Roman" w:cs="Times New Roman"/>
          <w:b/>
          <w:color w:val="000000"/>
          <w:sz w:val="24"/>
          <w:szCs w:val="24"/>
        </w:rPr>
        <w:t xml:space="preserve">. </w:t>
      </w:r>
    </w:p>
    <w:p w14:paraId="5AADBF23" w14:textId="77777777" w:rsidR="00DF368B" w:rsidRPr="002F1F1B" w:rsidRDefault="00DF368B" w:rsidP="00DF368B">
      <w:pPr>
        <w:pStyle w:val="CommentText"/>
        <w:spacing w:after="0"/>
        <w:jc w:val="both"/>
        <w:rPr>
          <w:rFonts w:ascii="Times New Roman" w:hAnsi="Times New Roman" w:cs="Times New Roman"/>
          <w:b/>
          <w:sz w:val="24"/>
          <w:szCs w:val="24"/>
        </w:rPr>
      </w:pPr>
    </w:p>
    <w:p w14:paraId="568A9661" w14:textId="77777777" w:rsidR="00DF368B" w:rsidRPr="002F1F1B" w:rsidRDefault="00DF368B" w:rsidP="00DF368B">
      <w:pPr>
        <w:pStyle w:val="CommentText"/>
        <w:spacing w:after="0"/>
        <w:jc w:val="both"/>
        <w:rPr>
          <w:rFonts w:ascii="Times New Roman" w:hAnsi="Times New Roman" w:cs="Times New Roman"/>
          <w:b/>
          <w:sz w:val="24"/>
          <w:szCs w:val="24"/>
        </w:rPr>
      </w:pPr>
      <w:r w:rsidRPr="002F1F1B">
        <w:rPr>
          <w:rFonts w:ascii="Times New Roman" w:hAnsi="Times New Roman" w:cs="Times New Roman"/>
          <w:b/>
          <w:sz w:val="24"/>
          <w:szCs w:val="24"/>
        </w:rPr>
        <w:t>113. Increase the number of PhilHealth-accredited hospitals offering the Z benefit package, which is intended for children with disabilities, mainly to “prevent the catastrophic spending of the poor and marginalized who are enrolled in the National Health Insurance Program while ensuring quality healthcare services.”</w:t>
      </w:r>
      <w:r w:rsidRPr="002F1F1B">
        <w:rPr>
          <w:rStyle w:val="FootnoteReference"/>
          <w:rFonts w:ascii="Times New Roman" w:hAnsi="Times New Roman" w:cs="Times New Roman"/>
          <w:b/>
          <w:sz w:val="24"/>
          <w:szCs w:val="24"/>
        </w:rPr>
        <w:footnoteReference w:id="55"/>
      </w:r>
      <w:r w:rsidRPr="002F1F1B">
        <w:rPr>
          <w:rFonts w:ascii="Times New Roman" w:hAnsi="Times New Roman" w:cs="Times New Roman"/>
          <w:b/>
          <w:sz w:val="24"/>
          <w:szCs w:val="24"/>
        </w:rPr>
        <w:t xml:space="preserve"> </w:t>
      </w:r>
      <w:hyperlink r:id="rId10" w:history="1"/>
      <w:r w:rsidRPr="002F1F1B">
        <w:rPr>
          <w:rFonts w:ascii="Times New Roman" w:hAnsi="Times New Roman" w:cs="Times New Roman"/>
          <w:b/>
          <w:sz w:val="24"/>
          <w:szCs w:val="24"/>
        </w:rPr>
        <w:t xml:space="preserve">As of now, there are only two such hospitals, one in Quezon City in the National Capital Region and another in Davao City in Mindanao. </w:t>
      </w:r>
    </w:p>
    <w:p w14:paraId="1DB7D9F6" w14:textId="77777777" w:rsidR="00DF368B" w:rsidRPr="002F1F1B" w:rsidRDefault="00DF368B" w:rsidP="00DF368B">
      <w:pPr>
        <w:pStyle w:val="CommentText"/>
        <w:spacing w:after="0"/>
        <w:jc w:val="both"/>
        <w:rPr>
          <w:rFonts w:ascii="Times New Roman" w:hAnsi="Times New Roman" w:cs="Times New Roman"/>
          <w:b/>
          <w:sz w:val="24"/>
          <w:szCs w:val="24"/>
        </w:rPr>
      </w:pPr>
    </w:p>
    <w:p w14:paraId="31317A3A"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sz w:val="24"/>
          <w:szCs w:val="24"/>
        </w:rPr>
        <w:t xml:space="preserve">114. For LGUs to invest in community-based rehabilitation and in disability-friendly infrastructure to improve accessibility as well as enforce </w:t>
      </w:r>
      <w:r w:rsidRPr="002F1F1B">
        <w:rPr>
          <w:rFonts w:ascii="Times New Roman" w:hAnsi="Times New Roman" w:cs="Times New Roman"/>
          <w:b/>
          <w:color w:val="000000"/>
          <w:sz w:val="24"/>
          <w:szCs w:val="24"/>
        </w:rPr>
        <w:t xml:space="preserve">strict compliance with mechanisms for establishing </w:t>
      </w:r>
      <w:r w:rsidRPr="002F1F1B">
        <w:rPr>
          <w:rFonts w:ascii="Times New Roman" w:hAnsi="Times New Roman" w:cs="Times New Roman"/>
          <w:b/>
          <w:sz w:val="24"/>
          <w:szCs w:val="24"/>
        </w:rPr>
        <w:t xml:space="preserve">Person with disability-friendly </w:t>
      </w:r>
      <w:r w:rsidRPr="002F1F1B">
        <w:rPr>
          <w:rFonts w:ascii="Times New Roman" w:hAnsi="Times New Roman" w:cs="Times New Roman"/>
          <w:b/>
          <w:color w:val="000000"/>
          <w:sz w:val="24"/>
          <w:szCs w:val="24"/>
        </w:rPr>
        <w:t xml:space="preserve">schools and classrooms, especially in the provinces. </w:t>
      </w:r>
    </w:p>
    <w:p w14:paraId="522ABDF7" w14:textId="77777777" w:rsidR="00DF368B" w:rsidRPr="002F1F1B" w:rsidRDefault="00DF368B" w:rsidP="00DF368B">
      <w:pPr>
        <w:spacing w:after="0" w:line="240" w:lineRule="auto"/>
        <w:jc w:val="both"/>
        <w:rPr>
          <w:rFonts w:ascii="Times New Roman" w:hAnsi="Times New Roman" w:cs="Times New Roman"/>
          <w:iCs/>
          <w:sz w:val="24"/>
          <w:szCs w:val="24"/>
        </w:rPr>
      </w:pPr>
    </w:p>
    <w:p w14:paraId="4CC67DBA"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Maternal Newborn and Child Health (MNCHN)</w:t>
      </w:r>
    </w:p>
    <w:p w14:paraId="75D22FF8" w14:textId="77777777" w:rsidR="00DF368B" w:rsidRPr="002F1F1B" w:rsidRDefault="00DF368B" w:rsidP="00DF368B">
      <w:pPr>
        <w:spacing w:after="0"/>
        <w:jc w:val="both"/>
        <w:rPr>
          <w:rFonts w:ascii="Times New Roman" w:hAnsi="Times New Roman" w:cs="Times New Roman"/>
          <w:color w:val="000000"/>
          <w:sz w:val="24"/>
          <w:szCs w:val="24"/>
        </w:rPr>
      </w:pPr>
    </w:p>
    <w:p w14:paraId="1B873069"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115. The Coalition notes the various maternal and child health care and nutrition interventions of government, such as the maternal, neonatal, and child health and nutrition (MNCHN) strategy in the first one thousand days of life (RA 11148) and extending maternity leave for working mothers to 105 days (RA 11210), and various other administrative issuances in support of child healthcare programs. The Philippine Plan of Action for Nutrition 2017</w:t>
      </w:r>
      <w:r w:rsidRPr="002F1F1B">
        <w:rPr>
          <w:rFonts w:ascii="Times New Roman" w:hAnsi="Times New Roman" w:cs="Times New Roman"/>
          <w:color w:val="000000"/>
          <w:sz w:val="24"/>
          <w:szCs w:val="24"/>
        </w:rPr>
        <w:sym w:font="Symbol" w:char="F02D"/>
      </w:r>
      <w:r w:rsidRPr="002F1F1B">
        <w:rPr>
          <w:rFonts w:ascii="Times New Roman" w:hAnsi="Times New Roman" w:cs="Times New Roman"/>
          <w:color w:val="000000"/>
          <w:sz w:val="24"/>
          <w:szCs w:val="24"/>
        </w:rPr>
        <w:t xml:space="preserve">2022 was also launched, aiming to reduce protein–energy malnutrition in children, among its other objectives. </w:t>
      </w:r>
    </w:p>
    <w:p w14:paraId="2C58F49A" w14:textId="77777777" w:rsidR="00DF368B" w:rsidRPr="002F1F1B" w:rsidRDefault="00DF368B" w:rsidP="00DF368B">
      <w:pPr>
        <w:spacing w:after="0"/>
        <w:jc w:val="both"/>
        <w:rPr>
          <w:rFonts w:ascii="Times New Roman" w:hAnsi="Times New Roman" w:cs="Times New Roman"/>
          <w:color w:val="000000"/>
          <w:sz w:val="24"/>
          <w:szCs w:val="24"/>
        </w:rPr>
      </w:pPr>
    </w:p>
    <w:p w14:paraId="6BAC8438"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 xml:space="preserve">116. Children during the island consultations report the presence of facilities for prenatal and postnatal care in their communities, feeding programs to combat malnutrition, and medical missions offering free health consultation, medicines, and so forth. </w:t>
      </w:r>
    </w:p>
    <w:p w14:paraId="54595519" w14:textId="77777777" w:rsidR="00DF368B" w:rsidRPr="002F1F1B" w:rsidRDefault="00DF368B" w:rsidP="00DF368B">
      <w:pPr>
        <w:spacing w:after="0"/>
        <w:jc w:val="both"/>
        <w:rPr>
          <w:rFonts w:ascii="Times New Roman" w:hAnsi="Times New Roman" w:cs="Times New Roman"/>
          <w:color w:val="000000"/>
          <w:sz w:val="24"/>
          <w:szCs w:val="24"/>
        </w:rPr>
      </w:pPr>
    </w:p>
    <w:p w14:paraId="02228A8F"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117. The CSOs, however, observe inadequacies of efforts to ensure child health and nutrition in some communities. There are public hospitals, for instance, that reportedly have no assigned pediatricians. The limited number of trained health workers hinders the coverage of emergency nutrition services and information on severe acute malnutrition cases. Moreover, not all communities are reached by supplementary food programs.</w:t>
      </w:r>
    </w:p>
    <w:p w14:paraId="022A47B3" w14:textId="77777777" w:rsidR="00DF368B" w:rsidRPr="002F1F1B" w:rsidRDefault="00DF368B" w:rsidP="00DF368B">
      <w:pPr>
        <w:spacing w:after="0"/>
        <w:jc w:val="both"/>
        <w:rPr>
          <w:rFonts w:ascii="Times New Roman" w:hAnsi="Times New Roman" w:cs="Times New Roman"/>
          <w:color w:val="000000"/>
          <w:sz w:val="24"/>
          <w:szCs w:val="24"/>
        </w:rPr>
      </w:pPr>
    </w:p>
    <w:p w14:paraId="2B0D56E7" w14:textId="77777777" w:rsidR="00DF368B" w:rsidRPr="002F1F1B" w:rsidRDefault="00DF368B" w:rsidP="00DF368B">
      <w:pPr>
        <w:spacing w:after="0"/>
        <w:jc w:val="both"/>
        <w:rPr>
          <w:rFonts w:ascii="Times New Roman" w:hAnsi="Times New Roman" w:cs="Times New Roman"/>
          <w:b/>
          <w:i/>
          <w:color w:val="000000"/>
          <w:sz w:val="24"/>
          <w:szCs w:val="24"/>
        </w:rPr>
      </w:pPr>
      <w:r w:rsidRPr="002F1F1B">
        <w:rPr>
          <w:rFonts w:ascii="Times New Roman" w:hAnsi="Times New Roman" w:cs="Times New Roman"/>
          <w:b/>
          <w:i/>
          <w:color w:val="000000"/>
          <w:sz w:val="24"/>
          <w:szCs w:val="24"/>
        </w:rPr>
        <w:t>Recommendations of CSOs and Children</w:t>
      </w:r>
    </w:p>
    <w:p w14:paraId="39CBA139" w14:textId="77777777" w:rsidR="00DF368B" w:rsidRPr="002F1F1B" w:rsidRDefault="00DF368B" w:rsidP="00DF368B">
      <w:pPr>
        <w:spacing w:after="0"/>
        <w:jc w:val="both"/>
        <w:rPr>
          <w:rFonts w:ascii="Times New Roman" w:hAnsi="Times New Roman" w:cs="Times New Roman"/>
          <w:b/>
          <w:color w:val="000000"/>
          <w:sz w:val="24"/>
          <w:szCs w:val="24"/>
        </w:rPr>
      </w:pPr>
    </w:p>
    <w:p w14:paraId="53F4DA94"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118. Implement the newly signed First 1,000 Days Law and the Expanded Maternity Leave Law.</w:t>
      </w:r>
    </w:p>
    <w:p w14:paraId="7372358E" w14:textId="77777777" w:rsidR="00DF368B" w:rsidRPr="002F1F1B" w:rsidRDefault="00DF368B" w:rsidP="00DF368B">
      <w:pPr>
        <w:spacing w:after="0"/>
        <w:jc w:val="both"/>
        <w:rPr>
          <w:rFonts w:ascii="Times New Roman" w:hAnsi="Times New Roman" w:cs="Times New Roman"/>
          <w:b/>
          <w:color w:val="000000"/>
          <w:sz w:val="24"/>
          <w:szCs w:val="24"/>
        </w:rPr>
      </w:pPr>
    </w:p>
    <w:p w14:paraId="7F7D87F6"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119. Conduct awareness raising on the importance of breastfeeding and provide support to lactating mothers, including the setting up of more breastfeeding stations in public places.</w:t>
      </w:r>
    </w:p>
    <w:p w14:paraId="0DD5E07B" w14:textId="77777777" w:rsidR="00DF368B" w:rsidRPr="002F1F1B" w:rsidRDefault="00DF368B" w:rsidP="00DF368B">
      <w:pPr>
        <w:spacing w:after="0"/>
        <w:jc w:val="both"/>
        <w:rPr>
          <w:rFonts w:ascii="Times New Roman" w:hAnsi="Times New Roman" w:cs="Times New Roman"/>
          <w:b/>
          <w:color w:val="000000"/>
          <w:sz w:val="24"/>
          <w:szCs w:val="24"/>
        </w:rPr>
      </w:pPr>
    </w:p>
    <w:p w14:paraId="611188C0"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120. Improve identification of severe acute malnutrition of children in communities and ensure that there is relevant data for targeting children needing intervention. Give g</w:t>
      </w:r>
      <w:r w:rsidRPr="002F1F1B">
        <w:rPr>
          <w:rFonts w:ascii="Times New Roman" w:hAnsi="Times New Roman" w:cs="Times New Roman"/>
          <w:b/>
          <w:sz w:val="24"/>
          <w:szCs w:val="24"/>
        </w:rPr>
        <w:t>reater attention to children who are malnourished, underweight and stunted so that they could receive the nutrition they need early on.</w:t>
      </w:r>
    </w:p>
    <w:p w14:paraId="78B8252F" w14:textId="77777777" w:rsidR="00DF368B" w:rsidRPr="002F1F1B" w:rsidRDefault="00DF368B" w:rsidP="00DF368B">
      <w:pPr>
        <w:spacing w:after="0"/>
        <w:jc w:val="both"/>
        <w:rPr>
          <w:rFonts w:ascii="Times New Roman" w:hAnsi="Times New Roman" w:cs="Times New Roman"/>
          <w:b/>
          <w:sz w:val="24"/>
          <w:szCs w:val="24"/>
        </w:rPr>
      </w:pPr>
    </w:p>
    <w:p w14:paraId="4B776A71"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Child Immunization</w:t>
      </w:r>
    </w:p>
    <w:p w14:paraId="3F3B6052" w14:textId="77777777" w:rsidR="00DF368B" w:rsidRPr="002F1F1B" w:rsidRDefault="00DF368B" w:rsidP="00DF368B">
      <w:pPr>
        <w:spacing w:after="0"/>
        <w:jc w:val="both"/>
        <w:rPr>
          <w:rFonts w:ascii="Times New Roman" w:hAnsi="Times New Roman" w:cs="Times New Roman"/>
          <w:color w:val="000000"/>
          <w:sz w:val="24"/>
          <w:szCs w:val="24"/>
        </w:rPr>
      </w:pPr>
    </w:p>
    <w:p w14:paraId="63EAF983"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121. In its 2018 study, UNICEF pointed to low immunization coverage, even declining in some cases. From 2013 to 2015, this decreased from 89% to 62%. Consequently, there was also higher incidence of vaccine-preventable diseases, such as rubella (2011) and measles (2014). Less than a fourth of children in ARMM were receiving all basic vaccinations (2017), unlike in other areas where coverage reached nearly 90%.</w:t>
      </w:r>
      <w:r w:rsidRPr="002F1F1B">
        <w:rPr>
          <w:rStyle w:val="FootnoteReference"/>
          <w:rFonts w:ascii="Times New Roman" w:hAnsi="Times New Roman" w:cs="Times New Roman"/>
          <w:color w:val="000000"/>
          <w:sz w:val="24"/>
          <w:szCs w:val="24"/>
        </w:rPr>
        <w:footnoteReference w:id="56"/>
      </w:r>
    </w:p>
    <w:p w14:paraId="4872FA9E" w14:textId="77777777" w:rsidR="00DF368B" w:rsidRPr="002F1F1B" w:rsidRDefault="00DF368B" w:rsidP="00DF368B">
      <w:pPr>
        <w:spacing w:after="0"/>
        <w:jc w:val="both"/>
        <w:rPr>
          <w:rFonts w:ascii="Times New Roman" w:hAnsi="Times New Roman" w:cs="Times New Roman"/>
          <w:color w:val="000000"/>
          <w:sz w:val="24"/>
          <w:szCs w:val="24"/>
        </w:rPr>
      </w:pPr>
    </w:p>
    <w:p w14:paraId="7E056C0A"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122. In 2019, DOH declared measles outbreaks in a number of regions in the country.</w:t>
      </w:r>
      <w:r w:rsidRPr="002F1F1B">
        <w:rPr>
          <w:rStyle w:val="FootnoteReference"/>
          <w:rFonts w:ascii="Times New Roman" w:hAnsi="Times New Roman" w:cs="Times New Roman"/>
          <w:color w:val="000000"/>
          <w:sz w:val="24"/>
          <w:szCs w:val="24"/>
        </w:rPr>
        <w:footnoteReference w:id="57"/>
      </w:r>
      <w:r w:rsidRPr="002F1F1B">
        <w:rPr>
          <w:rFonts w:ascii="Times New Roman" w:hAnsi="Times New Roman" w:cs="Times New Roman"/>
          <w:color w:val="000000"/>
          <w:sz w:val="24"/>
          <w:szCs w:val="24"/>
        </w:rPr>
        <w:t xml:space="preserve"> According to the World Health Organization (WHO), more than 12,700 cases were officially reported by DOH, with 203 deaths, from 1 January to 23 February 2019 alone. Over half of them were children under 5, with a median age of 2 years.</w:t>
      </w:r>
      <w:r w:rsidRPr="002F1F1B">
        <w:rPr>
          <w:rStyle w:val="FootnoteReference"/>
          <w:rFonts w:ascii="Times New Roman" w:hAnsi="Times New Roman" w:cs="Times New Roman"/>
          <w:color w:val="000000"/>
          <w:sz w:val="24"/>
          <w:szCs w:val="24"/>
        </w:rPr>
        <w:footnoteReference w:id="58"/>
      </w:r>
      <w:r w:rsidRPr="002F1F1B">
        <w:rPr>
          <w:rFonts w:ascii="Times New Roman" w:hAnsi="Times New Roman" w:cs="Times New Roman"/>
          <w:color w:val="000000"/>
          <w:sz w:val="24"/>
          <w:szCs w:val="24"/>
        </w:rPr>
        <w:t xml:space="preserve"> WHO estimates that 2.6 million children under 5 are not protected from measles, with a decline in the first dose of measles vaccine from above 80% in 2008 to below 70% in 2017. </w:t>
      </w:r>
    </w:p>
    <w:p w14:paraId="310ECA5F" w14:textId="77777777" w:rsidR="00DF368B" w:rsidRPr="002F1F1B" w:rsidRDefault="00DF368B" w:rsidP="00DF368B">
      <w:pPr>
        <w:spacing w:after="0"/>
        <w:jc w:val="both"/>
        <w:rPr>
          <w:rFonts w:ascii="Times New Roman" w:hAnsi="Times New Roman" w:cs="Times New Roman"/>
          <w:color w:val="000000"/>
          <w:sz w:val="24"/>
          <w:szCs w:val="24"/>
        </w:rPr>
      </w:pPr>
    </w:p>
    <w:p w14:paraId="1F767967" w14:textId="77777777" w:rsidR="00DF368B" w:rsidRPr="002F1F1B" w:rsidRDefault="00DF368B" w:rsidP="00DF368B">
      <w:pPr>
        <w:spacing w:after="0"/>
        <w:jc w:val="both"/>
        <w:rPr>
          <w:rFonts w:ascii="Times New Roman" w:hAnsi="Times New Roman" w:cs="Times New Roman"/>
          <w:b/>
          <w:bCs/>
          <w:i/>
          <w:sz w:val="24"/>
          <w:szCs w:val="24"/>
        </w:rPr>
      </w:pPr>
      <w:r w:rsidRPr="002F1F1B">
        <w:rPr>
          <w:rFonts w:ascii="Times New Roman" w:hAnsi="Times New Roman" w:cs="Times New Roman"/>
          <w:b/>
          <w:bCs/>
          <w:i/>
          <w:sz w:val="24"/>
          <w:szCs w:val="24"/>
        </w:rPr>
        <w:t>Recommendations of CSOs and Children</w:t>
      </w:r>
    </w:p>
    <w:p w14:paraId="1F1C248F" w14:textId="77777777" w:rsidR="00DF368B" w:rsidRPr="002F1F1B" w:rsidRDefault="00DF368B" w:rsidP="00DF368B">
      <w:pPr>
        <w:spacing w:after="0"/>
        <w:jc w:val="both"/>
        <w:rPr>
          <w:rFonts w:ascii="Times New Roman" w:hAnsi="Times New Roman" w:cs="Times New Roman"/>
          <w:b/>
          <w:sz w:val="24"/>
          <w:szCs w:val="24"/>
        </w:rPr>
      </w:pPr>
    </w:p>
    <w:p w14:paraId="15B34803"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 xml:space="preserve">123. For the government to properly allocate resources that will support the appropriate transportation and storage of vaccines in community health centers and enabling the latter to provide free vaccines and medicines to children in a timelier manner. </w:t>
      </w:r>
    </w:p>
    <w:p w14:paraId="19DE4833" w14:textId="77777777" w:rsidR="00DF368B" w:rsidRPr="002F1F1B" w:rsidRDefault="00DF368B" w:rsidP="00DF368B">
      <w:pPr>
        <w:spacing w:after="0"/>
        <w:jc w:val="both"/>
        <w:rPr>
          <w:rFonts w:ascii="Times New Roman" w:hAnsi="Times New Roman" w:cs="Times New Roman"/>
          <w:b/>
          <w:bCs/>
          <w:sz w:val="24"/>
          <w:szCs w:val="24"/>
        </w:rPr>
      </w:pPr>
    </w:p>
    <w:p w14:paraId="7F848D56"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124.</w:t>
      </w:r>
      <w:r w:rsidRPr="002F1F1B">
        <w:rPr>
          <w:rFonts w:ascii="Times New Roman" w:hAnsi="Times New Roman" w:cs="Times New Roman"/>
          <w:b/>
          <w:color w:val="000000"/>
          <w:sz w:val="24"/>
          <w:szCs w:val="24"/>
        </w:rPr>
        <w:t xml:space="preserve"> Government to lead in combatting misinformation and improve public understanding of the critical importance and safety of vaccines and to</w:t>
      </w:r>
      <w:r w:rsidRPr="002F1F1B">
        <w:rPr>
          <w:rFonts w:ascii="Times New Roman" w:hAnsi="Times New Roman" w:cs="Times New Roman"/>
          <w:b/>
          <w:bCs/>
          <w:sz w:val="24"/>
          <w:szCs w:val="24"/>
        </w:rPr>
        <w:t xml:space="preserve"> provide psychosocial services to both parents and child victims, in order to regain the people’s trust in the government’s immunization programs. </w:t>
      </w:r>
    </w:p>
    <w:p w14:paraId="1B2F2105" w14:textId="77777777" w:rsidR="00DF368B" w:rsidRPr="002F1F1B" w:rsidRDefault="00DF368B" w:rsidP="00DF368B">
      <w:pPr>
        <w:spacing w:after="0"/>
        <w:jc w:val="both"/>
        <w:rPr>
          <w:rFonts w:ascii="Times New Roman" w:hAnsi="Times New Roman" w:cs="Times New Roman"/>
          <w:bCs/>
          <w:sz w:val="24"/>
          <w:szCs w:val="24"/>
        </w:rPr>
      </w:pPr>
    </w:p>
    <w:p w14:paraId="7A126B32"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Mental Health of Children</w:t>
      </w:r>
    </w:p>
    <w:p w14:paraId="2FA747B7" w14:textId="77777777" w:rsidR="00DF368B" w:rsidRPr="002F1F1B" w:rsidRDefault="00DF368B" w:rsidP="00DF368B">
      <w:pPr>
        <w:spacing w:after="0"/>
        <w:jc w:val="both"/>
        <w:rPr>
          <w:rFonts w:ascii="Times New Roman" w:hAnsi="Times New Roman" w:cs="Times New Roman"/>
          <w:color w:val="000000"/>
          <w:sz w:val="24"/>
          <w:szCs w:val="24"/>
        </w:rPr>
      </w:pPr>
    </w:p>
    <w:p w14:paraId="3F76F658"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125. The Coalition acknowledges the efforts of government to craft a comprehensive child and adolescent mental health policy, reinforced by the Philippine Mental Health Act, which was signed into law in 2017. The DOH further issued national guidelines on psychosocial support, which covers children with mental deficiencies, as well as created the National Program Management Committee and Program Development and Management Teams to ensure the sustainability of the government’s mental health programs.</w:t>
      </w:r>
    </w:p>
    <w:p w14:paraId="51D57704" w14:textId="77777777" w:rsidR="00DF368B" w:rsidRPr="002F1F1B" w:rsidRDefault="00DF368B" w:rsidP="00DF368B">
      <w:pPr>
        <w:spacing w:after="0"/>
        <w:jc w:val="both"/>
        <w:rPr>
          <w:rFonts w:ascii="Times New Roman" w:hAnsi="Times New Roman" w:cs="Times New Roman"/>
          <w:color w:val="000000"/>
          <w:sz w:val="24"/>
          <w:szCs w:val="24"/>
        </w:rPr>
      </w:pPr>
    </w:p>
    <w:p w14:paraId="0543C79F" w14:textId="275D7D7F"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126. The WHO Global School-based Student Health Survey of the Philippines reveals that mental health problems, most commonly depression or anxiety, will affect about 20% of adolescents in any given year.</w:t>
      </w:r>
      <w:r w:rsidRPr="002F1F1B">
        <w:rPr>
          <w:rStyle w:val="FootnoteReference"/>
          <w:rFonts w:ascii="Times New Roman" w:hAnsi="Times New Roman" w:cs="Times New Roman"/>
          <w:color w:val="000000"/>
          <w:sz w:val="24"/>
          <w:szCs w:val="24"/>
        </w:rPr>
        <w:footnoteReference w:id="59"/>
      </w:r>
      <w:r w:rsidRPr="002F1F1B">
        <w:rPr>
          <w:rFonts w:ascii="Times New Roman" w:hAnsi="Times New Roman" w:cs="Times New Roman"/>
          <w:color w:val="000000"/>
          <w:sz w:val="24"/>
          <w:szCs w:val="24"/>
        </w:rPr>
        <w:t xml:space="preserve"> In the 2015 survey of students aged 13</w:t>
      </w:r>
      <w:r w:rsidRPr="002F1F1B">
        <w:rPr>
          <w:rFonts w:ascii="Times New Roman" w:hAnsi="Times New Roman" w:cs="Times New Roman"/>
          <w:color w:val="000000"/>
          <w:sz w:val="24"/>
          <w:szCs w:val="24"/>
        </w:rPr>
        <w:sym w:font="Symbol" w:char="F02D"/>
      </w:r>
      <w:r w:rsidRPr="002F1F1B">
        <w:rPr>
          <w:rFonts w:ascii="Times New Roman" w:hAnsi="Times New Roman" w:cs="Times New Roman"/>
          <w:color w:val="000000"/>
          <w:sz w:val="24"/>
          <w:szCs w:val="24"/>
        </w:rPr>
        <w:t>15 years, 11.5% disclosed having seriously considered attempting suicide in the past 12 months before the survey. Nearly the same proportion planned on how they would attempt suicide, and a higher proportion attempted suicide once or more in the past 12 months. Nonetheless, the numbers were significantly lower than those from the 2003 survey, where 16.3% of the students seriously considered attempting suicide during the past 12 months prior to the survey.</w:t>
      </w:r>
    </w:p>
    <w:p w14:paraId="144DD935" w14:textId="77777777" w:rsidR="00DF368B" w:rsidRPr="002F1F1B" w:rsidRDefault="00DF368B" w:rsidP="00DF368B">
      <w:pPr>
        <w:spacing w:after="0"/>
        <w:jc w:val="both"/>
        <w:rPr>
          <w:rFonts w:ascii="Times New Roman" w:hAnsi="Times New Roman" w:cs="Times New Roman"/>
          <w:color w:val="000000"/>
          <w:sz w:val="24"/>
          <w:szCs w:val="24"/>
        </w:rPr>
      </w:pPr>
    </w:p>
    <w:p w14:paraId="099293CF" w14:textId="77777777" w:rsidR="00DF368B" w:rsidRPr="002F1F1B" w:rsidRDefault="00DF368B" w:rsidP="00DF368B">
      <w:pPr>
        <w:spacing w:after="0"/>
        <w:jc w:val="both"/>
        <w:rPr>
          <w:rFonts w:ascii="Times New Roman" w:hAnsi="Times New Roman" w:cs="Times New Roman"/>
          <w:b/>
          <w:i/>
          <w:color w:val="000000"/>
          <w:sz w:val="24"/>
          <w:szCs w:val="24"/>
        </w:rPr>
      </w:pPr>
      <w:r w:rsidRPr="002F1F1B">
        <w:rPr>
          <w:rFonts w:ascii="Times New Roman" w:hAnsi="Times New Roman" w:cs="Times New Roman"/>
          <w:b/>
          <w:i/>
          <w:color w:val="000000"/>
          <w:sz w:val="24"/>
          <w:szCs w:val="24"/>
        </w:rPr>
        <w:t>Recommendations of CSOs and Children</w:t>
      </w:r>
    </w:p>
    <w:p w14:paraId="573D1F99" w14:textId="77777777" w:rsidR="00DF368B" w:rsidRPr="002F1F1B" w:rsidRDefault="00DF368B" w:rsidP="00DF368B">
      <w:pPr>
        <w:spacing w:after="0"/>
        <w:jc w:val="both"/>
        <w:rPr>
          <w:rFonts w:ascii="Times New Roman" w:hAnsi="Times New Roman" w:cs="Times New Roman"/>
          <w:b/>
          <w:color w:val="000000"/>
          <w:sz w:val="24"/>
          <w:szCs w:val="24"/>
        </w:rPr>
      </w:pPr>
    </w:p>
    <w:p w14:paraId="5EF221A6" w14:textId="7DF1619F" w:rsidR="00DF368B" w:rsidRPr="002F1F1B" w:rsidRDefault="00DF368B" w:rsidP="00DF368B">
      <w:pPr>
        <w:spacing w:after="0"/>
        <w:jc w:val="both"/>
        <w:rPr>
          <w:rFonts w:ascii="Times New Roman" w:hAnsi="Times New Roman" w:cs="Times New Roman"/>
          <w:b/>
          <w:bdr w:val="none" w:sz="0" w:space="0" w:color="auto" w:frame="1"/>
        </w:rPr>
      </w:pPr>
      <w:r w:rsidRPr="002F1F1B">
        <w:rPr>
          <w:rFonts w:ascii="Times New Roman" w:hAnsi="Times New Roman" w:cs="Times New Roman"/>
          <w:b/>
          <w:color w:val="000000"/>
          <w:sz w:val="24"/>
          <w:szCs w:val="24"/>
        </w:rPr>
        <w:t>127. For DOH to treat mental health assistance as a universal health service and give greater attention to mental health issues, considering the prevailing cases of depression and other mental health problems among children and youth. Support services and mechanisms should be developed for responding to children with mental health concerns, and surveys must be conducted to improve statistics on mental health. The Universal Health Care Bill should include mental health assistance, such as medicines and services, and local government must provide mental health facilities as part of the rural health unit, especially since not all affected children and youth can afford the high fees of mental health professionals and medicines. The government should also consider working with private sector</w:t>
      </w:r>
      <w:r w:rsidR="00974242" w:rsidRPr="002F1F1B">
        <w:rPr>
          <w:rFonts w:ascii="Times New Roman" w:hAnsi="Times New Roman" w:cs="Times New Roman"/>
          <w:b/>
          <w:color w:val="000000"/>
          <w:sz w:val="24"/>
          <w:szCs w:val="24"/>
        </w:rPr>
        <w:t>s</w:t>
      </w:r>
      <w:r w:rsidRPr="002F1F1B">
        <w:rPr>
          <w:rFonts w:ascii="Times New Roman" w:hAnsi="Times New Roman" w:cs="Times New Roman"/>
          <w:b/>
          <w:color w:val="000000"/>
          <w:sz w:val="24"/>
          <w:szCs w:val="24"/>
        </w:rPr>
        <w:t xml:space="preserve"> and experts on mental health to provide support to parents and children in communities as well as include mental health awareness in the FDS under the 4Ps.</w:t>
      </w:r>
      <w:r w:rsidRPr="002F1F1B">
        <w:rPr>
          <w:rFonts w:ascii="Times New Roman" w:hAnsi="Times New Roman" w:cs="Times New Roman"/>
          <w:b/>
          <w:bdr w:val="none" w:sz="0" w:space="0" w:color="auto" w:frame="1"/>
        </w:rPr>
        <w:t xml:space="preserve"> </w:t>
      </w:r>
    </w:p>
    <w:p w14:paraId="0A01BAD2" w14:textId="77777777" w:rsidR="00DF368B" w:rsidRPr="002F1F1B" w:rsidRDefault="00DF368B" w:rsidP="00DF368B">
      <w:pPr>
        <w:spacing w:after="0"/>
        <w:jc w:val="both"/>
        <w:rPr>
          <w:rFonts w:ascii="Times New Roman" w:hAnsi="Times New Roman" w:cs="Times New Roman"/>
          <w:color w:val="000000"/>
          <w:sz w:val="24"/>
          <w:szCs w:val="24"/>
        </w:rPr>
      </w:pPr>
    </w:p>
    <w:p w14:paraId="7F68B1C6"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Adolescent Health</w:t>
      </w:r>
    </w:p>
    <w:p w14:paraId="6E78EE91" w14:textId="77777777" w:rsidR="00DF368B" w:rsidRPr="002F1F1B" w:rsidRDefault="00DF368B" w:rsidP="00DF368B">
      <w:pPr>
        <w:spacing w:after="0"/>
        <w:jc w:val="both"/>
        <w:rPr>
          <w:rFonts w:ascii="Times New Roman" w:hAnsi="Times New Roman" w:cs="Times New Roman"/>
          <w:color w:val="000000"/>
          <w:sz w:val="24"/>
          <w:szCs w:val="24"/>
        </w:rPr>
      </w:pPr>
    </w:p>
    <w:p w14:paraId="30651169" w14:textId="1B53FB74"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128. The Responsible Parenthood and Reproductive Health Act (RPRH Law) was passed in 2012, but the Supreme Court pronounced some provisions as unconstitutional. The Supreme Court prohibits minors from accessing modern contraceptives without the written consent of a parent or a legal guardian, but allows them to receive RH counseling and information. A bill has been filed in congress, in support of a national policy on preventing teenage pregnancies and institutionalizing social protection for teenage parents.</w:t>
      </w:r>
    </w:p>
    <w:p w14:paraId="3059AFCE" w14:textId="77777777" w:rsidR="00DF368B" w:rsidRPr="002F1F1B" w:rsidRDefault="00DF368B" w:rsidP="00DF368B">
      <w:pPr>
        <w:spacing w:after="0"/>
        <w:jc w:val="both"/>
        <w:rPr>
          <w:rFonts w:ascii="Times New Roman" w:hAnsi="Times New Roman" w:cs="Times New Roman"/>
          <w:color w:val="000000"/>
          <w:sz w:val="24"/>
          <w:szCs w:val="24"/>
        </w:rPr>
      </w:pPr>
    </w:p>
    <w:p w14:paraId="7BBA3053"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129. According to the 2017 National Demographic and Health Survey, the incidence of adolescent pregnancies remains considerable, with about 9% of women aged 15 to 19 years reported to have already started childbearing.</w:t>
      </w:r>
      <w:r w:rsidRPr="002F1F1B">
        <w:rPr>
          <w:rStyle w:val="FootnoteReference"/>
          <w:rFonts w:ascii="Times New Roman" w:hAnsi="Times New Roman" w:cs="Times New Roman"/>
          <w:color w:val="000000"/>
          <w:sz w:val="24"/>
          <w:szCs w:val="24"/>
        </w:rPr>
        <w:footnoteReference w:id="60"/>
      </w:r>
      <w:r w:rsidRPr="002F1F1B">
        <w:rPr>
          <w:rFonts w:ascii="Times New Roman" w:hAnsi="Times New Roman" w:cs="Times New Roman"/>
          <w:color w:val="000000"/>
          <w:sz w:val="24"/>
          <w:szCs w:val="24"/>
        </w:rPr>
        <w:t xml:space="preserve"> </w:t>
      </w:r>
    </w:p>
    <w:p w14:paraId="30DCCCBA" w14:textId="77777777" w:rsidR="00DF368B" w:rsidRPr="002F1F1B" w:rsidRDefault="00DF368B" w:rsidP="00DF368B">
      <w:pPr>
        <w:spacing w:after="0"/>
        <w:jc w:val="both"/>
        <w:rPr>
          <w:rFonts w:ascii="Times New Roman" w:hAnsi="Times New Roman" w:cs="Times New Roman"/>
          <w:color w:val="000000"/>
          <w:sz w:val="24"/>
          <w:szCs w:val="24"/>
        </w:rPr>
      </w:pPr>
    </w:p>
    <w:p w14:paraId="21A6B6B1"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 xml:space="preserve">130. The Coalition notes that there are still communities where reproductive health services are not available to teenagers below 18. With no access to modern contraceptives, the tendency for teenage unintended pregnancy is high, increasing the likelihood that the adolescent girl will resort to abortion. </w:t>
      </w:r>
    </w:p>
    <w:p w14:paraId="13BB63D8" w14:textId="77777777" w:rsidR="00DF368B" w:rsidRPr="002F1F1B" w:rsidRDefault="00DF368B" w:rsidP="00DF368B">
      <w:pPr>
        <w:spacing w:after="0"/>
        <w:jc w:val="both"/>
        <w:rPr>
          <w:rFonts w:ascii="Times New Roman" w:hAnsi="Times New Roman" w:cs="Times New Roman"/>
          <w:color w:val="000000"/>
          <w:sz w:val="24"/>
          <w:szCs w:val="24"/>
        </w:rPr>
      </w:pPr>
    </w:p>
    <w:p w14:paraId="16F20A25"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 xml:space="preserve"> 131. Government is on the sixth phase of AIDS Medium-Term Plan (2017</w:t>
      </w:r>
      <w:r w:rsidRPr="002F1F1B">
        <w:rPr>
          <w:rFonts w:ascii="Times New Roman" w:hAnsi="Times New Roman" w:cs="Times New Roman"/>
          <w:color w:val="000000"/>
          <w:sz w:val="24"/>
          <w:szCs w:val="24"/>
        </w:rPr>
        <w:sym w:font="Symbol" w:char="F02D"/>
      </w:r>
      <w:r w:rsidRPr="002F1F1B">
        <w:rPr>
          <w:rFonts w:ascii="Times New Roman" w:hAnsi="Times New Roman" w:cs="Times New Roman"/>
          <w:color w:val="000000"/>
          <w:sz w:val="24"/>
          <w:szCs w:val="24"/>
        </w:rPr>
        <w:t xml:space="preserve">2022), which includes among its targets increased knowledge of HIV transmission, prevention, and services among those aged 15 to 24 years to 90%, and the prevention of new HIV infections among people in this age group. It also </w:t>
      </w:r>
      <w:r w:rsidRPr="002F1F1B">
        <w:rPr>
          <w:rFonts w:ascii="Times New Roman" w:hAnsi="Times New Roman" w:cs="Times New Roman"/>
          <w:sz w:val="24"/>
          <w:szCs w:val="24"/>
        </w:rPr>
        <w:t xml:space="preserve">passed the HIV/AIDS Policy Act allowing minors (or those aged 15 years to below 18) who engage in risky behaviors and are pregnant to undergo HIV testing without parental consent, but with the assistance of a licensed health worker or social worker. </w:t>
      </w:r>
      <w:r w:rsidRPr="002F1F1B">
        <w:rPr>
          <w:rFonts w:ascii="Times New Roman" w:hAnsi="Times New Roman" w:cs="Times New Roman"/>
          <w:sz w:val="24"/>
          <w:szCs w:val="24"/>
          <w:lang w:val="en-PH"/>
        </w:rPr>
        <w:t>Written consent to perform HIV testing should also be obtained from the person taking the test.</w:t>
      </w:r>
    </w:p>
    <w:p w14:paraId="5E7BFB84" w14:textId="77777777" w:rsidR="00DF368B" w:rsidRPr="002F1F1B" w:rsidRDefault="00DF368B" w:rsidP="00DF368B">
      <w:pPr>
        <w:spacing w:after="0"/>
        <w:jc w:val="both"/>
        <w:rPr>
          <w:rFonts w:ascii="Times New Roman" w:hAnsi="Times New Roman" w:cs="Times New Roman"/>
          <w:color w:val="000000"/>
          <w:sz w:val="24"/>
          <w:szCs w:val="24"/>
        </w:rPr>
      </w:pPr>
    </w:p>
    <w:p w14:paraId="556CDB22"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 xml:space="preserve">132. The case is the same with children and youth suffering from HIV/AIDS. Limited knowledge of preventive methods and access to protective measures make them all the more vulnerable to contracting the disease. Number of diagnosed cases increased from 1 a day in 2008 to 38 a day in 2019. </w:t>
      </w:r>
      <w:r w:rsidRPr="002F1F1B">
        <w:rPr>
          <w:rFonts w:ascii="Times New Roman" w:hAnsi="Times New Roman" w:cs="Times New Roman"/>
          <w:sz w:val="24"/>
          <w:szCs w:val="24"/>
        </w:rPr>
        <w:t xml:space="preserve">According to DOH, in April 2019, there were 840 newly confirmed HIV-positive individuals, 29% of which were aged 15 </w:t>
      </w:r>
      <w:r w:rsidRPr="002F1F1B">
        <w:rPr>
          <w:rFonts w:ascii="Times New Roman" w:hAnsi="Times New Roman" w:cs="Times New Roman"/>
          <w:color w:val="000000"/>
          <w:sz w:val="24"/>
          <w:szCs w:val="24"/>
        </w:rPr>
        <w:t>to 24 years.</w:t>
      </w:r>
      <w:r w:rsidRPr="002F1F1B">
        <w:rPr>
          <w:rFonts w:ascii="Times New Roman" w:hAnsi="Times New Roman" w:cs="Times New Roman"/>
          <w:color w:val="000000"/>
          <w:vertAlign w:val="superscript"/>
        </w:rPr>
        <w:footnoteReference w:id="61"/>
      </w:r>
      <w:r w:rsidRPr="002F1F1B">
        <w:rPr>
          <w:rFonts w:ascii="Times New Roman" w:hAnsi="Times New Roman" w:cs="Times New Roman"/>
          <w:color w:val="000000"/>
          <w:sz w:val="24"/>
          <w:szCs w:val="24"/>
        </w:rPr>
        <w:t xml:space="preserve"> Those who were newly-diagnosed were pre-dominantly male. </w:t>
      </w:r>
    </w:p>
    <w:p w14:paraId="4C1F7B92" w14:textId="77777777" w:rsidR="00DF368B" w:rsidRPr="002F1F1B" w:rsidRDefault="00DF368B" w:rsidP="00DF368B">
      <w:pPr>
        <w:spacing w:after="0" w:line="240" w:lineRule="auto"/>
        <w:jc w:val="both"/>
        <w:rPr>
          <w:rFonts w:ascii="Times New Roman" w:hAnsi="Times New Roman" w:cs="Times New Roman"/>
          <w:sz w:val="24"/>
          <w:szCs w:val="24"/>
        </w:rPr>
      </w:pPr>
    </w:p>
    <w:p w14:paraId="6ED4702B" w14:textId="77777777" w:rsidR="00DF368B" w:rsidRPr="002F1F1B" w:rsidRDefault="00DF368B" w:rsidP="00DF368B">
      <w:pPr>
        <w:spacing w:after="0"/>
        <w:jc w:val="both"/>
        <w:rPr>
          <w:rFonts w:ascii="Times New Roman" w:eastAsia="Arial Unicode MS" w:hAnsi="Times New Roman" w:cs="Times New Roman"/>
          <w:b/>
          <w:bCs/>
          <w:i/>
          <w:color w:val="000000"/>
          <w:sz w:val="24"/>
          <w:szCs w:val="24"/>
          <w:bdr w:val="nil"/>
        </w:rPr>
      </w:pPr>
      <w:r w:rsidRPr="002F1F1B">
        <w:rPr>
          <w:rFonts w:ascii="Times New Roman" w:hAnsi="Times New Roman" w:cs="Times New Roman"/>
          <w:b/>
          <w:bCs/>
          <w:i/>
          <w:color w:val="000000"/>
          <w:sz w:val="24"/>
          <w:szCs w:val="24"/>
        </w:rPr>
        <w:t>Recommendations of CSOs and Children</w:t>
      </w:r>
    </w:p>
    <w:p w14:paraId="66E0238B" w14:textId="77777777" w:rsidR="00DF368B" w:rsidRPr="002F1F1B" w:rsidRDefault="00DF368B" w:rsidP="00DF368B">
      <w:pPr>
        <w:spacing w:after="0"/>
        <w:jc w:val="both"/>
        <w:rPr>
          <w:rFonts w:ascii="Times New Roman" w:hAnsi="Times New Roman" w:cs="Times New Roman"/>
          <w:b/>
          <w:color w:val="000000"/>
          <w:sz w:val="24"/>
          <w:szCs w:val="24"/>
        </w:rPr>
      </w:pPr>
    </w:p>
    <w:p w14:paraId="3FC08A80" w14:textId="77777777" w:rsidR="00DF368B" w:rsidRPr="002F1F1B" w:rsidRDefault="00DF368B" w:rsidP="00DF368B">
      <w:pPr>
        <w:spacing w:after="0"/>
        <w:jc w:val="both"/>
        <w:rPr>
          <w:rFonts w:ascii="Times New Roman" w:hAnsi="Times New Roman" w:cs="Times New Roman"/>
          <w:b/>
        </w:rPr>
      </w:pPr>
      <w:r w:rsidRPr="002F1F1B">
        <w:rPr>
          <w:rFonts w:ascii="Times New Roman" w:hAnsi="Times New Roman" w:cs="Times New Roman"/>
          <w:b/>
          <w:color w:val="000000"/>
          <w:sz w:val="24"/>
          <w:szCs w:val="24"/>
        </w:rPr>
        <w:t>133</w:t>
      </w:r>
      <w:r w:rsidRPr="002F1F1B">
        <w:rPr>
          <w:rFonts w:ascii="Times New Roman" w:hAnsi="Times New Roman" w:cs="Times New Roman"/>
          <w:b/>
          <w:sz w:val="24"/>
          <w:szCs w:val="24"/>
          <w:lang w:val="en-PH"/>
        </w:rPr>
        <w:t>.  Enact the Adolescent Pregnancy Prevention Bill, which will strengthen reproductive health education among adolescents; capacitate teachers, parents and service providers on how to effectively educate adolescents; and establish local adolescent centers for health and development in every municipality or city.</w:t>
      </w:r>
    </w:p>
    <w:p w14:paraId="588E25C4" w14:textId="77777777" w:rsidR="00DF368B" w:rsidRPr="002F1F1B" w:rsidRDefault="00DF368B" w:rsidP="00DF368B">
      <w:pPr>
        <w:spacing w:after="0"/>
        <w:jc w:val="both"/>
        <w:rPr>
          <w:rFonts w:ascii="Times New Roman" w:hAnsi="Times New Roman" w:cs="Times New Roman"/>
          <w:b/>
          <w:color w:val="000000"/>
          <w:sz w:val="24"/>
          <w:szCs w:val="24"/>
        </w:rPr>
      </w:pPr>
    </w:p>
    <w:p w14:paraId="604BC52A" w14:textId="77777777" w:rsidR="00DF368B" w:rsidRPr="002F1F1B" w:rsidRDefault="00DF368B" w:rsidP="00DF368B">
      <w:pPr>
        <w:spacing w:after="0"/>
        <w:jc w:val="both"/>
        <w:rPr>
          <w:rFonts w:ascii="Times New Roman" w:hAnsi="Times New Roman" w:cs="Times New Roman"/>
          <w:b/>
          <w:sz w:val="24"/>
          <w:szCs w:val="24"/>
          <w:lang w:val="en-PH"/>
        </w:rPr>
      </w:pPr>
      <w:r w:rsidRPr="002F1F1B">
        <w:rPr>
          <w:rFonts w:ascii="Times New Roman" w:hAnsi="Times New Roman" w:cs="Times New Roman"/>
          <w:b/>
          <w:color w:val="000000"/>
          <w:sz w:val="24"/>
          <w:szCs w:val="24"/>
        </w:rPr>
        <w:t xml:space="preserve">134. Intensify comprehensive sexuality education in schools, as well as orientation on responsible parenthood and young pregnant mothers in the communities. </w:t>
      </w:r>
      <w:r w:rsidRPr="002F1F1B">
        <w:rPr>
          <w:rFonts w:ascii="Times New Roman" w:hAnsi="Times New Roman" w:cs="Times New Roman"/>
          <w:b/>
          <w:sz w:val="24"/>
          <w:szCs w:val="24"/>
          <w:lang w:val="en-PH"/>
        </w:rPr>
        <w:t>For DSWD and DepEd to integrate into existing modules the strengthening of communication between parents and children so that they could discuss adolescent and reproductive health related issues with more confidence. The peer education program of DepEd, DSWD, DOH and Population Commission should likewise be intensified to prevent teenage pregnancies, with the corresponding budget provided for conducting the modules.</w:t>
      </w:r>
    </w:p>
    <w:p w14:paraId="55D7CADA" w14:textId="77777777" w:rsidR="00DF368B" w:rsidRPr="002F1F1B" w:rsidRDefault="00DF368B" w:rsidP="00DF368B">
      <w:pPr>
        <w:pStyle w:val="CommentText"/>
        <w:spacing w:after="0"/>
        <w:jc w:val="both"/>
        <w:rPr>
          <w:rFonts w:ascii="Times New Roman" w:hAnsi="Times New Roman" w:cs="Times New Roman"/>
          <w:b/>
          <w:sz w:val="24"/>
          <w:szCs w:val="24"/>
          <w:lang w:val="en-PH"/>
        </w:rPr>
      </w:pPr>
    </w:p>
    <w:p w14:paraId="528DEAEE" w14:textId="77777777" w:rsidR="00DF368B" w:rsidRPr="002F1F1B" w:rsidRDefault="00DF368B" w:rsidP="00DF368B">
      <w:pPr>
        <w:pStyle w:val="CommentText"/>
        <w:spacing w:after="0"/>
        <w:jc w:val="both"/>
        <w:rPr>
          <w:rFonts w:ascii="Times New Roman" w:hAnsi="Times New Roman" w:cs="Times New Roman"/>
          <w:b/>
          <w:sz w:val="24"/>
          <w:szCs w:val="24"/>
        </w:rPr>
      </w:pPr>
      <w:r w:rsidRPr="002F1F1B">
        <w:rPr>
          <w:rFonts w:ascii="Times New Roman" w:hAnsi="Times New Roman" w:cs="Times New Roman"/>
          <w:b/>
          <w:sz w:val="24"/>
          <w:szCs w:val="24"/>
          <w:lang w:val="en-PH"/>
        </w:rPr>
        <w:t>135. Localize the RH law and have an RH code in local areas. Local health service providers should be trained in adolescent-friendly approaches in dealing with children and young people seeking information and accessing reproductive health services</w:t>
      </w:r>
      <w:r w:rsidRPr="002F1F1B">
        <w:rPr>
          <w:rFonts w:ascii="Times New Roman" w:hAnsi="Times New Roman" w:cs="Times New Roman"/>
          <w:b/>
          <w:sz w:val="24"/>
          <w:szCs w:val="24"/>
        </w:rPr>
        <w:t xml:space="preserve">. There has to be a </w:t>
      </w:r>
      <w:r w:rsidRPr="002F1F1B">
        <w:rPr>
          <w:rFonts w:ascii="Times New Roman" w:hAnsi="Times New Roman" w:cs="Times New Roman"/>
          <w:b/>
          <w:sz w:val="24"/>
          <w:szCs w:val="24"/>
          <w:lang w:val="en-PH"/>
        </w:rPr>
        <w:t>s</w:t>
      </w:r>
      <w:r w:rsidRPr="002F1F1B">
        <w:rPr>
          <w:rFonts w:ascii="Times New Roman" w:hAnsi="Times New Roman" w:cs="Times New Roman"/>
          <w:b/>
          <w:sz w:val="24"/>
          <w:szCs w:val="24"/>
        </w:rPr>
        <w:t xml:space="preserve">afe space in health facilities where children could talk to service providers in confidence about these matters. </w:t>
      </w:r>
    </w:p>
    <w:p w14:paraId="297A8F38" w14:textId="77777777" w:rsidR="00DF368B" w:rsidRPr="002F1F1B" w:rsidRDefault="00DF368B" w:rsidP="00DF368B">
      <w:pPr>
        <w:pStyle w:val="CommentText"/>
        <w:spacing w:after="0"/>
        <w:jc w:val="both"/>
        <w:rPr>
          <w:rFonts w:ascii="Times New Roman" w:hAnsi="Times New Roman" w:cs="Times New Roman"/>
          <w:b/>
          <w:sz w:val="24"/>
          <w:szCs w:val="24"/>
        </w:rPr>
      </w:pPr>
    </w:p>
    <w:p w14:paraId="535D1152" w14:textId="7E092793" w:rsidR="00DF368B" w:rsidRPr="002F1F1B" w:rsidRDefault="00DF368B" w:rsidP="00DE4226">
      <w:pPr>
        <w:pStyle w:val="CommentText"/>
        <w:jc w:val="both"/>
        <w:rPr>
          <w:rFonts w:ascii="Times New Roman" w:hAnsi="Times New Roman" w:cs="Times New Roman"/>
          <w:b/>
          <w:sz w:val="24"/>
          <w:szCs w:val="24"/>
          <w:lang w:val="en-PH"/>
        </w:rPr>
      </w:pPr>
      <w:r w:rsidRPr="002F1F1B">
        <w:rPr>
          <w:rFonts w:ascii="Times New Roman" w:hAnsi="Times New Roman" w:cs="Times New Roman"/>
          <w:b/>
          <w:sz w:val="24"/>
          <w:szCs w:val="24"/>
          <w:lang w:val="en-PH"/>
        </w:rPr>
        <w:t>136. Implement the HIV/AIDS Policy Act, including provisions on the HIV testing of children, accessibility and availability of testing centers, and establishment of more testing centers that could be a partnership between LGUs and NGOs.</w:t>
      </w:r>
    </w:p>
    <w:p w14:paraId="346E4B3C" w14:textId="77777777" w:rsidR="00DF368B" w:rsidRPr="002F1F1B" w:rsidRDefault="00DF368B" w:rsidP="00DF368B">
      <w:pPr>
        <w:spacing w:after="0"/>
        <w:jc w:val="both"/>
        <w:rPr>
          <w:rFonts w:ascii="Times New Roman" w:hAnsi="Times New Roman" w:cs="Times New Roman"/>
          <w:b/>
          <w:bCs/>
          <w:iCs/>
          <w:color w:val="000000"/>
          <w:sz w:val="24"/>
          <w:szCs w:val="24"/>
        </w:rPr>
      </w:pPr>
      <w:r w:rsidRPr="002F1F1B">
        <w:rPr>
          <w:rFonts w:ascii="Times New Roman" w:hAnsi="Times New Roman" w:cs="Times New Roman"/>
          <w:b/>
          <w:bCs/>
          <w:iCs/>
          <w:color w:val="000000"/>
          <w:sz w:val="24"/>
          <w:szCs w:val="24"/>
        </w:rPr>
        <w:t>Environmental Health</w:t>
      </w:r>
    </w:p>
    <w:p w14:paraId="06490B7A" w14:textId="77777777" w:rsidR="00DF368B" w:rsidRPr="002F1F1B" w:rsidRDefault="00DF368B" w:rsidP="00DF368B">
      <w:pPr>
        <w:spacing w:after="0"/>
        <w:jc w:val="both"/>
        <w:rPr>
          <w:rFonts w:ascii="Times New Roman" w:hAnsi="Times New Roman" w:cs="Times New Roman"/>
          <w:color w:val="000000"/>
          <w:sz w:val="24"/>
          <w:szCs w:val="24"/>
        </w:rPr>
      </w:pPr>
    </w:p>
    <w:p w14:paraId="3B49F028" w14:textId="40402FAF"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137. In the Philippines, the climate crisis has already affected millions of vulnerable people, including children, making it difficult for the government to sustain its achievements in terms of children’s rights. The government has issued significant legislation to support climate change adaptation. Mitigation projects initiated include disaster preparedness, water-related improvements to reduce child mor</w:t>
      </w:r>
      <w:r w:rsidR="00DE4226" w:rsidRPr="002F1F1B">
        <w:rPr>
          <w:rFonts w:ascii="Times New Roman" w:hAnsi="Times New Roman" w:cs="Times New Roman"/>
          <w:sz w:val="24"/>
          <w:szCs w:val="24"/>
        </w:rPr>
        <w:t>t</w:t>
      </w:r>
      <w:r w:rsidRPr="002F1F1B">
        <w:rPr>
          <w:rFonts w:ascii="Times New Roman" w:hAnsi="Times New Roman" w:cs="Times New Roman"/>
          <w:sz w:val="24"/>
          <w:szCs w:val="24"/>
        </w:rPr>
        <w:t xml:space="preserve">ality and improve health, and </w:t>
      </w:r>
      <w:r w:rsidRPr="002F1F1B">
        <w:rPr>
          <w:rFonts w:ascii="Times New Roman" w:hAnsi="Times New Roman" w:cs="Times New Roman"/>
          <w:color w:val="000000"/>
          <w:sz w:val="24"/>
          <w:szCs w:val="24"/>
        </w:rPr>
        <w:t>promoting the purchase of products with minimal adverse environmental impact.</w:t>
      </w:r>
      <w:r w:rsidRPr="002F1F1B">
        <w:rPr>
          <w:rFonts w:ascii="Times New Roman" w:hAnsi="Times New Roman" w:cs="Times New Roman"/>
          <w:sz w:val="24"/>
          <w:szCs w:val="24"/>
        </w:rPr>
        <w:t xml:space="preserve"> The Philippines also ratified the Paris Agreement on Climate Change. In 2018, NEDA reported a 24% reduction in persons directly affected by disasters since 2015, highlighting the partnership between government and the academe in climate action initiatives, such as Project NOAH.</w:t>
      </w:r>
      <w:r w:rsidRPr="002F1F1B">
        <w:rPr>
          <w:rStyle w:val="FootnoteReference"/>
          <w:rFonts w:ascii="Times New Roman" w:hAnsi="Times New Roman" w:cs="Times New Roman"/>
          <w:sz w:val="24"/>
          <w:szCs w:val="24"/>
        </w:rPr>
        <w:footnoteReference w:id="62"/>
      </w:r>
    </w:p>
    <w:p w14:paraId="1E8F0826" w14:textId="77777777" w:rsidR="00DF368B" w:rsidRPr="002F1F1B" w:rsidRDefault="00DF368B" w:rsidP="00DF368B">
      <w:pPr>
        <w:spacing w:after="0"/>
        <w:jc w:val="both"/>
        <w:rPr>
          <w:rFonts w:ascii="Times New Roman" w:hAnsi="Times New Roman" w:cs="Times New Roman"/>
          <w:color w:val="000000"/>
          <w:sz w:val="24"/>
          <w:szCs w:val="24"/>
        </w:rPr>
      </w:pPr>
    </w:p>
    <w:p w14:paraId="70385692"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138. In September 2009, typhoon Ondoy caused devastation in Metro Manila and some parts of Luzon, submerging many areas in floods. One of the worst natural disasters to hit the country, it affected nearly one million families and claimed hundreds of lives.</w:t>
      </w:r>
      <w:r w:rsidRPr="002F1F1B">
        <w:rPr>
          <w:rStyle w:val="FootnoteReference"/>
          <w:rFonts w:ascii="Times New Roman" w:hAnsi="Times New Roman" w:cs="Times New Roman"/>
          <w:color w:val="000000"/>
          <w:sz w:val="24"/>
          <w:szCs w:val="24"/>
        </w:rPr>
        <w:footnoteReference w:id="63"/>
      </w:r>
      <w:r w:rsidRPr="002F1F1B">
        <w:rPr>
          <w:rFonts w:ascii="Times New Roman" w:hAnsi="Times New Roman" w:cs="Times New Roman"/>
          <w:color w:val="000000"/>
          <w:sz w:val="24"/>
          <w:szCs w:val="24"/>
        </w:rPr>
        <w:t xml:space="preserve"> In the aftermath of the storm, relief efforts served to address the immediate needs of affected families, somehow overlooking the specific needs of children, especially in restoring normalcy in their lives.</w:t>
      </w:r>
      <w:r w:rsidRPr="002F1F1B">
        <w:rPr>
          <w:rStyle w:val="FootnoteReference"/>
          <w:rFonts w:ascii="Times New Roman" w:hAnsi="Times New Roman" w:cs="Times New Roman"/>
          <w:color w:val="000000"/>
          <w:sz w:val="24"/>
          <w:szCs w:val="24"/>
        </w:rPr>
        <w:footnoteReference w:id="64"/>
      </w:r>
      <w:r w:rsidRPr="002F1F1B">
        <w:rPr>
          <w:rFonts w:ascii="Times New Roman" w:hAnsi="Times New Roman" w:cs="Times New Roman"/>
          <w:color w:val="000000"/>
          <w:sz w:val="24"/>
          <w:szCs w:val="24"/>
        </w:rPr>
        <w:t>A child rights impact assessment notes that the implementation of urban relocation programs had not done much to improve the quality of life of the families and the children.</w:t>
      </w:r>
      <w:r w:rsidRPr="002F1F1B">
        <w:rPr>
          <w:rStyle w:val="FootnoteReference"/>
          <w:rFonts w:ascii="Times New Roman" w:hAnsi="Times New Roman" w:cs="Times New Roman"/>
          <w:color w:val="000000"/>
          <w:sz w:val="24"/>
          <w:szCs w:val="24"/>
        </w:rPr>
        <w:footnoteReference w:id="65"/>
      </w:r>
      <w:r w:rsidRPr="002F1F1B">
        <w:rPr>
          <w:rFonts w:ascii="Times New Roman" w:hAnsi="Times New Roman" w:cs="Times New Roman"/>
          <w:color w:val="000000"/>
          <w:sz w:val="24"/>
          <w:szCs w:val="24"/>
        </w:rPr>
        <w:t xml:space="preserve"> Among the issues identified were lack of consultation with children before, during and after relocation, whether within the community or the household; poorly equipped resettlements sites with no electricity, lack of water sources, no nearby schools, and inadequate health centers; and lack of economic opportunities.</w:t>
      </w:r>
    </w:p>
    <w:p w14:paraId="3C5E04CB" w14:textId="77777777" w:rsidR="00DF368B" w:rsidRPr="002F1F1B" w:rsidRDefault="00DF368B" w:rsidP="00DF368B">
      <w:pPr>
        <w:spacing w:after="0"/>
        <w:jc w:val="both"/>
        <w:rPr>
          <w:rFonts w:ascii="Times New Roman" w:hAnsi="Times New Roman" w:cs="Times New Roman"/>
          <w:sz w:val="24"/>
          <w:szCs w:val="24"/>
        </w:rPr>
      </w:pPr>
    </w:p>
    <w:p w14:paraId="7DEAACFE"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139. Typhoon Yolanda, which hit the country in 2013, affected nearly 6 million children.</w:t>
      </w:r>
      <w:r w:rsidRPr="002F1F1B">
        <w:rPr>
          <w:rStyle w:val="FootnoteReference"/>
          <w:rFonts w:ascii="Times New Roman" w:hAnsi="Times New Roman" w:cs="Times New Roman"/>
          <w:sz w:val="24"/>
          <w:szCs w:val="24"/>
        </w:rPr>
        <w:footnoteReference w:id="66"/>
      </w:r>
      <w:r w:rsidRPr="002F1F1B">
        <w:rPr>
          <w:rFonts w:ascii="Times New Roman" w:hAnsi="Times New Roman" w:cs="Times New Roman"/>
          <w:sz w:val="24"/>
          <w:szCs w:val="24"/>
        </w:rPr>
        <w:t xml:space="preserve"> Girls and boys faced risks of injury, illness, separation from families, psychosocial trauma, disruption to education, child labor, trafficking and even death. In the aftermath of the storm, all they wanted was to rebuild their homes, return to school, and restore electricity. The children were said to have played “a crucial role in the evacuation and preparedness that saved thousands of lives before the storm, and many were taking on new roles and responsibilities to help their families and communities to recover.” </w:t>
      </w:r>
    </w:p>
    <w:p w14:paraId="2EFB96E4" w14:textId="77777777" w:rsidR="00DF368B" w:rsidRPr="002F1F1B" w:rsidRDefault="00DF368B" w:rsidP="00DF368B">
      <w:pPr>
        <w:spacing w:after="0"/>
        <w:jc w:val="both"/>
        <w:rPr>
          <w:rFonts w:ascii="Times New Roman" w:hAnsi="Times New Roman" w:cs="Times New Roman"/>
          <w:sz w:val="24"/>
          <w:szCs w:val="24"/>
        </w:rPr>
      </w:pPr>
    </w:p>
    <w:p w14:paraId="04D8842B" w14:textId="3385AAC5" w:rsidR="00DF368B" w:rsidRPr="002F1F1B" w:rsidRDefault="00DF368B" w:rsidP="00DF368B">
      <w:pPr>
        <w:jc w:val="both"/>
        <w:rPr>
          <w:rFonts w:ascii="Times New Roman" w:hAnsi="Times New Roman" w:cs="Times New Roman"/>
          <w:sz w:val="24"/>
          <w:szCs w:val="24"/>
        </w:rPr>
      </w:pPr>
      <w:r w:rsidRPr="002F1F1B">
        <w:rPr>
          <w:rFonts w:ascii="Times New Roman" w:hAnsi="Times New Roman" w:cs="Times New Roman"/>
          <w:sz w:val="24"/>
          <w:szCs w:val="24"/>
        </w:rPr>
        <w:t>140. UNICEF’ s 2017 Climate Landscape Analysis for Children in the Philippines, children from indigenous communities are among the most vulnerable to climate change impacts in the Philippines due to their high dependence on natural resources, their location in remote areas and their already marginalized situation</w:t>
      </w:r>
      <w:r w:rsidR="00A32EBD" w:rsidRPr="002F1F1B">
        <w:rPr>
          <w:rFonts w:ascii="Times New Roman" w:hAnsi="Times New Roman" w:cs="Times New Roman"/>
          <w:sz w:val="24"/>
          <w:szCs w:val="24"/>
        </w:rPr>
        <w:t>.</w:t>
      </w:r>
      <w:r w:rsidRPr="002F1F1B">
        <w:rPr>
          <w:rFonts w:ascii="Times New Roman" w:hAnsi="Times New Roman" w:cs="Times New Roman"/>
          <w:sz w:val="24"/>
          <w:szCs w:val="24"/>
          <w:u w:val="single"/>
        </w:rPr>
        <w:t xml:space="preserve"> </w:t>
      </w:r>
    </w:p>
    <w:p w14:paraId="01532936"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  </w:t>
      </w:r>
    </w:p>
    <w:p w14:paraId="6E60A9F2"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0D64A500" w14:textId="77777777" w:rsidR="00DF368B" w:rsidRPr="002F1F1B" w:rsidRDefault="00DF368B" w:rsidP="00DF368B">
      <w:pPr>
        <w:spacing w:after="0"/>
        <w:jc w:val="both"/>
        <w:rPr>
          <w:rFonts w:ascii="Times New Roman" w:hAnsi="Times New Roman" w:cs="Times New Roman"/>
          <w:b/>
          <w:sz w:val="24"/>
          <w:szCs w:val="24"/>
        </w:rPr>
      </w:pPr>
    </w:p>
    <w:p w14:paraId="691AA838"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141. </w:t>
      </w:r>
      <w:r w:rsidRPr="002F1F1B">
        <w:rPr>
          <w:rFonts w:ascii="Times New Roman" w:hAnsi="Times New Roman" w:cs="Times New Roman"/>
          <w:b/>
          <w:color w:val="000000"/>
          <w:sz w:val="24"/>
          <w:szCs w:val="24"/>
        </w:rPr>
        <w:t xml:space="preserve">For government to increase </w:t>
      </w:r>
      <w:r w:rsidRPr="002F1F1B">
        <w:rPr>
          <w:rFonts w:ascii="Times New Roman" w:hAnsi="Times New Roman" w:cs="Times New Roman"/>
          <w:b/>
          <w:sz w:val="24"/>
          <w:szCs w:val="24"/>
        </w:rPr>
        <w:t>investment in renewable energy and lower carbon footprint. It should also revisit its climate change action plan to address the climate crisis urgently, taking into consideration recent information about the climate crisis.</w:t>
      </w:r>
    </w:p>
    <w:p w14:paraId="3EB46787" w14:textId="77777777" w:rsidR="00DF368B" w:rsidRPr="002F1F1B" w:rsidRDefault="00DF368B" w:rsidP="00DF368B">
      <w:pPr>
        <w:spacing w:after="0"/>
        <w:jc w:val="both"/>
        <w:rPr>
          <w:rFonts w:ascii="Times New Roman" w:hAnsi="Times New Roman" w:cs="Times New Roman"/>
          <w:b/>
          <w:sz w:val="24"/>
          <w:szCs w:val="24"/>
        </w:rPr>
      </w:pPr>
    </w:p>
    <w:p w14:paraId="29F47133"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sz w:val="24"/>
          <w:szCs w:val="24"/>
        </w:rPr>
        <w:t xml:space="preserve">142. For LGUs to work with </w:t>
      </w:r>
      <w:r w:rsidRPr="002F1F1B">
        <w:rPr>
          <w:rFonts w:ascii="Times New Roman" w:hAnsi="Times New Roman" w:cs="Times New Roman"/>
          <w:b/>
          <w:color w:val="000000"/>
          <w:sz w:val="24"/>
          <w:szCs w:val="24"/>
        </w:rPr>
        <w:t>barangay officials in communities that still have no access to clean water, and to provide proper dumpsites and promote sustainable practices in waste management. Better attention to maintaining proper sanitation, including toilets, should be prioritized.</w:t>
      </w:r>
    </w:p>
    <w:p w14:paraId="21A76C20" w14:textId="77777777" w:rsidR="00DF368B" w:rsidRPr="002F1F1B" w:rsidRDefault="00DF368B" w:rsidP="00DF368B">
      <w:pPr>
        <w:spacing w:after="0"/>
        <w:jc w:val="both"/>
        <w:rPr>
          <w:rFonts w:ascii="Times New Roman" w:hAnsi="Times New Roman" w:cs="Times New Roman"/>
          <w:b/>
          <w:color w:val="000000"/>
          <w:sz w:val="24"/>
          <w:szCs w:val="24"/>
        </w:rPr>
      </w:pPr>
    </w:p>
    <w:p w14:paraId="2EEBBCC0"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143. Conduct a</w:t>
      </w:r>
      <w:r w:rsidRPr="002F1F1B">
        <w:rPr>
          <w:rFonts w:ascii="Times New Roman" w:hAnsi="Times New Roman" w:cs="Times New Roman"/>
          <w:b/>
          <w:color w:val="000000"/>
          <w:sz w:val="24"/>
          <w:szCs w:val="24"/>
        </w:rPr>
        <w:t>wareness raising on RA 10821 and localize the Comprehensive Emergency Programs for Children. LGUs should provide venues for children’s participation in disaster assessment, planning, monitoring and evaluation. LGUs should be capacitated on developing quality DRRM plans, incorporating children’s concerns and harmonizing it with the school DRRM plan. The c</w:t>
      </w:r>
      <w:r w:rsidRPr="002F1F1B">
        <w:rPr>
          <w:rFonts w:ascii="Times New Roman" w:hAnsi="Times New Roman" w:cs="Times New Roman"/>
          <w:b/>
          <w:sz w:val="24"/>
          <w:szCs w:val="24"/>
        </w:rPr>
        <w:t xml:space="preserve">hildren call on LGUs to hold sessions for children to help them recover from the trauma they have experienced during a disaster. </w:t>
      </w:r>
    </w:p>
    <w:p w14:paraId="24B4E346" w14:textId="77777777" w:rsidR="00DF368B" w:rsidRPr="002F1F1B" w:rsidRDefault="00DF368B" w:rsidP="00DF368B">
      <w:pPr>
        <w:spacing w:after="0"/>
        <w:jc w:val="both"/>
        <w:rPr>
          <w:rFonts w:ascii="Times New Roman" w:hAnsi="Times New Roman" w:cs="Times New Roman"/>
          <w:b/>
          <w:sz w:val="24"/>
          <w:szCs w:val="24"/>
        </w:rPr>
      </w:pPr>
    </w:p>
    <w:p w14:paraId="4A7FBFE2"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144. Observe judicious use of the 5% budget for DRMM in LGUs. Together with national agencies, LGUs should integrate protection risks, including gender-based violence in hazard and risk assessments, as basis for DRMM planning. Investment must be made in the first two pillars of DRMM, which are prevention and mitigation, and preparedness.</w:t>
      </w:r>
    </w:p>
    <w:p w14:paraId="21F11792" w14:textId="77777777" w:rsidR="00DF368B" w:rsidRPr="002F1F1B" w:rsidRDefault="00DF368B" w:rsidP="00DF368B">
      <w:pPr>
        <w:spacing w:after="0"/>
        <w:jc w:val="both"/>
        <w:rPr>
          <w:rFonts w:ascii="Times New Roman" w:hAnsi="Times New Roman" w:cs="Times New Roman"/>
          <w:b/>
          <w:color w:val="000000"/>
          <w:sz w:val="24"/>
          <w:szCs w:val="24"/>
        </w:rPr>
      </w:pPr>
    </w:p>
    <w:p w14:paraId="3922070B"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145. Consider meaningful inclusion of CSOs in government’s strategic response planning (SRP). They are usually among the first to deploy first aid and relief during disaster and are thus valuable to the SRP process.</w:t>
      </w:r>
    </w:p>
    <w:p w14:paraId="69750404" w14:textId="77777777" w:rsidR="00DF368B" w:rsidRPr="002F1F1B" w:rsidRDefault="00DF368B" w:rsidP="00DF368B">
      <w:pPr>
        <w:spacing w:after="0"/>
        <w:jc w:val="both"/>
        <w:rPr>
          <w:rFonts w:ascii="Times New Roman" w:hAnsi="Times New Roman" w:cs="Times New Roman"/>
          <w:b/>
          <w:sz w:val="24"/>
          <w:szCs w:val="24"/>
        </w:rPr>
      </w:pPr>
    </w:p>
    <w:p w14:paraId="4927F12F"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146. Assess the impact of massive relocations and similar development projects on children. There should be data on displacement resulting from the government’s Build, Build, Build Program. The National Resettlement Strategy needs to consider children’s concerns and make out-of-city resettlement a last option.</w:t>
      </w:r>
    </w:p>
    <w:p w14:paraId="1C5C68D9" w14:textId="77777777" w:rsidR="00DF368B" w:rsidRPr="002F1F1B" w:rsidRDefault="00DF368B" w:rsidP="00DF368B">
      <w:pPr>
        <w:spacing w:after="0"/>
        <w:jc w:val="both"/>
        <w:rPr>
          <w:rFonts w:ascii="Times New Roman" w:hAnsi="Times New Roman" w:cs="Times New Roman"/>
          <w:sz w:val="24"/>
          <w:szCs w:val="24"/>
        </w:rPr>
      </w:pPr>
    </w:p>
    <w:p w14:paraId="202F1F55"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Standard of Living</w:t>
      </w:r>
    </w:p>
    <w:p w14:paraId="4AD1B2D4" w14:textId="77777777" w:rsidR="00DF368B" w:rsidRPr="002F1F1B" w:rsidRDefault="00DF368B" w:rsidP="00DF368B">
      <w:pPr>
        <w:spacing w:after="0"/>
        <w:jc w:val="both"/>
        <w:rPr>
          <w:rFonts w:ascii="Times New Roman" w:hAnsi="Times New Roman" w:cs="Times New Roman"/>
          <w:b/>
          <w:color w:val="000000"/>
          <w:sz w:val="24"/>
          <w:szCs w:val="24"/>
        </w:rPr>
      </w:pPr>
    </w:p>
    <w:p w14:paraId="69C65CA2"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color w:val="000000"/>
          <w:sz w:val="24"/>
          <w:szCs w:val="24"/>
        </w:rPr>
        <w:t>147. Filipino children continue to experience multiple deprivations and vulnerabilities that impede their rights. Aside from lacking in basic needs, some live in geographically isolated and disadvantaged areas (GIDAs), their physical or socioeconomic condition, or religious or ethnic identities, often having limited access to basic services. In 2015, 31.4% of children were reportedly living below the poverty line, with poverty rates twice higher in ARMM at 63.1%.</w:t>
      </w:r>
      <w:r w:rsidRPr="002F1F1B">
        <w:rPr>
          <w:rStyle w:val="FootnoteReference"/>
          <w:rFonts w:ascii="Times New Roman" w:hAnsi="Times New Roman" w:cs="Times New Roman"/>
          <w:color w:val="000000"/>
          <w:sz w:val="24"/>
          <w:szCs w:val="24"/>
        </w:rPr>
        <w:footnoteReference w:id="67"/>
      </w:r>
      <w:r w:rsidRPr="002F1F1B">
        <w:rPr>
          <w:rFonts w:ascii="Times New Roman" w:hAnsi="Times New Roman" w:cs="Times New Roman"/>
          <w:color w:val="000000"/>
          <w:sz w:val="24"/>
          <w:szCs w:val="24"/>
        </w:rPr>
        <w:t xml:space="preserve"> While staggering, the figure was nonetheless a decline from 35.2% in 2012. </w:t>
      </w:r>
      <w:r w:rsidRPr="002F1F1B">
        <w:rPr>
          <w:rFonts w:ascii="Times New Roman" w:hAnsi="Times New Roman" w:cs="Times New Roman"/>
          <w:sz w:val="24"/>
          <w:szCs w:val="24"/>
        </w:rPr>
        <w:t>The World Bank attributed poverty rate declines to such factors as “expansion of jobs outside agriculture, government transfers, in particular to qualified poor Filipinos through the government’s Conditional Cash Transfer (CCT) program, and remittances.”</w:t>
      </w:r>
      <w:r w:rsidRPr="002F1F1B">
        <w:rPr>
          <w:rStyle w:val="FootnoteReference"/>
          <w:rFonts w:ascii="Times New Roman" w:hAnsi="Times New Roman" w:cs="Times New Roman"/>
          <w:sz w:val="24"/>
          <w:szCs w:val="24"/>
        </w:rPr>
        <w:footnoteReference w:id="68"/>
      </w:r>
      <w:r w:rsidRPr="002F1F1B">
        <w:rPr>
          <w:rFonts w:ascii="Times New Roman" w:hAnsi="Times New Roman" w:cs="Times New Roman"/>
          <w:sz w:val="24"/>
          <w:szCs w:val="24"/>
        </w:rPr>
        <w:t xml:space="preserve"> </w:t>
      </w:r>
    </w:p>
    <w:p w14:paraId="79DCA916" w14:textId="77777777" w:rsidR="00DF368B" w:rsidRPr="002F1F1B" w:rsidRDefault="00DF368B" w:rsidP="00DF368B">
      <w:pPr>
        <w:spacing w:after="0"/>
        <w:jc w:val="both"/>
        <w:rPr>
          <w:rFonts w:ascii="Times New Roman" w:hAnsi="Times New Roman" w:cs="Times New Roman"/>
          <w:sz w:val="24"/>
          <w:szCs w:val="24"/>
        </w:rPr>
      </w:pPr>
    </w:p>
    <w:p w14:paraId="214FA2F6"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sz w:val="24"/>
          <w:szCs w:val="24"/>
        </w:rPr>
        <w:t xml:space="preserve">148. The CCT program, also known as </w:t>
      </w:r>
      <w:r w:rsidRPr="002F1F1B">
        <w:rPr>
          <w:rFonts w:ascii="Times New Roman" w:hAnsi="Times New Roman" w:cs="Times New Roman"/>
          <w:i/>
          <w:sz w:val="24"/>
          <w:szCs w:val="24"/>
        </w:rPr>
        <w:t>Pantawid Pamilyang Pilipino</w:t>
      </w:r>
      <w:r w:rsidRPr="002F1F1B">
        <w:rPr>
          <w:rFonts w:ascii="Times New Roman" w:hAnsi="Times New Roman" w:cs="Times New Roman"/>
          <w:sz w:val="24"/>
          <w:szCs w:val="24"/>
        </w:rPr>
        <w:t xml:space="preserve"> Program (4Ps), </w:t>
      </w:r>
      <w:r w:rsidRPr="002F1F1B">
        <w:rPr>
          <w:rFonts w:ascii="Times New Roman" w:hAnsi="Times New Roman" w:cs="Times New Roman"/>
          <w:color w:val="000000"/>
          <w:sz w:val="24"/>
          <w:szCs w:val="24"/>
        </w:rPr>
        <w:t xml:space="preserve">provides cash grants (health and education grants) to the poorest of the poor, </w:t>
      </w:r>
      <w:r w:rsidRPr="002F1F1B">
        <w:rPr>
          <w:rFonts w:ascii="Times New Roman" w:hAnsi="Times New Roman" w:cs="Times New Roman"/>
          <w:sz w:val="24"/>
          <w:szCs w:val="24"/>
        </w:rPr>
        <w:t>on the condition that their children would stay in school and be taken to the community health care facility for regular checkups, growth monitoring, and vaccination.</w:t>
      </w:r>
      <w:r w:rsidRPr="002F1F1B">
        <w:rPr>
          <w:rStyle w:val="FootnoteReference"/>
          <w:rFonts w:ascii="Times New Roman" w:hAnsi="Times New Roman" w:cs="Times New Roman"/>
          <w:sz w:val="24"/>
          <w:szCs w:val="24"/>
        </w:rPr>
        <w:footnoteReference w:id="69"/>
      </w:r>
      <w:r w:rsidRPr="002F1F1B">
        <w:rPr>
          <w:rFonts w:ascii="Times New Roman" w:hAnsi="Times New Roman" w:cs="Times New Roman"/>
          <w:sz w:val="24"/>
          <w:szCs w:val="24"/>
        </w:rPr>
        <w:t xml:space="preserve"> According to the World Bank 2018 Poverty Assessment, the 4Ps accounts for a quarter of the total poverty reduction in the country, as well as increased school enrollment among children aged 12</w:t>
      </w:r>
      <w:r w:rsidRPr="002F1F1B">
        <w:rPr>
          <w:rFonts w:ascii="Times New Roman" w:hAnsi="Times New Roman" w:cs="Times New Roman"/>
          <w:sz w:val="24"/>
          <w:szCs w:val="24"/>
        </w:rPr>
        <w:sym w:font="Symbol" w:char="F02D"/>
      </w:r>
      <w:r w:rsidRPr="002F1F1B">
        <w:rPr>
          <w:rFonts w:ascii="Times New Roman" w:hAnsi="Times New Roman" w:cs="Times New Roman"/>
          <w:sz w:val="24"/>
          <w:szCs w:val="24"/>
        </w:rPr>
        <w:t>17 years, reduction in enrollment gap between boys and girls aged 6</w:t>
      </w:r>
      <w:r w:rsidRPr="002F1F1B">
        <w:rPr>
          <w:rFonts w:ascii="Times New Roman" w:hAnsi="Times New Roman" w:cs="Times New Roman"/>
          <w:sz w:val="24"/>
          <w:szCs w:val="24"/>
        </w:rPr>
        <w:sym w:font="Symbol" w:char="F02D"/>
      </w:r>
      <w:r w:rsidRPr="002F1F1B">
        <w:rPr>
          <w:rFonts w:ascii="Times New Roman" w:hAnsi="Times New Roman" w:cs="Times New Roman"/>
          <w:sz w:val="24"/>
          <w:szCs w:val="24"/>
        </w:rPr>
        <w:t>14 years, and increased access of poor women to maternal and child health services such as antenatal care.</w:t>
      </w:r>
      <w:r w:rsidRPr="002F1F1B">
        <w:rPr>
          <w:rStyle w:val="FootnoteReference"/>
          <w:rFonts w:ascii="Times New Roman" w:hAnsi="Times New Roman" w:cs="Times New Roman"/>
          <w:sz w:val="24"/>
          <w:szCs w:val="24"/>
        </w:rPr>
        <w:footnoteReference w:id="70"/>
      </w:r>
      <w:r w:rsidRPr="002F1F1B">
        <w:rPr>
          <w:rFonts w:ascii="Times New Roman" w:hAnsi="Times New Roman" w:cs="Times New Roman"/>
          <w:sz w:val="24"/>
          <w:szCs w:val="24"/>
        </w:rPr>
        <w:t xml:space="preserve"> </w:t>
      </w:r>
      <w:r w:rsidRPr="002F1F1B">
        <w:rPr>
          <w:rFonts w:ascii="Times New Roman" w:hAnsi="Times New Roman" w:cs="Times New Roman"/>
          <w:color w:val="000000"/>
          <w:sz w:val="24"/>
          <w:szCs w:val="24"/>
        </w:rPr>
        <w:t xml:space="preserve">The World Bank noted, however, that the 4Ps was falling behind the target in four of seven indicators, and raised its concern about the lower number of families covered as well as the inefficient distribution channels. There are also claims of discrimination and non-inclusion of the most vulnerable families in some communities. Moreover, the promised services to beneficiaries in exchange for meeting the conditions to qualify for the program were not all in place or of good quality, such as health centers and schools. </w:t>
      </w:r>
    </w:p>
    <w:p w14:paraId="072B757D" w14:textId="77777777" w:rsidR="00DF368B" w:rsidRPr="002F1F1B" w:rsidRDefault="00DF368B" w:rsidP="00DF368B">
      <w:pPr>
        <w:spacing w:after="0"/>
        <w:jc w:val="both"/>
        <w:rPr>
          <w:rFonts w:ascii="Times New Roman" w:hAnsi="Times New Roman" w:cs="Times New Roman"/>
          <w:color w:val="000000"/>
          <w:sz w:val="24"/>
          <w:szCs w:val="24"/>
        </w:rPr>
      </w:pPr>
    </w:p>
    <w:p w14:paraId="2946DFC7"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149. In May 2019, RA 11310 was passed, institutionalizing 4Ps as the “government’s primary poverty reduction initiative.”</w:t>
      </w:r>
      <w:r w:rsidRPr="002F1F1B">
        <w:rPr>
          <w:rStyle w:val="FootnoteReference"/>
          <w:rFonts w:ascii="Times New Roman" w:hAnsi="Times New Roman" w:cs="Times New Roman"/>
          <w:color w:val="000000"/>
          <w:sz w:val="24"/>
          <w:szCs w:val="24"/>
        </w:rPr>
        <w:footnoteReference w:id="71"/>
      </w:r>
      <w:r w:rsidRPr="002F1F1B">
        <w:rPr>
          <w:rFonts w:ascii="Times New Roman" w:hAnsi="Times New Roman" w:cs="Times New Roman"/>
          <w:color w:val="000000"/>
          <w:sz w:val="24"/>
          <w:szCs w:val="24"/>
        </w:rPr>
        <w:t xml:space="preserve"> Government has mandated the Philippine Institute for Development Studies to do an impact assessment of 4Ps every three years, evaluating its effectiveness, the veracity of the beneficiaries list, and program implementation.</w:t>
      </w:r>
    </w:p>
    <w:p w14:paraId="1F03A4F2" w14:textId="77777777" w:rsidR="00DF368B" w:rsidRPr="002F1F1B" w:rsidRDefault="00DF368B" w:rsidP="00DF368B">
      <w:pPr>
        <w:spacing w:after="0"/>
        <w:jc w:val="both"/>
        <w:rPr>
          <w:rFonts w:ascii="Times New Roman" w:hAnsi="Times New Roman" w:cs="Times New Roman"/>
          <w:color w:val="000000"/>
          <w:sz w:val="24"/>
          <w:szCs w:val="24"/>
        </w:rPr>
      </w:pPr>
    </w:p>
    <w:p w14:paraId="69DB8E9C" w14:textId="77777777" w:rsidR="00DF368B" w:rsidRPr="002F1F1B" w:rsidRDefault="00DF368B" w:rsidP="00DF368B">
      <w:pPr>
        <w:spacing w:after="0"/>
        <w:jc w:val="both"/>
        <w:rPr>
          <w:rFonts w:ascii="Times New Roman" w:hAnsi="Times New Roman" w:cs="Times New Roman"/>
          <w:b/>
          <w:i/>
          <w:color w:val="000000"/>
          <w:sz w:val="24"/>
          <w:szCs w:val="24"/>
        </w:rPr>
      </w:pPr>
      <w:r w:rsidRPr="002F1F1B">
        <w:rPr>
          <w:rFonts w:ascii="Times New Roman" w:hAnsi="Times New Roman" w:cs="Times New Roman"/>
          <w:b/>
          <w:i/>
          <w:color w:val="000000"/>
          <w:sz w:val="24"/>
          <w:szCs w:val="24"/>
        </w:rPr>
        <w:t>Recommendations of CSOs and Children</w:t>
      </w:r>
    </w:p>
    <w:p w14:paraId="26FAE771" w14:textId="77777777" w:rsidR="00DF368B" w:rsidRPr="002F1F1B" w:rsidRDefault="00DF368B" w:rsidP="00DF368B">
      <w:pPr>
        <w:spacing w:after="0"/>
        <w:jc w:val="both"/>
        <w:rPr>
          <w:rFonts w:ascii="Times New Roman" w:hAnsi="Times New Roman" w:cs="Times New Roman"/>
          <w:b/>
          <w:color w:val="000000"/>
          <w:sz w:val="24"/>
          <w:szCs w:val="24"/>
        </w:rPr>
      </w:pPr>
    </w:p>
    <w:p w14:paraId="028D9BB1"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150. </w:t>
      </w:r>
      <w:r w:rsidRPr="002F1F1B">
        <w:rPr>
          <w:rFonts w:ascii="Times New Roman" w:hAnsi="Times New Roman" w:cs="Times New Roman"/>
          <w:b/>
          <w:bdr w:val="none" w:sz="0" w:space="0" w:color="auto" w:frame="1"/>
        </w:rPr>
        <w:t xml:space="preserve"> For DSWD to regularly update the list of beneficiaries and improve targeting to reach the poorest households; ensure prompt disbursement of cash transfers. </w:t>
      </w:r>
      <w:r w:rsidRPr="002F1F1B">
        <w:rPr>
          <w:rFonts w:ascii="Times New Roman" w:hAnsi="Times New Roman" w:cs="Times New Roman"/>
          <w:b/>
          <w:sz w:val="24"/>
          <w:szCs w:val="24"/>
        </w:rPr>
        <w:t xml:space="preserve">It should also review the CCT program approach to ensure equity in participation. This </w:t>
      </w:r>
      <w:r w:rsidRPr="002F1F1B">
        <w:rPr>
          <w:rFonts w:ascii="Times New Roman" w:eastAsia="Times New Roman" w:hAnsi="Times New Roman" w:cs="Times New Roman"/>
          <w:b/>
          <w:sz w:val="24"/>
          <w:szCs w:val="24"/>
        </w:rPr>
        <w:t>covers only up to three </w:t>
      </w:r>
      <w:r w:rsidRPr="002F1F1B">
        <w:rPr>
          <w:rFonts w:ascii="Times New Roman" w:eastAsia="Times New Roman" w:hAnsi="Times New Roman" w:cs="Times New Roman"/>
          <w:b/>
          <w:bCs/>
          <w:sz w:val="24"/>
          <w:szCs w:val="24"/>
        </w:rPr>
        <w:t>children per family</w:t>
      </w:r>
      <w:r w:rsidRPr="002F1F1B">
        <w:rPr>
          <w:rFonts w:ascii="Times New Roman" w:eastAsia="Times New Roman" w:hAnsi="Times New Roman" w:cs="Times New Roman"/>
          <w:b/>
          <w:sz w:val="24"/>
          <w:szCs w:val="24"/>
        </w:rPr>
        <w:t xml:space="preserve">. </w:t>
      </w:r>
      <w:r w:rsidRPr="002F1F1B">
        <w:rPr>
          <w:rFonts w:ascii="Times New Roman" w:hAnsi="Times New Roman" w:cs="Times New Roman"/>
          <w:b/>
          <w:sz w:val="24"/>
          <w:szCs w:val="24"/>
        </w:rPr>
        <w:t xml:space="preserve">Families with numerous children are forced to choose </w:t>
      </w:r>
      <w:r w:rsidRPr="002F1F1B">
        <w:rPr>
          <w:rFonts w:ascii="Times New Roman" w:eastAsia="Times New Roman" w:hAnsi="Times New Roman" w:cs="Times New Roman"/>
          <w:b/>
          <w:sz w:val="24"/>
          <w:szCs w:val="24"/>
        </w:rPr>
        <w:t>which of their </w:t>
      </w:r>
      <w:r w:rsidRPr="002F1F1B">
        <w:rPr>
          <w:rFonts w:ascii="Times New Roman" w:eastAsia="Times New Roman" w:hAnsi="Times New Roman" w:cs="Times New Roman"/>
          <w:b/>
          <w:bCs/>
          <w:sz w:val="24"/>
          <w:szCs w:val="24"/>
        </w:rPr>
        <w:t>children</w:t>
      </w:r>
      <w:r w:rsidRPr="002F1F1B">
        <w:rPr>
          <w:rFonts w:ascii="Times New Roman" w:eastAsia="Times New Roman" w:hAnsi="Times New Roman" w:cs="Times New Roman"/>
          <w:b/>
          <w:sz w:val="24"/>
          <w:szCs w:val="24"/>
        </w:rPr>
        <w:t> can be the </w:t>
      </w:r>
      <w:r w:rsidRPr="002F1F1B">
        <w:rPr>
          <w:rFonts w:ascii="Times New Roman" w:eastAsia="Times New Roman" w:hAnsi="Times New Roman" w:cs="Times New Roman"/>
          <w:b/>
          <w:bCs/>
          <w:sz w:val="24"/>
          <w:szCs w:val="24"/>
        </w:rPr>
        <w:t>beneficiary</w:t>
      </w:r>
      <w:r w:rsidRPr="002F1F1B">
        <w:rPr>
          <w:rFonts w:ascii="Times New Roman" w:eastAsia="Times New Roman" w:hAnsi="Times New Roman" w:cs="Times New Roman"/>
          <w:b/>
          <w:sz w:val="24"/>
          <w:szCs w:val="24"/>
        </w:rPr>
        <w:t> of this program. It should also s</w:t>
      </w:r>
      <w:r w:rsidRPr="002F1F1B">
        <w:rPr>
          <w:rFonts w:ascii="Times New Roman" w:hAnsi="Times New Roman" w:cs="Times New Roman"/>
          <w:b/>
          <w:sz w:val="24"/>
          <w:szCs w:val="24"/>
        </w:rPr>
        <w:t>trengthen livelihood and economic empowerment programs for the poorest households to supplement 4Ps, and work closely with LGUs ensure that children beneficiaries have access to quality services.</w:t>
      </w:r>
    </w:p>
    <w:p w14:paraId="0D9A8D47" w14:textId="6EFDC321" w:rsidR="00DF368B" w:rsidRPr="002F1F1B" w:rsidRDefault="00DF368B" w:rsidP="00DF368B">
      <w:pPr>
        <w:spacing w:after="0"/>
        <w:jc w:val="both"/>
        <w:rPr>
          <w:rFonts w:ascii="Times New Roman" w:hAnsi="Times New Roman" w:cs="Times New Roman"/>
          <w:sz w:val="24"/>
          <w:szCs w:val="24"/>
        </w:rPr>
      </w:pPr>
    </w:p>
    <w:p w14:paraId="1833C78C" w14:textId="77777777" w:rsidR="00190E6C" w:rsidRPr="002F1F1B" w:rsidRDefault="00190E6C" w:rsidP="00DF368B">
      <w:pPr>
        <w:spacing w:after="0"/>
        <w:jc w:val="both"/>
        <w:rPr>
          <w:rFonts w:ascii="Times New Roman" w:hAnsi="Times New Roman" w:cs="Times New Roman"/>
          <w:sz w:val="24"/>
          <w:szCs w:val="24"/>
        </w:rPr>
      </w:pPr>
    </w:p>
    <w:p w14:paraId="7D2A8434" w14:textId="77777777" w:rsidR="00DF368B" w:rsidRPr="002F1F1B" w:rsidRDefault="00DF368B" w:rsidP="00DF368B">
      <w:pPr>
        <w:spacing w:after="0"/>
        <w:jc w:val="center"/>
        <w:rPr>
          <w:rFonts w:ascii="Times New Roman" w:hAnsi="Times New Roman" w:cs="Times New Roman"/>
          <w:b/>
          <w:sz w:val="24"/>
          <w:szCs w:val="24"/>
        </w:rPr>
      </w:pPr>
      <w:r w:rsidRPr="002F1F1B">
        <w:rPr>
          <w:rFonts w:ascii="Times New Roman" w:hAnsi="Times New Roman" w:cs="Times New Roman"/>
          <w:b/>
          <w:color w:val="000000"/>
          <w:sz w:val="24"/>
          <w:szCs w:val="24"/>
        </w:rPr>
        <w:t>Education, Leisure and Cultural Activities</w:t>
      </w:r>
    </w:p>
    <w:p w14:paraId="631EC490" w14:textId="77777777" w:rsidR="00DF368B" w:rsidRPr="002F1F1B" w:rsidRDefault="00DF368B" w:rsidP="00DF368B">
      <w:pPr>
        <w:shd w:val="clear" w:color="auto" w:fill="FFFFFF"/>
        <w:spacing w:after="0"/>
        <w:jc w:val="both"/>
        <w:rPr>
          <w:rFonts w:ascii="Times New Roman" w:eastAsia="Times New Roman" w:hAnsi="Times New Roman" w:cs="Times New Roman"/>
          <w:sz w:val="24"/>
          <w:szCs w:val="24"/>
        </w:rPr>
      </w:pPr>
    </w:p>
    <w:p w14:paraId="2E67A3F4" w14:textId="77777777" w:rsidR="00DF368B" w:rsidRPr="002F1F1B" w:rsidRDefault="00DF368B" w:rsidP="00DF368B">
      <w:pPr>
        <w:pStyle w:val="ListParagraph"/>
        <w:pBdr>
          <w:top w:val="nil"/>
          <w:left w:val="nil"/>
          <w:bottom w:val="nil"/>
          <w:right w:val="nil"/>
          <w:between w:val="nil"/>
        </w:pBdr>
        <w:shd w:val="clear" w:color="auto" w:fill="FFFFFF"/>
        <w:spacing w:after="0"/>
        <w:ind w:left="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152. The Coalition recognizes efforts of government to achieve its goal of Education for All (EFA), including reducing school dropout rates; increasing the number of school and other learning facilities; implementing programs for out-of-school youth, children in remote areas and indigenous communities, and other vulnerable groups of children; and improving the quality of education through teacher training</w:t>
      </w:r>
      <w:r w:rsidRPr="002F1F1B">
        <w:rPr>
          <w:rFonts w:ascii="Times New Roman" w:hAnsi="Times New Roman" w:cs="Times New Roman"/>
          <w:sz w:val="24"/>
          <w:szCs w:val="24"/>
        </w:rPr>
        <w:t xml:space="preserve">. </w:t>
      </w:r>
    </w:p>
    <w:p w14:paraId="590980BC" w14:textId="77777777" w:rsidR="00DF368B" w:rsidRPr="002F1F1B" w:rsidRDefault="00DF368B" w:rsidP="00DF368B">
      <w:pPr>
        <w:pStyle w:val="ListParagraph"/>
        <w:pBdr>
          <w:top w:val="nil"/>
          <w:left w:val="nil"/>
          <w:bottom w:val="nil"/>
          <w:right w:val="nil"/>
          <w:between w:val="nil"/>
        </w:pBdr>
        <w:shd w:val="clear" w:color="auto" w:fill="FFFFFF"/>
        <w:spacing w:after="0"/>
        <w:ind w:left="0"/>
        <w:jc w:val="both"/>
        <w:rPr>
          <w:rFonts w:ascii="Times New Roman" w:hAnsi="Times New Roman" w:cs="Times New Roman"/>
          <w:color w:val="000000"/>
          <w:sz w:val="24"/>
          <w:szCs w:val="24"/>
        </w:rPr>
      </w:pPr>
    </w:p>
    <w:p w14:paraId="5C9C95DF" w14:textId="77777777" w:rsidR="00DF368B" w:rsidRPr="002F1F1B" w:rsidRDefault="00DF368B" w:rsidP="00DF368B">
      <w:pPr>
        <w:spacing w:after="0"/>
        <w:jc w:val="both"/>
        <w:rPr>
          <w:rFonts w:ascii="Times New Roman" w:hAnsi="Times New Roman" w:cs="Times New Roman"/>
          <w:bCs/>
          <w:sz w:val="24"/>
          <w:szCs w:val="24"/>
        </w:rPr>
      </w:pPr>
      <w:r w:rsidRPr="002F1F1B">
        <w:rPr>
          <w:rFonts w:ascii="Times New Roman" w:hAnsi="Times New Roman" w:cs="Times New Roman"/>
          <w:color w:val="000000"/>
          <w:sz w:val="24"/>
          <w:szCs w:val="24"/>
        </w:rPr>
        <w:t xml:space="preserve">153. The government, however, failed to achieve some of its EFA goals by 2015. </w:t>
      </w:r>
      <w:r w:rsidRPr="002F1F1B">
        <w:rPr>
          <w:rFonts w:ascii="Times New Roman" w:hAnsi="Times New Roman" w:cs="Times New Roman"/>
          <w:sz w:val="24"/>
          <w:szCs w:val="24"/>
        </w:rPr>
        <w:t>In summary, the education system is still beleaguered by</w:t>
      </w:r>
      <w:r w:rsidRPr="002F1F1B">
        <w:rPr>
          <w:rFonts w:ascii="Times New Roman" w:hAnsi="Times New Roman" w:cs="Times New Roman"/>
          <w:bCs/>
          <w:sz w:val="24"/>
          <w:szCs w:val="24"/>
        </w:rPr>
        <w:t xml:space="preserve"> lack of school facilities, difficult access to the schools for those living in remote areas and children with disabilities, and indirect costs that parents could not afford. In schools, teachers are not enough for the number of students and lack training and incentives. Environment is not conducive for learning, and implementation of reform in curriculum has been a challenge. In addition to this, there are “low investments due to debt servicing, inefficiencies in spending the available budget, and disasters.”</w:t>
      </w:r>
      <w:r w:rsidRPr="002F1F1B">
        <w:rPr>
          <w:rStyle w:val="FootnoteReference"/>
          <w:rFonts w:ascii="Times New Roman" w:hAnsi="Times New Roman" w:cs="Times New Roman"/>
          <w:bCs/>
          <w:sz w:val="24"/>
          <w:szCs w:val="24"/>
        </w:rPr>
        <w:footnoteReference w:id="72"/>
      </w:r>
      <w:r w:rsidRPr="002F1F1B">
        <w:rPr>
          <w:rFonts w:ascii="Times New Roman" w:hAnsi="Times New Roman" w:cs="Times New Roman"/>
          <w:bCs/>
          <w:sz w:val="24"/>
          <w:szCs w:val="24"/>
        </w:rPr>
        <w:t xml:space="preserve"> Incidence of bullying and corporal punishment remains and children have no opportunity to participate in school governance and development.</w:t>
      </w:r>
    </w:p>
    <w:p w14:paraId="7E2E633A" w14:textId="77777777" w:rsidR="00DF368B" w:rsidRPr="002F1F1B" w:rsidRDefault="00DF368B" w:rsidP="00DF368B">
      <w:pPr>
        <w:spacing w:after="0"/>
        <w:jc w:val="both"/>
        <w:rPr>
          <w:rFonts w:ascii="Times New Roman" w:hAnsi="Times New Roman" w:cs="Times New Roman"/>
          <w:color w:val="000000"/>
          <w:sz w:val="24"/>
          <w:szCs w:val="24"/>
        </w:rPr>
      </w:pPr>
    </w:p>
    <w:p w14:paraId="54A19265" w14:textId="2DA79F29"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color w:val="000000"/>
          <w:sz w:val="24"/>
          <w:szCs w:val="24"/>
        </w:rPr>
        <w:t xml:space="preserve">154. </w:t>
      </w:r>
      <w:r w:rsidRPr="002F1F1B">
        <w:rPr>
          <w:rFonts w:ascii="Times New Roman" w:eastAsia="Times New Roman" w:hAnsi="Times New Roman" w:cs="Times New Roman"/>
          <w:sz w:val="24"/>
          <w:szCs w:val="24"/>
        </w:rPr>
        <w:t xml:space="preserve">In </w:t>
      </w:r>
      <w:r w:rsidRPr="002F1F1B">
        <w:rPr>
          <w:rFonts w:ascii="Times New Roman" w:hAnsi="Times New Roman" w:cs="Times New Roman"/>
          <w:sz w:val="24"/>
          <w:szCs w:val="24"/>
        </w:rPr>
        <w:t>ECCD, challenge remains in achieving 100% coverage among the poorest 0 to 5-year-olds, including children with disabilities. CSOs note that child development center facilities are generally not designed for inclusive education.</w:t>
      </w:r>
    </w:p>
    <w:p w14:paraId="5579FCF0" w14:textId="77777777" w:rsidR="00DF368B" w:rsidRPr="002F1F1B" w:rsidRDefault="00DF368B" w:rsidP="00DF368B">
      <w:pPr>
        <w:spacing w:after="0"/>
        <w:jc w:val="both"/>
        <w:rPr>
          <w:rFonts w:ascii="Times New Roman" w:hAnsi="Times New Roman" w:cs="Times New Roman"/>
          <w:sz w:val="24"/>
          <w:szCs w:val="24"/>
        </w:rPr>
      </w:pPr>
    </w:p>
    <w:p w14:paraId="43E971A2" w14:textId="77777777" w:rsidR="00DF368B" w:rsidRPr="002F1F1B" w:rsidRDefault="00DF368B" w:rsidP="00DF368B">
      <w:pPr>
        <w:spacing w:after="0"/>
        <w:jc w:val="both"/>
        <w:rPr>
          <w:rFonts w:ascii="Times New Roman" w:hAnsi="Times New Roman" w:cs="Times New Roman"/>
          <w:bCs/>
          <w:sz w:val="24"/>
          <w:szCs w:val="24"/>
        </w:rPr>
      </w:pPr>
      <w:r w:rsidRPr="002F1F1B">
        <w:rPr>
          <w:rFonts w:ascii="Times New Roman" w:hAnsi="Times New Roman" w:cs="Times New Roman"/>
          <w:sz w:val="24"/>
          <w:szCs w:val="24"/>
        </w:rPr>
        <w:t xml:space="preserve">155. </w:t>
      </w:r>
      <w:r w:rsidRPr="002F1F1B">
        <w:rPr>
          <w:rFonts w:ascii="Times New Roman" w:hAnsi="Times New Roman" w:cs="Times New Roman"/>
          <w:bCs/>
          <w:sz w:val="24"/>
          <w:szCs w:val="24"/>
        </w:rPr>
        <w:t>The implementation of K to 12, which started in 2012, also needs to improve. In School Year (SY) 2016-17, the National Achievement Test (NAT) average scores of grades 6 and 10 students were lower than those in SY 2015-16,</w:t>
      </w:r>
      <w:r w:rsidRPr="002F1F1B">
        <w:rPr>
          <w:rStyle w:val="FootnoteReference"/>
          <w:rFonts w:ascii="Times New Roman" w:hAnsi="Times New Roman" w:cs="Times New Roman"/>
          <w:bCs/>
          <w:sz w:val="24"/>
          <w:szCs w:val="24"/>
        </w:rPr>
        <w:footnoteReference w:id="73"/>
      </w:r>
      <w:r w:rsidRPr="002F1F1B">
        <w:rPr>
          <w:rFonts w:ascii="Times New Roman" w:hAnsi="Times New Roman" w:cs="Times New Roman"/>
          <w:bCs/>
          <w:sz w:val="24"/>
          <w:szCs w:val="24"/>
        </w:rPr>
        <w:t xml:space="preserve"> belying the students’ inability to transition and process the curriculum adequately. This is compounded by the declining quality of teachers, with low passing rates in the Licensure Exams for Teachers (LET), at 22% in 2018. </w:t>
      </w:r>
    </w:p>
    <w:p w14:paraId="6DB923A6" w14:textId="77777777" w:rsidR="00DF368B" w:rsidRPr="002F1F1B" w:rsidRDefault="00DF368B" w:rsidP="00DF368B">
      <w:pPr>
        <w:pStyle w:val="CommentText"/>
        <w:spacing w:after="0"/>
        <w:jc w:val="both"/>
        <w:rPr>
          <w:rFonts w:ascii="Times New Roman" w:hAnsi="Times New Roman" w:cs="Times New Roman"/>
          <w:sz w:val="24"/>
          <w:szCs w:val="24"/>
        </w:rPr>
      </w:pPr>
    </w:p>
    <w:p w14:paraId="7299824D"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color w:val="000000"/>
          <w:sz w:val="24"/>
          <w:szCs w:val="24"/>
        </w:rPr>
        <w:t>156. In 2017, the percentage of out-of-school children and youth (OSCY) aged 6 to 24 years was 9.1% of 39.2 million, down from 9.8% of 39.0 million in 2016.</w:t>
      </w:r>
      <w:r w:rsidRPr="002F1F1B">
        <w:rPr>
          <w:rStyle w:val="FootnoteReference"/>
          <w:rFonts w:ascii="Times New Roman" w:hAnsi="Times New Roman" w:cs="Times New Roman"/>
          <w:sz w:val="24"/>
          <w:szCs w:val="24"/>
        </w:rPr>
        <w:footnoteReference w:id="74"/>
      </w:r>
      <w:r w:rsidRPr="002F1F1B">
        <w:rPr>
          <w:rFonts w:ascii="Times New Roman" w:hAnsi="Times New Roman" w:cs="Times New Roman"/>
          <w:color w:val="000000"/>
          <w:sz w:val="24"/>
          <w:szCs w:val="24"/>
        </w:rPr>
        <w:t xml:space="preserve"> Based on the Annual Poverty Indicators Survey (APIS), children are not in school for various reasons, including marriage or family matters, high cost of education or financial concerns, and lack of personal interest. CSOs further attributes the high dropout and low completion rates to “reliance on girls for domestic chores and caregiving, early pregnancy and/or marriage, child labor and other forms of exploitation, illness or disability, and lack of quality education leading to children’s disinterest in their schooling.”</w:t>
      </w:r>
      <w:r w:rsidRPr="002F1F1B">
        <w:rPr>
          <w:rStyle w:val="FootnoteReference"/>
          <w:rFonts w:ascii="Times New Roman" w:hAnsi="Times New Roman" w:cs="Times New Roman"/>
          <w:sz w:val="24"/>
          <w:szCs w:val="24"/>
        </w:rPr>
        <w:footnoteReference w:id="75"/>
      </w:r>
      <w:r w:rsidRPr="002F1F1B">
        <w:rPr>
          <w:rFonts w:ascii="Times New Roman" w:hAnsi="Times New Roman" w:cs="Times New Roman"/>
          <w:color w:val="000000"/>
          <w:sz w:val="24"/>
          <w:szCs w:val="24"/>
        </w:rPr>
        <w:t xml:space="preserve"> There is also a gap in systematic information systems which excludes out-of-school-youth, especially those with disabilities, from accessing</w:t>
      </w:r>
      <w:r w:rsidRPr="002F1F1B">
        <w:rPr>
          <w:rFonts w:ascii="Times New Roman" w:hAnsi="Times New Roman" w:cs="Times New Roman"/>
          <w:sz w:val="24"/>
          <w:szCs w:val="24"/>
        </w:rPr>
        <w:t xml:space="preserve"> government programs.</w:t>
      </w:r>
    </w:p>
    <w:p w14:paraId="0628AC80" w14:textId="77777777" w:rsidR="00DF368B" w:rsidRPr="002F1F1B" w:rsidRDefault="00DF368B" w:rsidP="00DF368B">
      <w:pPr>
        <w:spacing w:after="0"/>
        <w:jc w:val="both"/>
        <w:rPr>
          <w:rFonts w:ascii="Times New Roman" w:eastAsia="Times New Roman" w:hAnsi="Times New Roman" w:cs="Times New Roman"/>
          <w:sz w:val="24"/>
          <w:szCs w:val="24"/>
        </w:rPr>
      </w:pPr>
    </w:p>
    <w:p w14:paraId="616E6CF6" w14:textId="7174231B"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157. The World Bank noted the increase in number of learners enrolled in DepEd’s ALS program, from 537,666 in 2016 to 641,584 in 2017.</w:t>
      </w:r>
      <w:r w:rsidRPr="002F1F1B">
        <w:rPr>
          <w:rStyle w:val="FootnoteReference"/>
          <w:rFonts w:ascii="Times New Roman" w:hAnsi="Times New Roman" w:cs="Times New Roman"/>
          <w:sz w:val="24"/>
          <w:szCs w:val="24"/>
        </w:rPr>
        <w:footnoteReference w:id="76"/>
      </w:r>
      <w:r w:rsidRPr="002F1F1B">
        <w:rPr>
          <w:rFonts w:ascii="Times New Roman" w:hAnsi="Times New Roman" w:cs="Times New Roman"/>
          <w:sz w:val="24"/>
          <w:szCs w:val="24"/>
        </w:rPr>
        <w:t xml:space="preserve"> This, however, constituted only about 10% of the 6.6 million potential ALS enrollees aged 15 to 30 years.</w:t>
      </w:r>
      <w:r w:rsidRPr="002F1F1B">
        <w:rPr>
          <w:rStyle w:val="FootnoteReference"/>
          <w:rFonts w:ascii="Times New Roman" w:hAnsi="Times New Roman" w:cs="Times New Roman"/>
          <w:sz w:val="24"/>
          <w:szCs w:val="24"/>
        </w:rPr>
        <w:footnoteReference w:id="77"/>
      </w:r>
      <w:r w:rsidRPr="002F1F1B">
        <w:rPr>
          <w:rFonts w:ascii="Times New Roman" w:hAnsi="Times New Roman" w:cs="Times New Roman"/>
          <w:sz w:val="24"/>
          <w:szCs w:val="24"/>
        </w:rPr>
        <w:t xml:space="preserve"> In addition, of these enrollees, only about 60% regularly attended classes and about 20% passed the ALS Accreditation and Equivalency (A&amp;E) exam. </w:t>
      </w:r>
    </w:p>
    <w:p w14:paraId="6456F7A0" w14:textId="77777777" w:rsidR="00DF368B" w:rsidRPr="002F1F1B" w:rsidRDefault="00DF368B" w:rsidP="00DF368B">
      <w:pPr>
        <w:spacing w:after="0"/>
        <w:jc w:val="both"/>
        <w:rPr>
          <w:rFonts w:ascii="Times New Roman" w:hAnsi="Times New Roman" w:cs="Times New Roman"/>
          <w:sz w:val="24"/>
          <w:szCs w:val="24"/>
        </w:rPr>
      </w:pPr>
    </w:p>
    <w:p w14:paraId="7766A24B"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158. RA 10665 is another government initiative to address the issue of participation rate, bringing the schools to where the learners are. Also known as the Open High School System Act, it seeks to provide more learners with access to secondary education through the open learning modality. To date, however, the Implementing Rules and Regulations (IRR) for this law has yet to be issued.</w:t>
      </w:r>
    </w:p>
    <w:p w14:paraId="376D0A09" w14:textId="77777777" w:rsidR="00DF368B" w:rsidRPr="002F1F1B" w:rsidRDefault="00DF368B" w:rsidP="00DF368B">
      <w:pPr>
        <w:spacing w:after="0"/>
        <w:jc w:val="both"/>
        <w:rPr>
          <w:rFonts w:ascii="Times New Roman" w:hAnsi="Times New Roman" w:cs="Times New Roman"/>
          <w:sz w:val="24"/>
          <w:szCs w:val="24"/>
        </w:rPr>
      </w:pPr>
    </w:p>
    <w:p w14:paraId="6D26DF99" w14:textId="77777777" w:rsidR="00DF368B" w:rsidRPr="002F1F1B" w:rsidRDefault="00DF368B" w:rsidP="00DF368B">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159.  Beyond resource constraints, schooling can be disrupted during disasters, emergencies or armed conflict, such as when families relocate or schools are used as evacuation centers. The national policy framework on learners and schools as zones of peace is worthy of note, with its goal of creating safe, inclusive and conflict-sensitive learning environments. In Davao City, however, Lumad groups and child rights advocates protested against the DepEd order in July 2019 to close fifty-five Lumad schools in the region permanently. This action was based on allegations that they deviated from the basic curriculum, required the students to join anti-government rallies, and taught them to rebel against the government, with the schools serving as recruitment facilities of the New People’s Army</w:t>
      </w:r>
      <w:r w:rsidRPr="002F1F1B">
        <w:rPr>
          <w:rStyle w:val="FootnoteReference"/>
          <w:rFonts w:ascii="Times New Roman" w:hAnsi="Times New Roman" w:cs="Times New Roman"/>
          <w:sz w:val="24"/>
          <w:szCs w:val="24"/>
        </w:rPr>
        <w:footnoteReference w:id="78"/>
      </w:r>
      <w:r w:rsidRPr="002F1F1B">
        <w:rPr>
          <w:rFonts w:ascii="Times New Roman" w:hAnsi="Times New Roman" w:cs="Times New Roman"/>
          <w:bCs/>
          <w:sz w:val="24"/>
          <w:szCs w:val="24"/>
        </w:rPr>
        <w:t xml:space="preserve"> (NPA).</w:t>
      </w:r>
      <w:r w:rsidRPr="002F1F1B">
        <w:rPr>
          <w:rStyle w:val="FootnoteReference"/>
          <w:rFonts w:ascii="Times New Roman" w:hAnsi="Times New Roman" w:cs="Times New Roman"/>
          <w:bCs/>
          <w:sz w:val="24"/>
          <w:szCs w:val="24"/>
        </w:rPr>
        <w:footnoteReference w:id="79"/>
      </w:r>
      <w:r w:rsidRPr="002F1F1B">
        <w:rPr>
          <w:rFonts w:ascii="Times New Roman" w:hAnsi="Times New Roman" w:cs="Times New Roman"/>
          <w:bCs/>
          <w:sz w:val="24"/>
          <w:szCs w:val="24"/>
        </w:rPr>
        <w:t xml:space="preserve"> The Save Our Schools Network claims no proper investigation was conducted and the schools were not given a chance to respond to the allegations.</w:t>
      </w:r>
      <w:r w:rsidRPr="002F1F1B">
        <w:rPr>
          <w:rStyle w:val="FootnoteReference"/>
          <w:rFonts w:ascii="Times New Roman" w:hAnsi="Times New Roman" w:cs="Times New Roman"/>
          <w:bCs/>
          <w:sz w:val="24"/>
          <w:szCs w:val="24"/>
        </w:rPr>
        <w:footnoteReference w:id="80"/>
      </w:r>
    </w:p>
    <w:p w14:paraId="075CD2BE" w14:textId="77777777" w:rsidR="00DF368B" w:rsidRPr="002F1F1B" w:rsidRDefault="00DF368B" w:rsidP="00DF368B">
      <w:pPr>
        <w:spacing w:after="0"/>
        <w:jc w:val="both"/>
        <w:rPr>
          <w:rFonts w:ascii="Times New Roman" w:hAnsi="Times New Roman" w:cs="Times New Roman"/>
          <w:bCs/>
          <w:sz w:val="24"/>
          <w:szCs w:val="24"/>
        </w:rPr>
      </w:pPr>
    </w:p>
    <w:p w14:paraId="0F0D74B4" w14:textId="77777777" w:rsidR="00DF368B" w:rsidRPr="002F1F1B" w:rsidRDefault="00DF368B" w:rsidP="00DF368B">
      <w:pPr>
        <w:spacing w:after="0"/>
        <w:jc w:val="both"/>
        <w:rPr>
          <w:rFonts w:ascii="Times New Roman" w:hAnsi="Times New Roman" w:cs="Times New Roman"/>
          <w:b/>
          <w:bCs/>
          <w:i/>
          <w:sz w:val="24"/>
          <w:szCs w:val="24"/>
        </w:rPr>
      </w:pPr>
      <w:r w:rsidRPr="002F1F1B">
        <w:rPr>
          <w:rFonts w:ascii="Times New Roman" w:hAnsi="Times New Roman" w:cs="Times New Roman"/>
          <w:b/>
          <w:bCs/>
          <w:i/>
          <w:sz w:val="24"/>
          <w:szCs w:val="24"/>
        </w:rPr>
        <w:t>Recommendations of CSOs and Children</w:t>
      </w:r>
    </w:p>
    <w:p w14:paraId="1242E147" w14:textId="77777777" w:rsidR="00DF368B" w:rsidRPr="002F1F1B" w:rsidRDefault="00DF368B" w:rsidP="00DF368B">
      <w:pPr>
        <w:spacing w:after="0"/>
        <w:jc w:val="both"/>
        <w:rPr>
          <w:rFonts w:ascii="Times New Roman" w:hAnsi="Times New Roman" w:cs="Times New Roman"/>
          <w:b/>
          <w:bCs/>
          <w:sz w:val="24"/>
          <w:szCs w:val="24"/>
        </w:rPr>
      </w:pPr>
    </w:p>
    <w:p w14:paraId="2AC92A00"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 xml:space="preserve">160. Ensure the DepEd teacher assessment and provision of teacher professional development are addressing the unique and distinct needs of disadvantaged learners, such as those with disabilities, at risk of dropping out, who are multilingual, multi-grade, belonging to indigenous communities, in far-flung areas, in conflict areas, etc. </w:t>
      </w:r>
    </w:p>
    <w:p w14:paraId="025D073D" w14:textId="77777777" w:rsidR="00DF368B" w:rsidRPr="002F1F1B" w:rsidRDefault="00DF368B" w:rsidP="00DF368B">
      <w:pPr>
        <w:spacing w:after="0"/>
        <w:jc w:val="both"/>
        <w:rPr>
          <w:rFonts w:ascii="Times New Roman" w:hAnsi="Times New Roman" w:cs="Times New Roman"/>
          <w:b/>
          <w:bCs/>
          <w:sz w:val="24"/>
          <w:szCs w:val="24"/>
        </w:rPr>
      </w:pPr>
    </w:p>
    <w:p w14:paraId="45EB5C58"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161. Increase the budget for hiring more teachers to provide a better learning environment for children, as well as non-teaching or support staff to give the teachers more time to prepare for their lessons and classes. Schools should be monitored as well if they provide child-friendly spaces and protective learning environments for children.</w:t>
      </w:r>
    </w:p>
    <w:p w14:paraId="714263C0" w14:textId="77777777" w:rsidR="00DF368B" w:rsidRPr="002F1F1B" w:rsidRDefault="00DF368B" w:rsidP="00DF368B">
      <w:pPr>
        <w:spacing w:after="0"/>
        <w:jc w:val="both"/>
        <w:rPr>
          <w:rFonts w:ascii="Times New Roman" w:hAnsi="Times New Roman" w:cs="Times New Roman"/>
          <w:b/>
          <w:sz w:val="24"/>
          <w:szCs w:val="24"/>
        </w:rPr>
      </w:pPr>
    </w:p>
    <w:p w14:paraId="1AF9AE0B" w14:textId="77777777" w:rsidR="00DF368B" w:rsidRPr="002F1F1B" w:rsidRDefault="00DF368B" w:rsidP="00DF368B">
      <w:pPr>
        <w:spacing w:after="0"/>
        <w:jc w:val="both"/>
        <w:rPr>
          <w:rFonts w:ascii="Times New Roman" w:eastAsia="Arial Unicode MS" w:hAnsi="Times New Roman" w:cs="Times New Roman"/>
          <w:b/>
          <w:sz w:val="24"/>
          <w:szCs w:val="24"/>
          <w:bdr w:val="nil"/>
        </w:rPr>
      </w:pPr>
      <w:r w:rsidRPr="002F1F1B">
        <w:rPr>
          <w:rFonts w:ascii="Times New Roman" w:hAnsi="Times New Roman" w:cs="Times New Roman"/>
          <w:b/>
          <w:sz w:val="24"/>
          <w:szCs w:val="24"/>
        </w:rPr>
        <w:t xml:space="preserve">162. Invest in the primary givers of care to children—the parents and teachers or service providers—by conducting awareness raising among parents about the importance of ECCD and capacity building among day care center staff, with special attention to teaching methodologies for inclusion. </w:t>
      </w:r>
      <w:r w:rsidRPr="002F1F1B">
        <w:rPr>
          <w:rFonts w:ascii="Times New Roman" w:eastAsia="Arial Unicode MS" w:hAnsi="Times New Roman" w:cs="Times New Roman"/>
          <w:b/>
          <w:sz w:val="24"/>
          <w:szCs w:val="24"/>
          <w:bdr w:val="nil"/>
        </w:rPr>
        <w:t xml:space="preserve">Explore further collaboration among DepEd workers and National Child Development Centers and daycare center workers for capacitation. </w:t>
      </w:r>
    </w:p>
    <w:p w14:paraId="7796A80C" w14:textId="77777777" w:rsidR="00DF368B" w:rsidRPr="002F1F1B" w:rsidRDefault="00DF368B" w:rsidP="00DF368B">
      <w:pPr>
        <w:spacing w:after="0"/>
        <w:jc w:val="both"/>
        <w:rPr>
          <w:rFonts w:ascii="Times New Roman" w:hAnsi="Times New Roman" w:cs="Times New Roman"/>
          <w:b/>
          <w:sz w:val="24"/>
          <w:szCs w:val="24"/>
        </w:rPr>
      </w:pPr>
    </w:p>
    <w:p w14:paraId="69B9BC35" w14:textId="77777777" w:rsidR="00DF368B" w:rsidRPr="002F1F1B" w:rsidRDefault="00DF368B" w:rsidP="00DF368B">
      <w:pPr>
        <w:spacing w:after="0"/>
        <w:jc w:val="both"/>
        <w:rPr>
          <w:rFonts w:ascii="Times New Roman" w:eastAsia="Times New Roman" w:hAnsi="Times New Roman" w:cs="Times New Roman"/>
          <w:b/>
          <w:sz w:val="24"/>
          <w:szCs w:val="24"/>
        </w:rPr>
      </w:pPr>
      <w:r w:rsidRPr="002F1F1B">
        <w:rPr>
          <w:rFonts w:ascii="Times New Roman" w:eastAsia="Times New Roman" w:hAnsi="Times New Roman" w:cs="Times New Roman"/>
          <w:b/>
          <w:sz w:val="24"/>
          <w:szCs w:val="24"/>
        </w:rPr>
        <w:t xml:space="preserve">163. Allocate sufficient budget to improve the implementation of programs for OSCY, such as the Dropout Reduction Program and ALS. Vocational training and ALS content should likewise be linked to jobs or provide pathways to lifelong learning or higher education. There is a need to </w:t>
      </w:r>
      <w:r w:rsidRPr="002F1F1B">
        <w:rPr>
          <w:rFonts w:ascii="Times New Roman" w:hAnsi="Times New Roman" w:cs="Times New Roman"/>
          <w:b/>
          <w:sz w:val="24"/>
          <w:szCs w:val="24"/>
        </w:rPr>
        <w:t>strengthen the capacity of government to collect, generate and use data to inform programming on OSCY.</w:t>
      </w:r>
    </w:p>
    <w:p w14:paraId="1576342B" w14:textId="77777777" w:rsidR="00DF368B" w:rsidRPr="002F1F1B" w:rsidRDefault="00DF368B" w:rsidP="00DF368B">
      <w:pPr>
        <w:spacing w:after="0"/>
        <w:jc w:val="both"/>
        <w:rPr>
          <w:rFonts w:ascii="Times New Roman" w:hAnsi="Times New Roman" w:cs="Times New Roman"/>
          <w:b/>
          <w:bCs/>
          <w:sz w:val="24"/>
          <w:szCs w:val="24"/>
        </w:rPr>
      </w:pPr>
    </w:p>
    <w:p w14:paraId="72BC1336"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bCs/>
          <w:sz w:val="24"/>
          <w:szCs w:val="24"/>
        </w:rPr>
        <w:t xml:space="preserve">164. Strengthen the DepEd Zero Dropout Policy through flexible learning sessions. Consider taking a </w:t>
      </w:r>
      <w:r w:rsidRPr="002F1F1B">
        <w:rPr>
          <w:rFonts w:ascii="Times New Roman" w:hAnsi="Times New Roman" w:cs="Times New Roman"/>
          <w:b/>
          <w:sz w:val="24"/>
          <w:szCs w:val="24"/>
        </w:rPr>
        <w:t>whole-of-society approach, mobilizing not just the government but also the academe and the private sector, to address the needs and concerns of OOSCY, including those who are working (private industry). At the micro level, this would entail ensuring the efficiency and effectivity of local school boards (LSBs), which are mandated to include representatives from children, parents, teachers, LGU, schools and others. The LSBs should be expanded to include representatives from the academe and private sector.</w:t>
      </w:r>
    </w:p>
    <w:p w14:paraId="3439E44C" w14:textId="77777777" w:rsidR="00DF368B" w:rsidRPr="002F1F1B" w:rsidRDefault="00DF368B" w:rsidP="00DF368B">
      <w:pPr>
        <w:spacing w:after="0"/>
        <w:jc w:val="both"/>
        <w:rPr>
          <w:rFonts w:ascii="Times New Roman" w:hAnsi="Times New Roman" w:cs="Times New Roman"/>
          <w:b/>
          <w:sz w:val="24"/>
          <w:szCs w:val="24"/>
        </w:rPr>
      </w:pPr>
    </w:p>
    <w:p w14:paraId="2BF7FDD2"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165. Adopt the IRR for the Open High School System Act, and restore the budget of open high school in alternative delivery modes for services.</w:t>
      </w:r>
    </w:p>
    <w:p w14:paraId="63D11C55" w14:textId="77777777" w:rsidR="00DF368B" w:rsidRPr="002F1F1B" w:rsidRDefault="00DF368B" w:rsidP="00DF368B">
      <w:pPr>
        <w:spacing w:after="0"/>
        <w:jc w:val="both"/>
        <w:rPr>
          <w:rFonts w:ascii="Times New Roman" w:hAnsi="Times New Roman" w:cs="Times New Roman"/>
          <w:b/>
          <w:sz w:val="24"/>
          <w:szCs w:val="24"/>
        </w:rPr>
      </w:pPr>
    </w:p>
    <w:p w14:paraId="6838C7D0"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sz w:val="24"/>
          <w:szCs w:val="24"/>
        </w:rPr>
        <w:t>166. Pass the law on inclusive education and r</w:t>
      </w:r>
      <w:r w:rsidRPr="002F1F1B">
        <w:rPr>
          <w:rFonts w:ascii="Times New Roman" w:hAnsi="Times New Roman" w:cs="Times New Roman"/>
          <w:b/>
          <w:bCs/>
          <w:sz w:val="24"/>
          <w:szCs w:val="24"/>
        </w:rPr>
        <w:t>emove barriers to learning among the most deprived and marginalized children, such as those with disabilities, children in conflict with the law, OSCY, those living in extreme poverty, belonging to indigenous communities, affected by armed conflict, and living on the streets, migrant and trafficked children, etc. This means teachers should also be capacitated on inclusive classroom management and teaching approaches, and ensure regular schools have sufficient and compliant centers or facilities supporting the needs of children with disabilities. Aside from the capacity building of teachers, programs need to include school management (to ensure the development of inclusive school improvement plans and equitable budget allocation), social and emotional learning (e.g. peer orientation, protection from bullying), physical protection, and parent and community engagement (e.g., sensitization and home support to children with disabilities).</w:t>
      </w:r>
    </w:p>
    <w:p w14:paraId="655655B8" w14:textId="77777777" w:rsidR="00DF368B" w:rsidRPr="002F1F1B" w:rsidRDefault="00DF368B" w:rsidP="00DF368B">
      <w:pPr>
        <w:spacing w:after="0"/>
        <w:jc w:val="both"/>
        <w:rPr>
          <w:rFonts w:ascii="Times New Roman" w:hAnsi="Times New Roman" w:cs="Times New Roman"/>
          <w:b/>
          <w:bCs/>
          <w:sz w:val="24"/>
          <w:szCs w:val="24"/>
        </w:rPr>
      </w:pPr>
    </w:p>
    <w:p w14:paraId="3C2367E9"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167. Increase the number of teachers trained in SPED and those who can avail of DepEd scholarships offered for teacher training.</w:t>
      </w:r>
    </w:p>
    <w:p w14:paraId="355616FC" w14:textId="77777777" w:rsidR="00DF368B" w:rsidRPr="002F1F1B" w:rsidRDefault="00DF368B" w:rsidP="00DF368B">
      <w:pPr>
        <w:spacing w:after="0"/>
        <w:jc w:val="both"/>
        <w:rPr>
          <w:rFonts w:ascii="Times New Roman" w:eastAsia="Times New Roman" w:hAnsi="Times New Roman" w:cs="Times New Roman"/>
          <w:b/>
          <w:sz w:val="24"/>
          <w:szCs w:val="24"/>
        </w:rPr>
      </w:pPr>
    </w:p>
    <w:p w14:paraId="42BC8402" w14:textId="1C12E462" w:rsidR="00DF368B" w:rsidRPr="002F1F1B" w:rsidRDefault="00DF368B" w:rsidP="00DF368B">
      <w:pPr>
        <w:spacing w:after="0" w:line="240" w:lineRule="auto"/>
        <w:jc w:val="both"/>
        <w:rPr>
          <w:rFonts w:ascii="Times New Roman" w:eastAsia="Times New Roman" w:hAnsi="Times New Roman" w:cs="Times New Roman"/>
          <w:b/>
          <w:sz w:val="24"/>
          <w:szCs w:val="24"/>
        </w:rPr>
      </w:pPr>
      <w:r w:rsidRPr="002F1F1B">
        <w:rPr>
          <w:rFonts w:ascii="Times New Roman" w:eastAsia="Times New Roman" w:hAnsi="Times New Roman" w:cs="Times New Roman"/>
          <w:b/>
          <w:sz w:val="24"/>
          <w:szCs w:val="24"/>
        </w:rPr>
        <w:t>168. As violence in schools remains prevalent, DepEd should</w:t>
      </w:r>
      <w:r w:rsidR="00F4373A" w:rsidRPr="002F1F1B">
        <w:rPr>
          <w:rFonts w:ascii="Times New Roman" w:eastAsia="Times New Roman" w:hAnsi="Times New Roman" w:cs="Times New Roman"/>
          <w:b/>
          <w:sz w:val="24"/>
          <w:szCs w:val="24"/>
        </w:rPr>
        <w:t xml:space="preserve"> </w:t>
      </w:r>
      <w:r w:rsidRPr="002F1F1B">
        <w:rPr>
          <w:rFonts w:ascii="Times New Roman" w:eastAsia="Times New Roman" w:hAnsi="Times New Roman" w:cs="Times New Roman"/>
          <w:b/>
          <w:sz w:val="24"/>
          <w:szCs w:val="24"/>
        </w:rPr>
        <w:t xml:space="preserve">include modules on child protection (including psychological first aid) and positive discipline in </w:t>
      </w:r>
      <w:r w:rsidR="00F4373A" w:rsidRPr="002F1F1B">
        <w:rPr>
          <w:rFonts w:ascii="Times New Roman" w:eastAsia="Times New Roman" w:hAnsi="Times New Roman" w:cs="Times New Roman"/>
          <w:b/>
          <w:sz w:val="24"/>
          <w:szCs w:val="24"/>
        </w:rPr>
        <w:t>their</w:t>
      </w:r>
      <w:r w:rsidRPr="002F1F1B">
        <w:rPr>
          <w:rFonts w:ascii="Times New Roman" w:eastAsia="Times New Roman" w:hAnsi="Times New Roman" w:cs="Times New Roman"/>
          <w:b/>
          <w:sz w:val="24"/>
          <w:szCs w:val="24"/>
        </w:rPr>
        <w:t xml:space="preserve"> in-service training program for teachers and school administrators; ensure implementation of DepEd Order No. 40, s. 2012 (Child Protection Policy); and strengthen coordination with the barangay (village) mechanisms, such as the BCPCs and the women and children</w:t>
      </w:r>
      <w:r w:rsidR="00615FB9" w:rsidRPr="002F1F1B">
        <w:rPr>
          <w:rFonts w:ascii="Times New Roman" w:eastAsia="Times New Roman" w:hAnsi="Times New Roman" w:cs="Times New Roman"/>
          <w:b/>
          <w:sz w:val="24"/>
          <w:szCs w:val="24"/>
        </w:rPr>
        <w:t>’s</w:t>
      </w:r>
      <w:r w:rsidRPr="002F1F1B">
        <w:rPr>
          <w:rFonts w:ascii="Times New Roman" w:eastAsia="Times New Roman" w:hAnsi="Times New Roman" w:cs="Times New Roman"/>
          <w:b/>
          <w:sz w:val="24"/>
          <w:szCs w:val="24"/>
        </w:rPr>
        <w:t xml:space="preserve"> desks, to ensure reported cases are addressed. </w:t>
      </w:r>
    </w:p>
    <w:p w14:paraId="68FDEC13" w14:textId="70568B5D" w:rsidR="00DF368B" w:rsidRPr="002F1F1B" w:rsidRDefault="00DF368B" w:rsidP="00DF368B">
      <w:pPr>
        <w:spacing w:after="0" w:line="240" w:lineRule="auto"/>
        <w:jc w:val="both"/>
        <w:rPr>
          <w:rFonts w:ascii="Times New Roman" w:eastAsia="Times New Roman" w:hAnsi="Times New Roman" w:cs="Times New Roman"/>
          <w:sz w:val="24"/>
          <w:szCs w:val="24"/>
        </w:rPr>
      </w:pPr>
    </w:p>
    <w:p w14:paraId="432D4F4B" w14:textId="77777777" w:rsidR="00DF368B" w:rsidRPr="002F1F1B" w:rsidRDefault="00DF368B" w:rsidP="00DF368B">
      <w:pPr>
        <w:spacing w:after="0" w:line="240" w:lineRule="auto"/>
        <w:jc w:val="both"/>
        <w:rPr>
          <w:rFonts w:ascii="Times New Roman" w:eastAsia="Times New Roman" w:hAnsi="Times New Roman" w:cs="Times New Roman"/>
          <w:sz w:val="24"/>
          <w:szCs w:val="24"/>
        </w:rPr>
      </w:pPr>
    </w:p>
    <w:p w14:paraId="2ED8DD46" w14:textId="77777777" w:rsidR="00DF368B" w:rsidRPr="002F1F1B" w:rsidRDefault="00DF368B" w:rsidP="00DF368B">
      <w:pPr>
        <w:spacing w:after="0" w:line="240" w:lineRule="auto"/>
        <w:jc w:val="center"/>
        <w:rPr>
          <w:rFonts w:ascii="Times New Roman" w:hAnsi="Times New Roman" w:cs="Times New Roman"/>
          <w:b/>
          <w:sz w:val="24"/>
          <w:szCs w:val="24"/>
        </w:rPr>
      </w:pPr>
      <w:r w:rsidRPr="002F1F1B">
        <w:rPr>
          <w:rFonts w:ascii="Times New Roman" w:hAnsi="Times New Roman" w:cs="Times New Roman"/>
          <w:b/>
          <w:bCs/>
          <w:sz w:val="24"/>
          <w:szCs w:val="24"/>
        </w:rPr>
        <w:t>Special Protection Measures</w:t>
      </w:r>
    </w:p>
    <w:p w14:paraId="50AD8465" w14:textId="77777777" w:rsidR="00DF368B" w:rsidRPr="002F1F1B" w:rsidRDefault="00DF368B" w:rsidP="00DF368B">
      <w:pPr>
        <w:spacing w:after="0"/>
        <w:jc w:val="both"/>
        <w:rPr>
          <w:rFonts w:ascii="Times New Roman" w:eastAsia="Times New Roman" w:hAnsi="Times New Roman" w:cs="Times New Roman"/>
          <w:sz w:val="24"/>
          <w:szCs w:val="24"/>
        </w:rPr>
      </w:pPr>
    </w:p>
    <w:p w14:paraId="2BBCF8D9" w14:textId="77777777" w:rsidR="00DF368B" w:rsidRPr="002F1F1B" w:rsidRDefault="00DF368B" w:rsidP="00DF368B">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Children in Armed Conflict (CIAC)</w:t>
      </w:r>
    </w:p>
    <w:p w14:paraId="0BA374BA" w14:textId="77777777" w:rsidR="00DF368B" w:rsidRPr="002F1F1B" w:rsidRDefault="00DF368B" w:rsidP="00DF368B">
      <w:pPr>
        <w:spacing w:after="0"/>
        <w:jc w:val="both"/>
        <w:rPr>
          <w:rFonts w:ascii="Times New Roman" w:eastAsia="Times New Roman" w:hAnsi="Times New Roman" w:cs="Times New Roman"/>
          <w:sz w:val="24"/>
          <w:szCs w:val="24"/>
        </w:rPr>
      </w:pPr>
    </w:p>
    <w:p w14:paraId="18C1B985" w14:textId="4D9AE992" w:rsidR="00DF368B" w:rsidRPr="002F1F1B" w:rsidRDefault="00DF368B" w:rsidP="00DF368B">
      <w:pPr>
        <w:pStyle w:val="Normal1"/>
        <w:spacing w:line="259" w:lineRule="auto"/>
        <w:contextualSpacing w:val="0"/>
        <w:jc w:val="both"/>
        <w:rPr>
          <w:rFonts w:ascii="Times New Roman" w:hAnsi="Times New Roman" w:cs="Times New Roman"/>
          <w:sz w:val="24"/>
          <w:szCs w:val="24"/>
        </w:rPr>
      </w:pPr>
      <w:r w:rsidRPr="002F1F1B">
        <w:rPr>
          <w:rFonts w:ascii="Times New Roman" w:hAnsi="Times New Roman" w:cs="Times New Roman"/>
          <w:color w:val="000000"/>
          <w:sz w:val="24"/>
          <w:szCs w:val="24"/>
        </w:rPr>
        <w:t>169. T</w:t>
      </w:r>
      <w:r w:rsidRPr="002F1F1B">
        <w:rPr>
          <w:rFonts w:ascii="Times New Roman" w:hAnsi="Times New Roman" w:cs="Times New Roman"/>
          <w:sz w:val="24"/>
          <w:szCs w:val="24"/>
        </w:rPr>
        <w:t xml:space="preserve">he Coalition remains deeply concerned at the continuing and increasing displacement of children and their limited access to basic social services as a result of the adverse effects of internal armed conflict. Under the Oplan </w:t>
      </w:r>
      <w:r w:rsidRPr="002F1F1B">
        <w:rPr>
          <w:rFonts w:ascii="Times New Roman" w:hAnsi="Times New Roman" w:cs="Times New Roman"/>
          <w:i/>
          <w:sz w:val="24"/>
          <w:szCs w:val="24"/>
        </w:rPr>
        <w:t>Kapayapaan</w:t>
      </w:r>
      <w:r w:rsidRPr="002F1F1B">
        <w:rPr>
          <w:rFonts w:ascii="Times New Roman" w:hAnsi="Times New Roman" w:cs="Times New Roman"/>
          <w:sz w:val="24"/>
          <w:szCs w:val="24"/>
        </w:rPr>
        <w:t xml:space="preserve"> (Peace), the government’s counter-insurgency program, forcible evacuations, closure of schools, and fake and forced surrenders are happening in Mindanao. In 2018, there were eighteen incidents of forced evacuations, and 38 schools in Caraga Region were forcibly closed because of military encampments, threats, and harassments experienced by teachers and students, affecting 1,338 students and 4,068 individuals. Evacuees also experience food blockades, as the military restricts entry of support from CSOs and government institutions, saying that these will only be given to the NPA. At the evacuation center, many children got sick because of poor living conditions. The Lumad continue to be the subject of threats and harassments from the military. In Lianga, Surigao del sur, 1,600 Lumad had to walk 90 kilometers from their current evacuation center because of such maltreatment from the military. </w:t>
      </w:r>
    </w:p>
    <w:p w14:paraId="5AF6F4C3" w14:textId="77777777" w:rsidR="00DF368B" w:rsidRPr="002F1F1B" w:rsidRDefault="00DF368B" w:rsidP="00DF368B">
      <w:pPr>
        <w:pStyle w:val="Normal1"/>
        <w:spacing w:line="259" w:lineRule="auto"/>
        <w:contextualSpacing w:val="0"/>
        <w:jc w:val="both"/>
        <w:rPr>
          <w:rFonts w:ascii="Times New Roman" w:hAnsi="Times New Roman" w:cs="Times New Roman"/>
          <w:sz w:val="24"/>
          <w:szCs w:val="24"/>
        </w:rPr>
      </w:pPr>
    </w:p>
    <w:p w14:paraId="4F18C7B0" w14:textId="77777777" w:rsidR="00DF368B" w:rsidRPr="002F1F1B" w:rsidRDefault="00DF368B" w:rsidP="00DF368B">
      <w:pPr>
        <w:pStyle w:val="NormalWeb"/>
        <w:shd w:val="clear" w:color="auto" w:fill="FFFFFF"/>
        <w:spacing w:before="0" w:beforeAutospacing="0" w:after="0" w:afterAutospacing="0"/>
        <w:jc w:val="both"/>
        <w:rPr>
          <w:shd w:val="clear" w:color="auto" w:fill="FFFFFF"/>
        </w:rPr>
      </w:pPr>
      <w:r w:rsidRPr="002F1F1B">
        <w:t>170.</w:t>
      </w:r>
      <w:r w:rsidRPr="002F1F1B">
        <w:rPr>
          <w:shd w:val="clear" w:color="auto" w:fill="FFFFFF"/>
        </w:rPr>
        <w:t xml:space="preserve"> Two years after the Marawi siege, nearly 2 million children still face uncertainties, living in war-torn homes and schools, with their parents not having stable jobs or livelihoods. In February</w:t>
      </w:r>
      <w:r w:rsidRPr="002F1F1B">
        <w:rPr>
          <w:shd w:val="clear" w:color="auto" w:fill="FFFFFF"/>
        </w:rPr>
        <w:sym w:font="Symbol" w:char="F02D"/>
      </w:r>
      <w:r w:rsidRPr="002F1F1B">
        <w:rPr>
          <w:shd w:val="clear" w:color="auto" w:fill="FFFFFF"/>
        </w:rPr>
        <w:t>March 2019, the number of displaced children in the affected provinces has reached 77,000.</w:t>
      </w:r>
      <w:r w:rsidRPr="002F1F1B">
        <w:rPr>
          <w:rStyle w:val="FootnoteReference"/>
          <w:rFonts w:eastAsia="Calibri"/>
          <w:shd w:val="clear" w:color="auto" w:fill="FFFFFF"/>
        </w:rPr>
        <w:t xml:space="preserve"> </w:t>
      </w:r>
      <w:r w:rsidRPr="002F1F1B">
        <w:rPr>
          <w:rStyle w:val="FootnoteReference"/>
          <w:rFonts w:eastAsia="Calibri"/>
          <w:shd w:val="clear" w:color="auto" w:fill="FFFFFF"/>
        </w:rPr>
        <w:footnoteReference w:id="81"/>
      </w:r>
      <w:r w:rsidRPr="002F1F1B">
        <w:rPr>
          <w:shd w:val="clear" w:color="auto" w:fill="FFFFFF"/>
        </w:rPr>
        <w:t xml:space="preserve"> Cases of </w:t>
      </w:r>
      <w:r w:rsidRPr="002F1F1B">
        <w:rPr>
          <w:i/>
          <w:shd w:val="clear" w:color="auto" w:fill="FFFFFF"/>
        </w:rPr>
        <w:t>Rido</w:t>
      </w:r>
      <w:r w:rsidRPr="002F1F1B">
        <w:rPr>
          <w:shd w:val="clear" w:color="auto" w:fill="FFFFFF"/>
        </w:rPr>
        <w:t xml:space="preserve"> or clan wars, which stem from political disputes, contestations over landownership, or even simple personal grudges, likewise pose a threat to the safety, security, and livelihoods of the affected communities. In some communities in Aleosan Cotabato, families had to leave their homes and children stopped schooling because of </w:t>
      </w:r>
      <w:r w:rsidRPr="002F1F1B">
        <w:rPr>
          <w:i/>
          <w:shd w:val="clear" w:color="auto" w:fill="FFFFFF"/>
        </w:rPr>
        <w:t>Rido</w:t>
      </w:r>
      <w:r w:rsidRPr="002F1F1B">
        <w:rPr>
          <w:shd w:val="clear" w:color="auto" w:fill="FFFFFF"/>
        </w:rPr>
        <w:t>.</w:t>
      </w:r>
    </w:p>
    <w:p w14:paraId="04B18588" w14:textId="77777777" w:rsidR="00DF368B" w:rsidRPr="002F1F1B" w:rsidRDefault="00DF368B" w:rsidP="00DF368B">
      <w:pPr>
        <w:pStyle w:val="Normal1"/>
        <w:spacing w:line="259" w:lineRule="auto"/>
        <w:contextualSpacing w:val="0"/>
        <w:jc w:val="both"/>
        <w:rPr>
          <w:rFonts w:ascii="Times New Roman" w:eastAsia="Times New Roman" w:hAnsi="Times New Roman" w:cs="Times New Roman"/>
          <w:sz w:val="24"/>
          <w:szCs w:val="24"/>
        </w:rPr>
      </w:pPr>
    </w:p>
    <w:p w14:paraId="295C56AC" w14:textId="6C94ED03" w:rsidR="00DF368B" w:rsidRPr="002F1F1B" w:rsidRDefault="00DF368B" w:rsidP="00DF368B">
      <w:pPr>
        <w:spacing w:after="0"/>
        <w:jc w:val="both"/>
        <w:rPr>
          <w:rFonts w:ascii="Times New Roman" w:hAnsi="Times New Roman" w:cs="Times New Roman"/>
          <w:sz w:val="24"/>
          <w:szCs w:val="24"/>
          <w:shd w:val="clear" w:color="auto" w:fill="FFFFFF"/>
        </w:rPr>
      </w:pPr>
      <w:r w:rsidRPr="002F1F1B">
        <w:rPr>
          <w:rFonts w:ascii="Times New Roman" w:hAnsi="Times New Roman" w:cs="Times New Roman"/>
          <w:sz w:val="24"/>
          <w:szCs w:val="24"/>
          <w:shd w:val="clear" w:color="auto" w:fill="FFFFFF"/>
        </w:rPr>
        <w:t xml:space="preserve">171. In a children’s consultation organized by CRC Coalition, the children shared their experiences in living in communities affected by war. These include abandoning their homes and staying for months at evacuation centers, stopping schooling because of unsafe areas, going hungry because their parents could not work, and losing their loved ones due to armed conflict. </w:t>
      </w:r>
    </w:p>
    <w:p w14:paraId="5675DB07" w14:textId="77777777" w:rsidR="00DF368B" w:rsidRPr="002F1F1B" w:rsidRDefault="00DF368B" w:rsidP="00DF368B">
      <w:pPr>
        <w:pStyle w:val="Normal1"/>
        <w:spacing w:line="259" w:lineRule="auto"/>
        <w:contextualSpacing w:val="0"/>
        <w:jc w:val="both"/>
        <w:rPr>
          <w:rFonts w:ascii="Times New Roman" w:eastAsia="Times New Roman" w:hAnsi="Times New Roman" w:cs="Times New Roman"/>
          <w:sz w:val="24"/>
          <w:szCs w:val="24"/>
        </w:rPr>
      </w:pPr>
    </w:p>
    <w:p w14:paraId="02606D85" w14:textId="77777777" w:rsidR="00DF368B" w:rsidRPr="002F1F1B" w:rsidRDefault="00DF368B" w:rsidP="00DF368B">
      <w:pPr>
        <w:spacing w:after="0" w:line="240" w:lineRule="auto"/>
        <w:jc w:val="both"/>
        <w:rPr>
          <w:rFonts w:ascii="Times New Roman" w:hAnsi="Times New Roman" w:cs="Times New Roman"/>
          <w:color w:val="C00000"/>
          <w:sz w:val="24"/>
          <w:szCs w:val="24"/>
        </w:rPr>
      </w:pPr>
      <w:r w:rsidRPr="002F1F1B">
        <w:rPr>
          <w:rFonts w:ascii="Times New Roman" w:hAnsi="Times New Roman" w:cs="Times New Roman"/>
          <w:color w:val="000000"/>
          <w:sz w:val="24"/>
          <w:szCs w:val="24"/>
        </w:rPr>
        <w:t xml:space="preserve">172. </w:t>
      </w:r>
      <w:r w:rsidRPr="002F1F1B">
        <w:rPr>
          <w:rFonts w:ascii="Times New Roman" w:hAnsi="Times New Roman" w:cs="Times New Roman"/>
          <w:sz w:val="24"/>
          <w:szCs w:val="24"/>
        </w:rPr>
        <w:t xml:space="preserve">In Marawi and other conflict areas, psychosocial counselling is being provided by some government agencies, but stories from the ground say it is limited and does not cover all those who need it. PASALI, a CSO in Mindanao, piloted a program in partnership with DepEd, creating child-friendly spaces where children can share their experiences. Teachers provide support to students who exhibit traumatized behaviors. </w:t>
      </w:r>
    </w:p>
    <w:p w14:paraId="48562FDA" w14:textId="77777777" w:rsidR="00DF368B" w:rsidRPr="002F1F1B" w:rsidRDefault="00DF368B" w:rsidP="00DF368B">
      <w:pPr>
        <w:spacing w:after="0" w:line="240" w:lineRule="auto"/>
        <w:jc w:val="both"/>
        <w:rPr>
          <w:rFonts w:ascii="Times New Roman" w:eastAsia="Times New Roman" w:hAnsi="Times New Roman" w:cs="Times New Roman"/>
          <w:color w:val="C00000"/>
          <w:sz w:val="24"/>
          <w:szCs w:val="24"/>
        </w:rPr>
      </w:pPr>
    </w:p>
    <w:p w14:paraId="2D76A24E" w14:textId="77777777" w:rsidR="00DF368B" w:rsidRPr="002F1F1B" w:rsidRDefault="00DF368B" w:rsidP="00DF368B">
      <w:pPr>
        <w:pStyle w:val="NormalWeb"/>
        <w:shd w:val="clear" w:color="auto" w:fill="FFFFFF"/>
        <w:spacing w:before="0" w:beforeAutospacing="0" w:after="0" w:afterAutospacing="0"/>
        <w:jc w:val="both"/>
      </w:pPr>
      <w:r w:rsidRPr="002F1F1B">
        <w:t>173. Child soldiers are not uncommon in the Philippines. Some are trained as combatants while others serve supporting or political organizing functions. Children are convinced to join armed groups owing to a combination of the following factors: (a) poverty and government neglect; (b) membership and affiliation of other family members in the armed group; (c) victim of abuse and injustice; (d) belief in the political ideology; and (e) secessionist advocacy and support for the Holy War.</w:t>
      </w:r>
      <w:r w:rsidRPr="002F1F1B">
        <w:rPr>
          <w:rStyle w:val="FootnoteReference"/>
          <w:rFonts w:eastAsia="Calibri"/>
        </w:rPr>
        <w:footnoteReference w:id="82"/>
      </w:r>
      <w:r w:rsidRPr="002F1F1B">
        <w:t xml:space="preserve"> The Special Representative of the Secretary-General for Children and Armed Conflict reported that the Moro Islamic Liberation Front and Bangsamoro Islamic Armed Forces pursued the recruitment and use of children as part of their action plan.” In 2016, the UN verified the recruitment of boys aged 13 to 17 years: eight boys by armed groups; five boys by the Moro National Liberation Front (MNLF); and three boys by the NPA.</w:t>
      </w:r>
      <w:r w:rsidRPr="002F1F1B">
        <w:rPr>
          <w:rStyle w:val="FootnoteReference"/>
          <w:rFonts w:eastAsia="Calibri"/>
        </w:rPr>
        <w:footnoteReference w:id="83"/>
      </w:r>
      <w:r w:rsidRPr="002F1F1B">
        <w:t xml:space="preserve"> </w:t>
      </w:r>
    </w:p>
    <w:p w14:paraId="3B3D483A" w14:textId="77777777" w:rsidR="00DF368B" w:rsidRPr="002F1F1B" w:rsidRDefault="00DF368B" w:rsidP="00DF368B">
      <w:pPr>
        <w:pStyle w:val="NormalWeb"/>
        <w:shd w:val="clear" w:color="auto" w:fill="FFFFFF"/>
        <w:spacing w:before="0" w:beforeAutospacing="0" w:after="0" w:afterAutospacing="0"/>
        <w:jc w:val="both"/>
      </w:pPr>
    </w:p>
    <w:p w14:paraId="3908B442" w14:textId="77777777" w:rsidR="00DF368B" w:rsidRPr="002F1F1B" w:rsidRDefault="00DF368B" w:rsidP="00DF368B">
      <w:pPr>
        <w:pStyle w:val="Normal1"/>
        <w:spacing w:line="264" w:lineRule="auto"/>
        <w:jc w:val="both"/>
        <w:rPr>
          <w:rFonts w:ascii="Times New Roman" w:eastAsia="Times New Roman" w:hAnsi="Times New Roman" w:cs="Times New Roman"/>
          <w:sz w:val="24"/>
          <w:szCs w:val="24"/>
        </w:rPr>
      </w:pPr>
      <w:r w:rsidRPr="002F1F1B">
        <w:rPr>
          <w:rFonts w:ascii="Times New Roman" w:hAnsi="Times New Roman" w:cs="Times New Roman"/>
          <w:sz w:val="24"/>
          <w:szCs w:val="24"/>
        </w:rPr>
        <w:t>174. In 2016</w:t>
      </w:r>
      <w:r w:rsidRPr="002F1F1B">
        <w:rPr>
          <w:rFonts w:ascii="Times New Roman" w:hAnsi="Times New Roman" w:cs="Times New Roman"/>
          <w:sz w:val="24"/>
          <w:szCs w:val="24"/>
        </w:rPr>
        <w:sym w:font="Symbol" w:char="F02D"/>
      </w:r>
      <w:r w:rsidRPr="002F1F1B">
        <w:rPr>
          <w:rFonts w:ascii="Times New Roman" w:hAnsi="Times New Roman" w:cs="Times New Roman"/>
          <w:sz w:val="24"/>
          <w:szCs w:val="24"/>
        </w:rPr>
        <w:t xml:space="preserve">2017, child rights groups recorded 98 cases of murder, 216 cases of frustrated murder, 220 cases of illegal arrest, and 74 cases of torture in Mindanao alone. From July 2013 to September 2017, the Council for the Welfare of Children received reports of 129 grave child rights violation (GCRV) cases.  </w:t>
      </w:r>
    </w:p>
    <w:p w14:paraId="1DF823FE" w14:textId="77777777" w:rsidR="00DF368B" w:rsidRPr="002F1F1B" w:rsidRDefault="00DF368B" w:rsidP="00DF368B">
      <w:pPr>
        <w:pStyle w:val="NormalWeb"/>
        <w:shd w:val="clear" w:color="auto" w:fill="FFFFFF"/>
        <w:spacing w:line="264" w:lineRule="auto"/>
        <w:jc w:val="both"/>
      </w:pPr>
      <w:r w:rsidRPr="002F1F1B">
        <w:t>175. In 2013, the DepEd issued Memorandum No. 221, which allowed the AFP to conduct activities in schools during situations of armed conflict. This perpetuated militarization of learning institutions, particularly in Lumad and Moro communities.</w:t>
      </w:r>
      <w:r w:rsidRPr="002F1F1B">
        <w:rPr>
          <w:rStyle w:val="FootnoteReference"/>
          <w:rFonts w:eastAsia="Calibri"/>
        </w:rPr>
        <w:footnoteReference w:id="84"/>
      </w:r>
      <w:r w:rsidRPr="002F1F1B">
        <w:t xml:space="preserve"> The document was used by the AFP as a legitimate excuse to enter schools “for military purposes” or “for civil-military operations.” Some military personnel even reportedly conduct lectures on the government’s counter-insurgency program.</w:t>
      </w:r>
      <w:r w:rsidRPr="002F1F1B">
        <w:rPr>
          <w:rStyle w:val="FootnoteReference"/>
          <w:rFonts w:eastAsia="Calibri"/>
        </w:rPr>
        <w:footnoteReference w:id="85"/>
      </w:r>
      <w:r w:rsidRPr="002F1F1B">
        <w:t xml:space="preserve"> After a series of protests from the Lumad population, this memorandum was rescinded and a new one was implemented in 2017,</w:t>
      </w:r>
      <w:r w:rsidRPr="002F1F1B">
        <w:rPr>
          <w:rStyle w:val="FootnoteReference"/>
          <w:rFonts w:eastAsia="Calibri"/>
        </w:rPr>
        <w:footnoteReference w:id="86"/>
      </w:r>
      <w:r w:rsidRPr="002F1F1B">
        <w:t xml:space="preserve"> which declared schools as zones of peace. Despite this, however, military encampments and harassments persisted in a number of Lumad schools based on the military’s reasoning that the these were not DepEd-accredited. </w:t>
      </w:r>
    </w:p>
    <w:p w14:paraId="53897CD9" w14:textId="77777777" w:rsidR="00DF368B" w:rsidRPr="002F1F1B" w:rsidRDefault="00DF368B" w:rsidP="00DF368B">
      <w:pPr>
        <w:pStyle w:val="NormalWeb"/>
        <w:shd w:val="clear" w:color="auto" w:fill="FFFFFF"/>
        <w:jc w:val="both"/>
        <w:rPr>
          <w:b/>
          <w:i/>
        </w:rPr>
      </w:pPr>
      <w:r w:rsidRPr="002F1F1B">
        <w:rPr>
          <w:b/>
          <w:i/>
        </w:rPr>
        <w:t>Recommendations of CSOs and Children</w:t>
      </w:r>
    </w:p>
    <w:p w14:paraId="5C8765CD" w14:textId="77777777" w:rsidR="00DF368B" w:rsidRPr="002F1F1B" w:rsidRDefault="00DF368B" w:rsidP="00DF368B">
      <w:pPr>
        <w:spacing w:after="0"/>
        <w:jc w:val="both"/>
        <w:rPr>
          <w:rFonts w:ascii="Times New Roman" w:eastAsia="Times New Roman" w:hAnsi="Times New Roman" w:cs="Times New Roman"/>
          <w:b/>
          <w:sz w:val="24"/>
          <w:szCs w:val="24"/>
        </w:rPr>
      </w:pPr>
      <w:r w:rsidRPr="002F1F1B">
        <w:rPr>
          <w:rFonts w:ascii="Times New Roman" w:hAnsi="Times New Roman" w:cs="Times New Roman"/>
          <w:b/>
          <w:sz w:val="24"/>
          <w:szCs w:val="24"/>
        </w:rPr>
        <w:t>176. P</w:t>
      </w:r>
      <w:r w:rsidRPr="002F1F1B">
        <w:rPr>
          <w:rFonts w:ascii="Times New Roman" w:eastAsia="Times New Roman" w:hAnsi="Times New Roman" w:cs="Times New Roman"/>
          <w:b/>
          <w:sz w:val="24"/>
          <w:szCs w:val="24"/>
        </w:rPr>
        <w:t>rovide psychological first aid to children traumatized by armed conflict.</w:t>
      </w:r>
    </w:p>
    <w:p w14:paraId="51594290" w14:textId="77777777" w:rsidR="00DF368B" w:rsidRPr="002F1F1B" w:rsidRDefault="00DF368B" w:rsidP="00DF368B">
      <w:pPr>
        <w:spacing w:after="0"/>
        <w:jc w:val="both"/>
        <w:rPr>
          <w:rFonts w:ascii="Times New Roman" w:eastAsia="Times New Roman" w:hAnsi="Times New Roman" w:cs="Times New Roman"/>
          <w:b/>
          <w:sz w:val="24"/>
          <w:szCs w:val="24"/>
        </w:rPr>
      </w:pPr>
    </w:p>
    <w:p w14:paraId="685B6707" w14:textId="77777777" w:rsidR="00DF368B" w:rsidRPr="002F1F1B" w:rsidRDefault="00DF368B" w:rsidP="00DF368B">
      <w:pPr>
        <w:spacing w:after="0"/>
        <w:jc w:val="both"/>
        <w:rPr>
          <w:rFonts w:ascii="Times New Roman" w:eastAsia="Times New Roman" w:hAnsi="Times New Roman" w:cs="Times New Roman"/>
          <w:b/>
          <w:sz w:val="24"/>
          <w:szCs w:val="24"/>
        </w:rPr>
      </w:pPr>
      <w:r w:rsidRPr="002F1F1B">
        <w:rPr>
          <w:rFonts w:ascii="Times New Roman" w:eastAsia="Times New Roman" w:hAnsi="Times New Roman" w:cs="Times New Roman"/>
          <w:b/>
          <w:sz w:val="24"/>
          <w:szCs w:val="24"/>
        </w:rPr>
        <w:t>177. Disseminate information on the newly-enacted Special</w:t>
      </w:r>
      <w:r w:rsidRPr="002F1F1B">
        <w:rPr>
          <w:rFonts w:ascii="Times New Roman" w:hAnsi="Times New Roman" w:cs="Times New Roman"/>
          <w:b/>
          <w:color w:val="171717"/>
          <w:sz w:val="24"/>
          <w:szCs w:val="24"/>
          <w:shd w:val="clear" w:color="auto" w:fill="FFFFFF"/>
        </w:rPr>
        <w:t xml:space="preserve"> Protection of Children in Situations of Armed Conflict Act (Republic Act No. 11188)</w:t>
      </w:r>
      <w:r w:rsidRPr="002F1F1B">
        <w:rPr>
          <w:rFonts w:ascii="Times New Roman" w:eastAsia="Times New Roman" w:hAnsi="Times New Roman" w:cs="Times New Roman"/>
          <w:b/>
          <w:sz w:val="24"/>
          <w:szCs w:val="24"/>
        </w:rPr>
        <w:t xml:space="preserve"> and ensure its full implementation. </w:t>
      </w:r>
    </w:p>
    <w:p w14:paraId="158C53C8" w14:textId="77777777" w:rsidR="00DF368B" w:rsidRPr="002F1F1B" w:rsidRDefault="00DF368B" w:rsidP="00DF368B">
      <w:pPr>
        <w:spacing w:after="0"/>
        <w:jc w:val="both"/>
        <w:rPr>
          <w:rFonts w:ascii="Times New Roman" w:eastAsia="Times New Roman" w:hAnsi="Times New Roman" w:cs="Times New Roman"/>
          <w:b/>
          <w:sz w:val="24"/>
          <w:szCs w:val="24"/>
        </w:rPr>
      </w:pPr>
    </w:p>
    <w:p w14:paraId="4376EA23" w14:textId="46F8436B" w:rsidR="00DF368B" w:rsidRPr="002F1F1B" w:rsidRDefault="00DF368B" w:rsidP="00DF368B">
      <w:pPr>
        <w:spacing w:after="0"/>
        <w:jc w:val="both"/>
        <w:rPr>
          <w:rFonts w:ascii="Times New Roman" w:eastAsia="Times New Roman" w:hAnsi="Times New Roman" w:cs="Times New Roman"/>
          <w:b/>
          <w:sz w:val="24"/>
          <w:szCs w:val="24"/>
        </w:rPr>
      </w:pPr>
      <w:r w:rsidRPr="002F1F1B">
        <w:rPr>
          <w:rFonts w:ascii="Times New Roman" w:eastAsia="Times New Roman" w:hAnsi="Times New Roman" w:cs="Times New Roman"/>
          <w:b/>
          <w:sz w:val="24"/>
          <w:szCs w:val="24"/>
        </w:rPr>
        <w:t>178. DILG to review the policy and implementation of the Local Culture and Arts Council for alignment with RA 11188. DepEd to contextualize the curriculum so that it will be culturally sensitive, and promote</w:t>
      </w:r>
      <w:r w:rsidR="008264B0" w:rsidRPr="002F1F1B">
        <w:rPr>
          <w:rFonts w:ascii="Times New Roman" w:eastAsia="Times New Roman" w:hAnsi="Times New Roman" w:cs="Times New Roman"/>
          <w:b/>
          <w:sz w:val="24"/>
          <w:szCs w:val="24"/>
        </w:rPr>
        <w:t>s</w:t>
      </w:r>
      <w:r w:rsidRPr="002F1F1B">
        <w:rPr>
          <w:rFonts w:ascii="Times New Roman" w:eastAsia="Times New Roman" w:hAnsi="Times New Roman" w:cs="Times New Roman"/>
          <w:b/>
          <w:sz w:val="24"/>
          <w:szCs w:val="24"/>
        </w:rPr>
        <w:t xml:space="preserve"> peace education in the school.</w:t>
      </w:r>
    </w:p>
    <w:p w14:paraId="44010952" w14:textId="77777777" w:rsidR="00DF368B" w:rsidRPr="002F1F1B" w:rsidRDefault="00DF368B" w:rsidP="00DF368B">
      <w:pPr>
        <w:spacing w:after="0"/>
        <w:jc w:val="both"/>
        <w:rPr>
          <w:rFonts w:ascii="Times New Roman" w:eastAsia="Times New Roman" w:hAnsi="Times New Roman" w:cs="Times New Roman"/>
          <w:b/>
          <w:sz w:val="24"/>
          <w:szCs w:val="24"/>
        </w:rPr>
      </w:pPr>
    </w:p>
    <w:p w14:paraId="76CF6900" w14:textId="77777777" w:rsidR="00DF368B" w:rsidRPr="002F1F1B" w:rsidRDefault="00DF368B" w:rsidP="00DF368B">
      <w:pPr>
        <w:spacing w:after="0"/>
        <w:jc w:val="both"/>
        <w:rPr>
          <w:rFonts w:ascii="Times New Roman" w:eastAsia="Times New Roman" w:hAnsi="Times New Roman" w:cs="Times New Roman"/>
          <w:b/>
          <w:sz w:val="24"/>
          <w:szCs w:val="24"/>
        </w:rPr>
      </w:pPr>
      <w:r w:rsidRPr="002F1F1B">
        <w:rPr>
          <w:rFonts w:ascii="Times New Roman" w:eastAsia="Times New Roman" w:hAnsi="Times New Roman" w:cs="Times New Roman"/>
          <w:b/>
          <w:sz w:val="24"/>
          <w:szCs w:val="24"/>
        </w:rPr>
        <w:t>179. Provide opportunities for community involvement of children and youth (child participation) to prevent them from joining armed groups.</w:t>
      </w:r>
    </w:p>
    <w:p w14:paraId="0DFC1984" w14:textId="77777777" w:rsidR="00DF368B" w:rsidRPr="002F1F1B" w:rsidRDefault="00DF368B" w:rsidP="00DF368B">
      <w:pPr>
        <w:spacing w:after="0"/>
        <w:jc w:val="both"/>
        <w:rPr>
          <w:rFonts w:ascii="Times New Roman" w:hAnsi="Times New Roman" w:cs="Times New Roman"/>
          <w:b/>
          <w:sz w:val="24"/>
          <w:szCs w:val="24"/>
        </w:rPr>
      </w:pPr>
    </w:p>
    <w:p w14:paraId="1B6BA1D1" w14:textId="6590DED4"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180. Implement long-term programs for the recovery and rehabilitation of families affected by armed conflict, especially children. Programs and services should reach rural areas, which could include livelihood and educational assistance. </w:t>
      </w:r>
    </w:p>
    <w:p w14:paraId="0B2B7FA2" w14:textId="77777777" w:rsidR="00DF368B" w:rsidRPr="002F1F1B" w:rsidRDefault="00DF368B" w:rsidP="00DF368B">
      <w:pPr>
        <w:spacing w:after="0" w:line="240" w:lineRule="auto"/>
        <w:jc w:val="both"/>
        <w:rPr>
          <w:rFonts w:ascii="Times New Roman" w:hAnsi="Times New Roman" w:cs="Times New Roman"/>
          <w:b/>
          <w:color w:val="000000"/>
          <w:sz w:val="24"/>
          <w:szCs w:val="24"/>
        </w:rPr>
      </w:pPr>
    </w:p>
    <w:p w14:paraId="1ECC1FE1" w14:textId="77777777" w:rsidR="00DF368B" w:rsidRPr="002F1F1B" w:rsidRDefault="00DF368B" w:rsidP="00DF368B">
      <w:pPr>
        <w:spacing w:after="0" w:line="240" w:lineRule="auto"/>
        <w:jc w:val="both"/>
        <w:rPr>
          <w:rFonts w:ascii="Times New Roman" w:hAnsi="Times New Roman" w:cs="Times New Roman"/>
          <w:b/>
          <w:iCs/>
          <w:sz w:val="24"/>
          <w:szCs w:val="24"/>
        </w:rPr>
      </w:pPr>
      <w:r w:rsidRPr="002F1F1B">
        <w:rPr>
          <w:rFonts w:ascii="Times New Roman" w:hAnsi="Times New Roman" w:cs="Times New Roman"/>
          <w:b/>
          <w:iCs/>
          <w:color w:val="000000"/>
          <w:sz w:val="24"/>
          <w:szCs w:val="24"/>
        </w:rPr>
        <w:t>Economic Exploitation, including Child Labor</w:t>
      </w:r>
    </w:p>
    <w:p w14:paraId="17EFACCB" w14:textId="77777777" w:rsidR="00DF368B" w:rsidRPr="002F1F1B" w:rsidRDefault="00DF368B" w:rsidP="00DF368B">
      <w:pPr>
        <w:spacing w:after="0" w:line="240" w:lineRule="auto"/>
        <w:jc w:val="both"/>
        <w:rPr>
          <w:rFonts w:ascii="Times New Roman" w:eastAsia="Times New Roman" w:hAnsi="Times New Roman" w:cs="Times New Roman"/>
          <w:b/>
          <w:bCs/>
          <w:sz w:val="24"/>
          <w:szCs w:val="24"/>
        </w:rPr>
      </w:pPr>
    </w:p>
    <w:p w14:paraId="60C4A81C" w14:textId="77777777" w:rsidR="00DF368B" w:rsidRPr="002F1F1B" w:rsidRDefault="00DF368B" w:rsidP="00DF368B">
      <w:pPr>
        <w:spacing w:after="0" w:line="264" w:lineRule="auto"/>
        <w:jc w:val="both"/>
        <w:rPr>
          <w:rFonts w:ascii="Times New Roman" w:hAnsi="Times New Roman" w:cs="Times New Roman"/>
          <w:sz w:val="24"/>
          <w:szCs w:val="24"/>
        </w:rPr>
      </w:pPr>
      <w:r w:rsidRPr="002F1F1B">
        <w:rPr>
          <w:rFonts w:ascii="Times New Roman" w:eastAsia="Times New Roman" w:hAnsi="Times New Roman" w:cs="Times New Roman"/>
          <w:sz w:val="24"/>
          <w:szCs w:val="24"/>
        </w:rPr>
        <w:t>181. Despite the strong legal framework against child labor and its worst forms, child labor continues to persist in the country. The 2011 Survey on Children showed that 3.2 million children ages 15-17 engaged in child labor; 2</w:t>
      </w:r>
      <w:r w:rsidRPr="002F1F1B">
        <w:rPr>
          <w:rFonts w:ascii="Times New Roman" w:hAnsi="Times New Roman" w:cs="Times New Roman"/>
          <w:sz w:val="24"/>
          <w:szCs w:val="24"/>
        </w:rPr>
        <w:t>million of them worked in hazardous conditions.</w:t>
      </w:r>
      <w:r w:rsidRPr="002F1F1B">
        <w:rPr>
          <w:rStyle w:val="FootnoteReference"/>
          <w:rFonts w:ascii="Times New Roman" w:hAnsi="Times New Roman" w:cs="Times New Roman"/>
          <w:sz w:val="24"/>
          <w:szCs w:val="24"/>
        </w:rPr>
        <w:footnoteReference w:id="87"/>
      </w:r>
      <w:r w:rsidRPr="002F1F1B">
        <w:rPr>
          <w:rFonts w:ascii="Times New Roman" w:hAnsi="Times New Roman" w:cs="Times New Roman"/>
          <w:sz w:val="24"/>
          <w:szCs w:val="24"/>
        </w:rPr>
        <w:t xml:space="preserve">  Children land in this dismal state not just because of poverty, but also as a result of human trafficking and armed conflict. </w:t>
      </w:r>
    </w:p>
    <w:p w14:paraId="73721522" w14:textId="77777777" w:rsidR="00DF368B" w:rsidRPr="002F1F1B" w:rsidRDefault="00DF368B" w:rsidP="00DF368B">
      <w:pPr>
        <w:spacing w:after="0" w:line="240" w:lineRule="auto"/>
        <w:jc w:val="both"/>
        <w:rPr>
          <w:rFonts w:ascii="Times New Roman" w:eastAsia="Times New Roman" w:hAnsi="Times New Roman" w:cs="Times New Roman"/>
          <w:sz w:val="24"/>
          <w:szCs w:val="24"/>
        </w:rPr>
      </w:pPr>
    </w:p>
    <w:p w14:paraId="7AA1A6D2" w14:textId="77777777" w:rsidR="00DF368B" w:rsidRPr="002F1F1B" w:rsidRDefault="00DF368B" w:rsidP="00DF368B">
      <w:pPr>
        <w:spacing w:after="0" w:line="240" w:lineRule="auto"/>
        <w:jc w:val="both"/>
        <w:rPr>
          <w:rFonts w:ascii="Times New Roman" w:eastAsia="Times New Roman" w:hAnsi="Times New Roman" w:cs="Times New Roman"/>
          <w:sz w:val="24"/>
          <w:szCs w:val="24"/>
        </w:rPr>
      </w:pPr>
      <w:r w:rsidRPr="002F1F1B">
        <w:rPr>
          <w:rFonts w:ascii="Times New Roman" w:eastAsia="Times New Roman" w:hAnsi="Times New Roman" w:cs="Times New Roman"/>
          <w:sz w:val="24"/>
          <w:szCs w:val="24"/>
        </w:rPr>
        <w:t>182. A 2016 situational analysis of child trafficking for labor exploitation showed that child respondents in selected areas engaged in various types of work, such as vending in the market/ streets, mining, farming, fishing, house help, and working in restaurants. Among the common reasons for working cited by the children were to help their families and to have money to support their own needs. More than half of the respondents said it was their own initiative to find work. It seemed acceptable to both children and their parents for children to work at young age, since family incomes were scarce.</w:t>
      </w:r>
      <w:r w:rsidRPr="002F1F1B">
        <w:rPr>
          <w:rStyle w:val="FootnoteReference"/>
          <w:rFonts w:ascii="Times New Roman" w:eastAsia="Times New Roman" w:hAnsi="Times New Roman" w:cs="Times New Roman"/>
          <w:sz w:val="24"/>
          <w:szCs w:val="24"/>
        </w:rPr>
        <w:t xml:space="preserve"> </w:t>
      </w:r>
      <w:r w:rsidRPr="002F1F1B">
        <w:rPr>
          <w:rStyle w:val="FootnoteReference"/>
          <w:rFonts w:ascii="Times New Roman" w:eastAsia="Times New Roman" w:hAnsi="Times New Roman" w:cs="Times New Roman"/>
          <w:sz w:val="24"/>
          <w:szCs w:val="24"/>
        </w:rPr>
        <w:footnoteReference w:id="88"/>
      </w:r>
      <w:r w:rsidRPr="002F1F1B">
        <w:rPr>
          <w:rFonts w:ascii="Times New Roman" w:eastAsia="Times New Roman" w:hAnsi="Times New Roman" w:cs="Times New Roman"/>
          <w:sz w:val="24"/>
          <w:szCs w:val="24"/>
        </w:rPr>
        <w:t xml:space="preserve"> </w:t>
      </w:r>
    </w:p>
    <w:p w14:paraId="2689AEAB" w14:textId="77777777" w:rsidR="00DF368B" w:rsidRPr="002F1F1B" w:rsidRDefault="00DF368B" w:rsidP="00DF368B">
      <w:pPr>
        <w:spacing w:after="0" w:line="240" w:lineRule="auto"/>
        <w:jc w:val="both"/>
        <w:rPr>
          <w:rFonts w:ascii="Times New Roman" w:eastAsia="Times New Roman" w:hAnsi="Times New Roman" w:cs="Times New Roman"/>
          <w:color w:val="FF0000"/>
          <w:sz w:val="24"/>
          <w:szCs w:val="24"/>
        </w:rPr>
      </w:pPr>
    </w:p>
    <w:p w14:paraId="0AFE8AA6" w14:textId="77777777" w:rsidR="00DF368B" w:rsidRPr="002F1F1B" w:rsidRDefault="00DF368B" w:rsidP="00DF368B">
      <w:pPr>
        <w:pStyle w:val="CommentText"/>
        <w:spacing w:after="0"/>
        <w:jc w:val="both"/>
        <w:rPr>
          <w:rFonts w:ascii="Times New Roman" w:hAnsi="Times New Roman" w:cs="Times New Roman"/>
          <w:sz w:val="24"/>
          <w:szCs w:val="24"/>
        </w:rPr>
      </w:pPr>
      <w:r w:rsidRPr="002F1F1B">
        <w:rPr>
          <w:rFonts w:ascii="Times New Roman" w:hAnsi="Times New Roman" w:cs="Times New Roman"/>
          <w:sz w:val="24"/>
          <w:szCs w:val="24"/>
        </w:rPr>
        <w:t>183. Children’s employment in extractive industries is considered one of the worst forms of child labor. In 2009, the International Labor Organization reported that over 18,000 girls and boys worked in Philippine mines. According to Human Rights Watch, children who work in these areas experience “back pain, skin infections, and muscle spasms consistent with symptoms of mercury poisoning.”</w:t>
      </w:r>
      <w:r w:rsidRPr="002F1F1B">
        <w:rPr>
          <w:rStyle w:val="FootnoteReference"/>
          <w:rFonts w:ascii="Times New Roman" w:hAnsi="Times New Roman" w:cs="Times New Roman"/>
          <w:sz w:val="24"/>
          <w:szCs w:val="24"/>
        </w:rPr>
        <w:footnoteReference w:id="89"/>
      </w:r>
      <w:r w:rsidRPr="002F1F1B">
        <w:rPr>
          <w:rFonts w:ascii="Times New Roman" w:hAnsi="Times New Roman" w:cs="Times New Roman"/>
          <w:sz w:val="24"/>
          <w:szCs w:val="24"/>
        </w:rPr>
        <w:t xml:space="preserve"> Although the government has ratified treaties and enacted laws to combat the worst forms of child labor, it has yet to implement these on a scale that will have an impact. No monitoring is done on child labor in mining and employers are not penalized for violations of laws, nor are children withdrawn from these hazardous work environments. </w:t>
      </w:r>
    </w:p>
    <w:p w14:paraId="6219C271" w14:textId="77777777" w:rsidR="00DF368B" w:rsidRPr="002F1F1B" w:rsidRDefault="00DF368B" w:rsidP="00DF368B">
      <w:pPr>
        <w:spacing w:after="0" w:line="240" w:lineRule="auto"/>
        <w:jc w:val="both"/>
        <w:rPr>
          <w:rFonts w:ascii="Times New Roman" w:eastAsia="Times New Roman" w:hAnsi="Times New Roman" w:cs="Times New Roman"/>
          <w:b/>
          <w:bCs/>
          <w:sz w:val="24"/>
          <w:szCs w:val="24"/>
        </w:rPr>
      </w:pPr>
    </w:p>
    <w:p w14:paraId="1145557A"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184. While the government has established institutional mechanisms to enforce laws and regulations to combat child labor, gaps still exist in terms of the following:  lack of resources to conduct inspections; limited number of inspectors especially in the rural areas where there are many unregistered vendors; insufficient enforcement of child protection in the informal sector, small-/medium-sized enterprises, and also in private homes where many children work as ”kasambahays (house helpers); lack of training of investigators;  and insufficient programs to care for and rehabilitate child laborers.</w:t>
      </w:r>
      <w:r w:rsidRPr="002F1F1B">
        <w:rPr>
          <w:rStyle w:val="FootnoteReference"/>
          <w:rFonts w:ascii="Times New Roman" w:hAnsi="Times New Roman" w:cs="Times New Roman"/>
          <w:color w:val="000000"/>
          <w:sz w:val="24"/>
          <w:szCs w:val="24"/>
        </w:rPr>
        <w:footnoteReference w:id="90"/>
      </w:r>
      <w:r w:rsidRPr="002F1F1B">
        <w:rPr>
          <w:rFonts w:ascii="Times New Roman" w:hAnsi="Times New Roman" w:cs="Times New Roman"/>
          <w:color w:val="000000"/>
          <w:sz w:val="24"/>
          <w:szCs w:val="24"/>
        </w:rPr>
        <w:t xml:space="preserve"> </w:t>
      </w:r>
    </w:p>
    <w:p w14:paraId="2BECD66E" w14:textId="77777777" w:rsidR="00DF368B" w:rsidRPr="002F1F1B" w:rsidRDefault="00DF368B" w:rsidP="00DF368B">
      <w:pPr>
        <w:spacing w:after="0"/>
        <w:jc w:val="both"/>
        <w:rPr>
          <w:rFonts w:ascii="Times New Roman" w:hAnsi="Times New Roman" w:cs="Times New Roman"/>
          <w:color w:val="000000"/>
          <w:sz w:val="24"/>
          <w:szCs w:val="24"/>
        </w:rPr>
      </w:pPr>
    </w:p>
    <w:p w14:paraId="37EAFAC6" w14:textId="77777777" w:rsidR="00DF368B" w:rsidRPr="002F1F1B" w:rsidRDefault="00DF368B" w:rsidP="00DF368B">
      <w:pPr>
        <w:spacing w:after="0" w:line="264" w:lineRule="auto"/>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185. The Coalition is likewise concerned that the data on child labor in the Philippines is old and needs to be updated. Recently, DOLE identified three emerging forms of child labor in the country: own-use production work, unpaid trainee work, and volunteer work.</w:t>
      </w:r>
      <w:r w:rsidRPr="002F1F1B">
        <w:rPr>
          <w:rStyle w:val="FootnoteReference"/>
          <w:rFonts w:ascii="Times New Roman" w:hAnsi="Times New Roman" w:cs="Times New Roman"/>
          <w:color w:val="000000"/>
          <w:sz w:val="24"/>
          <w:szCs w:val="24"/>
        </w:rPr>
        <w:footnoteReference w:id="91"/>
      </w:r>
    </w:p>
    <w:p w14:paraId="4CA35C57" w14:textId="77777777" w:rsidR="00DF368B" w:rsidRPr="002F1F1B" w:rsidRDefault="00DF368B" w:rsidP="00DF368B">
      <w:pPr>
        <w:spacing w:after="0"/>
        <w:jc w:val="both"/>
        <w:rPr>
          <w:rFonts w:ascii="Times New Roman" w:hAnsi="Times New Roman" w:cs="Times New Roman"/>
          <w:color w:val="000000"/>
          <w:sz w:val="24"/>
          <w:szCs w:val="24"/>
        </w:rPr>
      </w:pPr>
    </w:p>
    <w:p w14:paraId="321A4A5A" w14:textId="77777777" w:rsidR="00DF368B" w:rsidRPr="002F1F1B" w:rsidRDefault="00DF368B" w:rsidP="00DF368B">
      <w:pPr>
        <w:spacing w:after="0"/>
        <w:jc w:val="both"/>
        <w:rPr>
          <w:rFonts w:ascii="Times New Roman" w:eastAsia="Times New Roman" w:hAnsi="Times New Roman" w:cs="Times New Roman"/>
          <w:b/>
          <w:bCs/>
          <w:color w:val="000000"/>
          <w:sz w:val="24"/>
          <w:szCs w:val="24"/>
        </w:rPr>
      </w:pPr>
      <w:r w:rsidRPr="002F1F1B">
        <w:rPr>
          <w:rFonts w:ascii="Times New Roman" w:eastAsia="Times New Roman" w:hAnsi="Times New Roman" w:cs="Times New Roman"/>
          <w:b/>
          <w:bCs/>
          <w:i/>
          <w:color w:val="000000"/>
          <w:sz w:val="24"/>
          <w:szCs w:val="24"/>
        </w:rPr>
        <w:t>Recommendations</w:t>
      </w:r>
      <w:r w:rsidRPr="002F1F1B">
        <w:rPr>
          <w:rFonts w:ascii="Times New Roman" w:eastAsia="Times New Roman" w:hAnsi="Times New Roman" w:cs="Times New Roman"/>
          <w:b/>
          <w:bCs/>
          <w:color w:val="000000"/>
          <w:sz w:val="24"/>
          <w:szCs w:val="24"/>
        </w:rPr>
        <w:t xml:space="preserve"> of </w:t>
      </w:r>
      <w:r w:rsidRPr="002F1F1B">
        <w:rPr>
          <w:rFonts w:ascii="Times New Roman" w:eastAsia="Times New Roman" w:hAnsi="Times New Roman" w:cs="Times New Roman"/>
          <w:b/>
          <w:bCs/>
          <w:i/>
          <w:color w:val="000000"/>
          <w:sz w:val="24"/>
          <w:szCs w:val="24"/>
        </w:rPr>
        <w:t>CSOs and Children</w:t>
      </w:r>
    </w:p>
    <w:p w14:paraId="35A322E2" w14:textId="77777777" w:rsidR="00DF368B" w:rsidRPr="002F1F1B" w:rsidRDefault="00DF368B" w:rsidP="00DF368B">
      <w:pPr>
        <w:spacing w:after="0"/>
        <w:jc w:val="both"/>
        <w:rPr>
          <w:rFonts w:ascii="Times New Roman" w:hAnsi="Times New Roman" w:cs="Times New Roman"/>
          <w:b/>
          <w:color w:val="000000"/>
          <w:sz w:val="24"/>
          <w:szCs w:val="24"/>
        </w:rPr>
      </w:pPr>
    </w:p>
    <w:p w14:paraId="4E7DF6D1" w14:textId="7657E8DA" w:rsidR="00DF368B" w:rsidRPr="002F1F1B" w:rsidRDefault="00DF368B" w:rsidP="00DF368B">
      <w:pPr>
        <w:spacing w:after="0"/>
        <w:jc w:val="both"/>
        <w:rPr>
          <w:rFonts w:ascii="Times New Roman" w:eastAsia="Times New Roman" w:hAnsi="Times New Roman" w:cs="Times New Roman"/>
          <w:b/>
          <w:color w:val="000000"/>
          <w:sz w:val="24"/>
          <w:szCs w:val="24"/>
        </w:rPr>
      </w:pPr>
      <w:r w:rsidRPr="002F1F1B">
        <w:rPr>
          <w:rFonts w:ascii="Times New Roman" w:eastAsia="Times New Roman" w:hAnsi="Times New Roman" w:cs="Times New Roman"/>
          <w:b/>
          <w:color w:val="000000"/>
          <w:sz w:val="24"/>
          <w:szCs w:val="24"/>
        </w:rPr>
        <w:t xml:space="preserve">186. </w:t>
      </w:r>
      <w:r w:rsidRPr="002F1F1B">
        <w:rPr>
          <w:rFonts w:ascii="Times New Roman" w:eastAsia="Times New Roman" w:hAnsi="Times New Roman" w:cs="Times New Roman"/>
          <w:b/>
          <w:sz w:val="24"/>
          <w:szCs w:val="24"/>
        </w:rPr>
        <w:t>Further review of RA 9231 (Anti-Child Labor Act) particularly the sanctions on violators among establishments and the inclusion of child workers in the informal sector. There should also be strict monitoring and implementation of this law, given that the problem of child labor continues to persist. LCPCs need to be strengthened, with the necessary funding allocation, so they could carry out their mandate in terms of combating child labor.</w:t>
      </w:r>
    </w:p>
    <w:p w14:paraId="51728B0A" w14:textId="77777777" w:rsidR="00DF368B" w:rsidRPr="002F1F1B" w:rsidRDefault="00DF368B" w:rsidP="00DF368B">
      <w:pPr>
        <w:spacing w:after="0"/>
        <w:jc w:val="both"/>
        <w:rPr>
          <w:rFonts w:ascii="Times New Roman" w:eastAsia="Times New Roman" w:hAnsi="Times New Roman" w:cs="Times New Roman"/>
          <w:b/>
          <w:color w:val="000000"/>
          <w:sz w:val="24"/>
          <w:szCs w:val="24"/>
        </w:rPr>
      </w:pPr>
    </w:p>
    <w:p w14:paraId="324CD3AD"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eastAsia="Times New Roman" w:hAnsi="Times New Roman" w:cs="Times New Roman"/>
          <w:b/>
          <w:color w:val="000000"/>
          <w:sz w:val="24"/>
          <w:szCs w:val="24"/>
        </w:rPr>
        <w:t>187. Provide parents with livelihood/job opportunities and skills development so they can provide for their families,</w:t>
      </w:r>
      <w:r w:rsidRPr="002F1F1B">
        <w:rPr>
          <w:rFonts w:ascii="Times New Roman" w:hAnsi="Times New Roman" w:cs="Times New Roman"/>
          <w:b/>
          <w:color w:val="000000"/>
          <w:sz w:val="24"/>
          <w:szCs w:val="24"/>
        </w:rPr>
        <w:t xml:space="preserve"> send their children to school and refrain from asking children to work. </w:t>
      </w:r>
    </w:p>
    <w:p w14:paraId="486173E8" w14:textId="77777777" w:rsidR="00DF368B" w:rsidRPr="002F1F1B" w:rsidRDefault="00DF368B" w:rsidP="00DF368B">
      <w:pPr>
        <w:spacing w:after="0"/>
        <w:jc w:val="both"/>
        <w:rPr>
          <w:rFonts w:ascii="Times New Roman" w:eastAsia="Times New Roman" w:hAnsi="Times New Roman" w:cs="Times New Roman"/>
          <w:b/>
          <w:bCs/>
          <w:color w:val="000000"/>
          <w:sz w:val="24"/>
          <w:szCs w:val="24"/>
        </w:rPr>
      </w:pPr>
    </w:p>
    <w:p w14:paraId="5DA85FE0" w14:textId="77777777" w:rsidR="00DF368B" w:rsidRPr="002F1F1B" w:rsidRDefault="00DF368B" w:rsidP="00DF368B">
      <w:pPr>
        <w:spacing w:after="0"/>
        <w:jc w:val="both"/>
        <w:rPr>
          <w:rFonts w:ascii="Times New Roman" w:eastAsia="Times New Roman" w:hAnsi="Times New Roman" w:cs="Times New Roman"/>
          <w:b/>
          <w:bCs/>
          <w:color w:val="000000"/>
          <w:sz w:val="24"/>
          <w:szCs w:val="24"/>
        </w:rPr>
      </w:pPr>
      <w:r w:rsidRPr="002F1F1B">
        <w:rPr>
          <w:rFonts w:ascii="Times New Roman" w:hAnsi="Times New Roman" w:cs="Times New Roman"/>
          <w:b/>
          <w:color w:val="000000"/>
          <w:sz w:val="24"/>
          <w:szCs w:val="24"/>
        </w:rPr>
        <w:t>188. Monitor child labor in mining, agriculture, households, the informal sector, and in the emerging areas of child labor such as own-use production work, unpaid trainee work, and volunteer work.  Moreover, monitor child labor as a result of child trafficking (for economic or commercial sexual exploitation) and armed conflict.</w:t>
      </w:r>
    </w:p>
    <w:p w14:paraId="1F72F0FD" w14:textId="77777777" w:rsidR="00DF368B" w:rsidRPr="002F1F1B" w:rsidRDefault="00DF368B" w:rsidP="00DF368B">
      <w:pPr>
        <w:spacing w:after="0"/>
        <w:jc w:val="both"/>
        <w:rPr>
          <w:rFonts w:ascii="Times New Roman" w:eastAsia="Times New Roman" w:hAnsi="Times New Roman" w:cs="Times New Roman"/>
          <w:b/>
          <w:bCs/>
          <w:color w:val="000000"/>
          <w:sz w:val="24"/>
          <w:szCs w:val="24"/>
        </w:rPr>
      </w:pPr>
    </w:p>
    <w:p w14:paraId="1793E0DF" w14:textId="77777777" w:rsidR="00DF368B" w:rsidRPr="002F1F1B" w:rsidRDefault="00DF368B" w:rsidP="00246641">
      <w:pPr>
        <w:tabs>
          <w:tab w:val="left" w:pos="6804"/>
        </w:tabs>
        <w:spacing w:after="0"/>
        <w:jc w:val="both"/>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 xml:space="preserve">189. Establish a comprehensive services delivery system to assist child laborers and their families. </w:t>
      </w:r>
    </w:p>
    <w:p w14:paraId="1F267F04" w14:textId="77777777" w:rsidR="00DF368B" w:rsidRPr="002F1F1B" w:rsidRDefault="00DF368B" w:rsidP="00DF368B">
      <w:pPr>
        <w:spacing w:after="0"/>
        <w:jc w:val="both"/>
        <w:rPr>
          <w:rFonts w:ascii="Times New Roman" w:hAnsi="Times New Roman" w:cs="Times New Roman"/>
          <w:b/>
          <w:color w:val="000000"/>
          <w:sz w:val="24"/>
          <w:szCs w:val="24"/>
        </w:rPr>
      </w:pPr>
    </w:p>
    <w:p w14:paraId="22E3722E"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 xml:space="preserve">190. Improve data collection on the number and situation of child laborers in various settings, especially those who are trafficked for economic and commercial sexual exploitation and those involved in the worst forms of child labor. </w:t>
      </w:r>
    </w:p>
    <w:p w14:paraId="0AA00B42" w14:textId="77777777" w:rsidR="00DF368B" w:rsidRPr="002F1F1B" w:rsidRDefault="00DF368B" w:rsidP="00DF368B">
      <w:pPr>
        <w:spacing w:after="0"/>
        <w:jc w:val="both"/>
        <w:rPr>
          <w:rFonts w:ascii="Times New Roman" w:hAnsi="Times New Roman" w:cs="Times New Roman"/>
          <w:b/>
          <w:color w:val="000000"/>
          <w:sz w:val="24"/>
          <w:szCs w:val="24"/>
        </w:rPr>
      </w:pPr>
    </w:p>
    <w:p w14:paraId="38DC8D76"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191.  Increase resources to conduct labor inspections and augment the number of labor inspectors, particularly in rural areas where child labor is prevalent.</w:t>
      </w:r>
    </w:p>
    <w:p w14:paraId="002BC156" w14:textId="77777777" w:rsidR="00DF368B" w:rsidRPr="002F1F1B" w:rsidRDefault="00DF368B" w:rsidP="00DF368B">
      <w:pPr>
        <w:spacing w:after="0"/>
        <w:jc w:val="both"/>
        <w:rPr>
          <w:rFonts w:ascii="Times New Roman" w:eastAsia="Times New Roman" w:hAnsi="Times New Roman" w:cs="Times New Roman"/>
          <w:b/>
          <w:color w:val="000000"/>
          <w:sz w:val="24"/>
          <w:szCs w:val="24"/>
        </w:rPr>
      </w:pPr>
    </w:p>
    <w:p w14:paraId="29A4AF13" w14:textId="77777777" w:rsidR="00DF368B" w:rsidRPr="002F1F1B" w:rsidRDefault="00DF368B" w:rsidP="00DF368B">
      <w:pPr>
        <w:spacing w:after="0"/>
        <w:jc w:val="both"/>
        <w:rPr>
          <w:rFonts w:ascii="Times New Roman" w:hAnsi="Times New Roman" w:cs="Times New Roman"/>
          <w:b/>
          <w:color w:val="000000"/>
          <w:sz w:val="24"/>
          <w:szCs w:val="24"/>
          <w:shd w:val="clear" w:color="auto" w:fill="F1F1F1"/>
        </w:rPr>
      </w:pPr>
      <w:r w:rsidRPr="002F1F1B">
        <w:rPr>
          <w:rFonts w:ascii="Times New Roman" w:hAnsi="Times New Roman" w:cs="Times New Roman"/>
          <w:b/>
          <w:color w:val="000000"/>
          <w:sz w:val="24"/>
          <w:szCs w:val="24"/>
        </w:rPr>
        <w:t>192. Address child labor protection for children employed in the informal sector, small-medium enterprises and in agricultural work</w:t>
      </w:r>
      <w:r w:rsidRPr="002F1F1B">
        <w:rPr>
          <w:rFonts w:ascii="Times New Roman" w:hAnsi="Times New Roman" w:cs="Times New Roman"/>
          <w:b/>
          <w:color w:val="000000"/>
          <w:sz w:val="24"/>
          <w:szCs w:val="24"/>
          <w:shd w:val="clear" w:color="auto" w:fill="F1F1F1"/>
        </w:rPr>
        <w:t>.</w:t>
      </w:r>
    </w:p>
    <w:p w14:paraId="2DDD3389" w14:textId="77777777" w:rsidR="00DF368B" w:rsidRPr="002F1F1B" w:rsidRDefault="00DF368B" w:rsidP="00DF368B">
      <w:pPr>
        <w:spacing w:after="0"/>
        <w:jc w:val="both"/>
        <w:rPr>
          <w:rFonts w:ascii="Times New Roman" w:hAnsi="Times New Roman" w:cs="Times New Roman"/>
          <w:b/>
          <w:i/>
          <w:color w:val="000000"/>
          <w:sz w:val="24"/>
          <w:szCs w:val="24"/>
        </w:rPr>
      </w:pPr>
    </w:p>
    <w:p w14:paraId="1A0EE983"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 xml:space="preserve">Children in Street Situations </w:t>
      </w:r>
    </w:p>
    <w:p w14:paraId="4920F8CB" w14:textId="77777777" w:rsidR="00DF368B" w:rsidRPr="002F1F1B" w:rsidRDefault="00DF368B" w:rsidP="00DF368B">
      <w:pPr>
        <w:spacing w:after="0"/>
        <w:jc w:val="both"/>
        <w:rPr>
          <w:rFonts w:ascii="Times New Roman" w:hAnsi="Times New Roman" w:cs="Times New Roman"/>
          <w:b/>
          <w:color w:val="000000"/>
          <w:sz w:val="24"/>
          <w:szCs w:val="24"/>
        </w:rPr>
      </w:pPr>
    </w:p>
    <w:p w14:paraId="10F5520D"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193</w:t>
      </w:r>
      <w:r w:rsidRPr="002F1F1B">
        <w:rPr>
          <w:rFonts w:ascii="Times New Roman" w:hAnsi="Times New Roman" w:cs="Times New Roman"/>
          <w:sz w:val="24"/>
          <w:szCs w:val="24"/>
        </w:rPr>
        <w:t xml:space="preserve">. </w:t>
      </w:r>
      <w:r w:rsidRPr="002F1F1B">
        <w:rPr>
          <w:rFonts w:ascii="Times New Roman" w:hAnsi="Times New Roman" w:cs="Times New Roman"/>
          <w:color w:val="000000"/>
          <w:sz w:val="24"/>
          <w:szCs w:val="24"/>
        </w:rPr>
        <w:t>There are no clear data on children in street situations (CiSS, or street-connected children), with government estimates of their number seemingly deceptively low. Rapid appraisals producing this data have focused on counting children congregating in highly visible roads and public areas and exclude many street-connected children in informal settlements and less-visible areas.</w:t>
      </w:r>
      <w:r w:rsidRPr="002F1F1B">
        <w:rPr>
          <w:rStyle w:val="FootnoteReference"/>
          <w:rFonts w:ascii="Times New Roman" w:hAnsi="Times New Roman" w:cs="Times New Roman"/>
          <w:color w:val="000000"/>
          <w:sz w:val="24"/>
          <w:szCs w:val="24"/>
        </w:rPr>
        <w:footnoteReference w:id="92"/>
      </w:r>
      <w:r w:rsidRPr="002F1F1B">
        <w:rPr>
          <w:rFonts w:ascii="Times New Roman" w:hAnsi="Times New Roman" w:cs="Times New Roman"/>
          <w:color w:val="000000"/>
          <w:sz w:val="24"/>
          <w:szCs w:val="24"/>
        </w:rPr>
        <w:t xml:space="preserve"> A 2002 UNICEF-commissioned study identified 250,000 CiSS, or 3% of children in the country,</w:t>
      </w:r>
      <w:r w:rsidRPr="002F1F1B">
        <w:rPr>
          <w:rStyle w:val="FootnoteReference"/>
          <w:rFonts w:ascii="Times New Roman" w:hAnsi="Times New Roman" w:cs="Times New Roman"/>
          <w:color w:val="000000"/>
          <w:sz w:val="24"/>
          <w:szCs w:val="24"/>
        </w:rPr>
        <w:footnoteReference w:id="93"/>
      </w:r>
      <w:r w:rsidRPr="002F1F1B">
        <w:rPr>
          <w:rFonts w:ascii="Times New Roman" w:hAnsi="Times New Roman" w:cs="Times New Roman"/>
          <w:color w:val="000000"/>
          <w:sz w:val="24"/>
          <w:szCs w:val="24"/>
        </w:rPr>
        <w:t xml:space="preserve"> while another noted the national prevalence to have increased from 250,000 to 1.5 million in 1990s, with an estimation of 50,000 to 75,000 in Manila alone in 2002.</w:t>
      </w:r>
      <w:r w:rsidRPr="002F1F1B">
        <w:rPr>
          <w:rStyle w:val="FootnoteReference"/>
          <w:rFonts w:ascii="Times New Roman" w:hAnsi="Times New Roman" w:cs="Times New Roman"/>
          <w:color w:val="000000"/>
          <w:sz w:val="24"/>
          <w:szCs w:val="24"/>
        </w:rPr>
        <w:footnoteReference w:id="94"/>
      </w:r>
      <w:r w:rsidRPr="002F1F1B">
        <w:rPr>
          <w:rFonts w:ascii="Times New Roman" w:hAnsi="Times New Roman" w:cs="Times New Roman"/>
          <w:color w:val="000000"/>
          <w:sz w:val="24"/>
          <w:szCs w:val="24"/>
        </w:rPr>
        <w:t xml:space="preserve">  </w:t>
      </w:r>
    </w:p>
    <w:p w14:paraId="2E596915" w14:textId="77777777" w:rsidR="00DF368B" w:rsidRPr="002F1F1B" w:rsidRDefault="00DF368B" w:rsidP="00DF368B">
      <w:pPr>
        <w:spacing w:after="0"/>
        <w:jc w:val="both"/>
        <w:rPr>
          <w:rFonts w:ascii="Times New Roman" w:hAnsi="Times New Roman" w:cs="Times New Roman"/>
          <w:color w:val="FF0000"/>
          <w:sz w:val="24"/>
          <w:szCs w:val="24"/>
        </w:rPr>
      </w:pPr>
    </w:p>
    <w:p w14:paraId="3721127C"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color w:val="000000"/>
          <w:sz w:val="24"/>
          <w:szCs w:val="24"/>
        </w:rPr>
        <w:t xml:space="preserve">194. While we commend DSWD and CWC for </w:t>
      </w:r>
      <w:r w:rsidRPr="002F1F1B">
        <w:rPr>
          <w:rFonts w:ascii="Times New Roman" w:hAnsi="Times New Roman" w:cs="Times New Roman"/>
          <w:sz w:val="24"/>
          <w:szCs w:val="24"/>
        </w:rPr>
        <w:t>developing guidelines and protocols for serving and rescuing CiSS, including the requirement of social preparation of licensed social workers before “reach out” is conducted, there seems to be no significant effort to disseminate these new guidelines at the grassroots level. Violations continue to be committed by those taking part in the rescue/reach out operations, which are not sufficiently monitored.</w:t>
      </w:r>
      <w:r w:rsidRPr="002F1F1B">
        <w:rPr>
          <w:rStyle w:val="FootnoteReference"/>
          <w:rFonts w:ascii="Times New Roman" w:hAnsi="Times New Roman" w:cs="Times New Roman"/>
          <w:sz w:val="24"/>
          <w:szCs w:val="24"/>
        </w:rPr>
        <w:footnoteReference w:id="95"/>
      </w:r>
      <w:r w:rsidRPr="002F1F1B">
        <w:rPr>
          <w:rFonts w:ascii="Times New Roman" w:hAnsi="Times New Roman" w:cs="Times New Roman"/>
          <w:sz w:val="24"/>
          <w:szCs w:val="24"/>
        </w:rPr>
        <w:t xml:space="preserve"> The lack of a gatekeeping mechanism for taking children into protective custody exacerbates their vulnerability and exposure to risk.</w:t>
      </w:r>
      <w:r w:rsidRPr="002F1F1B">
        <w:rPr>
          <w:rStyle w:val="FootnoteReference"/>
          <w:rFonts w:ascii="Times New Roman" w:hAnsi="Times New Roman" w:cs="Times New Roman"/>
          <w:sz w:val="24"/>
          <w:szCs w:val="24"/>
        </w:rPr>
        <w:footnoteReference w:id="96"/>
      </w:r>
      <w:r w:rsidRPr="002F1F1B">
        <w:rPr>
          <w:rFonts w:ascii="Times New Roman" w:hAnsi="Times New Roman" w:cs="Times New Roman"/>
          <w:color w:val="222222"/>
          <w:sz w:val="24"/>
          <w:szCs w:val="24"/>
          <w:shd w:val="clear" w:color="auto" w:fill="FFFFFF"/>
        </w:rPr>
        <w:t xml:space="preserve"> </w:t>
      </w:r>
      <w:r w:rsidRPr="002F1F1B">
        <w:rPr>
          <w:rFonts w:ascii="Times New Roman" w:hAnsi="Times New Roman" w:cs="Times New Roman"/>
          <w:sz w:val="24"/>
          <w:szCs w:val="24"/>
        </w:rPr>
        <w:t xml:space="preserve"> </w:t>
      </w:r>
    </w:p>
    <w:p w14:paraId="0ACF004F" w14:textId="77777777" w:rsidR="00DF368B" w:rsidRPr="002F1F1B" w:rsidRDefault="00DF368B" w:rsidP="00DF368B">
      <w:pPr>
        <w:spacing w:after="0"/>
        <w:jc w:val="both"/>
        <w:rPr>
          <w:rFonts w:ascii="Times New Roman" w:hAnsi="Times New Roman" w:cs="Times New Roman"/>
          <w:sz w:val="24"/>
          <w:szCs w:val="24"/>
        </w:rPr>
      </w:pPr>
    </w:p>
    <w:p w14:paraId="424B8155"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195. Conditions within government shelters remain a high concern, with children frequently complaining of physical and sexual abuse, inadequate services, and being detained, mostly against their will.</w:t>
      </w:r>
      <w:r w:rsidRPr="002F1F1B">
        <w:rPr>
          <w:rStyle w:val="FootnoteReference"/>
          <w:rFonts w:ascii="Times New Roman" w:hAnsi="Times New Roman" w:cs="Times New Roman"/>
          <w:sz w:val="24"/>
          <w:szCs w:val="24"/>
        </w:rPr>
        <w:footnoteReference w:id="97"/>
      </w:r>
      <w:r w:rsidRPr="002F1F1B">
        <w:rPr>
          <w:rFonts w:ascii="Times New Roman" w:hAnsi="Times New Roman" w:cs="Times New Roman"/>
          <w:sz w:val="24"/>
          <w:szCs w:val="24"/>
        </w:rPr>
        <w:t xml:space="preserve"> Moreover, not all shelters are able to meet the government-mandated ratio of social workers to CiSS, which is 1:15, owing to insufficient budget. The forced removal of children from the streets, without social preparation, and their subsequent placement in locked centers, often outside their city of residence,</w:t>
      </w:r>
      <w:r w:rsidRPr="002F1F1B">
        <w:rPr>
          <w:rStyle w:val="FootnoteReference"/>
          <w:rFonts w:ascii="Times New Roman" w:hAnsi="Times New Roman" w:cs="Times New Roman"/>
          <w:sz w:val="24"/>
          <w:szCs w:val="24"/>
        </w:rPr>
        <w:footnoteReference w:id="98"/>
      </w:r>
      <w:r w:rsidRPr="002F1F1B">
        <w:rPr>
          <w:rFonts w:ascii="Times New Roman" w:hAnsi="Times New Roman" w:cs="Times New Roman"/>
          <w:sz w:val="24"/>
          <w:szCs w:val="24"/>
        </w:rPr>
        <w:t xml:space="preserve"> without parental knowledge or consent, leads to the disruption of family connections and education.</w:t>
      </w:r>
      <w:r w:rsidRPr="002F1F1B">
        <w:rPr>
          <w:rStyle w:val="FootnoteReference"/>
          <w:rFonts w:ascii="Times New Roman" w:hAnsi="Times New Roman" w:cs="Times New Roman"/>
          <w:sz w:val="24"/>
          <w:szCs w:val="24"/>
        </w:rPr>
        <w:footnoteReference w:id="99"/>
      </w:r>
      <w:r w:rsidRPr="002F1F1B">
        <w:rPr>
          <w:rFonts w:ascii="Times New Roman" w:hAnsi="Times New Roman" w:cs="Times New Roman"/>
          <w:sz w:val="24"/>
          <w:szCs w:val="24"/>
        </w:rPr>
        <w:t xml:space="preserve"> </w:t>
      </w:r>
    </w:p>
    <w:p w14:paraId="65AD8147" w14:textId="77777777" w:rsidR="00DF368B" w:rsidRPr="002F1F1B" w:rsidRDefault="00DF368B" w:rsidP="00DF368B">
      <w:pPr>
        <w:spacing w:after="0"/>
        <w:jc w:val="both"/>
        <w:rPr>
          <w:rFonts w:ascii="Times New Roman" w:hAnsi="Times New Roman" w:cs="Times New Roman"/>
          <w:sz w:val="24"/>
          <w:szCs w:val="24"/>
        </w:rPr>
      </w:pPr>
    </w:p>
    <w:p w14:paraId="4C45741B"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color w:val="000000"/>
          <w:sz w:val="24"/>
          <w:szCs w:val="24"/>
        </w:rPr>
        <w:t>196. There have been incidences of c</w:t>
      </w:r>
      <w:r w:rsidRPr="002F1F1B">
        <w:rPr>
          <w:rFonts w:ascii="Times New Roman" w:hAnsi="Times New Roman" w:cs="Times New Roman"/>
          <w:sz w:val="24"/>
          <w:szCs w:val="24"/>
        </w:rPr>
        <w:t>hildren experiencing violence or torture in the hands of those detaining them for curfew violations and other offenses, as well as even in government-run shelters after they were “rescued.” In some cases, children were killed while in custody and no official investigation was made and no one was held accountable.</w:t>
      </w:r>
      <w:r w:rsidRPr="002F1F1B">
        <w:rPr>
          <w:rStyle w:val="FootnoteReference"/>
          <w:rFonts w:ascii="Times New Roman" w:hAnsi="Times New Roman" w:cs="Times New Roman"/>
          <w:sz w:val="24"/>
          <w:szCs w:val="24"/>
        </w:rPr>
        <w:footnoteReference w:id="100"/>
      </w:r>
      <w:r w:rsidRPr="002F1F1B">
        <w:rPr>
          <w:rFonts w:ascii="Times New Roman" w:hAnsi="Times New Roman" w:cs="Times New Roman"/>
          <w:sz w:val="24"/>
          <w:szCs w:val="24"/>
        </w:rPr>
        <w:t xml:space="preserve"> </w:t>
      </w:r>
    </w:p>
    <w:p w14:paraId="1F841E8E" w14:textId="77777777" w:rsidR="00DF368B" w:rsidRPr="002F1F1B" w:rsidRDefault="00DF368B" w:rsidP="00DF368B">
      <w:pPr>
        <w:spacing w:after="0"/>
        <w:jc w:val="both"/>
        <w:rPr>
          <w:rFonts w:ascii="Times New Roman" w:hAnsi="Times New Roman" w:cs="Times New Roman"/>
          <w:sz w:val="24"/>
          <w:szCs w:val="24"/>
        </w:rPr>
      </w:pPr>
    </w:p>
    <w:p w14:paraId="2A94F2E5"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197. Alternative care options for street-connected children are limited, as many shelters are not appropriately adapted to enable them to transition into residential care. While there are informal foster/adoptive families willing to keep the children, they are unable to make this arrangement legal because of the high threshold for licensing as a legal foster/adoptive family.</w:t>
      </w:r>
      <w:r w:rsidRPr="002F1F1B">
        <w:rPr>
          <w:rStyle w:val="FootnoteReference"/>
          <w:rFonts w:ascii="Times New Roman" w:hAnsi="Times New Roman" w:cs="Times New Roman"/>
          <w:sz w:val="24"/>
          <w:szCs w:val="24"/>
        </w:rPr>
        <w:footnoteReference w:id="101"/>
      </w:r>
      <w:r w:rsidRPr="002F1F1B">
        <w:rPr>
          <w:rFonts w:ascii="Times New Roman" w:hAnsi="Times New Roman" w:cs="Times New Roman"/>
          <w:sz w:val="24"/>
          <w:szCs w:val="24"/>
        </w:rPr>
        <w:t xml:space="preserve"> With no monitoring mechanism in place for monitoring these informal cases, children are left extremely vulnerable to exploitation and abuse.  </w:t>
      </w:r>
    </w:p>
    <w:p w14:paraId="2F3715B5" w14:textId="77777777" w:rsidR="00DF368B" w:rsidRPr="002F1F1B" w:rsidRDefault="00DF368B" w:rsidP="00DF368B">
      <w:pPr>
        <w:spacing w:after="0"/>
        <w:jc w:val="both"/>
        <w:rPr>
          <w:rFonts w:ascii="Times New Roman" w:hAnsi="Times New Roman" w:cs="Times New Roman"/>
          <w:i/>
          <w:sz w:val="24"/>
          <w:szCs w:val="24"/>
        </w:rPr>
      </w:pPr>
    </w:p>
    <w:p w14:paraId="6F488469"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4C0CB12C" w14:textId="77777777" w:rsidR="00DF368B" w:rsidRPr="002F1F1B" w:rsidRDefault="00DF368B" w:rsidP="00DF368B">
      <w:pPr>
        <w:pStyle w:val="FootnoteText"/>
        <w:jc w:val="both"/>
        <w:rPr>
          <w:rFonts w:ascii="Times New Roman" w:hAnsi="Times New Roman" w:cs="Times New Roman"/>
          <w:b/>
          <w:sz w:val="24"/>
          <w:szCs w:val="24"/>
        </w:rPr>
      </w:pPr>
    </w:p>
    <w:p w14:paraId="1DF5B6BC" w14:textId="77777777" w:rsidR="00DF368B" w:rsidRPr="002F1F1B" w:rsidRDefault="00DF368B" w:rsidP="00DF368B">
      <w:pPr>
        <w:pStyle w:val="FootnoteText"/>
        <w:jc w:val="both"/>
        <w:rPr>
          <w:rFonts w:ascii="Times New Roman" w:hAnsi="Times New Roman" w:cs="Times New Roman"/>
          <w:b/>
          <w:sz w:val="24"/>
          <w:szCs w:val="24"/>
        </w:rPr>
      </w:pPr>
      <w:r w:rsidRPr="002F1F1B">
        <w:rPr>
          <w:rFonts w:ascii="Times New Roman" w:hAnsi="Times New Roman" w:cs="Times New Roman"/>
          <w:b/>
          <w:sz w:val="24"/>
          <w:szCs w:val="24"/>
        </w:rPr>
        <w:t>198. Clarify the responsibilities of government agencies that have conflicting roles and mandates in relation to CiSS,</w:t>
      </w:r>
      <w:r w:rsidRPr="002F1F1B">
        <w:rPr>
          <w:rStyle w:val="FootnoteReference"/>
          <w:rFonts w:ascii="Times New Roman" w:hAnsi="Times New Roman" w:cs="Times New Roman"/>
          <w:b/>
          <w:sz w:val="24"/>
          <w:szCs w:val="24"/>
        </w:rPr>
        <w:footnoteReference w:id="102"/>
      </w:r>
      <w:r w:rsidRPr="002F1F1B">
        <w:rPr>
          <w:rFonts w:ascii="Times New Roman" w:hAnsi="Times New Roman" w:cs="Times New Roman"/>
          <w:b/>
          <w:sz w:val="24"/>
          <w:szCs w:val="24"/>
        </w:rPr>
        <w:t xml:space="preserve"> reactivate the National Network on CiSS, and ensure children’s participation in the process of producing the national plan of action. </w:t>
      </w:r>
      <w:r w:rsidRPr="002F1F1B">
        <w:rPr>
          <w:rFonts w:ascii="Times New Roman" w:hAnsi="Times New Roman" w:cs="Times New Roman"/>
          <w:b/>
          <w:color w:val="000000"/>
          <w:sz w:val="24"/>
          <w:szCs w:val="24"/>
        </w:rPr>
        <w:t>Mechanisms such as the Street Children’s Congress</w:t>
      </w:r>
      <w:r w:rsidRPr="002F1F1B">
        <w:rPr>
          <w:rFonts w:ascii="Times New Roman" w:hAnsi="Times New Roman" w:cs="Times New Roman"/>
          <w:b/>
          <w:sz w:val="24"/>
          <w:szCs w:val="24"/>
        </w:rPr>
        <w:t xml:space="preserve"> (organized by NGOs) could be used as a forum for allowing street-connected children to be involved and help drive change.</w:t>
      </w:r>
    </w:p>
    <w:p w14:paraId="7670044A" w14:textId="77777777" w:rsidR="00DF368B" w:rsidRPr="002F1F1B" w:rsidRDefault="00DF368B" w:rsidP="00DF368B">
      <w:pPr>
        <w:spacing w:after="0"/>
        <w:jc w:val="both"/>
        <w:rPr>
          <w:rFonts w:ascii="Times New Roman" w:hAnsi="Times New Roman" w:cs="Times New Roman"/>
          <w:b/>
          <w:color w:val="000000"/>
          <w:sz w:val="24"/>
          <w:szCs w:val="24"/>
        </w:rPr>
      </w:pPr>
    </w:p>
    <w:p w14:paraId="42617B5A"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199. Each shelter should have a child protection policy, meet government standards for accreditation, and have a centralized gatekeeping mechanism. DSWD also needs to monitor shelters it has accredited. All government agencies should follow in adopting this as well. </w:t>
      </w:r>
    </w:p>
    <w:p w14:paraId="30C5F7E6" w14:textId="77777777" w:rsidR="00DF368B" w:rsidRPr="002F1F1B" w:rsidRDefault="00DF368B" w:rsidP="00DF368B">
      <w:pPr>
        <w:spacing w:after="0"/>
        <w:jc w:val="both"/>
        <w:rPr>
          <w:rFonts w:ascii="Times New Roman" w:hAnsi="Times New Roman" w:cs="Times New Roman"/>
          <w:b/>
          <w:color w:val="000000"/>
          <w:sz w:val="24"/>
          <w:szCs w:val="24"/>
        </w:rPr>
      </w:pPr>
    </w:p>
    <w:p w14:paraId="35C401FB" w14:textId="77777777" w:rsidR="00DF368B" w:rsidRPr="002F1F1B" w:rsidRDefault="00DF368B" w:rsidP="00DF368B">
      <w:pPr>
        <w:spacing w:after="0"/>
        <w:jc w:val="both"/>
        <w:rPr>
          <w:rFonts w:ascii="Times New Roman" w:hAnsi="Times New Roman" w:cs="Times New Roman"/>
          <w:b/>
          <w:color w:val="538135"/>
          <w:sz w:val="24"/>
          <w:szCs w:val="24"/>
        </w:rPr>
      </w:pPr>
      <w:r w:rsidRPr="002F1F1B">
        <w:rPr>
          <w:rFonts w:ascii="Times New Roman" w:hAnsi="Times New Roman" w:cs="Times New Roman"/>
          <w:b/>
          <w:color w:val="000000"/>
          <w:sz w:val="24"/>
          <w:szCs w:val="24"/>
        </w:rPr>
        <w:t>200</w:t>
      </w:r>
      <w:r w:rsidRPr="002F1F1B">
        <w:rPr>
          <w:rFonts w:ascii="Times New Roman" w:hAnsi="Times New Roman" w:cs="Times New Roman"/>
          <w:b/>
          <w:sz w:val="24"/>
          <w:szCs w:val="24"/>
        </w:rPr>
        <w:t xml:space="preserve">. Abolish the imposition of curfew on children.  </w:t>
      </w:r>
    </w:p>
    <w:p w14:paraId="3B8CC257" w14:textId="77777777" w:rsidR="00DF368B" w:rsidRPr="002F1F1B" w:rsidRDefault="00DF368B" w:rsidP="00DF368B">
      <w:pPr>
        <w:spacing w:after="0"/>
        <w:jc w:val="both"/>
        <w:rPr>
          <w:rFonts w:ascii="Times New Roman" w:hAnsi="Times New Roman" w:cs="Times New Roman"/>
          <w:b/>
          <w:color w:val="000000"/>
          <w:sz w:val="24"/>
          <w:szCs w:val="24"/>
        </w:rPr>
      </w:pPr>
    </w:p>
    <w:p w14:paraId="22085A60" w14:textId="1110E22F"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201. Implement targeted interventions for CiSS and their families, with the highly specialized skills and services necessary to cater to their complex and diverse needs, such as harm reduction education, livelihood training, parenting capacity training, positive discipline, among others. Also establish more drop-in centers and night centers for CiSS that will help them transition into alternative care. Helpful to this process is a centralized gatekeeping system for children in protective custody, with a regular review of individual cases by an independent body, together</w:t>
      </w:r>
      <w:r w:rsidR="0068060B" w:rsidRPr="002F1F1B">
        <w:rPr>
          <w:rFonts w:ascii="Times New Roman" w:hAnsi="Times New Roman" w:cs="Times New Roman"/>
          <w:b/>
          <w:sz w:val="24"/>
          <w:szCs w:val="24"/>
        </w:rPr>
        <w:t xml:space="preserve"> </w:t>
      </w:r>
      <w:r w:rsidRPr="002F1F1B">
        <w:rPr>
          <w:rFonts w:ascii="Times New Roman" w:hAnsi="Times New Roman" w:cs="Times New Roman"/>
          <w:b/>
          <w:sz w:val="24"/>
          <w:szCs w:val="24"/>
        </w:rPr>
        <w:t>with children and an independent child advocate.</w:t>
      </w:r>
      <w:r w:rsidRPr="002F1F1B">
        <w:rPr>
          <w:rStyle w:val="FootnoteReference"/>
          <w:rFonts w:ascii="Times New Roman" w:hAnsi="Times New Roman" w:cs="Times New Roman"/>
          <w:b/>
          <w:sz w:val="24"/>
          <w:szCs w:val="24"/>
        </w:rPr>
        <w:footnoteReference w:id="103"/>
      </w:r>
      <w:r w:rsidRPr="002F1F1B">
        <w:rPr>
          <w:rFonts w:ascii="Times New Roman" w:hAnsi="Times New Roman" w:cs="Times New Roman"/>
          <w:b/>
          <w:sz w:val="24"/>
          <w:szCs w:val="24"/>
        </w:rPr>
        <w:t xml:space="preserve"> There should likewise be a system for recognizing, regulating, supporting, and subsidizing informal foster placements to prevent children from going back to institutions. </w:t>
      </w:r>
    </w:p>
    <w:p w14:paraId="357FD564" w14:textId="77777777" w:rsidR="00DF368B" w:rsidRPr="002F1F1B" w:rsidRDefault="00DF368B" w:rsidP="00DF368B">
      <w:pPr>
        <w:spacing w:after="0"/>
        <w:jc w:val="both"/>
        <w:rPr>
          <w:rFonts w:ascii="Times New Roman" w:hAnsi="Times New Roman" w:cs="Times New Roman"/>
          <w:b/>
          <w:i/>
          <w:color w:val="000000"/>
          <w:sz w:val="24"/>
          <w:szCs w:val="24"/>
        </w:rPr>
      </w:pPr>
    </w:p>
    <w:p w14:paraId="042A1FDE" w14:textId="77777777" w:rsidR="00DF368B" w:rsidRPr="002F1F1B" w:rsidRDefault="00DF368B" w:rsidP="00DF368B">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 xml:space="preserve">Commercial Sexual Exploitation, Trafficking, Pornography </w:t>
      </w:r>
    </w:p>
    <w:p w14:paraId="5F154683" w14:textId="77777777" w:rsidR="00DF368B" w:rsidRPr="002F1F1B" w:rsidRDefault="00DF368B" w:rsidP="00DF368B">
      <w:pPr>
        <w:spacing w:after="0"/>
        <w:jc w:val="both"/>
        <w:rPr>
          <w:rFonts w:ascii="Times New Roman" w:hAnsi="Times New Roman" w:cs="Times New Roman"/>
          <w:color w:val="000000"/>
          <w:sz w:val="24"/>
          <w:szCs w:val="24"/>
        </w:rPr>
      </w:pPr>
    </w:p>
    <w:p w14:paraId="4E3EF8A4"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202. Commercial sexual exploitation of children (CSEC), often as a result of child trafficking, remains to be a serious problem in the Philippines. The NBSVAC found that 1 in 5 Filipino children are victims of different forms of sexual abuse and exploitation.</w:t>
      </w:r>
      <w:r w:rsidRPr="002F1F1B">
        <w:rPr>
          <w:rStyle w:val="FootnoteReference"/>
          <w:rFonts w:ascii="Times New Roman" w:hAnsi="Times New Roman" w:cs="Times New Roman"/>
          <w:color w:val="000000"/>
          <w:sz w:val="24"/>
          <w:szCs w:val="24"/>
        </w:rPr>
        <w:footnoteReference w:id="104"/>
      </w:r>
      <w:r w:rsidRPr="002F1F1B">
        <w:rPr>
          <w:rFonts w:ascii="Times New Roman" w:hAnsi="Times New Roman" w:cs="Times New Roman"/>
          <w:color w:val="000000"/>
          <w:sz w:val="24"/>
          <w:szCs w:val="24"/>
        </w:rPr>
        <w:t xml:space="preserve"> Women and children from rural communities, conflict and disaster-affected areas, and impoverished urban centers are most vulnerable to sex trafficking, domestic servitude, and other forms of forced labor around the country. Child sex tourism is also widespread in tourist destinations.</w:t>
      </w:r>
      <w:r w:rsidRPr="002F1F1B">
        <w:rPr>
          <w:rStyle w:val="FootnoteReference"/>
          <w:rFonts w:ascii="Times New Roman" w:hAnsi="Times New Roman" w:cs="Times New Roman"/>
          <w:color w:val="000000"/>
          <w:sz w:val="24"/>
          <w:szCs w:val="24"/>
        </w:rPr>
        <w:footnoteReference w:id="105"/>
      </w:r>
      <w:r w:rsidRPr="002F1F1B">
        <w:rPr>
          <w:rFonts w:ascii="Times New Roman" w:hAnsi="Times New Roman" w:cs="Times New Roman"/>
          <w:color w:val="000000"/>
          <w:sz w:val="24"/>
          <w:szCs w:val="24"/>
        </w:rPr>
        <w:t xml:space="preserve">  ECPAT Philippines recorded over 200 media reports of child sexual exploitation nationwide from 2013 – August 2019, more than half are girls. The actual number is presumably higher as some reports don’t have information on victims. </w:t>
      </w:r>
    </w:p>
    <w:p w14:paraId="7878020B"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sz w:val="24"/>
          <w:szCs w:val="24"/>
        </w:rPr>
        <w:t xml:space="preserve">203. </w:t>
      </w:r>
      <w:r w:rsidRPr="002F1F1B">
        <w:rPr>
          <w:rFonts w:ascii="Times New Roman" w:hAnsi="Times New Roman" w:cs="Times New Roman"/>
          <w:color w:val="000000"/>
          <w:sz w:val="24"/>
          <w:szCs w:val="24"/>
        </w:rPr>
        <w:t>The Philippines has been dubbed as “the global epicenter of the live-stream sexual abuse trade.”</w:t>
      </w:r>
      <w:r w:rsidRPr="002F1F1B">
        <w:rPr>
          <w:rStyle w:val="FootnoteReference"/>
          <w:rFonts w:ascii="Times New Roman" w:hAnsi="Times New Roman" w:cs="Times New Roman"/>
          <w:color w:val="000000"/>
          <w:sz w:val="24"/>
          <w:szCs w:val="24"/>
        </w:rPr>
        <w:footnoteReference w:id="106"/>
      </w:r>
      <w:r w:rsidRPr="002F1F1B">
        <w:rPr>
          <w:rFonts w:ascii="Times New Roman" w:hAnsi="Times New Roman" w:cs="Times New Roman"/>
          <w:color w:val="000000"/>
          <w:sz w:val="24"/>
          <w:szCs w:val="24"/>
        </w:rPr>
        <w:t xml:space="preserve"> It is the top global internet source of online commercial sexual abuse and exploitation of children (OSAEC). OSAEC is so rampant that it has become a family business, where parents and relatives are identified as perpetrators. Children are induced to perform sex acts at the direction of paying foreigners and local Filipinos for live Internet broadcasts which usually take place in small Internet cafes, private homes, or windowless dungeon-like buildings commonly known as “cybersex dens.” The Department of Justice’s Office of Cybercrime (DOJ-OOC) received about 66,000 reports of OSAEC in the Philippines from the National Center for Missing and Exploited Children (NCMEC) from 2014-2016, and 26,000 reports in the first quarter of 2017.</w:t>
      </w:r>
      <w:r w:rsidRPr="002F1F1B">
        <w:rPr>
          <w:rStyle w:val="FootnoteReference"/>
          <w:rFonts w:ascii="Times New Roman" w:hAnsi="Times New Roman" w:cs="Times New Roman"/>
          <w:color w:val="000000"/>
          <w:sz w:val="24"/>
          <w:szCs w:val="24"/>
        </w:rPr>
        <w:footnoteReference w:id="107"/>
      </w:r>
    </w:p>
    <w:p w14:paraId="2EF353E9" w14:textId="77777777" w:rsidR="00DF368B" w:rsidRPr="002F1F1B" w:rsidRDefault="00DF368B" w:rsidP="00DF368B">
      <w:pPr>
        <w:spacing w:after="0"/>
        <w:jc w:val="both"/>
        <w:rPr>
          <w:rFonts w:ascii="Times New Roman" w:hAnsi="Times New Roman" w:cs="Times New Roman"/>
          <w:sz w:val="24"/>
          <w:szCs w:val="24"/>
        </w:rPr>
      </w:pPr>
    </w:p>
    <w:p w14:paraId="47E6EB7C" w14:textId="77777777" w:rsidR="00DF368B" w:rsidRPr="002F1F1B" w:rsidRDefault="00DF368B" w:rsidP="00DF368B">
      <w:pPr>
        <w:pStyle w:val="ListParagraph"/>
        <w:spacing w:after="0" w:line="240" w:lineRule="auto"/>
        <w:ind w:left="0"/>
        <w:jc w:val="both"/>
        <w:rPr>
          <w:rFonts w:ascii="Times New Roman" w:hAnsi="Times New Roman" w:cs="Times New Roman"/>
          <w:sz w:val="24"/>
          <w:szCs w:val="24"/>
        </w:rPr>
      </w:pPr>
      <w:r w:rsidRPr="002F1F1B">
        <w:rPr>
          <w:rFonts w:ascii="Times New Roman" w:hAnsi="Times New Roman" w:cs="Times New Roman"/>
          <w:color w:val="000000"/>
          <w:sz w:val="24"/>
          <w:szCs w:val="24"/>
        </w:rPr>
        <w:t xml:space="preserve">204. OSAEC </w:t>
      </w:r>
      <w:r w:rsidRPr="002F1F1B">
        <w:rPr>
          <w:rFonts w:ascii="Times New Roman" w:hAnsi="Times New Roman" w:cs="Times New Roman"/>
          <w:sz w:val="24"/>
          <w:szCs w:val="24"/>
        </w:rPr>
        <w:t>thrives in the country due to high incidence of poverty, familial obligation, cheap and easy access to mobile devices and internet connectivity, prevailing social norms (i.e., my child, my property; there is no physical contact anyway; it’s a private family affair), shift in parenting dynamics (external and internal migration), high proficiency in English which makes it easier for perpetrators to communicate with clients, weak enforcement of existing laws, high demand for pornographic materials, barriers on wiretapping and privacy laws, lack of facilities, and inadequate capacity of law enforcement agencies in case and evidence management.</w:t>
      </w:r>
      <w:r w:rsidRPr="002F1F1B">
        <w:rPr>
          <w:rStyle w:val="FootnoteReference"/>
          <w:rFonts w:ascii="Times New Roman" w:hAnsi="Times New Roman" w:cs="Times New Roman"/>
          <w:sz w:val="24"/>
          <w:szCs w:val="24"/>
        </w:rPr>
        <w:t xml:space="preserve"> </w:t>
      </w:r>
      <w:r w:rsidRPr="002F1F1B">
        <w:rPr>
          <w:rStyle w:val="FootnoteReference"/>
          <w:rFonts w:ascii="Times New Roman" w:hAnsi="Times New Roman" w:cs="Times New Roman"/>
          <w:sz w:val="24"/>
          <w:szCs w:val="24"/>
        </w:rPr>
        <w:footnoteReference w:id="108"/>
      </w:r>
    </w:p>
    <w:p w14:paraId="00E4C5B9" w14:textId="77777777" w:rsidR="00DF368B" w:rsidRPr="002F1F1B" w:rsidRDefault="00DF368B" w:rsidP="00DF368B">
      <w:pPr>
        <w:spacing w:after="0"/>
        <w:jc w:val="both"/>
        <w:rPr>
          <w:rFonts w:ascii="Times New Roman" w:hAnsi="Times New Roman" w:cs="Times New Roman"/>
          <w:color w:val="000000"/>
          <w:sz w:val="24"/>
          <w:szCs w:val="24"/>
        </w:rPr>
      </w:pPr>
    </w:p>
    <w:p w14:paraId="6381FD3B" w14:textId="77777777" w:rsidR="00DF368B" w:rsidRPr="002F1F1B" w:rsidRDefault="00DF368B" w:rsidP="00DF368B">
      <w:pPr>
        <w:spacing w:after="0"/>
        <w:jc w:val="both"/>
        <w:rPr>
          <w:rFonts w:ascii="Times New Roman" w:hAnsi="Times New Roman" w:cs="Times New Roman"/>
          <w:color w:val="000000"/>
          <w:sz w:val="24"/>
          <w:szCs w:val="24"/>
        </w:rPr>
      </w:pPr>
      <w:r w:rsidRPr="002F1F1B">
        <w:rPr>
          <w:rFonts w:ascii="Times New Roman" w:hAnsi="Times New Roman" w:cs="Times New Roman"/>
          <w:color w:val="000000"/>
          <w:sz w:val="24"/>
          <w:szCs w:val="24"/>
        </w:rPr>
        <w:t xml:space="preserve">205. Problems in combating CSEC and OSAEC in the country also stem from the lack of an efficient monitoring system to determine the real scope and magnitude of the problem in communities. The Philippines Anti-Trafficking Database, which is mandated by the Expanded Anti-Trafficking in Persons Act of 2012 to monitor trafficking cases in LGUs has not been operationalized. </w:t>
      </w:r>
      <w:r w:rsidRPr="002F1F1B">
        <w:rPr>
          <w:rFonts w:ascii="Times New Roman" w:eastAsia="Times New Roman" w:hAnsi="Times New Roman" w:cs="Times New Roman"/>
          <w:sz w:val="24"/>
          <w:szCs w:val="24"/>
        </w:rPr>
        <w:t>Executive Order (EO) No. 893, series, of 2010</w:t>
      </w:r>
      <w:r w:rsidRPr="002F1F1B">
        <w:rPr>
          <w:rStyle w:val="FootnoteReference"/>
          <w:rFonts w:ascii="Times New Roman" w:eastAsia="Times New Roman" w:hAnsi="Times New Roman" w:cs="Times New Roman"/>
          <w:sz w:val="24"/>
          <w:szCs w:val="24"/>
        </w:rPr>
        <w:footnoteReference w:id="109"/>
      </w:r>
      <w:r w:rsidRPr="002F1F1B">
        <w:rPr>
          <w:rFonts w:ascii="Times New Roman" w:eastAsia="Times New Roman" w:hAnsi="Times New Roman" w:cs="Times New Roman"/>
          <w:sz w:val="24"/>
          <w:szCs w:val="24"/>
        </w:rPr>
        <w:t xml:space="preserve"> on upgrading the Information and Communications Technology (ICT) infrastructure of the Philippines, which can assist in monitoring and catching perpetrators, has not been implemented. Moreover, d</w:t>
      </w:r>
      <w:r w:rsidRPr="002F1F1B">
        <w:rPr>
          <w:rFonts w:ascii="Times New Roman" w:hAnsi="Times New Roman" w:cs="Times New Roman"/>
          <w:sz w:val="24"/>
          <w:szCs w:val="24"/>
        </w:rPr>
        <w:t>espite the government mandate for internet service providers (ISPs) to notify the police and preserve evidence of child sexual abuse and to install filtering software to block the transmittal of child pornography, “none of the major ISPs have reportedly installed such software.”</w:t>
      </w:r>
      <w:r w:rsidRPr="002F1F1B">
        <w:rPr>
          <w:rStyle w:val="FootnoteReference"/>
          <w:rFonts w:ascii="Times New Roman" w:hAnsi="Times New Roman" w:cs="Times New Roman"/>
          <w:sz w:val="24"/>
          <w:szCs w:val="24"/>
        </w:rPr>
        <w:footnoteReference w:id="110"/>
      </w:r>
      <w:r w:rsidRPr="002F1F1B">
        <w:rPr>
          <w:rFonts w:ascii="Times New Roman" w:hAnsi="Times New Roman" w:cs="Times New Roman"/>
          <w:sz w:val="24"/>
          <w:szCs w:val="24"/>
        </w:rPr>
        <w:t xml:space="preserve">Anecdotal evidence also suggests that ISPs do not preserve evidence of OSAEC, as this may violate the Data Privacy Act of 2012. </w:t>
      </w:r>
    </w:p>
    <w:p w14:paraId="0CDCB507" w14:textId="77777777" w:rsidR="00DF368B" w:rsidRPr="002F1F1B" w:rsidRDefault="00DF368B" w:rsidP="00DF368B">
      <w:pPr>
        <w:spacing w:after="0"/>
        <w:jc w:val="both"/>
        <w:rPr>
          <w:rFonts w:ascii="Times New Roman" w:hAnsi="Times New Roman" w:cs="Times New Roman"/>
          <w:sz w:val="24"/>
          <w:szCs w:val="24"/>
        </w:rPr>
      </w:pPr>
    </w:p>
    <w:p w14:paraId="0A197E66" w14:textId="77777777" w:rsidR="00DF368B" w:rsidRPr="002F1F1B" w:rsidRDefault="00DF368B" w:rsidP="00DF368B">
      <w:pPr>
        <w:spacing w:after="0"/>
        <w:jc w:val="both"/>
        <w:rPr>
          <w:rFonts w:ascii="Times New Roman" w:eastAsia="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0F12D305" w14:textId="77777777" w:rsidR="00DF368B" w:rsidRPr="002F1F1B" w:rsidRDefault="00DF368B" w:rsidP="00DF368B">
      <w:pPr>
        <w:spacing w:after="0"/>
        <w:jc w:val="both"/>
        <w:rPr>
          <w:rFonts w:ascii="Times New Roman" w:eastAsia="Times New Roman" w:hAnsi="Times New Roman" w:cs="Times New Roman"/>
          <w:b/>
          <w:sz w:val="24"/>
          <w:szCs w:val="24"/>
        </w:rPr>
      </w:pPr>
    </w:p>
    <w:p w14:paraId="603610A0" w14:textId="77777777" w:rsidR="00DF368B" w:rsidRPr="002F1F1B" w:rsidRDefault="00DF368B" w:rsidP="00DF368B">
      <w:pPr>
        <w:spacing w:after="0"/>
        <w:jc w:val="both"/>
        <w:rPr>
          <w:rFonts w:ascii="Times New Roman" w:eastAsia="Times New Roman" w:hAnsi="Times New Roman" w:cs="Times New Roman"/>
          <w:b/>
          <w:sz w:val="24"/>
          <w:szCs w:val="24"/>
        </w:rPr>
      </w:pPr>
      <w:r w:rsidRPr="002F1F1B">
        <w:rPr>
          <w:rFonts w:ascii="Times New Roman" w:eastAsia="Times New Roman" w:hAnsi="Times New Roman" w:cs="Times New Roman"/>
          <w:b/>
          <w:sz w:val="24"/>
          <w:szCs w:val="24"/>
        </w:rPr>
        <w:t>206. Implement Executive Order 893, series of 2010, on upgrading the ICT infrastructure of the Philippines to help monitor and catch perpetrators of OSAEC.</w:t>
      </w:r>
    </w:p>
    <w:p w14:paraId="1528B19B" w14:textId="77777777" w:rsidR="00DF368B" w:rsidRPr="002F1F1B" w:rsidRDefault="00DF368B" w:rsidP="00DF368B">
      <w:pPr>
        <w:spacing w:after="0"/>
        <w:jc w:val="both"/>
        <w:rPr>
          <w:rFonts w:ascii="Times New Roman" w:eastAsia="Times New Roman" w:hAnsi="Times New Roman" w:cs="Times New Roman"/>
          <w:b/>
          <w:sz w:val="24"/>
          <w:szCs w:val="24"/>
        </w:rPr>
      </w:pPr>
    </w:p>
    <w:p w14:paraId="553234DD"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eastAsia="Times New Roman" w:hAnsi="Times New Roman" w:cs="Times New Roman"/>
          <w:b/>
          <w:sz w:val="24"/>
          <w:szCs w:val="24"/>
        </w:rPr>
        <w:t xml:space="preserve">207. </w:t>
      </w:r>
      <w:r w:rsidRPr="002F1F1B">
        <w:rPr>
          <w:rFonts w:ascii="Times New Roman" w:hAnsi="Times New Roman" w:cs="Times New Roman"/>
          <w:b/>
          <w:bCs/>
          <w:sz w:val="24"/>
          <w:szCs w:val="24"/>
        </w:rPr>
        <w:t>Conduct a national baseline study on the scope and magnitude of sexual abuse and exploitation of children in the Philippines (online and offline).</w:t>
      </w:r>
    </w:p>
    <w:p w14:paraId="0222ECEA"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10E76C55"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eastAsia="Times New Roman" w:hAnsi="Times New Roman" w:cs="Times New Roman"/>
          <w:b/>
          <w:bCs/>
          <w:sz w:val="24"/>
          <w:szCs w:val="24"/>
        </w:rPr>
        <w:t>208. E</w:t>
      </w:r>
      <w:r w:rsidRPr="002F1F1B">
        <w:rPr>
          <w:rFonts w:ascii="Times New Roman" w:hAnsi="Times New Roman" w:cs="Times New Roman"/>
          <w:b/>
          <w:bCs/>
          <w:sz w:val="24"/>
          <w:szCs w:val="24"/>
        </w:rPr>
        <w:t>stablish a community-based quick response team dedicated to handling cases of sexual exploitation of children; and a comprehensive and proactive community-based healing and recovery program at the community level to ensure OSAEC victims are identified and able to access justice and legal remedies.</w:t>
      </w:r>
    </w:p>
    <w:p w14:paraId="1933A983"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6DFACCA5"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209. Strengthen capacities of law enforcers to manage OSAEC cases and increase budget allocation for collecting evidence of OSAEC.</w:t>
      </w:r>
    </w:p>
    <w:p w14:paraId="4989CFC6"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46F4C641"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210. Enact</w:t>
      </w:r>
      <w:r w:rsidRPr="002F1F1B">
        <w:rPr>
          <w:rFonts w:ascii="Times New Roman" w:hAnsi="Times New Roman" w:cs="Times New Roman"/>
          <w:b/>
          <w:color w:val="000000"/>
          <w:sz w:val="24"/>
          <w:szCs w:val="24"/>
        </w:rPr>
        <w:t xml:space="preserve"> local ordinances mandating tourism establishments to develop child protection policies and mechanisms to respond to actual cases of sexual exploitation in travel and tourism.</w:t>
      </w:r>
    </w:p>
    <w:p w14:paraId="376697F6" w14:textId="77777777" w:rsidR="00DF368B" w:rsidRPr="002F1F1B" w:rsidRDefault="00DF368B" w:rsidP="00DF368B">
      <w:pPr>
        <w:spacing w:after="0"/>
        <w:jc w:val="both"/>
        <w:rPr>
          <w:rFonts w:ascii="Times New Roman" w:hAnsi="Times New Roman" w:cs="Times New Roman"/>
          <w:b/>
          <w:bCs/>
          <w:sz w:val="24"/>
          <w:szCs w:val="24"/>
        </w:rPr>
      </w:pPr>
    </w:p>
    <w:p w14:paraId="75E084DE" w14:textId="77777777" w:rsidR="00DF368B" w:rsidRPr="002F1F1B" w:rsidRDefault="00DF368B" w:rsidP="00DF368B">
      <w:pPr>
        <w:spacing w:after="0"/>
        <w:jc w:val="both"/>
        <w:rPr>
          <w:rFonts w:ascii="Times New Roman" w:hAnsi="Times New Roman" w:cs="Times New Roman"/>
          <w:b/>
          <w:bCs/>
          <w:sz w:val="24"/>
          <w:szCs w:val="24"/>
        </w:rPr>
      </w:pPr>
      <w:r w:rsidRPr="002F1F1B">
        <w:rPr>
          <w:rFonts w:ascii="Times New Roman" w:hAnsi="Times New Roman" w:cs="Times New Roman"/>
          <w:b/>
          <w:bCs/>
          <w:sz w:val="24"/>
          <w:szCs w:val="24"/>
        </w:rPr>
        <w:t xml:space="preserve">211. Establish helpdesks in strategic public transportation terminals and capacitate personnel who will be assigned in these areas. </w:t>
      </w:r>
    </w:p>
    <w:p w14:paraId="415623F2" w14:textId="77777777" w:rsidR="00DF368B" w:rsidRPr="002F1F1B" w:rsidRDefault="00DF368B" w:rsidP="00DF368B">
      <w:pPr>
        <w:spacing w:after="0"/>
        <w:jc w:val="both"/>
        <w:rPr>
          <w:rFonts w:ascii="Times New Roman" w:hAnsi="Times New Roman" w:cs="Times New Roman"/>
          <w:b/>
          <w:bCs/>
          <w:sz w:val="24"/>
          <w:szCs w:val="24"/>
        </w:rPr>
      </w:pPr>
    </w:p>
    <w:p w14:paraId="20ADD8F4" w14:textId="77777777" w:rsidR="00DF368B" w:rsidRPr="002F1F1B" w:rsidRDefault="00DF368B" w:rsidP="00DF368B">
      <w:pPr>
        <w:spacing w:after="0"/>
        <w:jc w:val="both"/>
        <w:rPr>
          <w:rFonts w:ascii="Times New Roman" w:eastAsia="Times New Roman" w:hAnsi="Times New Roman" w:cs="Times New Roman"/>
          <w:b/>
          <w:bCs/>
          <w:sz w:val="24"/>
          <w:szCs w:val="24"/>
        </w:rPr>
      </w:pPr>
      <w:r w:rsidRPr="002F1F1B">
        <w:rPr>
          <w:rFonts w:ascii="Times New Roman" w:eastAsia="Times New Roman" w:hAnsi="Times New Roman" w:cs="Times New Roman"/>
          <w:b/>
          <w:bCs/>
          <w:sz w:val="24"/>
          <w:szCs w:val="24"/>
        </w:rPr>
        <w:t xml:space="preserve">212. </w:t>
      </w:r>
      <w:r w:rsidRPr="002F1F1B">
        <w:rPr>
          <w:rFonts w:ascii="Times New Roman" w:hAnsi="Times New Roman" w:cs="Times New Roman"/>
          <w:b/>
          <w:color w:val="000000"/>
          <w:sz w:val="24"/>
          <w:szCs w:val="24"/>
        </w:rPr>
        <w:t xml:space="preserve">Conduct a massive information drive on the negative impact of sexual abuse and exploitation of children, online safety, and reporting mechanisms on CSEC and OSAEC, targeting schools, tourist destinations, churches, recreational facilities and the wider public. Establish referral pathways to provide services to victims of CSEC and OSAEC. </w:t>
      </w:r>
    </w:p>
    <w:p w14:paraId="4868BA8B"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74C93F49" w14:textId="77777777" w:rsidR="00DF368B" w:rsidRPr="002F1F1B" w:rsidRDefault="00DF368B" w:rsidP="00DF368B">
      <w:pPr>
        <w:spacing w:after="0"/>
        <w:jc w:val="both"/>
        <w:rPr>
          <w:rFonts w:ascii="Times New Roman" w:eastAsia="Times New Roman" w:hAnsi="Times New Roman" w:cs="Times New Roman"/>
          <w:b/>
          <w:bCs/>
          <w:sz w:val="24"/>
          <w:szCs w:val="24"/>
        </w:rPr>
      </w:pPr>
      <w:r w:rsidRPr="002F1F1B">
        <w:rPr>
          <w:rFonts w:ascii="Times New Roman" w:eastAsia="Times New Roman" w:hAnsi="Times New Roman" w:cs="Times New Roman"/>
          <w:b/>
          <w:bCs/>
          <w:sz w:val="24"/>
          <w:szCs w:val="24"/>
        </w:rPr>
        <w:t>213. Strengthen collaboration between the Inter Agency Council Against Trafficking (IACAT) and the Inter Agency Council Against Child Pornography (IACACP) and with the private sector to combat child trafficking, sexual exploitation, and abuse.</w:t>
      </w:r>
    </w:p>
    <w:p w14:paraId="678DB6B9"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42A7C3EE"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eastAsia="Times New Roman" w:hAnsi="Times New Roman" w:cs="Times New Roman"/>
          <w:b/>
          <w:bCs/>
          <w:sz w:val="24"/>
          <w:szCs w:val="24"/>
        </w:rPr>
        <w:t xml:space="preserve">214. </w:t>
      </w:r>
      <w:r w:rsidRPr="002F1F1B">
        <w:rPr>
          <w:rFonts w:ascii="Times New Roman" w:hAnsi="Times New Roman" w:cs="Times New Roman"/>
          <w:b/>
          <w:color w:val="000000"/>
          <w:sz w:val="24"/>
          <w:szCs w:val="24"/>
        </w:rPr>
        <w:t xml:space="preserve">IACAT to fully operationalize the Philippine Anti-Trafficking Database as mandated by the Anti-Trafficking in Persons Act. The National Recovery and Reintegration Database, which was envisioned to provide such data, should be used by service providers at the local level. </w:t>
      </w:r>
    </w:p>
    <w:p w14:paraId="39144A71" w14:textId="77777777" w:rsidR="00DF368B" w:rsidRPr="002F1F1B" w:rsidRDefault="00DF368B" w:rsidP="00DF368B">
      <w:pPr>
        <w:spacing w:after="0"/>
        <w:jc w:val="both"/>
        <w:rPr>
          <w:rFonts w:ascii="Times New Roman" w:hAnsi="Times New Roman" w:cs="Times New Roman"/>
          <w:b/>
          <w:color w:val="000000"/>
          <w:sz w:val="24"/>
          <w:szCs w:val="24"/>
        </w:rPr>
      </w:pPr>
    </w:p>
    <w:p w14:paraId="5A78A7BE" w14:textId="77777777" w:rsidR="00DF368B" w:rsidRPr="002F1F1B" w:rsidRDefault="00DF368B" w:rsidP="00DF368B">
      <w:pPr>
        <w:spacing w:after="0"/>
        <w:jc w:val="both"/>
        <w:rPr>
          <w:rFonts w:ascii="Times New Roman" w:eastAsia="Times New Roman" w:hAnsi="Times New Roman" w:cs="Times New Roman"/>
          <w:b/>
          <w:bCs/>
          <w:sz w:val="24"/>
          <w:szCs w:val="24"/>
        </w:rPr>
      </w:pPr>
      <w:r w:rsidRPr="002F1F1B">
        <w:rPr>
          <w:rFonts w:ascii="Times New Roman" w:hAnsi="Times New Roman" w:cs="Times New Roman"/>
          <w:b/>
          <w:color w:val="000000"/>
          <w:sz w:val="24"/>
          <w:szCs w:val="24"/>
        </w:rPr>
        <w:t xml:space="preserve">215. Pass the Human Trafficking Preventive Education Act to institutionalize public awareness on Trafficking in Persons (TIP) in schools and communities. </w:t>
      </w:r>
    </w:p>
    <w:p w14:paraId="61C803EE" w14:textId="77777777" w:rsidR="00DF368B" w:rsidRPr="002F1F1B" w:rsidRDefault="00DF368B" w:rsidP="00DF368B">
      <w:pPr>
        <w:spacing w:after="0"/>
        <w:jc w:val="both"/>
        <w:rPr>
          <w:rFonts w:ascii="Times New Roman" w:hAnsi="Times New Roman" w:cs="Times New Roman"/>
          <w:b/>
          <w:color w:val="000000"/>
          <w:sz w:val="24"/>
          <w:szCs w:val="24"/>
        </w:rPr>
      </w:pPr>
    </w:p>
    <w:p w14:paraId="514BAE7B" w14:textId="77777777" w:rsidR="00DF368B" w:rsidRPr="002F1F1B" w:rsidRDefault="00DF368B" w:rsidP="00DF368B">
      <w:pPr>
        <w:spacing w:after="0"/>
        <w:jc w:val="both"/>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216. Increase the budget of DSWD-run shelters and enable them to cater to child victims of trafficking. Provide training for LSWDOs on case management of child victims of trafficking.</w:t>
      </w:r>
    </w:p>
    <w:p w14:paraId="5F718989" w14:textId="77777777" w:rsidR="00DF368B" w:rsidRPr="002F1F1B" w:rsidRDefault="00DF368B" w:rsidP="00DF368B">
      <w:pPr>
        <w:spacing w:after="0"/>
        <w:jc w:val="both"/>
        <w:rPr>
          <w:rFonts w:ascii="Times New Roman" w:hAnsi="Times New Roman" w:cs="Times New Roman"/>
          <w:b/>
          <w:color w:val="000000"/>
          <w:sz w:val="24"/>
          <w:szCs w:val="24"/>
        </w:rPr>
      </w:pPr>
    </w:p>
    <w:p w14:paraId="21B63958" w14:textId="77777777" w:rsidR="00DF368B" w:rsidRPr="002F1F1B" w:rsidRDefault="00DF368B" w:rsidP="00DF368B">
      <w:pPr>
        <w:spacing w:after="0"/>
        <w:jc w:val="both"/>
        <w:rPr>
          <w:rFonts w:ascii="Times New Roman" w:hAnsi="Times New Roman" w:cs="Times New Roman"/>
          <w:b/>
          <w:color w:val="000000"/>
        </w:rPr>
      </w:pPr>
      <w:r w:rsidRPr="002F1F1B">
        <w:rPr>
          <w:rFonts w:ascii="Times New Roman" w:hAnsi="Times New Roman" w:cs="Times New Roman"/>
          <w:b/>
          <w:color w:val="000000"/>
          <w:sz w:val="24"/>
          <w:szCs w:val="24"/>
        </w:rPr>
        <w:t>217. Continue to investigate, prosecute, and convict perpetrators of trafficking in all its forms and establish an effective and responsive mechanism to ensure the full protection of child victims and witnesses, as well as their families, including the provision of financial support to victims throughout the legal process.</w:t>
      </w:r>
      <w:r w:rsidRPr="002F1F1B">
        <w:rPr>
          <w:rFonts w:ascii="Times New Roman" w:hAnsi="Times New Roman" w:cs="Times New Roman"/>
          <w:b/>
          <w:color w:val="000000"/>
        </w:rPr>
        <w:t xml:space="preserve"> </w:t>
      </w:r>
    </w:p>
    <w:p w14:paraId="66C2A003"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53817206" w14:textId="77777777" w:rsidR="00DF368B" w:rsidRPr="002F1F1B" w:rsidRDefault="00DF368B" w:rsidP="00DF368B">
      <w:pPr>
        <w:spacing w:after="0"/>
        <w:jc w:val="both"/>
        <w:rPr>
          <w:rFonts w:ascii="Times New Roman" w:eastAsia="Times New Roman" w:hAnsi="Times New Roman" w:cs="Times New Roman"/>
          <w:b/>
          <w:bCs/>
          <w:iCs/>
          <w:sz w:val="24"/>
          <w:szCs w:val="24"/>
        </w:rPr>
      </w:pPr>
      <w:r w:rsidRPr="002F1F1B">
        <w:rPr>
          <w:rFonts w:ascii="Times New Roman" w:eastAsia="Times New Roman" w:hAnsi="Times New Roman" w:cs="Times New Roman"/>
          <w:b/>
          <w:bCs/>
          <w:iCs/>
          <w:sz w:val="24"/>
          <w:szCs w:val="24"/>
        </w:rPr>
        <w:t>Rape, Incest, and Sexual Harassment</w:t>
      </w:r>
    </w:p>
    <w:p w14:paraId="28002F57"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2A24EA4F" w14:textId="172EB005" w:rsidR="00DF368B" w:rsidRPr="002F1F1B" w:rsidRDefault="00DF368B" w:rsidP="00DF368B">
      <w:pPr>
        <w:spacing w:after="240" w:line="276" w:lineRule="auto"/>
        <w:jc w:val="both"/>
        <w:rPr>
          <w:rFonts w:ascii="Times New Roman" w:eastAsia="Times New Roman" w:hAnsi="Times New Roman" w:cs="Times New Roman"/>
          <w:bCs/>
          <w:sz w:val="24"/>
          <w:szCs w:val="24"/>
        </w:rPr>
      </w:pPr>
      <w:r w:rsidRPr="002F1F1B">
        <w:rPr>
          <w:rFonts w:ascii="Times New Roman" w:hAnsi="Times New Roman" w:cs="Times New Roman"/>
          <w:color w:val="000000"/>
          <w:sz w:val="24"/>
          <w:szCs w:val="24"/>
        </w:rPr>
        <w:t xml:space="preserve">218. The Coalition wishes to highlight </w:t>
      </w:r>
      <w:r w:rsidRPr="002F1F1B">
        <w:rPr>
          <w:rFonts w:ascii="Times New Roman" w:hAnsi="Times New Roman" w:cs="Times New Roman"/>
          <w:sz w:val="24"/>
          <w:szCs w:val="24"/>
        </w:rPr>
        <w:t>one key weakness of Philippine laws pertaining to the minimum age to determine statutory rape, which is currently pegged at 12 years old. This means that a child who is 12 to below 18 years is said to be mature enough to agree to engage in consensual sexual relations. T</w:t>
      </w:r>
      <w:r w:rsidRPr="002F1F1B">
        <w:rPr>
          <w:rFonts w:ascii="Times New Roman" w:eastAsia="Times New Roman" w:hAnsi="Times New Roman" w:cs="Times New Roman"/>
          <w:bCs/>
          <w:sz w:val="24"/>
          <w:szCs w:val="24"/>
        </w:rPr>
        <w:t xml:space="preserve">he Philippines has one of the lowest age to determine statutory rape in the world. Perpetrators of sexual violence escape from prosecution because evidentiary requirements to prove rape are quite complex that victims often decide to drop their cases or not press charges for fear of stigma and the disruption that long arduous court proceedings will cause in their lives. </w:t>
      </w:r>
    </w:p>
    <w:p w14:paraId="653D9A09" w14:textId="77777777" w:rsidR="00DF368B" w:rsidRPr="002F1F1B" w:rsidRDefault="00DF368B" w:rsidP="00DF368B">
      <w:pPr>
        <w:spacing w:after="240" w:line="276" w:lineRule="auto"/>
        <w:jc w:val="both"/>
        <w:rPr>
          <w:rFonts w:ascii="Times New Roman" w:hAnsi="Times New Roman" w:cs="Times New Roman"/>
          <w:sz w:val="24"/>
          <w:szCs w:val="24"/>
        </w:rPr>
      </w:pPr>
      <w:r w:rsidRPr="002F1F1B">
        <w:rPr>
          <w:rFonts w:ascii="Times New Roman" w:eastAsia="Times New Roman" w:hAnsi="Times New Roman" w:cs="Times New Roman"/>
          <w:bCs/>
          <w:sz w:val="24"/>
          <w:szCs w:val="24"/>
        </w:rPr>
        <w:t xml:space="preserve">219. Moreover, </w:t>
      </w:r>
      <w:r w:rsidRPr="002F1F1B">
        <w:rPr>
          <w:rFonts w:ascii="Times New Roman" w:hAnsi="Times New Roman" w:cs="Times New Roman"/>
          <w:sz w:val="24"/>
          <w:szCs w:val="24"/>
        </w:rPr>
        <w:t>boys who are victims of rape are not afforded equal protection under Philippine laws. Rape committed against boys is only considered rape through sexual assault. This carries a lesser penalty as compared to rape through sexual intercourse committed against girls.  Penalties for rape committed against children, whether they are boys or girls, need to be equalized to protect all children from sexual violence.</w:t>
      </w:r>
    </w:p>
    <w:p w14:paraId="074B3419" w14:textId="001FC737" w:rsidR="00DF368B" w:rsidRPr="002F1F1B" w:rsidRDefault="00DF368B" w:rsidP="00DF368B">
      <w:pPr>
        <w:spacing w:after="240" w:line="276" w:lineRule="auto"/>
        <w:jc w:val="both"/>
        <w:rPr>
          <w:rFonts w:ascii="Times New Roman" w:hAnsi="Times New Roman" w:cs="Times New Roman"/>
          <w:sz w:val="24"/>
          <w:szCs w:val="24"/>
        </w:rPr>
      </w:pPr>
      <w:r w:rsidRPr="002F1F1B">
        <w:rPr>
          <w:rFonts w:ascii="Times New Roman" w:hAnsi="Times New Roman" w:cs="Times New Roman"/>
          <w:sz w:val="24"/>
          <w:szCs w:val="24"/>
        </w:rPr>
        <w:t>220. Under the Rape Victim Assistance and Protection Act of 1998 (i.e., Republic Act No. 8505),  DSWD, together with</w:t>
      </w:r>
      <w:r w:rsidRPr="002F1F1B">
        <w:rPr>
          <w:rFonts w:ascii="Times New Roman" w:hAnsi="Times New Roman" w:cs="Times New Roman"/>
          <w:sz w:val="24"/>
          <w:szCs w:val="24"/>
          <w:shd w:val="clear" w:color="auto" w:fill="FFFFFF"/>
        </w:rPr>
        <w:t xml:space="preserve"> DOH, DILG, DOJ and NGOs are mandated to establish Rape Crisis Centers (RCC) in every province and city. These RCCs </w:t>
      </w:r>
      <w:r w:rsidRPr="002F1F1B">
        <w:rPr>
          <w:rFonts w:ascii="Times New Roman" w:hAnsi="Times New Roman" w:cs="Times New Roman"/>
          <w:sz w:val="24"/>
          <w:szCs w:val="24"/>
        </w:rPr>
        <w:t xml:space="preserve">are to provide </w:t>
      </w:r>
      <w:r w:rsidRPr="002F1F1B">
        <w:rPr>
          <w:rFonts w:ascii="Times New Roman" w:hAnsi="Times New Roman" w:cs="Times New Roman"/>
          <w:sz w:val="24"/>
          <w:szCs w:val="24"/>
          <w:shd w:val="clear" w:color="auto" w:fill="FFFFFF"/>
        </w:rPr>
        <w:t>psychological counselling, medical &amp; health services, and legal aid to rape victims.</w:t>
      </w:r>
      <w:r w:rsidRPr="002F1F1B">
        <w:rPr>
          <w:rFonts w:ascii="Times New Roman" w:hAnsi="Times New Roman" w:cs="Times New Roman"/>
          <w:sz w:val="24"/>
          <w:szCs w:val="24"/>
        </w:rPr>
        <w:t xml:space="preserve"> Sadly, </w:t>
      </w:r>
      <w:r w:rsidRPr="002F1F1B">
        <w:rPr>
          <w:rFonts w:ascii="Times New Roman" w:hAnsi="Times New Roman" w:cs="Times New Roman"/>
          <w:sz w:val="24"/>
          <w:szCs w:val="24"/>
          <w:shd w:val="clear" w:color="auto" w:fill="FFFFFF"/>
        </w:rPr>
        <w:t>many provinces and cities still do not have RCCs.</w:t>
      </w:r>
      <w:r w:rsidRPr="002F1F1B">
        <w:rPr>
          <w:rStyle w:val="FootnoteReference"/>
          <w:rFonts w:ascii="Times New Roman" w:hAnsi="Times New Roman" w:cs="Times New Roman"/>
          <w:sz w:val="24"/>
          <w:szCs w:val="24"/>
          <w:shd w:val="clear" w:color="auto" w:fill="FFFFFF"/>
        </w:rPr>
        <w:footnoteReference w:id="111"/>
      </w:r>
      <w:r w:rsidRPr="002F1F1B">
        <w:rPr>
          <w:rFonts w:ascii="Times New Roman" w:hAnsi="Times New Roman" w:cs="Times New Roman"/>
          <w:sz w:val="24"/>
          <w:szCs w:val="24"/>
          <w:shd w:val="clear" w:color="auto" w:fill="FFFFFF"/>
        </w:rPr>
        <w:t xml:space="preserve"> </w:t>
      </w:r>
    </w:p>
    <w:p w14:paraId="6B1A5AFA"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rPr>
        <w:t>221. In 2013, the DOH issued Administrative Order No. 2013-0011 instructing all government hospitals to establish Woman and Child Protection Units (WCPUs) to provide aid to abused women and children. The WCPU is a child-friendly and gender-sensitive facility manned by a multidisciplinary team that provides comprehensive services for victims of sexual violence. As of date, there are 106 WCPUs in 55 provinces and 10 cities in the country.</w:t>
      </w:r>
      <w:r w:rsidRPr="002F1F1B">
        <w:rPr>
          <w:rStyle w:val="FootnoteReference"/>
          <w:rFonts w:ascii="Times New Roman" w:hAnsi="Times New Roman" w:cs="Times New Roman"/>
          <w:sz w:val="24"/>
          <w:szCs w:val="24"/>
        </w:rPr>
        <w:footnoteReference w:id="112"/>
      </w:r>
      <w:r w:rsidRPr="002F1F1B">
        <w:rPr>
          <w:rFonts w:ascii="Times New Roman" w:hAnsi="Times New Roman" w:cs="Times New Roman"/>
          <w:sz w:val="24"/>
          <w:szCs w:val="24"/>
        </w:rPr>
        <w:t xml:space="preserve"> Twenty-six (26) provinces still do not have WCPUs.</w:t>
      </w:r>
    </w:p>
    <w:p w14:paraId="6D2115FD" w14:textId="77777777" w:rsidR="00DF368B" w:rsidRPr="002F1F1B" w:rsidRDefault="00DF368B" w:rsidP="00DF368B">
      <w:pPr>
        <w:spacing w:after="0"/>
        <w:jc w:val="both"/>
        <w:rPr>
          <w:rFonts w:ascii="Times New Roman" w:hAnsi="Times New Roman" w:cs="Times New Roman"/>
          <w:color w:val="FF0000"/>
          <w:sz w:val="24"/>
          <w:szCs w:val="24"/>
        </w:rPr>
      </w:pPr>
    </w:p>
    <w:p w14:paraId="29557DC7" w14:textId="77777777" w:rsidR="00DF368B" w:rsidRPr="002F1F1B" w:rsidRDefault="00DF368B" w:rsidP="00DF368B">
      <w:pPr>
        <w:spacing w:after="240" w:line="276" w:lineRule="auto"/>
        <w:jc w:val="both"/>
        <w:rPr>
          <w:rFonts w:ascii="Times New Roman" w:hAnsi="Times New Roman" w:cs="Times New Roman"/>
          <w:sz w:val="24"/>
          <w:szCs w:val="24"/>
        </w:rPr>
      </w:pPr>
      <w:r w:rsidRPr="002F1F1B">
        <w:rPr>
          <w:rFonts w:ascii="Times New Roman" w:hAnsi="Times New Roman" w:cs="Times New Roman"/>
          <w:sz w:val="24"/>
          <w:szCs w:val="24"/>
        </w:rPr>
        <w:t>222. Many child sexual abuse victims choose not to report their harrowing ordeal to proper authorities due to social stigma, fear of revenge from perpetrators,</w:t>
      </w:r>
      <w:r w:rsidRPr="002F1F1B">
        <w:rPr>
          <w:rStyle w:val="FootnoteReference"/>
          <w:rFonts w:ascii="Times New Roman" w:hAnsi="Times New Roman" w:cs="Times New Roman"/>
          <w:sz w:val="24"/>
          <w:szCs w:val="24"/>
        </w:rPr>
        <w:footnoteReference w:id="113"/>
      </w:r>
      <w:r w:rsidRPr="002F1F1B">
        <w:rPr>
          <w:rFonts w:ascii="Times New Roman" w:hAnsi="Times New Roman" w:cs="Times New Roman"/>
          <w:sz w:val="24"/>
          <w:szCs w:val="24"/>
        </w:rPr>
        <w:t xml:space="preserve"> apprehensions of being blamed for the offense,</w:t>
      </w:r>
      <w:r w:rsidRPr="002F1F1B">
        <w:rPr>
          <w:rStyle w:val="FootnoteReference"/>
          <w:rFonts w:ascii="Times New Roman" w:hAnsi="Times New Roman" w:cs="Times New Roman"/>
          <w:sz w:val="24"/>
          <w:szCs w:val="24"/>
        </w:rPr>
        <w:footnoteReference w:id="114"/>
      </w:r>
      <w:r w:rsidRPr="002F1F1B">
        <w:rPr>
          <w:rFonts w:ascii="Times New Roman" w:hAnsi="Times New Roman" w:cs="Times New Roman"/>
          <w:sz w:val="24"/>
          <w:szCs w:val="24"/>
        </w:rPr>
        <w:t xml:space="preserve"> and feelings of indebtedness to their offenders.</w:t>
      </w:r>
      <w:r w:rsidRPr="002F1F1B">
        <w:rPr>
          <w:rStyle w:val="FootnoteReference"/>
          <w:rFonts w:ascii="Times New Roman" w:hAnsi="Times New Roman" w:cs="Times New Roman"/>
          <w:sz w:val="24"/>
          <w:szCs w:val="24"/>
        </w:rPr>
        <w:footnoteReference w:id="115"/>
      </w:r>
      <w:r w:rsidRPr="002F1F1B">
        <w:rPr>
          <w:rFonts w:ascii="Times New Roman" w:hAnsi="Times New Roman" w:cs="Times New Roman"/>
          <w:sz w:val="24"/>
          <w:szCs w:val="24"/>
        </w:rPr>
        <w:t xml:space="preserve"> There is also the ‘secondary victimization’ often experienced by victims in reporting to law enforcement agencies that are not trained to handle cases of sexual abuse. The process of testifying in court can also be extremely traumatic to a child, since he or she is forced to recount the assault done against him/her in a public setting.</w:t>
      </w:r>
      <w:r w:rsidRPr="002F1F1B">
        <w:rPr>
          <w:rStyle w:val="FootnoteReference"/>
          <w:rFonts w:ascii="Times New Roman" w:hAnsi="Times New Roman" w:cs="Times New Roman"/>
          <w:sz w:val="24"/>
          <w:szCs w:val="24"/>
        </w:rPr>
        <w:footnoteReference w:id="116"/>
      </w:r>
      <w:r w:rsidRPr="002F1F1B">
        <w:rPr>
          <w:rFonts w:ascii="Times New Roman" w:hAnsi="Times New Roman" w:cs="Times New Roman"/>
          <w:sz w:val="24"/>
          <w:szCs w:val="24"/>
        </w:rPr>
        <w:t xml:space="preserve"> While Philippine courts are required to follow child-friendly procedures in securing the testimony of a child under the Supreme Court’s </w:t>
      </w:r>
      <w:r w:rsidRPr="002F1F1B">
        <w:rPr>
          <w:rFonts w:ascii="Times New Roman" w:hAnsi="Times New Roman" w:cs="Times New Roman"/>
          <w:i/>
          <w:sz w:val="24"/>
          <w:szCs w:val="24"/>
        </w:rPr>
        <w:t>Rule on Examination of Child Witnesses</w:t>
      </w:r>
      <w:r w:rsidRPr="002F1F1B">
        <w:rPr>
          <w:rFonts w:ascii="Times New Roman" w:hAnsi="Times New Roman" w:cs="Times New Roman"/>
          <w:sz w:val="24"/>
          <w:szCs w:val="24"/>
        </w:rPr>
        <w:t>, these processes are often not followed.  Moreover, very few court rooms use video conferencing technology that allows the testimony of the child to be collected in a place outside the court room, which can alleviate the trauma brought by testifying in a traditional court room setting.</w:t>
      </w:r>
      <w:r w:rsidRPr="002F1F1B">
        <w:rPr>
          <w:rStyle w:val="FootnoteReference"/>
          <w:rFonts w:ascii="Times New Roman" w:hAnsi="Times New Roman" w:cs="Times New Roman"/>
          <w:sz w:val="24"/>
          <w:szCs w:val="24"/>
        </w:rPr>
        <w:footnoteReference w:id="117"/>
      </w:r>
      <w:r w:rsidRPr="002F1F1B">
        <w:rPr>
          <w:rFonts w:ascii="Times New Roman" w:hAnsi="Times New Roman" w:cs="Times New Roman"/>
          <w:sz w:val="24"/>
          <w:szCs w:val="24"/>
        </w:rPr>
        <w:t xml:space="preserve"> Presently, there are 121 designated family courts in the country. Not all of them are filled. Moreover, judges need further training to properly handle cases of child sexual abuse.</w:t>
      </w:r>
    </w:p>
    <w:p w14:paraId="4FC7004D"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20636EFA" w14:textId="77777777" w:rsidR="00DF368B" w:rsidRPr="002F1F1B" w:rsidRDefault="00DF368B" w:rsidP="00DF368B">
      <w:pPr>
        <w:spacing w:after="0"/>
        <w:jc w:val="both"/>
        <w:rPr>
          <w:rFonts w:ascii="Times New Roman" w:hAnsi="Times New Roman" w:cs="Times New Roman"/>
          <w:b/>
          <w:sz w:val="24"/>
          <w:szCs w:val="24"/>
        </w:rPr>
      </w:pPr>
    </w:p>
    <w:p w14:paraId="21A540F8"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223. Enact a law to increase the age to determine statutory rape from 12 to at least 16 years old. Equalize penalties for rape committed against girls and boys.</w:t>
      </w:r>
    </w:p>
    <w:p w14:paraId="5BBA1CE5" w14:textId="77777777" w:rsidR="00DF368B" w:rsidRPr="002F1F1B" w:rsidRDefault="00DF368B" w:rsidP="00DF368B">
      <w:pPr>
        <w:spacing w:after="0"/>
        <w:ind w:left="360"/>
        <w:jc w:val="both"/>
        <w:rPr>
          <w:rFonts w:ascii="Times New Roman" w:hAnsi="Times New Roman" w:cs="Times New Roman"/>
          <w:b/>
          <w:color w:val="FF0000"/>
          <w:sz w:val="24"/>
          <w:szCs w:val="24"/>
        </w:rPr>
      </w:pPr>
    </w:p>
    <w:p w14:paraId="0DF35CE1"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224. Establish more Child Protection Units (CPUs) in hospitals and in all provinces and provide sufficient budget for their operation.</w:t>
      </w:r>
    </w:p>
    <w:p w14:paraId="4C3ED57E" w14:textId="77777777" w:rsidR="00DF368B" w:rsidRPr="002F1F1B" w:rsidRDefault="00DF368B" w:rsidP="00DF368B">
      <w:pPr>
        <w:spacing w:after="0"/>
        <w:jc w:val="both"/>
        <w:rPr>
          <w:rFonts w:ascii="Times New Roman" w:hAnsi="Times New Roman" w:cs="Times New Roman"/>
          <w:b/>
          <w:sz w:val="24"/>
          <w:szCs w:val="24"/>
        </w:rPr>
      </w:pPr>
    </w:p>
    <w:p w14:paraId="21910DA1"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225. Appoint more family court judges and train them to properly handle cases of sexual abuse. Maximize the use of video-conferencing whenever children are required to appear in court to lessen their trauma during court proceedings.</w:t>
      </w:r>
    </w:p>
    <w:p w14:paraId="54C49E92" w14:textId="77777777" w:rsidR="00DF368B" w:rsidRPr="002F1F1B" w:rsidRDefault="00DF368B" w:rsidP="00DF368B">
      <w:pPr>
        <w:spacing w:after="0"/>
        <w:jc w:val="both"/>
        <w:rPr>
          <w:rFonts w:ascii="Times New Roman" w:eastAsia="Times New Roman" w:hAnsi="Times New Roman" w:cs="Times New Roman"/>
          <w:b/>
          <w:bCs/>
          <w:sz w:val="24"/>
          <w:szCs w:val="24"/>
        </w:rPr>
      </w:pPr>
    </w:p>
    <w:p w14:paraId="16043303" w14:textId="77777777" w:rsidR="00DF368B" w:rsidRPr="002F1F1B" w:rsidRDefault="00DF368B" w:rsidP="00DF368B">
      <w:pPr>
        <w:spacing w:after="0"/>
        <w:jc w:val="both"/>
        <w:rPr>
          <w:rFonts w:ascii="Times New Roman" w:eastAsia="Times New Roman" w:hAnsi="Times New Roman" w:cs="Times New Roman"/>
          <w:b/>
          <w:bCs/>
          <w:iCs/>
          <w:sz w:val="24"/>
          <w:szCs w:val="24"/>
        </w:rPr>
      </w:pPr>
      <w:r w:rsidRPr="002F1F1B">
        <w:rPr>
          <w:rFonts w:ascii="Times New Roman" w:eastAsia="Times New Roman" w:hAnsi="Times New Roman" w:cs="Times New Roman"/>
          <w:b/>
          <w:bCs/>
          <w:iCs/>
          <w:sz w:val="24"/>
          <w:szCs w:val="24"/>
        </w:rPr>
        <w:t>Administration of Juvenile Justice</w:t>
      </w:r>
    </w:p>
    <w:p w14:paraId="3A25CA1D" w14:textId="77777777" w:rsidR="00DF368B" w:rsidRPr="002F1F1B" w:rsidRDefault="00DF368B" w:rsidP="00DF368B">
      <w:pPr>
        <w:spacing w:after="4" w:line="251" w:lineRule="auto"/>
        <w:ind w:left="-5" w:right="4"/>
        <w:jc w:val="both"/>
        <w:rPr>
          <w:rFonts w:ascii="Times New Roman" w:hAnsi="Times New Roman" w:cs="Times New Roman"/>
        </w:rPr>
      </w:pPr>
    </w:p>
    <w:p w14:paraId="56C79413" w14:textId="77777777" w:rsidR="00DF368B" w:rsidRPr="002F1F1B" w:rsidRDefault="00DF368B" w:rsidP="00DF368B">
      <w:pPr>
        <w:spacing w:after="4" w:line="251" w:lineRule="auto"/>
        <w:ind w:left="-5" w:right="4"/>
        <w:jc w:val="both"/>
        <w:rPr>
          <w:rFonts w:ascii="Times New Roman" w:hAnsi="Times New Roman" w:cs="Times New Roman"/>
          <w:sz w:val="24"/>
          <w:szCs w:val="24"/>
        </w:rPr>
      </w:pPr>
      <w:r w:rsidRPr="002F1F1B">
        <w:rPr>
          <w:rFonts w:ascii="Times New Roman" w:hAnsi="Times New Roman" w:cs="Times New Roman"/>
          <w:sz w:val="24"/>
          <w:szCs w:val="24"/>
        </w:rPr>
        <w:t>226. Children in Conflict with the Law (CICL) are put at risk because of constant efforts from Congress to lower the minimum age of criminal responsibility (MACR), the age at which an individual can be charged in court and be put behind bars. The Philippine National Police and some legislators continue to disproportionately highlight children’s involvement in crimes despite the reduction of CICL cases (from 14,387 recorded cases in 2016, to 11,324 in 2018) and the lower proportion of cases committed by children (less than 2%) relative to the total crime volume.</w:t>
      </w:r>
      <w:r w:rsidRPr="002F1F1B">
        <w:rPr>
          <w:rStyle w:val="FootnoteReference"/>
          <w:rFonts w:ascii="Times New Roman" w:hAnsi="Times New Roman" w:cs="Times New Roman"/>
          <w:sz w:val="24"/>
          <w:szCs w:val="24"/>
        </w:rPr>
        <w:footnoteReference w:id="118"/>
      </w:r>
      <w:r w:rsidRPr="002F1F1B">
        <w:rPr>
          <w:rFonts w:ascii="Times New Roman" w:hAnsi="Times New Roman" w:cs="Times New Roman"/>
          <w:sz w:val="24"/>
          <w:szCs w:val="24"/>
        </w:rPr>
        <w:t xml:space="preserve"> </w:t>
      </w:r>
    </w:p>
    <w:p w14:paraId="41887910" w14:textId="77777777" w:rsidR="00DF368B" w:rsidRPr="002F1F1B" w:rsidRDefault="00DF368B" w:rsidP="00DF368B">
      <w:pPr>
        <w:spacing w:after="4" w:line="251" w:lineRule="auto"/>
        <w:ind w:left="-5" w:right="4"/>
        <w:jc w:val="both"/>
        <w:rPr>
          <w:rFonts w:ascii="Times New Roman" w:eastAsia="Times New Roman" w:hAnsi="Times New Roman" w:cs="Times New Roman"/>
          <w:sz w:val="24"/>
          <w:szCs w:val="24"/>
        </w:rPr>
      </w:pPr>
    </w:p>
    <w:p w14:paraId="2B9944B0" w14:textId="1D0D1985" w:rsidR="00DF368B" w:rsidRPr="002F1F1B" w:rsidRDefault="00DF368B" w:rsidP="00DF368B">
      <w:pPr>
        <w:spacing w:after="30" w:line="251" w:lineRule="auto"/>
        <w:ind w:left="-5" w:right="4"/>
        <w:jc w:val="both"/>
        <w:rPr>
          <w:rFonts w:ascii="Times New Roman" w:hAnsi="Times New Roman" w:cs="Times New Roman"/>
          <w:sz w:val="24"/>
          <w:szCs w:val="24"/>
        </w:rPr>
      </w:pPr>
      <w:r w:rsidRPr="002F1F1B">
        <w:rPr>
          <w:rFonts w:ascii="Times New Roman" w:hAnsi="Times New Roman" w:cs="Times New Roman"/>
          <w:sz w:val="24"/>
          <w:szCs w:val="24"/>
        </w:rPr>
        <w:t>227. Lowering the MACR from 15 to 9 or 12 years old is among the priority legislative agenda of the Duterte Administration and is being pushed by President Duterte himself, citing reports that girls and boys are being used by syndicates in illegal drug trade. Child rights and human rights advocates strongly oppose the proposal, believing that this will only criminalize children at a young age and would lead to children being put in facilities that lack appropriate programs and trained staff.  This will mainly affect boys, as 94% of the 26,0907 children who surrendered as a result of the anti-illegal drug campaign within the period July 2016 to April 2018 are boys (Philippine National Police).</w:t>
      </w:r>
      <w:r w:rsidRPr="002F1F1B">
        <w:rPr>
          <w:rStyle w:val="FootnoteReference"/>
          <w:rFonts w:ascii="Times New Roman" w:hAnsi="Times New Roman" w:cs="Times New Roman"/>
          <w:sz w:val="24"/>
          <w:szCs w:val="24"/>
        </w:rPr>
        <w:footnoteReference w:id="119"/>
      </w:r>
      <w:r w:rsidRPr="002F1F1B">
        <w:rPr>
          <w:rFonts w:ascii="Times New Roman" w:hAnsi="Times New Roman" w:cs="Times New Roman"/>
          <w:sz w:val="24"/>
          <w:szCs w:val="24"/>
        </w:rPr>
        <w:t xml:space="preserve">  With pressure from the advocacy efforts of CSOs through the #ChildrenNotCriminals campaign, a movement mounted to block the lowering of the MACR, and negative public reaction on the issue, the 17</w:t>
      </w:r>
      <w:r w:rsidRPr="002F1F1B">
        <w:rPr>
          <w:rFonts w:ascii="Times New Roman" w:hAnsi="Times New Roman" w:cs="Times New Roman"/>
          <w:sz w:val="24"/>
          <w:szCs w:val="24"/>
          <w:vertAlign w:val="superscript"/>
        </w:rPr>
        <w:t>th</w:t>
      </w:r>
      <w:r w:rsidRPr="002F1F1B">
        <w:rPr>
          <w:rFonts w:ascii="Times New Roman" w:hAnsi="Times New Roman" w:cs="Times New Roman"/>
          <w:sz w:val="24"/>
          <w:szCs w:val="24"/>
        </w:rPr>
        <w:t xml:space="preserve"> Congress did not pass the proposed bills to lower the MACR. Despite this, the MACR issue resurfaced in the 18</w:t>
      </w:r>
      <w:r w:rsidRPr="002F1F1B">
        <w:rPr>
          <w:rFonts w:ascii="Times New Roman" w:hAnsi="Times New Roman" w:cs="Times New Roman"/>
          <w:sz w:val="24"/>
          <w:szCs w:val="24"/>
          <w:vertAlign w:val="superscript"/>
        </w:rPr>
        <w:t>th</w:t>
      </w:r>
      <w:r w:rsidRPr="002F1F1B">
        <w:rPr>
          <w:rFonts w:ascii="Times New Roman" w:hAnsi="Times New Roman" w:cs="Times New Roman"/>
          <w:sz w:val="24"/>
          <w:szCs w:val="24"/>
        </w:rPr>
        <w:t xml:space="preserve"> Congress. With the election of pro-administration legislators in the May polls, it is likely that many of them will vote in favor of lowering the MACR to follow the President’s bidding.  Still, there are champions in the Senate and in the House of Representatives that are resolved to maintain the MACR at 15 years old and would rather advocate for the effective implementation of existing juvenile justice laws.  </w:t>
      </w:r>
    </w:p>
    <w:p w14:paraId="31ECE0AA" w14:textId="77777777" w:rsidR="00DF368B" w:rsidRPr="002F1F1B" w:rsidRDefault="00DF368B" w:rsidP="00DF368B">
      <w:pPr>
        <w:spacing w:after="30" w:line="251" w:lineRule="auto"/>
        <w:ind w:left="-5" w:right="4"/>
        <w:jc w:val="both"/>
        <w:rPr>
          <w:rFonts w:ascii="Times New Roman" w:hAnsi="Times New Roman" w:cs="Times New Roman"/>
          <w:sz w:val="24"/>
          <w:szCs w:val="24"/>
        </w:rPr>
      </w:pPr>
    </w:p>
    <w:p w14:paraId="6773B398" w14:textId="77777777" w:rsidR="00DF368B" w:rsidRPr="002F1F1B" w:rsidRDefault="00DF368B" w:rsidP="00DF368B">
      <w:pPr>
        <w:spacing w:after="0"/>
        <w:jc w:val="both"/>
        <w:rPr>
          <w:rFonts w:ascii="Times New Roman" w:hAnsi="Times New Roman" w:cs="Times New Roman"/>
          <w:sz w:val="24"/>
          <w:szCs w:val="24"/>
        </w:rPr>
      </w:pPr>
      <w:r w:rsidRPr="002F1F1B">
        <w:rPr>
          <w:rFonts w:ascii="Times New Roman" w:hAnsi="Times New Roman" w:cs="Times New Roman"/>
          <w:sz w:val="24"/>
          <w:szCs w:val="24"/>
          <w:lang w:val="en-GB"/>
        </w:rPr>
        <w:t xml:space="preserve">228. While the Coalition welcomes the passage of the Juvenile Justice and Welfare Act of 2006 (JJWA), and its amendment (RA 10630) in 2013, the implementation of the law is slow and uncoordinated. Among the gaps identified include the lack of capacities of duty bearers to perform their responsibilities under the law, misconceptions of JJWA’s provisions, </w:t>
      </w:r>
      <w:r w:rsidRPr="002F1F1B">
        <w:rPr>
          <w:rFonts w:ascii="Times New Roman" w:hAnsi="Times New Roman" w:cs="Times New Roman"/>
          <w:sz w:val="24"/>
          <w:szCs w:val="24"/>
        </w:rPr>
        <w:t>insufficient Bahay Pag-Asa (BPA) to house and rehabilitate children, lack of licensed social workers to handle cases of children in the justice system, and the absence of updated data on the number of children in the justice system in the country.</w:t>
      </w:r>
      <w:r w:rsidRPr="002F1F1B">
        <w:rPr>
          <w:rStyle w:val="FootnoteReference"/>
          <w:rFonts w:ascii="Times New Roman" w:hAnsi="Times New Roman" w:cs="Times New Roman"/>
          <w:sz w:val="24"/>
          <w:szCs w:val="24"/>
        </w:rPr>
        <w:t xml:space="preserve"> </w:t>
      </w:r>
      <w:r w:rsidRPr="002F1F1B">
        <w:rPr>
          <w:rStyle w:val="FootnoteReference"/>
          <w:rFonts w:ascii="Times New Roman" w:hAnsi="Times New Roman" w:cs="Times New Roman"/>
          <w:sz w:val="24"/>
          <w:szCs w:val="24"/>
        </w:rPr>
        <w:footnoteReference w:id="120"/>
      </w:r>
      <w:r w:rsidRPr="002F1F1B">
        <w:rPr>
          <w:rFonts w:ascii="Times New Roman" w:hAnsi="Times New Roman" w:cs="Times New Roman"/>
          <w:sz w:val="24"/>
          <w:szCs w:val="24"/>
        </w:rPr>
        <w:t xml:space="preserve">  The CHR also reported that hundreds of children were still detained with adult offenders in deplorable and congested prisons despite prohibitions under the JJWA.</w:t>
      </w:r>
      <w:r w:rsidRPr="002F1F1B">
        <w:rPr>
          <w:rStyle w:val="FootnoteReference"/>
          <w:rFonts w:ascii="Times New Roman" w:hAnsi="Times New Roman" w:cs="Times New Roman"/>
          <w:sz w:val="24"/>
          <w:szCs w:val="24"/>
        </w:rPr>
        <w:footnoteReference w:id="121"/>
      </w:r>
      <w:r w:rsidRPr="002F1F1B">
        <w:rPr>
          <w:rFonts w:ascii="Times New Roman" w:hAnsi="Times New Roman" w:cs="Times New Roman"/>
          <w:sz w:val="24"/>
          <w:szCs w:val="24"/>
        </w:rPr>
        <w:t xml:space="preserve"> </w:t>
      </w:r>
    </w:p>
    <w:p w14:paraId="5CBDC641" w14:textId="77777777" w:rsidR="00DF368B" w:rsidRPr="002F1F1B" w:rsidRDefault="00DF368B" w:rsidP="00DF368B">
      <w:pPr>
        <w:spacing w:after="0"/>
        <w:jc w:val="both"/>
        <w:rPr>
          <w:rFonts w:ascii="Times New Roman" w:hAnsi="Times New Roman" w:cs="Times New Roman"/>
          <w:sz w:val="24"/>
          <w:szCs w:val="24"/>
          <w:lang w:val="en-GB"/>
        </w:rPr>
      </w:pPr>
    </w:p>
    <w:p w14:paraId="776B8500"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72DA4596" w14:textId="77777777" w:rsidR="00DF368B" w:rsidRPr="002F1F1B" w:rsidRDefault="00DF368B" w:rsidP="00DF368B">
      <w:pPr>
        <w:spacing w:after="0"/>
        <w:jc w:val="both"/>
        <w:rPr>
          <w:rFonts w:ascii="Times New Roman" w:hAnsi="Times New Roman" w:cs="Times New Roman"/>
          <w:b/>
          <w:sz w:val="24"/>
          <w:szCs w:val="24"/>
          <w:lang w:val="en-GB"/>
        </w:rPr>
      </w:pPr>
    </w:p>
    <w:p w14:paraId="3AAC7D9C" w14:textId="77777777" w:rsidR="00DF368B" w:rsidRPr="002F1F1B" w:rsidRDefault="00DF368B" w:rsidP="00DF368B">
      <w:pPr>
        <w:spacing w:after="0"/>
        <w:jc w:val="both"/>
        <w:rPr>
          <w:rFonts w:ascii="Times New Roman" w:hAnsi="Times New Roman" w:cs="Times New Roman"/>
          <w:b/>
          <w:sz w:val="24"/>
          <w:szCs w:val="24"/>
          <w:lang w:val="en-GB"/>
        </w:rPr>
      </w:pPr>
      <w:r w:rsidRPr="002F1F1B">
        <w:rPr>
          <w:rFonts w:ascii="Times New Roman" w:hAnsi="Times New Roman" w:cs="Times New Roman"/>
          <w:b/>
          <w:sz w:val="24"/>
          <w:szCs w:val="24"/>
          <w:lang w:val="en-GB"/>
        </w:rPr>
        <w:t>229. Block all moves to lower the MACR and instead fully implement the JJWA.</w:t>
      </w:r>
    </w:p>
    <w:p w14:paraId="065B95BA" w14:textId="77777777" w:rsidR="00DF368B" w:rsidRPr="002F1F1B" w:rsidRDefault="00DF368B" w:rsidP="00DF368B">
      <w:pPr>
        <w:spacing w:after="0"/>
        <w:jc w:val="both"/>
        <w:rPr>
          <w:rFonts w:ascii="Times New Roman" w:hAnsi="Times New Roman" w:cs="Times New Roman"/>
          <w:b/>
          <w:sz w:val="24"/>
          <w:szCs w:val="24"/>
          <w:lang w:val="en-GB"/>
        </w:rPr>
      </w:pPr>
    </w:p>
    <w:p w14:paraId="028BC210" w14:textId="77777777" w:rsidR="00DF368B" w:rsidRPr="002F1F1B" w:rsidRDefault="00DF368B" w:rsidP="00DF368B">
      <w:pPr>
        <w:spacing w:after="0"/>
        <w:jc w:val="both"/>
        <w:rPr>
          <w:rFonts w:ascii="Times New Roman" w:hAnsi="Times New Roman" w:cs="Times New Roman"/>
          <w:b/>
          <w:sz w:val="24"/>
          <w:szCs w:val="24"/>
          <w:lang w:val="en-GB"/>
        </w:rPr>
      </w:pPr>
      <w:r w:rsidRPr="002F1F1B">
        <w:rPr>
          <w:rFonts w:ascii="Times New Roman" w:hAnsi="Times New Roman" w:cs="Times New Roman"/>
          <w:b/>
          <w:sz w:val="24"/>
          <w:szCs w:val="24"/>
          <w:lang w:val="en-GB"/>
        </w:rPr>
        <w:t>230. Hire more licensed social workers (i.e., one social worker per barangay) to assist children in the justice system and provide comprehensive training to all duty-bearers tasked to implement the JJWA.</w:t>
      </w:r>
    </w:p>
    <w:p w14:paraId="46A089D9" w14:textId="77777777" w:rsidR="00DF368B" w:rsidRPr="002F1F1B" w:rsidRDefault="00DF368B" w:rsidP="00DF368B">
      <w:pPr>
        <w:spacing w:after="0"/>
        <w:jc w:val="both"/>
        <w:rPr>
          <w:rFonts w:ascii="Times New Roman" w:hAnsi="Times New Roman" w:cs="Times New Roman"/>
          <w:b/>
          <w:sz w:val="24"/>
          <w:szCs w:val="24"/>
          <w:lang w:val="en-GB"/>
        </w:rPr>
      </w:pPr>
    </w:p>
    <w:p w14:paraId="17D51FDB" w14:textId="77777777" w:rsidR="00DF368B" w:rsidRPr="002F1F1B" w:rsidRDefault="00DF368B" w:rsidP="00DF368B">
      <w:pPr>
        <w:spacing w:after="0"/>
        <w:jc w:val="both"/>
        <w:rPr>
          <w:rFonts w:ascii="Times New Roman" w:hAnsi="Times New Roman" w:cs="Times New Roman"/>
          <w:b/>
          <w:sz w:val="24"/>
          <w:szCs w:val="24"/>
          <w:lang w:val="en-GB"/>
        </w:rPr>
      </w:pPr>
      <w:r w:rsidRPr="002F1F1B">
        <w:rPr>
          <w:rFonts w:ascii="Times New Roman" w:hAnsi="Times New Roman" w:cs="Times New Roman"/>
          <w:b/>
          <w:sz w:val="24"/>
          <w:szCs w:val="24"/>
          <w:lang w:val="en-GB"/>
        </w:rPr>
        <w:t>231. Local governments to include in their Annual Investment Plans (AIPs) policies, projects and activities that specifically cater to the needs of children in the justice system.  Ensure that a minimum of 1% of their internal revenue allotment be earmarked to strengthening programs to benefit these children.</w:t>
      </w:r>
    </w:p>
    <w:p w14:paraId="6633CCC1" w14:textId="77777777" w:rsidR="00DF368B" w:rsidRPr="002F1F1B" w:rsidRDefault="00DF368B" w:rsidP="00DF368B">
      <w:pPr>
        <w:spacing w:after="0"/>
        <w:jc w:val="both"/>
        <w:rPr>
          <w:rFonts w:ascii="Times New Roman" w:hAnsi="Times New Roman" w:cs="Times New Roman"/>
          <w:b/>
          <w:sz w:val="24"/>
          <w:szCs w:val="24"/>
          <w:lang w:val="en-GB"/>
        </w:rPr>
      </w:pPr>
    </w:p>
    <w:p w14:paraId="6C42EACB" w14:textId="77777777" w:rsidR="00DF368B" w:rsidRPr="002F1F1B" w:rsidRDefault="00DF368B" w:rsidP="00DF368B">
      <w:pPr>
        <w:spacing w:after="0"/>
        <w:jc w:val="both"/>
        <w:rPr>
          <w:rFonts w:ascii="Times New Roman" w:hAnsi="Times New Roman" w:cs="Times New Roman"/>
          <w:b/>
          <w:sz w:val="24"/>
          <w:szCs w:val="24"/>
          <w:lang w:val="en-GB"/>
        </w:rPr>
      </w:pPr>
      <w:r w:rsidRPr="002F1F1B">
        <w:rPr>
          <w:rFonts w:ascii="Times New Roman" w:hAnsi="Times New Roman" w:cs="Times New Roman"/>
          <w:b/>
          <w:sz w:val="24"/>
          <w:szCs w:val="24"/>
          <w:lang w:val="en-GB"/>
        </w:rPr>
        <w:t>232. Conduct a comprehensive research to determine the number and actual situation of children in the justice system to aid in policy reforms and program planning and implementation.</w:t>
      </w:r>
    </w:p>
    <w:p w14:paraId="5E36500D" w14:textId="77777777" w:rsidR="00DF368B" w:rsidRPr="002F1F1B" w:rsidRDefault="00DF368B" w:rsidP="00DF368B">
      <w:pPr>
        <w:spacing w:after="0"/>
        <w:jc w:val="both"/>
        <w:rPr>
          <w:rFonts w:ascii="Times New Roman" w:hAnsi="Times New Roman" w:cs="Times New Roman"/>
          <w:b/>
          <w:sz w:val="24"/>
          <w:szCs w:val="24"/>
          <w:lang w:val="en-GB"/>
        </w:rPr>
      </w:pPr>
    </w:p>
    <w:p w14:paraId="64A9E88C" w14:textId="77777777" w:rsidR="00DF368B" w:rsidRPr="002F1F1B" w:rsidRDefault="00DF368B" w:rsidP="00DF368B">
      <w:pPr>
        <w:spacing w:after="0"/>
        <w:jc w:val="both"/>
        <w:rPr>
          <w:rFonts w:ascii="Times New Roman" w:hAnsi="Times New Roman" w:cs="Times New Roman"/>
          <w:b/>
          <w:iCs/>
          <w:sz w:val="24"/>
          <w:szCs w:val="24"/>
          <w:lang w:val="en-GB"/>
        </w:rPr>
      </w:pPr>
      <w:r w:rsidRPr="002F1F1B">
        <w:rPr>
          <w:rFonts w:ascii="Times New Roman" w:hAnsi="Times New Roman" w:cs="Times New Roman"/>
          <w:b/>
          <w:iCs/>
          <w:sz w:val="24"/>
          <w:szCs w:val="24"/>
          <w:lang w:val="en-GB"/>
        </w:rPr>
        <w:t>Children belonging to minorities and indigenous peoples</w:t>
      </w:r>
    </w:p>
    <w:p w14:paraId="654B3D4A" w14:textId="77777777" w:rsidR="00DF368B" w:rsidRPr="002F1F1B" w:rsidRDefault="00DF368B" w:rsidP="00DF368B">
      <w:pPr>
        <w:spacing w:after="0"/>
        <w:jc w:val="both"/>
        <w:rPr>
          <w:rFonts w:ascii="Times New Roman" w:hAnsi="Times New Roman" w:cs="Times New Roman"/>
          <w:bCs/>
          <w:color w:val="FF0000"/>
          <w:sz w:val="24"/>
          <w:szCs w:val="24"/>
        </w:rPr>
      </w:pPr>
    </w:p>
    <w:p w14:paraId="127B3872" w14:textId="5A4AABA3" w:rsidR="00DF368B" w:rsidRPr="002F1F1B" w:rsidRDefault="00DF368B" w:rsidP="00DF368B">
      <w:pPr>
        <w:jc w:val="both"/>
        <w:rPr>
          <w:rFonts w:ascii="Times New Roman" w:hAnsi="Times New Roman" w:cs="Times New Roman"/>
          <w:sz w:val="24"/>
          <w:szCs w:val="24"/>
        </w:rPr>
      </w:pPr>
      <w:r w:rsidRPr="002F1F1B">
        <w:rPr>
          <w:rFonts w:ascii="Times New Roman" w:hAnsi="Times New Roman" w:cs="Times New Roman"/>
          <w:sz w:val="24"/>
          <w:szCs w:val="24"/>
          <w:shd w:val="clear" w:color="auto" w:fill="FFFFFF"/>
        </w:rPr>
        <w:t>233. Children belonging to minorities and indigenous peoples are at stake when it comes to issues related to ancestral domains. It is seen to be one of the biggest challenges because t</w:t>
      </w:r>
      <w:r w:rsidRPr="002F1F1B">
        <w:rPr>
          <w:rStyle w:val="Strong"/>
          <w:rFonts w:ascii="Times New Roman" w:hAnsi="Times New Roman" w:cs="Times New Roman"/>
          <w:b w:val="0"/>
          <w:sz w:val="24"/>
          <w:szCs w:val="24"/>
          <w:shd w:val="clear" w:color="auto" w:fill="FFFFFF"/>
        </w:rPr>
        <w:t>hreats to their land, for example, affect their food security.</w:t>
      </w:r>
      <w:r w:rsidRPr="002F1F1B">
        <w:rPr>
          <w:rFonts w:ascii="Times New Roman" w:hAnsi="Times New Roman" w:cs="Times New Roman"/>
          <w:bCs/>
          <w:sz w:val="24"/>
          <w:szCs w:val="24"/>
          <w:shd w:val="clear" w:color="auto" w:fill="FFFFFF"/>
        </w:rPr>
        <w:t> </w:t>
      </w:r>
      <w:r w:rsidRPr="002F1F1B">
        <w:rPr>
          <w:rFonts w:ascii="Times New Roman" w:hAnsi="Times New Roman" w:cs="Times New Roman"/>
          <w:sz w:val="24"/>
          <w:szCs w:val="24"/>
          <w:shd w:val="clear" w:color="auto" w:fill="FFFFFF"/>
        </w:rPr>
        <w:t xml:space="preserve">Political conflicts threaten their communities’ safety because insurgent or military groups often camp near their areas of residence.  Access to education is also a prevailing issue for the Indigenous learners. </w:t>
      </w:r>
      <w:r w:rsidRPr="002F1F1B">
        <w:rPr>
          <w:rStyle w:val="Strong"/>
          <w:rFonts w:ascii="Times New Roman" w:hAnsi="Times New Roman" w:cs="Times New Roman"/>
          <w:b w:val="0"/>
          <w:sz w:val="24"/>
          <w:szCs w:val="24"/>
          <w:shd w:val="clear" w:color="auto" w:fill="FFFFFF"/>
        </w:rPr>
        <w:t>There are instances wherein education takes a backseat because work is a priority.</w:t>
      </w:r>
      <w:r w:rsidRPr="002F1F1B">
        <w:rPr>
          <w:rFonts w:ascii="Times New Roman" w:hAnsi="Times New Roman" w:cs="Times New Roman"/>
          <w:bCs/>
          <w:sz w:val="24"/>
          <w:szCs w:val="24"/>
          <w:shd w:val="clear" w:color="auto" w:fill="FFFFFF"/>
        </w:rPr>
        <w:t xml:space="preserve"> </w:t>
      </w:r>
      <w:r w:rsidRPr="002F1F1B">
        <w:rPr>
          <w:rFonts w:ascii="Times New Roman" w:hAnsi="Times New Roman" w:cs="Times New Roman"/>
          <w:sz w:val="24"/>
          <w:szCs w:val="24"/>
          <w:shd w:val="clear" w:color="auto" w:fill="FFFFFF"/>
        </w:rPr>
        <w:t>Other</w:t>
      </w:r>
      <w:r w:rsidRPr="002F1F1B">
        <w:rPr>
          <w:rFonts w:ascii="Times New Roman" w:hAnsi="Times New Roman" w:cs="Times New Roman"/>
          <w:bCs/>
          <w:sz w:val="24"/>
          <w:szCs w:val="24"/>
          <w:shd w:val="clear" w:color="auto" w:fill="FFFFFF"/>
        </w:rPr>
        <w:t> </w:t>
      </w:r>
      <w:r w:rsidRPr="002F1F1B">
        <w:rPr>
          <w:rStyle w:val="Strong"/>
          <w:rFonts w:ascii="Times New Roman" w:hAnsi="Times New Roman" w:cs="Times New Roman"/>
          <w:b w:val="0"/>
          <w:sz w:val="24"/>
          <w:szCs w:val="24"/>
          <w:shd w:val="clear" w:color="auto" w:fill="FFFFFF"/>
        </w:rPr>
        <w:t>cultural practices related to their mobility</w:t>
      </w:r>
      <w:r w:rsidRPr="002F1F1B">
        <w:rPr>
          <w:rFonts w:ascii="Times New Roman" w:hAnsi="Times New Roman" w:cs="Times New Roman"/>
          <w:bCs/>
          <w:sz w:val="24"/>
          <w:szCs w:val="24"/>
          <w:shd w:val="clear" w:color="auto" w:fill="FFFFFF"/>
        </w:rPr>
        <w:t> </w:t>
      </w:r>
      <w:r w:rsidRPr="002F1F1B">
        <w:rPr>
          <w:rFonts w:ascii="Times New Roman" w:hAnsi="Times New Roman" w:cs="Times New Roman"/>
          <w:sz w:val="24"/>
          <w:szCs w:val="24"/>
          <w:shd w:val="clear" w:color="auto" w:fill="FFFFFF"/>
        </w:rPr>
        <w:t>and</w:t>
      </w:r>
      <w:r w:rsidRPr="002F1F1B">
        <w:rPr>
          <w:rFonts w:ascii="Times New Roman" w:hAnsi="Times New Roman" w:cs="Times New Roman"/>
          <w:bCs/>
          <w:sz w:val="24"/>
          <w:szCs w:val="24"/>
          <w:shd w:val="clear" w:color="auto" w:fill="FFFFFF"/>
        </w:rPr>
        <w:t xml:space="preserve"> </w:t>
      </w:r>
      <w:r w:rsidRPr="002F1F1B">
        <w:rPr>
          <w:rFonts w:ascii="Times New Roman" w:hAnsi="Times New Roman" w:cs="Times New Roman"/>
          <w:sz w:val="24"/>
          <w:szCs w:val="24"/>
          <w:shd w:val="clear" w:color="auto" w:fill="FFFFFF"/>
        </w:rPr>
        <w:t>health also affect their education. For example, Indigenous Peoples who are mobile may face difficulties in schooling schedules. Food stability also influences their education.</w:t>
      </w:r>
      <w:r w:rsidRPr="002F1F1B">
        <w:rPr>
          <w:rStyle w:val="FootnoteReference"/>
          <w:rFonts w:ascii="Times New Roman" w:hAnsi="Times New Roman" w:cs="Times New Roman"/>
          <w:sz w:val="24"/>
          <w:szCs w:val="24"/>
          <w:shd w:val="clear" w:color="auto" w:fill="FFFFFF"/>
        </w:rPr>
        <w:footnoteReference w:id="122"/>
      </w:r>
      <w:r w:rsidRPr="002F1F1B">
        <w:rPr>
          <w:rFonts w:ascii="Times New Roman" w:hAnsi="Times New Roman" w:cs="Times New Roman"/>
          <w:sz w:val="24"/>
          <w:szCs w:val="24"/>
          <w:shd w:val="clear" w:color="auto" w:fill="FFFFFF"/>
        </w:rPr>
        <w:t xml:space="preserve"> </w:t>
      </w:r>
    </w:p>
    <w:p w14:paraId="1C312ADC" w14:textId="66F72AF1" w:rsidR="00DF368B" w:rsidRPr="002F1F1B" w:rsidRDefault="00DF368B" w:rsidP="00DF368B">
      <w:pPr>
        <w:spacing w:after="0"/>
        <w:jc w:val="both"/>
        <w:rPr>
          <w:rFonts w:ascii="Times New Roman" w:hAnsi="Times New Roman" w:cs="Times New Roman"/>
          <w:sz w:val="24"/>
          <w:szCs w:val="24"/>
          <w:lang w:val="en-GB"/>
        </w:rPr>
      </w:pPr>
      <w:r w:rsidRPr="002F1F1B">
        <w:rPr>
          <w:rFonts w:ascii="Times New Roman" w:hAnsi="Times New Roman" w:cs="Times New Roman"/>
          <w:sz w:val="24"/>
          <w:szCs w:val="24"/>
          <w:lang w:val="en-GB"/>
        </w:rPr>
        <w:t xml:space="preserve">234. Implementation of Indigenous Peoples’ Rights Acts (IPRA) remains a challenge owing to the lack of financial and human resources of </w:t>
      </w:r>
      <w:r w:rsidR="00E15E78" w:rsidRPr="002F1F1B">
        <w:rPr>
          <w:rFonts w:ascii="Times New Roman" w:hAnsi="Times New Roman" w:cs="Times New Roman"/>
          <w:sz w:val="24"/>
          <w:szCs w:val="24"/>
          <w:lang w:val="en-GB"/>
        </w:rPr>
        <w:t xml:space="preserve">the </w:t>
      </w:r>
      <w:r w:rsidRPr="002F1F1B">
        <w:rPr>
          <w:rFonts w:ascii="Times New Roman" w:hAnsi="Times New Roman" w:cs="Times New Roman"/>
          <w:sz w:val="24"/>
          <w:szCs w:val="24"/>
          <w:lang w:val="en-GB"/>
        </w:rPr>
        <w:t>National Commission on Indigenous Peoples (NCIP). The lack of accurate data on indigenous children further makes it difficult to design evidence- and results- based programs for them.</w:t>
      </w:r>
    </w:p>
    <w:p w14:paraId="2545EB4D" w14:textId="77777777" w:rsidR="00DF368B" w:rsidRPr="002F1F1B" w:rsidRDefault="00DF368B" w:rsidP="00DF368B">
      <w:pPr>
        <w:spacing w:after="0"/>
        <w:jc w:val="both"/>
        <w:rPr>
          <w:rFonts w:ascii="Times New Roman" w:hAnsi="Times New Roman" w:cs="Times New Roman"/>
          <w:sz w:val="24"/>
          <w:szCs w:val="24"/>
          <w:lang w:val="en-GB"/>
        </w:rPr>
      </w:pPr>
    </w:p>
    <w:p w14:paraId="0660B75A" w14:textId="7717D212" w:rsidR="00DF368B" w:rsidRPr="002F1F1B" w:rsidRDefault="00DF368B" w:rsidP="00DF368B">
      <w:pPr>
        <w:spacing w:after="0"/>
        <w:jc w:val="both"/>
        <w:rPr>
          <w:rFonts w:ascii="Times New Roman" w:hAnsi="Times New Roman" w:cs="Times New Roman"/>
          <w:sz w:val="24"/>
          <w:szCs w:val="24"/>
          <w:lang w:val="en-GB"/>
        </w:rPr>
      </w:pPr>
      <w:r w:rsidRPr="002F1F1B">
        <w:rPr>
          <w:rFonts w:ascii="Times New Roman" w:hAnsi="Times New Roman" w:cs="Times New Roman"/>
          <w:sz w:val="24"/>
          <w:szCs w:val="24"/>
          <w:lang w:val="en-GB"/>
        </w:rPr>
        <w:t xml:space="preserve">235. The Coalition appreciates government’s initiatives to improve the welfare of the minorities and IPs, such as the DSWD program for Badjaos and the support given by the local government of Mabalacat, Pampanga, to the Aetas. However, in DepEd textbooks, there is misinformation on the facts about minorities and IPs (e.g., geographical locations, dialects, and ethnic tribes). It was also noted that discrimination still persists and displacement occurred in the name of development of business establishments and mining companies. </w:t>
      </w:r>
    </w:p>
    <w:p w14:paraId="4766AB05" w14:textId="77777777" w:rsidR="00DF368B" w:rsidRPr="002F1F1B" w:rsidRDefault="00DF368B" w:rsidP="00DF368B">
      <w:pPr>
        <w:spacing w:after="0"/>
        <w:jc w:val="both"/>
        <w:rPr>
          <w:rFonts w:ascii="Times New Roman" w:hAnsi="Times New Roman" w:cs="Times New Roman"/>
          <w:sz w:val="24"/>
          <w:szCs w:val="24"/>
          <w:lang w:val="en-GB"/>
        </w:rPr>
      </w:pPr>
    </w:p>
    <w:p w14:paraId="48BBC8EA" w14:textId="77777777" w:rsidR="00DF368B" w:rsidRPr="002F1F1B" w:rsidRDefault="00DF368B" w:rsidP="00DF368B">
      <w:pPr>
        <w:jc w:val="both"/>
        <w:rPr>
          <w:rFonts w:ascii="Times New Roman" w:hAnsi="Times New Roman" w:cs="Times New Roman"/>
          <w:sz w:val="24"/>
          <w:szCs w:val="24"/>
        </w:rPr>
      </w:pPr>
      <w:r w:rsidRPr="002F1F1B">
        <w:rPr>
          <w:rFonts w:ascii="Times New Roman" w:hAnsi="Times New Roman" w:cs="Times New Roman"/>
          <w:sz w:val="24"/>
          <w:szCs w:val="24"/>
          <w:shd w:val="clear" w:color="auto" w:fill="FFFFFF"/>
        </w:rPr>
        <w:t xml:space="preserve">236. With all the issues aforementioned, child marriages appear to be rampant as one of the solutions to poverty. </w:t>
      </w:r>
      <w:r w:rsidRPr="002F1F1B">
        <w:rPr>
          <w:rFonts w:ascii="Times New Roman" w:hAnsi="Times New Roman" w:cs="Times New Roman"/>
          <w:sz w:val="24"/>
          <w:szCs w:val="24"/>
        </w:rPr>
        <w:t>While the Family Code of the Philippines sets the legal age of marriage at 18 years old, it allows child marriages to happen in indigenous and Muslim communities (see Sections 15 and 65-70 of IPRA and Articles 16 [1-3]; 137-159 of the Code of Muslim Personal Laws)</w:t>
      </w:r>
      <w:r w:rsidRPr="002F1F1B">
        <w:rPr>
          <w:rFonts w:ascii="Times New Roman" w:hAnsi="Times New Roman" w:cs="Times New Roman"/>
          <w:sz w:val="28"/>
          <w:szCs w:val="24"/>
        </w:rPr>
        <w:t xml:space="preserve">. </w:t>
      </w:r>
      <w:r w:rsidRPr="002F1F1B">
        <w:rPr>
          <w:rFonts w:ascii="Times New Roman" w:hAnsi="Times New Roman" w:cs="Times New Roman"/>
          <w:sz w:val="24"/>
        </w:rPr>
        <w:t xml:space="preserve">A study on early marriage reports that in Region 12 (South Central Mindanao), the average age of marriage for females is around 13 years due to the practice of </w:t>
      </w:r>
      <w:r w:rsidRPr="002F1F1B">
        <w:rPr>
          <w:rFonts w:ascii="Times New Roman" w:hAnsi="Times New Roman" w:cs="Times New Roman"/>
          <w:i/>
          <w:iCs/>
          <w:sz w:val="24"/>
        </w:rPr>
        <w:t xml:space="preserve">buya, </w:t>
      </w:r>
      <w:r w:rsidRPr="002F1F1B">
        <w:rPr>
          <w:rFonts w:ascii="Times New Roman" w:hAnsi="Times New Roman" w:cs="Times New Roman"/>
          <w:sz w:val="24"/>
        </w:rPr>
        <w:t>or giving a baby girl away to a man as repayment for a loan; and marrying a girl to an older man with wealth in order to assure a high dowry (</w:t>
      </w:r>
      <w:r w:rsidRPr="002F1F1B">
        <w:rPr>
          <w:rFonts w:ascii="Times New Roman" w:hAnsi="Times New Roman" w:cs="Times New Roman"/>
          <w:i/>
          <w:iCs/>
          <w:sz w:val="24"/>
        </w:rPr>
        <w:t>sunggud</w:t>
      </w:r>
      <w:r w:rsidRPr="002F1F1B">
        <w:rPr>
          <w:rFonts w:ascii="Times New Roman" w:hAnsi="Times New Roman" w:cs="Times New Roman"/>
          <w:sz w:val="24"/>
        </w:rPr>
        <w:t>).</w:t>
      </w:r>
      <w:r w:rsidRPr="002F1F1B">
        <w:rPr>
          <w:rStyle w:val="FootnoteReference"/>
          <w:rFonts w:ascii="Times New Roman" w:hAnsi="Times New Roman" w:cs="Times New Roman"/>
          <w:sz w:val="24"/>
        </w:rPr>
        <w:footnoteReference w:id="123"/>
      </w:r>
      <w:r w:rsidRPr="002F1F1B">
        <w:rPr>
          <w:rFonts w:ascii="Times New Roman" w:hAnsi="Times New Roman" w:cs="Times New Roman"/>
          <w:sz w:val="24"/>
        </w:rPr>
        <w:t xml:space="preserve"> </w:t>
      </w:r>
      <w:r w:rsidRPr="002F1F1B">
        <w:rPr>
          <w:rFonts w:ascii="Times New Roman" w:hAnsi="Times New Roman" w:cs="Times New Roman"/>
          <w:sz w:val="28"/>
          <w:szCs w:val="24"/>
        </w:rPr>
        <w:t xml:space="preserve"> </w:t>
      </w:r>
      <w:r w:rsidRPr="002F1F1B">
        <w:rPr>
          <w:rFonts w:ascii="Times New Roman" w:hAnsi="Times New Roman" w:cs="Times New Roman"/>
          <w:sz w:val="24"/>
          <w:szCs w:val="24"/>
        </w:rPr>
        <w:t xml:space="preserve">Early marriages have negative impacts especially to girls, who are susceptible to sexually transmitted disease and other health risks. They also experience mental health problems and gender-based violence such as marital rape and abuse at a young age. </w:t>
      </w:r>
    </w:p>
    <w:p w14:paraId="67179AA3" w14:textId="77777777" w:rsidR="00DF368B" w:rsidRPr="002F1F1B" w:rsidRDefault="00DF368B" w:rsidP="00DF368B">
      <w:pPr>
        <w:spacing w:after="0"/>
        <w:jc w:val="both"/>
        <w:rPr>
          <w:rFonts w:ascii="Times New Roman" w:hAnsi="Times New Roman" w:cs="Times New Roman"/>
          <w:b/>
          <w:i/>
          <w:sz w:val="24"/>
          <w:szCs w:val="24"/>
        </w:rPr>
      </w:pPr>
      <w:r w:rsidRPr="002F1F1B">
        <w:rPr>
          <w:rFonts w:ascii="Times New Roman" w:hAnsi="Times New Roman" w:cs="Times New Roman"/>
          <w:b/>
          <w:i/>
          <w:sz w:val="24"/>
          <w:szCs w:val="24"/>
        </w:rPr>
        <w:t>Recommendations of CSOs and Children</w:t>
      </w:r>
    </w:p>
    <w:p w14:paraId="0F94530F" w14:textId="77777777" w:rsidR="00DF368B" w:rsidRPr="002F1F1B" w:rsidRDefault="00DF368B" w:rsidP="00DF368B">
      <w:pPr>
        <w:spacing w:after="0"/>
        <w:jc w:val="both"/>
        <w:rPr>
          <w:rFonts w:ascii="Times New Roman" w:hAnsi="Times New Roman" w:cs="Times New Roman"/>
          <w:b/>
          <w:sz w:val="24"/>
          <w:szCs w:val="24"/>
          <w:lang w:val="en-GB"/>
        </w:rPr>
      </w:pPr>
    </w:p>
    <w:p w14:paraId="484312E2" w14:textId="140E81B1"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lang w:val="en-GB"/>
        </w:rPr>
        <w:t xml:space="preserve">237. The Coalition urges government to </w:t>
      </w:r>
      <w:r w:rsidRPr="002F1F1B">
        <w:rPr>
          <w:rFonts w:ascii="Times New Roman" w:hAnsi="Times New Roman" w:cs="Times New Roman"/>
          <w:b/>
          <w:sz w:val="24"/>
          <w:szCs w:val="24"/>
        </w:rPr>
        <w:t>popularize the UNCRC in relation to its non-discrimination principles and the IPRA Law; intensify efforts to fully implement the IPRA Law; raise awareness of IPs of their rights; strengthen the NCIP; and adopt the culturally sensitive curriculum developed by SALINLAHI</w:t>
      </w:r>
      <w:r w:rsidR="00E15E78" w:rsidRPr="002F1F1B">
        <w:rPr>
          <w:rFonts w:ascii="Times New Roman" w:hAnsi="Times New Roman" w:cs="Times New Roman"/>
          <w:b/>
          <w:sz w:val="24"/>
          <w:szCs w:val="24"/>
        </w:rPr>
        <w:t>.</w:t>
      </w:r>
    </w:p>
    <w:p w14:paraId="503836ED" w14:textId="77777777" w:rsidR="00DF368B" w:rsidRPr="002F1F1B" w:rsidRDefault="00DF368B" w:rsidP="00DF368B">
      <w:pPr>
        <w:spacing w:after="0"/>
        <w:jc w:val="both"/>
        <w:rPr>
          <w:rFonts w:ascii="Times New Roman" w:hAnsi="Times New Roman" w:cs="Times New Roman"/>
          <w:b/>
          <w:sz w:val="24"/>
          <w:szCs w:val="24"/>
        </w:rPr>
      </w:pPr>
    </w:p>
    <w:p w14:paraId="179FFF3C" w14:textId="77777777" w:rsidR="00DF368B" w:rsidRPr="002F1F1B" w:rsidRDefault="00DF368B" w:rsidP="00DF368B">
      <w:pPr>
        <w:spacing w:after="0"/>
        <w:jc w:val="both"/>
        <w:rPr>
          <w:rFonts w:ascii="Times New Roman" w:hAnsi="Times New Roman" w:cs="Times New Roman"/>
          <w:b/>
          <w:sz w:val="24"/>
          <w:szCs w:val="24"/>
        </w:rPr>
      </w:pPr>
      <w:r w:rsidRPr="002F1F1B">
        <w:rPr>
          <w:rFonts w:ascii="Times New Roman" w:hAnsi="Times New Roman" w:cs="Times New Roman"/>
          <w:b/>
          <w:sz w:val="24"/>
          <w:szCs w:val="24"/>
        </w:rPr>
        <w:t>238. Enact a law banning early and forced marriages in the Philippines and penalize those who officiate such practices. Raise awareness among tribal leaders and IP communities on the negative impacts of early marriage on children especially girls.</w:t>
      </w:r>
    </w:p>
    <w:p w14:paraId="700F722B" w14:textId="77777777" w:rsidR="00DF368B" w:rsidRPr="002F1F1B" w:rsidRDefault="00DF368B" w:rsidP="00DF368B">
      <w:pPr>
        <w:spacing w:after="0"/>
        <w:jc w:val="both"/>
        <w:rPr>
          <w:rFonts w:ascii="Times New Roman" w:hAnsi="Times New Roman" w:cs="Times New Roman"/>
          <w:sz w:val="24"/>
          <w:szCs w:val="24"/>
        </w:rPr>
      </w:pPr>
    </w:p>
    <w:p w14:paraId="1B9BBF81" w14:textId="77777777" w:rsidR="00DF368B" w:rsidRPr="002F1F1B" w:rsidRDefault="00DF368B" w:rsidP="00DF368B">
      <w:pPr>
        <w:spacing w:after="0"/>
        <w:jc w:val="both"/>
        <w:rPr>
          <w:rFonts w:ascii="Times New Roman" w:hAnsi="Times New Roman" w:cs="Times New Roman"/>
          <w:sz w:val="24"/>
          <w:szCs w:val="24"/>
        </w:rPr>
      </w:pPr>
    </w:p>
    <w:p w14:paraId="410E7049" w14:textId="77777777" w:rsidR="00DF368B" w:rsidRPr="002F1F1B" w:rsidRDefault="00DF368B" w:rsidP="00DF368B">
      <w:pPr>
        <w:spacing w:after="0"/>
        <w:jc w:val="center"/>
        <w:rPr>
          <w:rFonts w:ascii="Times New Roman" w:hAnsi="Times New Roman" w:cs="Times New Roman"/>
          <w:b/>
          <w:bCs/>
          <w:sz w:val="24"/>
          <w:szCs w:val="24"/>
        </w:rPr>
      </w:pPr>
      <w:r w:rsidRPr="002F1F1B">
        <w:rPr>
          <w:rFonts w:ascii="Times New Roman" w:hAnsi="Times New Roman" w:cs="Times New Roman"/>
          <w:b/>
          <w:bCs/>
          <w:sz w:val="24"/>
          <w:szCs w:val="24"/>
        </w:rPr>
        <w:t>KEY RECOMMENDATIONS</w:t>
      </w:r>
    </w:p>
    <w:p w14:paraId="61F671BD" w14:textId="77777777" w:rsidR="00DF368B" w:rsidRPr="002F1F1B" w:rsidRDefault="00DF368B" w:rsidP="00DF368B">
      <w:pPr>
        <w:spacing w:after="0"/>
        <w:jc w:val="center"/>
        <w:rPr>
          <w:rFonts w:ascii="Times New Roman" w:hAnsi="Times New Roman" w:cs="Times New Roman"/>
          <w:b/>
          <w:bCs/>
          <w:sz w:val="24"/>
          <w:szCs w:val="24"/>
        </w:rPr>
      </w:pPr>
    </w:p>
    <w:p w14:paraId="46765BF7" w14:textId="775E86C0" w:rsidR="00DF368B" w:rsidRPr="002F1F1B" w:rsidRDefault="00DF368B" w:rsidP="00DF368B">
      <w:pPr>
        <w:spacing w:after="0"/>
        <w:rPr>
          <w:rFonts w:ascii="Times New Roman" w:hAnsi="Times New Roman" w:cs="Times New Roman"/>
          <w:sz w:val="24"/>
          <w:szCs w:val="24"/>
        </w:rPr>
      </w:pPr>
      <w:r w:rsidRPr="002F1F1B">
        <w:rPr>
          <w:rFonts w:ascii="Times New Roman" w:hAnsi="Times New Roman" w:cs="Times New Roman"/>
          <w:sz w:val="24"/>
          <w:szCs w:val="24"/>
        </w:rPr>
        <w:t xml:space="preserve">239.  We urge the government to strengthen systems and mechanisms necessary to </w:t>
      </w:r>
      <w:r w:rsidR="009C579F" w:rsidRPr="002F1F1B">
        <w:rPr>
          <w:rFonts w:ascii="Times New Roman" w:hAnsi="Times New Roman" w:cs="Times New Roman"/>
          <w:sz w:val="24"/>
          <w:szCs w:val="24"/>
        </w:rPr>
        <w:t>fulfil the UNCRC</w:t>
      </w:r>
      <w:r w:rsidRPr="002F1F1B">
        <w:rPr>
          <w:rFonts w:ascii="Times New Roman" w:hAnsi="Times New Roman" w:cs="Times New Roman"/>
          <w:sz w:val="24"/>
          <w:szCs w:val="24"/>
        </w:rPr>
        <w:t>, starting with CWC and LCPCs. Their transformation require</w:t>
      </w:r>
      <w:r w:rsidR="00E15E78" w:rsidRPr="002F1F1B">
        <w:rPr>
          <w:rFonts w:ascii="Times New Roman" w:hAnsi="Times New Roman" w:cs="Times New Roman"/>
          <w:sz w:val="24"/>
          <w:szCs w:val="24"/>
        </w:rPr>
        <w:t>s</w:t>
      </w:r>
      <w:r w:rsidRPr="002F1F1B">
        <w:rPr>
          <w:rFonts w:ascii="Times New Roman" w:hAnsi="Times New Roman" w:cs="Times New Roman"/>
          <w:sz w:val="24"/>
          <w:szCs w:val="24"/>
        </w:rPr>
        <w:t xml:space="preserve"> increasing the workforce, enhancing capacities, and allocating appropriate funds for operations. </w:t>
      </w:r>
    </w:p>
    <w:p w14:paraId="45B2F9AF" w14:textId="77777777" w:rsidR="00DF368B" w:rsidRPr="002F1F1B" w:rsidRDefault="00DF368B" w:rsidP="00DF368B">
      <w:pPr>
        <w:spacing w:after="0"/>
        <w:rPr>
          <w:rFonts w:ascii="Times New Roman" w:hAnsi="Times New Roman" w:cs="Times New Roman"/>
          <w:sz w:val="24"/>
          <w:szCs w:val="24"/>
        </w:rPr>
      </w:pPr>
    </w:p>
    <w:p w14:paraId="1E65D315" w14:textId="02C0F3F4" w:rsidR="00B3401B" w:rsidRPr="002F1F1B" w:rsidRDefault="00DF368B" w:rsidP="00DF368B">
      <w:pPr>
        <w:spacing w:after="0"/>
        <w:rPr>
          <w:rFonts w:ascii="Times New Roman" w:hAnsi="Times New Roman" w:cs="Times New Roman"/>
          <w:sz w:val="24"/>
          <w:szCs w:val="24"/>
        </w:rPr>
      </w:pPr>
      <w:r w:rsidRPr="002F1F1B">
        <w:rPr>
          <w:rFonts w:ascii="Times New Roman" w:hAnsi="Times New Roman" w:cs="Times New Roman"/>
          <w:sz w:val="24"/>
          <w:szCs w:val="24"/>
        </w:rPr>
        <w:t xml:space="preserve">240. </w:t>
      </w:r>
      <w:r w:rsidR="00B3401B" w:rsidRPr="002F1F1B">
        <w:rPr>
          <w:rFonts w:ascii="Times New Roman" w:hAnsi="Times New Roman" w:cs="Times New Roman"/>
          <w:sz w:val="24"/>
          <w:szCs w:val="24"/>
        </w:rPr>
        <w:t xml:space="preserve">Institutionalize a child-rights based approach in planning and budgeting. Regular monitoring and evaluation must be conducted to determine effectiveness and efficiency of programs. We </w:t>
      </w:r>
      <w:r w:rsidR="009C579F" w:rsidRPr="002F1F1B">
        <w:rPr>
          <w:rFonts w:ascii="Times New Roman" w:hAnsi="Times New Roman" w:cs="Times New Roman"/>
          <w:sz w:val="24"/>
          <w:szCs w:val="24"/>
        </w:rPr>
        <w:t>urge</w:t>
      </w:r>
      <w:r w:rsidR="00B3401B" w:rsidRPr="002F1F1B">
        <w:rPr>
          <w:rFonts w:ascii="Times New Roman" w:hAnsi="Times New Roman" w:cs="Times New Roman"/>
          <w:sz w:val="24"/>
          <w:szCs w:val="24"/>
        </w:rPr>
        <w:t xml:space="preserve"> the government to apply the budgeting principles for the realization of children’s rights </w:t>
      </w:r>
      <w:r w:rsidR="009C579F" w:rsidRPr="002F1F1B">
        <w:rPr>
          <w:rFonts w:ascii="Times New Roman" w:hAnsi="Times New Roman" w:cs="Times New Roman"/>
          <w:sz w:val="24"/>
          <w:szCs w:val="24"/>
        </w:rPr>
        <w:t>(</w:t>
      </w:r>
      <w:r w:rsidR="00B3401B" w:rsidRPr="002F1F1B">
        <w:rPr>
          <w:rFonts w:ascii="Times New Roman" w:hAnsi="Times New Roman" w:cs="Times New Roman"/>
          <w:sz w:val="24"/>
          <w:szCs w:val="24"/>
        </w:rPr>
        <w:t>General Comment No. 19</w:t>
      </w:r>
      <w:r w:rsidR="009C579F" w:rsidRPr="002F1F1B">
        <w:rPr>
          <w:rFonts w:ascii="Times New Roman" w:hAnsi="Times New Roman" w:cs="Times New Roman"/>
          <w:sz w:val="24"/>
          <w:szCs w:val="24"/>
        </w:rPr>
        <w:t>)</w:t>
      </w:r>
      <w:r w:rsidR="00B3401B" w:rsidRPr="002F1F1B">
        <w:rPr>
          <w:rFonts w:ascii="Times New Roman" w:hAnsi="Times New Roman" w:cs="Times New Roman"/>
          <w:sz w:val="24"/>
          <w:szCs w:val="24"/>
        </w:rPr>
        <w:t>.</w:t>
      </w:r>
    </w:p>
    <w:p w14:paraId="6508785F" w14:textId="77777777" w:rsidR="00DF368B" w:rsidRPr="002F1F1B" w:rsidRDefault="00DF368B" w:rsidP="00DF368B">
      <w:pPr>
        <w:spacing w:after="0"/>
        <w:rPr>
          <w:rFonts w:ascii="Times New Roman" w:hAnsi="Times New Roman" w:cs="Times New Roman"/>
          <w:sz w:val="24"/>
          <w:szCs w:val="24"/>
        </w:rPr>
      </w:pPr>
    </w:p>
    <w:p w14:paraId="10FEBDF0" w14:textId="4221038A" w:rsidR="00DF368B" w:rsidRPr="002F1F1B" w:rsidRDefault="00DF368B" w:rsidP="00DF368B">
      <w:pPr>
        <w:spacing w:after="0"/>
        <w:rPr>
          <w:rFonts w:ascii="Times New Roman" w:hAnsi="Times New Roman" w:cs="Times New Roman"/>
          <w:sz w:val="24"/>
          <w:szCs w:val="24"/>
        </w:rPr>
      </w:pPr>
      <w:r w:rsidRPr="002F1F1B">
        <w:rPr>
          <w:rFonts w:ascii="Times New Roman" w:hAnsi="Times New Roman" w:cs="Times New Roman"/>
          <w:sz w:val="24"/>
          <w:szCs w:val="24"/>
        </w:rPr>
        <w:t>241.</w:t>
      </w:r>
      <w:r w:rsidR="00E15E78" w:rsidRPr="002F1F1B">
        <w:rPr>
          <w:rFonts w:ascii="Times New Roman" w:hAnsi="Times New Roman" w:cs="Times New Roman"/>
          <w:sz w:val="24"/>
          <w:szCs w:val="24"/>
        </w:rPr>
        <w:t xml:space="preserve"> </w:t>
      </w:r>
      <w:r w:rsidR="009C579F" w:rsidRPr="002F1F1B">
        <w:rPr>
          <w:rFonts w:ascii="Times New Roman" w:hAnsi="Times New Roman" w:cs="Times New Roman"/>
          <w:sz w:val="24"/>
          <w:szCs w:val="24"/>
        </w:rPr>
        <w:t xml:space="preserve">Mechanisms to systematically generate and analyze data on children must be in place. </w:t>
      </w:r>
      <w:r w:rsidR="00E15E78" w:rsidRPr="002F1F1B">
        <w:rPr>
          <w:rFonts w:ascii="Times New Roman" w:hAnsi="Times New Roman" w:cs="Times New Roman"/>
          <w:sz w:val="24"/>
          <w:szCs w:val="24"/>
        </w:rPr>
        <w:t xml:space="preserve">We </w:t>
      </w:r>
      <w:r w:rsidR="009C579F" w:rsidRPr="002F1F1B">
        <w:rPr>
          <w:rFonts w:ascii="Times New Roman" w:hAnsi="Times New Roman" w:cs="Times New Roman"/>
          <w:sz w:val="24"/>
          <w:szCs w:val="24"/>
        </w:rPr>
        <w:t>urge</w:t>
      </w:r>
      <w:r w:rsidR="00E15E78" w:rsidRPr="002F1F1B">
        <w:rPr>
          <w:rFonts w:ascii="Times New Roman" w:hAnsi="Times New Roman" w:cs="Times New Roman"/>
          <w:sz w:val="24"/>
          <w:szCs w:val="24"/>
        </w:rPr>
        <w:t xml:space="preserve"> </w:t>
      </w:r>
      <w:r w:rsidR="009C579F" w:rsidRPr="002F1F1B">
        <w:rPr>
          <w:rFonts w:ascii="Times New Roman" w:hAnsi="Times New Roman" w:cs="Times New Roman"/>
          <w:sz w:val="24"/>
          <w:szCs w:val="24"/>
        </w:rPr>
        <w:t xml:space="preserve">CWC </w:t>
      </w:r>
      <w:r w:rsidR="00E15E78" w:rsidRPr="002F1F1B">
        <w:rPr>
          <w:rFonts w:ascii="Times New Roman" w:hAnsi="Times New Roman" w:cs="Times New Roman"/>
          <w:sz w:val="24"/>
          <w:szCs w:val="24"/>
        </w:rPr>
        <w:t xml:space="preserve">to regularly analyze and disseminate </w:t>
      </w:r>
      <w:r w:rsidR="009C579F" w:rsidRPr="002F1F1B">
        <w:rPr>
          <w:rFonts w:ascii="Times New Roman" w:hAnsi="Times New Roman" w:cs="Times New Roman"/>
          <w:sz w:val="24"/>
          <w:szCs w:val="24"/>
        </w:rPr>
        <w:t>child situational reports</w:t>
      </w:r>
      <w:r w:rsidR="00E15E78" w:rsidRPr="002F1F1B">
        <w:rPr>
          <w:rFonts w:ascii="Times New Roman" w:hAnsi="Times New Roman" w:cs="Times New Roman"/>
          <w:sz w:val="24"/>
          <w:szCs w:val="24"/>
        </w:rPr>
        <w:t xml:space="preserve"> to public. </w:t>
      </w:r>
    </w:p>
    <w:p w14:paraId="17C96978" w14:textId="77777777" w:rsidR="00DF368B" w:rsidRPr="002F1F1B" w:rsidRDefault="00DF368B" w:rsidP="00DF368B">
      <w:pPr>
        <w:spacing w:after="0"/>
        <w:rPr>
          <w:rFonts w:ascii="Times New Roman" w:hAnsi="Times New Roman" w:cs="Times New Roman"/>
          <w:sz w:val="24"/>
          <w:szCs w:val="24"/>
        </w:rPr>
      </w:pPr>
    </w:p>
    <w:p w14:paraId="24DFECCC" w14:textId="70372BDC" w:rsidR="00DF368B" w:rsidRPr="002F1F1B" w:rsidRDefault="00DF368B" w:rsidP="00DF368B">
      <w:pPr>
        <w:spacing w:after="0"/>
        <w:rPr>
          <w:rFonts w:ascii="Times New Roman" w:hAnsi="Times New Roman" w:cs="Times New Roman"/>
          <w:sz w:val="24"/>
          <w:szCs w:val="24"/>
        </w:rPr>
      </w:pPr>
      <w:r w:rsidRPr="002F1F1B">
        <w:rPr>
          <w:rFonts w:ascii="Times New Roman" w:hAnsi="Times New Roman" w:cs="Times New Roman"/>
          <w:sz w:val="24"/>
          <w:szCs w:val="24"/>
        </w:rPr>
        <w:t>242. We call on the government to increase opportunities for children to participat</w:t>
      </w:r>
      <w:r w:rsidR="00FA4508" w:rsidRPr="002F1F1B">
        <w:rPr>
          <w:rFonts w:ascii="Times New Roman" w:hAnsi="Times New Roman" w:cs="Times New Roman"/>
          <w:sz w:val="24"/>
          <w:szCs w:val="24"/>
        </w:rPr>
        <w:t>e</w:t>
      </w:r>
      <w:r w:rsidRPr="002F1F1B">
        <w:rPr>
          <w:rFonts w:ascii="Times New Roman" w:hAnsi="Times New Roman" w:cs="Times New Roman"/>
          <w:sz w:val="24"/>
          <w:szCs w:val="24"/>
        </w:rPr>
        <w:t xml:space="preserve"> in discussions and decision-making on matters affecting them. More collaborative action between and among government and CSOs is recommended </w:t>
      </w:r>
      <w:r w:rsidR="004B1139" w:rsidRPr="002F1F1B">
        <w:rPr>
          <w:rFonts w:ascii="Times New Roman" w:hAnsi="Times New Roman" w:cs="Times New Roman"/>
          <w:sz w:val="24"/>
          <w:szCs w:val="24"/>
        </w:rPr>
        <w:t>for a</w:t>
      </w:r>
      <w:r w:rsidRPr="002F1F1B">
        <w:rPr>
          <w:rFonts w:ascii="Times New Roman" w:hAnsi="Times New Roman" w:cs="Times New Roman"/>
          <w:sz w:val="24"/>
          <w:szCs w:val="24"/>
        </w:rPr>
        <w:t xml:space="preserve"> wider coverage of the</w:t>
      </w:r>
      <w:r w:rsidR="004B1139" w:rsidRPr="002F1F1B">
        <w:rPr>
          <w:rFonts w:ascii="Times New Roman" w:hAnsi="Times New Roman" w:cs="Times New Roman"/>
          <w:sz w:val="24"/>
          <w:szCs w:val="24"/>
        </w:rPr>
        <w:t xml:space="preserve"> UNCRC</w:t>
      </w:r>
      <w:r w:rsidRPr="002F1F1B">
        <w:rPr>
          <w:rFonts w:ascii="Times New Roman" w:hAnsi="Times New Roman" w:cs="Times New Roman"/>
          <w:sz w:val="24"/>
          <w:szCs w:val="24"/>
        </w:rPr>
        <w:t xml:space="preserve"> implementation and monitoring. </w:t>
      </w:r>
    </w:p>
    <w:p w14:paraId="3D8C1D89" w14:textId="77777777" w:rsidR="00DF368B" w:rsidRPr="002F1F1B" w:rsidRDefault="00DF368B" w:rsidP="00DF368B">
      <w:pPr>
        <w:spacing w:after="0"/>
        <w:rPr>
          <w:rFonts w:ascii="Times New Roman" w:hAnsi="Times New Roman" w:cs="Times New Roman"/>
          <w:sz w:val="24"/>
          <w:szCs w:val="24"/>
        </w:rPr>
      </w:pPr>
      <w:r w:rsidRPr="002F1F1B">
        <w:rPr>
          <w:rFonts w:ascii="Times New Roman" w:hAnsi="Times New Roman" w:cs="Times New Roman"/>
          <w:sz w:val="24"/>
          <w:szCs w:val="24"/>
        </w:rPr>
        <w:t xml:space="preserve"> </w:t>
      </w:r>
    </w:p>
    <w:p w14:paraId="4355D8ED" w14:textId="77777777" w:rsidR="00DF368B" w:rsidRPr="002F1F1B" w:rsidRDefault="00DF368B" w:rsidP="00DF368B">
      <w:pPr>
        <w:spacing w:after="0"/>
        <w:rPr>
          <w:rFonts w:ascii="Times New Roman" w:hAnsi="Times New Roman" w:cs="Times New Roman"/>
          <w:sz w:val="24"/>
          <w:szCs w:val="24"/>
        </w:rPr>
      </w:pPr>
    </w:p>
    <w:p w14:paraId="4F6FD2DD" w14:textId="77777777" w:rsidR="00DF368B" w:rsidRPr="002F1F1B" w:rsidRDefault="00DF368B" w:rsidP="00DF368B">
      <w:pPr>
        <w:jc w:val="both"/>
        <w:rPr>
          <w:rFonts w:ascii="Times New Roman" w:hAnsi="Times New Roman" w:cs="Times New Roman"/>
        </w:rPr>
      </w:pPr>
    </w:p>
    <w:p w14:paraId="0FF94F2A" w14:textId="77777777" w:rsidR="00DF368B" w:rsidRPr="002F1F1B" w:rsidRDefault="00DF368B" w:rsidP="00DF368B">
      <w:pPr>
        <w:rPr>
          <w:rFonts w:ascii="Times New Roman" w:hAnsi="Times New Roman" w:cs="Times New Roman"/>
        </w:rPr>
      </w:pPr>
    </w:p>
    <w:p w14:paraId="6A5EC0CB" w14:textId="77777777" w:rsidR="00DF368B" w:rsidRPr="002F1F1B" w:rsidRDefault="00DF368B" w:rsidP="00DF368B">
      <w:pPr>
        <w:rPr>
          <w:rFonts w:ascii="Times New Roman" w:hAnsi="Times New Roman" w:cs="Times New Roman"/>
        </w:rPr>
      </w:pPr>
    </w:p>
    <w:p w14:paraId="501710F9" w14:textId="7A6B157C" w:rsidR="00DF368B" w:rsidRPr="002F1F1B" w:rsidRDefault="00DF368B" w:rsidP="00DF368B">
      <w:pPr>
        <w:rPr>
          <w:rFonts w:ascii="Times New Roman" w:hAnsi="Times New Roman" w:cs="Times New Roman"/>
        </w:rPr>
      </w:pPr>
    </w:p>
    <w:p w14:paraId="792428D5" w14:textId="7B3F7E11" w:rsidR="00B3401B" w:rsidRPr="002F1F1B" w:rsidRDefault="00B3401B" w:rsidP="00DF368B">
      <w:pPr>
        <w:rPr>
          <w:rFonts w:ascii="Times New Roman" w:hAnsi="Times New Roman" w:cs="Times New Roman"/>
        </w:rPr>
      </w:pPr>
    </w:p>
    <w:p w14:paraId="4DD45AC5" w14:textId="66AB1680" w:rsidR="00B3401B" w:rsidRPr="002F1F1B" w:rsidRDefault="00B3401B" w:rsidP="00DF368B">
      <w:pPr>
        <w:rPr>
          <w:rFonts w:ascii="Times New Roman" w:hAnsi="Times New Roman" w:cs="Times New Roman"/>
        </w:rPr>
      </w:pPr>
    </w:p>
    <w:p w14:paraId="4C8B0BA9" w14:textId="0D4B2019" w:rsidR="00B3401B" w:rsidRPr="002F1F1B" w:rsidRDefault="00B3401B" w:rsidP="00DF368B">
      <w:pPr>
        <w:rPr>
          <w:rFonts w:ascii="Times New Roman" w:hAnsi="Times New Roman" w:cs="Times New Roman"/>
        </w:rPr>
      </w:pPr>
    </w:p>
    <w:p w14:paraId="161B206C" w14:textId="29B791B3" w:rsidR="00B3401B" w:rsidRPr="002F1F1B" w:rsidRDefault="00B3401B" w:rsidP="00DF368B">
      <w:pPr>
        <w:rPr>
          <w:rFonts w:ascii="Times New Roman" w:hAnsi="Times New Roman" w:cs="Times New Roman"/>
        </w:rPr>
      </w:pPr>
    </w:p>
    <w:p w14:paraId="025D37EE" w14:textId="4D3745E8" w:rsidR="00B3401B" w:rsidRPr="002F1F1B" w:rsidRDefault="00B3401B" w:rsidP="00DF368B">
      <w:pPr>
        <w:rPr>
          <w:rFonts w:ascii="Times New Roman" w:hAnsi="Times New Roman" w:cs="Times New Roman"/>
        </w:rPr>
      </w:pPr>
    </w:p>
    <w:p w14:paraId="5C81A1B6" w14:textId="74259815" w:rsidR="00B3401B" w:rsidRPr="002F1F1B" w:rsidRDefault="00B3401B" w:rsidP="00DF368B">
      <w:pPr>
        <w:rPr>
          <w:rFonts w:ascii="Times New Roman" w:hAnsi="Times New Roman" w:cs="Times New Roman"/>
        </w:rPr>
      </w:pPr>
    </w:p>
    <w:p w14:paraId="61485D15" w14:textId="3027C76C" w:rsidR="00B3401B" w:rsidRPr="002F1F1B" w:rsidRDefault="00B3401B" w:rsidP="00DF368B">
      <w:pPr>
        <w:rPr>
          <w:rFonts w:ascii="Times New Roman" w:hAnsi="Times New Roman" w:cs="Times New Roman"/>
        </w:rPr>
      </w:pPr>
    </w:p>
    <w:p w14:paraId="011A3715" w14:textId="65BFC09F" w:rsidR="00B3401B" w:rsidRPr="002F1F1B" w:rsidRDefault="00B3401B" w:rsidP="00DF368B">
      <w:pPr>
        <w:rPr>
          <w:rFonts w:ascii="Times New Roman" w:hAnsi="Times New Roman" w:cs="Times New Roman"/>
        </w:rPr>
      </w:pPr>
    </w:p>
    <w:p w14:paraId="084D831C" w14:textId="20AB84F8" w:rsidR="00B3401B" w:rsidRPr="002F1F1B" w:rsidRDefault="00B3401B" w:rsidP="00DF368B">
      <w:pPr>
        <w:rPr>
          <w:rFonts w:ascii="Times New Roman" w:hAnsi="Times New Roman" w:cs="Times New Roman"/>
        </w:rPr>
      </w:pPr>
    </w:p>
    <w:p w14:paraId="6F18CF9E" w14:textId="25E1E313" w:rsidR="00B3401B" w:rsidRPr="002F1F1B" w:rsidRDefault="00B3401B" w:rsidP="00DF368B">
      <w:pPr>
        <w:rPr>
          <w:rFonts w:ascii="Times New Roman" w:hAnsi="Times New Roman" w:cs="Times New Roman"/>
        </w:rPr>
      </w:pPr>
    </w:p>
    <w:p w14:paraId="65D12159" w14:textId="22F93E2F" w:rsidR="00B3401B" w:rsidRPr="002F1F1B" w:rsidRDefault="00B3401B" w:rsidP="00DF368B">
      <w:pPr>
        <w:rPr>
          <w:rFonts w:ascii="Times New Roman" w:hAnsi="Times New Roman" w:cs="Times New Roman"/>
        </w:rPr>
      </w:pPr>
    </w:p>
    <w:p w14:paraId="4ED3454C" w14:textId="1A16659B" w:rsidR="00B3401B" w:rsidRPr="002F1F1B" w:rsidRDefault="00B3401B" w:rsidP="00DF368B">
      <w:pPr>
        <w:rPr>
          <w:rFonts w:ascii="Times New Roman" w:hAnsi="Times New Roman" w:cs="Times New Roman"/>
        </w:rPr>
      </w:pPr>
    </w:p>
    <w:p w14:paraId="68449B7C" w14:textId="2B0DDC62" w:rsidR="00B3401B" w:rsidRPr="002F1F1B" w:rsidRDefault="00B3401B" w:rsidP="00DF368B">
      <w:pPr>
        <w:rPr>
          <w:rFonts w:ascii="Times New Roman" w:hAnsi="Times New Roman" w:cs="Times New Roman"/>
        </w:rPr>
      </w:pPr>
    </w:p>
    <w:p w14:paraId="4DCC6A80" w14:textId="361E949B" w:rsidR="00B3401B" w:rsidRPr="002F1F1B" w:rsidRDefault="00B3401B" w:rsidP="00DF368B">
      <w:pPr>
        <w:rPr>
          <w:rFonts w:ascii="Times New Roman" w:hAnsi="Times New Roman" w:cs="Times New Roman"/>
        </w:rPr>
      </w:pPr>
    </w:p>
    <w:p w14:paraId="4E37CB8F" w14:textId="77777777" w:rsidR="00B3401B" w:rsidRPr="002F1F1B" w:rsidRDefault="00B3401B" w:rsidP="00DF368B">
      <w:pPr>
        <w:rPr>
          <w:rFonts w:ascii="Times New Roman" w:hAnsi="Times New Roman" w:cs="Times New Roman"/>
        </w:rPr>
      </w:pPr>
    </w:p>
    <w:p w14:paraId="7AF4CA07" w14:textId="157AF165" w:rsidR="00883AD9" w:rsidRPr="002F1F1B" w:rsidRDefault="00883AD9"/>
    <w:p w14:paraId="288B77A0" w14:textId="0978F6FE" w:rsidR="00190E6C" w:rsidRPr="002F1F1B" w:rsidRDefault="00190E6C"/>
    <w:p w14:paraId="00A814CA" w14:textId="77777777" w:rsidR="00190E6C" w:rsidRPr="002F1F1B" w:rsidRDefault="00190E6C"/>
    <w:p w14:paraId="7D0496DA" w14:textId="341C36D0" w:rsidR="00883AD9" w:rsidRPr="002F1F1B" w:rsidRDefault="00883AD9"/>
    <w:p w14:paraId="7FEBA76C" w14:textId="73B44A95" w:rsidR="00883AD9" w:rsidRPr="002F1F1B" w:rsidRDefault="00883AD9" w:rsidP="00883AD9">
      <w:pPr>
        <w:jc w:val="center"/>
        <w:rPr>
          <w:rFonts w:ascii="Times New Roman" w:hAnsi="Times New Roman" w:cs="Times New Roman"/>
          <w:b/>
          <w:bCs/>
          <w:sz w:val="24"/>
          <w:szCs w:val="24"/>
        </w:rPr>
      </w:pPr>
      <w:r w:rsidRPr="002F1F1B">
        <w:rPr>
          <w:rFonts w:ascii="Times New Roman" w:hAnsi="Times New Roman" w:cs="Times New Roman"/>
          <w:b/>
          <w:bCs/>
          <w:sz w:val="24"/>
          <w:szCs w:val="24"/>
        </w:rPr>
        <w:t>ANNEX</w:t>
      </w:r>
      <w:r w:rsidR="00B0697C" w:rsidRPr="002F1F1B">
        <w:rPr>
          <w:rFonts w:ascii="Times New Roman" w:hAnsi="Times New Roman" w:cs="Times New Roman"/>
          <w:b/>
          <w:bCs/>
          <w:sz w:val="24"/>
          <w:szCs w:val="24"/>
        </w:rPr>
        <w:t xml:space="preserve"> A </w:t>
      </w:r>
    </w:p>
    <w:p w14:paraId="3CBD0987" w14:textId="6E327738" w:rsidR="000553A6" w:rsidRPr="002F1F1B" w:rsidRDefault="00883AD9" w:rsidP="000553A6">
      <w:pPr>
        <w:jc w:val="center"/>
        <w:rPr>
          <w:rFonts w:ascii="Times New Roman" w:hAnsi="Times New Roman" w:cs="Times New Roman"/>
          <w:b/>
          <w:bCs/>
          <w:sz w:val="24"/>
          <w:szCs w:val="24"/>
        </w:rPr>
      </w:pPr>
      <w:r w:rsidRPr="002F1F1B">
        <w:rPr>
          <w:rFonts w:ascii="Times New Roman" w:hAnsi="Times New Roman" w:cs="Times New Roman"/>
          <w:b/>
          <w:bCs/>
          <w:sz w:val="24"/>
          <w:szCs w:val="24"/>
        </w:rPr>
        <w:t>List of Key Recommendations</w:t>
      </w:r>
    </w:p>
    <w:p w14:paraId="7C51D44B" w14:textId="6A4A36CE" w:rsidR="000553A6" w:rsidRPr="002F1F1B" w:rsidRDefault="000553A6" w:rsidP="000553A6">
      <w:pPr>
        <w:jc w:val="center"/>
        <w:rPr>
          <w:rFonts w:ascii="Times New Roman" w:hAnsi="Times New Roman" w:cs="Times New Roman"/>
          <w:b/>
          <w:bCs/>
          <w:sz w:val="24"/>
          <w:szCs w:val="24"/>
        </w:rPr>
      </w:pPr>
    </w:p>
    <w:p w14:paraId="3C257CE4" w14:textId="669E2698" w:rsidR="000553A6" w:rsidRPr="002F1F1B" w:rsidRDefault="000553A6" w:rsidP="000553A6">
      <w:pPr>
        <w:rPr>
          <w:rFonts w:ascii="Times New Roman" w:hAnsi="Times New Roman" w:cs="Times New Roman"/>
          <w:b/>
          <w:bCs/>
          <w:sz w:val="24"/>
          <w:szCs w:val="24"/>
        </w:rPr>
      </w:pPr>
      <w:r w:rsidRPr="002F1F1B">
        <w:rPr>
          <w:rFonts w:ascii="Times New Roman" w:hAnsi="Times New Roman" w:cs="Times New Roman"/>
          <w:b/>
          <w:bCs/>
          <w:sz w:val="24"/>
          <w:szCs w:val="24"/>
        </w:rPr>
        <w:t>General Measures of Implementation</w:t>
      </w:r>
    </w:p>
    <w:p w14:paraId="5C3B87C8" w14:textId="022F8BA3" w:rsidR="00B0697C" w:rsidRPr="002F1F1B" w:rsidRDefault="00B0697C" w:rsidP="000553A6">
      <w:pPr>
        <w:rPr>
          <w:rFonts w:ascii="Times New Roman" w:hAnsi="Times New Roman" w:cs="Times New Roman"/>
          <w:b/>
          <w:bCs/>
          <w:sz w:val="24"/>
          <w:szCs w:val="24"/>
        </w:rPr>
      </w:pPr>
      <w:r w:rsidRPr="002F1F1B">
        <w:rPr>
          <w:rFonts w:ascii="Times New Roman" w:hAnsi="Times New Roman" w:cs="Times New Roman"/>
          <w:b/>
          <w:bCs/>
          <w:sz w:val="24"/>
          <w:szCs w:val="24"/>
        </w:rPr>
        <w:t>Legislation</w:t>
      </w:r>
    </w:p>
    <w:p w14:paraId="07B904D0" w14:textId="3C0223D8" w:rsidR="000553A6" w:rsidRPr="002F1F1B" w:rsidRDefault="000553A6" w:rsidP="000553A6">
      <w:pPr>
        <w:spacing w:after="0"/>
        <w:jc w:val="both"/>
        <w:rPr>
          <w:rFonts w:ascii="Times New Roman" w:eastAsia="Times New Roman" w:hAnsi="Times New Roman" w:cs="Times New Roman"/>
          <w:bCs/>
          <w:sz w:val="24"/>
          <w:szCs w:val="24"/>
        </w:rPr>
      </w:pPr>
      <w:r w:rsidRPr="002F1F1B">
        <w:rPr>
          <w:rFonts w:ascii="Times New Roman" w:hAnsi="Times New Roman" w:cs="Times New Roman"/>
          <w:bCs/>
          <w:sz w:val="24"/>
          <w:szCs w:val="24"/>
        </w:rPr>
        <w:t>1. Pass a law raising the age of statutory rape (from 12 to 16 or below 18 years old), the Civil Registration and Vital Statistics (CRVS) Bill (birth registration that is accessible and less costly), the Teenage Pregnancy Prevention Act and the Positive Discipline/Anti-Corporal Punishment Act; but do not pass any law lowering the minimum age of criminal responsibility. Do not enact the mandatory ROTC for Grades 11 and 12 in private and public schools as t</w:t>
      </w:r>
      <w:r w:rsidRPr="002F1F1B">
        <w:rPr>
          <w:rFonts w:ascii="Times New Roman" w:eastAsia="Times New Roman" w:hAnsi="Times New Roman" w:cs="Times New Roman"/>
          <w:bCs/>
          <w:sz w:val="24"/>
          <w:szCs w:val="24"/>
        </w:rPr>
        <w:t>his is tantamount to the Philippines reneging in past international commitments on the protection of children from recruitment into the armed forces. Introducing mandatory ROTC is also incongruent with existing national and international laws which states schools should not be used for military purposes.</w:t>
      </w:r>
    </w:p>
    <w:p w14:paraId="3925E4AB" w14:textId="7DC24DBB" w:rsidR="000553A6" w:rsidRPr="002F1F1B" w:rsidRDefault="000553A6" w:rsidP="000553A6">
      <w:pPr>
        <w:spacing w:after="0"/>
        <w:jc w:val="both"/>
        <w:rPr>
          <w:rFonts w:ascii="Times New Roman" w:eastAsia="Times New Roman" w:hAnsi="Times New Roman" w:cs="Times New Roman"/>
          <w:bCs/>
          <w:sz w:val="24"/>
          <w:szCs w:val="24"/>
        </w:rPr>
      </w:pPr>
    </w:p>
    <w:p w14:paraId="222D086E" w14:textId="56E260A1" w:rsidR="000553A6" w:rsidRPr="002F1F1B" w:rsidRDefault="000553A6" w:rsidP="000553A6">
      <w:pPr>
        <w:spacing w:after="0"/>
        <w:jc w:val="both"/>
        <w:rPr>
          <w:rFonts w:ascii="Times New Roman" w:hAnsi="Times New Roman" w:cs="Times New Roman"/>
          <w:bCs/>
          <w:sz w:val="24"/>
          <w:szCs w:val="24"/>
        </w:rPr>
      </w:pPr>
      <w:r w:rsidRPr="002F1F1B">
        <w:rPr>
          <w:rFonts w:ascii="Times New Roman" w:eastAsia="Times New Roman" w:hAnsi="Times New Roman" w:cs="Times New Roman"/>
          <w:bCs/>
          <w:sz w:val="24"/>
          <w:szCs w:val="24"/>
        </w:rPr>
        <w:t xml:space="preserve">2. </w:t>
      </w:r>
      <w:r w:rsidRPr="002F1F1B">
        <w:rPr>
          <w:rFonts w:ascii="Times New Roman" w:hAnsi="Times New Roman" w:cs="Times New Roman"/>
          <w:bCs/>
          <w:sz w:val="24"/>
          <w:szCs w:val="24"/>
        </w:rPr>
        <w:t>Children’s groups, in several consultations, also recommend the immediate passage of the Positive Discipline Bill.</w:t>
      </w:r>
    </w:p>
    <w:p w14:paraId="45A1E3C5" w14:textId="750C9A38" w:rsidR="000553A6" w:rsidRPr="002F1F1B" w:rsidRDefault="000553A6" w:rsidP="000553A6">
      <w:pPr>
        <w:spacing w:after="0"/>
        <w:jc w:val="both"/>
        <w:rPr>
          <w:rFonts w:ascii="Times New Roman" w:hAnsi="Times New Roman" w:cs="Times New Roman"/>
          <w:bCs/>
          <w:sz w:val="24"/>
          <w:szCs w:val="24"/>
        </w:rPr>
      </w:pPr>
    </w:p>
    <w:p w14:paraId="7F85446A" w14:textId="33C817AC" w:rsidR="00B0697C" w:rsidRPr="002F1F1B" w:rsidRDefault="00B0697C" w:rsidP="000553A6">
      <w:pPr>
        <w:spacing w:after="0"/>
        <w:jc w:val="both"/>
        <w:rPr>
          <w:rFonts w:ascii="Times New Roman" w:hAnsi="Times New Roman" w:cs="Times New Roman"/>
          <w:b/>
          <w:sz w:val="24"/>
          <w:szCs w:val="24"/>
        </w:rPr>
      </w:pPr>
      <w:r w:rsidRPr="002F1F1B">
        <w:rPr>
          <w:rFonts w:ascii="Times New Roman" w:hAnsi="Times New Roman" w:cs="Times New Roman"/>
          <w:b/>
          <w:sz w:val="24"/>
          <w:szCs w:val="24"/>
        </w:rPr>
        <w:t>Coordination</w:t>
      </w:r>
    </w:p>
    <w:p w14:paraId="1E40ECCA" w14:textId="77777777" w:rsidR="00B0697C" w:rsidRPr="002F1F1B" w:rsidRDefault="00B0697C" w:rsidP="000553A6">
      <w:pPr>
        <w:spacing w:after="0"/>
        <w:jc w:val="both"/>
        <w:rPr>
          <w:rFonts w:ascii="Times New Roman" w:hAnsi="Times New Roman" w:cs="Times New Roman"/>
          <w:b/>
          <w:sz w:val="24"/>
          <w:szCs w:val="24"/>
        </w:rPr>
      </w:pPr>
    </w:p>
    <w:p w14:paraId="1C16E03F" w14:textId="77777777" w:rsidR="000553A6" w:rsidRPr="002F1F1B" w:rsidRDefault="000553A6" w:rsidP="000553A6">
      <w:pPr>
        <w:spacing w:after="0"/>
        <w:jc w:val="both"/>
        <w:rPr>
          <w:rFonts w:ascii="Times New Roman" w:hAnsi="Times New Roman" w:cs="Times New Roman"/>
          <w:bCs/>
          <w:sz w:val="24"/>
          <w:szCs w:val="24"/>
          <w:u w:val="single"/>
        </w:rPr>
      </w:pPr>
      <w:r w:rsidRPr="002F1F1B">
        <w:rPr>
          <w:rFonts w:ascii="Times New Roman" w:hAnsi="Times New Roman" w:cs="Times New Roman"/>
          <w:bCs/>
          <w:sz w:val="24"/>
          <w:szCs w:val="24"/>
        </w:rPr>
        <w:t xml:space="preserve">3. Strengthen CWC by enacting the bill to make it a commission, with stronger authority and mandate, and more effective inert-agency coordination and multi-stakeholder participation, including mechanisms for children’s participation. </w:t>
      </w:r>
    </w:p>
    <w:p w14:paraId="4F6D1B0D" w14:textId="2F49F223" w:rsidR="000553A6" w:rsidRPr="002F1F1B" w:rsidRDefault="000553A6" w:rsidP="000553A6">
      <w:pPr>
        <w:spacing w:after="0"/>
        <w:jc w:val="both"/>
        <w:rPr>
          <w:rFonts w:ascii="Times New Roman" w:hAnsi="Times New Roman" w:cs="Times New Roman"/>
          <w:bCs/>
          <w:color w:val="FF0000"/>
          <w:sz w:val="24"/>
          <w:szCs w:val="24"/>
        </w:rPr>
      </w:pPr>
    </w:p>
    <w:p w14:paraId="42DAF691" w14:textId="23D34D55"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4. For the Department of the Interior and Local Government (DILG) to harmonize its memorandum circular issuances on LCPC strengthening, mandate, and function, providing clear guidelines for planning, budgeting, and programming for children’s concern; to intensify efforts to capacitate LCPCs to perform their functions; and to monitor and evaluate regularly LCPCs’ performance and provide them with technical assistance, when necessary.</w:t>
      </w:r>
    </w:p>
    <w:p w14:paraId="7C4A8A05" w14:textId="529DE158" w:rsidR="000553A6" w:rsidRPr="002F1F1B" w:rsidRDefault="000553A6" w:rsidP="000553A6">
      <w:pPr>
        <w:spacing w:after="0"/>
        <w:jc w:val="both"/>
        <w:rPr>
          <w:rFonts w:ascii="Times New Roman" w:hAnsi="Times New Roman" w:cs="Times New Roman"/>
          <w:bCs/>
          <w:sz w:val="24"/>
          <w:szCs w:val="24"/>
        </w:rPr>
      </w:pPr>
    </w:p>
    <w:p w14:paraId="0DDACCCE" w14:textId="09DC9FAA"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5. For the DILG to widely disseminate the Revised CFLGA Handbook among LGUs, build LGUs’ capacity to improve CFLGA performance and regularly monitor LGU performance across the country.</w:t>
      </w:r>
    </w:p>
    <w:p w14:paraId="6FE5FDDE" w14:textId="654927EE" w:rsidR="000553A6" w:rsidRPr="002F1F1B" w:rsidRDefault="000553A6" w:rsidP="000553A6">
      <w:pPr>
        <w:spacing w:after="0"/>
        <w:jc w:val="both"/>
        <w:rPr>
          <w:rFonts w:ascii="Times New Roman" w:hAnsi="Times New Roman" w:cs="Times New Roman"/>
          <w:bCs/>
          <w:sz w:val="24"/>
          <w:szCs w:val="24"/>
        </w:rPr>
      </w:pPr>
    </w:p>
    <w:p w14:paraId="428DC016" w14:textId="304AEA24"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6. Enhance the LCPC structure to ensure its sustainability by establishing permanent office/personnel at the forefront of addressing children’s concerns.</w:t>
      </w:r>
    </w:p>
    <w:p w14:paraId="45052259" w14:textId="71037DCE" w:rsidR="000553A6" w:rsidRPr="002F1F1B" w:rsidRDefault="000553A6" w:rsidP="000553A6">
      <w:pPr>
        <w:spacing w:after="0"/>
        <w:jc w:val="both"/>
        <w:rPr>
          <w:rFonts w:ascii="Times New Roman" w:hAnsi="Times New Roman" w:cs="Times New Roman"/>
          <w:bCs/>
          <w:sz w:val="24"/>
          <w:szCs w:val="24"/>
        </w:rPr>
      </w:pPr>
    </w:p>
    <w:p w14:paraId="2DFE40FF" w14:textId="4275AAD5"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7. Study how to rationalize the role of LCPC vis-à-vis other local inter-agency structures that require its services, in order to improve individual efficiency and effectiveness in carrying out their functions. Local inter-agencies can be lodged as committees within the LCPC, allowing for an integrated approach to programming for children’s rights.</w:t>
      </w:r>
    </w:p>
    <w:p w14:paraId="372792FC" w14:textId="3BC8C9EA" w:rsidR="000553A6" w:rsidRPr="002F1F1B" w:rsidRDefault="000553A6" w:rsidP="000553A6">
      <w:pPr>
        <w:spacing w:after="0"/>
        <w:jc w:val="both"/>
        <w:rPr>
          <w:rFonts w:ascii="Times New Roman" w:hAnsi="Times New Roman" w:cs="Times New Roman"/>
          <w:bCs/>
          <w:sz w:val="24"/>
          <w:szCs w:val="24"/>
        </w:rPr>
      </w:pPr>
    </w:p>
    <w:p w14:paraId="20F6E941" w14:textId="1425362A" w:rsidR="00B0697C" w:rsidRPr="002F1F1B" w:rsidRDefault="00B0697C" w:rsidP="000553A6">
      <w:pPr>
        <w:spacing w:after="0"/>
        <w:jc w:val="both"/>
        <w:rPr>
          <w:rFonts w:ascii="Times New Roman" w:hAnsi="Times New Roman" w:cs="Times New Roman"/>
          <w:b/>
          <w:sz w:val="24"/>
          <w:szCs w:val="24"/>
        </w:rPr>
      </w:pPr>
      <w:r w:rsidRPr="002F1F1B">
        <w:rPr>
          <w:rFonts w:ascii="Times New Roman" w:hAnsi="Times New Roman" w:cs="Times New Roman"/>
          <w:b/>
          <w:sz w:val="24"/>
          <w:szCs w:val="24"/>
        </w:rPr>
        <w:t>National Plan of Action (NPAC)</w:t>
      </w:r>
    </w:p>
    <w:p w14:paraId="729B9563" w14:textId="77777777" w:rsidR="00B0697C" w:rsidRPr="002F1F1B" w:rsidRDefault="00B0697C" w:rsidP="000553A6">
      <w:pPr>
        <w:spacing w:after="0"/>
        <w:jc w:val="both"/>
        <w:rPr>
          <w:rFonts w:ascii="Times New Roman" w:hAnsi="Times New Roman" w:cs="Times New Roman"/>
          <w:b/>
          <w:sz w:val="24"/>
          <w:szCs w:val="24"/>
        </w:rPr>
      </w:pPr>
    </w:p>
    <w:p w14:paraId="6EA900AD" w14:textId="7D14DD3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8. For CWC to fast-track, in cooperation with DILG, the rollout of the 3rd NPAC at the local level, including establishing a clear framework/system for the meaningful participation of CSOs and children in NPAC monitoring; for DILG to provide guidance and technical support to LGUs to enable them to integrate this in their local plans and budgets; and for DILG to issue planning guidance to LGUs that includes using a stronger analysis of children’s status at the local level as basis for planning and budgeting.  </w:t>
      </w:r>
    </w:p>
    <w:p w14:paraId="2477884F" w14:textId="55BEF6A4" w:rsidR="000553A6" w:rsidRPr="002F1F1B" w:rsidRDefault="000553A6" w:rsidP="000553A6">
      <w:pPr>
        <w:spacing w:after="0"/>
        <w:jc w:val="both"/>
        <w:rPr>
          <w:rFonts w:ascii="Times New Roman" w:hAnsi="Times New Roman" w:cs="Times New Roman"/>
          <w:bCs/>
          <w:sz w:val="24"/>
          <w:szCs w:val="24"/>
        </w:rPr>
      </w:pPr>
    </w:p>
    <w:p w14:paraId="1A08DF33" w14:textId="4FBDD938" w:rsidR="00B0697C" w:rsidRPr="002F1F1B" w:rsidRDefault="00B0697C" w:rsidP="000553A6">
      <w:pPr>
        <w:spacing w:after="0"/>
        <w:jc w:val="both"/>
        <w:rPr>
          <w:rFonts w:ascii="Times New Roman" w:hAnsi="Times New Roman" w:cs="Times New Roman"/>
          <w:b/>
          <w:sz w:val="24"/>
          <w:szCs w:val="24"/>
        </w:rPr>
      </w:pPr>
      <w:r w:rsidRPr="002F1F1B">
        <w:rPr>
          <w:rFonts w:ascii="Times New Roman" w:hAnsi="Times New Roman" w:cs="Times New Roman"/>
          <w:b/>
          <w:sz w:val="24"/>
          <w:szCs w:val="24"/>
        </w:rPr>
        <w:t xml:space="preserve">Cooperation with Civil Society </w:t>
      </w:r>
    </w:p>
    <w:p w14:paraId="41432803" w14:textId="77777777" w:rsidR="00B0697C" w:rsidRPr="002F1F1B" w:rsidRDefault="00B0697C" w:rsidP="000553A6">
      <w:pPr>
        <w:spacing w:after="0"/>
        <w:jc w:val="both"/>
        <w:rPr>
          <w:rFonts w:ascii="Times New Roman" w:hAnsi="Times New Roman" w:cs="Times New Roman"/>
          <w:b/>
          <w:sz w:val="24"/>
          <w:szCs w:val="24"/>
        </w:rPr>
      </w:pPr>
    </w:p>
    <w:p w14:paraId="5E9D1C69"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9. For national agencies and LGUs to create more participation and consultation mechanisms that accommodate children and CSOs, and not just limit these to the formal representation where organizations need to be first accredited. </w:t>
      </w:r>
    </w:p>
    <w:p w14:paraId="73B257E0" w14:textId="77AAA31F" w:rsidR="000553A6" w:rsidRPr="002F1F1B" w:rsidRDefault="000553A6" w:rsidP="000553A6">
      <w:pPr>
        <w:spacing w:after="0"/>
        <w:jc w:val="both"/>
        <w:rPr>
          <w:rFonts w:ascii="Times New Roman" w:hAnsi="Times New Roman" w:cs="Times New Roman"/>
          <w:bCs/>
          <w:color w:val="FF0000"/>
          <w:sz w:val="24"/>
          <w:szCs w:val="24"/>
        </w:rPr>
      </w:pPr>
    </w:p>
    <w:p w14:paraId="4BF7E9BC"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10. For SEC to consider withdrawing MC 15 as this violates freedom of association and right to privacy as enshrined in the 1987 Philippine Constitution, and further restricts the already shrinking civic space.</w:t>
      </w:r>
    </w:p>
    <w:p w14:paraId="6840E54E" w14:textId="4862DFCB" w:rsidR="000553A6" w:rsidRPr="002F1F1B" w:rsidRDefault="000553A6" w:rsidP="000553A6">
      <w:pPr>
        <w:spacing w:after="0"/>
        <w:jc w:val="both"/>
        <w:rPr>
          <w:rFonts w:ascii="Times New Roman" w:hAnsi="Times New Roman" w:cs="Times New Roman"/>
          <w:bCs/>
          <w:color w:val="FF0000"/>
          <w:sz w:val="24"/>
          <w:szCs w:val="24"/>
        </w:rPr>
      </w:pPr>
    </w:p>
    <w:p w14:paraId="14304D62" w14:textId="09673C9E" w:rsidR="00B0697C" w:rsidRPr="002F1F1B" w:rsidRDefault="00B0697C" w:rsidP="000553A6">
      <w:pPr>
        <w:spacing w:after="0"/>
        <w:jc w:val="both"/>
        <w:rPr>
          <w:rFonts w:ascii="Times New Roman" w:hAnsi="Times New Roman" w:cs="Times New Roman"/>
          <w:b/>
          <w:sz w:val="24"/>
          <w:szCs w:val="24"/>
        </w:rPr>
      </w:pPr>
      <w:r w:rsidRPr="002F1F1B">
        <w:rPr>
          <w:rFonts w:ascii="Times New Roman" w:hAnsi="Times New Roman" w:cs="Times New Roman"/>
          <w:b/>
          <w:sz w:val="24"/>
          <w:szCs w:val="24"/>
        </w:rPr>
        <w:t>Allocation of Resources</w:t>
      </w:r>
    </w:p>
    <w:p w14:paraId="588D3C29" w14:textId="77777777" w:rsidR="00242412" w:rsidRPr="002F1F1B" w:rsidRDefault="00242412" w:rsidP="000553A6">
      <w:pPr>
        <w:spacing w:after="0"/>
        <w:jc w:val="both"/>
        <w:rPr>
          <w:rFonts w:ascii="Times New Roman" w:hAnsi="Times New Roman" w:cs="Times New Roman"/>
          <w:b/>
          <w:sz w:val="24"/>
          <w:szCs w:val="24"/>
        </w:rPr>
      </w:pPr>
    </w:p>
    <w:p w14:paraId="7C6CB1C4" w14:textId="77777777" w:rsidR="000553A6" w:rsidRPr="002F1F1B" w:rsidRDefault="000553A6" w:rsidP="000553A6">
      <w:pPr>
        <w:spacing w:after="0" w:line="240" w:lineRule="auto"/>
        <w:rPr>
          <w:rFonts w:ascii="Times New Roman" w:eastAsiaTheme="minorHAnsi" w:hAnsi="Times New Roman" w:cs="Times New Roman"/>
          <w:bCs/>
          <w:sz w:val="24"/>
          <w:szCs w:val="24"/>
          <w:lang w:val="en-PH" w:eastAsia="en-PH"/>
        </w:rPr>
      </w:pPr>
      <w:r w:rsidRPr="002F1F1B">
        <w:rPr>
          <w:rFonts w:ascii="Times New Roman" w:hAnsi="Times New Roman" w:cs="Times New Roman"/>
          <w:bCs/>
          <w:sz w:val="24"/>
          <w:szCs w:val="24"/>
        </w:rPr>
        <w:t>11. Pass a law that will institutionalize the meaningful and genuine participation of CSOs and marginalized groups, including children, in the planning and budgeting processes at national and local levels.  Children consulted called on government to take care of [the people’s] money, and “to prioritize in the budget those sectors that have the greatest need, namely, children with disabilities, victims of disasters and conflict, street children, children in conflict with the law, and out-of-school children.</w:t>
      </w:r>
      <w:r w:rsidRPr="002F1F1B">
        <w:rPr>
          <w:rStyle w:val="FootnoteReference"/>
          <w:rFonts w:ascii="Times New Roman" w:hAnsi="Times New Roman" w:cs="Times New Roman"/>
          <w:bCs/>
          <w:sz w:val="24"/>
          <w:szCs w:val="24"/>
        </w:rPr>
        <w:footnoteReference w:id="124"/>
      </w:r>
      <w:r w:rsidRPr="002F1F1B">
        <w:rPr>
          <w:rFonts w:ascii="Times New Roman" w:hAnsi="Times New Roman" w:cs="Times New Roman"/>
          <w:bCs/>
          <w:sz w:val="24"/>
          <w:szCs w:val="24"/>
        </w:rPr>
        <w:t xml:space="preserve"> </w:t>
      </w:r>
    </w:p>
    <w:p w14:paraId="63CB70B3" w14:textId="787A578A" w:rsidR="000553A6" w:rsidRPr="002F1F1B" w:rsidRDefault="000553A6" w:rsidP="000553A6">
      <w:pPr>
        <w:spacing w:after="0"/>
        <w:jc w:val="both"/>
        <w:rPr>
          <w:rFonts w:ascii="Times New Roman" w:hAnsi="Times New Roman" w:cs="Times New Roman"/>
          <w:bCs/>
          <w:color w:val="FF0000"/>
          <w:sz w:val="24"/>
          <w:szCs w:val="24"/>
        </w:rPr>
      </w:pPr>
    </w:p>
    <w:p w14:paraId="60E365FE" w14:textId="029667F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12. Enact a law ensuring transparency in the budget process.  Disclose data on public spending and publicize progress reports on spending and accomplishments to ensure government transparency and accountability in the use of public funds. The children reminded the government to “refrain from stealing and using public funds for personal interest.” </w:t>
      </w:r>
    </w:p>
    <w:p w14:paraId="5F1F12EB" w14:textId="4625B74F" w:rsidR="000553A6" w:rsidRPr="002F1F1B" w:rsidRDefault="000553A6" w:rsidP="000553A6">
      <w:pPr>
        <w:spacing w:after="0"/>
        <w:jc w:val="both"/>
        <w:rPr>
          <w:rFonts w:ascii="Times New Roman" w:hAnsi="Times New Roman" w:cs="Times New Roman"/>
          <w:bCs/>
          <w:sz w:val="24"/>
          <w:szCs w:val="24"/>
        </w:rPr>
      </w:pPr>
    </w:p>
    <w:p w14:paraId="0E6B7F05"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13. For the Department of Budget and Management (DBM) to adopt child-rights-based budgeting and for DILG to intensify its efforts to raise LGUs’ awareness of child-responsive planning and budgeting and build their capacity for this.</w:t>
      </w:r>
    </w:p>
    <w:p w14:paraId="2FF63ECC" w14:textId="069C769E" w:rsidR="000553A6" w:rsidRPr="002F1F1B" w:rsidRDefault="000553A6" w:rsidP="000553A6">
      <w:pPr>
        <w:spacing w:after="0"/>
        <w:jc w:val="both"/>
        <w:rPr>
          <w:rFonts w:ascii="Times New Roman" w:hAnsi="Times New Roman" w:cs="Times New Roman"/>
          <w:bCs/>
          <w:sz w:val="24"/>
          <w:szCs w:val="24"/>
        </w:rPr>
      </w:pPr>
    </w:p>
    <w:p w14:paraId="3B7F453E" w14:textId="058F423D"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14. </w:t>
      </w:r>
      <w:r w:rsidRPr="002F1F1B">
        <w:rPr>
          <w:rFonts w:ascii="Times New Roman" w:hAnsi="Times New Roman" w:cs="Times New Roman"/>
          <w:bCs/>
          <w:sz w:val="24"/>
          <w:szCs w:val="24"/>
          <w:bdr w:val="none" w:sz="0" w:space="0" w:color="auto" w:frame="1"/>
        </w:rPr>
        <w:t>For CWC to lead a study to set the benchmark for public investment in child protection, including child protection in emergencies.</w:t>
      </w:r>
    </w:p>
    <w:p w14:paraId="087D47EA" w14:textId="3D49C4AA" w:rsidR="000553A6" w:rsidRPr="002F1F1B" w:rsidRDefault="000553A6" w:rsidP="000553A6">
      <w:pPr>
        <w:spacing w:after="0"/>
        <w:jc w:val="both"/>
        <w:rPr>
          <w:rFonts w:ascii="Times New Roman" w:hAnsi="Times New Roman" w:cs="Times New Roman"/>
          <w:bCs/>
          <w:color w:val="FF0000"/>
          <w:sz w:val="24"/>
          <w:szCs w:val="24"/>
        </w:rPr>
      </w:pPr>
    </w:p>
    <w:p w14:paraId="520A8A71" w14:textId="114DF09B" w:rsidR="00242412" w:rsidRPr="002F1F1B" w:rsidRDefault="00242412" w:rsidP="000553A6">
      <w:pPr>
        <w:spacing w:after="0"/>
        <w:jc w:val="both"/>
        <w:rPr>
          <w:rFonts w:ascii="Times New Roman" w:hAnsi="Times New Roman" w:cs="Times New Roman"/>
          <w:b/>
          <w:sz w:val="24"/>
          <w:szCs w:val="24"/>
        </w:rPr>
      </w:pPr>
      <w:r w:rsidRPr="002F1F1B">
        <w:rPr>
          <w:rFonts w:ascii="Times New Roman" w:hAnsi="Times New Roman" w:cs="Times New Roman"/>
          <w:b/>
          <w:sz w:val="24"/>
          <w:szCs w:val="24"/>
        </w:rPr>
        <w:t>Data Collection</w:t>
      </w:r>
    </w:p>
    <w:p w14:paraId="76141EE8" w14:textId="77777777" w:rsidR="00242412" w:rsidRPr="002F1F1B" w:rsidRDefault="00242412" w:rsidP="000553A6">
      <w:pPr>
        <w:spacing w:after="0"/>
        <w:jc w:val="both"/>
        <w:rPr>
          <w:rFonts w:ascii="Times New Roman" w:hAnsi="Times New Roman" w:cs="Times New Roman"/>
          <w:b/>
          <w:sz w:val="24"/>
          <w:szCs w:val="24"/>
        </w:rPr>
      </w:pPr>
    </w:p>
    <w:p w14:paraId="33181350" w14:textId="6606D095"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15.For the Philippine Statistics Authority (PSA), NEDA, national line agencies, and LGUs to strengthen their data management systems by ensuring disaggregation of data by sex, age, disability and ethnicity; and consistency of disaggregation with the legal definition of the child. These systems should include mechanisms for capturing, storing, and reporting data disaggregated by disability, ethnicity, sex, age and other relevant characteristics. For PSA to provide technical assistance and supervision to LGUs for managing their monitoring systems as mandated in the Community-based Monitoring Systems Act of 2018 (RA 11315).</w:t>
      </w:r>
    </w:p>
    <w:p w14:paraId="2E7CDC77" w14:textId="07229022" w:rsidR="000553A6" w:rsidRPr="002F1F1B" w:rsidRDefault="000553A6" w:rsidP="000553A6">
      <w:pPr>
        <w:spacing w:after="0"/>
        <w:jc w:val="both"/>
        <w:rPr>
          <w:rFonts w:ascii="Times New Roman" w:hAnsi="Times New Roman" w:cs="Times New Roman"/>
          <w:bCs/>
          <w:sz w:val="24"/>
          <w:szCs w:val="24"/>
        </w:rPr>
      </w:pPr>
    </w:p>
    <w:p w14:paraId="777392A1"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16. For CWC to strengthen its monitoring and evaluation system, add more staff to regularly collect and analyze data on children’s situation (e.g., every five years), and widely disseminate the Annual State of the Filipino Children Report. To make available high-quality, timely, and disaggregated data, the CWC must invest in technology and human resources necessary to collect and integrate data from multiple sources. These include developing a data-gathering tool for mapping children’s situation at the local level, and building capacity to ensure reliable data-gathering.</w:t>
      </w:r>
    </w:p>
    <w:p w14:paraId="54002617" w14:textId="5A22B450" w:rsidR="000553A6" w:rsidRPr="002F1F1B" w:rsidRDefault="000553A6" w:rsidP="000553A6">
      <w:pPr>
        <w:spacing w:after="0"/>
        <w:jc w:val="both"/>
        <w:rPr>
          <w:rFonts w:ascii="Times New Roman" w:hAnsi="Times New Roman" w:cs="Times New Roman"/>
          <w:bCs/>
          <w:sz w:val="24"/>
          <w:szCs w:val="24"/>
        </w:rPr>
      </w:pPr>
    </w:p>
    <w:p w14:paraId="32885F79"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17. For LGUs to produce a state of children report regularly and use information on the development of programs and policies for children at the local level.</w:t>
      </w:r>
    </w:p>
    <w:p w14:paraId="34C36FD0" w14:textId="7CF297C0" w:rsidR="000553A6" w:rsidRPr="002F1F1B" w:rsidRDefault="000553A6" w:rsidP="000553A6">
      <w:pPr>
        <w:spacing w:after="0"/>
        <w:jc w:val="both"/>
        <w:rPr>
          <w:rFonts w:ascii="Times New Roman" w:hAnsi="Times New Roman" w:cs="Times New Roman"/>
          <w:bCs/>
          <w:sz w:val="24"/>
          <w:szCs w:val="24"/>
        </w:rPr>
      </w:pPr>
    </w:p>
    <w:p w14:paraId="0763AE54" w14:textId="77777777" w:rsidR="00242412" w:rsidRPr="002F1F1B" w:rsidRDefault="00242412" w:rsidP="00242412">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Independent Monitoring</w:t>
      </w:r>
    </w:p>
    <w:p w14:paraId="5EBDE36E" w14:textId="77777777" w:rsidR="00242412" w:rsidRPr="002F1F1B" w:rsidRDefault="00242412" w:rsidP="000553A6">
      <w:pPr>
        <w:spacing w:after="0"/>
        <w:jc w:val="both"/>
        <w:rPr>
          <w:rFonts w:ascii="Times New Roman" w:hAnsi="Times New Roman" w:cs="Times New Roman"/>
          <w:bCs/>
          <w:sz w:val="24"/>
          <w:szCs w:val="24"/>
        </w:rPr>
      </w:pPr>
    </w:p>
    <w:p w14:paraId="4B670E73" w14:textId="77777777" w:rsidR="000553A6" w:rsidRPr="002F1F1B" w:rsidRDefault="000553A6" w:rsidP="000553A6">
      <w:pPr>
        <w:pStyle w:val="CommentText"/>
        <w:spacing w:after="0"/>
        <w:jc w:val="both"/>
        <w:rPr>
          <w:rFonts w:ascii="Times New Roman" w:hAnsi="Times New Roman" w:cs="Times New Roman"/>
          <w:bCs/>
          <w:sz w:val="24"/>
          <w:szCs w:val="24"/>
        </w:rPr>
      </w:pPr>
      <w:r w:rsidRPr="002F1F1B">
        <w:rPr>
          <w:rFonts w:ascii="Times New Roman" w:hAnsi="Times New Roman" w:cs="Times New Roman"/>
          <w:bCs/>
          <w:sz w:val="24"/>
          <w:szCs w:val="24"/>
        </w:rPr>
        <w:t>18. For CHR to disseminate widely the mandate and functions of CHR-CRC especially to children and CSOs, and ensure its accessibility as a mechanism for children to report complaints (i.e., a hotline that is accessible to all children especially those who are marginalized).</w:t>
      </w:r>
    </w:p>
    <w:p w14:paraId="006C488B" w14:textId="03CD9FA5" w:rsidR="000553A6" w:rsidRPr="002F1F1B" w:rsidRDefault="000553A6" w:rsidP="000553A6">
      <w:pPr>
        <w:spacing w:after="0"/>
        <w:jc w:val="both"/>
        <w:rPr>
          <w:rFonts w:ascii="Times New Roman" w:hAnsi="Times New Roman" w:cs="Times New Roman"/>
          <w:bCs/>
          <w:sz w:val="24"/>
          <w:szCs w:val="24"/>
        </w:rPr>
      </w:pPr>
    </w:p>
    <w:p w14:paraId="6617DF3B" w14:textId="77777777" w:rsidR="000553A6" w:rsidRPr="002F1F1B" w:rsidRDefault="000553A6" w:rsidP="000553A6">
      <w:pPr>
        <w:pStyle w:val="CommentText"/>
        <w:spacing w:after="0"/>
        <w:jc w:val="both"/>
        <w:rPr>
          <w:rFonts w:ascii="Times New Roman" w:hAnsi="Times New Roman" w:cs="Times New Roman"/>
          <w:bCs/>
          <w:sz w:val="24"/>
          <w:szCs w:val="24"/>
        </w:rPr>
      </w:pPr>
      <w:r w:rsidRPr="002F1F1B">
        <w:rPr>
          <w:rFonts w:ascii="Times New Roman" w:hAnsi="Times New Roman" w:cs="Times New Roman"/>
          <w:bCs/>
          <w:sz w:val="24"/>
          <w:szCs w:val="24"/>
        </w:rPr>
        <w:t>19. Increase budget allocation for the CHR, especially the Child Rights Center, to enable it to regularly monitor children’s human rights situation and adequately respond to and investigate reported cases of violations.</w:t>
      </w:r>
    </w:p>
    <w:p w14:paraId="7B35DB9F" w14:textId="77777777" w:rsidR="00242412" w:rsidRPr="002F1F1B" w:rsidRDefault="00242412" w:rsidP="000553A6">
      <w:pPr>
        <w:spacing w:after="0"/>
        <w:jc w:val="both"/>
        <w:rPr>
          <w:rFonts w:ascii="Times New Roman" w:hAnsi="Times New Roman" w:cs="Times New Roman"/>
          <w:b/>
          <w:bCs/>
          <w:iCs/>
          <w:sz w:val="24"/>
          <w:szCs w:val="24"/>
        </w:rPr>
      </w:pPr>
    </w:p>
    <w:p w14:paraId="4352E149" w14:textId="35BEFE7D" w:rsidR="00242412" w:rsidRPr="002F1F1B" w:rsidRDefault="00242412" w:rsidP="000553A6">
      <w:pPr>
        <w:spacing w:after="0"/>
        <w:jc w:val="both"/>
        <w:rPr>
          <w:rFonts w:ascii="Times New Roman" w:hAnsi="Times New Roman" w:cs="Times New Roman"/>
          <w:b/>
          <w:bCs/>
          <w:iCs/>
          <w:sz w:val="24"/>
          <w:szCs w:val="24"/>
        </w:rPr>
      </w:pPr>
      <w:r w:rsidRPr="002F1F1B">
        <w:rPr>
          <w:rFonts w:ascii="Times New Roman" w:hAnsi="Times New Roman" w:cs="Times New Roman"/>
          <w:b/>
          <w:bCs/>
          <w:iCs/>
          <w:sz w:val="24"/>
          <w:szCs w:val="24"/>
        </w:rPr>
        <w:t>Dissemination, Training, and Awareness Raising</w:t>
      </w:r>
    </w:p>
    <w:p w14:paraId="2DF39A58" w14:textId="77777777" w:rsidR="00242412" w:rsidRPr="002F1F1B" w:rsidRDefault="00242412" w:rsidP="000553A6">
      <w:pPr>
        <w:spacing w:after="0"/>
        <w:jc w:val="both"/>
        <w:rPr>
          <w:rFonts w:ascii="Times New Roman" w:hAnsi="Times New Roman" w:cs="Times New Roman"/>
          <w:bCs/>
          <w:sz w:val="24"/>
          <w:szCs w:val="24"/>
        </w:rPr>
      </w:pPr>
    </w:p>
    <w:p w14:paraId="3D80F380"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20. For CWC to take the lead in disseminating information about the UNCRC within government, and work with media to popularize child rights information for the public, including children. Use of media should be maximized to disseminate information that is correct, promotes positive values based on Article 17 of the UNCRC, and cautions about practices that are harmful to children. The CWC should also monitor implementation of the Department of Justice (DOJ) Media Guidelines on reporting about children.</w:t>
      </w:r>
      <w:r w:rsidRPr="002F1F1B">
        <w:rPr>
          <w:rStyle w:val="FootnoteReference"/>
          <w:rFonts w:ascii="Times New Roman" w:hAnsi="Times New Roman" w:cs="Times New Roman"/>
          <w:bCs/>
          <w:sz w:val="24"/>
          <w:szCs w:val="24"/>
        </w:rPr>
        <w:footnoteReference w:id="125"/>
      </w:r>
    </w:p>
    <w:p w14:paraId="02722BED" w14:textId="44B97A00" w:rsidR="000553A6" w:rsidRPr="002F1F1B" w:rsidRDefault="000553A6" w:rsidP="000553A6">
      <w:pPr>
        <w:spacing w:after="0"/>
        <w:jc w:val="both"/>
        <w:rPr>
          <w:rFonts w:ascii="Times New Roman" w:hAnsi="Times New Roman" w:cs="Times New Roman"/>
          <w:bCs/>
          <w:sz w:val="24"/>
          <w:szCs w:val="24"/>
        </w:rPr>
      </w:pPr>
    </w:p>
    <w:p w14:paraId="50D24273"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21. Incorporate children’s rights in the induction program for new teachers, legislators, newly elected LGU officials, and other duty bearers.</w:t>
      </w:r>
    </w:p>
    <w:p w14:paraId="2D4C06A0" w14:textId="77777777" w:rsidR="000553A6" w:rsidRPr="002F1F1B" w:rsidRDefault="000553A6" w:rsidP="000553A6">
      <w:pPr>
        <w:spacing w:after="0"/>
        <w:jc w:val="both"/>
        <w:rPr>
          <w:rFonts w:ascii="Times New Roman" w:hAnsi="Times New Roman" w:cs="Times New Roman"/>
          <w:bCs/>
          <w:sz w:val="24"/>
          <w:szCs w:val="24"/>
        </w:rPr>
      </w:pPr>
    </w:p>
    <w:p w14:paraId="2CC05DE2" w14:textId="77777777" w:rsidR="000553A6" w:rsidRPr="002F1F1B" w:rsidRDefault="000553A6" w:rsidP="000553A6">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22. A children's group during the island consultations mentioned the importance of celebrating the Children’s Month in every village to help increase awareness of children's rights and minimize rights violations.  </w:t>
      </w:r>
    </w:p>
    <w:p w14:paraId="6ADE6C7C" w14:textId="63A5B872" w:rsidR="000553A6" w:rsidRPr="002F1F1B" w:rsidRDefault="000553A6" w:rsidP="000553A6">
      <w:pPr>
        <w:spacing w:after="0"/>
        <w:jc w:val="both"/>
        <w:rPr>
          <w:rFonts w:ascii="Times New Roman" w:eastAsia="Times New Roman" w:hAnsi="Times New Roman" w:cs="Times New Roman"/>
          <w:sz w:val="24"/>
          <w:szCs w:val="24"/>
        </w:rPr>
      </w:pPr>
    </w:p>
    <w:p w14:paraId="67A1E466" w14:textId="77777777" w:rsidR="000553A6" w:rsidRPr="002F1F1B" w:rsidRDefault="000553A6" w:rsidP="000553A6">
      <w:pPr>
        <w:spacing w:after="0"/>
        <w:jc w:val="both"/>
        <w:rPr>
          <w:rFonts w:ascii="Times New Roman" w:eastAsia="Times New Roman" w:hAnsi="Times New Roman" w:cs="Times New Roman"/>
          <w:sz w:val="24"/>
          <w:szCs w:val="24"/>
        </w:rPr>
      </w:pPr>
    </w:p>
    <w:p w14:paraId="6D219E37" w14:textId="1A105DC5" w:rsidR="000553A6" w:rsidRPr="002F1F1B" w:rsidRDefault="000553A6" w:rsidP="000553A6">
      <w:pPr>
        <w:spacing w:after="0"/>
        <w:jc w:val="center"/>
        <w:rPr>
          <w:rFonts w:ascii="Times New Roman" w:eastAsia="Times New Roman" w:hAnsi="Times New Roman" w:cs="Times New Roman"/>
          <w:b/>
          <w:bCs/>
          <w:sz w:val="24"/>
          <w:szCs w:val="24"/>
        </w:rPr>
      </w:pPr>
      <w:r w:rsidRPr="002F1F1B">
        <w:rPr>
          <w:rFonts w:ascii="Times New Roman" w:eastAsia="Times New Roman" w:hAnsi="Times New Roman" w:cs="Times New Roman"/>
          <w:b/>
          <w:bCs/>
          <w:sz w:val="24"/>
          <w:szCs w:val="24"/>
        </w:rPr>
        <w:t>General Principles</w:t>
      </w:r>
    </w:p>
    <w:p w14:paraId="00EA16E0" w14:textId="3E68A461" w:rsidR="000553A6" w:rsidRPr="002F1F1B" w:rsidRDefault="000553A6" w:rsidP="000553A6">
      <w:pPr>
        <w:spacing w:after="0"/>
        <w:rPr>
          <w:rFonts w:ascii="Times New Roman" w:eastAsia="Times New Roman" w:hAnsi="Times New Roman" w:cs="Times New Roman"/>
          <w:b/>
          <w:bCs/>
          <w:sz w:val="24"/>
          <w:szCs w:val="24"/>
        </w:rPr>
      </w:pPr>
      <w:r w:rsidRPr="002F1F1B">
        <w:rPr>
          <w:rFonts w:ascii="Times New Roman" w:eastAsia="Times New Roman" w:hAnsi="Times New Roman" w:cs="Times New Roman"/>
          <w:b/>
          <w:bCs/>
          <w:sz w:val="24"/>
          <w:szCs w:val="24"/>
        </w:rPr>
        <w:t xml:space="preserve">Non-discrimination </w:t>
      </w:r>
    </w:p>
    <w:p w14:paraId="4F76E804" w14:textId="1FAFC5EF" w:rsidR="000553A6" w:rsidRPr="002F1F1B" w:rsidRDefault="000553A6" w:rsidP="000553A6">
      <w:pPr>
        <w:spacing w:after="0"/>
        <w:rPr>
          <w:rFonts w:ascii="Times New Roman" w:eastAsia="Times New Roman" w:hAnsi="Times New Roman" w:cs="Times New Roman"/>
          <w:b/>
          <w:bCs/>
          <w:sz w:val="24"/>
          <w:szCs w:val="24"/>
        </w:rPr>
      </w:pPr>
    </w:p>
    <w:p w14:paraId="6D123329" w14:textId="77777777" w:rsidR="0089059A" w:rsidRPr="002F1F1B" w:rsidRDefault="000553A6" w:rsidP="0089059A">
      <w:pPr>
        <w:pStyle w:val="CommentText"/>
        <w:spacing w:after="0"/>
        <w:jc w:val="both"/>
        <w:rPr>
          <w:rFonts w:ascii="Times New Roman" w:hAnsi="Times New Roman" w:cs="Times New Roman"/>
          <w:sz w:val="24"/>
          <w:szCs w:val="24"/>
        </w:rPr>
      </w:pPr>
      <w:r w:rsidRPr="002F1F1B">
        <w:rPr>
          <w:rFonts w:ascii="Times New Roman" w:eastAsia="Times New Roman" w:hAnsi="Times New Roman" w:cs="Times New Roman"/>
          <w:sz w:val="24"/>
          <w:szCs w:val="24"/>
        </w:rPr>
        <w:t xml:space="preserve">23. </w:t>
      </w:r>
      <w:r w:rsidR="0089059A" w:rsidRPr="002F1F1B">
        <w:rPr>
          <w:rFonts w:ascii="Times New Roman" w:hAnsi="Times New Roman" w:cs="Times New Roman"/>
          <w:sz w:val="24"/>
          <w:szCs w:val="24"/>
        </w:rPr>
        <w:t>For DepEd to review and enhance the SPED Program to improve access for children with disabilities and strengthen their inclusion in the mainstream education system; and to strengthen and monitor the implementation of its Child Protection Policy to prevent and address bullying and discrimination in schools</w:t>
      </w:r>
    </w:p>
    <w:p w14:paraId="6E419DC8" w14:textId="77777777" w:rsidR="0089059A" w:rsidRPr="002F1F1B" w:rsidRDefault="0089059A" w:rsidP="0089059A">
      <w:pPr>
        <w:pStyle w:val="CommentText"/>
        <w:spacing w:after="0"/>
        <w:jc w:val="both"/>
        <w:rPr>
          <w:rFonts w:ascii="Times New Roman" w:hAnsi="Times New Roman" w:cs="Times New Roman"/>
        </w:rPr>
      </w:pPr>
    </w:p>
    <w:p w14:paraId="535CD30B" w14:textId="77777777" w:rsidR="0089059A" w:rsidRPr="002F1F1B" w:rsidRDefault="0089059A" w:rsidP="0089059A">
      <w:pPr>
        <w:spacing w:after="0" w:line="240" w:lineRule="auto"/>
        <w:jc w:val="both"/>
        <w:rPr>
          <w:rFonts w:ascii="Times New Roman" w:hAnsi="Times New Roman" w:cs="Times New Roman"/>
          <w:sz w:val="24"/>
        </w:rPr>
      </w:pPr>
      <w:r w:rsidRPr="002F1F1B">
        <w:rPr>
          <w:rFonts w:ascii="Times New Roman" w:eastAsia="Times New Roman" w:hAnsi="Times New Roman" w:cs="Times New Roman"/>
          <w:sz w:val="24"/>
          <w:szCs w:val="24"/>
        </w:rPr>
        <w:t xml:space="preserve">24. </w:t>
      </w:r>
      <w:r w:rsidRPr="002F1F1B">
        <w:rPr>
          <w:rFonts w:ascii="Times New Roman" w:hAnsi="Times New Roman" w:cs="Times New Roman"/>
          <w:sz w:val="24"/>
          <w:szCs w:val="24"/>
        </w:rPr>
        <w:t>For DepEd to integrate discussion on the rights of LGBT children and other excluded groups of children (i.e., children of indigenous peoples and children with disabilities) in the school curriculum; and for DepEd and LGUs to formulate plans to implement awareness raising and education programs to sensitize service providers, adults and children on SOGIE rights. CWC</w:t>
      </w:r>
      <w:r w:rsidRPr="002F1F1B">
        <w:rPr>
          <w:rFonts w:ascii="Times New Roman" w:hAnsi="Times New Roman" w:cs="Times New Roman"/>
        </w:rPr>
        <w:t xml:space="preserve"> </w:t>
      </w:r>
      <w:r w:rsidRPr="002F1F1B">
        <w:rPr>
          <w:rFonts w:ascii="Times New Roman" w:hAnsi="Times New Roman" w:cs="Times New Roman"/>
          <w:sz w:val="24"/>
        </w:rPr>
        <w:t>should include specific programs to prevent and address bullying of LGBT children, children with disabilities and IP children in the PPAEVAC.</w:t>
      </w:r>
    </w:p>
    <w:p w14:paraId="35492B8E" w14:textId="681DE5B9" w:rsidR="000553A6" w:rsidRPr="002F1F1B" w:rsidRDefault="000553A6" w:rsidP="000553A6">
      <w:pPr>
        <w:spacing w:after="0"/>
        <w:rPr>
          <w:rFonts w:ascii="Times New Roman" w:eastAsia="Times New Roman" w:hAnsi="Times New Roman" w:cs="Times New Roman"/>
          <w:sz w:val="24"/>
          <w:szCs w:val="24"/>
        </w:rPr>
      </w:pPr>
    </w:p>
    <w:p w14:paraId="42C42042" w14:textId="6A61856A" w:rsidR="0089059A" w:rsidRPr="002F1F1B" w:rsidRDefault="0089059A" w:rsidP="0089059A">
      <w:pPr>
        <w:pStyle w:val="CommentText"/>
        <w:jc w:val="both"/>
        <w:rPr>
          <w:rFonts w:ascii="Times New Roman" w:hAnsi="Times New Roman" w:cs="Times New Roman"/>
          <w:sz w:val="24"/>
          <w:szCs w:val="24"/>
        </w:rPr>
      </w:pPr>
      <w:r w:rsidRPr="002F1F1B">
        <w:rPr>
          <w:rFonts w:ascii="Times New Roman" w:eastAsia="Times New Roman" w:hAnsi="Times New Roman" w:cs="Times New Roman"/>
          <w:sz w:val="24"/>
          <w:szCs w:val="24"/>
        </w:rPr>
        <w:t xml:space="preserve">25. </w:t>
      </w:r>
      <w:r w:rsidRPr="002F1F1B">
        <w:rPr>
          <w:rFonts w:ascii="Times New Roman" w:hAnsi="Times New Roman" w:cs="Times New Roman"/>
          <w:sz w:val="24"/>
          <w:szCs w:val="24"/>
        </w:rPr>
        <w:t>Conduct Gender Sensitivity Training among government service providers and frontliners including teachers, health workers, village security officers and law enforcers.</w:t>
      </w:r>
    </w:p>
    <w:p w14:paraId="521C03A7" w14:textId="4B324ACB" w:rsidR="00242412" w:rsidRPr="002F1F1B" w:rsidRDefault="0089059A" w:rsidP="00190E6C">
      <w:pPr>
        <w:pStyle w:val="CommentText"/>
        <w:jc w:val="both"/>
        <w:rPr>
          <w:rFonts w:ascii="Times New Roman" w:hAnsi="Times New Roman" w:cs="Times New Roman"/>
          <w:bCs/>
          <w:sz w:val="24"/>
          <w:szCs w:val="24"/>
        </w:rPr>
      </w:pPr>
      <w:r w:rsidRPr="002F1F1B">
        <w:rPr>
          <w:rFonts w:ascii="Times New Roman" w:hAnsi="Times New Roman" w:cs="Times New Roman"/>
          <w:sz w:val="24"/>
          <w:szCs w:val="24"/>
        </w:rPr>
        <w:t xml:space="preserve">26. </w:t>
      </w:r>
      <w:r w:rsidRPr="002F1F1B">
        <w:rPr>
          <w:rFonts w:ascii="Times New Roman" w:hAnsi="Times New Roman" w:cs="Times New Roman"/>
          <w:bCs/>
          <w:sz w:val="24"/>
          <w:szCs w:val="24"/>
        </w:rPr>
        <w:t>For Congress to address policy gaps in protecting children from discrimination, and to pass the SOGIE Equality Bill.</w:t>
      </w:r>
    </w:p>
    <w:p w14:paraId="2E4F31CB" w14:textId="5C375746" w:rsidR="0089059A" w:rsidRPr="002F1F1B" w:rsidRDefault="0089059A" w:rsidP="0089059A">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Right to Life, Survival, and Development</w:t>
      </w:r>
    </w:p>
    <w:p w14:paraId="32DF0393" w14:textId="3098EA88" w:rsidR="0089059A" w:rsidRPr="002F1F1B" w:rsidRDefault="0089059A" w:rsidP="0089059A">
      <w:pPr>
        <w:spacing w:after="0"/>
        <w:jc w:val="both"/>
        <w:rPr>
          <w:rFonts w:ascii="Times New Roman" w:hAnsi="Times New Roman" w:cs="Times New Roman"/>
          <w:b/>
          <w:iCs/>
          <w:sz w:val="24"/>
          <w:szCs w:val="24"/>
        </w:rPr>
      </w:pPr>
    </w:p>
    <w:p w14:paraId="641BD927" w14:textId="77777777" w:rsidR="0089059A" w:rsidRPr="002F1F1B" w:rsidRDefault="0089059A" w:rsidP="0089059A">
      <w:pPr>
        <w:pStyle w:val="CommentText"/>
        <w:spacing w:after="0"/>
        <w:jc w:val="both"/>
        <w:rPr>
          <w:rFonts w:ascii="Times New Roman" w:hAnsi="Times New Roman" w:cs="Times New Roman"/>
          <w:b/>
          <w:sz w:val="24"/>
          <w:szCs w:val="24"/>
        </w:rPr>
      </w:pPr>
      <w:r w:rsidRPr="002F1F1B">
        <w:rPr>
          <w:rFonts w:ascii="Times New Roman" w:hAnsi="Times New Roman" w:cs="Times New Roman"/>
          <w:bCs/>
          <w:iCs/>
          <w:sz w:val="24"/>
          <w:szCs w:val="24"/>
        </w:rPr>
        <w:t>27.</w:t>
      </w:r>
      <w:r w:rsidRPr="002F1F1B">
        <w:rPr>
          <w:rFonts w:ascii="Times New Roman" w:hAnsi="Times New Roman" w:cs="Times New Roman"/>
          <w:b/>
          <w:iCs/>
          <w:sz w:val="24"/>
          <w:szCs w:val="24"/>
        </w:rPr>
        <w:t xml:space="preserve"> </w:t>
      </w:r>
      <w:r w:rsidRPr="002F1F1B">
        <w:rPr>
          <w:rFonts w:ascii="Times New Roman" w:hAnsi="Times New Roman" w:cs="Times New Roman"/>
          <w:bCs/>
          <w:sz w:val="24"/>
          <w:szCs w:val="24"/>
        </w:rPr>
        <w:t xml:space="preserve">For relevant government agencies to investigate the killings especially those that involved the death of children, hold perpetrators accountable, and make investigation reports accessible to the public. For social welfare offices and law enforcement agencies to work together to aid children affected by the anti-illegal drugs campaign; provide psychosocial interventions and medical assistance to children and families traumatized by having witnessed the death of their loved ones. </w:t>
      </w:r>
    </w:p>
    <w:p w14:paraId="756A2BDC" w14:textId="2412A1CB" w:rsidR="0089059A" w:rsidRPr="002F1F1B" w:rsidRDefault="0089059A" w:rsidP="0089059A">
      <w:pPr>
        <w:spacing w:after="0"/>
        <w:jc w:val="both"/>
        <w:rPr>
          <w:rFonts w:ascii="Times New Roman" w:hAnsi="Times New Roman" w:cs="Times New Roman"/>
          <w:b/>
          <w:iCs/>
          <w:sz w:val="24"/>
          <w:szCs w:val="24"/>
        </w:rPr>
      </w:pPr>
    </w:p>
    <w:p w14:paraId="79D5B8D7" w14:textId="30565C1D"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iCs/>
          <w:sz w:val="24"/>
          <w:szCs w:val="24"/>
        </w:rPr>
        <w:t xml:space="preserve">28. </w:t>
      </w:r>
      <w:r w:rsidRPr="002F1F1B">
        <w:rPr>
          <w:rFonts w:ascii="Times New Roman" w:hAnsi="Times New Roman" w:cs="Times New Roman"/>
          <w:bCs/>
          <w:sz w:val="24"/>
          <w:szCs w:val="24"/>
        </w:rPr>
        <w:t>For PNP and Philippine Drug Enforcement Agency (PDEA) to review their protocols in handling children affected by the anti-illegal drugs campaign to ensure that children are protected at all times.</w:t>
      </w:r>
    </w:p>
    <w:p w14:paraId="7C189FDF" w14:textId="57BA17F6" w:rsidR="0089059A" w:rsidRPr="002F1F1B" w:rsidRDefault="0089059A" w:rsidP="0089059A">
      <w:pPr>
        <w:spacing w:after="0"/>
        <w:jc w:val="both"/>
        <w:rPr>
          <w:rFonts w:ascii="Times New Roman" w:hAnsi="Times New Roman" w:cs="Times New Roman"/>
          <w:bCs/>
          <w:sz w:val="24"/>
          <w:szCs w:val="24"/>
        </w:rPr>
      </w:pPr>
    </w:p>
    <w:p w14:paraId="3D97FCE8" w14:textId="77777777" w:rsidR="0089059A" w:rsidRPr="002F1F1B" w:rsidRDefault="0089059A" w:rsidP="0089059A">
      <w:pPr>
        <w:spacing w:after="0"/>
        <w:jc w:val="both"/>
        <w:rPr>
          <w:rFonts w:ascii="Times New Roman" w:hAnsi="Times New Roman" w:cs="Times New Roman"/>
          <w:b/>
          <w:iCs/>
          <w:sz w:val="24"/>
          <w:szCs w:val="24"/>
        </w:rPr>
      </w:pPr>
      <w:r w:rsidRPr="002F1F1B">
        <w:rPr>
          <w:rFonts w:ascii="Times New Roman" w:hAnsi="Times New Roman" w:cs="Times New Roman"/>
          <w:b/>
          <w:bCs/>
          <w:iCs/>
          <w:sz w:val="24"/>
          <w:szCs w:val="24"/>
        </w:rPr>
        <w:t>Respect for the views of the child</w:t>
      </w:r>
    </w:p>
    <w:p w14:paraId="19360C37" w14:textId="79854115" w:rsidR="0089059A" w:rsidRPr="002F1F1B" w:rsidRDefault="0089059A" w:rsidP="0089059A">
      <w:pPr>
        <w:spacing w:after="0"/>
        <w:jc w:val="both"/>
        <w:rPr>
          <w:rFonts w:ascii="Times New Roman" w:hAnsi="Times New Roman" w:cs="Times New Roman"/>
          <w:bCs/>
          <w:iCs/>
          <w:sz w:val="24"/>
          <w:szCs w:val="24"/>
        </w:rPr>
      </w:pPr>
    </w:p>
    <w:p w14:paraId="08D752CF" w14:textId="2B11ABA0" w:rsidR="0089059A" w:rsidRPr="002F1F1B" w:rsidRDefault="0089059A" w:rsidP="0089059A">
      <w:pPr>
        <w:autoSpaceDE w:val="0"/>
        <w:autoSpaceDN w:val="0"/>
        <w:adjustRightInd w:val="0"/>
        <w:spacing w:after="0"/>
        <w:jc w:val="both"/>
        <w:rPr>
          <w:rFonts w:ascii="Times New Roman" w:hAnsi="Times New Roman" w:cs="Times New Roman"/>
          <w:bCs/>
          <w:sz w:val="24"/>
          <w:szCs w:val="24"/>
        </w:rPr>
      </w:pPr>
      <w:r w:rsidRPr="002F1F1B">
        <w:rPr>
          <w:rFonts w:ascii="Times New Roman" w:hAnsi="Times New Roman" w:cs="Times New Roman"/>
          <w:bCs/>
          <w:sz w:val="24"/>
          <w:szCs w:val="24"/>
        </w:rPr>
        <w:t>29. For Congress, NEDA, DBM, DILG, CWC and LGUs to allocate resources to support children’s participation and child-led initiatives at different levels. For LGUs to partner with CSOs in order to engage children/children’s groups meaningfully in its decision-making processes. CWC and DILG should provide LGUs technical support to ensure that they meet the CFLGA indicators on child participation.</w:t>
      </w:r>
    </w:p>
    <w:p w14:paraId="479082E6" w14:textId="77777777" w:rsidR="0089059A" w:rsidRPr="002F1F1B" w:rsidRDefault="0089059A" w:rsidP="0089059A">
      <w:pPr>
        <w:autoSpaceDE w:val="0"/>
        <w:autoSpaceDN w:val="0"/>
        <w:adjustRightInd w:val="0"/>
        <w:spacing w:after="0"/>
        <w:jc w:val="both"/>
        <w:rPr>
          <w:rFonts w:ascii="Times New Roman" w:hAnsi="Times New Roman" w:cs="Times New Roman"/>
          <w:bCs/>
          <w:sz w:val="24"/>
          <w:szCs w:val="24"/>
        </w:rPr>
      </w:pPr>
    </w:p>
    <w:p w14:paraId="0DFA9823" w14:textId="238239C7" w:rsidR="0089059A" w:rsidRPr="002F1F1B" w:rsidRDefault="0089059A" w:rsidP="0089059A">
      <w:pPr>
        <w:autoSpaceDE w:val="0"/>
        <w:autoSpaceDN w:val="0"/>
        <w:adjustRightInd w:val="0"/>
        <w:spacing w:after="0"/>
        <w:jc w:val="both"/>
        <w:rPr>
          <w:rFonts w:ascii="Times New Roman" w:hAnsi="Times New Roman" w:cs="Times New Roman"/>
          <w:bCs/>
          <w:sz w:val="24"/>
          <w:szCs w:val="24"/>
        </w:rPr>
      </w:pPr>
      <w:r w:rsidRPr="002F1F1B">
        <w:rPr>
          <w:rFonts w:ascii="Times New Roman" w:hAnsi="Times New Roman" w:cs="Times New Roman"/>
          <w:bCs/>
          <w:sz w:val="24"/>
          <w:szCs w:val="24"/>
        </w:rPr>
        <w:t>30. Children call for providing a venue in the LGUs where they could present updates on their own activities that should be supported by local authorities,</w:t>
      </w:r>
      <w:r w:rsidRPr="002F1F1B">
        <w:rPr>
          <w:rFonts w:ascii="Times New Roman" w:hAnsi="Times New Roman" w:cs="Times New Roman"/>
          <w:bCs/>
          <w:sz w:val="24"/>
          <w:szCs w:val="24"/>
          <w:lang w:val="fil-PH"/>
        </w:rPr>
        <w:t xml:space="preserve"> and to support the formation of </w:t>
      </w:r>
      <w:r w:rsidRPr="002F1F1B">
        <w:rPr>
          <w:rFonts w:ascii="Times New Roman" w:hAnsi="Times New Roman" w:cs="Times New Roman"/>
          <w:bCs/>
          <w:sz w:val="24"/>
          <w:szCs w:val="24"/>
        </w:rPr>
        <w:t xml:space="preserve">children’s organizations that could </w:t>
      </w:r>
      <w:r w:rsidRPr="002F1F1B">
        <w:rPr>
          <w:rFonts w:ascii="Times New Roman" w:hAnsi="Times New Roman" w:cs="Times New Roman"/>
          <w:bCs/>
          <w:sz w:val="24"/>
          <w:szCs w:val="24"/>
          <w:lang w:val="fil-PH"/>
        </w:rPr>
        <w:t xml:space="preserve">represent the real concerns of children in the community, and </w:t>
      </w:r>
      <w:r w:rsidRPr="002F1F1B">
        <w:rPr>
          <w:rFonts w:ascii="Times New Roman" w:hAnsi="Times New Roman" w:cs="Times New Roman"/>
          <w:bCs/>
          <w:sz w:val="24"/>
          <w:szCs w:val="24"/>
        </w:rPr>
        <w:t xml:space="preserve">the creation of a counterpart adult organization that would  guide them in their activities.  </w:t>
      </w:r>
    </w:p>
    <w:p w14:paraId="61AB1D60" w14:textId="77777777" w:rsidR="0089059A" w:rsidRPr="002F1F1B" w:rsidRDefault="0089059A" w:rsidP="0089059A">
      <w:pPr>
        <w:spacing w:after="0"/>
        <w:jc w:val="both"/>
        <w:rPr>
          <w:rFonts w:ascii="Times New Roman" w:hAnsi="Times New Roman" w:cs="Times New Roman"/>
          <w:bCs/>
          <w:sz w:val="24"/>
          <w:szCs w:val="24"/>
        </w:rPr>
      </w:pPr>
    </w:p>
    <w:p w14:paraId="7C92E195" w14:textId="148BD168"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31. Children are clearly interested to be involved in consultations and be allowed to articulate issues affecting them for consideration in project planning and problem resolution. LGUs should strengthen the LCPC and the SK to enable this. The SK should ensure children’s groups are represented in the Local Youth Development Council and have a strong voice in the </w:t>
      </w:r>
      <w:r w:rsidRPr="002F1F1B">
        <w:rPr>
          <w:rFonts w:ascii="Times New Roman" w:hAnsi="Times New Roman" w:cs="Times New Roman"/>
          <w:bCs/>
          <w:i/>
          <w:sz w:val="24"/>
          <w:szCs w:val="24"/>
        </w:rPr>
        <w:t>Katipunan ng Kabataan</w:t>
      </w:r>
      <w:r w:rsidRPr="002F1F1B">
        <w:rPr>
          <w:rFonts w:ascii="Times New Roman" w:hAnsi="Times New Roman" w:cs="Times New Roman"/>
          <w:bCs/>
          <w:sz w:val="24"/>
          <w:szCs w:val="24"/>
        </w:rPr>
        <w:t xml:space="preserve"> (Youth Alliance). Barangay officials should support the suggestions of the SK instead of telling them what to do, respect the opinions of the youth, and not merely treat them as “props.”</w:t>
      </w:r>
    </w:p>
    <w:p w14:paraId="29E51F0B" w14:textId="77777777" w:rsidR="0089059A" w:rsidRPr="002F1F1B" w:rsidRDefault="0089059A" w:rsidP="0089059A">
      <w:pPr>
        <w:autoSpaceDE w:val="0"/>
        <w:autoSpaceDN w:val="0"/>
        <w:adjustRightInd w:val="0"/>
        <w:spacing w:after="0"/>
        <w:jc w:val="both"/>
        <w:rPr>
          <w:rFonts w:ascii="Times New Roman" w:hAnsi="Times New Roman" w:cs="Times New Roman"/>
          <w:bCs/>
          <w:sz w:val="24"/>
          <w:szCs w:val="24"/>
        </w:rPr>
      </w:pPr>
    </w:p>
    <w:p w14:paraId="55E4C408" w14:textId="0C4841F5" w:rsidR="0089059A" w:rsidRPr="002F1F1B" w:rsidRDefault="0089059A" w:rsidP="0089059A">
      <w:pPr>
        <w:autoSpaceDE w:val="0"/>
        <w:autoSpaceDN w:val="0"/>
        <w:adjustRightInd w:val="0"/>
        <w:spacing w:after="0"/>
        <w:jc w:val="both"/>
        <w:rPr>
          <w:rFonts w:ascii="Times New Roman" w:hAnsi="Times New Roman" w:cs="Times New Roman"/>
          <w:bCs/>
          <w:sz w:val="24"/>
          <w:szCs w:val="24"/>
        </w:rPr>
      </w:pPr>
      <w:r w:rsidRPr="002F1F1B">
        <w:rPr>
          <w:rFonts w:ascii="Times New Roman" w:hAnsi="Times New Roman" w:cs="Times New Roman"/>
          <w:bCs/>
          <w:sz w:val="24"/>
          <w:szCs w:val="24"/>
        </w:rPr>
        <w:t>32. For DSWD and DILG to monitor the implementation of RA 10821, especially efforts to institutionalize children’s participation in community DRR programs and emergency responses. LGUs should include child participation initiatives in their local DRRM plans.</w:t>
      </w:r>
    </w:p>
    <w:p w14:paraId="4B16F905" w14:textId="636C3D8A" w:rsidR="0089059A" w:rsidRPr="002F1F1B" w:rsidRDefault="0089059A" w:rsidP="0089059A">
      <w:pPr>
        <w:autoSpaceDE w:val="0"/>
        <w:autoSpaceDN w:val="0"/>
        <w:adjustRightInd w:val="0"/>
        <w:spacing w:after="0"/>
        <w:jc w:val="both"/>
        <w:rPr>
          <w:rFonts w:ascii="Times New Roman" w:hAnsi="Times New Roman" w:cs="Times New Roman"/>
          <w:bCs/>
          <w:sz w:val="24"/>
          <w:szCs w:val="24"/>
        </w:rPr>
      </w:pPr>
    </w:p>
    <w:p w14:paraId="4A81BCBC" w14:textId="77777777" w:rsidR="00190E6C" w:rsidRPr="002F1F1B" w:rsidRDefault="00190E6C" w:rsidP="0089059A">
      <w:pPr>
        <w:autoSpaceDE w:val="0"/>
        <w:autoSpaceDN w:val="0"/>
        <w:adjustRightInd w:val="0"/>
        <w:spacing w:after="0"/>
        <w:jc w:val="both"/>
        <w:rPr>
          <w:rFonts w:ascii="Times New Roman" w:hAnsi="Times New Roman" w:cs="Times New Roman"/>
          <w:bCs/>
          <w:sz w:val="24"/>
          <w:szCs w:val="24"/>
        </w:rPr>
      </w:pPr>
    </w:p>
    <w:p w14:paraId="5586C2D7" w14:textId="77777777" w:rsidR="0089059A" w:rsidRPr="002F1F1B" w:rsidRDefault="0089059A" w:rsidP="0089059A">
      <w:pPr>
        <w:spacing w:after="0"/>
        <w:jc w:val="center"/>
        <w:rPr>
          <w:rFonts w:ascii="Times New Roman" w:hAnsi="Times New Roman" w:cs="Times New Roman"/>
          <w:b/>
          <w:sz w:val="24"/>
          <w:szCs w:val="24"/>
        </w:rPr>
      </w:pPr>
      <w:r w:rsidRPr="002F1F1B">
        <w:rPr>
          <w:rFonts w:ascii="Times New Roman" w:hAnsi="Times New Roman" w:cs="Times New Roman"/>
          <w:b/>
          <w:bCs/>
          <w:sz w:val="24"/>
          <w:szCs w:val="24"/>
        </w:rPr>
        <w:t>Civil Rights and Freedoms</w:t>
      </w:r>
    </w:p>
    <w:p w14:paraId="2DED9EAE" w14:textId="77777777" w:rsidR="0089059A" w:rsidRPr="002F1F1B" w:rsidRDefault="0089059A" w:rsidP="0089059A">
      <w:pPr>
        <w:spacing w:after="0"/>
        <w:jc w:val="both"/>
        <w:rPr>
          <w:rFonts w:ascii="Times New Roman" w:eastAsia="Times New Roman" w:hAnsi="Times New Roman" w:cs="Times New Roman"/>
          <w:b/>
          <w:bCs/>
          <w:sz w:val="24"/>
          <w:szCs w:val="24"/>
        </w:rPr>
      </w:pPr>
    </w:p>
    <w:p w14:paraId="0FED3442" w14:textId="77777777" w:rsidR="0089059A" w:rsidRPr="002F1F1B" w:rsidRDefault="0089059A" w:rsidP="0089059A">
      <w:pPr>
        <w:spacing w:after="0"/>
        <w:jc w:val="both"/>
        <w:rPr>
          <w:rFonts w:ascii="Times New Roman" w:hAnsi="Times New Roman" w:cs="Times New Roman"/>
          <w:b/>
          <w:iCs/>
          <w:sz w:val="24"/>
          <w:szCs w:val="24"/>
        </w:rPr>
      </w:pPr>
      <w:r w:rsidRPr="002F1F1B">
        <w:rPr>
          <w:rFonts w:ascii="Times New Roman" w:hAnsi="Times New Roman" w:cs="Times New Roman"/>
          <w:b/>
          <w:bCs/>
          <w:iCs/>
          <w:sz w:val="24"/>
          <w:szCs w:val="24"/>
        </w:rPr>
        <w:t>Birth registration and name and nationality</w:t>
      </w:r>
    </w:p>
    <w:p w14:paraId="241E668D" w14:textId="52E43F84" w:rsidR="0089059A" w:rsidRPr="002F1F1B" w:rsidRDefault="0089059A" w:rsidP="0089059A">
      <w:pPr>
        <w:autoSpaceDE w:val="0"/>
        <w:autoSpaceDN w:val="0"/>
        <w:adjustRightInd w:val="0"/>
        <w:spacing w:after="0"/>
        <w:jc w:val="both"/>
        <w:rPr>
          <w:rFonts w:ascii="Times New Roman" w:hAnsi="Times New Roman" w:cs="Times New Roman"/>
          <w:bCs/>
          <w:sz w:val="24"/>
          <w:szCs w:val="24"/>
        </w:rPr>
      </w:pPr>
    </w:p>
    <w:p w14:paraId="5173029D" w14:textId="5111A9E9" w:rsidR="0089059A" w:rsidRPr="002F1F1B" w:rsidRDefault="0089059A" w:rsidP="0089059A">
      <w:pPr>
        <w:spacing w:after="0"/>
        <w:jc w:val="both"/>
        <w:rPr>
          <w:rFonts w:ascii="Times New Roman" w:eastAsia="Times New Roman" w:hAnsi="Times New Roman" w:cs="Times New Roman"/>
          <w:bCs/>
          <w:sz w:val="24"/>
          <w:szCs w:val="24"/>
        </w:rPr>
      </w:pPr>
      <w:r w:rsidRPr="002F1F1B">
        <w:rPr>
          <w:rFonts w:ascii="Times New Roman" w:hAnsi="Times New Roman" w:cs="Times New Roman"/>
          <w:bCs/>
          <w:sz w:val="24"/>
          <w:szCs w:val="24"/>
        </w:rPr>
        <w:t xml:space="preserve">33. For PSA and LGUs to conduct regular awareness raising among parents and caregivers about the importance of birth registration and the implications if a person does not possess this document. Budget should be allocated for capacitation of LGU personnel, community health centers, community health workers, and traditional birth attendants for recording and managing the demographic and biographic information of the residents, especially registering children. Household visits and interviews by barangay officials must extend to relocation areas. </w:t>
      </w:r>
    </w:p>
    <w:p w14:paraId="44381315" w14:textId="77777777" w:rsidR="0089059A" w:rsidRPr="002F1F1B" w:rsidRDefault="0089059A" w:rsidP="0089059A">
      <w:pPr>
        <w:spacing w:after="0"/>
        <w:jc w:val="both"/>
        <w:rPr>
          <w:rFonts w:ascii="Times New Roman" w:hAnsi="Times New Roman" w:cs="Times New Roman"/>
          <w:bCs/>
          <w:sz w:val="24"/>
          <w:szCs w:val="24"/>
        </w:rPr>
      </w:pPr>
    </w:p>
    <w:p w14:paraId="3640E27F" w14:textId="67DB1DE2" w:rsidR="0089059A" w:rsidRPr="002F1F1B" w:rsidRDefault="0089059A" w:rsidP="0089059A">
      <w:pPr>
        <w:spacing w:after="0"/>
        <w:jc w:val="both"/>
        <w:rPr>
          <w:rFonts w:ascii="Times New Roman" w:hAnsi="Times New Roman" w:cs="Times New Roman"/>
          <w:bCs/>
          <w:sz w:val="24"/>
          <w:szCs w:val="24"/>
        </w:rPr>
      </w:pPr>
      <w:r w:rsidRPr="002F1F1B">
        <w:rPr>
          <w:rFonts w:ascii="Times New Roman" w:eastAsia="Times New Roman" w:hAnsi="Times New Roman" w:cs="Times New Roman"/>
          <w:bCs/>
          <w:sz w:val="24"/>
          <w:szCs w:val="24"/>
        </w:rPr>
        <w:t>34</w:t>
      </w:r>
      <w:r w:rsidRPr="002F1F1B">
        <w:rPr>
          <w:rFonts w:ascii="Times New Roman" w:hAnsi="Times New Roman" w:cs="Times New Roman"/>
          <w:bCs/>
          <w:sz w:val="24"/>
          <w:szCs w:val="24"/>
        </w:rPr>
        <w:t>.  Since many parents are not willing to forgo time for productive activities or childcare to attend to birth registration, faster processes must be instituted and be brought closer to them. The Barangay Civil Registration System (BCRS) needs to be established in all communities, especially in far-flung areas where accessing municipal services is a challenge to the residents because of the distance and the costs entailed.</w:t>
      </w:r>
      <w:r w:rsidRPr="002F1F1B">
        <w:rPr>
          <w:rStyle w:val="FootnoteReference"/>
          <w:rFonts w:ascii="Times New Roman" w:hAnsi="Times New Roman" w:cs="Times New Roman"/>
          <w:bCs/>
          <w:sz w:val="24"/>
          <w:szCs w:val="24"/>
        </w:rPr>
        <w:footnoteReference w:id="126"/>
      </w:r>
    </w:p>
    <w:p w14:paraId="723E021E" w14:textId="77777777" w:rsidR="0089059A" w:rsidRPr="002F1F1B" w:rsidRDefault="0089059A" w:rsidP="0089059A">
      <w:pPr>
        <w:spacing w:after="0"/>
        <w:jc w:val="both"/>
        <w:rPr>
          <w:rFonts w:ascii="Times New Roman" w:hAnsi="Times New Roman" w:cs="Times New Roman"/>
          <w:bCs/>
          <w:sz w:val="24"/>
          <w:szCs w:val="24"/>
        </w:rPr>
      </w:pPr>
    </w:p>
    <w:p w14:paraId="4FE42CE3" w14:textId="3D219095"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35. Fees should be waived for correcting information in birth certificates, such as spelling or gender, and for reconstructing birth certificates destroyed during emergencies, as cost is a primary factor affecting willingness to process birth registration.</w:t>
      </w:r>
    </w:p>
    <w:p w14:paraId="7F9AE132" w14:textId="77777777" w:rsidR="0089059A" w:rsidRPr="002F1F1B" w:rsidRDefault="0089059A" w:rsidP="0089059A">
      <w:pPr>
        <w:spacing w:after="0"/>
        <w:jc w:val="both"/>
        <w:rPr>
          <w:rFonts w:ascii="Times New Roman" w:eastAsia="Times New Roman" w:hAnsi="Times New Roman" w:cs="Times New Roman"/>
          <w:bCs/>
          <w:sz w:val="24"/>
          <w:szCs w:val="24"/>
        </w:rPr>
      </w:pPr>
    </w:p>
    <w:p w14:paraId="73BE281B" w14:textId="276AF724"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36. For government to facilitate the enactment of the CRVS Bill and remove the birth certificate among the requirements for accessing basic services, such as health care and education, especially for children of migrant workers.</w:t>
      </w:r>
    </w:p>
    <w:p w14:paraId="2E08515E" w14:textId="03BC9267" w:rsidR="0089059A" w:rsidRPr="002F1F1B" w:rsidRDefault="0089059A" w:rsidP="0089059A">
      <w:pPr>
        <w:spacing w:after="0"/>
        <w:jc w:val="both"/>
        <w:rPr>
          <w:rFonts w:ascii="Times New Roman" w:hAnsi="Times New Roman" w:cs="Times New Roman"/>
          <w:b/>
          <w:bCs/>
          <w:iCs/>
          <w:sz w:val="24"/>
          <w:szCs w:val="24"/>
        </w:rPr>
      </w:pPr>
      <w:r w:rsidRPr="002F1F1B">
        <w:rPr>
          <w:rFonts w:ascii="Times New Roman" w:hAnsi="Times New Roman" w:cs="Times New Roman"/>
          <w:b/>
          <w:bCs/>
          <w:iCs/>
          <w:sz w:val="24"/>
          <w:szCs w:val="24"/>
        </w:rPr>
        <w:t>Corporal punishment</w:t>
      </w:r>
    </w:p>
    <w:p w14:paraId="74493A74" w14:textId="77777777" w:rsidR="0089059A" w:rsidRPr="002F1F1B" w:rsidRDefault="0089059A" w:rsidP="0089059A">
      <w:pPr>
        <w:spacing w:after="0"/>
        <w:jc w:val="both"/>
        <w:rPr>
          <w:rFonts w:ascii="Times New Roman" w:hAnsi="Times New Roman" w:cs="Times New Roman"/>
          <w:b/>
          <w:iCs/>
          <w:sz w:val="24"/>
          <w:szCs w:val="24"/>
        </w:rPr>
      </w:pPr>
    </w:p>
    <w:p w14:paraId="7332CDAB" w14:textId="586498A5" w:rsidR="0089059A" w:rsidRPr="002F1F1B" w:rsidRDefault="0089059A" w:rsidP="0089059A">
      <w:pPr>
        <w:spacing w:after="0"/>
        <w:jc w:val="both"/>
        <w:rPr>
          <w:rFonts w:ascii="Times New Roman" w:hAnsi="Times New Roman" w:cs="Times New Roman"/>
          <w:bCs/>
          <w:sz w:val="24"/>
          <w:szCs w:val="24"/>
          <w:lang w:val="en-PH"/>
        </w:rPr>
      </w:pPr>
      <w:r w:rsidRPr="002F1F1B">
        <w:rPr>
          <w:rFonts w:ascii="Times New Roman" w:hAnsi="Times New Roman" w:cs="Times New Roman"/>
          <w:bCs/>
          <w:sz w:val="24"/>
          <w:szCs w:val="24"/>
          <w:lang w:val="en-PH"/>
        </w:rPr>
        <w:t xml:space="preserve">37. For government to pass a law promoting positive discipline and banning corporal punishment, and engage more with CSOs in strengthening awareness raising and increasing access to information on positive discipline, particularly among parents. For LGUs to pass a local ordinance banning corporal punishment and promoting positive discipline. </w:t>
      </w:r>
    </w:p>
    <w:p w14:paraId="7F09065D" w14:textId="77777777" w:rsidR="0089059A" w:rsidRPr="002F1F1B" w:rsidRDefault="0089059A" w:rsidP="0089059A">
      <w:pPr>
        <w:spacing w:after="0"/>
        <w:jc w:val="both"/>
        <w:rPr>
          <w:rFonts w:ascii="Times New Roman" w:hAnsi="Times New Roman" w:cs="Times New Roman"/>
          <w:bCs/>
          <w:sz w:val="24"/>
          <w:szCs w:val="24"/>
          <w:lang w:val="en-PH"/>
        </w:rPr>
      </w:pPr>
    </w:p>
    <w:p w14:paraId="184617B2" w14:textId="2EE9C78B"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lang w:val="en-PH"/>
        </w:rPr>
        <w:t xml:space="preserve">38. </w:t>
      </w:r>
      <w:r w:rsidRPr="002F1F1B">
        <w:rPr>
          <w:rFonts w:ascii="Times New Roman" w:hAnsi="Times New Roman" w:cs="Times New Roman"/>
          <w:bCs/>
          <w:sz w:val="24"/>
          <w:szCs w:val="24"/>
        </w:rPr>
        <w:t xml:space="preserve">Cascade training of PDET from the region to the school level, with DepEd allocating the necessary budget. The School Improvement Plan should include the rollout of PDET during school learning action cells. For teaching institutions to include PDET in their curriculum and in-service training. </w:t>
      </w:r>
    </w:p>
    <w:p w14:paraId="5998F43D" w14:textId="6E325DD2" w:rsidR="0089059A" w:rsidRPr="002F1F1B" w:rsidRDefault="0089059A" w:rsidP="0089059A">
      <w:pPr>
        <w:spacing w:after="0"/>
        <w:jc w:val="both"/>
        <w:rPr>
          <w:rFonts w:ascii="Times New Roman" w:hAnsi="Times New Roman" w:cs="Times New Roman"/>
          <w:bCs/>
          <w:sz w:val="24"/>
          <w:szCs w:val="24"/>
        </w:rPr>
      </w:pPr>
    </w:p>
    <w:p w14:paraId="1D464637" w14:textId="77777777" w:rsidR="00190E6C" w:rsidRPr="002F1F1B" w:rsidRDefault="00190E6C" w:rsidP="0089059A">
      <w:pPr>
        <w:spacing w:after="0"/>
        <w:jc w:val="both"/>
        <w:rPr>
          <w:rFonts w:ascii="Times New Roman" w:hAnsi="Times New Roman" w:cs="Times New Roman"/>
          <w:bCs/>
          <w:sz w:val="24"/>
          <w:szCs w:val="24"/>
        </w:rPr>
      </w:pPr>
    </w:p>
    <w:p w14:paraId="79BC3B6D" w14:textId="77777777" w:rsidR="0089059A" w:rsidRPr="002F1F1B" w:rsidRDefault="0089059A" w:rsidP="0089059A">
      <w:pPr>
        <w:spacing w:after="0"/>
        <w:jc w:val="center"/>
        <w:rPr>
          <w:rFonts w:ascii="Times New Roman" w:hAnsi="Times New Roman" w:cs="Times New Roman"/>
          <w:b/>
          <w:sz w:val="24"/>
          <w:szCs w:val="24"/>
          <w:lang w:val="en-PH"/>
        </w:rPr>
      </w:pPr>
      <w:r w:rsidRPr="002F1F1B">
        <w:rPr>
          <w:rFonts w:ascii="Times New Roman" w:hAnsi="Times New Roman" w:cs="Times New Roman"/>
          <w:b/>
          <w:sz w:val="24"/>
          <w:szCs w:val="24"/>
          <w:lang w:val="en-PH"/>
        </w:rPr>
        <w:t>Family Environment and Alternative Care</w:t>
      </w:r>
    </w:p>
    <w:p w14:paraId="4540CB05" w14:textId="77777777" w:rsidR="0089059A" w:rsidRPr="002F1F1B" w:rsidRDefault="0089059A" w:rsidP="0089059A">
      <w:pPr>
        <w:spacing w:after="0"/>
        <w:jc w:val="both"/>
        <w:rPr>
          <w:rFonts w:ascii="Times New Roman" w:hAnsi="Times New Roman" w:cs="Times New Roman"/>
          <w:b/>
          <w:sz w:val="24"/>
          <w:szCs w:val="24"/>
          <w:lang w:val="en-PH"/>
        </w:rPr>
      </w:pPr>
    </w:p>
    <w:p w14:paraId="61B9538F" w14:textId="77777777" w:rsidR="0089059A" w:rsidRPr="002F1F1B" w:rsidRDefault="0089059A" w:rsidP="0089059A">
      <w:pPr>
        <w:spacing w:after="0"/>
        <w:jc w:val="both"/>
        <w:rPr>
          <w:rFonts w:ascii="Times New Roman" w:hAnsi="Times New Roman" w:cs="Times New Roman"/>
          <w:b/>
          <w:iCs/>
          <w:sz w:val="24"/>
          <w:szCs w:val="24"/>
          <w:lang w:val="en-PH"/>
        </w:rPr>
      </w:pPr>
      <w:r w:rsidRPr="002F1F1B">
        <w:rPr>
          <w:rFonts w:ascii="Times New Roman" w:hAnsi="Times New Roman" w:cs="Times New Roman"/>
          <w:b/>
          <w:iCs/>
          <w:sz w:val="24"/>
          <w:szCs w:val="24"/>
          <w:lang w:val="en-PH"/>
        </w:rPr>
        <w:t>Children of Migrant Workers</w:t>
      </w:r>
    </w:p>
    <w:p w14:paraId="097AAED6" w14:textId="1E41E918" w:rsidR="0089059A" w:rsidRPr="002F1F1B" w:rsidRDefault="0089059A" w:rsidP="0089059A">
      <w:pPr>
        <w:spacing w:after="0"/>
        <w:jc w:val="both"/>
        <w:rPr>
          <w:rFonts w:ascii="Times New Roman" w:hAnsi="Times New Roman" w:cs="Times New Roman"/>
          <w:bCs/>
          <w:sz w:val="24"/>
          <w:szCs w:val="24"/>
        </w:rPr>
      </w:pPr>
    </w:p>
    <w:p w14:paraId="01472025" w14:textId="601FF150"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39. Initiate a comprehensive study of the effects of migration on children and develop appropriate programs that respond to the needs of children left behind, implement the recommendations detailed in the Country Migration Report of 2013, and address the challenges that hinder the development and implementation of the Shared Government Information System for Migration (SGISM).</w:t>
      </w:r>
    </w:p>
    <w:p w14:paraId="20A8E597" w14:textId="77777777" w:rsidR="0089059A" w:rsidRPr="002F1F1B" w:rsidRDefault="0089059A" w:rsidP="0089059A">
      <w:pPr>
        <w:spacing w:after="0" w:line="240" w:lineRule="auto"/>
        <w:jc w:val="both"/>
        <w:rPr>
          <w:rFonts w:ascii="Times New Roman" w:eastAsia="Times New Roman" w:hAnsi="Times New Roman" w:cs="Times New Roman"/>
          <w:bCs/>
          <w:sz w:val="24"/>
          <w:szCs w:val="24"/>
        </w:rPr>
      </w:pPr>
    </w:p>
    <w:p w14:paraId="0A7C838A" w14:textId="2216AE8F"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40. Include in the pre-departure orientation for migrant workers the effects of the new setup on the family, especially the children, so they are aware of the measures they need to take to mitigate such effects. </w:t>
      </w:r>
    </w:p>
    <w:p w14:paraId="65CEEE27" w14:textId="77777777" w:rsidR="0089059A" w:rsidRPr="002F1F1B" w:rsidRDefault="0089059A" w:rsidP="0089059A">
      <w:pPr>
        <w:spacing w:after="0"/>
        <w:jc w:val="both"/>
        <w:rPr>
          <w:rFonts w:ascii="Times New Roman" w:hAnsi="Times New Roman" w:cs="Times New Roman"/>
          <w:bCs/>
          <w:sz w:val="24"/>
          <w:szCs w:val="24"/>
        </w:rPr>
      </w:pPr>
    </w:p>
    <w:p w14:paraId="4E934C62" w14:textId="2AB65964"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41 Key government agencies to develop a program to provide psychosocial support/counselling services to the children, financial literacy for family members left behind so that they will wisely spend the money provided by their OFW loved one, scholarship opportunities or other forms of educational assistance for children of OFWs, and parenting education for parents/relatives caring for children left behind, to include ensuring children are timely, appropriately, and adequately informed/consulted and prepared for a parent’s migration as early as the planning phase. </w:t>
      </w:r>
    </w:p>
    <w:p w14:paraId="03E637A7" w14:textId="77777777" w:rsidR="0089059A" w:rsidRPr="002F1F1B" w:rsidRDefault="0089059A" w:rsidP="0089059A">
      <w:pPr>
        <w:spacing w:after="0" w:line="240" w:lineRule="auto"/>
        <w:jc w:val="both"/>
        <w:rPr>
          <w:rFonts w:ascii="Times New Roman" w:hAnsi="Times New Roman" w:cs="Times New Roman"/>
          <w:bCs/>
          <w:sz w:val="24"/>
          <w:szCs w:val="24"/>
        </w:rPr>
      </w:pPr>
    </w:p>
    <w:p w14:paraId="31F1B24C" w14:textId="0349571D" w:rsidR="0089059A" w:rsidRPr="002F1F1B" w:rsidRDefault="0089059A" w:rsidP="0089059A">
      <w:pPr>
        <w:spacing w:after="0" w:line="240" w:lineRule="auto"/>
        <w:jc w:val="both"/>
        <w:rPr>
          <w:rFonts w:ascii="Times New Roman" w:hAnsi="Times New Roman" w:cs="Times New Roman"/>
          <w:bCs/>
          <w:sz w:val="24"/>
          <w:szCs w:val="24"/>
        </w:rPr>
      </w:pPr>
      <w:r w:rsidRPr="002F1F1B">
        <w:rPr>
          <w:rFonts w:ascii="Times New Roman" w:hAnsi="Times New Roman" w:cs="Times New Roman"/>
          <w:bCs/>
          <w:sz w:val="24"/>
          <w:szCs w:val="24"/>
        </w:rPr>
        <w:t>42. Ensure the availability of trained social workers in Foreign Service Posts and capacity building for their officials and staff on human-rights-based approach. There should be sufficient resources, including facilities and funds, in order to respond to the needs of children of OFWs and other Filipino migrants and children.</w:t>
      </w:r>
    </w:p>
    <w:p w14:paraId="619812C3" w14:textId="2F9F9F38" w:rsidR="0089059A" w:rsidRPr="002F1F1B" w:rsidRDefault="0089059A" w:rsidP="0089059A">
      <w:pPr>
        <w:spacing w:after="0"/>
        <w:jc w:val="both"/>
        <w:rPr>
          <w:rFonts w:ascii="Times New Roman" w:hAnsi="Times New Roman" w:cs="Times New Roman"/>
          <w:bCs/>
          <w:sz w:val="24"/>
          <w:szCs w:val="24"/>
        </w:rPr>
      </w:pPr>
    </w:p>
    <w:p w14:paraId="48EC63E4" w14:textId="77777777" w:rsidR="0089059A" w:rsidRPr="002F1F1B" w:rsidRDefault="0089059A" w:rsidP="0089059A">
      <w:pPr>
        <w:spacing w:after="0" w:line="240" w:lineRule="auto"/>
        <w:jc w:val="both"/>
        <w:rPr>
          <w:rFonts w:ascii="Times New Roman" w:hAnsi="Times New Roman" w:cs="Times New Roman"/>
          <w:b/>
          <w:iCs/>
          <w:sz w:val="24"/>
          <w:szCs w:val="24"/>
        </w:rPr>
      </w:pPr>
      <w:r w:rsidRPr="002F1F1B">
        <w:rPr>
          <w:rFonts w:ascii="Times New Roman" w:hAnsi="Times New Roman" w:cs="Times New Roman"/>
          <w:b/>
          <w:bCs/>
          <w:iCs/>
          <w:sz w:val="24"/>
          <w:szCs w:val="24"/>
        </w:rPr>
        <w:t>Children Deprived of a Family E</w:t>
      </w:r>
      <w:r w:rsidRPr="002F1F1B">
        <w:rPr>
          <w:rFonts w:ascii="Times New Roman" w:hAnsi="Times New Roman" w:cs="Times New Roman"/>
          <w:b/>
          <w:iCs/>
          <w:sz w:val="24"/>
          <w:szCs w:val="24"/>
        </w:rPr>
        <w:t>nvironment</w:t>
      </w:r>
    </w:p>
    <w:p w14:paraId="19ABFD37" w14:textId="5415E9CA" w:rsidR="0089059A" w:rsidRPr="002F1F1B" w:rsidRDefault="0089059A" w:rsidP="0089059A">
      <w:pPr>
        <w:spacing w:after="0"/>
        <w:jc w:val="both"/>
        <w:rPr>
          <w:rFonts w:ascii="Times New Roman" w:hAnsi="Times New Roman" w:cs="Times New Roman"/>
          <w:bCs/>
          <w:sz w:val="24"/>
          <w:szCs w:val="24"/>
        </w:rPr>
      </w:pPr>
    </w:p>
    <w:p w14:paraId="1B06CC2A" w14:textId="3621D1EA" w:rsidR="0089059A" w:rsidRPr="002F1F1B" w:rsidRDefault="0089059A" w:rsidP="0089059A">
      <w:pPr>
        <w:spacing w:after="0"/>
        <w:jc w:val="both"/>
        <w:rPr>
          <w:rFonts w:ascii="Times New Roman" w:hAnsi="Times New Roman" w:cs="Times New Roman"/>
          <w:bCs/>
          <w:sz w:val="24"/>
          <w:szCs w:val="24"/>
          <w:lang w:val="en-PH"/>
        </w:rPr>
      </w:pPr>
      <w:r w:rsidRPr="002F1F1B">
        <w:rPr>
          <w:rFonts w:ascii="Times New Roman" w:hAnsi="Times New Roman" w:cs="Times New Roman"/>
          <w:bCs/>
          <w:sz w:val="24"/>
          <w:szCs w:val="24"/>
          <w:lang w:val="en-PH"/>
        </w:rPr>
        <w:t xml:space="preserve">43. For DSWD to ensure standards of all residential care facilities managed by the government and private entities, and the quality of care provided by the staff. A study should be conducted to determine the total number of children needing parental care, their situation in residential care facilities, and the impact of short and long-term institutionalization. And for DSWD to implement its Policy on Deinstitutionalization of Children (Memorandum Circular 22, series of 2004). </w:t>
      </w:r>
    </w:p>
    <w:p w14:paraId="6ED32BF7" w14:textId="77777777" w:rsidR="0089059A" w:rsidRPr="002F1F1B" w:rsidRDefault="0089059A" w:rsidP="0089059A">
      <w:pPr>
        <w:spacing w:after="0"/>
        <w:jc w:val="both"/>
        <w:rPr>
          <w:rFonts w:ascii="Times New Roman" w:hAnsi="Times New Roman" w:cs="Times New Roman"/>
          <w:bCs/>
          <w:sz w:val="24"/>
          <w:szCs w:val="24"/>
          <w:lang w:val="en-PH"/>
        </w:rPr>
      </w:pPr>
    </w:p>
    <w:p w14:paraId="364A923A" w14:textId="19AB811F" w:rsidR="0089059A" w:rsidRPr="002F1F1B" w:rsidRDefault="0089059A" w:rsidP="0089059A">
      <w:pPr>
        <w:spacing w:after="0"/>
        <w:jc w:val="both"/>
        <w:rPr>
          <w:rFonts w:ascii="Times New Roman" w:hAnsi="Times New Roman" w:cs="Times New Roman"/>
          <w:bCs/>
          <w:sz w:val="24"/>
          <w:szCs w:val="24"/>
          <w:lang w:val="en-PH"/>
        </w:rPr>
      </w:pPr>
      <w:r w:rsidRPr="002F1F1B">
        <w:rPr>
          <w:rFonts w:ascii="Times New Roman" w:hAnsi="Times New Roman" w:cs="Times New Roman"/>
          <w:bCs/>
          <w:sz w:val="24"/>
          <w:szCs w:val="24"/>
          <w:lang w:val="en-PH"/>
        </w:rPr>
        <w:t xml:space="preserve">44. For DSWD to collaborate with DILG in promoting foster care and identifying qualified foster parents. </w:t>
      </w:r>
    </w:p>
    <w:p w14:paraId="67B6DCB9" w14:textId="6385525C" w:rsidR="0089059A" w:rsidRPr="002F1F1B" w:rsidRDefault="0089059A" w:rsidP="0089059A">
      <w:pPr>
        <w:spacing w:after="0"/>
        <w:jc w:val="both"/>
        <w:rPr>
          <w:rFonts w:ascii="Times New Roman" w:hAnsi="Times New Roman" w:cs="Times New Roman"/>
          <w:bCs/>
          <w:sz w:val="24"/>
          <w:szCs w:val="24"/>
        </w:rPr>
      </w:pPr>
    </w:p>
    <w:p w14:paraId="329D5B6D" w14:textId="77777777" w:rsidR="0089059A" w:rsidRPr="002F1F1B" w:rsidRDefault="0089059A" w:rsidP="0089059A">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Abuse, Neglect, and Maltreatment</w:t>
      </w:r>
    </w:p>
    <w:p w14:paraId="0CB573EF" w14:textId="6A85CF9B" w:rsidR="0089059A" w:rsidRPr="002F1F1B" w:rsidRDefault="0089059A" w:rsidP="0089059A">
      <w:pPr>
        <w:spacing w:after="0"/>
        <w:jc w:val="both"/>
        <w:rPr>
          <w:rFonts w:ascii="Times New Roman" w:hAnsi="Times New Roman" w:cs="Times New Roman"/>
          <w:bCs/>
          <w:sz w:val="24"/>
          <w:szCs w:val="24"/>
        </w:rPr>
      </w:pPr>
    </w:p>
    <w:p w14:paraId="270405D8" w14:textId="31A238B7"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45. Fast track localization of VAC-related laws, with corresponding budget allocated for this, as well as for monitoring that should involve children.  For CWC and DILG to intensify efforts to rollout the PPAEVAC outside of the pilot areas and support LGUs in incorporating PPAEVAC programs in local investment plans.</w:t>
      </w:r>
    </w:p>
    <w:p w14:paraId="6060E929" w14:textId="77777777" w:rsidR="0089059A" w:rsidRPr="002F1F1B" w:rsidRDefault="0089059A" w:rsidP="0089059A">
      <w:pPr>
        <w:spacing w:after="0"/>
        <w:jc w:val="both"/>
        <w:rPr>
          <w:rFonts w:ascii="Times New Roman" w:hAnsi="Times New Roman" w:cs="Times New Roman"/>
          <w:bCs/>
          <w:sz w:val="24"/>
          <w:szCs w:val="24"/>
        </w:rPr>
      </w:pPr>
    </w:p>
    <w:p w14:paraId="00DDC4DB" w14:textId="1DC8B21E"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46. Children recommend the implementation of more initiatives and policies to assist child victims of abuse, including the application of appropriate sanctions for the perpetrators. Also, they urge the government and the civil society to provide counselling to child victims of abuse and orient them on their rights and what to do when they experience abuse or maltreatment.</w:t>
      </w:r>
    </w:p>
    <w:p w14:paraId="56D5BBCE" w14:textId="2C006873" w:rsidR="0089059A" w:rsidRPr="002F1F1B" w:rsidRDefault="0089059A" w:rsidP="0089059A">
      <w:pPr>
        <w:spacing w:after="0"/>
        <w:jc w:val="both"/>
        <w:rPr>
          <w:rFonts w:ascii="Times New Roman" w:hAnsi="Times New Roman" w:cs="Times New Roman"/>
          <w:sz w:val="24"/>
          <w:szCs w:val="24"/>
        </w:rPr>
      </w:pPr>
    </w:p>
    <w:p w14:paraId="26B3CDA9" w14:textId="5AE5839E" w:rsidR="00190E6C" w:rsidRPr="002F1F1B" w:rsidRDefault="00190E6C" w:rsidP="0089059A">
      <w:pPr>
        <w:spacing w:after="0"/>
        <w:jc w:val="both"/>
        <w:rPr>
          <w:rFonts w:ascii="Times New Roman" w:hAnsi="Times New Roman" w:cs="Times New Roman"/>
          <w:sz w:val="24"/>
          <w:szCs w:val="24"/>
        </w:rPr>
      </w:pPr>
    </w:p>
    <w:p w14:paraId="31F71938" w14:textId="6F8F447F" w:rsidR="00190E6C" w:rsidRPr="002F1F1B" w:rsidRDefault="00190E6C" w:rsidP="0089059A">
      <w:pPr>
        <w:spacing w:after="0"/>
        <w:jc w:val="both"/>
        <w:rPr>
          <w:rFonts w:ascii="Times New Roman" w:hAnsi="Times New Roman" w:cs="Times New Roman"/>
          <w:sz w:val="24"/>
          <w:szCs w:val="24"/>
        </w:rPr>
      </w:pPr>
    </w:p>
    <w:p w14:paraId="66439D18" w14:textId="77777777" w:rsidR="00190E6C" w:rsidRPr="002F1F1B" w:rsidRDefault="00190E6C" w:rsidP="0089059A">
      <w:pPr>
        <w:spacing w:after="0"/>
        <w:jc w:val="both"/>
        <w:rPr>
          <w:rFonts w:ascii="Times New Roman" w:hAnsi="Times New Roman" w:cs="Times New Roman"/>
          <w:sz w:val="24"/>
          <w:szCs w:val="24"/>
        </w:rPr>
      </w:pPr>
    </w:p>
    <w:p w14:paraId="6D016089" w14:textId="77777777" w:rsidR="0089059A" w:rsidRPr="002F1F1B" w:rsidRDefault="0089059A" w:rsidP="0089059A">
      <w:pPr>
        <w:spacing w:after="0"/>
        <w:jc w:val="center"/>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Basic Health and Welfare</w:t>
      </w:r>
    </w:p>
    <w:p w14:paraId="68E149B3" w14:textId="77777777" w:rsidR="0089059A" w:rsidRPr="002F1F1B" w:rsidRDefault="0089059A" w:rsidP="0089059A">
      <w:pPr>
        <w:spacing w:after="0"/>
        <w:jc w:val="both"/>
        <w:rPr>
          <w:rFonts w:ascii="Times New Roman" w:hAnsi="Times New Roman" w:cs="Times New Roman"/>
          <w:b/>
          <w:color w:val="000000"/>
          <w:sz w:val="24"/>
          <w:szCs w:val="24"/>
        </w:rPr>
      </w:pPr>
    </w:p>
    <w:p w14:paraId="25D54174" w14:textId="77777777" w:rsidR="0089059A" w:rsidRPr="002F1F1B" w:rsidRDefault="0089059A" w:rsidP="0089059A">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Children with Disabilities</w:t>
      </w:r>
    </w:p>
    <w:p w14:paraId="2A7A6605" w14:textId="5247CF1D" w:rsidR="0089059A" w:rsidRPr="002F1F1B" w:rsidRDefault="0089059A" w:rsidP="0089059A">
      <w:pPr>
        <w:spacing w:after="0"/>
        <w:jc w:val="both"/>
        <w:rPr>
          <w:rFonts w:ascii="Times New Roman" w:hAnsi="Times New Roman" w:cs="Times New Roman"/>
          <w:bCs/>
          <w:sz w:val="24"/>
          <w:szCs w:val="24"/>
        </w:rPr>
      </w:pPr>
    </w:p>
    <w:p w14:paraId="049EE17B" w14:textId="33DF60E8"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color w:val="000000"/>
          <w:sz w:val="24"/>
          <w:szCs w:val="24"/>
        </w:rPr>
        <w:t>47. S</w:t>
      </w:r>
      <w:r w:rsidRPr="002F1F1B">
        <w:rPr>
          <w:rFonts w:ascii="Times New Roman" w:hAnsi="Times New Roman" w:cs="Times New Roman"/>
          <w:bCs/>
          <w:sz w:val="24"/>
          <w:szCs w:val="24"/>
        </w:rPr>
        <w:t xml:space="preserve">trengthen government’s awareness campaign on the Implementing Rules and Regulations of the Act Expanding the Benefits and Privileges of Persons with Disability, targeting schools and communities. This should include disability sensitivity orientation in schools, barangays and other establishments, intensive training on handling of </w:t>
      </w:r>
      <w:r w:rsidRPr="002F1F1B">
        <w:rPr>
          <w:rFonts w:ascii="Times New Roman" w:hAnsi="Times New Roman" w:cs="Times New Roman"/>
          <w:bCs/>
          <w:color w:val="000000"/>
          <w:sz w:val="24"/>
          <w:szCs w:val="24"/>
        </w:rPr>
        <w:t>children with disabilities</w:t>
      </w:r>
      <w:r w:rsidRPr="002F1F1B">
        <w:rPr>
          <w:rFonts w:ascii="Times New Roman" w:hAnsi="Times New Roman" w:cs="Times New Roman"/>
          <w:bCs/>
          <w:sz w:val="24"/>
          <w:szCs w:val="24"/>
        </w:rPr>
        <w:t xml:space="preserve"> for teachers, and capacity building of barangay health workers and child development daycare workers to teach them how to ask the right questions when assisting or interviewing </w:t>
      </w:r>
      <w:r w:rsidRPr="002F1F1B">
        <w:rPr>
          <w:rFonts w:ascii="Times New Roman" w:hAnsi="Times New Roman" w:cs="Times New Roman"/>
          <w:bCs/>
          <w:color w:val="000000"/>
          <w:sz w:val="24"/>
          <w:szCs w:val="24"/>
        </w:rPr>
        <w:t>children with disabilities</w:t>
      </w:r>
      <w:r w:rsidRPr="002F1F1B">
        <w:rPr>
          <w:rFonts w:ascii="Times New Roman" w:hAnsi="Times New Roman" w:cs="Times New Roman"/>
          <w:bCs/>
          <w:sz w:val="24"/>
          <w:szCs w:val="24"/>
        </w:rPr>
        <w:t xml:space="preserve">. </w:t>
      </w:r>
    </w:p>
    <w:p w14:paraId="5E3CDB43" w14:textId="77777777" w:rsidR="0089059A" w:rsidRPr="002F1F1B" w:rsidRDefault="0089059A" w:rsidP="0089059A">
      <w:pPr>
        <w:spacing w:after="0"/>
        <w:jc w:val="both"/>
        <w:rPr>
          <w:rFonts w:ascii="Times New Roman" w:hAnsi="Times New Roman" w:cs="Times New Roman"/>
          <w:bCs/>
          <w:sz w:val="24"/>
          <w:szCs w:val="24"/>
        </w:rPr>
      </w:pPr>
    </w:p>
    <w:p w14:paraId="5FB4804A" w14:textId="16C2B3F1"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48. Ensure implementation of RA 10070 on the creation of PDAO in all LGUs and task them to assist in collecting relevant and disaggregated data on </w:t>
      </w:r>
      <w:r w:rsidRPr="002F1F1B">
        <w:rPr>
          <w:rFonts w:ascii="Times New Roman" w:hAnsi="Times New Roman" w:cs="Times New Roman"/>
          <w:bCs/>
          <w:color w:val="000000"/>
          <w:sz w:val="24"/>
          <w:szCs w:val="24"/>
        </w:rPr>
        <w:t>children with disabilities</w:t>
      </w:r>
      <w:r w:rsidRPr="002F1F1B">
        <w:rPr>
          <w:rFonts w:ascii="Times New Roman" w:hAnsi="Times New Roman" w:cs="Times New Roman"/>
          <w:bCs/>
          <w:sz w:val="24"/>
          <w:szCs w:val="24"/>
        </w:rPr>
        <w:t xml:space="preserve">. To ensure efficiency of data collection, PSA and DOH should train barangay health workers and field enumerators in the conduct of the survey. </w:t>
      </w:r>
    </w:p>
    <w:p w14:paraId="2AAA86C1" w14:textId="77777777" w:rsidR="0089059A" w:rsidRPr="002F1F1B" w:rsidRDefault="0089059A" w:rsidP="0089059A">
      <w:pPr>
        <w:spacing w:after="0" w:line="276" w:lineRule="auto"/>
        <w:jc w:val="both"/>
        <w:rPr>
          <w:rFonts w:ascii="Times New Roman" w:hAnsi="Times New Roman" w:cs="Times New Roman"/>
          <w:bCs/>
          <w:sz w:val="24"/>
          <w:szCs w:val="24"/>
        </w:rPr>
      </w:pPr>
    </w:p>
    <w:p w14:paraId="6B0054DB" w14:textId="68C3C501" w:rsidR="0089059A" w:rsidRPr="002F1F1B" w:rsidRDefault="0089059A" w:rsidP="0089059A">
      <w:pPr>
        <w:pStyle w:val="CommentText"/>
        <w:spacing w:after="0"/>
        <w:jc w:val="both"/>
        <w:rPr>
          <w:rFonts w:ascii="Times New Roman" w:hAnsi="Times New Roman" w:cs="Times New Roman"/>
          <w:bCs/>
          <w:color w:val="000000"/>
          <w:sz w:val="24"/>
          <w:szCs w:val="24"/>
        </w:rPr>
      </w:pPr>
      <w:r w:rsidRPr="002F1F1B">
        <w:rPr>
          <w:rFonts w:ascii="Times New Roman" w:hAnsi="Times New Roman" w:cs="Times New Roman"/>
          <w:bCs/>
          <w:sz w:val="24"/>
          <w:szCs w:val="24"/>
        </w:rPr>
        <w:t xml:space="preserve">49. Allocate a specific budget for </w:t>
      </w:r>
      <w:r w:rsidRPr="002F1F1B">
        <w:rPr>
          <w:rFonts w:ascii="Times New Roman" w:hAnsi="Times New Roman" w:cs="Times New Roman"/>
          <w:bCs/>
          <w:color w:val="000000"/>
          <w:sz w:val="24"/>
          <w:szCs w:val="24"/>
        </w:rPr>
        <w:t>children with disabilities</w:t>
      </w:r>
      <w:r w:rsidRPr="002F1F1B">
        <w:rPr>
          <w:rFonts w:ascii="Times New Roman" w:hAnsi="Times New Roman" w:cs="Times New Roman"/>
          <w:bCs/>
          <w:sz w:val="24"/>
          <w:szCs w:val="24"/>
        </w:rPr>
        <w:t xml:space="preserve"> at the local level, and provide appropriate venues where they can avail themselves of programs and services. These include creating a PDAO in all municipalities and setting up h</w:t>
      </w:r>
      <w:r w:rsidRPr="002F1F1B">
        <w:rPr>
          <w:rFonts w:ascii="Times New Roman" w:hAnsi="Times New Roman" w:cs="Times New Roman"/>
          <w:bCs/>
          <w:color w:val="000000"/>
          <w:sz w:val="24"/>
          <w:szCs w:val="24"/>
        </w:rPr>
        <w:t xml:space="preserve">ealth centers near the communities, </w:t>
      </w:r>
      <w:r w:rsidRPr="002F1F1B">
        <w:rPr>
          <w:rFonts w:ascii="Times New Roman" w:hAnsi="Times New Roman" w:cs="Times New Roman"/>
          <w:bCs/>
          <w:sz w:val="24"/>
          <w:szCs w:val="24"/>
        </w:rPr>
        <w:t>making them truly accessible, especially to those with mobility constraints</w:t>
      </w:r>
      <w:r w:rsidRPr="002F1F1B">
        <w:rPr>
          <w:rFonts w:ascii="Times New Roman" w:hAnsi="Times New Roman" w:cs="Times New Roman"/>
          <w:bCs/>
          <w:color w:val="000000"/>
          <w:sz w:val="24"/>
          <w:szCs w:val="24"/>
        </w:rPr>
        <w:t xml:space="preserve">. </w:t>
      </w:r>
    </w:p>
    <w:p w14:paraId="06C43EFD" w14:textId="77777777" w:rsidR="0089059A" w:rsidRPr="002F1F1B" w:rsidRDefault="0089059A" w:rsidP="0089059A">
      <w:pPr>
        <w:pStyle w:val="CommentText"/>
        <w:spacing w:after="0"/>
        <w:jc w:val="both"/>
        <w:rPr>
          <w:rFonts w:ascii="Times New Roman" w:hAnsi="Times New Roman" w:cs="Times New Roman"/>
          <w:bCs/>
          <w:sz w:val="24"/>
          <w:szCs w:val="24"/>
        </w:rPr>
      </w:pPr>
    </w:p>
    <w:p w14:paraId="31B112E7" w14:textId="468C862A" w:rsidR="0089059A" w:rsidRPr="002F1F1B" w:rsidRDefault="0089059A" w:rsidP="0089059A">
      <w:pPr>
        <w:pStyle w:val="CommentText"/>
        <w:spacing w:after="0"/>
        <w:jc w:val="both"/>
        <w:rPr>
          <w:rFonts w:ascii="Times New Roman" w:hAnsi="Times New Roman" w:cs="Times New Roman"/>
          <w:bCs/>
          <w:sz w:val="24"/>
          <w:szCs w:val="24"/>
        </w:rPr>
      </w:pPr>
      <w:r w:rsidRPr="002F1F1B">
        <w:rPr>
          <w:rFonts w:ascii="Times New Roman" w:hAnsi="Times New Roman" w:cs="Times New Roman"/>
          <w:bCs/>
          <w:sz w:val="24"/>
          <w:szCs w:val="24"/>
        </w:rPr>
        <w:t>50. Increase the number of PhilHealth-accredited hospitals offering the Z benefit package, which is intended for children with disabilities, mainly to “prevent the catastrophic spending of the poor and marginalized who are enrolled in the National Health Insurance Program while ensuring quality healthcare services.”</w:t>
      </w:r>
      <w:r w:rsidRPr="002F1F1B">
        <w:rPr>
          <w:rStyle w:val="FootnoteReference"/>
          <w:rFonts w:ascii="Times New Roman" w:hAnsi="Times New Roman" w:cs="Times New Roman"/>
          <w:bCs/>
          <w:sz w:val="24"/>
          <w:szCs w:val="24"/>
        </w:rPr>
        <w:footnoteReference w:id="127"/>
      </w:r>
      <w:r w:rsidRPr="002F1F1B">
        <w:rPr>
          <w:rFonts w:ascii="Times New Roman" w:hAnsi="Times New Roman" w:cs="Times New Roman"/>
          <w:bCs/>
          <w:sz w:val="24"/>
          <w:szCs w:val="24"/>
        </w:rPr>
        <w:t xml:space="preserve"> As of now, there are only two such hospitals, one in Quezon City in the National Capital Region and another in Davao City in Mindanao. </w:t>
      </w:r>
    </w:p>
    <w:p w14:paraId="712EFB16" w14:textId="77777777" w:rsidR="0089059A" w:rsidRPr="002F1F1B" w:rsidRDefault="0089059A" w:rsidP="0089059A">
      <w:pPr>
        <w:pStyle w:val="CommentText"/>
        <w:spacing w:after="0"/>
        <w:jc w:val="both"/>
        <w:rPr>
          <w:rFonts w:ascii="Times New Roman" w:hAnsi="Times New Roman" w:cs="Times New Roman"/>
          <w:bCs/>
          <w:sz w:val="24"/>
          <w:szCs w:val="24"/>
        </w:rPr>
      </w:pPr>
    </w:p>
    <w:p w14:paraId="32636CA9" w14:textId="4310F97E" w:rsidR="0089059A" w:rsidRPr="002F1F1B" w:rsidRDefault="0089059A" w:rsidP="0089059A">
      <w:pPr>
        <w:spacing w:after="0"/>
        <w:jc w:val="both"/>
        <w:rPr>
          <w:rFonts w:ascii="Times New Roman" w:hAnsi="Times New Roman" w:cs="Times New Roman"/>
          <w:bCs/>
          <w:color w:val="000000"/>
          <w:sz w:val="24"/>
          <w:szCs w:val="24"/>
        </w:rPr>
      </w:pPr>
      <w:r w:rsidRPr="002F1F1B">
        <w:rPr>
          <w:rFonts w:ascii="Times New Roman" w:hAnsi="Times New Roman" w:cs="Times New Roman"/>
          <w:bCs/>
          <w:sz w:val="24"/>
          <w:szCs w:val="24"/>
        </w:rPr>
        <w:t xml:space="preserve">51. For LGUs to invest in community-based rehabilitation and in disability-friendly infrastructure to improve accessibility as well as enforce </w:t>
      </w:r>
      <w:r w:rsidRPr="002F1F1B">
        <w:rPr>
          <w:rFonts w:ascii="Times New Roman" w:hAnsi="Times New Roman" w:cs="Times New Roman"/>
          <w:bCs/>
          <w:color w:val="000000"/>
          <w:sz w:val="24"/>
          <w:szCs w:val="24"/>
        </w:rPr>
        <w:t xml:space="preserve">strict compliance with mechanisms for establishing </w:t>
      </w:r>
      <w:r w:rsidRPr="002F1F1B">
        <w:rPr>
          <w:rFonts w:ascii="Times New Roman" w:hAnsi="Times New Roman" w:cs="Times New Roman"/>
          <w:bCs/>
          <w:sz w:val="24"/>
          <w:szCs w:val="24"/>
        </w:rPr>
        <w:t xml:space="preserve">Person with disability-friendly </w:t>
      </w:r>
      <w:r w:rsidRPr="002F1F1B">
        <w:rPr>
          <w:rFonts w:ascii="Times New Roman" w:hAnsi="Times New Roman" w:cs="Times New Roman"/>
          <w:bCs/>
          <w:color w:val="000000"/>
          <w:sz w:val="24"/>
          <w:szCs w:val="24"/>
        </w:rPr>
        <w:t xml:space="preserve">schools and classrooms, especially in the provinces. </w:t>
      </w:r>
    </w:p>
    <w:p w14:paraId="2B4C5800" w14:textId="77777777" w:rsidR="0089059A" w:rsidRPr="002F1F1B" w:rsidRDefault="0089059A" w:rsidP="0089059A">
      <w:pPr>
        <w:spacing w:after="0" w:line="240" w:lineRule="auto"/>
        <w:jc w:val="both"/>
        <w:rPr>
          <w:rFonts w:ascii="Times New Roman" w:hAnsi="Times New Roman" w:cs="Times New Roman"/>
          <w:iCs/>
          <w:sz w:val="24"/>
          <w:szCs w:val="24"/>
        </w:rPr>
      </w:pPr>
    </w:p>
    <w:p w14:paraId="2AD8D237" w14:textId="7D402B37" w:rsidR="0089059A" w:rsidRPr="002F1F1B" w:rsidRDefault="0089059A" w:rsidP="0089059A">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Maternal Newborn and Child Health (MNCHN)</w:t>
      </w:r>
    </w:p>
    <w:p w14:paraId="21C6D205" w14:textId="6373D92A" w:rsidR="0089059A" w:rsidRPr="002F1F1B" w:rsidRDefault="0089059A" w:rsidP="0089059A">
      <w:pPr>
        <w:spacing w:after="0"/>
        <w:jc w:val="both"/>
        <w:rPr>
          <w:rFonts w:ascii="Times New Roman" w:hAnsi="Times New Roman" w:cs="Times New Roman"/>
          <w:b/>
          <w:iCs/>
          <w:color w:val="000000"/>
          <w:sz w:val="24"/>
          <w:szCs w:val="24"/>
        </w:rPr>
      </w:pPr>
    </w:p>
    <w:p w14:paraId="44E72003" w14:textId="52698697" w:rsidR="0089059A" w:rsidRPr="002F1F1B" w:rsidRDefault="0089059A" w:rsidP="0089059A">
      <w:pPr>
        <w:spacing w:after="0"/>
        <w:jc w:val="both"/>
        <w:rPr>
          <w:rFonts w:ascii="Times New Roman" w:hAnsi="Times New Roman" w:cs="Times New Roman"/>
          <w:bCs/>
          <w:color w:val="000000"/>
          <w:sz w:val="24"/>
          <w:szCs w:val="24"/>
        </w:rPr>
      </w:pPr>
      <w:r w:rsidRPr="002F1F1B">
        <w:rPr>
          <w:rFonts w:ascii="Times New Roman" w:hAnsi="Times New Roman" w:cs="Times New Roman"/>
          <w:bCs/>
          <w:color w:val="000000"/>
          <w:sz w:val="24"/>
          <w:szCs w:val="24"/>
        </w:rPr>
        <w:t>52. Implement the newly signed First 1,000 Days Law and the Expanded Maternity Leave Law.</w:t>
      </w:r>
    </w:p>
    <w:p w14:paraId="71C3F17F" w14:textId="77777777" w:rsidR="0089059A" w:rsidRPr="002F1F1B" w:rsidRDefault="0089059A" w:rsidP="0089059A">
      <w:pPr>
        <w:spacing w:after="0"/>
        <w:jc w:val="both"/>
        <w:rPr>
          <w:rFonts w:ascii="Times New Roman" w:hAnsi="Times New Roman" w:cs="Times New Roman"/>
          <w:bCs/>
          <w:color w:val="000000"/>
          <w:sz w:val="24"/>
          <w:szCs w:val="24"/>
        </w:rPr>
      </w:pPr>
    </w:p>
    <w:p w14:paraId="0514903F" w14:textId="6D160D7B" w:rsidR="0089059A" w:rsidRPr="002F1F1B" w:rsidRDefault="0089059A" w:rsidP="0089059A">
      <w:pPr>
        <w:spacing w:after="0"/>
        <w:jc w:val="both"/>
        <w:rPr>
          <w:rFonts w:ascii="Times New Roman" w:hAnsi="Times New Roman" w:cs="Times New Roman"/>
          <w:bCs/>
          <w:color w:val="000000"/>
          <w:sz w:val="24"/>
          <w:szCs w:val="24"/>
        </w:rPr>
      </w:pPr>
      <w:r w:rsidRPr="002F1F1B">
        <w:rPr>
          <w:rFonts w:ascii="Times New Roman" w:hAnsi="Times New Roman" w:cs="Times New Roman"/>
          <w:bCs/>
          <w:color w:val="000000"/>
          <w:sz w:val="24"/>
          <w:szCs w:val="24"/>
        </w:rPr>
        <w:t>53. Conduct awareness raising on the importance of breastfeeding and provide support to lactating mothers, including the setting up of more breastfeeding stations in public places.</w:t>
      </w:r>
    </w:p>
    <w:p w14:paraId="00EE8527" w14:textId="77777777" w:rsidR="0089059A" w:rsidRPr="002F1F1B" w:rsidRDefault="0089059A" w:rsidP="0089059A">
      <w:pPr>
        <w:spacing w:after="0"/>
        <w:jc w:val="both"/>
        <w:rPr>
          <w:rFonts w:ascii="Times New Roman" w:hAnsi="Times New Roman" w:cs="Times New Roman"/>
          <w:bCs/>
          <w:color w:val="000000"/>
          <w:sz w:val="24"/>
          <w:szCs w:val="24"/>
        </w:rPr>
      </w:pPr>
    </w:p>
    <w:p w14:paraId="5976C87D" w14:textId="00A82FF1"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color w:val="000000"/>
          <w:sz w:val="24"/>
          <w:szCs w:val="24"/>
        </w:rPr>
        <w:t>54. Improve identification of severe acute malnutrition of children in communities and ensure that there is relevant data for targeting children needing intervention. Give g</w:t>
      </w:r>
      <w:r w:rsidRPr="002F1F1B">
        <w:rPr>
          <w:rFonts w:ascii="Times New Roman" w:hAnsi="Times New Roman" w:cs="Times New Roman"/>
          <w:bCs/>
          <w:sz w:val="24"/>
          <w:szCs w:val="24"/>
        </w:rPr>
        <w:t>reater attention to children who are malnourished, underweight and stunted so that they could receive the nutrition they need early on.</w:t>
      </w:r>
    </w:p>
    <w:p w14:paraId="4F43E706" w14:textId="7B02AD0A" w:rsidR="0089059A" w:rsidRPr="002F1F1B" w:rsidRDefault="0089059A" w:rsidP="0089059A">
      <w:pPr>
        <w:spacing w:after="0"/>
        <w:jc w:val="both"/>
        <w:rPr>
          <w:rFonts w:ascii="Times New Roman" w:hAnsi="Times New Roman" w:cs="Times New Roman"/>
          <w:bCs/>
          <w:sz w:val="24"/>
          <w:szCs w:val="24"/>
        </w:rPr>
      </w:pPr>
    </w:p>
    <w:p w14:paraId="1E495A30" w14:textId="77777777" w:rsidR="0089059A" w:rsidRPr="002F1F1B" w:rsidRDefault="0089059A" w:rsidP="0089059A">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Child Immunization</w:t>
      </w:r>
    </w:p>
    <w:p w14:paraId="30B55876" w14:textId="15176652" w:rsidR="0089059A" w:rsidRPr="002F1F1B" w:rsidRDefault="0089059A" w:rsidP="0089059A">
      <w:pPr>
        <w:spacing w:after="0"/>
        <w:jc w:val="both"/>
        <w:rPr>
          <w:rFonts w:ascii="Times New Roman" w:hAnsi="Times New Roman" w:cs="Times New Roman"/>
          <w:bCs/>
          <w:color w:val="000000"/>
          <w:sz w:val="24"/>
          <w:szCs w:val="24"/>
        </w:rPr>
      </w:pPr>
    </w:p>
    <w:p w14:paraId="0B65CDCD" w14:textId="29E5404F" w:rsidR="0089059A" w:rsidRPr="002F1F1B" w:rsidRDefault="0089059A" w:rsidP="0089059A">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55. For the government to properly allocate resources that will support the appropriate transportation and storage of vaccines in community health centers and enabling the latter to provide free vaccines and medicines to children in a timelier manner. </w:t>
      </w:r>
    </w:p>
    <w:p w14:paraId="5B94FA74" w14:textId="77777777" w:rsidR="0089059A" w:rsidRPr="002F1F1B" w:rsidRDefault="0089059A" w:rsidP="0089059A">
      <w:pPr>
        <w:spacing w:after="0"/>
        <w:jc w:val="both"/>
        <w:rPr>
          <w:rFonts w:ascii="Times New Roman" w:hAnsi="Times New Roman" w:cs="Times New Roman"/>
          <w:sz w:val="24"/>
          <w:szCs w:val="24"/>
        </w:rPr>
      </w:pPr>
    </w:p>
    <w:p w14:paraId="7D590AD4" w14:textId="28DDA3C6" w:rsidR="0089059A" w:rsidRPr="002F1F1B" w:rsidRDefault="0089059A" w:rsidP="0089059A">
      <w:pPr>
        <w:spacing w:after="0"/>
        <w:jc w:val="both"/>
        <w:rPr>
          <w:rFonts w:ascii="Times New Roman" w:hAnsi="Times New Roman" w:cs="Times New Roman"/>
          <w:sz w:val="24"/>
          <w:szCs w:val="24"/>
        </w:rPr>
      </w:pPr>
      <w:r w:rsidRPr="002F1F1B">
        <w:rPr>
          <w:rFonts w:ascii="Times New Roman" w:hAnsi="Times New Roman" w:cs="Times New Roman"/>
          <w:sz w:val="24"/>
          <w:szCs w:val="24"/>
        </w:rPr>
        <w:t>56.</w:t>
      </w:r>
      <w:r w:rsidRPr="002F1F1B">
        <w:rPr>
          <w:rFonts w:ascii="Times New Roman" w:hAnsi="Times New Roman" w:cs="Times New Roman"/>
          <w:color w:val="000000"/>
          <w:sz w:val="24"/>
          <w:szCs w:val="24"/>
        </w:rPr>
        <w:t xml:space="preserve"> Government to lead in combatting misinformation and improve public understanding of the critical importance and safety of vaccines and to</w:t>
      </w:r>
      <w:r w:rsidRPr="002F1F1B">
        <w:rPr>
          <w:rFonts w:ascii="Times New Roman" w:hAnsi="Times New Roman" w:cs="Times New Roman"/>
          <w:sz w:val="24"/>
          <w:szCs w:val="24"/>
        </w:rPr>
        <w:t xml:space="preserve"> provide psychosocial services to both parents and child victims, in order to regain the people’s trust in the government’s immunization programs. </w:t>
      </w:r>
    </w:p>
    <w:p w14:paraId="3DBD18C1" w14:textId="59E0A457" w:rsidR="0089059A" w:rsidRPr="002F1F1B" w:rsidRDefault="0089059A" w:rsidP="0089059A">
      <w:pPr>
        <w:spacing w:after="0"/>
        <w:jc w:val="both"/>
        <w:rPr>
          <w:rFonts w:ascii="Times New Roman" w:hAnsi="Times New Roman" w:cs="Times New Roman"/>
          <w:bCs/>
          <w:color w:val="000000"/>
          <w:sz w:val="24"/>
          <w:szCs w:val="24"/>
        </w:rPr>
      </w:pPr>
    </w:p>
    <w:p w14:paraId="6D2A3FA2" w14:textId="77777777" w:rsidR="0089059A" w:rsidRPr="002F1F1B" w:rsidRDefault="0089059A" w:rsidP="0089059A">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Mental Health of Children</w:t>
      </w:r>
    </w:p>
    <w:p w14:paraId="1A0D8D67" w14:textId="09973E82" w:rsidR="0089059A" w:rsidRPr="002F1F1B" w:rsidRDefault="0089059A" w:rsidP="0089059A">
      <w:pPr>
        <w:spacing w:after="0"/>
        <w:jc w:val="both"/>
        <w:rPr>
          <w:rFonts w:ascii="Times New Roman" w:hAnsi="Times New Roman" w:cs="Times New Roman"/>
          <w:bCs/>
          <w:color w:val="000000"/>
          <w:sz w:val="24"/>
          <w:szCs w:val="24"/>
        </w:rPr>
      </w:pPr>
    </w:p>
    <w:p w14:paraId="199B111B" w14:textId="39966121" w:rsidR="0089059A" w:rsidRPr="002F1F1B" w:rsidRDefault="0089059A" w:rsidP="0089059A">
      <w:pPr>
        <w:spacing w:after="0"/>
        <w:jc w:val="both"/>
        <w:rPr>
          <w:rFonts w:ascii="Times New Roman" w:hAnsi="Times New Roman" w:cs="Times New Roman"/>
          <w:bCs/>
          <w:bdr w:val="none" w:sz="0" w:space="0" w:color="auto" w:frame="1"/>
        </w:rPr>
      </w:pPr>
      <w:r w:rsidRPr="002F1F1B">
        <w:rPr>
          <w:rFonts w:ascii="Times New Roman" w:hAnsi="Times New Roman" w:cs="Times New Roman"/>
          <w:bCs/>
          <w:color w:val="000000"/>
          <w:sz w:val="24"/>
          <w:szCs w:val="24"/>
        </w:rPr>
        <w:t>57. For the DOH to treat mental health assistance as a universal health service and give greater attention to mental health issues, considering the prevailing cases of depression and other mental health problems among children and youth. Support services and mechanisms should be developed for responding to children with mental health concerns, and surveys must be conducted to improve statistics on mental health. The Universal Health Care Bill should include mental health assistance, such as medicines and services, and local government must provide mental health facilities as part of the rural health unit, especially since not all affected children and youth can afford the high fees of mental health professionals and medicines. The government should also consider working with the private sector and experts on mental health to provide support to parents and children in communities as well as include mental health awareness in the FDS under the 4Ps.</w:t>
      </w:r>
      <w:r w:rsidRPr="002F1F1B">
        <w:rPr>
          <w:rFonts w:ascii="Times New Roman" w:hAnsi="Times New Roman" w:cs="Times New Roman"/>
          <w:bCs/>
          <w:bdr w:val="none" w:sz="0" w:space="0" w:color="auto" w:frame="1"/>
        </w:rPr>
        <w:t xml:space="preserve"> </w:t>
      </w:r>
    </w:p>
    <w:p w14:paraId="6CEBE77D" w14:textId="59190395" w:rsidR="0089059A" w:rsidRPr="002F1F1B" w:rsidRDefault="0089059A" w:rsidP="0089059A">
      <w:pPr>
        <w:spacing w:after="0"/>
        <w:jc w:val="both"/>
        <w:rPr>
          <w:rFonts w:ascii="Times New Roman" w:hAnsi="Times New Roman" w:cs="Times New Roman"/>
          <w:color w:val="000000"/>
          <w:sz w:val="24"/>
          <w:szCs w:val="24"/>
        </w:rPr>
      </w:pPr>
    </w:p>
    <w:p w14:paraId="28B47412" w14:textId="77777777" w:rsidR="0089059A" w:rsidRPr="002F1F1B" w:rsidRDefault="0089059A" w:rsidP="0089059A">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Adolescent Health</w:t>
      </w:r>
    </w:p>
    <w:p w14:paraId="2FAB47BE" w14:textId="05851245" w:rsidR="0089059A" w:rsidRPr="002F1F1B" w:rsidRDefault="0089059A" w:rsidP="0089059A">
      <w:pPr>
        <w:spacing w:after="0"/>
        <w:jc w:val="both"/>
        <w:rPr>
          <w:rFonts w:ascii="Times New Roman" w:hAnsi="Times New Roman" w:cs="Times New Roman"/>
          <w:color w:val="000000"/>
          <w:sz w:val="24"/>
          <w:szCs w:val="24"/>
        </w:rPr>
      </w:pPr>
    </w:p>
    <w:p w14:paraId="5D83314A" w14:textId="656166FE" w:rsidR="0089059A" w:rsidRPr="002F1F1B" w:rsidRDefault="0089059A" w:rsidP="0089059A">
      <w:pPr>
        <w:spacing w:after="0"/>
        <w:jc w:val="both"/>
        <w:rPr>
          <w:rFonts w:ascii="Times New Roman" w:hAnsi="Times New Roman" w:cs="Times New Roman"/>
          <w:bCs/>
        </w:rPr>
      </w:pPr>
      <w:r w:rsidRPr="002F1F1B">
        <w:rPr>
          <w:rFonts w:ascii="Times New Roman" w:hAnsi="Times New Roman" w:cs="Times New Roman"/>
          <w:bCs/>
          <w:color w:val="000000"/>
          <w:sz w:val="24"/>
          <w:szCs w:val="24"/>
        </w:rPr>
        <w:t>58</w:t>
      </w:r>
      <w:r w:rsidRPr="002F1F1B">
        <w:rPr>
          <w:rFonts w:ascii="Times New Roman" w:hAnsi="Times New Roman" w:cs="Times New Roman"/>
          <w:bCs/>
          <w:sz w:val="24"/>
          <w:szCs w:val="24"/>
          <w:lang w:val="en-PH"/>
        </w:rPr>
        <w:t>.  Enact the Adolescent Pregnancy Prevention Bill, which will strengthen reproductive health education among adolescents; capacitate teachers, parents and service providers on how to effectively educate adolescents; and establish local adolescent centers for health and development in every municipality or city.</w:t>
      </w:r>
    </w:p>
    <w:p w14:paraId="0D06CB4A" w14:textId="77777777" w:rsidR="0089059A" w:rsidRPr="002F1F1B" w:rsidRDefault="0089059A" w:rsidP="0089059A">
      <w:pPr>
        <w:spacing w:after="0"/>
        <w:jc w:val="both"/>
        <w:rPr>
          <w:rFonts w:ascii="Times New Roman" w:hAnsi="Times New Roman" w:cs="Times New Roman"/>
          <w:bCs/>
          <w:color w:val="000000"/>
          <w:sz w:val="24"/>
          <w:szCs w:val="24"/>
        </w:rPr>
      </w:pPr>
    </w:p>
    <w:p w14:paraId="58B17C78" w14:textId="4F852774" w:rsidR="0089059A" w:rsidRPr="002F1F1B" w:rsidRDefault="0089059A" w:rsidP="0089059A">
      <w:pPr>
        <w:spacing w:after="0"/>
        <w:jc w:val="both"/>
        <w:rPr>
          <w:rFonts w:ascii="Times New Roman" w:hAnsi="Times New Roman" w:cs="Times New Roman"/>
          <w:bCs/>
          <w:sz w:val="24"/>
          <w:szCs w:val="24"/>
          <w:lang w:val="en-PH"/>
        </w:rPr>
      </w:pPr>
      <w:r w:rsidRPr="002F1F1B">
        <w:rPr>
          <w:rFonts w:ascii="Times New Roman" w:hAnsi="Times New Roman" w:cs="Times New Roman"/>
          <w:bCs/>
          <w:color w:val="000000"/>
          <w:sz w:val="24"/>
          <w:szCs w:val="24"/>
        </w:rPr>
        <w:t xml:space="preserve">59. Intensify comprehensive sexuality education in schools, as well as orientation on responsible parenthood and young pregnant mothers in the communities. </w:t>
      </w:r>
      <w:r w:rsidRPr="002F1F1B">
        <w:rPr>
          <w:rFonts w:ascii="Times New Roman" w:hAnsi="Times New Roman" w:cs="Times New Roman"/>
          <w:bCs/>
          <w:sz w:val="24"/>
          <w:szCs w:val="24"/>
          <w:lang w:val="en-PH"/>
        </w:rPr>
        <w:t>For DSWD and DepEd to integrate into existing modules the strengthening of communication between parents and children so that they could discuss adolescent and reproductive health related issues with more confidence. The peer education program of DepEd, DSWD, DOH and Population Commission should likewise be intensified to prevent teenage pregnancies, with the corresponding budget provided for conducting the modules.</w:t>
      </w:r>
    </w:p>
    <w:p w14:paraId="2C00F657" w14:textId="77777777" w:rsidR="0089059A" w:rsidRPr="002F1F1B" w:rsidRDefault="0089059A" w:rsidP="0089059A">
      <w:pPr>
        <w:pStyle w:val="CommentText"/>
        <w:spacing w:after="0"/>
        <w:jc w:val="both"/>
        <w:rPr>
          <w:rFonts w:ascii="Times New Roman" w:hAnsi="Times New Roman" w:cs="Times New Roman"/>
          <w:bCs/>
          <w:sz w:val="24"/>
          <w:szCs w:val="24"/>
          <w:lang w:val="en-PH"/>
        </w:rPr>
      </w:pPr>
    </w:p>
    <w:p w14:paraId="3BF72CEA" w14:textId="37905017" w:rsidR="0089059A" w:rsidRPr="002F1F1B" w:rsidRDefault="0089059A" w:rsidP="0089059A">
      <w:pPr>
        <w:pStyle w:val="CommentText"/>
        <w:spacing w:after="0"/>
        <w:jc w:val="both"/>
        <w:rPr>
          <w:rFonts w:ascii="Times New Roman" w:hAnsi="Times New Roman" w:cs="Times New Roman"/>
          <w:bCs/>
          <w:sz w:val="24"/>
          <w:szCs w:val="24"/>
        </w:rPr>
      </w:pPr>
      <w:r w:rsidRPr="002F1F1B">
        <w:rPr>
          <w:rFonts w:ascii="Times New Roman" w:hAnsi="Times New Roman" w:cs="Times New Roman"/>
          <w:bCs/>
          <w:sz w:val="24"/>
          <w:szCs w:val="24"/>
          <w:lang w:val="en-PH"/>
        </w:rPr>
        <w:t>60. Localize the RH law and have an RH code in local areas. Local health service providers should be trained in adolescent-friendly approaches in dealing with children and young people seeking information and accessing reproductive health services</w:t>
      </w:r>
      <w:r w:rsidRPr="002F1F1B">
        <w:rPr>
          <w:rFonts w:ascii="Times New Roman" w:hAnsi="Times New Roman" w:cs="Times New Roman"/>
          <w:bCs/>
          <w:sz w:val="24"/>
          <w:szCs w:val="24"/>
        </w:rPr>
        <w:t xml:space="preserve">. There has to be a </w:t>
      </w:r>
      <w:r w:rsidRPr="002F1F1B">
        <w:rPr>
          <w:rFonts w:ascii="Times New Roman" w:hAnsi="Times New Roman" w:cs="Times New Roman"/>
          <w:bCs/>
          <w:sz w:val="24"/>
          <w:szCs w:val="24"/>
          <w:lang w:val="en-PH"/>
        </w:rPr>
        <w:t>s</w:t>
      </w:r>
      <w:r w:rsidRPr="002F1F1B">
        <w:rPr>
          <w:rFonts w:ascii="Times New Roman" w:hAnsi="Times New Roman" w:cs="Times New Roman"/>
          <w:bCs/>
          <w:sz w:val="24"/>
          <w:szCs w:val="24"/>
        </w:rPr>
        <w:t xml:space="preserve">afe space in health facilities where children could talk to service providers in confidence about these matters. </w:t>
      </w:r>
    </w:p>
    <w:p w14:paraId="365D4B69" w14:textId="3422D8CE" w:rsidR="0089059A" w:rsidRPr="002F1F1B" w:rsidRDefault="0089059A" w:rsidP="0089059A">
      <w:pPr>
        <w:pStyle w:val="CommentText"/>
        <w:spacing w:after="0"/>
        <w:jc w:val="both"/>
        <w:rPr>
          <w:rFonts w:ascii="Times New Roman" w:hAnsi="Times New Roman" w:cs="Times New Roman"/>
          <w:bCs/>
          <w:sz w:val="24"/>
          <w:szCs w:val="24"/>
        </w:rPr>
      </w:pPr>
    </w:p>
    <w:p w14:paraId="7633AFF7" w14:textId="6DA5BCF2" w:rsidR="0089059A" w:rsidRPr="002F1F1B" w:rsidRDefault="0089059A" w:rsidP="0089059A">
      <w:pPr>
        <w:pStyle w:val="CommentText"/>
        <w:jc w:val="both"/>
        <w:rPr>
          <w:rFonts w:ascii="Times New Roman" w:hAnsi="Times New Roman" w:cs="Times New Roman"/>
          <w:bCs/>
          <w:sz w:val="24"/>
          <w:szCs w:val="24"/>
          <w:lang w:val="en-PH"/>
        </w:rPr>
      </w:pPr>
      <w:r w:rsidRPr="002F1F1B">
        <w:rPr>
          <w:rFonts w:ascii="Times New Roman" w:hAnsi="Times New Roman" w:cs="Times New Roman"/>
          <w:bCs/>
          <w:sz w:val="24"/>
          <w:szCs w:val="24"/>
          <w:lang w:val="en-PH"/>
        </w:rPr>
        <w:t>61. Implement the HIV/AIDS Policy Act, including provisions on the HIV testing of children, accessibility and availability of testing centers, and establishment of more testing centers that could be a partnership between LGUs and NGOs.</w:t>
      </w:r>
    </w:p>
    <w:p w14:paraId="37F29583" w14:textId="77777777" w:rsidR="0089059A" w:rsidRPr="002F1F1B" w:rsidRDefault="0089059A" w:rsidP="0089059A">
      <w:pPr>
        <w:spacing w:after="0"/>
        <w:jc w:val="both"/>
        <w:rPr>
          <w:rFonts w:ascii="Times New Roman" w:hAnsi="Times New Roman" w:cs="Times New Roman"/>
          <w:b/>
          <w:bCs/>
          <w:iCs/>
          <w:color w:val="000000"/>
          <w:sz w:val="24"/>
          <w:szCs w:val="24"/>
        </w:rPr>
      </w:pPr>
    </w:p>
    <w:p w14:paraId="705E82F3" w14:textId="77777777" w:rsidR="0089059A" w:rsidRPr="002F1F1B" w:rsidRDefault="0089059A" w:rsidP="0089059A">
      <w:pPr>
        <w:spacing w:after="0"/>
        <w:jc w:val="both"/>
        <w:rPr>
          <w:rFonts w:ascii="Times New Roman" w:hAnsi="Times New Roman" w:cs="Times New Roman"/>
          <w:b/>
          <w:bCs/>
          <w:iCs/>
          <w:color w:val="000000"/>
          <w:sz w:val="24"/>
          <w:szCs w:val="24"/>
        </w:rPr>
      </w:pPr>
      <w:r w:rsidRPr="002F1F1B">
        <w:rPr>
          <w:rFonts w:ascii="Times New Roman" w:hAnsi="Times New Roman" w:cs="Times New Roman"/>
          <w:b/>
          <w:bCs/>
          <w:iCs/>
          <w:color w:val="000000"/>
          <w:sz w:val="24"/>
          <w:szCs w:val="24"/>
        </w:rPr>
        <w:t>Environmental Health</w:t>
      </w:r>
    </w:p>
    <w:p w14:paraId="37E432A0" w14:textId="0A4E796B" w:rsidR="0089059A" w:rsidRPr="002F1F1B" w:rsidRDefault="0089059A" w:rsidP="0089059A">
      <w:pPr>
        <w:pStyle w:val="CommentText"/>
        <w:spacing w:after="0"/>
        <w:jc w:val="both"/>
        <w:rPr>
          <w:rFonts w:ascii="Times New Roman" w:hAnsi="Times New Roman" w:cs="Times New Roman"/>
          <w:bCs/>
          <w:sz w:val="24"/>
          <w:szCs w:val="24"/>
        </w:rPr>
      </w:pPr>
    </w:p>
    <w:p w14:paraId="6633CEE0" w14:textId="0BB5ABC5"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62. </w:t>
      </w:r>
      <w:r w:rsidRPr="002F1F1B">
        <w:rPr>
          <w:rFonts w:ascii="Times New Roman" w:hAnsi="Times New Roman" w:cs="Times New Roman"/>
          <w:bCs/>
          <w:color w:val="000000"/>
          <w:sz w:val="24"/>
          <w:szCs w:val="24"/>
        </w:rPr>
        <w:t xml:space="preserve">For government to increase </w:t>
      </w:r>
      <w:r w:rsidRPr="002F1F1B">
        <w:rPr>
          <w:rFonts w:ascii="Times New Roman" w:hAnsi="Times New Roman" w:cs="Times New Roman"/>
          <w:bCs/>
          <w:sz w:val="24"/>
          <w:szCs w:val="24"/>
        </w:rPr>
        <w:t>investment in renewable energy and lower carbon footprint. It should also revisit its climate change action plan to address the climate crisis urgently, taking into consideration recent information about the climate crisis.</w:t>
      </w:r>
    </w:p>
    <w:p w14:paraId="6C9458AA" w14:textId="77777777" w:rsidR="0089059A" w:rsidRPr="002F1F1B" w:rsidRDefault="0089059A" w:rsidP="0089059A">
      <w:pPr>
        <w:spacing w:after="0"/>
        <w:jc w:val="both"/>
        <w:rPr>
          <w:rFonts w:ascii="Times New Roman" w:hAnsi="Times New Roman" w:cs="Times New Roman"/>
          <w:bCs/>
          <w:sz w:val="24"/>
          <w:szCs w:val="24"/>
        </w:rPr>
      </w:pPr>
    </w:p>
    <w:p w14:paraId="121A642D" w14:textId="1D67F8AD" w:rsidR="0089059A" w:rsidRPr="002F1F1B" w:rsidRDefault="0089059A" w:rsidP="0089059A">
      <w:pPr>
        <w:spacing w:after="0"/>
        <w:jc w:val="both"/>
        <w:rPr>
          <w:rFonts w:ascii="Times New Roman" w:hAnsi="Times New Roman" w:cs="Times New Roman"/>
          <w:bCs/>
          <w:color w:val="000000"/>
          <w:sz w:val="24"/>
          <w:szCs w:val="24"/>
        </w:rPr>
      </w:pPr>
      <w:r w:rsidRPr="002F1F1B">
        <w:rPr>
          <w:rFonts w:ascii="Times New Roman" w:hAnsi="Times New Roman" w:cs="Times New Roman"/>
          <w:bCs/>
          <w:sz w:val="24"/>
          <w:szCs w:val="24"/>
        </w:rPr>
        <w:t xml:space="preserve">63. For LGUs to work with </w:t>
      </w:r>
      <w:r w:rsidRPr="002F1F1B">
        <w:rPr>
          <w:rFonts w:ascii="Times New Roman" w:hAnsi="Times New Roman" w:cs="Times New Roman"/>
          <w:bCs/>
          <w:color w:val="000000"/>
          <w:sz w:val="24"/>
          <w:szCs w:val="24"/>
        </w:rPr>
        <w:t>barangay officials in communities that still have no access to clean water, and to provide proper dumpsites and promote sustainable practices in waste management. Better attention to maintaining proper sanitation, including toilets, should be prioritized.</w:t>
      </w:r>
    </w:p>
    <w:p w14:paraId="1981D3EA" w14:textId="77777777" w:rsidR="0089059A" w:rsidRPr="002F1F1B" w:rsidRDefault="0089059A" w:rsidP="0089059A">
      <w:pPr>
        <w:spacing w:after="0"/>
        <w:jc w:val="both"/>
        <w:rPr>
          <w:rFonts w:ascii="Times New Roman" w:hAnsi="Times New Roman" w:cs="Times New Roman"/>
          <w:bCs/>
          <w:color w:val="000000"/>
          <w:sz w:val="24"/>
          <w:szCs w:val="24"/>
        </w:rPr>
      </w:pPr>
    </w:p>
    <w:p w14:paraId="24AB6903" w14:textId="3AE51B45"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64 Conduct a</w:t>
      </w:r>
      <w:r w:rsidRPr="002F1F1B">
        <w:rPr>
          <w:rFonts w:ascii="Times New Roman" w:hAnsi="Times New Roman" w:cs="Times New Roman"/>
          <w:bCs/>
          <w:color w:val="000000"/>
          <w:sz w:val="24"/>
          <w:szCs w:val="24"/>
        </w:rPr>
        <w:t>wareness raising on RA 10821 and localize the Comprehensive Emergency Programs for Children. LGUs should provide venues for children’s participation in disaster assessment, planning, monitoring and evaluation. LGUs should be capacitated on developing quality DRRM plans, incorporating children’s concerns and harmonizing it with the school DRRM plan. The c</w:t>
      </w:r>
      <w:r w:rsidRPr="002F1F1B">
        <w:rPr>
          <w:rFonts w:ascii="Times New Roman" w:hAnsi="Times New Roman" w:cs="Times New Roman"/>
          <w:bCs/>
          <w:sz w:val="24"/>
          <w:szCs w:val="24"/>
        </w:rPr>
        <w:t xml:space="preserve">hildren call on LGUs to hold sessions for children to help them recover from the trauma they have experienced during a disaster. </w:t>
      </w:r>
    </w:p>
    <w:p w14:paraId="5EE869FC" w14:textId="77777777" w:rsidR="0089059A" w:rsidRPr="002F1F1B" w:rsidRDefault="0089059A" w:rsidP="0089059A">
      <w:pPr>
        <w:spacing w:after="0"/>
        <w:jc w:val="both"/>
        <w:rPr>
          <w:rFonts w:ascii="Times New Roman" w:hAnsi="Times New Roman" w:cs="Times New Roman"/>
          <w:bCs/>
          <w:sz w:val="24"/>
          <w:szCs w:val="24"/>
        </w:rPr>
      </w:pPr>
    </w:p>
    <w:p w14:paraId="1536D6D8" w14:textId="62FA6D1B"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65. Observe judicious use of the 5% budget for DRMM in LGUs. Together with national agencies, LGUs should integrate protection risks, including gender-based violence in hazard and risk assessments, as basis for DRMM planning. Investment must be made in the first two pillars of DRMM, which are prevention and mitigation, and preparedness.</w:t>
      </w:r>
    </w:p>
    <w:p w14:paraId="7F94A7C1" w14:textId="3C38914E" w:rsidR="0089059A" w:rsidRPr="002F1F1B" w:rsidRDefault="0089059A" w:rsidP="0089059A">
      <w:pPr>
        <w:pStyle w:val="CommentText"/>
        <w:spacing w:after="0"/>
        <w:jc w:val="both"/>
        <w:rPr>
          <w:rFonts w:ascii="Times New Roman" w:hAnsi="Times New Roman" w:cs="Times New Roman"/>
          <w:bCs/>
          <w:sz w:val="24"/>
          <w:szCs w:val="24"/>
        </w:rPr>
      </w:pPr>
    </w:p>
    <w:p w14:paraId="65529E1B" w14:textId="596DB867"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66. Consider meaningful inclusion of CSOs in government’s strategic response planning (SRP). They are usually among the first to deploy first aid and relief during disaster and are thus valuable to the SRP process.</w:t>
      </w:r>
    </w:p>
    <w:p w14:paraId="2D886174" w14:textId="77777777" w:rsidR="0089059A" w:rsidRPr="002F1F1B" w:rsidRDefault="0089059A" w:rsidP="0089059A">
      <w:pPr>
        <w:spacing w:after="0"/>
        <w:jc w:val="both"/>
        <w:rPr>
          <w:rFonts w:ascii="Times New Roman" w:hAnsi="Times New Roman" w:cs="Times New Roman"/>
          <w:bCs/>
          <w:sz w:val="24"/>
          <w:szCs w:val="24"/>
        </w:rPr>
      </w:pPr>
    </w:p>
    <w:p w14:paraId="640F6B57" w14:textId="0D4710B7" w:rsidR="0089059A" w:rsidRPr="002F1F1B" w:rsidRDefault="0089059A" w:rsidP="0089059A">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67. Assess the impact of massive relocations and similar development projects on children. There should be data on displacement resulting from the government’s Build, Build, Build Program. The National Resettlement Strategy needs to consider children’s concerns and make out-of-city resettlement a last option.</w:t>
      </w:r>
    </w:p>
    <w:p w14:paraId="7A58E3AA" w14:textId="3F22F0E3" w:rsidR="0089059A" w:rsidRPr="002F1F1B" w:rsidRDefault="0089059A" w:rsidP="0089059A">
      <w:pPr>
        <w:spacing w:after="0"/>
        <w:jc w:val="both"/>
        <w:rPr>
          <w:rFonts w:ascii="Times New Roman" w:hAnsi="Times New Roman" w:cs="Times New Roman"/>
          <w:bCs/>
          <w:sz w:val="24"/>
          <w:szCs w:val="24"/>
        </w:rPr>
      </w:pPr>
    </w:p>
    <w:p w14:paraId="77BC77EA" w14:textId="63E77869" w:rsidR="00723514" w:rsidRPr="002F1F1B" w:rsidRDefault="00723514" w:rsidP="00723514">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Standard of Living</w:t>
      </w:r>
    </w:p>
    <w:p w14:paraId="420350D4" w14:textId="77777777" w:rsidR="00723514" w:rsidRPr="002F1F1B" w:rsidRDefault="00723514" w:rsidP="00723514">
      <w:pPr>
        <w:spacing w:after="0"/>
        <w:jc w:val="both"/>
        <w:rPr>
          <w:rFonts w:ascii="Times New Roman" w:hAnsi="Times New Roman" w:cs="Times New Roman"/>
          <w:b/>
          <w:iCs/>
          <w:color w:val="000000"/>
          <w:sz w:val="24"/>
          <w:szCs w:val="24"/>
        </w:rPr>
      </w:pPr>
    </w:p>
    <w:p w14:paraId="3A2CA7BA" w14:textId="007A0391"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68. </w:t>
      </w:r>
      <w:r w:rsidRPr="002F1F1B">
        <w:rPr>
          <w:rFonts w:ascii="Times New Roman" w:hAnsi="Times New Roman" w:cs="Times New Roman"/>
          <w:bCs/>
          <w:bdr w:val="none" w:sz="0" w:space="0" w:color="auto" w:frame="1"/>
        </w:rPr>
        <w:t xml:space="preserve">For DSWD to regularly update the list of beneficiaries and improve targeting to reach the poorest households; ensure prompt disbursement of cash transfers. </w:t>
      </w:r>
      <w:r w:rsidRPr="002F1F1B">
        <w:rPr>
          <w:rFonts w:ascii="Times New Roman" w:hAnsi="Times New Roman" w:cs="Times New Roman"/>
          <w:bCs/>
          <w:sz w:val="24"/>
          <w:szCs w:val="24"/>
        </w:rPr>
        <w:t xml:space="preserve">It should also review the CCT program approach to ensure equity in participation. This </w:t>
      </w:r>
      <w:r w:rsidRPr="002F1F1B">
        <w:rPr>
          <w:rFonts w:ascii="Times New Roman" w:eastAsia="Times New Roman" w:hAnsi="Times New Roman" w:cs="Times New Roman"/>
          <w:bCs/>
          <w:sz w:val="24"/>
          <w:szCs w:val="24"/>
        </w:rPr>
        <w:t xml:space="preserve">covers only up to three children per family. </w:t>
      </w:r>
      <w:r w:rsidRPr="002F1F1B">
        <w:rPr>
          <w:rFonts w:ascii="Times New Roman" w:hAnsi="Times New Roman" w:cs="Times New Roman"/>
          <w:bCs/>
          <w:sz w:val="24"/>
          <w:szCs w:val="24"/>
        </w:rPr>
        <w:t xml:space="preserve">Families with numerous children are forced to choose </w:t>
      </w:r>
      <w:r w:rsidRPr="002F1F1B">
        <w:rPr>
          <w:rFonts w:ascii="Times New Roman" w:eastAsia="Times New Roman" w:hAnsi="Times New Roman" w:cs="Times New Roman"/>
          <w:bCs/>
          <w:sz w:val="24"/>
          <w:szCs w:val="24"/>
        </w:rPr>
        <w:t>which of their children can be the beneficiary of this program. It should also s</w:t>
      </w:r>
      <w:r w:rsidRPr="002F1F1B">
        <w:rPr>
          <w:rFonts w:ascii="Times New Roman" w:hAnsi="Times New Roman" w:cs="Times New Roman"/>
          <w:bCs/>
          <w:sz w:val="24"/>
          <w:szCs w:val="24"/>
        </w:rPr>
        <w:t>trengthen livelihood and economic empowerment programs for the poorest households to supplement 4Ps, and work closely with LGUs ensure that children beneficiaries have access to quality services.</w:t>
      </w:r>
    </w:p>
    <w:p w14:paraId="5E2B6AED" w14:textId="4AEE7D5B" w:rsidR="00723514" w:rsidRPr="002F1F1B" w:rsidRDefault="00723514" w:rsidP="00723514">
      <w:pPr>
        <w:spacing w:after="0"/>
        <w:jc w:val="both"/>
        <w:rPr>
          <w:rFonts w:ascii="Times New Roman" w:hAnsi="Times New Roman" w:cs="Times New Roman"/>
          <w:sz w:val="24"/>
          <w:szCs w:val="24"/>
        </w:rPr>
      </w:pPr>
    </w:p>
    <w:p w14:paraId="3A4BEB85" w14:textId="77777777" w:rsidR="00190E6C" w:rsidRPr="002F1F1B" w:rsidRDefault="00190E6C" w:rsidP="00723514">
      <w:pPr>
        <w:spacing w:after="0"/>
        <w:jc w:val="both"/>
        <w:rPr>
          <w:rFonts w:ascii="Times New Roman" w:hAnsi="Times New Roman" w:cs="Times New Roman"/>
          <w:sz w:val="24"/>
          <w:szCs w:val="24"/>
        </w:rPr>
      </w:pPr>
    </w:p>
    <w:p w14:paraId="42B1F691" w14:textId="437DF1A2" w:rsidR="00723514" w:rsidRPr="002F1F1B" w:rsidRDefault="00723514" w:rsidP="00723514">
      <w:pPr>
        <w:spacing w:after="0"/>
        <w:jc w:val="center"/>
        <w:rPr>
          <w:rFonts w:ascii="Times New Roman" w:hAnsi="Times New Roman" w:cs="Times New Roman"/>
          <w:b/>
          <w:color w:val="000000"/>
          <w:sz w:val="24"/>
          <w:szCs w:val="24"/>
        </w:rPr>
      </w:pPr>
      <w:r w:rsidRPr="002F1F1B">
        <w:rPr>
          <w:rFonts w:ascii="Times New Roman" w:hAnsi="Times New Roman" w:cs="Times New Roman"/>
          <w:b/>
          <w:color w:val="000000"/>
          <w:sz w:val="24"/>
          <w:szCs w:val="24"/>
        </w:rPr>
        <w:t>Education, Leisure and Cultural Activities</w:t>
      </w:r>
    </w:p>
    <w:p w14:paraId="51ABAFF0" w14:textId="77777777" w:rsidR="00723514" w:rsidRPr="002F1F1B" w:rsidRDefault="00723514" w:rsidP="00723514">
      <w:pPr>
        <w:spacing w:after="0"/>
        <w:jc w:val="center"/>
        <w:rPr>
          <w:rFonts w:ascii="Times New Roman" w:hAnsi="Times New Roman" w:cs="Times New Roman"/>
          <w:b/>
          <w:sz w:val="24"/>
          <w:szCs w:val="24"/>
        </w:rPr>
      </w:pPr>
    </w:p>
    <w:p w14:paraId="3DB6B8FF" w14:textId="660E4E23" w:rsidR="00723514" w:rsidRPr="002F1F1B" w:rsidRDefault="00723514" w:rsidP="00723514">
      <w:pPr>
        <w:spacing w:after="0"/>
        <w:jc w:val="both"/>
        <w:rPr>
          <w:rFonts w:ascii="Times New Roman" w:hAnsi="Times New Roman" w:cs="Times New Roman"/>
          <w:sz w:val="24"/>
          <w:szCs w:val="24"/>
        </w:rPr>
      </w:pPr>
      <w:r w:rsidRPr="002F1F1B">
        <w:rPr>
          <w:rFonts w:ascii="Times New Roman" w:hAnsi="Times New Roman" w:cs="Times New Roman"/>
          <w:sz w:val="24"/>
          <w:szCs w:val="24"/>
        </w:rPr>
        <w:t xml:space="preserve">69. Ensure the DepEd teacher assessment and provision of teacher professional development are addressing the unique and distinct needs of disadvantaged learners, such as those with disabilities, at risk of dropping out, who are multilingual, multi-grade, belonging to indigenous communities, in far-flung areas, in conflict areas, etc. </w:t>
      </w:r>
    </w:p>
    <w:p w14:paraId="25E3D1ED" w14:textId="77777777" w:rsidR="00723514" w:rsidRPr="002F1F1B" w:rsidRDefault="00723514" w:rsidP="00723514">
      <w:pPr>
        <w:spacing w:after="0"/>
        <w:jc w:val="both"/>
        <w:rPr>
          <w:rFonts w:ascii="Times New Roman" w:hAnsi="Times New Roman" w:cs="Times New Roman"/>
          <w:sz w:val="24"/>
          <w:szCs w:val="24"/>
        </w:rPr>
      </w:pPr>
    </w:p>
    <w:p w14:paraId="2FF928EC" w14:textId="581A532A" w:rsidR="00723514" w:rsidRPr="002F1F1B" w:rsidRDefault="00723514" w:rsidP="00723514">
      <w:pPr>
        <w:spacing w:after="0"/>
        <w:jc w:val="both"/>
        <w:rPr>
          <w:rFonts w:ascii="Times New Roman" w:hAnsi="Times New Roman" w:cs="Times New Roman"/>
          <w:sz w:val="24"/>
          <w:szCs w:val="24"/>
        </w:rPr>
      </w:pPr>
      <w:r w:rsidRPr="002F1F1B">
        <w:rPr>
          <w:rFonts w:ascii="Times New Roman" w:hAnsi="Times New Roman" w:cs="Times New Roman"/>
          <w:sz w:val="24"/>
          <w:szCs w:val="24"/>
        </w:rPr>
        <w:t>70. Increase the budget for hiring more teachers to provide a better learning environment for children, as well as non-teaching or support staff to give the teachers more time to prepare for their lessons and classes. Schools should be monitored as well if they provide child-friendly spaces and protective learning environments for children.</w:t>
      </w:r>
    </w:p>
    <w:p w14:paraId="04A3A594" w14:textId="77777777" w:rsidR="00723514" w:rsidRPr="002F1F1B" w:rsidRDefault="00723514" w:rsidP="00723514">
      <w:pPr>
        <w:spacing w:after="0"/>
        <w:jc w:val="both"/>
        <w:rPr>
          <w:rFonts w:ascii="Times New Roman" w:hAnsi="Times New Roman" w:cs="Times New Roman"/>
          <w:sz w:val="24"/>
          <w:szCs w:val="24"/>
        </w:rPr>
      </w:pPr>
    </w:p>
    <w:p w14:paraId="1513C8F4" w14:textId="5630325D" w:rsidR="00723514" w:rsidRPr="002F1F1B" w:rsidRDefault="00723514" w:rsidP="00723514">
      <w:pPr>
        <w:spacing w:after="0"/>
        <w:jc w:val="both"/>
        <w:rPr>
          <w:rFonts w:ascii="Times New Roman" w:eastAsia="Arial Unicode MS" w:hAnsi="Times New Roman" w:cs="Times New Roman"/>
          <w:sz w:val="24"/>
          <w:szCs w:val="24"/>
          <w:bdr w:val="none" w:sz="0" w:space="0" w:color="auto" w:frame="1"/>
        </w:rPr>
      </w:pPr>
      <w:r w:rsidRPr="002F1F1B">
        <w:rPr>
          <w:rFonts w:ascii="Times New Roman" w:hAnsi="Times New Roman" w:cs="Times New Roman"/>
          <w:sz w:val="24"/>
          <w:szCs w:val="24"/>
        </w:rPr>
        <w:t xml:space="preserve">71. Invest in the primary givers of care to children—the parents and teachers or service providers—by conducting awareness raising among parents about the importance of ECCD and capacity building among day care center staff, with special attention to teaching methodologies for inclusion. </w:t>
      </w:r>
      <w:r w:rsidRPr="002F1F1B">
        <w:rPr>
          <w:rFonts w:ascii="Times New Roman" w:eastAsia="Arial Unicode MS" w:hAnsi="Times New Roman" w:cs="Times New Roman"/>
          <w:sz w:val="24"/>
          <w:szCs w:val="24"/>
          <w:bdr w:val="none" w:sz="0" w:space="0" w:color="auto" w:frame="1"/>
        </w:rPr>
        <w:t xml:space="preserve">Explore further collaboration among DepEd workers and National Child Development Centers and daycare center workers for capacitation. </w:t>
      </w:r>
    </w:p>
    <w:p w14:paraId="3310F63C" w14:textId="77777777" w:rsidR="00723514" w:rsidRPr="002F1F1B" w:rsidRDefault="00723514" w:rsidP="00723514">
      <w:pPr>
        <w:spacing w:after="0"/>
        <w:jc w:val="both"/>
        <w:rPr>
          <w:rFonts w:ascii="Times New Roman" w:hAnsi="Times New Roman" w:cs="Times New Roman"/>
          <w:sz w:val="24"/>
          <w:szCs w:val="24"/>
        </w:rPr>
      </w:pPr>
    </w:p>
    <w:p w14:paraId="2CC31B1D" w14:textId="49EEC1CA" w:rsidR="00723514" w:rsidRPr="002F1F1B" w:rsidRDefault="00723514" w:rsidP="00723514">
      <w:pPr>
        <w:spacing w:after="0"/>
        <w:jc w:val="both"/>
        <w:rPr>
          <w:rFonts w:ascii="Times New Roman" w:eastAsia="Times New Roman" w:hAnsi="Times New Roman" w:cs="Times New Roman"/>
          <w:sz w:val="24"/>
          <w:szCs w:val="24"/>
        </w:rPr>
      </w:pPr>
      <w:r w:rsidRPr="002F1F1B">
        <w:rPr>
          <w:rFonts w:ascii="Times New Roman" w:eastAsia="Times New Roman" w:hAnsi="Times New Roman" w:cs="Times New Roman"/>
          <w:sz w:val="24"/>
          <w:szCs w:val="24"/>
        </w:rPr>
        <w:t xml:space="preserve">72. Allocate sufficient budget to improve the implementation of programs for OSCY, such as the Dropout Reduction Program and ALS. Vocational training and ALS content should likewise be linked to jobs or provide pathways to lifelong learning or higher education. There is a need to </w:t>
      </w:r>
      <w:r w:rsidRPr="002F1F1B">
        <w:rPr>
          <w:rFonts w:ascii="Times New Roman" w:hAnsi="Times New Roman" w:cs="Times New Roman"/>
          <w:sz w:val="24"/>
          <w:szCs w:val="24"/>
        </w:rPr>
        <w:t>strengthen the capacity of government to collect, generate and use data to inform programming on OSCY.</w:t>
      </w:r>
    </w:p>
    <w:p w14:paraId="53F3EDAB" w14:textId="77777777" w:rsidR="00723514" w:rsidRPr="002F1F1B" w:rsidRDefault="00723514" w:rsidP="00723514">
      <w:pPr>
        <w:spacing w:after="0"/>
        <w:jc w:val="both"/>
        <w:rPr>
          <w:rFonts w:ascii="Times New Roman" w:hAnsi="Times New Roman" w:cs="Times New Roman"/>
          <w:sz w:val="24"/>
          <w:szCs w:val="24"/>
        </w:rPr>
      </w:pPr>
    </w:p>
    <w:p w14:paraId="4FF1938F" w14:textId="06ADBAF4" w:rsidR="00723514" w:rsidRPr="002F1F1B" w:rsidRDefault="00723514" w:rsidP="00723514">
      <w:pPr>
        <w:spacing w:after="0"/>
        <w:jc w:val="both"/>
        <w:rPr>
          <w:rFonts w:ascii="Times New Roman" w:hAnsi="Times New Roman" w:cs="Times New Roman"/>
          <w:sz w:val="24"/>
          <w:szCs w:val="24"/>
        </w:rPr>
      </w:pPr>
      <w:r w:rsidRPr="002F1F1B">
        <w:rPr>
          <w:rFonts w:ascii="Times New Roman" w:hAnsi="Times New Roman" w:cs="Times New Roman"/>
          <w:sz w:val="24"/>
          <w:szCs w:val="24"/>
        </w:rPr>
        <w:t>73. Strengthen the DepEd Zero Dropout Policy through flexible learning sessions. Consider taking a whole-of-society approach, mobilizing not just the government but also the academe and the private sector, to address the needs and concerns of OOSCY, including those who are working (private industry). At the micro level, this would entail ensuring the efficiency and effectivity of local school boards (LSBs), which are mandated to include representatives from children, parents, teachers, LGU, schools and others. The LSBs should be expanded to include representatives from the academe and private sector.</w:t>
      </w:r>
    </w:p>
    <w:p w14:paraId="01B6B802" w14:textId="77777777" w:rsidR="00723514" w:rsidRPr="002F1F1B" w:rsidRDefault="00723514" w:rsidP="00723514">
      <w:pPr>
        <w:spacing w:after="0"/>
        <w:jc w:val="both"/>
        <w:rPr>
          <w:rFonts w:ascii="Times New Roman" w:hAnsi="Times New Roman" w:cs="Times New Roman"/>
          <w:sz w:val="24"/>
          <w:szCs w:val="24"/>
        </w:rPr>
      </w:pPr>
    </w:p>
    <w:p w14:paraId="59BDDD25" w14:textId="4486FE75" w:rsidR="00723514" w:rsidRPr="002F1F1B" w:rsidRDefault="00723514" w:rsidP="00723514">
      <w:pPr>
        <w:spacing w:after="0"/>
        <w:jc w:val="both"/>
        <w:rPr>
          <w:rFonts w:ascii="Times New Roman" w:hAnsi="Times New Roman" w:cs="Times New Roman"/>
          <w:sz w:val="24"/>
          <w:szCs w:val="24"/>
        </w:rPr>
      </w:pPr>
      <w:r w:rsidRPr="002F1F1B">
        <w:rPr>
          <w:rFonts w:ascii="Times New Roman" w:hAnsi="Times New Roman" w:cs="Times New Roman"/>
          <w:sz w:val="24"/>
          <w:szCs w:val="24"/>
        </w:rPr>
        <w:t>74. Adopt the IRR for the Open High School System Act, and restore the budget of open high school in alternative delivery modes for services.</w:t>
      </w:r>
    </w:p>
    <w:p w14:paraId="63D9CC07" w14:textId="77777777" w:rsidR="00723514" w:rsidRPr="002F1F1B" w:rsidRDefault="00723514" w:rsidP="00723514">
      <w:pPr>
        <w:spacing w:after="0"/>
        <w:jc w:val="both"/>
        <w:rPr>
          <w:rFonts w:ascii="Times New Roman" w:hAnsi="Times New Roman" w:cs="Times New Roman"/>
          <w:sz w:val="24"/>
          <w:szCs w:val="24"/>
        </w:rPr>
      </w:pPr>
    </w:p>
    <w:p w14:paraId="3575157D" w14:textId="601C9F65" w:rsidR="00723514" w:rsidRPr="002F1F1B" w:rsidRDefault="00723514" w:rsidP="00723514">
      <w:pPr>
        <w:spacing w:after="0"/>
        <w:jc w:val="both"/>
        <w:rPr>
          <w:rFonts w:ascii="Times New Roman" w:hAnsi="Times New Roman" w:cs="Times New Roman"/>
          <w:sz w:val="24"/>
          <w:szCs w:val="24"/>
        </w:rPr>
      </w:pPr>
      <w:r w:rsidRPr="002F1F1B">
        <w:rPr>
          <w:rFonts w:ascii="Times New Roman" w:hAnsi="Times New Roman" w:cs="Times New Roman"/>
          <w:sz w:val="24"/>
          <w:szCs w:val="24"/>
        </w:rPr>
        <w:t>75. Pass the law on inclusive education and remove barriers to learning among the most deprived and marginalized children, such as those with disabilities, children in conflict with the law, OSCY, those living in extreme poverty, belonging to indigenous communities, affected by armed conflict, and living on the streets, migrant and trafficked children, etc. This means teachers should also be capacitated on inclusive classroom management and teaching approaches, and ensure regular schools have sufficient and compliant centers or facilities supporting the needs of children with disabilities. Aside from the capacity building of teachers, programs need to include school management (to ensure the development of inclusive school improvement plans and equitable budget allocation), social and emotional learning (e.g. peer orientation, protection from bullying), physical protection, and parent and community engagement (e.g., sensitization and home support to children with disabilities).</w:t>
      </w:r>
    </w:p>
    <w:p w14:paraId="67C63A4B" w14:textId="77777777" w:rsidR="00723514" w:rsidRPr="002F1F1B" w:rsidRDefault="00723514" w:rsidP="00723514">
      <w:pPr>
        <w:spacing w:after="0"/>
        <w:jc w:val="both"/>
        <w:rPr>
          <w:rFonts w:ascii="Times New Roman" w:hAnsi="Times New Roman" w:cs="Times New Roman"/>
          <w:sz w:val="24"/>
          <w:szCs w:val="24"/>
        </w:rPr>
      </w:pPr>
    </w:p>
    <w:p w14:paraId="3AB73FF0" w14:textId="4E0F9EB3" w:rsidR="00723514" w:rsidRPr="002F1F1B" w:rsidRDefault="00723514" w:rsidP="00723514">
      <w:pPr>
        <w:spacing w:after="0"/>
        <w:jc w:val="both"/>
        <w:rPr>
          <w:rFonts w:ascii="Times New Roman" w:hAnsi="Times New Roman" w:cs="Times New Roman"/>
          <w:sz w:val="24"/>
          <w:szCs w:val="24"/>
        </w:rPr>
      </w:pPr>
      <w:r w:rsidRPr="002F1F1B">
        <w:rPr>
          <w:rFonts w:ascii="Times New Roman" w:hAnsi="Times New Roman" w:cs="Times New Roman"/>
          <w:sz w:val="24"/>
          <w:szCs w:val="24"/>
        </w:rPr>
        <w:t>76. Increase the number of teachers trained in SPED and those who can avail of DepEd scholarships offered for teacher training.</w:t>
      </w:r>
    </w:p>
    <w:p w14:paraId="231CBB39" w14:textId="77777777" w:rsidR="00723514" w:rsidRPr="002F1F1B" w:rsidRDefault="00723514" w:rsidP="00723514">
      <w:pPr>
        <w:spacing w:after="0"/>
        <w:jc w:val="both"/>
        <w:rPr>
          <w:rFonts w:ascii="Times New Roman" w:eastAsia="Times New Roman" w:hAnsi="Times New Roman" w:cs="Times New Roman"/>
          <w:sz w:val="24"/>
          <w:szCs w:val="24"/>
        </w:rPr>
      </w:pPr>
    </w:p>
    <w:p w14:paraId="204735CD" w14:textId="1FB9364D" w:rsidR="00723514" w:rsidRPr="002F1F1B" w:rsidRDefault="00723514" w:rsidP="00723514">
      <w:pPr>
        <w:spacing w:after="0" w:line="240" w:lineRule="auto"/>
        <w:jc w:val="both"/>
        <w:rPr>
          <w:rFonts w:ascii="Times New Roman" w:eastAsia="Times New Roman" w:hAnsi="Times New Roman" w:cs="Times New Roman"/>
          <w:sz w:val="24"/>
          <w:szCs w:val="24"/>
        </w:rPr>
      </w:pPr>
      <w:r w:rsidRPr="002F1F1B">
        <w:rPr>
          <w:rFonts w:ascii="Times New Roman" w:eastAsia="Times New Roman" w:hAnsi="Times New Roman" w:cs="Times New Roman"/>
          <w:sz w:val="24"/>
          <w:szCs w:val="24"/>
        </w:rPr>
        <w:t xml:space="preserve">77. As violence in schools remains prevalent, DepEd should  include modules on child protection (including psychological first aid) and positive discipline in DepEd’s in-service training program for teachers and school administrators; ensure implementation of DepEd Order No. 40, s. 2012 (Child Protection Policy) in schools; and strengthen coordination with the barangay (village) mechanisms, such as the BCPCs and the women and children desks, to ensure reported cases are addressed. </w:t>
      </w:r>
    </w:p>
    <w:p w14:paraId="66E7C6DF" w14:textId="77777777" w:rsidR="00723514" w:rsidRPr="002F1F1B" w:rsidRDefault="00723514" w:rsidP="00723514">
      <w:pPr>
        <w:spacing w:after="0" w:line="240" w:lineRule="auto"/>
        <w:jc w:val="both"/>
        <w:rPr>
          <w:rFonts w:ascii="Times New Roman" w:eastAsia="Times New Roman" w:hAnsi="Times New Roman" w:cs="Times New Roman"/>
          <w:sz w:val="24"/>
          <w:szCs w:val="24"/>
        </w:rPr>
      </w:pPr>
    </w:p>
    <w:p w14:paraId="3D3EDA81" w14:textId="77777777" w:rsidR="00723514" w:rsidRPr="002F1F1B" w:rsidRDefault="00723514" w:rsidP="00723514">
      <w:pPr>
        <w:spacing w:after="0" w:line="240" w:lineRule="auto"/>
        <w:jc w:val="both"/>
        <w:rPr>
          <w:rFonts w:ascii="Times New Roman" w:eastAsia="Times New Roman" w:hAnsi="Times New Roman" w:cs="Times New Roman"/>
          <w:sz w:val="24"/>
          <w:szCs w:val="24"/>
        </w:rPr>
      </w:pPr>
    </w:p>
    <w:p w14:paraId="2F515BE9" w14:textId="77777777" w:rsidR="00723514" w:rsidRPr="002F1F1B" w:rsidRDefault="00723514" w:rsidP="00723514">
      <w:pPr>
        <w:spacing w:after="0" w:line="240" w:lineRule="auto"/>
        <w:jc w:val="center"/>
        <w:rPr>
          <w:rFonts w:ascii="Times New Roman" w:hAnsi="Times New Roman" w:cs="Times New Roman"/>
          <w:b/>
          <w:sz w:val="24"/>
          <w:szCs w:val="24"/>
        </w:rPr>
      </w:pPr>
      <w:r w:rsidRPr="002F1F1B">
        <w:rPr>
          <w:rFonts w:ascii="Times New Roman" w:hAnsi="Times New Roman" w:cs="Times New Roman"/>
          <w:b/>
          <w:bCs/>
          <w:sz w:val="24"/>
          <w:szCs w:val="24"/>
        </w:rPr>
        <w:t>Special Protection Measures</w:t>
      </w:r>
    </w:p>
    <w:p w14:paraId="5F3FB356" w14:textId="77777777" w:rsidR="00723514" w:rsidRPr="002F1F1B" w:rsidRDefault="00723514" w:rsidP="00723514">
      <w:pPr>
        <w:spacing w:after="0"/>
        <w:jc w:val="both"/>
        <w:rPr>
          <w:rFonts w:ascii="Times New Roman" w:eastAsia="Times New Roman" w:hAnsi="Times New Roman" w:cs="Times New Roman"/>
          <w:sz w:val="24"/>
          <w:szCs w:val="24"/>
        </w:rPr>
      </w:pPr>
    </w:p>
    <w:p w14:paraId="29CFE534" w14:textId="77777777" w:rsidR="00723514" w:rsidRPr="002F1F1B" w:rsidRDefault="00723514" w:rsidP="00723514">
      <w:pPr>
        <w:spacing w:after="0"/>
        <w:jc w:val="both"/>
        <w:rPr>
          <w:rFonts w:ascii="Times New Roman" w:hAnsi="Times New Roman" w:cs="Times New Roman"/>
          <w:b/>
          <w:iCs/>
          <w:sz w:val="24"/>
          <w:szCs w:val="24"/>
        </w:rPr>
      </w:pPr>
      <w:r w:rsidRPr="002F1F1B">
        <w:rPr>
          <w:rFonts w:ascii="Times New Roman" w:hAnsi="Times New Roman" w:cs="Times New Roman"/>
          <w:b/>
          <w:iCs/>
          <w:sz w:val="24"/>
          <w:szCs w:val="24"/>
        </w:rPr>
        <w:t>Children in Armed Conflict (CIAC)</w:t>
      </w:r>
    </w:p>
    <w:p w14:paraId="3A7FFF52" w14:textId="77777777" w:rsidR="0089059A" w:rsidRPr="002F1F1B" w:rsidRDefault="0089059A" w:rsidP="0089059A">
      <w:pPr>
        <w:spacing w:after="0"/>
        <w:jc w:val="both"/>
        <w:rPr>
          <w:rFonts w:ascii="Times New Roman" w:hAnsi="Times New Roman" w:cs="Times New Roman"/>
          <w:bCs/>
          <w:sz w:val="24"/>
          <w:szCs w:val="24"/>
        </w:rPr>
      </w:pPr>
    </w:p>
    <w:p w14:paraId="06B853BF" w14:textId="04A3252E"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hAnsi="Times New Roman" w:cs="Times New Roman"/>
          <w:bCs/>
          <w:sz w:val="24"/>
          <w:szCs w:val="24"/>
        </w:rPr>
        <w:t>78. P</w:t>
      </w:r>
      <w:r w:rsidRPr="002F1F1B">
        <w:rPr>
          <w:rFonts w:ascii="Times New Roman" w:eastAsia="Times New Roman" w:hAnsi="Times New Roman" w:cs="Times New Roman"/>
          <w:bCs/>
          <w:sz w:val="24"/>
          <w:szCs w:val="24"/>
        </w:rPr>
        <w:t>rovide psychological first aid to children traumatized by armed conflict.</w:t>
      </w:r>
    </w:p>
    <w:p w14:paraId="687185B3" w14:textId="77777777" w:rsidR="00723514" w:rsidRPr="002F1F1B" w:rsidRDefault="00723514" w:rsidP="00723514">
      <w:pPr>
        <w:spacing w:after="0"/>
        <w:jc w:val="both"/>
        <w:rPr>
          <w:rFonts w:ascii="Times New Roman" w:eastAsia="Times New Roman" w:hAnsi="Times New Roman" w:cs="Times New Roman"/>
          <w:bCs/>
          <w:sz w:val="24"/>
          <w:szCs w:val="24"/>
        </w:rPr>
      </w:pPr>
    </w:p>
    <w:p w14:paraId="66231086" w14:textId="57CAFCEA"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eastAsia="Times New Roman" w:hAnsi="Times New Roman" w:cs="Times New Roman"/>
          <w:bCs/>
          <w:sz w:val="24"/>
          <w:szCs w:val="24"/>
        </w:rPr>
        <w:t>79. Disseminate information on the newly-enacted Special</w:t>
      </w:r>
      <w:r w:rsidRPr="002F1F1B">
        <w:rPr>
          <w:rFonts w:ascii="Times New Roman" w:hAnsi="Times New Roman" w:cs="Times New Roman"/>
          <w:bCs/>
          <w:color w:val="171717"/>
          <w:sz w:val="24"/>
          <w:szCs w:val="24"/>
          <w:shd w:val="clear" w:color="auto" w:fill="FFFFFF"/>
        </w:rPr>
        <w:t xml:space="preserve"> Protection of Children in Situations of Armed Conflict Act (Republic Act No. 11188)</w:t>
      </w:r>
      <w:r w:rsidRPr="002F1F1B">
        <w:rPr>
          <w:rFonts w:ascii="Times New Roman" w:eastAsia="Times New Roman" w:hAnsi="Times New Roman" w:cs="Times New Roman"/>
          <w:bCs/>
          <w:sz w:val="24"/>
          <w:szCs w:val="24"/>
        </w:rPr>
        <w:t xml:space="preserve"> and ensure its full implementation. </w:t>
      </w:r>
    </w:p>
    <w:p w14:paraId="6A3DBF1E" w14:textId="77777777" w:rsidR="00723514" w:rsidRPr="002F1F1B" w:rsidRDefault="00723514" w:rsidP="00723514">
      <w:pPr>
        <w:spacing w:after="0"/>
        <w:jc w:val="both"/>
        <w:rPr>
          <w:rFonts w:ascii="Times New Roman" w:eastAsia="Times New Roman" w:hAnsi="Times New Roman" w:cs="Times New Roman"/>
          <w:bCs/>
          <w:sz w:val="24"/>
          <w:szCs w:val="24"/>
        </w:rPr>
      </w:pPr>
    </w:p>
    <w:p w14:paraId="5DD9C4F4" w14:textId="4FD48F3F"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eastAsia="Times New Roman" w:hAnsi="Times New Roman" w:cs="Times New Roman"/>
          <w:bCs/>
          <w:sz w:val="24"/>
          <w:szCs w:val="24"/>
        </w:rPr>
        <w:t>80. DILG to review the policy and implementation of the Local Culture and Arts Council for alignment with RA 11188. DepEd to contextualize the curriculum so that it will be culturally sensitive, and promote peace education in the school.</w:t>
      </w:r>
    </w:p>
    <w:p w14:paraId="0665A36E" w14:textId="77777777" w:rsidR="00723514" w:rsidRPr="002F1F1B" w:rsidRDefault="00723514" w:rsidP="00723514">
      <w:pPr>
        <w:spacing w:after="0"/>
        <w:jc w:val="both"/>
        <w:rPr>
          <w:rFonts w:ascii="Times New Roman" w:eastAsia="Times New Roman" w:hAnsi="Times New Roman" w:cs="Times New Roman"/>
          <w:bCs/>
          <w:sz w:val="24"/>
          <w:szCs w:val="24"/>
        </w:rPr>
      </w:pPr>
    </w:p>
    <w:p w14:paraId="043B5DD3" w14:textId="5DF54C8C"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eastAsia="Times New Roman" w:hAnsi="Times New Roman" w:cs="Times New Roman"/>
          <w:bCs/>
          <w:sz w:val="24"/>
          <w:szCs w:val="24"/>
        </w:rPr>
        <w:t>81. Provide opportunities for community involvement of children and youth (child participation) to prevent them from joining armed groups.</w:t>
      </w:r>
    </w:p>
    <w:p w14:paraId="748B173B" w14:textId="77777777" w:rsidR="00723514" w:rsidRPr="002F1F1B" w:rsidRDefault="00723514" w:rsidP="00723514">
      <w:pPr>
        <w:spacing w:after="0"/>
        <w:jc w:val="both"/>
        <w:rPr>
          <w:rFonts w:ascii="Times New Roman" w:hAnsi="Times New Roman" w:cs="Times New Roman"/>
          <w:bCs/>
          <w:sz w:val="24"/>
          <w:szCs w:val="24"/>
        </w:rPr>
      </w:pPr>
    </w:p>
    <w:p w14:paraId="17071963" w14:textId="3BEA547F"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82. Implement long-term programs for the recovery and rehabilitation of families affected by the armed conflict, especially children. Programs and services should reach the rural areas, which could include livelihood and educational assistance. </w:t>
      </w:r>
    </w:p>
    <w:p w14:paraId="612B37C6" w14:textId="27B8533F" w:rsidR="0089059A" w:rsidRPr="002F1F1B" w:rsidRDefault="0089059A" w:rsidP="0089059A">
      <w:pPr>
        <w:pStyle w:val="CommentText"/>
        <w:spacing w:after="0"/>
        <w:jc w:val="both"/>
        <w:rPr>
          <w:rFonts w:ascii="Times New Roman" w:hAnsi="Times New Roman" w:cs="Times New Roman"/>
          <w:bCs/>
          <w:sz w:val="24"/>
          <w:szCs w:val="24"/>
        </w:rPr>
      </w:pPr>
    </w:p>
    <w:p w14:paraId="43D83249" w14:textId="01108739" w:rsidR="00723514" w:rsidRPr="002F1F1B" w:rsidRDefault="00723514" w:rsidP="00723514">
      <w:pPr>
        <w:spacing w:after="0" w:line="240" w:lineRule="auto"/>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Economic Exploitation, including Child Labor</w:t>
      </w:r>
    </w:p>
    <w:p w14:paraId="72204EE0" w14:textId="77777777" w:rsidR="00723514" w:rsidRPr="002F1F1B" w:rsidRDefault="00723514" w:rsidP="00723514">
      <w:pPr>
        <w:spacing w:after="0" w:line="240" w:lineRule="auto"/>
        <w:jc w:val="both"/>
        <w:rPr>
          <w:rFonts w:ascii="Times New Roman" w:hAnsi="Times New Roman" w:cs="Times New Roman"/>
          <w:b/>
          <w:iCs/>
          <w:sz w:val="24"/>
          <w:szCs w:val="24"/>
        </w:rPr>
      </w:pPr>
    </w:p>
    <w:p w14:paraId="68B06BC4" w14:textId="4C1ADD03" w:rsidR="00723514" w:rsidRPr="002F1F1B" w:rsidRDefault="00723514" w:rsidP="00723514">
      <w:pPr>
        <w:spacing w:after="0"/>
        <w:jc w:val="both"/>
        <w:rPr>
          <w:rFonts w:ascii="Times New Roman" w:eastAsia="Times New Roman" w:hAnsi="Times New Roman" w:cs="Times New Roman"/>
          <w:bCs/>
          <w:color w:val="000000"/>
          <w:sz w:val="24"/>
          <w:szCs w:val="24"/>
        </w:rPr>
      </w:pPr>
      <w:r w:rsidRPr="002F1F1B">
        <w:rPr>
          <w:rFonts w:ascii="Times New Roman" w:eastAsia="Times New Roman" w:hAnsi="Times New Roman" w:cs="Times New Roman"/>
          <w:bCs/>
          <w:color w:val="000000"/>
          <w:sz w:val="24"/>
          <w:szCs w:val="24"/>
        </w:rPr>
        <w:t xml:space="preserve">83. </w:t>
      </w:r>
      <w:r w:rsidRPr="002F1F1B">
        <w:rPr>
          <w:rFonts w:ascii="Times New Roman" w:eastAsia="Times New Roman" w:hAnsi="Times New Roman" w:cs="Times New Roman"/>
          <w:bCs/>
          <w:sz w:val="24"/>
          <w:szCs w:val="24"/>
        </w:rPr>
        <w:t>Further review of RA 9231 (Anti-Child Labor Act) particularly the sanctions on violators among establishments and the inclusion of child workers in the informal sector. There should also be strict monitoring and implementation of this law, given that the problem of child labor continues to persist. LCPCs need to be strengthened, with the necessary funding allocation, so that they could carry out their mandate in terms of combating child labor.</w:t>
      </w:r>
    </w:p>
    <w:p w14:paraId="53233437" w14:textId="77777777" w:rsidR="00723514" w:rsidRPr="002F1F1B" w:rsidRDefault="00723514" w:rsidP="00723514">
      <w:pPr>
        <w:spacing w:after="0"/>
        <w:jc w:val="both"/>
        <w:rPr>
          <w:rFonts w:ascii="Times New Roman" w:eastAsia="Times New Roman" w:hAnsi="Times New Roman" w:cs="Times New Roman"/>
          <w:bCs/>
          <w:color w:val="000000"/>
          <w:sz w:val="24"/>
          <w:szCs w:val="24"/>
        </w:rPr>
      </w:pPr>
    </w:p>
    <w:p w14:paraId="0896FF0C" w14:textId="0CC5F867" w:rsidR="00723514" w:rsidRPr="002F1F1B" w:rsidRDefault="00723514" w:rsidP="00723514">
      <w:pPr>
        <w:spacing w:after="0"/>
        <w:jc w:val="both"/>
        <w:rPr>
          <w:rFonts w:ascii="Times New Roman" w:hAnsi="Times New Roman" w:cs="Times New Roman"/>
          <w:bCs/>
          <w:color w:val="000000"/>
          <w:sz w:val="24"/>
          <w:szCs w:val="24"/>
        </w:rPr>
      </w:pPr>
      <w:r w:rsidRPr="002F1F1B">
        <w:rPr>
          <w:rFonts w:ascii="Times New Roman" w:eastAsia="Times New Roman" w:hAnsi="Times New Roman" w:cs="Times New Roman"/>
          <w:bCs/>
          <w:color w:val="000000"/>
          <w:sz w:val="24"/>
          <w:szCs w:val="24"/>
        </w:rPr>
        <w:t>84. Provide parents with livelihood/job opportunities and skills development so they can provide for their families,</w:t>
      </w:r>
      <w:r w:rsidRPr="002F1F1B">
        <w:rPr>
          <w:rFonts w:ascii="Times New Roman" w:hAnsi="Times New Roman" w:cs="Times New Roman"/>
          <w:bCs/>
          <w:color w:val="000000"/>
          <w:sz w:val="24"/>
          <w:szCs w:val="24"/>
        </w:rPr>
        <w:t xml:space="preserve"> send their children to school and refrain from asking children to work. </w:t>
      </w:r>
    </w:p>
    <w:p w14:paraId="23C31367" w14:textId="77777777" w:rsidR="00723514" w:rsidRPr="002F1F1B" w:rsidRDefault="00723514" w:rsidP="00723514">
      <w:pPr>
        <w:spacing w:after="0"/>
        <w:jc w:val="both"/>
        <w:rPr>
          <w:rFonts w:ascii="Times New Roman" w:eastAsia="Times New Roman" w:hAnsi="Times New Roman" w:cs="Times New Roman"/>
          <w:bCs/>
          <w:color w:val="000000"/>
          <w:sz w:val="24"/>
          <w:szCs w:val="24"/>
        </w:rPr>
      </w:pPr>
    </w:p>
    <w:p w14:paraId="0DCC180F" w14:textId="29619573" w:rsidR="00723514" w:rsidRPr="002F1F1B" w:rsidRDefault="00723514" w:rsidP="00723514">
      <w:pPr>
        <w:spacing w:after="0"/>
        <w:jc w:val="both"/>
        <w:rPr>
          <w:rFonts w:ascii="Times New Roman" w:eastAsia="Times New Roman" w:hAnsi="Times New Roman" w:cs="Times New Roman"/>
          <w:bCs/>
          <w:color w:val="000000"/>
          <w:sz w:val="24"/>
          <w:szCs w:val="24"/>
        </w:rPr>
      </w:pPr>
      <w:r w:rsidRPr="002F1F1B">
        <w:rPr>
          <w:rFonts w:ascii="Times New Roman" w:hAnsi="Times New Roman" w:cs="Times New Roman"/>
          <w:bCs/>
          <w:color w:val="000000"/>
          <w:sz w:val="24"/>
          <w:szCs w:val="24"/>
        </w:rPr>
        <w:t>85. Monitor child labor in mining, agriculture, households, the informal sector, and in the emerging areas of child labor such as own-use production work, unpaid trainee work, and volunteer work.  Moreover, monitor child labor as a result of child trafficking (for economic or commercial sexual exploitation) and armed conflict.</w:t>
      </w:r>
    </w:p>
    <w:p w14:paraId="69C3AF6B" w14:textId="77777777" w:rsidR="00723514" w:rsidRPr="002F1F1B" w:rsidRDefault="00723514" w:rsidP="00723514">
      <w:pPr>
        <w:spacing w:after="0"/>
        <w:jc w:val="both"/>
        <w:rPr>
          <w:rFonts w:ascii="Times New Roman" w:eastAsia="Times New Roman" w:hAnsi="Times New Roman" w:cs="Times New Roman"/>
          <w:bCs/>
          <w:color w:val="000000"/>
          <w:sz w:val="24"/>
          <w:szCs w:val="24"/>
        </w:rPr>
      </w:pPr>
    </w:p>
    <w:p w14:paraId="132D9003" w14:textId="5DB23526" w:rsidR="00723514" w:rsidRPr="002F1F1B" w:rsidRDefault="00723514" w:rsidP="00723514">
      <w:pPr>
        <w:spacing w:after="0"/>
        <w:jc w:val="both"/>
        <w:rPr>
          <w:rFonts w:ascii="Times New Roman" w:hAnsi="Times New Roman" w:cs="Times New Roman"/>
          <w:bCs/>
          <w:color w:val="000000"/>
          <w:sz w:val="24"/>
          <w:szCs w:val="24"/>
        </w:rPr>
      </w:pPr>
      <w:r w:rsidRPr="002F1F1B">
        <w:rPr>
          <w:rFonts w:ascii="Times New Roman" w:hAnsi="Times New Roman" w:cs="Times New Roman"/>
          <w:bCs/>
          <w:color w:val="000000"/>
          <w:sz w:val="24"/>
          <w:szCs w:val="24"/>
        </w:rPr>
        <w:t xml:space="preserve">86. Establish a comprehensive services delivery system to assist child laborers and their families. </w:t>
      </w:r>
    </w:p>
    <w:p w14:paraId="55FA8B65" w14:textId="77777777" w:rsidR="00723514" w:rsidRPr="002F1F1B" w:rsidRDefault="00723514" w:rsidP="00723514">
      <w:pPr>
        <w:spacing w:after="0"/>
        <w:jc w:val="both"/>
        <w:rPr>
          <w:rFonts w:ascii="Times New Roman" w:hAnsi="Times New Roman" w:cs="Times New Roman"/>
          <w:bCs/>
          <w:color w:val="000000"/>
          <w:sz w:val="24"/>
          <w:szCs w:val="24"/>
        </w:rPr>
      </w:pPr>
    </w:p>
    <w:p w14:paraId="07C28666" w14:textId="1358A748" w:rsidR="00723514" w:rsidRPr="002F1F1B" w:rsidRDefault="00723514" w:rsidP="00723514">
      <w:pPr>
        <w:spacing w:after="0"/>
        <w:jc w:val="both"/>
        <w:rPr>
          <w:rFonts w:ascii="Times New Roman" w:hAnsi="Times New Roman" w:cs="Times New Roman"/>
          <w:bCs/>
          <w:color w:val="000000"/>
          <w:sz w:val="24"/>
          <w:szCs w:val="24"/>
        </w:rPr>
      </w:pPr>
      <w:r w:rsidRPr="002F1F1B">
        <w:rPr>
          <w:rFonts w:ascii="Times New Roman" w:hAnsi="Times New Roman" w:cs="Times New Roman"/>
          <w:bCs/>
          <w:color w:val="000000"/>
          <w:sz w:val="24"/>
          <w:szCs w:val="24"/>
        </w:rPr>
        <w:t xml:space="preserve">87. Improve data collection on the number and situation of child laborers in various settings, especially those who are trafficked for economic and commercial sexual exploitation and those involved in the worst forms of child labor. </w:t>
      </w:r>
    </w:p>
    <w:p w14:paraId="4CAAAF53" w14:textId="77777777" w:rsidR="00723514" w:rsidRPr="002F1F1B" w:rsidRDefault="00723514" w:rsidP="00723514">
      <w:pPr>
        <w:spacing w:after="0"/>
        <w:jc w:val="both"/>
        <w:rPr>
          <w:rFonts w:ascii="Times New Roman" w:hAnsi="Times New Roman" w:cs="Times New Roman"/>
          <w:bCs/>
          <w:color w:val="000000"/>
          <w:sz w:val="24"/>
          <w:szCs w:val="24"/>
        </w:rPr>
      </w:pPr>
    </w:p>
    <w:p w14:paraId="4B14ECCD" w14:textId="7B226C40" w:rsidR="00723514" w:rsidRPr="002F1F1B" w:rsidRDefault="00723514" w:rsidP="00723514">
      <w:pPr>
        <w:spacing w:after="0"/>
        <w:jc w:val="both"/>
        <w:rPr>
          <w:rFonts w:ascii="Times New Roman" w:hAnsi="Times New Roman" w:cs="Times New Roman"/>
          <w:bCs/>
          <w:color w:val="000000"/>
          <w:sz w:val="24"/>
          <w:szCs w:val="24"/>
        </w:rPr>
      </w:pPr>
      <w:r w:rsidRPr="002F1F1B">
        <w:rPr>
          <w:rFonts w:ascii="Times New Roman" w:hAnsi="Times New Roman" w:cs="Times New Roman"/>
          <w:bCs/>
          <w:color w:val="000000"/>
          <w:sz w:val="24"/>
          <w:szCs w:val="24"/>
        </w:rPr>
        <w:t>88.  Increase resources to conduct labor inspections and augment the number of labor inspectors, particularly in rural areas where child labor is prevalent.</w:t>
      </w:r>
    </w:p>
    <w:p w14:paraId="7CCD52A7" w14:textId="77777777" w:rsidR="00723514" w:rsidRPr="002F1F1B" w:rsidRDefault="00723514" w:rsidP="00723514">
      <w:pPr>
        <w:spacing w:after="0"/>
        <w:jc w:val="both"/>
        <w:rPr>
          <w:rFonts w:ascii="Times New Roman" w:eastAsia="Times New Roman" w:hAnsi="Times New Roman" w:cs="Times New Roman"/>
          <w:bCs/>
          <w:color w:val="000000"/>
          <w:sz w:val="24"/>
          <w:szCs w:val="24"/>
        </w:rPr>
      </w:pPr>
    </w:p>
    <w:p w14:paraId="6BE8DD3B" w14:textId="331378B4" w:rsidR="00723514" w:rsidRPr="002F1F1B" w:rsidRDefault="00723514" w:rsidP="00723514">
      <w:pPr>
        <w:spacing w:after="0"/>
        <w:jc w:val="both"/>
        <w:rPr>
          <w:rFonts w:ascii="Times New Roman" w:hAnsi="Times New Roman" w:cs="Times New Roman"/>
          <w:bCs/>
          <w:color w:val="000000"/>
          <w:sz w:val="24"/>
          <w:szCs w:val="24"/>
          <w:shd w:val="clear" w:color="auto" w:fill="F1F1F1"/>
        </w:rPr>
      </w:pPr>
      <w:r w:rsidRPr="002F1F1B">
        <w:rPr>
          <w:rFonts w:ascii="Times New Roman" w:hAnsi="Times New Roman" w:cs="Times New Roman"/>
          <w:bCs/>
          <w:color w:val="000000"/>
          <w:sz w:val="24"/>
          <w:szCs w:val="24"/>
        </w:rPr>
        <w:t>89. Address child labor protection for children employed in the informal sector, small-medium enterprises and in agricultural work</w:t>
      </w:r>
      <w:r w:rsidRPr="002F1F1B">
        <w:rPr>
          <w:rFonts w:ascii="Times New Roman" w:hAnsi="Times New Roman" w:cs="Times New Roman"/>
          <w:bCs/>
          <w:color w:val="000000"/>
          <w:sz w:val="24"/>
          <w:szCs w:val="24"/>
          <w:shd w:val="clear" w:color="auto" w:fill="F1F1F1"/>
        </w:rPr>
        <w:t>.</w:t>
      </w:r>
    </w:p>
    <w:p w14:paraId="5F7C1758" w14:textId="77777777" w:rsidR="00723514" w:rsidRPr="002F1F1B" w:rsidRDefault="00723514" w:rsidP="00723514">
      <w:pPr>
        <w:spacing w:after="0"/>
        <w:jc w:val="both"/>
        <w:rPr>
          <w:rFonts w:ascii="Times New Roman" w:hAnsi="Times New Roman" w:cs="Times New Roman"/>
          <w:b/>
          <w:i/>
          <w:color w:val="000000"/>
          <w:sz w:val="24"/>
          <w:szCs w:val="24"/>
        </w:rPr>
      </w:pPr>
    </w:p>
    <w:p w14:paraId="36986F00" w14:textId="0199E426" w:rsidR="00723514" w:rsidRPr="002F1F1B" w:rsidRDefault="00723514" w:rsidP="00723514">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 xml:space="preserve">Children in Street Situations </w:t>
      </w:r>
    </w:p>
    <w:p w14:paraId="07D24832" w14:textId="77777777" w:rsidR="00723514" w:rsidRPr="002F1F1B" w:rsidRDefault="00723514" w:rsidP="00723514">
      <w:pPr>
        <w:spacing w:after="0"/>
        <w:jc w:val="both"/>
        <w:rPr>
          <w:rFonts w:ascii="Times New Roman" w:hAnsi="Times New Roman" w:cs="Times New Roman"/>
          <w:b/>
          <w:iCs/>
          <w:color w:val="000000"/>
          <w:sz w:val="24"/>
          <w:szCs w:val="24"/>
        </w:rPr>
      </w:pPr>
    </w:p>
    <w:p w14:paraId="27C983DC" w14:textId="626C2E81" w:rsidR="00723514" w:rsidRPr="002F1F1B" w:rsidRDefault="00723514" w:rsidP="00723514">
      <w:pPr>
        <w:pStyle w:val="FootnoteText"/>
        <w:jc w:val="both"/>
        <w:rPr>
          <w:rFonts w:ascii="Times New Roman" w:hAnsi="Times New Roman" w:cs="Times New Roman"/>
          <w:bCs/>
          <w:sz w:val="24"/>
          <w:szCs w:val="24"/>
        </w:rPr>
      </w:pPr>
      <w:r w:rsidRPr="002F1F1B">
        <w:rPr>
          <w:rFonts w:ascii="Times New Roman" w:hAnsi="Times New Roman" w:cs="Times New Roman"/>
          <w:bCs/>
          <w:sz w:val="24"/>
          <w:szCs w:val="24"/>
        </w:rPr>
        <w:t>90. Clarify the responsibilities of government agencies that have conflicting roles and mandates in relation to CiSS,</w:t>
      </w:r>
      <w:r w:rsidRPr="002F1F1B">
        <w:rPr>
          <w:rStyle w:val="FootnoteReference"/>
          <w:rFonts w:ascii="Times New Roman" w:hAnsi="Times New Roman" w:cs="Times New Roman"/>
          <w:bCs/>
          <w:sz w:val="24"/>
          <w:szCs w:val="24"/>
        </w:rPr>
        <w:footnoteReference w:id="128"/>
      </w:r>
      <w:r w:rsidRPr="002F1F1B">
        <w:rPr>
          <w:rFonts w:ascii="Times New Roman" w:hAnsi="Times New Roman" w:cs="Times New Roman"/>
          <w:bCs/>
          <w:sz w:val="24"/>
          <w:szCs w:val="24"/>
        </w:rPr>
        <w:t xml:space="preserve"> reactivate the National Network on CiSS, and ensure children’s participation in the process of producing the national plan of action. </w:t>
      </w:r>
      <w:r w:rsidRPr="002F1F1B">
        <w:rPr>
          <w:rFonts w:ascii="Times New Roman" w:hAnsi="Times New Roman" w:cs="Times New Roman"/>
          <w:bCs/>
          <w:color w:val="000000"/>
          <w:sz w:val="24"/>
          <w:szCs w:val="24"/>
        </w:rPr>
        <w:t>Mechanisms such as the Street Children’s Congress</w:t>
      </w:r>
      <w:r w:rsidRPr="002F1F1B">
        <w:rPr>
          <w:rFonts w:ascii="Times New Roman" w:hAnsi="Times New Roman" w:cs="Times New Roman"/>
          <w:bCs/>
          <w:sz w:val="24"/>
          <w:szCs w:val="24"/>
        </w:rPr>
        <w:t xml:space="preserve"> (organized by NGOs) could be used as a forum for allowing street-connected children to be involved and help drive change.</w:t>
      </w:r>
    </w:p>
    <w:p w14:paraId="78D4684F" w14:textId="77777777" w:rsidR="00723514" w:rsidRPr="002F1F1B" w:rsidRDefault="00723514" w:rsidP="00723514">
      <w:pPr>
        <w:spacing w:after="0"/>
        <w:jc w:val="both"/>
        <w:rPr>
          <w:rFonts w:ascii="Times New Roman" w:hAnsi="Times New Roman" w:cs="Times New Roman"/>
          <w:bCs/>
          <w:color w:val="000000"/>
          <w:sz w:val="24"/>
          <w:szCs w:val="24"/>
        </w:rPr>
      </w:pPr>
    </w:p>
    <w:p w14:paraId="07B2934B" w14:textId="12667C1D"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91. Each shelter should have a child protection policy, meet government standards for accreditation, and have a centralized gatekeeping mechanism. DSWD also needs to monitor shelters it has accredited. All government agencies should follow in adopting this as well. </w:t>
      </w:r>
    </w:p>
    <w:p w14:paraId="68C949A2" w14:textId="77777777" w:rsidR="00723514" w:rsidRPr="002F1F1B" w:rsidRDefault="00723514" w:rsidP="00723514">
      <w:pPr>
        <w:spacing w:after="0"/>
        <w:jc w:val="both"/>
        <w:rPr>
          <w:rFonts w:ascii="Times New Roman" w:hAnsi="Times New Roman" w:cs="Times New Roman"/>
          <w:bCs/>
          <w:color w:val="000000"/>
          <w:sz w:val="24"/>
          <w:szCs w:val="24"/>
        </w:rPr>
      </w:pPr>
    </w:p>
    <w:p w14:paraId="0D1ABE32" w14:textId="466BEE87" w:rsidR="00723514" w:rsidRPr="002F1F1B" w:rsidRDefault="00723514" w:rsidP="00723514">
      <w:pPr>
        <w:spacing w:after="0"/>
        <w:jc w:val="both"/>
        <w:rPr>
          <w:rFonts w:ascii="Times New Roman" w:hAnsi="Times New Roman" w:cs="Times New Roman"/>
          <w:bCs/>
          <w:color w:val="538135"/>
          <w:sz w:val="24"/>
          <w:szCs w:val="24"/>
        </w:rPr>
      </w:pPr>
      <w:r w:rsidRPr="002F1F1B">
        <w:rPr>
          <w:rFonts w:ascii="Times New Roman" w:hAnsi="Times New Roman" w:cs="Times New Roman"/>
          <w:bCs/>
          <w:color w:val="000000"/>
          <w:sz w:val="24"/>
          <w:szCs w:val="24"/>
        </w:rPr>
        <w:t>92</w:t>
      </w:r>
      <w:r w:rsidRPr="002F1F1B">
        <w:rPr>
          <w:rFonts w:ascii="Times New Roman" w:hAnsi="Times New Roman" w:cs="Times New Roman"/>
          <w:bCs/>
          <w:sz w:val="24"/>
          <w:szCs w:val="24"/>
        </w:rPr>
        <w:t xml:space="preserve">. Abolish the imposition of curfew on children.  </w:t>
      </w:r>
    </w:p>
    <w:p w14:paraId="55FF3EAF" w14:textId="77777777" w:rsidR="00723514" w:rsidRPr="002F1F1B" w:rsidRDefault="00723514" w:rsidP="00723514">
      <w:pPr>
        <w:spacing w:after="0"/>
        <w:jc w:val="both"/>
        <w:rPr>
          <w:rFonts w:ascii="Times New Roman" w:hAnsi="Times New Roman" w:cs="Times New Roman"/>
          <w:bCs/>
          <w:color w:val="000000"/>
          <w:sz w:val="24"/>
          <w:szCs w:val="24"/>
        </w:rPr>
      </w:pPr>
    </w:p>
    <w:p w14:paraId="3C149418" w14:textId="0998D4E7"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93. Implement targeted interventions for CiSS and their families, with the highly specialized skills and services necessary to cater to their complex and diverse needs, such as harm reduction education, livelihood training, parenting capacity training, positive discipline, among others. Also establish more drop-in centers and night centers for CiSS that will help them transition into alternative care. Helpful to this process is a centralized gatekeeping system for children in protective custody, with a regular review of individual cases by an independent body, togetherwith the children and an independent child advocate.</w:t>
      </w:r>
      <w:r w:rsidRPr="002F1F1B">
        <w:rPr>
          <w:rStyle w:val="FootnoteReference"/>
          <w:rFonts w:ascii="Times New Roman" w:hAnsi="Times New Roman" w:cs="Times New Roman"/>
          <w:bCs/>
          <w:sz w:val="24"/>
          <w:szCs w:val="24"/>
        </w:rPr>
        <w:footnoteReference w:id="129"/>
      </w:r>
      <w:r w:rsidRPr="002F1F1B">
        <w:rPr>
          <w:rFonts w:ascii="Times New Roman" w:hAnsi="Times New Roman" w:cs="Times New Roman"/>
          <w:bCs/>
          <w:sz w:val="24"/>
          <w:szCs w:val="24"/>
        </w:rPr>
        <w:t xml:space="preserve"> There should likewise be a system for recognizing, regulating, supporting, and subsidizing informal foster placements to prevent children from going back to institutions. </w:t>
      </w:r>
    </w:p>
    <w:p w14:paraId="7CF1E96B" w14:textId="77777777" w:rsidR="00723514" w:rsidRPr="002F1F1B" w:rsidRDefault="00723514" w:rsidP="00723514">
      <w:pPr>
        <w:spacing w:after="0"/>
        <w:jc w:val="both"/>
        <w:rPr>
          <w:rFonts w:ascii="Times New Roman" w:hAnsi="Times New Roman" w:cs="Times New Roman"/>
          <w:b/>
          <w:iCs/>
          <w:color w:val="000000"/>
          <w:sz w:val="24"/>
          <w:szCs w:val="24"/>
        </w:rPr>
      </w:pPr>
    </w:p>
    <w:p w14:paraId="29D2E4DD" w14:textId="484E3FC9" w:rsidR="00723514" w:rsidRPr="002F1F1B" w:rsidRDefault="00723514" w:rsidP="00723514">
      <w:pPr>
        <w:spacing w:after="0"/>
        <w:jc w:val="both"/>
        <w:rPr>
          <w:rFonts w:ascii="Times New Roman" w:hAnsi="Times New Roman" w:cs="Times New Roman"/>
          <w:b/>
          <w:iCs/>
          <w:color w:val="000000"/>
          <w:sz w:val="24"/>
          <w:szCs w:val="24"/>
        </w:rPr>
      </w:pPr>
      <w:r w:rsidRPr="002F1F1B">
        <w:rPr>
          <w:rFonts w:ascii="Times New Roman" w:hAnsi="Times New Roman" w:cs="Times New Roman"/>
          <w:b/>
          <w:iCs/>
          <w:color w:val="000000"/>
          <w:sz w:val="24"/>
          <w:szCs w:val="24"/>
        </w:rPr>
        <w:t xml:space="preserve">Commercial Sexual Exploitation, Trafficking, Pornography </w:t>
      </w:r>
    </w:p>
    <w:p w14:paraId="1AA2CC6D" w14:textId="77777777" w:rsidR="00723514" w:rsidRPr="002F1F1B" w:rsidRDefault="00723514" w:rsidP="00723514">
      <w:pPr>
        <w:spacing w:after="0"/>
        <w:jc w:val="both"/>
        <w:rPr>
          <w:rFonts w:ascii="Times New Roman" w:hAnsi="Times New Roman" w:cs="Times New Roman"/>
          <w:color w:val="000000"/>
          <w:sz w:val="24"/>
          <w:szCs w:val="24"/>
        </w:rPr>
      </w:pPr>
    </w:p>
    <w:p w14:paraId="361B64A3" w14:textId="73B3A008"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eastAsia="Times New Roman" w:hAnsi="Times New Roman" w:cs="Times New Roman"/>
          <w:bCs/>
          <w:sz w:val="24"/>
          <w:szCs w:val="24"/>
        </w:rPr>
        <w:t>94. Implement Executive Order 893, series of 2010, on upgrading the ICT infrastructure of the Philippines to help monitor and catch perpetrators of OSAEC.</w:t>
      </w:r>
    </w:p>
    <w:p w14:paraId="53F0A05F" w14:textId="77777777" w:rsidR="00723514" w:rsidRPr="002F1F1B" w:rsidRDefault="00723514" w:rsidP="00723514">
      <w:pPr>
        <w:spacing w:after="0"/>
        <w:jc w:val="both"/>
        <w:rPr>
          <w:rFonts w:ascii="Times New Roman" w:eastAsia="Times New Roman" w:hAnsi="Times New Roman" w:cs="Times New Roman"/>
          <w:bCs/>
          <w:sz w:val="24"/>
          <w:szCs w:val="24"/>
        </w:rPr>
      </w:pPr>
    </w:p>
    <w:p w14:paraId="51455093" w14:textId="54E0FB0E" w:rsidR="00723514" w:rsidRPr="002F1F1B" w:rsidRDefault="00723514" w:rsidP="00723514">
      <w:pPr>
        <w:spacing w:after="0"/>
        <w:jc w:val="both"/>
        <w:rPr>
          <w:rFonts w:ascii="Times New Roman" w:hAnsi="Times New Roman" w:cs="Times New Roman"/>
          <w:bCs/>
          <w:sz w:val="24"/>
          <w:szCs w:val="24"/>
        </w:rPr>
      </w:pPr>
      <w:r w:rsidRPr="002F1F1B">
        <w:rPr>
          <w:rFonts w:ascii="Times New Roman" w:eastAsia="Times New Roman" w:hAnsi="Times New Roman" w:cs="Times New Roman"/>
          <w:bCs/>
          <w:sz w:val="24"/>
          <w:szCs w:val="24"/>
        </w:rPr>
        <w:t xml:space="preserve">95. </w:t>
      </w:r>
      <w:r w:rsidRPr="002F1F1B">
        <w:rPr>
          <w:rFonts w:ascii="Times New Roman" w:hAnsi="Times New Roman" w:cs="Times New Roman"/>
          <w:bCs/>
          <w:sz w:val="24"/>
          <w:szCs w:val="24"/>
        </w:rPr>
        <w:t>Conduct a national baseline study on the scope and magnitude of sexual abuse and exploitation of children in the Philippines (online and offline).</w:t>
      </w:r>
    </w:p>
    <w:p w14:paraId="6B30FF1A" w14:textId="77777777" w:rsidR="00723514" w:rsidRPr="002F1F1B" w:rsidRDefault="00723514" w:rsidP="00723514">
      <w:pPr>
        <w:spacing w:after="0"/>
        <w:jc w:val="both"/>
        <w:rPr>
          <w:rFonts w:ascii="Times New Roman" w:eastAsia="Times New Roman" w:hAnsi="Times New Roman" w:cs="Times New Roman"/>
          <w:bCs/>
          <w:sz w:val="24"/>
          <w:szCs w:val="24"/>
        </w:rPr>
      </w:pPr>
    </w:p>
    <w:p w14:paraId="51B77145" w14:textId="3F1621EE" w:rsidR="00723514" w:rsidRPr="002F1F1B" w:rsidRDefault="00723514" w:rsidP="00723514">
      <w:pPr>
        <w:spacing w:after="0"/>
        <w:jc w:val="both"/>
        <w:rPr>
          <w:rFonts w:ascii="Times New Roman" w:hAnsi="Times New Roman" w:cs="Times New Roman"/>
          <w:bCs/>
          <w:sz w:val="24"/>
          <w:szCs w:val="24"/>
        </w:rPr>
      </w:pPr>
      <w:r w:rsidRPr="002F1F1B">
        <w:rPr>
          <w:rFonts w:ascii="Times New Roman" w:eastAsia="Times New Roman" w:hAnsi="Times New Roman" w:cs="Times New Roman"/>
          <w:bCs/>
          <w:sz w:val="24"/>
          <w:szCs w:val="24"/>
        </w:rPr>
        <w:t>96. E</w:t>
      </w:r>
      <w:r w:rsidRPr="002F1F1B">
        <w:rPr>
          <w:rFonts w:ascii="Times New Roman" w:hAnsi="Times New Roman" w:cs="Times New Roman"/>
          <w:bCs/>
          <w:sz w:val="24"/>
          <w:szCs w:val="24"/>
        </w:rPr>
        <w:t>stablish a community-based quick response team dedicated to handling cases of sexual exploitation of children; and a comprehensive and proactive community-based healing and recovery program at the community level to ensure OSAEC victims are identified and able to access justice and legal remedies.</w:t>
      </w:r>
    </w:p>
    <w:p w14:paraId="05814268" w14:textId="77777777" w:rsidR="00723514" w:rsidRPr="002F1F1B" w:rsidRDefault="00723514" w:rsidP="00723514">
      <w:pPr>
        <w:spacing w:after="0"/>
        <w:jc w:val="both"/>
        <w:rPr>
          <w:rFonts w:ascii="Times New Roman" w:eastAsia="Times New Roman" w:hAnsi="Times New Roman" w:cs="Times New Roman"/>
          <w:bCs/>
          <w:sz w:val="24"/>
          <w:szCs w:val="24"/>
        </w:rPr>
      </w:pPr>
    </w:p>
    <w:p w14:paraId="4ADD3731" w14:textId="0D39F617"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97. Strengthen capacities of law enforcers to manage OSAEC cases and increase budget allocation for collecting evidence of OSAEC.</w:t>
      </w:r>
    </w:p>
    <w:p w14:paraId="239B4179" w14:textId="77777777" w:rsidR="00723514" w:rsidRPr="002F1F1B" w:rsidRDefault="00723514" w:rsidP="00723514">
      <w:pPr>
        <w:spacing w:after="0"/>
        <w:jc w:val="both"/>
        <w:rPr>
          <w:rFonts w:ascii="Times New Roman" w:eastAsia="Times New Roman" w:hAnsi="Times New Roman" w:cs="Times New Roman"/>
          <w:bCs/>
          <w:sz w:val="24"/>
          <w:szCs w:val="24"/>
        </w:rPr>
      </w:pPr>
    </w:p>
    <w:p w14:paraId="162B7D4D" w14:textId="069D2126"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98. Enact</w:t>
      </w:r>
      <w:r w:rsidRPr="002F1F1B">
        <w:rPr>
          <w:rFonts w:ascii="Times New Roman" w:hAnsi="Times New Roman" w:cs="Times New Roman"/>
          <w:bCs/>
          <w:color w:val="000000"/>
          <w:sz w:val="24"/>
          <w:szCs w:val="24"/>
        </w:rPr>
        <w:t xml:space="preserve"> local ordinances mandating tourism establishments to develop child protection policies and mechanisms to respond to actual cases of sexual exploitation in travel and tourism.</w:t>
      </w:r>
    </w:p>
    <w:p w14:paraId="1D72AB3F" w14:textId="77777777" w:rsidR="00723514" w:rsidRPr="002F1F1B" w:rsidRDefault="00723514" w:rsidP="00723514">
      <w:pPr>
        <w:spacing w:after="0"/>
        <w:jc w:val="both"/>
        <w:rPr>
          <w:rFonts w:ascii="Times New Roman" w:hAnsi="Times New Roman" w:cs="Times New Roman"/>
          <w:bCs/>
          <w:sz w:val="24"/>
          <w:szCs w:val="24"/>
        </w:rPr>
      </w:pPr>
    </w:p>
    <w:p w14:paraId="5320532C" w14:textId="5FE8612C"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 xml:space="preserve">99. Establish helpdesks in strategic public transportation terminals and capacitate personnel who will be assigned in these areas. </w:t>
      </w:r>
    </w:p>
    <w:p w14:paraId="1A239D2C" w14:textId="77777777" w:rsidR="00723514" w:rsidRPr="002F1F1B" w:rsidRDefault="00723514" w:rsidP="00723514">
      <w:pPr>
        <w:spacing w:after="0"/>
        <w:jc w:val="both"/>
        <w:rPr>
          <w:rFonts w:ascii="Times New Roman" w:hAnsi="Times New Roman" w:cs="Times New Roman"/>
          <w:bCs/>
          <w:sz w:val="24"/>
          <w:szCs w:val="24"/>
        </w:rPr>
      </w:pPr>
    </w:p>
    <w:p w14:paraId="635160D2" w14:textId="459E36F9"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eastAsia="Times New Roman" w:hAnsi="Times New Roman" w:cs="Times New Roman"/>
          <w:bCs/>
          <w:sz w:val="24"/>
          <w:szCs w:val="24"/>
        </w:rPr>
        <w:t xml:space="preserve">100. </w:t>
      </w:r>
      <w:r w:rsidRPr="002F1F1B">
        <w:rPr>
          <w:rFonts w:ascii="Times New Roman" w:hAnsi="Times New Roman" w:cs="Times New Roman"/>
          <w:bCs/>
          <w:color w:val="000000"/>
          <w:sz w:val="24"/>
          <w:szCs w:val="24"/>
        </w:rPr>
        <w:t xml:space="preserve">Conduct a massive information drive on the negative impact of sexual abuse and exploitation of children, online safety, and reporting mechanisms on CSEC and OSAEC, targeting schools, tourist destinations, churches, recreational facilities and the wider public. Establish referral pathways to provide services to victims of CSEC and OSAEC. </w:t>
      </w:r>
    </w:p>
    <w:p w14:paraId="43FC4F33" w14:textId="77777777" w:rsidR="00723514" w:rsidRPr="002F1F1B" w:rsidRDefault="00723514" w:rsidP="00723514">
      <w:pPr>
        <w:spacing w:after="0"/>
        <w:jc w:val="both"/>
        <w:rPr>
          <w:rFonts w:ascii="Times New Roman" w:eastAsia="Times New Roman" w:hAnsi="Times New Roman" w:cs="Times New Roman"/>
          <w:bCs/>
          <w:sz w:val="24"/>
          <w:szCs w:val="24"/>
        </w:rPr>
      </w:pPr>
    </w:p>
    <w:p w14:paraId="41773B7B" w14:textId="11FC89FE"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eastAsia="Times New Roman" w:hAnsi="Times New Roman" w:cs="Times New Roman"/>
          <w:bCs/>
          <w:sz w:val="24"/>
          <w:szCs w:val="24"/>
        </w:rPr>
        <w:t>101. Strengthen collaboration between the Inter Agency Council Against Trafficking (IACAT) and the Inter Agency Council Against Child Pornography (IACACP) and with the private sector to combat child trafficking, sexual exploitation, and abuse.</w:t>
      </w:r>
    </w:p>
    <w:p w14:paraId="1631C35D" w14:textId="77777777" w:rsidR="00723514" w:rsidRPr="002F1F1B" w:rsidRDefault="00723514" w:rsidP="00723514">
      <w:pPr>
        <w:spacing w:after="0"/>
        <w:jc w:val="both"/>
        <w:rPr>
          <w:rFonts w:ascii="Times New Roman" w:eastAsia="Times New Roman" w:hAnsi="Times New Roman" w:cs="Times New Roman"/>
          <w:bCs/>
          <w:sz w:val="24"/>
          <w:szCs w:val="24"/>
        </w:rPr>
      </w:pPr>
    </w:p>
    <w:p w14:paraId="0E208CEC" w14:textId="4B4FFFA5" w:rsidR="00723514" w:rsidRPr="002F1F1B" w:rsidRDefault="00723514" w:rsidP="00723514">
      <w:pPr>
        <w:spacing w:after="0"/>
        <w:jc w:val="both"/>
        <w:rPr>
          <w:rFonts w:ascii="Times New Roman" w:hAnsi="Times New Roman" w:cs="Times New Roman"/>
          <w:bCs/>
          <w:color w:val="000000"/>
          <w:sz w:val="24"/>
          <w:szCs w:val="24"/>
        </w:rPr>
      </w:pPr>
      <w:r w:rsidRPr="002F1F1B">
        <w:rPr>
          <w:rFonts w:ascii="Times New Roman" w:eastAsia="Times New Roman" w:hAnsi="Times New Roman" w:cs="Times New Roman"/>
          <w:bCs/>
          <w:sz w:val="24"/>
          <w:szCs w:val="24"/>
        </w:rPr>
        <w:t xml:space="preserve">102. </w:t>
      </w:r>
      <w:r w:rsidRPr="002F1F1B">
        <w:rPr>
          <w:rFonts w:ascii="Times New Roman" w:hAnsi="Times New Roman" w:cs="Times New Roman"/>
          <w:bCs/>
          <w:color w:val="000000"/>
          <w:sz w:val="24"/>
          <w:szCs w:val="24"/>
        </w:rPr>
        <w:t xml:space="preserve">IACAT to fully operationalize the Philippine Anti-Trafficking Database as mandated by the Anti-Trafficking in Persons Act. The National Recovery and Reintegration Database, which was envisioned to provide such data, should be used by service providers at the local level. </w:t>
      </w:r>
    </w:p>
    <w:p w14:paraId="11CAEDD0" w14:textId="77777777" w:rsidR="00723514" w:rsidRPr="002F1F1B" w:rsidRDefault="00723514" w:rsidP="00723514">
      <w:pPr>
        <w:spacing w:after="0"/>
        <w:jc w:val="both"/>
        <w:rPr>
          <w:rFonts w:ascii="Times New Roman" w:hAnsi="Times New Roman" w:cs="Times New Roman"/>
          <w:bCs/>
          <w:color w:val="000000"/>
          <w:sz w:val="24"/>
          <w:szCs w:val="24"/>
        </w:rPr>
      </w:pPr>
    </w:p>
    <w:p w14:paraId="31120141" w14:textId="3F98FA27" w:rsidR="00723514" w:rsidRPr="002F1F1B" w:rsidRDefault="00723514" w:rsidP="00723514">
      <w:pPr>
        <w:spacing w:after="0"/>
        <w:jc w:val="both"/>
        <w:rPr>
          <w:rFonts w:ascii="Times New Roman" w:eastAsia="Times New Roman" w:hAnsi="Times New Roman" w:cs="Times New Roman"/>
          <w:bCs/>
          <w:sz w:val="24"/>
          <w:szCs w:val="24"/>
        </w:rPr>
      </w:pPr>
      <w:r w:rsidRPr="002F1F1B">
        <w:rPr>
          <w:rFonts w:ascii="Times New Roman" w:hAnsi="Times New Roman" w:cs="Times New Roman"/>
          <w:bCs/>
          <w:color w:val="000000"/>
          <w:sz w:val="24"/>
          <w:szCs w:val="24"/>
        </w:rPr>
        <w:t xml:space="preserve">103. Pass the Human Trafficking Preventive Education Act to institutionalize public awareness on Trafficking in Persons (TIP) in schools and communities. </w:t>
      </w:r>
    </w:p>
    <w:p w14:paraId="1AC6F966" w14:textId="77777777" w:rsidR="00723514" w:rsidRPr="002F1F1B" w:rsidRDefault="00723514" w:rsidP="00723514">
      <w:pPr>
        <w:spacing w:after="0"/>
        <w:jc w:val="both"/>
        <w:rPr>
          <w:rFonts w:ascii="Times New Roman" w:hAnsi="Times New Roman" w:cs="Times New Roman"/>
          <w:bCs/>
          <w:color w:val="000000"/>
          <w:sz w:val="24"/>
          <w:szCs w:val="24"/>
        </w:rPr>
      </w:pPr>
    </w:p>
    <w:p w14:paraId="5E5A8F47" w14:textId="50841C6A" w:rsidR="00723514" w:rsidRPr="002F1F1B" w:rsidRDefault="00723514" w:rsidP="00723514">
      <w:pPr>
        <w:spacing w:after="0"/>
        <w:jc w:val="both"/>
        <w:rPr>
          <w:rFonts w:ascii="Times New Roman" w:hAnsi="Times New Roman" w:cs="Times New Roman"/>
          <w:bCs/>
          <w:color w:val="000000"/>
          <w:sz w:val="24"/>
          <w:szCs w:val="24"/>
        </w:rPr>
      </w:pPr>
      <w:r w:rsidRPr="002F1F1B">
        <w:rPr>
          <w:rFonts w:ascii="Times New Roman" w:hAnsi="Times New Roman" w:cs="Times New Roman"/>
          <w:bCs/>
          <w:color w:val="000000"/>
          <w:sz w:val="24"/>
          <w:szCs w:val="24"/>
        </w:rPr>
        <w:t>104. Increase the budget of DSWD-run shelters and enable them to cater to child victims of trafficking. Provide training for LSWDOs on case management of child victims of trafficking.</w:t>
      </w:r>
    </w:p>
    <w:p w14:paraId="53376CBC" w14:textId="77777777" w:rsidR="00723514" w:rsidRPr="002F1F1B" w:rsidRDefault="00723514" w:rsidP="00723514">
      <w:pPr>
        <w:spacing w:after="0"/>
        <w:jc w:val="both"/>
        <w:rPr>
          <w:rFonts w:ascii="Times New Roman" w:hAnsi="Times New Roman" w:cs="Times New Roman"/>
          <w:bCs/>
          <w:color w:val="000000"/>
          <w:sz w:val="24"/>
          <w:szCs w:val="24"/>
        </w:rPr>
      </w:pPr>
    </w:p>
    <w:p w14:paraId="10534F40" w14:textId="2AF69BCF" w:rsidR="00723514" w:rsidRPr="002F1F1B" w:rsidRDefault="00723514" w:rsidP="00723514">
      <w:pPr>
        <w:spacing w:after="0"/>
        <w:jc w:val="both"/>
        <w:rPr>
          <w:rFonts w:ascii="Times New Roman" w:hAnsi="Times New Roman" w:cs="Times New Roman"/>
          <w:bCs/>
          <w:color w:val="000000"/>
        </w:rPr>
      </w:pPr>
      <w:r w:rsidRPr="002F1F1B">
        <w:rPr>
          <w:rFonts w:ascii="Times New Roman" w:hAnsi="Times New Roman" w:cs="Times New Roman"/>
          <w:bCs/>
          <w:color w:val="000000"/>
          <w:sz w:val="24"/>
          <w:szCs w:val="24"/>
        </w:rPr>
        <w:t>105. Continue to investigate, prosecute, and convict perpetrators of trafficking in all its forms and establish an effective and responsive mechanism to ensure the full protection of child victims and witnesses, as well as their families, including the provision of financial support to victims throughout the legal process.</w:t>
      </w:r>
      <w:r w:rsidRPr="002F1F1B">
        <w:rPr>
          <w:rFonts w:ascii="Times New Roman" w:hAnsi="Times New Roman" w:cs="Times New Roman"/>
          <w:bCs/>
          <w:color w:val="000000"/>
        </w:rPr>
        <w:t xml:space="preserve"> </w:t>
      </w:r>
    </w:p>
    <w:p w14:paraId="60B2AB48" w14:textId="51C41469" w:rsidR="00723514" w:rsidRPr="002F1F1B" w:rsidRDefault="00723514" w:rsidP="00723514">
      <w:pPr>
        <w:spacing w:after="0"/>
        <w:jc w:val="both"/>
        <w:rPr>
          <w:rFonts w:ascii="Times New Roman" w:hAnsi="Times New Roman" w:cs="Times New Roman"/>
          <w:b/>
          <w:iCs/>
          <w:color w:val="000000"/>
          <w:sz w:val="24"/>
          <w:szCs w:val="24"/>
        </w:rPr>
      </w:pPr>
    </w:p>
    <w:p w14:paraId="714C0686" w14:textId="314C56A8" w:rsidR="00723514" w:rsidRPr="002F1F1B" w:rsidRDefault="00723514" w:rsidP="00723514">
      <w:pPr>
        <w:spacing w:after="0"/>
        <w:jc w:val="both"/>
        <w:rPr>
          <w:rFonts w:ascii="Times New Roman" w:eastAsia="Times New Roman" w:hAnsi="Times New Roman" w:cs="Times New Roman"/>
          <w:b/>
          <w:bCs/>
          <w:iCs/>
          <w:sz w:val="24"/>
          <w:szCs w:val="24"/>
        </w:rPr>
      </w:pPr>
      <w:r w:rsidRPr="002F1F1B">
        <w:rPr>
          <w:rFonts w:ascii="Times New Roman" w:eastAsia="Times New Roman" w:hAnsi="Times New Roman" w:cs="Times New Roman"/>
          <w:b/>
          <w:bCs/>
          <w:iCs/>
          <w:sz w:val="24"/>
          <w:szCs w:val="24"/>
        </w:rPr>
        <w:t>Rape, Incest, and Sexual Harassment</w:t>
      </w:r>
    </w:p>
    <w:p w14:paraId="58A547F1" w14:textId="77777777" w:rsidR="00723514" w:rsidRPr="002F1F1B" w:rsidRDefault="00723514" w:rsidP="00723514">
      <w:pPr>
        <w:spacing w:after="0"/>
        <w:jc w:val="both"/>
        <w:rPr>
          <w:rFonts w:ascii="Times New Roman" w:eastAsia="Times New Roman" w:hAnsi="Times New Roman" w:cs="Times New Roman"/>
          <w:bCs/>
          <w:iCs/>
          <w:sz w:val="24"/>
          <w:szCs w:val="24"/>
        </w:rPr>
      </w:pPr>
    </w:p>
    <w:p w14:paraId="4B87B35E" w14:textId="0119BFE4"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106. Enact a law to increase the age to determine statutory rape from 12 to at least 16 years old. Equalize penalties for rape committed against girls and boys.</w:t>
      </w:r>
    </w:p>
    <w:p w14:paraId="2FF90C58" w14:textId="77777777" w:rsidR="00723514" w:rsidRPr="002F1F1B" w:rsidRDefault="00723514" w:rsidP="00723514">
      <w:pPr>
        <w:spacing w:after="0"/>
        <w:ind w:left="360"/>
        <w:jc w:val="both"/>
        <w:rPr>
          <w:rFonts w:ascii="Times New Roman" w:hAnsi="Times New Roman" w:cs="Times New Roman"/>
          <w:bCs/>
          <w:color w:val="FF0000"/>
          <w:sz w:val="24"/>
          <w:szCs w:val="24"/>
        </w:rPr>
      </w:pPr>
    </w:p>
    <w:p w14:paraId="005B54BA" w14:textId="7B36D697"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107. Establish more Child Protection Units (CPUs) in hospitals and in all provinces and provide sufficient budget for their operation.</w:t>
      </w:r>
    </w:p>
    <w:p w14:paraId="4ACE255B" w14:textId="77777777" w:rsidR="00723514" w:rsidRPr="002F1F1B" w:rsidRDefault="00723514" w:rsidP="00723514">
      <w:pPr>
        <w:spacing w:after="0"/>
        <w:jc w:val="both"/>
        <w:rPr>
          <w:rFonts w:ascii="Times New Roman" w:hAnsi="Times New Roman" w:cs="Times New Roman"/>
          <w:bCs/>
          <w:sz w:val="24"/>
          <w:szCs w:val="24"/>
        </w:rPr>
      </w:pPr>
    </w:p>
    <w:p w14:paraId="617C0054" w14:textId="4ED94990"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108. Appoint more family court judges and train them to properly handle cases of sexual abuse. Maximize the use of video-conferencing whenever children are required to appear in court to lessen their trauma during court proceedings.</w:t>
      </w:r>
    </w:p>
    <w:p w14:paraId="6D2590CC" w14:textId="77777777" w:rsidR="00723514" w:rsidRPr="002F1F1B" w:rsidRDefault="00723514" w:rsidP="00723514">
      <w:pPr>
        <w:spacing w:after="0"/>
        <w:jc w:val="both"/>
        <w:rPr>
          <w:rFonts w:ascii="Times New Roman" w:eastAsia="Times New Roman" w:hAnsi="Times New Roman" w:cs="Times New Roman"/>
          <w:b/>
          <w:bCs/>
          <w:sz w:val="24"/>
          <w:szCs w:val="24"/>
        </w:rPr>
      </w:pPr>
    </w:p>
    <w:p w14:paraId="5530CCBB" w14:textId="77777777" w:rsidR="00723514" w:rsidRPr="002F1F1B" w:rsidRDefault="00723514" w:rsidP="00723514">
      <w:pPr>
        <w:spacing w:after="0"/>
        <w:jc w:val="both"/>
        <w:rPr>
          <w:rFonts w:ascii="Times New Roman" w:eastAsia="Times New Roman" w:hAnsi="Times New Roman" w:cs="Times New Roman"/>
          <w:b/>
          <w:bCs/>
          <w:iCs/>
          <w:sz w:val="24"/>
          <w:szCs w:val="24"/>
        </w:rPr>
      </w:pPr>
      <w:r w:rsidRPr="002F1F1B">
        <w:rPr>
          <w:rFonts w:ascii="Times New Roman" w:eastAsia="Times New Roman" w:hAnsi="Times New Roman" w:cs="Times New Roman"/>
          <w:b/>
          <w:bCs/>
          <w:iCs/>
          <w:sz w:val="24"/>
          <w:szCs w:val="24"/>
        </w:rPr>
        <w:t>Administration of Juvenile Justice</w:t>
      </w:r>
    </w:p>
    <w:p w14:paraId="6A4FF388" w14:textId="00E8060A" w:rsidR="00723514" w:rsidRPr="002F1F1B" w:rsidRDefault="00723514" w:rsidP="00723514">
      <w:pPr>
        <w:spacing w:after="0"/>
        <w:jc w:val="both"/>
        <w:rPr>
          <w:rFonts w:ascii="Times New Roman" w:hAnsi="Times New Roman" w:cs="Times New Roman"/>
          <w:b/>
          <w:iCs/>
          <w:color w:val="000000"/>
          <w:sz w:val="24"/>
          <w:szCs w:val="24"/>
        </w:rPr>
      </w:pPr>
    </w:p>
    <w:p w14:paraId="7E780A04" w14:textId="3DE8ADFC" w:rsidR="00723514" w:rsidRPr="002F1F1B" w:rsidRDefault="00723514" w:rsidP="00723514">
      <w:pPr>
        <w:spacing w:after="0"/>
        <w:jc w:val="both"/>
        <w:rPr>
          <w:rFonts w:ascii="Times New Roman" w:hAnsi="Times New Roman" w:cs="Times New Roman"/>
          <w:bCs/>
          <w:sz w:val="24"/>
          <w:szCs w:val="24"/>
          <w:lang w:val="en-GB"/>
        </w:rPr>
      </w:pPr>
      <w:r w:rsidRPr="002F1F1B">
        <w:rPr>
          <w:rFonts w:ascii="Times New Roman" w:hAnsi="Times New Roman" w:cs="Times New Roman"/>
          <w:bCs/>
          <w:sz w:val="24"/>
          <w:szCs w:val="24"/>
          <w:lang w:val="en-GB"/>
        </w:rPr>
        <w:t>109. Block all moves to lower the MACR and instead fully implement the JJWA.</w:t>
      </w:r>
    </w:p>
    <w:p w14:paraId="5E253C8E" w14:textId="77777777" w:rsidR="00723514" w:rsidRPr="002F1F1B" w:rsidRDefault="00723514" w:rsidP="00723514">
      <w:pPr>
        <w:spacing w:after="0"/>
        <w:jc w:val="both"/>
        <w:rPr>
          <w:rFonts w:ascii="Times New Roman" w:hAnsi="Times New Roman" w:cs="Times New Roman"/>
          <w:bCs/>
          <w:sz w:val="24"/>
          <w:szCs w:val="24"/>
          <w:lang w:val="en-GB"/>
        </w:rPr>
      </w:pPr>
    </w:p>
    <w:p w14:paraId="5590EC3A" w14:textId="0C9374A0" w:rsidR="00723514" w:rsidRPr="002F1F1B" w:rsidRDefault="00723514" w:rsidP="00723514">
      <w:pPr>
        <w:spacing w:after="0"/>
        <w:jc w:val="both"/>
        <w:rPr>
          <w:rFonts w:ascii="Times New Roman" w:hAnsi="Times New Roman" w:cs="Times New Roman"/>
          <w:bCs/>
          <w:sz w:val="24"/>
          <w:szCs w:val="24"/>
          <w:lang w:val="en-GB"/>
        </w:rPr>
      </w:pPr>
      <w:r w:rsidRPr="002F1F1B">
        <w:rPr>
          <w:rFonts w:ascii="Times New Roman" w:hAnsi="Times New Roman" w:cs="Times New Roman"/>
          <w:bCs/>
          <w:sz w:val="24"/>
          <w:szCs w:val="24"/>
          <w:lang w:val="en-GB"/>
        </w:rPr>
        <w:t>110. Hire more licensed social workers (i.e., one social worker per barangay) to assist children in the justice system and provide comprehensive training to all duty-bearers tasked to implement the JJWA.</w:t>
      </w:r>
    </w:p>
    <w:p w14:paraId="33C34257" w14:textId="77777777" w:rsidR="00723514" w:rsidRPr="002F1F1B" w:rsidRDefault="00723514" w:rsidP="00723514">
      <w:pPr>
        <w:spacing w:after="0"/>
        <w:jc w:val="both"/>
        <w:rPr>
          <w:rFonts w:ascii="Times New Roman" w:hAnsi="Times New Roman" w:cs="Times New Roman"/>
          <w:bCs/>
          <w:sz w:val="24"/>
          <w:szCs w:val="24"/>
          <w:lang w:val="en-GB"/>
        </w:rPr>
      </w:pPr>
    </w:p>
    <w:p w14:paraId="64D4D234" w14:textId="03AC0C2F" w:rsidR="00723514" w:rsidRPr="002F1F1B" w:rsidRDefault="00723514" w:rsidP="00723514">
      <w:pPr>
        <w:spacing w:after="0"/>
        <w:jc w:val="both"/>
        <w:rPr>
          <w:rFonts w:ascii="Times New Roman" w:hAnsi="Times New Roman" w:cs="Times New Roman"/>
          <w:bCs/>
          <w:sz w:val="24"/>
          <w:szCs w:val="24"/>
          <w:lang w:val="en-GB"/>
        </w:rPr>
      </w:pPr>
      <w:r w:rsidRPr="002F1F1B">
        <w:rPr>
          <w:rFonts w:ascii="Times New Roman" w:hAnsi="Times New Roman" w:cs="Times New Roman"/>
          <w:bCs/>
          <w:sz w:val="24"/>
          <w:szCs w:val="24"/>
          <w:lang w:val="en-GB"/>
        </w:rPr>
        <w:t>111. Local governments to include in their Annual Investment Plans (AIPs) policies, projects and activities that specifically cater to the needs of children in the justice system.  Ensure that a minimum of 1% of their internal revenue allotment be earmarked to strengthening programs to benefit these children.</w:t>
      </w:r>
    </w:p>
    <w:p w14:paraId="5391037C" w14:textId="77777777" w:rsidR="00723514" w:rsidRPr="002F1F1B" w:rsidRDefault="00723514" w:rsidP="00723514">
      <w:pPr>
        <w:spacing w:after="0"/>
        <w:jc w:val="both"/>
        <w:rPr>
          <w:rFonts w:ascii="Times New Roman" w:hAnsi="Times New Roman" w:cs="Times New Roman"/>
          <w:bCs/>
          <w:sz w:val="24"/>
          <w:szCs w:val="24"/>
          <w:lang w:val="en-GB"/>
        </w:rPr>
      </w:pPr>
    </w:p>
    <w:p w14:paraId="7D3F89C7" w14:textId="54886A87" w:rsidR="00723514" w:rsidRPr="002F1F1B" w:rsidRDefault="00723514" w:rsidP="00723514">
      <w:pPr>
        <w:spacing w:after="0"/>
        <w:jc w:val="both"/>
        <w:rPr>
          <w:rFonts w:ascii="Times New Roman" w:hAnsi="Times New Roman" w:cs="Times New Roman"/>
          <w:bCs/>
          <w:sz w:val="24"/>
          <w:szCs w:val="24"/>
          <w:lang w:val="en-GB"/>
        </w:rPr>
      </w:pPr>
      <w:r w:rsidRPr="002F1F1B">
        <w:rPr>
          <w:rFonts w:ascii="Times New Roman" w:hAnsi="Times New Roman" w:cs="Times New Roman"/>
          <w:bCs/>
          <w:sz w:val="24"/>
          <w:szCs w:val="24"/>
          <w:lang w:val="en-GB"/>
        </w:rPr>
        <w:t>112. Conduct a comprehensive research to determine the number and actual situation of children in the justice system to aid in policy reforms and program planning and implementation.</w:t>
      </w:r>
    </w:p>
    <w:p w14:paraId="0995A06A" w14:textId="77777777" w:rsidR="00723514" w:rsidRPr="002F1F1B" w:rsidRDefault="00723514" w:rsidP="00723514">
      <w:pPr>
        <w:spacing w:after="0"/>
        <w:jc w:val="both"/>
        <w:rPr>
          <w:rFonts w:ascii="Times New Roman" w:hAnsi="Times New Roman" w:cs="Times New Roman"/>
          <w:b/>
          <w:sz w:val="24"/>
          <w:szCs w:val="24"/>
          <w:lang w:val="en-GB"/>
        </w:rPr>
      </w:pPr>
    </w:p>
    <w:p w14:paraId="4C37C591" w14:textId="106BA306" w:rsidR="00723514" w:rsidRPr="002F1F1B" w:rsidRDefault="00723514" w:rsidP="00723514">
      <w:pPr>
        <w:spacing w:after="0"/>
        <w:jc w:val="both"/>
        <w:rPr>
          <w:rFonts w:ascii="Times New Roman" w:hAnsi="Times New Roman" w:cs="Times New Roman"/>
          <w:b/>
          <w:iCs/>
          <w:sz w:val="24"/>
          <w:szCs w:val="24"/>
          <w:lang w:val="en-GB"/>
        </w:rPr>
      </w:pPr>
      <w:r w:rsidRPr="002F1F1B">
        <w:rPr>
          <w:rFonts w:ascii="Times New Roman" w:hAnsi="Times New Roman" w:cs="Times New Roman"/>
          <w:b/>
          <w:iCs/>
          <w:sz w:val="24"/>
          <w:szCs w:val="24"/>
          <w:lang w:val="en-GB"/>
        </w:rPr>
        <w:t>Children belonging to minorities and indigenous peoples</w:t>
      </w:r>
    </w:p>
    <w:p w14:paraId="0C59D8D3" w14:textId="6DDFE09B" w:rsidR="00723514" w:rsidRPr="002F1F1B" w:rsidRDefault="00723514" w:rsidP="00723514">
      <w:pPr>
        <w:spacing w:after="0"/>
        <w:jc w:val="both"/>
        <w:rPr>
          <w:rFonts w:ascii="Times New Roman" w:hAnsi="Times New Roman" w:cs="Times New Roman"/>
          <w:b/>
          <w:iCs/>
          <w:sz w:val="24"/>
          <w:szCs w:val="24"/>
          <w:lang w:val="en-GB"/>
        </w:rPr>
      </w:pPr>
    </w:p>
    <w:p w14:paraId="618772DD" w14:textId="2924362D" w:rsidR="00723514" w:rsidRPr="002F1F1B"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lang w:val="en-GB"/>
        </w:rPr>
        <w:t xml:space="preserve">113. The Coalition urges government to </w:t>
      </w:r>
      <w:r w:rsidRPr="002F1F1B">
        <w:rPr>
          <w:rFonts w:ascii="Times New Roman" w:hAnsi="Times New Roman" w:cs="Times New Roman"/>
          <w:bCs/>
          <w:sz w:val="24"/>
          <w:szCs w:val="24"/>
        </w:rPr>
        <w:t>popularize the UNCRC in relation to its non-discrimination principles and the IPRA Law; intensify efforts to fully implement the IPRA Law; raise awareness of IPs of their rights; strengthen the NCIP; and adopt the culturally sensitive curriculum developed by SALINLAHI (a member of the Coalition)</w:t>
      </w:r>
    </w:p>
    <w:p w14:paraId="244E6BCB" w14:textId="77777777" w:rsidR="00723514" w:rsidRPr="002F1F1B" w:rsidRDefault="00723514" w:rsidP="00723514">
      <w:pPr>
        <w:spacing w:after="0"/>
        <w:jc w:val="both"/>
        <w:rPr>
          <w:rFonts w:ascii="Times New Roman" w:hAnsi="Times New Roman" w:cs="Times New Roman"/>
          <w:bCs/>
          <w:sz w:val="24"/>
          <w:szCs w:val="24"/>
        </w:rPr>
      </w:pPr>
    </w:p>
    <w:p w14:paraId="6F8A069C" w14:textId="19C8091A" w:rsidR="00723514" w:rsidRPr="00723514" w:rsidRDefault="00723514" w:rsidP="00723514">
      <w:pPr>
        <w:spacing w:after="0"/>
        <w:jc w:val="both"/>
        <w:rPr>
          <w:rFonts w:ascii="Times New Roman" w:hAnsi="Times New Roman" w:cs="Times New Roman"/>
          <w:bCs/>
          <w:sz w:val="24"/>
          <w:szCs w:val="24"/>
        </w:rPr>
      </w:pPr>
      <w:r w:rsidRPr="002F1F1B">
        <w:rPr>
          <w:rFonts w:ascii="Times New Roman" w:hAnsi="Times New Roman" w:cs="Times New Roman"/>
          <w:bCs/>
          <w:sz w:val="24"/>
          <w:szCs w:val="24"/>
        </w:rPr>
        <w:t>114. Enact a law banning early and forced marriages in the Philippines and penalize those who officiate such practices. Raise awareness among tribal leaders and IP communities on the negative impacts of early marriage on children especially girls.</w:t>
      </w:r>
    </w:p>
    <w:p w14:paraId="630F1A2C" w14:textId="0D971088" w:rsidR="000553A6" w:rsidRPr="00190E6C" w:rsidRDefault="000553A6" w:rsidP="00190E6C">
      <w:pPr>
        <w:tabs>
          <w:tab w:val="center" w:pos="4680"/>
          <w:tab w:val="left" w:pos="7425"/>
        </w:tabs>
        <w:spacing w:line="360" w:lineRule="auto"/>
        <w:rPr>
          <w:rFonts w:ascii="Times New Roman" w:hAnsi="Times New Roman" w:cs="Times New Roman"/>
          <w:sz w:val="24"/>
          <w:szCs w:val="24"/>
        </w:rPr>
      </w:pPr>
    </w:p>
    <w:sectPr w:rsidR="000553A6" w:rsidRPr="00190E6C">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GLAI Christina" w:date="2020-06-05T15:45:00Z" w:initials="BC">
    <w:p w14:paraId="4D0AE904" w14:textId="6C4CCC9D" w:rsidR="00884732" w:rsidRDefault="00884732">
      <w:pPr>
        <w:pStyle w:val="CommentText"/>
      </w:pPr>
      <w:r>
        <w:rPr>
          <w:rStyle w:val="CommentReference"/>
        </w:rPr>
        <w:annotationRef/>
      </w:r>
      <w:r>
        <w:t>Lowering age of CR and mandatory military training</w:t>
      </w:r>
    </w:p>
  </w:comment>
  <w:comment w:id="1" w:author="BAGLAI Christina" w:date="2020-06-05T15:46:00Z" w:initials="BC">
    <w:p w14:paraId="5878C261" w14:textId="6A03D484" w:rsidR="00884732" w:rsidRDefault="00884732">
      <w:pPr>
        <w:pStyle w:val="CommentText"/>
      </w:pPr>
      <w:r>
        <w:rPr>
          <w:rStyle w:val="CommentReference"/>
        </w:rPr>
        <w:annotationRef/>
      </w:r>
      <w:r>
        <w:t>VAC</w:t>
      </w:r>
    </w:p>
  </w:comment>
  <w:comment w:id="2" w:author="BAGLAI Christina" w:date="2020-06-05T15:46:00Z" w:initials="BC">
    <w:p w14:paraId="1177475B" w14:textId="20624597" w:rsidR="00884732" w:rsidRDefault="00884732">
      <w:pPr>
        <w:pStyle w:val="CommentText"/>
      </w:pPr>
      <w:r>
        <w:rPr>
          <w:rStyle w:val="CommentReference"/>
        </w:rPr>
        <w:annotationRef/>
      </w:r>
      <w:r>
        <w:t>Adolescent pregnancy</w:t>
      </w:r>
    </w:p>
  </w:comment>
  <w:comment w:id="4" w:author="BAGLAI Christina" w:date="2020-06-08T13:39:00Z" w:initials="BC">
    <w:p w14:paraId="6D0FD0C8" w14:textId="5DDEF8A1" w:rsidR="00884732" w:rsidRDefault="00884732">
      <w:pPr>
        <w:pStyle w:val="CommentText"/>
      </w:pPr>
      <w:r>
        <w:rPr>
          <w:rStyle w:val="CommentReference"/>
        </w:rPr>
        <w:annotationRef/>
      </w:r>
      <w:r>
        <w:rPr>
          <w:rFonts w:ascii="Times New Roman" w:hAnsi="Times New Roman" w:cs="Times New Roman"/>
          <w:sz w:val="24"/>
          <w:szCs w:val="24"/>
          <w:highlight w:val="yellow"/>
        </w:rPr>
        <w:t>+</w:t>
      </w:r>
      <w:r w:rsidRPr="00137262">
        <w:rPr>
          <w:rFonts w:ascii="Times New Roman" w:hAnsi="Times New Roman" w:cs="Times New Roman"/>
          <w:sz w:val="24"/>
          <w:szCs w:val="24"/>
          <w:highlight w:val="yellow"/>
        </w:rPr>
        <w:t>toolkit on monitoring UNCRC implementation</w:t>
      </w:r>
    </w:p>
  </w:comment>
  <w:comment w:id="5" w:author="BAGLAI Christina" w:date="2020-06-08T13:44:00Z" w:initials="BC">
    <w:p w14:paraId="0989874D" w14:textId="7FAE3A4A" w:rsidR="00884732" w:rsidRDefault="00884732">
      <w:pPr>
        <w:pStyle w:val="CommentText"/>
      </w:pPr>
      <w:r>
        <w:rPr>
          <w:rStyle w:val="CommentReference"/>
        </w:rPr>
        <w:annotationRef/>
      </w:r>
      <w:r>
        <w:t>bullying</w:t>
      </w:r>
    </w:p>
  </w:comment>
  <w:comment w:id="6" w:author="BAGLAI Christina" w:date="2020-06-08T15:19:00Z" w:initials="BC">
    <w:p w14:paraId="4C3D79BC" w14:textId="107D8C03" w:rsidR="00884732" w:rsidRDefault="00884732">
      <w:pPr>
        <w:pStyle w:val="CommentText"/>
      </w:pPr>
      <w:r>
        <w:rPr>
          <w:rStyle w:val="CommentReference"/>
        </w:rPr>
        <w:annotationRef/>
      </w:r>
      <w:r w:rsidRPr="001405FE">
        <w:rPr>
          <w:rFonts w:ascii="Times New Roman" w:hAnsi="Times New Roman" w:cs="Times New Roman"/>
          <w:sz w:val="24"/>
          <w:szCs w:val="24"/>
          <w:highlight w:val="yellow"/>
        </w:rPr>
        <w:t xml:space="preserve">effects of the drug war on children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0AE904" w15:done="0"/>
  <w15:commentEx w15:paraId="5878C261" w15:done="0"/>
  <w15:commentEx w15:paraId="1177475B" w15:done="0"/>
  <w15:commentEx w15:paraId="6D0FD0C8" w15:done="0"/>
  <w15:commentEx w15:paraId="0989874D" w15:done="0"/>
  <w15:commentEx w15:paraId="4C3D79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9CDF" w14:textId="77777777" w:rsidR="00884732" w:rsidRDefault="00884732" w:rsidP="00DF368B">
      <w:pPr>
        <w:spacing w:after="0" w:line="240" w:lineRule="auto"/>
      </w:pPr>
      <w:r>
        <w:separator/>
      </w:r>
    </w:p>
  </w:endnote>
  <w:endnote w:type="continuationSeparator" w:id="0">
    <w:p w14:paraId="7648F143" w14:textId="77777777" w:rsidR="00884732" w:rsidRDefault="00884732" w:rsidP="00DF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DB34" w14:textId="77777777" w:rsidR="00884732" w:rsidRDefault="00884732" w:rsidP="00DF368B">
      <w:pPr>
        <w:spacing w:after="0" w:line="240" w:lineRule="auto"/>
      </w:pPr>
      <w:r>
        <w:separator/>
      </w:r>
    </w:p>
  </w:footnote>
  <w:footnote w:type="continuationSeparator" w:id="0">
    <w:p w14:paraId="2812F2F4" w14:textId="77777777" w:rsidR="00884732" w:rsidRDefault="00884732" w:rsidP="00DF368B">
      <w:pPr>
        <w:spacing w:after="0" w:line="240" w:lineRule="auto"/>
      </w:pPr>
      <w:r>
        <w:continuationSeparator/>
      </w:r>
    </w:p>
  </w:footnote>
  <w:footnote w:id="1">
    <w:p w14:paraId="7AEF2659" w14:textId="77777777"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Statistics Authority (PSA), “Philippine population surpassed the 100 million mark (results from the 2015 Census of Population),” PSA website, published 30 June 2017, https://psa.gov.ph/content/philippine-population-surpassed-100-million-mark-results-2015-census-population.</w:t>
      </w:r>
    </w:p>
  </w:footnote>
  <w:footnote w:id="2">
    <w:p w14:paraId="439F183F" w14:textId="77777777"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UNICEF, “Situation analysis of children in the Philippines,” 2016.</w:t>
      </w:r>
    </w:p>
  </w:footnote>
  <w:footnote w:id="3">
    <w:p w14:paraId="497202BA" w14:textId="77777777"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Statistics Authority (PSA), “Farmers, Fishermen and Children consistently posted the highest poverty incidence among basic sectors - PSA,” PSA website, published 30 June 2017, https://psa.gov.ph/content/farmers-fishermen-and-children-consistently-posted-highest-poverty-incidence-among-basic. </w:t>
      </w:r>
    </w:p>
  </w:footnote>
  <w:footnote w:id="4">
    <w:p w14:paraId="35DF6B3E" w14:textId="77777777" w:rsidR="00884732" w:rsidRPr="008D5F53" w:rsidRDefault="00884732" w:rsidP="00DF368B">
      <w:pPr>
        <w:pStyle w:val="FootnoteText"/>
        <w:jc w:val="both"/>
        <w:rPr>
          <w:rFonts w:ascii="Times New Roman" w:hAnsi="Times New Roman" w:cs="Times New Roman"/>
        </w:rPr>
      </w:pPr>
    </w:p>
  </w:footnote>
  <w:footnote w:id="5">
    <w:p w14:paraId="572202E9" w14:textId="77777777" w:rsidR="00884732" w:rsidRPr="008D5F53" w:rsidRDefault="00884732" w:rsidP="00DF368B">
      <w:pPr>
        <w:pStyle w:val="FootnoteText"/>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World Risk Index calculates the risk for 171 countries worldwide based on the following components: (1) exposure to natural hazards such as earthquakes, hurricanes, flooding, drought, and sea-level rise; and (2) vulnerability as dependent on infrastructure, nutrition, living conditions, and economic circumstances (which includes susceptibility, coping capacities, and adapting capacities). See Bündnis Entwicklung Hilft and Ruhr University Bochum-Institute for International Law of Peace and Armed Conflict, World Risk Report 2019, no date</w:t>
      </w:r>
    </w:p>
    <w:p w14:paraId="4ED6993B" w14:textId="77777777" w:rsidR="00884732" w:rsidRPr="008D5F53" w:rsidRDefault="002F1F1B" w:rsidP="00DF368B">
      <w:pPr>
        <w:pStyle w:val="FootnoteText"/>
        <w:jc w:val="both"/>
        <w:rPr>
          <w:rFonts w:ascii="Times New Roman" w:hAnsi="Times New Roman" w:cs="Times New Roman"/>
        </w:rPr>
      </w:pPr>
      <w:hyperlink r:id="rId1" w:history="1">
        <w:r w:rsidR="00884732" w:rsidRPr="008D5F53">
          <w:rPr>
            <w:rFonts w:ascii="Times New Roman" w:hAnsi="Times New Roman" w:cs="Times New Roman"/>
          </w:rPr>
          <w:t>https://reliefweb.int/sites/reliefweb.int/files/resources/WorldRiskReport-2019_Online_english.pdf</w:t>
        </w:r>
      </w:hyperlink>
    </w:p>
  </w:footnote>
  <w:footnote w:id="6">
    <w:p w14:paraId="19C15E8D" w14:textId="78B1FAB5"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Pr>
          <w:rFonts w:ascii="Times New Roman" w:hAnsi="Times New Roman" w:cs="Times New Roman"/>
        </w:rPr>
        <w:t xml:space="preserve"> </w:t>
      </w:r>
      <w:r w:rsidRPr="008D5F53">
        <w:rPr>
          <w:rFonts w:ascii="Times New Roman" w:hAnsi="Times New Roman" w:cs="Times New Roman"/>
        </w:rPr>
        <w:t>UNICEF, “National Consultation with Children and Youth on Disaster Risk Reduction held, , 2018, https://www.unicef.org/philippines/press-releases/national-consultation-children-and-youth-disaster-risk-reduction-held.</w:t>
      </w:r>
    </w:p>
  </w:footnote>
  <w:footnote w:id="7">
    <w:p w14:paraId="2A551334" w14:textId="77777777" w:rsidR="00884732" w:rsidRPr="008D5F53" w:rsidRDefault="00884732" w:rsidP="00DF368B">
      <w:pPr>
        <w:pStyle w:val="FootnoteText"/>
        <w:rPr>
          <w:rFonts w:ascii="Times New Roman" w:hAnsi="Times New Roman" w:cs="Times New Roman"/>
          <w:lang w:val="en-PH"/>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t>
      </w:r>
      <w:r w:rsidRPr="008D5F53">
        <w:rPr>
          <w:rFonts w:ascii="Times New Roman" w:hAnsi="Times New Roman" w:cs="Times New Roman"/>
          <w:lang w:val="en-PH"/>
        </w:rPr>
        <w:t>Steven, David, “Global Partnership to End Violence Against Children: Exploring options for the partnership’s design and launch,” paper prepared to inform the discussion of a proposed Global Partnership to End Violence</w:t>
      </w:r>
    </w:p>
    <w:p w14:paraId="1CCE6C69" w14:textId="77777777" w:rsidR="00884732" w:rsidRPr="008D5F53" w:rsidRDefault="00884732" w:rsidP="00DF368B">
      <w:pPr>
        <w:pStyle w:val="FootnoteText"/>
        <w:rPr>
          <w:rFonts w:ascii="Times New Roman" w:hAnsi="Times New Roman" w:cs="Times New Roman"/>
          <w:lang w:val="en-PH"/>
        </w:rPr>
      </w:pPr>
      <w:r w:rsidRPr="008D5F53">
        <w:rPr>
          <w:rFonts w:ascii="Times New Roman" w:hAnsi="Times New Roman" w:cs="Times New Roman"/>
          <w:lang w:val="en-PH"/>
        </w:rPr>
        <w:t xml:space="preserve">Against Children, with support from UNICEF, published </w:t>
      </w:r>
      <w:r w:rsidRPr="008D5F53">
        <w:rPr>
          <w:rFonts w:ascii="Times New Roman" w:hAnsi="Times New Roman" w:cs="Times New Roman"/>
        </w:rPr>
        <w:t>16 June 2015, https://childhub.org/en/system/tdf/news/attachments/global_partnership_options_choices_paper_final.pdf?file=1&amp;type=node&amp;id=11205.</w:t>
      </w:r>
    </w:p>
  </w:footnote>
  <w:footnote w:id="8">
    <w:p w14:paraId="3621CCAA"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Statistics Authority (PSA) and ICF, “Philippines National Demographic and Health</w:t>
      </w:r>
    </w:p>
    <w:p w14:paraId="49B56B67" w14:textId="77777777" w:rsidR="00884732" w:rsidRPr="008D5F53" w:rsidRDefault="00884732" w:rsidP="00DF368B">
      <w:pPr>
        <w:pStyle w:val="FootnoteText"/>
        <w:rPr>
          <w:rFonts w:ascii="Times New Roman" w:hAnsi="Times New Roman" w:cs="Times New Roman"/>
        </w:rPr>
      </w:pPr>
      <w:r w:rsidRPr="008D5F53">
        <w:rPr>
          <w:rFonts w:ascii="Times New Roman" w:hAnsi="Times New Roman" w:cs="Times New Roman"/>
        </w:rPr>
        <w:t>Survey 2017: Key Indicators” (Quezon City, Philippines, and Rockville, Maryland, USA: PSA and ICF, 2018), https://psa.gov.ph/sites/default/files/Philippines%20NDHS%20KIR.pdf.</w:t>
      </w:r>
    </w:p>
  </w:footnote>
  <w:footnote w:id="9">
    <w:p w14:paraId="4FE6197F"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Cynthia Arce, “Improving National and Local Systems Towards Better Child Protection in the Philippines,” People Count: PLCPD Policy Brief (Quezon City: PLCPD Foundation, Inc., 2016).</w:t>
      </w:r>
    </w:p>
  </w:footnote>
  <w:footnote w:id="10">
    <w:p w14:paraId="496CF720" w14:textId="77777777"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Council for the Welfare of Children (CWC), </w:t>
      </w:r>
      <w:r w:rsidRPr="008D5F53">
        <w:rPr>
          <w:rFonts w:ascii="Times New Roman" w:hAnsi="Times New Roman" w:cs="Times New Roman"/>
          <w:i/>
        </w:rPr>
        <w:t>National Baseline Study on Violence against Children</w:t>
      </w:r>
      <w:r w:rsidRPr="008D5F53">
        <w:rPr>
          <w:rFonts w:ascii="Times New Roman" w:hAnsi="Times New Roman" w:cs="Times New Roman"/>
          <w:i/>
        </w:rPr>
        <w:sym w:font="Symbol" w:char="F02D"/>
      </w:r>
      <w:r w:rsidRPr="008D5F53">
        <w:rPr>
          <w:rFonts w:ascii="Times New Roman" w:hAnsi="Times New Roman" w:cs="Times New Roman"/>
          <w:i/>
        </w:rPr>
        <w:t xml:space="preserve"> Philippines: Executive Summary</w:t>
      </w:r>
      <w:r w:rsidRPr="008D5F53">
        <w:rPr>
          <w:rFonts w:ascii="Times New Roman" w:hAnsi="Times New Roman" w:cs="Times New Roman"/>
        </w:rPr>
        <w:t xml:space="preserve"> (Manila: Council for the Welfare of Children and UNICEF Philippines, 2016), https://www.unicef.org/philippines/media/491/file/National%20Baseline%20Study%20on%20Violence%20Against%20Children%20in%20the%20Philippines:%20Results%20(executive%20summary).pdf. </w:t>
      </w:r>
    </w:p>
  </w:footnote>
  <w:footnote w:id="11">
    <w:p w14:paraId="7451663B" w14:textId="77777777"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Cited in UNICEF, </w:t>
      </w:r>
      <w:r w:rsidRPr="008D5F53">
        <w:rPr>
          <w:rFonts w:ascii="Times New Roman" w:hAnsi="Times New Roman" w:cs="Times New Roman"/>
          <w:i/>
          <w:iCs/>
        </w:rPr>
        <w:t xml:space="preserve">Strengthening Child Protection Systems in the Philippines </w:t>
      </w:r>
      <w:r w:rsidRPr="008D5F53">
        <w:rPr>
          <w:rFonts w:ascii="Times New Roman" w:hAnsi="Times New Roman" w:cs="Times New Roman"/>
          <w:iCs/>
        </w:rPr>
        <w:t>(</w:t>
      </w:r>
      <w:r w:rsidRPr="008D5F53">
        <w:rPr>
          <w:rFonts w:ascii="Times New Roman" w:hAnsi="Times New Roman" w:cs="Times New Roman"/>
        </w:rPr>
        <w:t>Makati City: UNICEF, 2016).</w:t>
      </w:r>
    </w:p>
  </w:footnote>
  <w:footnote w:id="12">
    <w:p w14:paraId="71CBDCF1" w14:textId="77777777" w:rsidR="00884732" w:rsidRPr="008D5F53" w:rsidRDefault="00884732" w:rsidP="00DF368B">
      <w:pPr>
        <w:pStyle w:val="FootnoteText"/>
        <w:rPr>
          <w:rFonts w:ascii="Times New Roman" w:hAnsi="Times New Roman" w:cs="Times New Roman"/>
        </w:rPr>
      </w:pPr>
    </w:p>
  </w:footnote>
  <w:footnote w:id="13">
    <w:p w14:paraId="34E7FEF7"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Budget and Management. General Appropriations Act of 2017, 2018 and 2019. </w:t>
      </w:r>
      <w:hyperlink r:id="rId2" w:history="1">
        <w:r w:rsidRPr="008D5F53">
          <w:rPr>
            <w:rStyle w:val="Hyperlink"/>
            <w:rFonts w:ascii="Times New Roman" w:hAnsi="Times New Roman" w:cs="Times New Roman"/>
          </w:rPr>
          <w:t>https://www.dbm.gov.ph</w:t>
        </w:r>
      </w:hyperlink>
    </w:p>
  </w:footnote>
  <w:footnote w:id="14">
    <w:p w14:paraId="432D157C" w14:textId="77777777" w:rsidR="00884732" w:rsidRPr="008D5F53" w:rsidRDefault="00884732" w:rsidP="00DF368B">
      <w:pPr>
        <w:pStyle w:val="FootnoteText"/>
        <w:spacing w:after="60"/>
        <w:jc w:val="both"/>
        <w:rPr>
          <w:rFonts w:ascii="Times New Roman" w:hAnsi="Times New Roman" w:cs="Times New Roman"/>
          <w:sz w:val="22"/>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Social Watch Philippines, “2019 Budget: Features, Issues, Lessons... and the Proposed 2020 Budget,” Usapang Badyet: Dissecting the 2019 Budget and Expenditure Priorities for 2020, Assembly Hall, UP-NCPAG Quezon City, 26 July 2019, 19.</w:t>
      </w:r>
    </w:p>
  </w:footnote>
  <w:footnote w:id="15">
    <w:p w14:paraId="339E0206"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Interior and Local Government, Memorandum Circular 2012-120, “Allocation of One Percent (1%) Internal Revenue Allotment for the Strengthening and Implementation of the Programs, Projects and Activities of the Local Councils for the Protection of Children (LCPC) per Section 15 of RA 9344,” 2012.</w:t>
      </w:r>
    </w:p>
  </w:footnote>
  <w:footnote w:id="16">
    <w:p w14:paraId="4FC08110" w14:textId="77777777" w:rsidR="00884732" w:rsidRPr="008D5F53" w:rsidRDefault="00884732" w:rsidP="00DF368B">
      <w:pPr>
        <w:pStyle w:val="Default"/>
        <w:jc w:val="both"/>
        <w:rPr>
          <w:rFonts w:ascii="Times New Roman" w:hAnsi="Times New Roman" w:cs="Times New Roman"/>
          <w:sz w:val="22"/>
        </w:rPr>
      </w:pPr>
      <w:r w:rsidRPr="008D5F53">
        <w:rPr>
          <w:rStyle w:val="FootnoteReference"/>
          <w:rFonts w:ascii="Times New Roman" w:hAnsi="Times New Roman" w:cs="Times New Roman"/>
          <w:sz w:val="20"/>
          <w:szCs w:val="20"/>
        </w:rPr>
        <w:footnoteRef/>
      </w:r>
      <w:r w:rsidRPr="008D5F53">
        <w:rPr>
          <w:rFonts w:ascii="Times New Roman" w:hAnsi="Times New Roman" w:cs="Times New Roman"/>
          <w:sz w:val="20"/>
          <w:szCs w:val="20"/>
        </w:rPr>
        <w:t xml:space="preserve"> Local Council for the Protection of Children (LCPC) Consortium, Minutes of the Meeting, 10 November 2015, B Hotel, Quezon City.</w:t>
      </w:r>
    </w:p>
  </w:footnote>
  <w:footnote w:id="17">
    <w:p w14:paraId="27241755"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Elizabeth Marcelo, “COA flags HUDCC for Marawi fund diversion,” Philstar Global, 2 June 2019, https://www.philstar.com/headlines/2019/06/02/1922924/coa-flags-hudcc-marawi-fund-diversion</w:t>
      </w:r>
    </w:p>
  </w:footnote>
  <w:footnote w:id="18">
    <w:p w14:paraId="2E9FED86" w14:textId="77777777" w:rsidR="00884732" w:rsidRPr="008D5F53" w:rsidRDefault="00884732" w:rsidP="00DF368B">
      <w:pPr>
        <w:pStyle w:val="FootnoteText"/>
        <w:rPr>
          <w:rFonts w:ascii="Times New Roman" w:hAnsi="Times New Roman" w:cs="Times New Roman"/>
          <w:lang w:val="en-PH"/>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Sarmiento, Bong S. </w:t>
      </w:r>
      <w:r w:rsidRPr="008D5F53">
        <w:rPr>
          <w:rFonts w:ascii="Times New Roman" w:hAnsi="Times New Roman" w:cs="Times New Roman"/>
          <w:lang w:val="en-PH"/>
        </w:rPr>
        <w:t xml:space="preserve">“Rubble, Unexploded Bombs, and More than 100,000 Displaced: Marawi Two Years On.” </w:t>
      </w:r>
      <w:r w:rsidRPr="008D5F53">
        <w:rPr>
          <w:rFonts w:ascii="Times New Roman" w:hAnsi="Times New Roman" w:cs="Times New Roman"/>
          <w:i/>
          <w:lang w:val="en-PH"/>
        </w:rPr>
        <w:t>The New Humantarian</w:t>
      </w:r>
      <w:r w:rsidRPr="008D5F53">
        <w:rPr>
          <w:rFonts w:ascii="Times New Roman" w:hAnsi="Times New Roman" w:cs="Times New Roman"/>
          <w:lang w:val="en-PH"/>
        </w:rPr>
        <w:t>, 23 May 2019.</w:t>
      </w:r>
    </w:p>
  </w:footnote>
  <w:footnote w:id="19">
    <w:p w14:paraId="4867F8C2" w14:textId="77777777" w:rsidR="00884732" w:rsidRPr="008D5F53" w:rsidRDefault="00884732" w:rsidP="00DF368B">
      <w:pPr>
        <w:pStyle w:val="FootnoteText"/>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Civil Society Coalition on the Convention on the Rights of the Child and Save the Children. “Focus Group Discussion: Public Spending on Children’s Rights.” January 2015.  Unpublished report on the results of focus groups discussions conducted in January 2015 by CSOs with 62 children (34 girls and 28 boys) across the country (Cebu CASAGAL, Civil Society Coalition for the Convention on the Rights of the Child, Mindanao Action Group on Child Rights and Protection, Philippine Partnership for Children With Disabilities, and Save the Children. The report was contributed to “Towards Better Investment in the Rights of the Child: the Views of Children,” a global report produced by the Centre for Children’s Rights, Queen’s University Belfast, and submitted to the UN Committee on the Rights of the Child for the drafting of the CRC General Comment No. 19.</w:t>
      </w:r>
    </w:p>
  </w:footnote>
  <w:footnote w:id="20">
    <w:p w14:paraId="57BF0477" w14:textId="77777777"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CEDC includes children in the streets, abandoned and neglected children, battered children, child workers, children with disabilities, children with HIV, children in armed conflict, child mothers, displaced children, sexually abused and exploited children, children in remote areas, children in and so forth.</w:t>
      </w:r>
    </w:p>
  </w:footnote>
  <w:footnote w:id="21">
    <w:p w14:paraId="561B28D7" w14:textId="77777777" w:rsidR="00884732" w:rsidRPr="008D5F53" w:rsidRDefault="00884732" w:rsidP="00DF368B">
      <w:pPr>
        <w:pStyle w:val="Heading1"/>
        <w:spacing w:before="0" w:beforeAutospacing="0" w:after="120" w:afterAutospacing="0"/>
        <w:jc w:val="both"/>
        <w:rPr>
          <w:sz w:val="20"/>
          <w:szCs w:val="20"/>
        </w:rPr>
      </w:pPr>
      <w:r w:rsidRPr="008D5F53">
        <w:rPr>
          <w:rStyle w:val="FootnoteReference"/>
          <w:sz w:val="20"/>
          <w:szCs w:val="20"/>
        </w:rPr>
        <w:footnoteRef/>
      </w:r>
      <w:r w:rsidRPr="008D5F53">
        <w:rPr>
          <w:sz w:val="20"/>
          <w:szCs w:val="20"/>
        </w:rPr>
        <w:t xml:space="preserve"> </w:t>
      </w:r>
      <w:r w:rsidRPr="008D5F53">
        <w:rPr>
          <w:b w:val="0"/>
          <w:bCs w:val="0"/>
          <w:sz w:val="20"/>
          <w:szCs w:val="20"/>
        </w:rPr>
        <w:t>National Economic Development Authority (NEDA), “</w:t>
      </w:r>
      <w:r w:rsidRPr="008D5F53">
        <w:rPr>
          <w:b w:val="0"/>
          <w:caps/>
          <w:color w:val="222222"/>
          <w:sz w:val="20"/>
          <w:szCs w:val="20"/>
          <w:lang w:val="de-DE"/>
        </w:rPr>
        <w:t xml:space="preserve">NEDA </w:t>
      </w:r>
      <w:r w:rsidRPr="008D5F53">
        <w:rPr>
          <w:b w:val="0"/>
          <w:color w:val="222222"/>
          <w:sz w:val="20"/>
          <w:szCs w:val="20"/>
        </w:rPr>
        <w:t xml:space="preserve">Vows to Address Data Gaps in Tracking UN SDG Progress,” Media Release, NEDA Official Website, </w:t>
      </w:r>
      <w:r w:rsidRPr="008D5F53">
        <w:rPr>
          <w:b w:val="0"/>
          <w:bCs w:val="0"/>
          <w:sz w:val="20"/>
          <w:szCs w:val="20"/>
        </w:rPr>
        <w:t>http://www.neda.gov.ph/neda-vows-to-address-data-gaps-in-tracking-un-sdg-progress/.</w:t>
      </w:r>
    </w:p>
  </w:footnote>
  <w:footnote w:id="22">
    <w:p w14:paraId="6AFA9140" w14:textId="77777777" w:rsidR="00884732" w:rsidRPr="008D5F53" w:rsidRDefault="00884732" w:rsidP="00DF368B">
      <w:pPr>
        <w:pStyle w:val="FootnoteText"/>
        <w:jc w:val="both"/>
        <w:rPr>
          <w:rFonts w:ascii="Times New Roman" w:hAnsi="Times New Roman" w:cs="Times New Roman"/>
          <w:sz w:val="22"/>
        </w:rPr>
      </w:pPr>
      <w:r w:rsidRPr="008D5F53">
        <w:rPr>
          <w:rStyle w:val="FootnoteReference"/>
          <w:rFonts w:ascii="Times New Roman" w:hAnsi="Times New Roman" w:cs="Times New Roman"/>
        </w:rPr>
        <w:footnoteRef/>
      </w:r>
      <w:r w:rsidRPr="008D5F53">
        <w:rPr>
          <w:rFonts w:ascii="Times New Roman" w:hAnsi="Times New Roman" w:cs="Times New Roman"/>
        </w:rPr>
        <w:t xml:space="preserve"> NEDA, “List of Philippine SDG Indicators for Initial Monitoring in the Philippines,” PSA website, 18 August 2018, https://psa.gov.ph/content/list-philippine-sdg-indicators-initial-monitoring-philippine-sdgs</w:t>
      </w:r>
      <w:r w:rsidRPr="008D5F53">
        <w:rPr>
          <w:rStyle w:val="Hyperlink"/>
          <w:rFonts w:ascii="Times New Roman" w:hAnsi="Times New Roman" w:cs="Times New Roman"/>
        </w:rPr>
        <w:t>.</w:t>
      </w:r>
    </w:p>
  </w:footnote>
  <w:footnote w:id="23">
    <w:p w14:paraId="29A33997"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Commission on Human Rights. Toolkit for the Operational Guidelines and Rules of Procedure for Monitoring the Convention on the Rights of the Child. Commission on Human Rights: Quezon City, 2018.</w:t>
      </w:r>
    </w:p>
  </w:footnote>
  <w:footnote w:id="24">
    <w:p w14:paraId="75E51AB6"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Budget and Management. General Appropriations Act of 2009, 2014 and 2016-2019.</w:t>
      </w:r>
    </w:p>
  </w:footnote>
  <w:footnote w:id="25">
    <w:p w14:paraId="713EB58B"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Justice, “Guide for Media Practitioners on the Reporting and Coverage of Cases Involving Children, Revised 2008,” https://www.doj.gov.ph/files/2016/THE%20GUIDE%20FOR%20MEDIA%20PRACTITIONERS.pdf</w:t>
      </w:r>
    </w:p>
  </w:footnote>
  <w:footnote w:id="26">
    <w:p w14:paraId="0DC79866" w14:textId="77777777" w:rsidR="00884732" w:rsidRPr="008D5F53" w:rsidRDefault="00884732" w:rsidP="00DF368B">
      <w:pPr>
        <w:pStyle w:val="FootnoteText"/>
        <w:spacing w:after="120"/>
        <w:rPr>
          <w:rFonts w:ascii="Times New Roman" w:hAnsi="Times New Roman" w:cs="Times New Roman"/>
          <w:lang w:val="en-PH"/>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t>
      </w:r>
      <w:r w:rsidRPr="008D5F53">
        <w:rPr>
          <w:rFonts w:ascii="Times New Roman" w:hAnsi="Times New Roman" w:cs="Times New Roman"/>
          <w:lang w:val="en-PH"/>
        </w:rPr>
        <w:t xml:space="preserve">Council for the Welfare of Children, </w:t>
      </w:r>
      <w:r w:rsidRPr="008D5F53">
        <w:rPr>
          <w:rFonts w:ascii="Times New Roman" w:hAnsi="Times New Roman" w:cs="Times New Roman"/>
          <w:i/>
          <w:lang w:val="en-PH"/>
        </w:rPr>
        <w:t>National Baseline Study on Violence Against Children</w:t>
      </w:r>
      <w:r w:rsidRPr="008D5F53">
        <w:rPr>
          <w:rFonts w:ascii="Times New Roman" w:hAnsi="Times New Roman" w:cs="Times New Roman"/>
          <w:lang w:val="en-PH"/>
        </w:rPr>
        <w:t>, page 8.</w:t>
      </w:r>
    </w:p>
  </w:footnote>
  <w:footnote w:id="27">
    <w:p w14:paraId="3D2E411E" w14:textId="77777777" w:rsidR="00884732" w:rsidRPr="008D5F53" w:rsidRDefault="00884732" w:rsidP="00DF368B">
      <w:pPr>
        <w:pStyle w:val="FootnoteText"/>
        <w:spacing w:after="120"/>
        <w:rPr>
          <w:rFonts w:ascii="Times New Roman" w:hAnsi="Times New Roman" w:cs="Times New Roman"/>
          <w:lang w:val="en-PH"/>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Save the Children Philippines and </w:t>
      </w:r>
      <w:r w:rsidRPr="008D5F53">
        <w:rPr>
          <w:rFonts w:ascii="Times New Roman" w:hAnsi="Times New Roman" w:cs="Times New Roman"/>
          <w:lang w:val="en-PH"/>
        </w:rPr>
        <w:t xml:space="preserve">John J. Carroll Institute on Church and Social Issues, </w:t>
      </w:r>
      <w:r w:rsidRPr="008D5F53">
        <w:rPr>
          <w:rFonts w:ascii="Times New Roman" w:hAnsi="Times New Roman" w:cs="Times New Roman"/>
          <w:i/>
          <w:lang w:val="en-PH"/>
        </w:rPr>
        <w:t>Securing the Rights of Girls and Boys in Urban Poor Relocation Programs</w:t>
      </w:r>
      <w:r w:rsidRPr="008D5F53">
        <w:rPr>
          <w:rFonts w:ascii="Times New Roman" w:hAnsi="Times New Roman" w:cs="Times New Roman"/>
          <w:lang w:val="en-PH"/>
        </w:rPr>
        <w:t xml:space="preserve"> (Manila: Save the Children Philippines, 2015).</w:t>
      </w:r>
    </w:p>
  </w:footnote>
  <w:footnote w:id="28">
    <w:p w14:paraId="3285015A"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ASEAN SOGIE Caucus, </w:t>
      </w:r>
      <w:r w:rsidRPr="008D5F53">
        <w:rPr>
          <w:rFonts w:ascii="Times New Roman" w:hAnsi="Times New Roman" w:cs="Times New Roman"/>
          <w:i/>
        </w:rPr>
        <w:t>Bata at Bahaghari: Experiences of LGBT Children</w:t>
      </w:r>
      <w:r w:rsidRPr="008D5F53">
        <w:rPr>
          <w:rFonts w:ascii="Times New Roman" w:hAnsi="Times New Roman" w:cs="Times New Roman"/>
        </w:rPr>
        <w:t>, ASC Discussion Series No. 1 (Quezon City: ASEAN SOGIE Caucus, 2017), https://aseansogiecaucus.org/images/resources/publications/Bata%20at%20Bahaghari%20-%20Experiences%20of%20LGBT%20Children%20in%20the%20Philippines.pdf.</w:t>
      </w:r>
    </w:p>
  </w:footnote>
  <w:footnote w:id="29">
    <w:p w14:paraId="3391B14A"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Jonathan de Santos, “For Lumad schools, even holding class is a struggle,” Philstar Global, 11 July 2018, https://www.philstar.com/headlines/2018/07/11/1831716/lumad-schools-even-holding-class-struggle</w:t>
      </w:r>
    </w:p>
  </w:footnote>
  <w:footnote w:id="30">
    <w:p w14:paraId="774B2451"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Lynette Torres, “Indigenous Peoples in the Philippines: Perspectives on Inclusion,” Global Observatory for Inclusion, 15 June 2016, http://www.globi-observatory.org/indigenous-peoples-in-the-philippines-perspectives-on-inclusion/.</w:t>
      </w:r>
    </w:p>
  </w:footnote>
  <w:footnote w:id="31">
    <w:p w14:paraId="18BD3FB9"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Commission on Women (PCW), </w:t>
      </w:r>
      <w:r w:rsidRPr="008D5F53">
        <w:rPr>
          <w:rFonts w:ascii="Times New Roman" w:hAnsi="Times New Roman" w:cs="Times New Roman"/>
          <w:i/>
        </w:rPr>
        <w:t>Beijing Platform for Action, BPfA + 20</w:t>
      </w:r>
      <w:r w:rsidRPr="008D5F53">
        <w:rPr>
          <w:rFonts w:ascii="Times New Roman" w:hAnsi="Times New Roman" w:cs="Times New Roman"/>
        </w:rPr>
        <w:t>, Philippine Progress Report on the Implementation of the Beijing Declaration and Platform for Action, and the Outcomes of the 23rd Special Session of the General Assembly (2000) (Manila: PCW, n.d.), https://www.pcw.gov.ph/sites/default/files/documents/resources/BPFA%2B20_progresss_report.pdf</w:t>
      </w:r>
    </w:p>
  </w:footnote>
  <w:footnote w:id="32">
    <w:p w14:paraId="2F425F45" w14:textId="77777777" w:rsidR="00884732" w:rsidRPr="008D5F53" w:rsidRDefault="00884732" w:rsidP="00DF368B">
      <w:pPr>
        <w:pStyle w:val="Default"/>
        <w:spacing w:after="120"/>
        <w:rPr>
          <w:rFonts w:ascii="Times New Roman" w:hAnsi="Times New Roman" w:cs="Times New Roman"/>
          <w:sz w:val="20"/>
          <w:szCs w:val="20"/>
        </w:rPr>
      </w:pPr>
      <w:r w:rsidRPr="008D5F53">
        <w:rPr>
          <w:rStyle w:val="FootnoteReference"/>
          <w:rFonts w:ascii="Times New Roman" w:hAnsi="Times New Roman" w:cs="Times New Roman"/>
          <w:sz w:val="20"/>
          <w:szCs w:val="20"/>
        </w:rPr>
        <w:footnoteRef/>
      </w:r>
      <w:r w:rsidRPr="008D5F53">
        <w:rPr>
          <w:rFonts w:ascii="Times New Roman" w:hAnsi="Times New Roman" w:cs="Times New Roman"/>
          <w:sz w:val="20"/>
          <w:szCs w:val="20"/>
        </w:rPr>
        <w:t xml:space="preserve"> Save the Children. “</w:t>
      </w:r>
      <w:r w:rsidRPr="008D5F53">
        <w:rPr>
          <w:rFonts w:ascii="Times New Roman" w:hAnsi="Times New Roman" w:cs="Times New Roman"/>
          <w:sz w:val="20"/>
          <w:szCs w:val="20"/>
          <w:lang w:val="en-PH"/>
        </w:rPr>
        <w:t xml:space="preserve">Kabataang Aralin Sa Lahat Ibahagi (KASALI; Children’s Education, Give Access to All) Project in the Philippines: A </w:t>
      </w:r>
      <w:r w:rsidRPr="008D5F53">
        <w:rPr>
          <w:rFonts w:ascii="Times New Roman" w:hAnsi="Times New Roman" w:cs="Times New Roman"/>
          <w:bCs/>
          <w:sz w:val="20"/>
          <w:szCs w:val="20"/>
          <w:lang w:val="en-PH"/>
        </w:rPr>
        <w:t>study of whether and how children with disabilities are being included in classrooms and early childhood centers</w:t>
      </w:r>
      <w:r w:rsidRPr="008D5F53">
        <w:rPr>
          <w:rFonts w:ascii="Times New Roman" w:hAnsi="Times New Roman" w:cs="Times New Roman"/>
          <w:sz w:val="20"/>
          <w:szCs w:val="20"/>
          <w:lang w:val="en-PH"/>
        </w:rPr>
        <w:t xml:space="preserve">. </w:t>
      </w:r>
      <w:r w:rsidRPr="008D5F53">
        <w:rPr>
          <w:rFonts w:ascii="Times New Roman" w:hAnsi="Times New Roman" w:cs="Times New Roman"/>
          <w:sz w:val="20"/>
          <w:szCs w:val="20"/>
        </w:rPr>
        <w:t>Unpublished, 2019, 22-23.</w:t>
      </w:r>
    </w:p>
  </w:footnote>
  <w:footnote w:id="33">
    <w:p w14:paraId="204DA359"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Statistics Authority (PSA), “Births in the Philippines, 2017,” PSA website, 18 December 2018, https://psa.gov.ph/content/births-philippines-2017; “Three babies born every minute in 2009,” PSA website, 19 October 2011, https://psa.gov.ph/content/three-babies-born-every-minute-2009.</w:t>
      </w:r>
    </w:p>
  </w:footnote>
  <w:footnote w:id="34">
    <w:p w14:paraId="5D805988"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Rita Linda V. Jimeno, “Rights of illegitimate children,” manilastandard.net, 13 February 2017, </w:t>
      </w:r>
      <w:hyperlink r:id="rId3" w:history="1">
        <w:r w:rsidRPr="008D5F53">
          <w:rPr>
            <w:rStyle w:val="Hyperlink"/>
            <w:rFonts w:ascii="Times New Roman" w:hAnsi="Times New Roman" w:cs="Times New Roman"/>
          </w:rPr>
          <w:t>http://manilastandard.net/opinion/columns/out-of-the-box-by-rita-linda-v-jimeno/229169/rights-of-illegitimate-children.html</w:t>
        </w:r>
      </w:hyperlink>
      <w:r w:rsidRPr="008D5F53">
        <w:rPr>
          <w:rFonts w:ascii="Times New Roman" w:hAnsi="Times New Roman" w:cs="Times New Roman"/>
        </w:rPr>
        <w:t>; Persida Acosta, “Inheritance for illegitimate children,” The Manila Times website, 5 February 2019, https://www.manilatimes.net/2019/02/05/legal-advice/dearpao/inheritance-for-illegitimate-children/506885/506885/.</w:t>
      </w:r>
    </w:p>
  </w:footnote>
  <w:footnote w:id="35">
    <w:p w14:paraId="1FF7AC32"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Melanie Ramos-Llana, “Children and Youth,” </w:t>
      </w:r>
      <w:r w:rsidRPr="008D5F53">
        <w:rPr>
          <w:rFonts w:ascii="Times New Roman" w:hAnsi="Times New Roman" w:cs="Times New Roman"/>
          <w:i/>
        </w:rPr>
        <w:t>Lights &amp; Shadows: The Duterte Administration from the Perspective of Catholic Social Principles</w:t>
      </w:r>
      <w:r w:rsidRPr="008D5F53">
        <w:rPr>
          <w:rFonts w:ascii="Times New Roman" w:hAnsi="Times New Roman" w:cs="Times New Roman"/>
        </w:rPr>
        <w:t xml:space="preserve"> (John J. Carroll Institute on Church and Social Issues (JJICSI), Quezon City, n.d.) https://sites.google.com/view/ls-children-and-youth/home.</w:t>
      </w:r>
    </w:p>
  </w:footnote>
  <w:footnote w:id="36">
    <w:p w14:paraId="7B95C251" w14:textId="77777777" w:rsidR="00884732" w:rsidRPr="008D5F53" w:rsidRDefault="00884732" w:rsidP="00DF368B">
      <w:pPr>
        <w:pStyle w:val="Heading1"/>
        <w:spacing w:before="0" w:beforeAutospacing="0" w:after="0" w:afterAutospacing="0"/>
        <w:rPr>
          <w:rFonts w:eastAsia="Calibri"/>
          <w:b w:val="0"/>
          <w:bCs w:val="0"/>
          <w:kern w:val="0"/>
          <w:sz w:val="20"/>
          <w:szCs w:val="20"/>
        </w:rPr>
      </w:pPr>
      <w:r w:rsidRPr="008D5F53">
        <w:rPr>
          <w:rFonts w:eastAsia="Calibri"/>
          <w:b w:val="0"/>
          <w:bCs w:val="0"/>
          <w:kern w:val="0"/>
          <w:sz w:val="20"/>
          <w:szCs w:val="20"/>
        </w:rPr>
        <w:footnoteRef/>
      </w:r>
      <w:r w:rsidRPr="008D5F53">
        <w:rPr>
          <w:rFonts w:eastAsia="Calibri"/>
          <w:b w:val="0"/>
          <w:bCs w:val="0"/>
          <w:kern w:val="0"/>
          <w:sz w:val="20"/>
          <w:szCs w:val="20"/>
        </w:rPr>
        <w:t xml:space="preserve"> C. David, R. Mendoza, J. Atun, et al., Building a dataset of publicly available information on killings associated with the antidrug campaign, 2018</w:t>
      </w:r>
    </w:p>
    <w:p w14:paraId="3B4C9A8F" w14:textId="77777777" w:rsidR="00884732" w:rsidRPr="008D5F53" w:rsidRDefault="00884732" w:rsidP="00DF368B">
      <w:pPr>
        <w:pStyle w:val="FootnoteText"/>
        <w:rPr>
          <w:rFonts w:ascii="Times New Roman" w:hAnsi="Times New Roman" w:cs="Times New Roman"/>
        </w:rPr>
      </w:pPr>
    </w:p>
  </w:footnote>
  <w:footnote w:id="37">
    <w:p w14:paraId="04D2209E" w14:textId="77777777" w:rsidR="00884732" w:rsidRPr="008D5F53" w:rsidRDefault="00884732" w:rsidP="00DF368B">
      <w:pPr>
        <w:pStyle w:val="FootnoteText"/>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Sentro ng Alternatibong Lingap Panligal. “Voices of the Most Vulnerable,” Strengthening Child Rights System in Rehabilitation/Disaster Risk Reduction in Haiyan Affected Areas Project, Quezon City, 2015, page 12.</w:t>
      </w:r>
    </w:p>
  </w:footnote>
  <w:footnote w:id="38">
    <w:p w14:paraId="0C39F783" w14:textId="77777777" w:rsidR="00884732" w:rsidRPr="008D5F53" w:rsidRDefault="00884732" w:rsidP="00DF368B">
      <w:pPr>
        <w:autoSpaceDE w:val="0"/>
        <w:autoSpaceDN w:val="0"/>
        <w:adjustRightInd w:val="0"/>
        <w:spacing w:after="120"/>
        <w:jc w:val="both"/>
        <w:rPr>
          <w:rFonts w:ascii="Times New Roman" w:hAnsi="Times New Roman" w:cs="Times New Roman"/>
        </w:rPr>
      </w:pPr>
      <w:r w:rsidRPr="008D5F53">
        <w:rPr>
          <w:rStyle w:val="FootnoteReference"/>
          <w:rFonts w:ascii="Times New Roman" w:hAnsi="Times New Roman" w:cs="Times New Roman"/>
          <w:sz w:val="20"/>
          <w:szCs w:val="20"/>
        </w:rPr>
        <w:footnoteRef/>
      </w:r>
      <w:r w:rsidRPr="008D5F53">
        <w:rPr>
          <w:rFonts w:ascii="Times New Roman" w:hAnsi="Times New Roman" w:cs="Times New Roman"/>
          <w:sz w:val="20"/>
          <w:szCs w:val="20"/>
        </w:rPr>
        <w:t xml:space="preserve"> Section 4 (h), titled Comprehensive Emergency Program for Children, emphasizes the following: (a) ensuring children are provided with adequate access to age-appropriate information on their roles and responsibilities and those of government agencies before, during, and after disasters and other emergency situations; (b) providing an effective mechanism for training and meaningful participation of children in community disaster risk reduction program; and (c) consulting with the affected children on their needs and priorities for post-disaster relief and recovery. See Official Gazette, Republic Act No. 10821, https://www.officialgazette.gov.ph/2016/05/18/republic-act-no-10821</w:t>
      </w:r>
      <w:r w:rsidRPr="008D5F53">
        <w:rPr>
          <w:rFonts w:ascii="Times New Roman" w:hAnsi="Times New Roman" w:cs="Times New Roman"/>
        </w:rPr>
        <w:t>/</w:t>
      </w:r>
    </w:p>
  </w:footnote>
  <w:footnote w:id="39">
    <w:p w14:paraId="26D91337"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Perfecto Raymundo Jr., “Gov’t assures child protection in emergency situations,” Philippine News Agency website, 11 October 2018, https://www.pna.gov.ph/articles/1050737</w:t>
      </w:r>
    </w:p>
  </w:footnote>
  <w:footnote w:id="40">
    <w:p w14:paraId="70C2E86A" w14:textId="77777777" w:rsidR="00884732" w:rsidRPr="008D5F53" w:rsidRDefault="00884732" w:rsidP="00DF368B">
      <w:pPr>
        <w:spacing w:after="120"/>
        <w:jc w:val="both"/>
        <w:rPr>
          <w:rFonts w:ascii="Times New Roman" w:eastAsia="Times New Roman" w:hAnsi="Times New Roman" w:cs="Times New Roman"/>
          <w:sz w:val="20"/>
          <w:szCs w:val="20"/>
        </w:rPr>
      </w:pPr>
      <w:r w:rsidRPr="008D5F53">
        <w:rPr>
          <w:rStyle w:val="FootnoteReference"/>
          <w:rFonts w:ascii="Times New Roman" w:hAnsi="Times New Roman" w:cs="Times New Roman"/>
          <w:sz w:val="20"/>
          <w:szCs w:val="20"/>
        </w:rPr>
        <w:footnoteRef/>
      </w:r>
      <w:r w:rsidRPr="008D5F53">
        <w:rPr>
          <w:rFonts w:ascii="Times New Roman" w:hAnsi="Times New Roman" w:cs="Times New Roman"/>
          <w:sz w:val="20"/>
          <w:szCs w:val="20"/>
        </w:rPr>
        <w:t xml:space="preserve"> Angel Movide, 5 million Pinoys without birth certificate: PSA, ABS-CBN News website, 27 February 2019, </w:t>
      </w:r>
      <w:r w:rsidRPr="008D5F53">
        <w:rPr>
          <w:rFonts w:ascii="Times New Roman" w:eastAsia="Times New Roman" w:hAnsi="Times New Roman" w:cs="Times New Roman"/>
          <w:sz w:val="20"/>
          <w:szCs w:val="20"/>
        </w:rPr>
        <w:t xml:space="preserve">  https://news.abs-cbn.com/news/02/27/19/5-million-pinoys-without-birth-certificate-psa</w:t>
      </w:r>
    </w:p>
  </w:footnote>
  <w:footnote w:id="41">
    <w:p w14:paraId="005B16A2"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BCRS was conceptualized to bring civil registration closer to the barangays, with barangay secretaries providing assistance in filling out forms, particularly to those who are illiterate and with language barriers, as well as visiting households that failed to report newly born babies for registration (http://nap.psa.gov.ph/ncs/9thncs/papers/goodPractices_Making.pdf).</w:t>
      </w:r>
    </w:p>
  </w:footnote>
  <w:footnote w:id="42">
    <w:p w14:paraId="417FFC86" w14:textId="77777777" w:rsidR="00884732" w:rsidRPr="008D5F53" w:rsidRDefault="00884732" w:rsidP="00DF368B">
      <w:pPr>
        <w:pStyle w:val="FootnoteText"/>
        <w:spacing w:after="60"/>
        <w:rPr>
          <w:rFonts w:ascii="Times New Roman" w:hAnsi="Times New Roman" w:cs="Times New Roman"/>
          <w:lang w:val="en-PH"/>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CWC, </w:t>
      </w:r>
      <w:r w:rsidRPr="008D5F53">
        <w:rPr>
          <w:rFonts w:ascii="Times New Roman" w:hAnsi="Times New Roman" w:cs="Times New Roman"/>
          <w:i/>
          <w:lang w:val="en-PH"/>
        </w:rPr>
        <w:t>National Baseline Study on Violence against Children in the Philippines</w:t>
      </w:r>
      <w:r w:rsidRPr="008D5F53">
        <w:rPr>
          <w:rFonts w:ascii="Times New Roman" w:hAnsi="Times New Roman" w:cs="Times New Roman"/>
          <w:sz w:val="24"/>
          <w:szCs w:val="24"/>
          <w:lang w:val="en-PH"/>
        </w:rPr>
        <w:t>.</w:t>
      </w:r>
      <w:r w:rsidRPr="008D5F53">
        <w:rPr>
          <w:rFonts w:ascii="Times New Roman" w:hAnsi="Times New Roman" w:cs="Times New Roman"/>
          <w:lang w:val="en-PH"/>
        </w:rPr>
        <w:t xml:space="preserve"> </w:t>
      </w:r>
    </w:p>
  </w:footnote>
  <w:footnote w:id="43">
    <w:p w14:paraId="660778F2" w14:textId="77777777" w:rsidR="00884732" w:rsidRPr="007E75D3" w:rsidRDefault="00884732" w:rsidP="00DF368B">
      <w:pPr>
        <w:spacing w:after="120"/>
        <w:jc w:val="both"/>
        <w:rPr>
          <w:rFonts w:ascii="Times New Roman" w:hAnsi="Times New Roman" w:cs="Times New Roman"/>
          <w:sz w:val="20"/>
          <w:szCs w:val="20"/>
          <w:lang w:val="fr-FR"/>
        </w:rPr>
      </w:pPr>
      <w:r w:rsidRPr="008D5F53">
        <w:rPr>
          <w:rStyle w:val="FootnoteReference"/>
          <w:rFonts w:ascii="Times New Roman" w:hAnsi="Times New Roman" w:cs="Times New Roman"/>
          <w:sz w:val="20"/>
          <w:szCs w:val="20"/>
        </w:rPr>
        <w:footnoteRef/>
      </w:r>
      <w:r w:rsidRPr="007E75D3">
        <w:rPr>
          <w:rFonts w:ascii="Times New Roman" w:hAnsi="Times New Roman" w:cs="Times New Roman"/>
          <w:sz w:val="20"/>
          <w:szCs w:val="20"/>
          <w:lang w:val="fr-FR"/>
        </w:rPr>
        <w:t xml:space="preserve"> C2C, “Ulat ng Mga Bata Ukol sa Pagpapatupad ng Karapatang Pambata sa Pilipinas.” </w:t>
      </w:r>
    </w:p>
  </w:footnote>
  <w:footnote w:id="44">
    <w:p w14:paraId="47B7C317" w14:textId="77777777" w:rsidR="00884732" w:rsidRPr="008D5F53" w:rsidRDefault="00884732" w:rsidP="00DF368B">
      <w:pPr>
        <w:pStyle w:val="FootnoteText"/>
        <w:rPr>
          <w:rFonts w:ascii="Times New Roman" w:hAnsi="Times New Roman" w:cs="Times New Roman"/>
          <w:lang w:val="en-PH"/>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Education, E-Net Philippines, and Save the Children, </w:t>
      </w:r>
      <w:r w:rsidRPr="008D5F53">
        <w:rPr>
          <w:rFonts w:ascii="Times New Roman" w:hAnsi="Times New Roman" w:cs="Times New Roman"/>
          <w:i/>
          <w:lang w:val="en-PH"/>
        </w:rPr>
        <w:t>Positive Discipline in Everyday Teaching (PDET): A Primer for Filipino Teachers</w:t>
      </w:r>
      <w:r w:rsidRPr="008D5F53">
        <w:rPr>
          <w:rFonts w:ascii="Times New Roman" w:hAnsi="Times New Roman" w:cs="Times New Roman"/>
          <w:lang w:val="en-PH"/>
        </w:rPr>
        <w:t xml:space="preserve"> (Bangkok, Thailand: Save the Children, 2015), </w:t>
      </w:r>
      <w:r w:rsidRPr="008D5F53">
        <w:rPr>
          <w:rFonts w:ascii="Times New Roman" w:hAnsi="Times New Roman" w:cs="Times New Roman"/>
        </w:rPr>
        <w:t>https://resourcecentre.savethechildren.net/sites/default/files/documents/4802.pdf</w:t>
      </w:r>
    </w:p>
  </w:footnote>
  <w:footnote w:id="45">
    <w:p w14:paraId="6FC427C3"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Statistics Authority (PSA), “Total number of OFWs estimated at 2.3 million (results from the 2018 Survey on Overseas Filipinos),” PSA website, 30 April 2019, https://psa.gov.ph/content/total-number-ofws-estimated-23-million-results-2018-survey-overseas-filipinos</w:t>
      </w:r>
    </w:p>
  </w:footnote>
  <w:footnote w:id="46">
    <w:p w14:paraId="53365EF2"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Center for Migrant advocacy. “Contribution of Philippine Migrant NGOs and Other CSOs, Returned Domestic Workers, Wives of OFWs and Children of OFWs,” Submission for General Comment on the Rights of the Child in the Context of Migration,, 29 February 2016.</w:t>
      </w:r>
    </w:p>
  </w:footnote>
  <w:footnote w:id="47">
    <w:p w14:paraId="67E55489"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UNICEF, “Children and Migration,” Global Forum on Migration and Development website, n.d., gfmd_brussels07_contribution_unicef_children_and_migration_en.pdf </w:t>
      </w:r>
    </w:p>
  </w:footnote>
  <w:footnote w:id="48">
    <w:p w14:paraId="63E8F7D0"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Jonathan Kaiman and Sunshine De Leon, “The Philippines has 1.8 million abandoned children</w:t>
      </w:r>
      <w:r w:rsidRPr="008D5F53">
        <w:rPr>
          <w:rFonts w:ascii="Times New Roman" w:hAnsi="Times New Roman" w:cs="Times New Roman"/>
        </w:rPr>
        <w:sym w:font="Symbol" w:char="F02D"/>
      </w:r>
      <w:r w:rsidRPr="008D5F53">
        <w:rPr>
          <w:rFonts w:ascii="Times New Roman" w:hAnsi="Times New Roman" w:cs="Times New Roman"/>
        </w:rPr>
        <w:t>Here’s what keeps many from adoption,” Los Angeles Times website, 28 May 2016, https://www.latimes.com/world/asia/la-fg-philippines-orphans-adv-snap-story.html.</w:t>
      </w:r>
    </w:p>
  </w:footnote>
  <w:footnote w:id="49">
    <w:p w14:paraId="7B77E3EA"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DSWD, “DSWD upgrades centers, facilities for vulnerable sectors,” Philippine Information Agency website, 14, January 2019, https://pia.gov.ph/news/articles/1017091</w:t>
      </w:r>
    </w:p>
  </w:footnote>
  <w:footnote w:id="50">
    <w:p w14:paraId="416F83CA"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Balita, “The joy of being foster parents,” Balita website, 27 May 2013, http://balita.ph/2013/05/27/the-joy-of-being-foster-parents-feature/</w:t>
      </w:r>
    </w:p>
  </w:footnote>
  <w:footnote w:id="51">
    <w:p w14:paraId="6E1FB8EB" w14:textId="77777777" w:rsidR="00884732" w:rsidRPr="008D5F53" w:rsidRDefault="00884732" w:rsidP="00DF368B">
      <w:pPr>
        <w:pStyle w:val="FootnoteText"/>
        <w:spacing w:after="12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Highlights of the findings are captured </w:t>
      </w:r>
      <w:r w:rsidRPr="008D5F53">
        <w:rPr>
          <w:rFonts w:ascii="Times New Roman" w:hAnsi="Times New Roman" w:cs="Times New Roman"/>
          <w:color w:val="000000"/>
        </w:rPr>
        <w:t>on page 5 of this report.</w:t>
      </w:r>
    </w:p>
  </w:footnote>
  <w:footnote w:id="52">
    <w:p w14:paraId="5205F5B9" w14:textId="77777777" w:rsidR="00884732" w:rsidRPr="008D5F53" w:rsidRDefault="00884732" w:rsidP="00DF368B">
      <w:pPr>
        <w:pStyle w:val="FootnoteText"/>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Council for the Welfare of Children (CWC), “CWC, UNICEF, partner agencies launch 1st PH plan to end violence against children,” CWC website,</w:t>
      </w:r>
    </w:p>
    <w:p w14:paraId="49B098D7" w14:textId="77777777" w:rsidR="00884732" w:rsidRPr="008D5F53" w:rsidRDefault="00884732" w:rsidP="00DF368B">
      <w:pPr>
        <w:pStyle w:val="FootnoteText"/>
        <w:spacing w:after="120"/>
        <w:jc w:val="both"/>
        <w:rPr>
          <w:rFonts w:ascii="Times New Roman" w:hAnsi="Times New Roman" w:cs="Times New Roman"/>
        </w:rPr>
      </w:pPr>
      <w:r w:rsidRPr="008D5F53">
        <w:rPr>
          <w:rFonts w:ascii="Times New Roman" w:hAnsi="Times New Roman" w:cs="Times New Roman"/>
        </w:rPr>
        <w:t>https://www.cwc.gov.ph/news/136-cwc,-unicef,-partner-agencies-launch-1st-ph-plan-to-end-violence-against-children.html</w:t>
      </w:r>
    </w:p>
  </w:footnote>
  <w:footnote w:id="53">
    <w:p w14:paraId="16E459C2"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UNICEF, “Children with disabilities: Finding the way to an inclusive service framework,” UNICEF-Philippines Policy Brief No. 2018-06 (Manila: UNICEF, AusAID and DSWD), https://reliefweb.int/sites/reliefweb.int/files/resources/CWDSitanPolicyBrief.pdf.</w:t>
      </w:r>
    </w:p>
  </w:footnote>
  <w:footnote w:id="54">
    <w:p w14:paraId="51541F4C"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Coalition on the U.N. Convention on the Rights of Persons with Disabilities, Parallel Report 2013: United Nations Convention on the Rights of Persons with Disabilities,” submitted to the Committee on the Rights of Persons with Disabilities on the Implementation of the Convention in the Republic of the Philippines from 2008-2013, 6 December 2013.</w:t>
      </w:r>
    </w:p>
  </w:footnote>
  <w:footnote w:id="55">
    <w:p w14:paraId="23418CD0"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Health Insurance Corporation, “PhilHealth Introduces Z Benefit Package for Children with Developmental Disabilities,” PhilHealth website, 2 March 2018, https://www.philhealth.gov.ph/news/2018/zben_cdd.html. </w:t>
      </w:r>
    </w:p>
  </w:footnote>
  <w:footnote w:id="56">
    <w:p w14:paraId="24C3D81D"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Ibid.</w:t>
      </w:r>
    </w:p>
  </w:footnote>
  <w:footnote w:id="57">
    <w:p w14:paraId="08468E21"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Health (DOH), “DOH expands measles outbreak declaration to other regions,” DOH website, 2019, https://www.doh.gov.ph/node/16647.</w:t>
      </w:r>
    </w:p>
  </w:footnote>
  <w:footnote w:id="58">
    <w:p w14:paraId="15C7474E"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World Health Organization (WHO), “Questions and answers on the measles outbreak in the Philippines,” WHO website, 26 February 2019, https://www.who.int/philippines/news/feature-stories/detail/questions-and-answers-on-the-measles-outbreak-in-the-philippines.</w:t>
      </w:r>
    </w:p>
  </w:footnote>
  <w:footnote w:id="59">
    <w:p w14:paraId="19074179"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Health (DOH), “Global School-Based Student Health Survey (GSHS), Philippines, 2015: Country Report” (Manila: DOH), 2015, https://www.doh.gov.ph/sites/default/files/publications/2015GSHS_PHL_FinalCountryReport_0.pdf.</w:t>
      </w:r>
    </w:p>
  </w:footnote>
  <w:footnote w:id="60">
    <w:p w14:paraId="46677308"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Dom Galeon, “The pregnant teen: a growing problem?” Manila Bulletin website, 13 May 2018, </w:t>
      </w:r>
      <w:r w:rsidRPr="008D5F53">
        <w:rPr>
          <w:rFonts w:ascii="Times New Roman" w:hAnsi="Times New Roman" w:cs="Times New Roman"/>
          <w:color w:val="000000"/>
        </w:rPr>
        <w:t>https://news.mb.com.ph/2018/05/13/the-pregnant-teen-a-growing-problem/.</w:t>
      </w:r>
    </w:p>
  </w:footnote>
  <w:footnote w:id="61">
    <w:p w14:paraId="09B4DCF7"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Health, Epidemiology Bureau, “HIV/AIDS &amp; ART Registry of the Philippines (HARP),” April 2019, https://www.aidsdatahub.org/sites/default/files/publication/EB_HIV_April_AIDSreg2019.pdf.</w:t>
      </w:r>
    </w:p>
  </w:footnote>
  <w:footnote w:id="62">
    <w:p w14:paraId="7A8DA826"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National Economic and Development Authority (NEDA), “NEDA reports PH accomplishments in SDG implementation,” NEDA website, 19 July 2019, http://www.neda.gov.ph/neda-reports-ph-accomplishments-in-sdg-implementation/.</w:t>
      </w:r>
    </w:p>
  </w:footnote>
  <w:footnote w:id="63">
    <w:p w14:paraId="2778B164"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National Disaster Coordinating Council, “NDDC Update: Final Report on Tropical Storm Ondoy and Tropical Storm Pepeng” (NDCC, Quezon City), 2009, http://ndrrmc.gov.ph/attachments/article/1543/Update_Final_Report_TS_Ondoy_and_Pepeng_24-27SEP2009and30SEP-20OCT2009.pdf.</w:t>
      </w:r>
    </w:p>
  </w:footnote>
  <w:footnote w:id="64">
    <w:p w14:paraId="5C3A1F45"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United Nations Children’s Fund (UNICEF), “At a glance: Philippines — Restoring normalcy for children in aftermath of tropical storm Ondoy,” UNICEF website, 19 October 2009, https://www.unicef.org/emergencies/philippines_51459.html.</w:t>
      </w:r>
    </w:p>
  </w:footnote>
  <w:footnote w:id="65">
    <w:p w14:paraId="3CCE8105"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John J. Carroll Institute on Church and Social Issues (JJCICSI), “Securing the rights of girls and boys in urban poor relocation programs: A child rights impact assessment of the Philippine government’s relocation program on children living in informal settlements along Metro Manila waterways,” Final draft report prepared for Save the Children (Ateneo de Manila University, Quezon City), 2015, https://resourcecentre.savethechildren.net/node/8778/pdf/final_draft_cria_report_2015.pdf.</w:t>
      </w:r>
    </w:p>
  </w:footnote>
  <w:footnote w:id="66">
    <w:p w14:paraId="59386652"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Save the Children, Plan, World Vision and UNICEF, “After Yolanda: What children think, need and recommend,” (Makati City: Save the Children Philippines), https://reliefweb.int/sites/reliefweb.int/files/resources/after-yolanda-english.pdf</w:t>
      </w:r>
    </w:p>
  </w:footnote>
  <w:footnote w:id="67">
    <w:p w14:paraId="63BA38E5"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UNICEF, “Situation analysis of children in the Philippines: A summary report,” page 15.</w:t>
      </w:r>
    </w:p>
  </w:footnote>
  <w:footnote w:id="68">
    <w:p w14:paraId="7A25929D" w14:textId="77777777" w:rsidR="00884732" w:rsidRPr="008D5F53" w:rsidRDefault="00884732" w:rsidP="00DF368B">
      <w:pPr>
        <w:pStyle w:val="FootnoteText"/>
        <w:spacing w:after="12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World Bank, “Philippines’ poverty rate declines; more well-paying jobs and opportunities needed,” </w:t>
      </w:r>
      <w:r w:rsidRPr="008D5F53">
        <w:rPr>
          <w:rFonts w:ascii="Times New Roman" w:hAnsi="Times New Roman" w:cs="Times New Roman"/>
          <w:i/>
          <w:spacing w:val="-2"/>
        </w:rPr>
        <w:t>The World Bank Group website</w:t>
      </w:r>
      <w:r w:rsidRPr="008D5F53">
        <w:rPr>
          <w:rFonts w:ascii="Times New Roman" w:hAnsi="Times New Roman" w:cs="Times New Roman"/>
          <w:i/>
        </w:rPr>
        <w:t xml:space="preserve">, </w:t>
      </w:r>
      <w:r w:rsidRPr="008D5F53">
        <w:rPr>
          <w:rFonts w:ascii="Times New Roman" w:hAnsi="Times New Roman" w:cs="Times New Roman"/>
        </w:rPr>
        <w:t>30 May 2018, https://www.worldbank.org/en/news/press-release/2018/05/30/philippines-poverty-rate-declines-more-well-paying-jobs-and-opportunities-needed.</w:t>
      </w:r>
    </w:p>
  </w:footnote>
  <w:footnote w:id="69">
    <w:p w14:paraId="0E7680AF" w14:textId="77777777" w:rsidR="00884732" w:rsidRPr="008D5F53" w:rsidRDefault="00884732" w:rsidP="00DF368B">
      <w:pPr>
        <w:pStyle w:val="FootnoteText"/>
        <w:spacing w:after="6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Other conditions include prenatal care for pregnant women, use of professional health workers as birth attendants, attendance of parents or guardians in the monthly community-based Family Development Sessions to learn about positive child discipline, disaster preparedness, and women’s rights. Selection of beneficiary households is based on the National Household Targeting System for Poverty Reduction. Begun in 2008, the program is implemented by the Department of Social Welfare and Development, in partnership with the Department of Health, the Department of Education, and the National Economic and Development Authority. For more information on this initiative, see the Philippine Official Gazette on https://www.officialgazette.gov.ph/programs/conditional-cash-transfer/.</w:t>
      </w:r>
    </w:p>
  </w:footnote>
  <w:footnote w:id="70">
    <w:p w14:paraId="73335F8F"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World Bank, “World Bank approves US$300 million additional funding for the Philippines’ Conditional Cash Transfer Program, The World Bank website, 27 June 2019, https://www.worldbank.org/en/news/press-release/2019/06/27/world-bank-approves-us300-million-additional-funding-for-the-philippines-conditional-cash-transfer-program.</w:t>
      </w:r>
    </w:p>
  </w:footnote>
  <w:footnote w:id="71">
    <w:p w14:paraId="14E5F4AD" w14:textId="77777777" w:rsidR="00884732" w:rsidRPr="008D5F53" w:rsidRDefault="00884732" w:rsidP="00DF368B">
      <w:pPr>
        <w:spacing w:after="0" w:line="240" w:lineRule="auto"/>
        <w:rPr>
          <w:rFonts w:ascii="Times New Roman" w:hAnsi="Times New Roman" w:cs="Times New Roman"/>
          <w:color w:val="000000"/>
          <w:sz w:val="20"/>
          <w:szCs w:val="20"/>
        </w:rPr>
      </w:pPr>
      <w:r w:rsidRPr="008D5F53">
        <w:rPr>
          <w:rStyle w:val="FootnoteReference"/>
          <w:rFonts w:ascii="Times New Roman" w:hAnsi="Times New Roman" w:cs="Times New Roman"/>
          <w:sz w:val="20"/>
          <w:szCs w:val="20"/>
        </w:rPr>
        <w:footnoteRef/>
      </w:r>
      <w:r w:rsidRPr="008D5F53">
        <w:rPr>
          <w:rFonts w:ascii="Times New Roman" w:hAnsi="Times New Roman" w:cs="Times New Roman"/>
          <w:sz w:val="20"/>
          <w:szCs w:val="20"/>
        </w:rPr>
        <w:t xml:space="preserve"> </w:t>
      </w:r>
      <w:r w:rsidRPr="008D5F53">
        <w:rPr>
          <w:rFonts w:ascii="Times New Roman" w:hAnsi="Times New Roman" w:cs="Times New Roman"/>
          <w:color w:val="000000"/>
          <w:sz w:val="20"/>
          <w:szCs w:val="20"/>
        </w:rPr>
        <w:t xml:space="preserve">Jose Cielito Reganit, “New 4Ps law boosts Duterte admin’s anti-poverty efforts,” PNA website, 30 May 2019, https://www.pna.gov.ph/articles/1071094. </w:t>
      </w:r>
    </w:p>
  </w:footnote>
  <w:footnote w:id="72">
    <w:p w14:paraId="54E850E9" w14:textId="77777777" w:rsidR="00884732" w:rsidRPr="008D5F53" w:rsidRDefault="00884732" w:rsidP="00DF368B">
      <w:pPr>
        <w:pStyle w:val="FootnoteText"/>
        <w:rPr>
          <w:rFonts w:ascii="Times New Roman" w:hAnsi="Times New Roman" w:cs="Times New Roman"/>
          <w:i/>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Psychosocial Support and Children’s Rights Resource Center (PST CRRC) and Fundación Educación y Cooperación (Educo), </w:t>
      </w:r>
      <w:r w:rsidRPr="008D5F53">
        <w:rPr>
          <w:rFonts w:ascii="Times New Roman" w:hAnsi="Times New Roman" w:cs="Times New Roman"/>
          <w:i/>
        </w:rPr>
        <w:t>Factors in enabling rights to, in and through education: A Child Rights Situation Analysis</w:t>
      </w:r>
    </w:p>
    <w:p w14:paraId="6F74E018" w14:textId="77777777" w:rsidR="00884732" w:rsidRPr="008D5F53" w:rsidRDefault="00884732" w:rsidP="00DF368B">
      <w:pPr>
        <w:pStyle w:val="FootnoteText"/>
        <w:rPr>
          <w:rFonts w:ascii="Times New Roman" w:hAnsi="Times New Roman" w:cs="Times New Roman"/>
        </w:rPr>
      </w:pPr>
      <w:r w:rsidRPr="008D5F53">
        <w:rPr>
          <w:rFonts w:ascii="Times New Roman" w:hAnsi="Times New Roman" w:cs="Times New Roman"/>
          <w:i/>
        </w:rPr>
        <w:t>(CRSA) of Bicol Region</w:t>
      </w:r>
      <w:r w:rsidRPr="008D5F53">
        <w:rPr>
          <w:rFonts w:ascii="Times New Roman" w:hAnsi="Times New Roman" w:cs="Times New Roman"/>
        </w:rPr>
        <w:t xml:space="preserve"> (Legazpi City: Educo), 2018.</w:t>
      </w:r>
    </w:p>
  </w:footnote>
  <w:footnote w:id="73">
    <w:p w14:paraId="71C5F6AC"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Camille Aguinaldo, “K to 12 review finds declining test scores, skills mismatch,” BusinessWorld website, 6 March 2019, https://www.bworldonline.com/k-to-12-review-finds-declining-test-scores-skills-mismatch/.</w:t>
      </w:r>
    </w:p>
  </w:footnote>
  <w:footnote w:id="74">
    <w:p w14:paraId="52950B5C"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Philippine Statistics Authority (PSA), “One in every ten Filipinos aged 6 to 24 years is an out of school child and youth,” Annual Poverty Indicators Survey, PSA website, 13 June 2017, https://psa.gov.ph/content/one-every-ten-filipinos-aged-6-24-years-out-school-child-and-youth.</w:t>
      </w:r>
    </w:p>
  </w:footnote>
  <w:footnote w:id="75">
    <w:p w14:paraId="3AE1B166"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Freeman, “Flexible learning programs for disadvantaged children,” Philstar Global website, 18 November 2017, https://www.philstar.com/the-freeman/cebu-lifestyle/2017/11/18/1760154/flexible-learning-programs-disadvantaged-children.</w:t>
      </w:r>
    </w:p>
  </w:footnote>
  <w:footnote w:id="76">
    <w:p w14:paraId="7F5F5BE2"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World Bank, “The Philippines Alternative Learning System: A second chance to develop the human capital of out-of-school youth and adults,” The World Bank website, 20 September 2018, https://www.worldbank.org/en/country/philippines/publication/the-philippines-alternative-learning-system-a-second-chance-to-develop-the-human-capital-of-out-of-school-youth-and-adults.</w:t>
      </w:r>
    </w:p>
  </w:footnote>
  <w:footnote w:id="77">
    <w:p w14:paraId="0854F866"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Sofia Tomacruz, “Expert says DepEd’s ALS ‘not fully effective,’” Rappler, 29 July 2018, https://www.rappler.com/nation/208383-world-bank-expert-deped-alternative-learning-system-not-fully-effective.</w:t>
      </w:r>
    </w:p>
  </w:footnote>
  <w:footnote w:id="78">
    <w:p w14:paraId="3ECA07F1"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NPA, or the New People’s Army, is the military arm of the Communist Party of the Philippines.</w:t>
      </w:r>
    </w:p>
  </w:footnote>
  <w:footnote w:id="79">
    <w:p w14:paraId="679F8CCE"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Merlina Hernando-Malipot, “Children’s welfare group asks DepEd to lift suspension of 55 lumad schools in Davao,” Manila Bulletin website, 27 July 2019, https://news.mb.com.ph/2019/07/27/childrens-welfare-group-asks-deped-to-lift-suspension-of-55-lumad-schools-in-davao/.</w:t>
      </w:r>
    </w:p>
  </w:footnote>
  <w:footnote w:id="80">
    <w:p w14:paraId="6EE99605"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Ratziel San Juan, "No due process in DepEd order to close Lumad schools — child rights NGO," Philstar website, 9 October 2019, https://www.philstar.com/headlines/2019/10/09/1958785/no-due-process-deped-order-close-lumad-schools-child-rights-ngo.</w:t>
      </w:r>
    </w:p>
  </w:footnote>
  <w:footnote w:id="81">
    <w:p w14:paraId="122D4032"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ZENIT Staff, “Two years after Marawi siege in Philippines, 1.8 million children face threats of conflict in Mindanao,” Zenit website, 28 May 2019, https://zenit.org/articles/two-years-after-marawi-siege-in-philippines-1-8-million-children-face-threats-of-conflict-in-mindanao/. See also Ian Nicolas Cigaral, “Children in conflict-affected Mindanao areas continue to suffer deaths, injury — group,” Philstar Global website, 16 February 2019, https://www.philstar.com/headlines/2019/02/16/1894199/children-conflict-affected-mindanao-areas-continue-suffer-deaths-injury-group. </w:t>
      </w:r>
    </w:p>
  </w:footnote>
  <w:footnote w:id="82">
    <w:p w14:paraId="6D0473BC"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Reuben James Barrete, “Children as combatants in the Philippines,” Rappler website, 27 June 2017, https://www.rappler.com/thought-leaders/174075-children-combatants-philippines.</w:t>
      </w:r>
    </w:p>
  </w:footnote>
  <w:footnote w:id="83">
    <w:p w14:paraId="5ED8EEA1"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United Nations General Assembly, “Annual report of the Special Representative of the Secretary-General for Children and Armed Conflict,” Human Rights Council, Thirty-seventh session, Agenda item 3, Promotion and protection of all human rights, civil, political, economic, social and cultural rights, including the right to development, 8 January 2018, https://www.un.org/ga/search/view_doc.asp?symbol=A/HRC/37/47&amp;Lang=E&amp;Area=UNDOC)%20/%20Report%20of%20the%20Secretary-General%20for%20Children%20and%20Armed%20Conflict%20(27%20AUG%202017)%20(http://www.un.org/ga/search/view_doc.asp?symbol=S/2017/821&amp;Lang=E&amp;Area=UNDOC.</w:t>
      </w:r>
    </w:p>
  </w:footnote>
  <w:footnote w:id="84">
    <w:p w14:paraId="43476FBA"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eastAsia="Times New Roman" w:hAnsi="Times New Roman" w:cs="Times New Roman"/>
        </w:rPr>
        <w:t xml:space="preserve"> DepEd Memorandum </w:t>
      </w:r>
      <w:r w:rsidRPr="008D5F53">
        <w:rPr>
          <w:rFonts w:ascii="Times New Roman" w:hAnsi="Times New Roman" w:cs="Times New Roman"/>
        </w:rPr>
        <w:t xml:space="preserve">No. </w:t>
      </w:r>
      <w:r w:rsidRPr="008D5F53">
        <w:rPr>
          <w:rFonts w:ascii="Times New Roman" w:eastAsia="Times New Roman" w:hAnsi="Times New Roman" w:cs="Times New Roman"/>
        </w:rPr>
        <w:t>221</w:t>
      </w:r>
      <w:r w:rsidRPr="008D5F53">
        <w:rPr>
          <w:rFonts w:ascii="Times New Roman" w:hAnsi="Times New Roman" w:cs="Times New Roman"/>
        </w:rPr>
        <w:t>,</w:t>
      </w:r>
      <w:r w:rsidRPr="008D5F53">
        <w:rPr>
          <w:rFonts w:ascii="Times New Roman" w:eastAsia="Times New Roman" w:hAnsi="Times New Roman" w:cs="Times New Roman"/>
        </w:rPr>
        <w:t xml:space="preserve"> s</w:t>
      </w:r>
      <w:r w:rsidRPr="008D5F53">
        <w:rPr>
          <w:rFonts w:ascii="Times New Roman" w:hAnsi="Times New Roman" w:cs="Times New Roman"/>
        </w:rPr>
        <w:t xml:space="preserve">eries of </w:t>
      </w:r>
      <w:r w:rsidRPr="008D5F53">
        <w:rPr>
          <w:rFonts w:ascii="Times New Roman" w:eastAsia="Times New Roman" w:hAnsi="Times New Roman" w:cs="Times New Roman"/>
        </w:rPr>
        <w:t>2013, “</w:t>
      </w:r>
      <w:r w:rsidRPr="008D5F53">
        <w:rPr>
          <w:rFonts w:ascii="Times New Roman" w:hAnsi="Times New Roman" w:cs="Times New Roman"/>
        </w:rPr>
        <w:t>Guidelines on the Protection of Children during Armed Conflict,” 13 December 2013, https://www.deped.gov.ph/wp-content/uploads/2013/12/DM_2013_221.pdf</w:t>
      </w:r>
    </w:p>
  </w:footnote>
  <w:footnote w:id="85">
    <w:p w14:paraId="26961939"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See KARAPATAN (Alliance for the Advancement of People's Rights), “AFP, DepEd engage in doubletalk in guidelines on military activities in schools to justify AFP attacks vs children - Karapatan,” Press statement, KARAPATAN website, 27 January 2014, https://www.karapatan.org/AFP,+DepEd+engage+in+doubletalk+in+guidelines+on+military+activities+in+schools+to+justify+AFP+attacks+vs+children+-+Karapatan.</w:t>
      </w:r>
    </w:p>
  </w:footnote>
  <w:footnote w:id="86">
    <w:p w14:paraId="675273B3"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t>
      </w:r>
      <w:r w:rsidRPr="008D5F53">
        <w:rPr>
          <w:rFonts w:ascii="Times New Roman" w:eastAsia="Times New Roman" w:hAnsi="Times New Roman" w:cs="Times New Roman"/>
        </w:rPr>
        <w:t xml:space="preserve">DepEd Memorandum </w:t>
      </w:r>
      <w:r w:rsidRPr="008D5F53">
        <w:rPr>
          <w:rFonts w:ascii="Times New Roman" w:hAnsi="Times New Roman" w:cs="Times New Roman"/>
        </w:rPr>
        <w:t xml:space="preserve">No. </w:t>
      </w:r>
      <w:r w:rsidRPr="008D5F53">
        <w:rPr>
          <w:rFonts w:ascii="Times New Roman" w:eastAsia="Times New Roman" w:hAnsi="Times New Roman" w:cs="Times New Roman"/>
        </w:rPr>
        <w:t>57 s</w:t>
      </w:r>
      <w:r w:rsidRPr="008D5F53">
        <w:rPr>
          <w:rFonts w:ascii="Times New Roman" w:hAnsi="Times New Roman" w:cs="Times New Roman"/>
        </w:rPr>
        <w:t xml:space="preserve">eries of </w:t>
      </w:r>
      <w:r w:rsidRPr="008D5F53">
        <w:rPr>
          <w:rFonts w:ascii="Times New Roman" w:eastAsia="Times New Roman" w:hAnsi="Times New Roman" w:cs="Times New Roman"/>
        </w:rPr>
        <w:t>2017</w:t>
      </w:r>
      <w:r w:rsidRPr="008D5F53">
        <w:rPr>
          <w:rFonts w:ascii="Times New Roman" w:hAnsi="Times New Roman" w:cs="Times New Roman"/>
        </w:rPr>
        <w:t>, “Policy on the Protection of Children during Armed Conflict”.</w:t>
      </w:r>
      <w:r w:rsidRPr="008D5F53">
        <w:rPr>
          <w:rFonts w:ascii="Times New Roman" w:eastAsia="Times New Roman" w:hAnsi="Times New Roman" w:cs="Times New Roman"/>
        </w:rPr>
        <w:t xml:space="preserve"> </w:t>
      </w:r>
      <w:hyperlink r:id="rId4" w:history="1">
        <w:r w:rsidRPr="008D5F53">
          <w:rPr>
            <w:rStyle w:val="Hyperlink"/>
            <w:rFonts w:ascii="Times New Roman" w:hAnsi="Times New Roman" w:cs="Times New Roman"/>
          </w:rPr>
          <w:t>https://www.deped.gov.ph/2017/11/21/do-57-s-2017-policy-on-the-protection-of-children-in-armed-conflict/</w:t>
        </w:r>
      </w:hyperlink>
    </w:p>
  </w:footnote>
  <w:footnote w:id="87">
    <w:p w14:paraId="612D8B9E"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Philipine Statistics Authority, “Survey on Children 15-17 years old”. </w:t>
      </w:r>
      <w:hyperlink r:id="rId5" w:history="1">
        <w:r w:rsidRPr="008D5F53">
          <w:rPr>
            <w:rStyle w:val="Hyperlink"/>
            <w:rFonts w:ascii="Times New Roman" w:hAnsi="Times New Roman" w:cs="Times New Roman"/>
          </w:rPr>
          <w:t>https://psa.gov.ph/sites/default/files/2011%20Survey%20on%20Children%205-17%20Years%20Old%20%28Final%20Report%29.pdf</w:t>
        </w:r>
      </w:hyperlink>
    </w:p>
  </w:footnote>
  <w:footnote w:id="88">
    <w:p w14:paraId="2B521453"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 selected areas were those identified as having high incidence of child labor. See Mayette Macapagal, “A Situational Analysis of Child Trafficking for Labor Exploitation in Selected PACT Areas,” Full Research Report Submitted to Philippines against Child Trafficking (PACT), 2016.</w:t>
      </w:r>
    </w:p>
  </w:footnote>
  <w:footnote w:id="89">
    <w:p w14:paraId="06E28B86"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Mark Z. Saludes, “What … if something went wrong?” Hazardous child labor in small-scale gold mining in the Philippines,” Human Rights Watch, 29 September 2015, https://www.hrw.org/report/2015/09/29/what-if-something-went-wrong/hazardous-child-labor-small-scale-gold-mining.</w:t>
      </w:r>
    </w:p>
  </w:footnote>
  <w:footnote w:id="90">
    <w:p w14:paraId="3C0F3F37"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US Department of Labor. 2018 Findings on the Worst Forms of Child Labor: Philippines. </w:t>
      </w:r>
      <w:hyperlink r:id="rId6" w:history="1">
        <w:r w:rsidRPr="008D5F53">
          <w:rPr>
            <w:rStyle w:val="Hyperlink"/>
            <w:rFonts w:ascii="Times New Roman" w:hAnsi="Times New Roman" w:cs="Times New Roman"/>
          </w:rPr>
          <w:t>https://www.dol.gov/agencies/ilab/resources/reports/child-labor/philippines</w:t>
        </w:r>
      </w:hyperlink>
    </w:p>
  </w:footnote>
  <w:footnote w:id="91">
    <w:p w14:paraId="2FF8E8EA"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Mayen Jaymalin, "DOLE: New forms of child labor emerging," Philstar Global website, 1 April 2019, https://www.philstar.com/headlines/2019/04/01/1906323/dole-new-forms-child-labor-emerging.</w:t>
      </w:r>
    </w:p>
  </w:footnote>
  <w:footnote w:id="92">
    <w:p w14:paraId="7B0C1ADE"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For example, the rapid appraisal of street children conducted by DSWD identified 4,000 children in key areas, all of which were highly visible areas. See Department of Social Welfare and Development (DSWD), “Report streetchildren for rescue via twitter @savestreetkids – DSWD,” DSWD website, 22 November 2012, https://www.dswd.gov.ph/report-streetchildren-for-rescue-via-twitter-savestreetkids-dswd/.</w:t>
      </w:r>
    </w:p>
  </w:footnote>
  <w:footnote w:id="93">
    <w:p w14:paraId="1A6FA9E4" w14:textId="77777777" w:rsidR="00884732" w:rsidRPr="008D5F53" w:rsidRDefault="00884732" w:rsidP="00DF368B">
      <w:pPr>
        <w:pStyle w:val="FootnoteText"/>
        <w:spacing w:after="6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Lamberte, Exaltacion E. </w:t>
      </w:r>
      <w:r w:rsidRPr="008D5F53">
        <w:rPr>
          <w:rFonts w:ascii="Times New Roman" w:hAnsi="Times New Roman" w:cs="Times New Roman"/>
          <w:i/>
        </w:rPr>
        <w:t>Ours to protect and nurture: The care of children needing special protection</w:t>
      </w:r>
      <w:r w:rsidRPr="008D5F53">
        <w:rPr>
          <w:rFonts w:ascii="Times New Roman" w:hAnsi="Times New Roman" w:cs="Times New Roman"/>
        </w:rPr>
        <w:t xml:space="preserve"> (Manila: UNICEF), 2002, page 269.</w:t>
      </w:r>
    </w:p>
  </w:footnote>
  <w:footnote w:id="94">
    <w:p w14:paraId="48D55164"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Coram International, at Coram Children’s Legal Centre, “Situation of Children in the Philippines,” a study commissioned by UNICEF Philippines (Manila: UNICEF Philippines), 2018, page 295.</w:t>
      </w:r>
    </w:p>
  </w:footnote>
  <w:footnote w:id="95">
    <w:p w14:paraId="3AA040B2"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For example on 24 January 2019, a “reachout” was conducted in a playground in Manila at around 11:00 p.m., involving officials from the city of Manila as well as various barangay officials. The process of “reachout” violated nearly every requirement of the protocol even though there was a government social worker present. When asked, the government officials involved said they were not aware of the existence of the protocol.</w:t>
      </w:r>
    </w:p>
  </w:footnote>
  <w:footnote w:id="96">
    <w:p w14:paraId="30DEBE90" w14:textId="77777777" w:rsidR="00884732" w:rsidRPr="008D5F53" w:rsidRDefault="00884732" w:rsidP="00DF368B">
      <w:pPr>
        <w:pStyle w:val="Comment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See for example, the case of “Frederico” in the Reception and Action Center, which is managed by the Manila Department of Social Welfare. He had been at RAC for seven months when a photo was taken of him severely malnourished and naked inside the center. This photo led to the closure of RAC by DSWD for failure to meet the standards of accreditation. See Fritzie Rodriguez, “Finding ‘Frederico’,” Rappler website, 30 October 2014, https://www.rappler.com/move-ph/73464-rac-manila-frederico. </w:t>
      </w:r>
    </w:p>
    <w:p w14:paraId="6C41623E" w14:textId="77777777" w:rsidR="00884732" w:rsidRPr="002F1F1B" w:rsidRDefault="00884732" w:rsidP="00DF368B">
      <w:pPr>
        <w:pStyle w:val="CommentText"/>
        <w:spacing w:after="60"/>
        <w:rPr>
          <w:rFonts w:ascii="Times New Roman" w:hAnsi="Times New Roman" w:cs="Times New Roman"/>
        </w:rPr>
      </w:pPr>
      <w:r w:rsidRPr="002F1F1B">
        <w:rPr>
          <w:rFonts w:ascii="Times New Roman" w:hAnsi="Times New Roman" w:cs="Times New Roman"/>
          <w:shd w:val="clear" w:color="auto" w:fill="FFFFFF"/>
        </w:rPr>
        <w:t>A </w:t>
      </w:r>
      <w:r w:rsidRPr="002F1F1B">
        <w:rPr>
          <w:rFonts w:ascii="Times New Roman" w:hAnsi="Times New Roman" w:cs="Times New Roman"/>
          <w:bCs/>
          <w:shd w:val="clear" w:color="auto" w:fill="FFFFFF"/>
        </w:rPr>
        <w:t>gatekeeping</w:t>
      </w:r>
      <w:r w:rsidRPr="002F1F1B">
        <w:rPr>
          <w:rFonts w:ascii="Times New Roman" w:hAnsi="Times New Roman" w:cs="Times New Roman"/>
          <w:shd w:val="clear" w:color="auto" w:fill="FFFFFF"/>
        </w:rPr>
        <w:t> system can prevent children from being unnecessarily separated from their parents and </w:t>
      </w:r>
      <w:r w:rsidRPr="002F1F1B">
        <w:rPr>
          <w:rFonts w:ascii="Times New Roman" w:hAnsi="Times New Roman" w:cs="Times New Roman"/>
          <w:bCs/>
          <w:shd w:val="clear" w:color="auto" w:fill="FFFFFF"/>
        </w:rPr>
        <w:t>families</w:t>
      </w:r>
      <w:r w:rsidRPr="002F1F1B">
        <w:rPr>
          <w:rFonts w:ascii="Times New Roman" w:hAnsi="Times New Roman" w:cs="Times New Roman"/>
          <w:shd w:val="clear" w:color="auto" w:fill="FFFFFF"/>
        </w:rPr>
        <w:t> or placed </w:t>
      </w:r>
      <w:r w:rsidRPr="002F1F1B">
        <w:rPr>
          <w:rFonts w:ascii="Times New Roman" w:hAnsi="Times New Roman" w:cs="Times New Roman"/>
          <w:bCs/>
          <w:shd w:val="clear" w:color="auto" w:fill="FFFFFF"/>
        </w:rPr>
        <w:t>in alternative care</w:t>
      </w:r>
      <w:r w:rsidRPr="002F1F1B">
        <w:rPr>
          <w:rFonts w:ascii="Times New Roman" w:hAnsi="Times New Roman" w:cs="Times New Roman"/>
          <w:shd w:val="clear" w:color="auto" w:fill="FFFFFF"/>
        </w:rPr>
        <w:t>. It can help reintegrate children already </w:t>
      </w:r>
      <w:r w:rsidRPr="002F1F1B">
        <w:rPr>
          <w:rFonts w:ascii="Times New Roman" w:hAnsi="Times New Roman" w:cs="Times New Roman"/>
          <w:bCs/>
          <w:shd w:val="clear" w:color="auto" w:fill="FFFFFF"/>
        </w:rPr>
        <w:t>in alternative care</w:t>
      </w:r>
      <w:r w:rsidRPr="002F1F1B">
        <w:rPr>
          <w:rFonts w:ascii="Times New Roman" w:hAnsi="Times New Roman" w:cs="Times New Roman"/>
          <w:shd w:val="clear" w:color="auto" w:fill="FFFFFF"/>
        </w:rPr>
        <w:t> back into their own </w:t>
      </w:r>
      <w:r w:rsidRPr="002F1F1B">
        <w:rPr>
          <w:rFonts w:ascii="Times New Roman" w:hAnsi="Times New Roman" w:cs="Times New Roman"/>
          <w:bCs/>
          <w:shd w:val="clear" w:color="auto" w:fill="FFFFFF"/>
        </w:rPr>
        <w:t>families</w:t>
      </w:r>
      <w:r w:rsidRPr="002F1F1B">
        <w:rPr>
          <w:rFonts w:ascii="Times New Roman" w:hAnsi="Times New Roman" w:cs="Times New Roman"/>
          <w:shd w:val="clear" w:color="auto" w:fill="FFFFFF"/>
        </w:rPr>
        <w:t> and communities. Normally this would have appropriate checks and balances in place to make sure the children are not unnecessarily being separated from their families. It should also be subject to independent review. The way that rescue/reachout is conducted is completely arbitrary with random, untrained officials simply grabbing children and removing them from their families.</w:t>
      </w:r>
    </w:p>
  </w:footnote>
  <w:footnote w:id="97">
    <w:p w14:paraId="2362CCC0" w14:textId="77777777" w:rsidR="00884732" w:rsidRPr="008D5F53" w:rsidRDefault="00884732" w:rsidP="00DF368B">
      <w:pPr>
        <w:pStyle w:val="FootnoteText"/>
        <w:spacing w:after="60"/>
        <w:rPr>
          <w:rFonts w:ascii="Times New Roman" w:hAnsi="Times New Roman" w:cs="Times New Roman"/>
        </w:rPr>
      </w:pPr>
      <w:r w:rsidRPr="002F1F1B">
        <w:rPr>
          <w:rStyle w:val="FootnoteReference"/>
          <w:rFonts w:ascii="Times New Roman" w:hAnsi="Times New Roman" w:cs="Times New Roman"/>
        </w:rPr>
        <w:footnoteRef/>
      </w:r>
      <w:r w:rsidRPr="002F1F1B">
        <w:rPr>
          <w:rFonts w:ascii="Times New Roman" w:hAnsi="Times New Roman" w:cs="Times New Roman"/>
        </w:rPr>
        <w:t xml:space="preserve"> See the documentary “Running f</w:t>
      </w:r>
      <w:bookmarkStart w:id="8" w:name="_GoBack"/>
      <w:bookmarkEnd w:id="8"/>
      <w:r w:rsidRPr="008D5F53">
        <w:rPr>
          <w:rFonts w:ascii="Times New Roman" w:hAnsi="Times New Roman" w:cs="Times New Roman"/>
        </w:rPr>
        <w:t xml:space="preserve">rom Rescue,” which provides first-hand testimony of children sharing about their experiences in detention. </w:t>
      </w:r>
    </w:p>
  </w:footnote>
  <w:footnote w:id="98">
    <w:p w14:paraId="2055AEB4" w14:textId="77777777" w:rsidR="00884732" w:rsidRPr="008D5F53" w:rsidRDefault="00884732" w:rsidP="00DF368B">
      <w:pPr>
        <w:pStyle w:val="FootnoteText"/>
        <w:spacing w:after="6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For example, in Manila, children are taken to a government-run shelter in Marikina City, which is inaccessible to parents due to the distance and high cost of transport. Moreover, even when parents make contact, the shelters are frequently unable to confirm if a child is in their custody, exacerbating the difficulties for families in locating their children. </w:t>
      </w:r>
    </w:p>
  </w:footnote>
  <w:footnote w:id="99">
    <w:p w14:paraId="121BF7C6" w14:textId="77777777" w:rsidR="00884732" w:rsidRPr="008D5F53" w:rsidRDefault="00884732" w:rsidP="00DF368B">
      <w:pPr>
        <w:pStyle w:val="FootnoteText"/>
        <w:spacing w:after="6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Children are often absent from school for several weeks before they are released form government shelters. Normally, there is no formal education offered in government shelters. </w:t>
      </w:r>
    </w:p>
  </w:footnote>
  <w:footnote w:id="100">
    <w:p w14:paraId="55FD2C3D"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There was even a case of a child killed by other children in Manila’s RAC, which was documented in some national media post-Frederico. See Nathaniel R. Melican, "Boy beaten to death by other wards in Manila shelter for street children," inquirer.net website, 18 November 2014, https://newsinfo.inquirer.net/651335/boy-beaten-to-death-by-other-wards-in-manila-shelter-for-street-children.</w:t>
      </w:r>
    </w:p>
  </w:footnote>
  <w:footnote w:id="101">
    <w:p w14:paraId="6C96FAAC" w14:textId="77777777" w:rsidR="00884732" w:rsidRPr="008D5F53" w:rsidRDefault="00884732" w:rsidP="00DF368B">
      <w:pPr>
        <w:pStyle w:val="Comment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Requirements to qualify as a foster/adoptive family are excessively rigid.  These include financial capacity, housing, etc. Bahay Tuluyan has had cases with two professional parents living in their own house and earning two incomes, but did not meet the minimum requirements for fostering.  </w:t>
      </w:r>
    </w:p>
  </w:footnote>
  <w:footnote w:id="102">
    <w:p w14:paraId="771B8281" w14:textId="77777777" w:rsidR="00884732" w:rsidRPr="008D5F53" w:rsidRDefault="00884732" w:rsidP="00DF368B">
      <w:pPr>
        <w:pStyle w:val="FootnoteText"/>
        <w:spacing w:after="6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t>
      </w:r>
      <w:r w:rsidRPr="008D5F53">
        <w:rPr>
          <w:rFonts w:ascii="Times New Roman" w:hAnsi="Times New Roman" w:cs="Times New Roman"/>
          <w:color w:val="000000"/>
        </w:rPr>
        <w:t>See, for example, the analysis in</w:t>
      </w:r>
      <w:r w:rsidRPr="008D5F53">
        <w:rPr>
          <w:rFonts w:ascii="Times New Roman" w:hAnsi="Times New Roman" w:cs="Times New Roman"/>
          <w:i/>
          <w:color w:val="000000"/>
        </w:rPr>
        <w:t xml:space="preserve"> </w:t>
      </w:r>
      <w:r w:rsidRPr="008D5F53">
        <w:rPr>
          <w:rFonts w:ascii="Times New Roman" w:hAnsi="Times New Roman" w:cs="Times New Roman"/>
          <w:color w:val="000000"/>
        </w:rPr>
        <w:t xml:space="preserve">Catherine Scerri, </w:t>
      </w:r>
      <w:r w:rsidRPr="008D5F53">
        <w:rPr>
          <w:rFonts w:ascii="Times New Roman" w:hAnsi="Times New Roman" w:cs="Times New Roman"/>
          <w:i/>
          <w:color w:val="000000"/>
        </w:rPr>
        <w:t>Sagip or huli? Rescue of street children in Caloocan, Manila, Pasay and Quezon Cities</w:t>
      </w:r>
      <w:r w:rsidRPr="008D5F53">
        <w:rPr>
          <w:rFonts w:ascii="Times New Roman" w:hAnsi="Times New Roman" w:cs="Times New Roman"/>
          <w:color w:val="000000"/>
        </w:rPr>
        <w:t xml:space="preserve"> (Manila: Bahay Tuluyan, 2009), pp. 37–53 and 139–142.</w:t>
      </w:r>
    </w:p>
  </w:footnote>
  <w:footnote w:id="103">
    <w:p w14:paraId="756A8FF6" w14:textId="77777777" w:rsidR="00884732" w:rsidRPr="008D5F53" w:rsidRDefault="00884732" w:rsidP="00DF368B">
      <w:pPr>
        <w:pStyle w:val="FootnoteText"/>
        <w:spacing w:after="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This refers to someone who will independently represent them as a child and his or her needs, not someone representing the state or the family. A comparable role in the US system is called a CASA/GAL – Court Appointed Special Advocate or Guardian Ad-Litem. </w:t>
      </w:r>
    </w:p>
  </w:footnote>
  <w:footnote w:id="104">
    <w:p w14:paraId="1421CF60"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National Baseline Study on Violence Against Children: Philippines (2015). </w:t>
      </w:r>
      <w:hyperlink r:id="rId7" w:history="1">
        <w:r w:rsidRPr="008D5F53">
          <w:rPr>
            <w:rStyle w:val="Hyperlink"/>
            <w:rFonts w:ascii="Times New Roman" w:hAnsi="Times New Roman" w:cs="Times New Roman"/>
          </w:rPr>
          <w:t>https://www.unicef.org/philippines/media/491/file/National%20Baseline%20Study%20on%20Violence%20Against%20Children%20in%20the%20Philippines:%20Results%20(executive%20summary).pdf</w:t>
        </w:r>
      </w:hyperlink>
    </w:p>
  </w:footnote>
  <w:footnote w:id="105">
    <w:p w14:paraId="701D44DA"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Department of State USA 2019 Trafficking in Persons Report, Narratives N-S, page 383. Available at https://www.state.gov/wp-content/uploads/2019/06/2019-Trafficking-in-Persons-Report.pdf</w:t>
      </w:r>
    </w:p>
  </w:footnote>
  <w:footnote w:id="106">
    <w:p w14:paraId="2DE75B21" w14:textId="77777777" w:rsidR="00884732" w:rsidRPr="008D5F53" w:rsidRDefault="00884732" w:rsidP="00DF368B">
      <w:pPr>
        <w:pStyle w:val="FootnoteText"/>
        <w:spacing w:after="60"/>
        <w:rPr>
          <w:rFonts w:ascii="Times New Roman" w:hAnsi="Times New Roman" w:cs="Times New Roman"/>
          <w:sz w:val="22"/>
          <w:szCs w:val="22"/>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United </w:t>
      </w:r>
      <w:r w:rsidRPr="008D5F53">
        <w:rPr>
          <w:rFonts w:ascii="Times New Roman" w:hAnsi="Times New Roman" w:cs="Times New Roman"/>
          <w:sz w:val="22"/>
          <w:szCs w:val="22"/>
        </w:rPr>
        <w:t>Nations Children's Fund (UNICEF), “Safe from harm: Tackling online child sexual abuse in the Philippines,” 3 June 2016, At a glance: Philippines, UNICEF website, https://www.unicef.org/protection/philippines_91214.html.</w:t>
      </w:r>
    </w:p>
  </w:footnote>
  <w:footnote w:id="107">
    <w:p w14:paraId="1F9FC540" w14:textId="77777777" w:rsidR="00884732" w:rsidRPr="008D5F53" w:rsidRDefault="00884732" w:rsidP="00DF368B">
      <w:pPr>
        <w:pStyle w:val="FootnoteText"/>
        <w:rPr>
          <w:rFonts w:ascii="Times New Roman" w:hAnsi="Times New Roman" w:cs="Times New Roman"/>
          <w:sz w:val="22"/>
          <w:szCs w:val="22"/>
        </w:rPr>
      </w:pPr>
      <w:r w:rsidRPr="008D5F53">
        <w:rPr>
          <w:rStyle w:val="FootnoteReference"/>
          <w:rFonts w:ascii="Times New Roman" w:hAnsi="Times New Roman" w:cs="Times New Roman"/>
          <w:sz w:val="22"/>
          <w:szCs w:val="22"/>
        </w:rPr>
        <w:footnoteRef/>
      </w:r>
      <w:r w:rsidRPr="008D5F53">
        <w:rPr>
          <w:rFonts w:ascii="Times New Roman" w:hAnsi="Times New Roman" w:cs="Times New Roman"/>
          <w:sz w:val="22"/>
          <w:szCs w:val="22"/>
        </w:rPr>
        <w:t xml:space="preserve"> </w:t>
      </w:r>
      <w:r w:rsidRPr="008D5F53">
        <w:rPr>
          <w:rFonts w:ascii="Times New Roman" w:hAnsi="Times New Roman" w:cs="Times New Roman"/>
          <w:color w:val="000000"/>
          <w:sz w:val="22"/>
          <w:szCs w:val="22"/>
        </w:rPr>
        <w:t xml:space="preserve">Inter-Agency Against Child Pornography Report at the ASEAN Conference on Cybercrime, 28 June 2017. Available at: </w:t>
      </w:r>
      <w:hyperlink r:id="rId8" w:history="1">
        <w:r w:rsidRPr="008D5F53">
          <w:rPr>
            <w:rStyle w:val="Hyperlink"/>
            <w:rFonts w:ascii="Times New Roman" w:hAnsi="Times New Roman" w:cs="Times New Roman"/>
            <w:sz w:val="22"/>
            <w:szCs w:val="22"/>
          </w:rPr>
          <w:t>https://doj.gov.ph/files/2017/OOC/day2/07%20IACACP.pdf</w:t>
        </w:r>
      </w:hyperlink>
    </w:p>
  </w:footnote>
  <w:footnote w:id="108">
    <w:p w14:paraId="4F5EEDEF" w14:textId="77777777" w:rsidR="00884732" w:rsidRPr="008D5F53" w:rsidRDefault="00884732" w:rsidP="00DF368B">
      <w:pPr>
        <w:pStyle w:val="FootnoteText"/>
        <w:spacing w:after="60"/>
        <w:rPr>
          <w:rFonts w:ascii="Times New Roman" w:hAnsi="Times New Roman" w:cs="Times New Roman"/>
          <w:sz w:val="22"/>
          <w:szCs w:val="22"/>
        </w:rPr>
      </w:pPr>
      <w:r w:rsidRPr="008D5F53">
        <w:rPr>
          <w:rStyle w:val="FootnoteReference"/>
          <w:rFonts w:ascii="Times New Roman" w:hAnsi="Times New Roman" w:cs="Times New Roman"/>
          <w:sz w:val="22"/>
          <w:szCs w:val="22"/>
        </w:rPr>
        <w:footnoteRef/>
      </w:r>
      <w:r w:rsidRPr="008D5F53">
        <w:rPr>
          <w:rFonts w:ascii="Times New Roman" w:hAnsi="Times New Roman" w:cs="Times New Roman"/>
          <w:sz w:val="22"/>
          <w:szCs w:val="22"/>
        </w:rPr>
        <w:t xml:space="preserve"> Based on the presentation of Plan International at the Child Rights Network (CRN) session; See also Down to Zero 2016 Baseline report.  </w:t>
      </w:r>
    </w:p>
    <w:p w14:paraId="07DAC0D2" w14:textId="77777777" w:rsidR="00884732" w:rsidRPr="008D5F53" w:rsidRDefault="002F1F1B" w:rsidP="00DF368B">
      <w:pPr>
        <w:pStyle w:val="FootnoteText"/>
        <w:rPr>
          <w:rFonts w:ascii="Times New Roman" w:hAnsi="Times New Roman" w:cs="Times New Roman"/>
          <w:sz w:val="22"/>
          <w:szCs w:val="22"/>
        </w:rPr>
      </w:pPr>
      <w:hyperlink r:id="rId9" w:history="1">
        <w:r w:rsidR="00884732" w:rsidRPr="008D5F53">
          <w:rPr>
            <w:rStyle w:val="Hyperlink"/>
            <w:rFonts w:ascii="Times New Roman" w:hAnsi="Times New Roman" w:cs="Times New Roman"/>
            <w:sz w:val="22"/>
            <w:szCs w:val="22"/>
          </w:rPr>
          <w:t>https://www.terredeshommes.nl/sites/tdh/files/uploads/baseline_report_dtz_28436.pdf</w:t>
        </w:r>
      </w:hyperlink>
    </w:p>
  </w:footnote>
  <w:footnote w:id="109">
    <w:p w14:paraId="6E23E757"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t>
      </w:r>
      <w:hyperlink r:id="rId10" w:history="1">
        <w:r w:rsidRPr="008D5F53">
          <w:rPr>
            <w:rStyle w:val="Hyperlink"/>
            <w:rFonts w:ascii="Times New Roman" w:hAnsi="Times New Roman" w:cs="Times New Roman"/>
          </w:rPr>
          <w:t>https://dict.gov.ph/wp-content/uploads/2014/09/20100618-EO-0893-GMA.compressed.pdf</w:t>
        </w:r>
      </w:hyperlink>
    </w:p>
  </w:footnote>
  <w:footnote w:id="110">
    <w:p w14:paraId="726EF781" w14:textId="77777777" w:rsidR="00884732" w:rsidRPr="008D5F53" w:rsidRDefault="00884732" w:rsidP="00DF368B">
      <w:pPr>
        <w:pStyle w:val="FootnoteText"/>
        <w:spacing w:after="6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UNICEF, </w:t>
      </w:r>
      <w:r w:rsidRPr="008D5F53">
        <w:rPr>
          <w:rFonts w:ascii="Times New Roman" w:hAnsi="Times New Roman" w:cs="Times New Roman"/>
          <w:i/>
          <w:iCs/>
        </w:rPr>
        <w:t>Child protection in the digital age: National responses to online child sexual abuse and exploitation in ASEAN Member States</w:t>
      </w:r>
      <w:r w:rsidRPr="008D5F53">
        <w:rPr>
          <w:rFonts w:ascii="Times New Roman" w:hAnsi="Times New Roman" w:cs="Times New Roman"/>
        </w:rPr>
        <w:t>, Strengthening Child Protection Systems Series, No. 6 (Bangkok: UNICEF EAPRO), 2016, page 76 (https://www.unicef.org/eap/sites/unicef.org.eap/files/2018-03/Child_Protection_in_the_Digital_Age.pdf).</w:t>
      </w:r>
    </w:p>
  </w:footnote>
  <w:footnote w:id="111">
    <w:p w14:paraId="2619F64B" w14:textId="77777777" w:rsidR="00884732" w:rsidRPr="008D5F53" w:rsidRDefault="00884732" w:rsidP="00DF368B">
      <w:pPr>
        <w:pStyle w:val="Heading1"/>
        <w:shd w:val="clear" w:color="auto" w:fill="FFFFFF"/>
        <w:spacing w:before="0" w:beforeAutospacing="0" w:after="0" w:afterAutospacing="0"/>
        <w:ind w:left="142" w:hanging="142"/>
        <w:rPr>
          <w:b w:val="0"/>
          <w:sz w:val="20"/>
          <w:szCs w:val="20"/>
        </w:rPr>
      </w:pPr>
      <w:r w:rsidRPr="008D5F53">
        <w:rPr>
          <w:rStyle w:val="FootnoteReference"/>
          <w:rFonts w:eastAsia="Calibri"/>
          <w:b w:val="0"/>
          <w:bCs w:val="0"/>
          <w:kern w:val="0"/>
          <w:sz w:val="20"/>
          <w:szCs w:val="20"/>
        </w:rPr>
        <w:footnoteRef/>
      </w:r>
      <w:r w:rsidRPr="008D5F53">
        <w:rPr>
          <w:rStyle w:val="FootnoteReference"/>
          <w:rFonts w:eastAsia="Calibri"/>
          <w:bCs w:val="0"/>
          <w:kern w:val="0"/>
        </w:rPr>
        <w:t xml:space="preserve">  </w:t>
      </w:r>
      <w:r w:rsidRPr="008D5F53">
        <w:rPr>
          <w:b w:val="0"/>
          <w:sz w:val="20"/>
          <w:szCs w:val="20"/>
        </w:rPr>
        <w:t>Clara Rita Padilla, Dangerous times for women in a culture of rape in the PH, 2017, https://www.rappler.com/thought-leaders/177403-dangerous-times-women-philippine-culture-rape.</w:t>
      </w:r>
    </w:p>
  </w:footnote>
  <w:footnote w:id="112">
    <w:p w14:paraId="4D0A5A69"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Child Protection Network website. </w:t>
      </w:r>
      <w:hyperlink r:id="rId11" w:history="1">
        <w:r w:rsidRPr="008D5F53">
          <w:rPr>
            <w:rStyle w:val="Hyperlink"/>
            <w:rFonts w:ascii="Times New Roman" w:hAnsi="Times New Roman" w:cs="Times New Roman"/>
          </w:rPr>
          <w:t>https://www.childprotectionnetwork.org/wcpu-directory/</w:t>
        </w:r>
      </w:hyperlink>
    </w:p>
  </w:footnote>
  <w:footnote w:id="113">
    <w:p w14:paraId="213B4CB5" w14:textId="77777777" w:rsidR="00884732" w:rsidRPr="008D5F53" w:rsidRDefault="00884732" w:rsidP="00DF368B">
      <w:pPr>
        <w:pStyle w:val="FootnoteText"/>
        <w:spacing w:after="60"/>
        <w:ind w:left="360" w:hanging="360"/>
        <w:rPr>
          <w:rFonts w:ascii="Times New Roman" w:hAnsi="Times New Roman" w:cs="Times New Roman"/>
        </w:rPr>
      </w:pPr>
      <w:r w:rsidRPr="008D5F53">
        <w:rPr>
          <w:rStyle w:val="FootnoteReference"/>
          <w:rFonts w:ascii="Times New Roman" w:hAnsi="Times New Roman" w:cs="Times New Roman"/>
        </w:rPr>
        <w:footnoteRef/>
      </w:r>
      <w:r w:rsidRPr="007E75D3">
        <w:rPr>
          <w:rFonts w:ascii="Times New Roman" w:hAnsi="Times New Roman" w:cs="Times New Roman"/>
          <w:lang w:val="en-GB"/>
        </w:rPr>
        <w:t xml:space="preserve"> </w:t>
      </w:r>
      <w:r w:rsidRPr="007E75D3">
        <w:rPr>
          <w:rFonts w:ascii="Times New Roman" w:hAnsi="Times New Roman" w:cs="Times New Roman"/>
          <w:lang w:val="en-GB"/>
        </w:rPr>
        <w:tab/>
      </w:r>
      <w:r w:rsidRPr="007E75D3">
        <w:rPr>
          <w:rFonts w:ascii="Times New Roman" w:hAnsi="Times New Roman" w:cs="Times New Roman"/>
          <w:bCs/>
          <w:lang w:val="en-GB"/>
        </w:rPr>
        <w:t xml:space="preserve">Apprentis d’Auteuil Foundation, CAMELEON Association Inc. </w:t>
      </w:r>
      <w:r w:rsidRPr="008D5F53">
        <w:rPr>
          <w:rFonts w:ascii="Times New Roman" w:hAnsi="Times New Roman" w:cs="Times New Roman"/>
          <w:bCs/>
        </w:rPr>
        <w:t xml:space="preserve">(CAI), Center for the Prevention and Treatment of Child Sexual Abuse (CPTCSA) and Action Against Violence and Exploitation, Inc. (ACTVE), </w:t>
      </w:r>
      <w:r w:rsidRPr="008D5F53">
        <w:rPr>
          <w:rFonts w:ascii="Times New Roman" w:hAnsi="Times New Roman" w:cs="Times New Roman"/>
          <w:bCs/>
          <w:i/>
        </w:rPr>
        <w:t xml:space="preserve">Child Sexual Abuse and Sexual Exploitation in the Philippines (Joint Submission to the Universal Periodic Report 2017, 27th Session, Human Rights Council), </w:t>
      </w:r>
      <w:r w:rsidRPr="008D5F53">
        <w:rPr>
          <w:rFonts w:ascii="Times New Roman" w:hAnsi="Times New Roman" w:cs="Times New Roman"/>
          <w:bCs/>
        </w:rPr>
        <w:t xml:space="preserve">September 2016, </w:t>
      </w:r>
      <w:r w:rsidRPr="008D5F53">
        <w:rPr>
          <w:rFonts w:ascii="Times New Roman" w:hAnsi="Times New Roman" w:cs="Times New Roman"/>
        </w:rPr>
        <w:t>https://www.upr-info.org/sites/default/files/document/philippines/session_27_-_may_2017/js3_upr27_phl_e_main.pdf</w:t>
      </w:r>
    </w:p>
  </w:footnote>
  <w:footnote w:id="114">
    <w:p w14:paraId="7AFA7811" w14:textId="77777777" w:rsidR="00884732" w:rsidRPr="008D5F53" w:rsidRDefault="00884732" w:rsidP="00DF368B">
      <w:pPr>
        <w:pStyle w:val="FootnoteText"/>
        <w:spacing w:after="60"/>
        <w:ind w:left="360" w:hanging="3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t>
      </w:r>
      <w:r w:rsidRPr="008D5F53">
        <w:rPr>
          <w:rFonts w:ascii="Times New Roman" w:hAnsi="Times New Roman" w:cs="Times New Roman"/>
        </w:rPr>
        <w:tab/>
        <w:t xml:space="preserve">Thailand Institute of Justice and University of Cambridge, </w:t>
      </w:r>
      <w:r w:rsidRPr="008D5F53">
        <w:rPr>
          <w:rFonts w:ascii="Times New Roman" w:hAnsi="Times New Roman" w:cs="Times New Roman"/>
          <w:i/>
        </w:rPr>
        <w:t>Women’s access to justice: Perspective from ASEAN region,</w:t>
      </w:r>
      <w:r w:rsidRPr="008D5F53">
        <w:rPr>
          <w:rFonts w:ascii="Times New Roman" w:hAnsi="Times New Roman" w:cs="Times New Roman"/>
        </w:rPr>
        <w:t>” 2016, http://www.tijthailand.org/useruploads/files/womensa2j_asean_final.pdf</w:t>
      </w:r>
    </w:p>
  </w:footnote>
  <w:footnote w:id="115">
    <w:p w14:paraId="75DD2CD8" w14:textId="77777777" w:rsidR="00884732" w:rsidRPr="008D5F53" w:rsidRDefault="00884732" w:rsidP="00DF368B">
      <w:pPr>
        <w:pStyle w:val="FootnoteText"/>
        <w:spacing w:after="60"/>
        <w:ind w:left="360" w:hanging="360"/>
        <w:rPr>
          <w:rFonts w:ascii="Times New Roman" w:hAnsi="Times New Roman" w:cs="Times New Roman"/>
        </w:rPr>
      </w:pPr>
      <w:r w:rsidRPr="008D5F53">
        <w:rPr>
          <w:rStyle w:val="FootnoteReference"/>
          <w:rFonts w:ascii="Times New Roman" w:hAnsi="Times New Roman" w:cs="Times New Roman"/>
        </w:rPr>
        <w:footnoteRef/>
      </w:r>
      <w:r w:rsidRPr="007E75D3">
        <w:rPr>
          <w:rFonts w:ascii="Times New Roman" w:hAnsi="Times New Roman" w:cs="Times New Roman"/>
          <w:lang w:val="en-GB"/>
        </w:rPr>
        <w:t xml:space="preserve"> </w:t>
      </w:r>
      <w:r w:rsidRPr="007E75D3">
        <w:rPr>
          <w:rFonts w:ascii="Times New Roman" w:hAnsi="Times New Roman" w:cs="Times New Roman"/>
          <w:lang w:val="en-GB"/>
        </w:rPr>
        <w:tab/>
      </w:r>
      <w:r w:rsidRPr="007E75D3">
        <w:rPr>
          <w:rFonts w:ascii="Times New Roman" w:hAnsi="Times New Roman" w:cs="Times New Roman"/>
          <w:bCs/>
          <w:lang w:val="en-GB"/>
        </w:rPr>
        <w:t xml:space="preserve">Apprentis d’Auteuil Foundation, CAMELEON Association Inc. </w:t>
      </w:r>
      <w:r w:rsidRPr="008D5F53">
        <w:rPr>
          <w:rFonts w:ascii="Times New Roman" w:hAnsi="Times New Roman" w:cs="Times New Roman"/>
          <w:bCs/>
        </w:rPr>
        <w:t xml:space="preserve">(CAI), Center for the Prevention and Treatment of Child Sexual Abuse (CPTCSA) and Action Against Violence and Exploitation, Inc. (ACTVE), </w:t>
      </w:r>
      <w:r w:rsidRPr="008D5F53">
        <w:rPr>
          <w:rFonts w:ascii="Times New Roman" w:hAnsi="Times New Roman" w:cs="Times New Roman"/>
          <w:bCs/>
          <w:i/>
        </w:rPr>
        <w:t xml:space="preserve">Child Sexual Abuse and Sexual Exploitation in the Philippines (Joint Submission to the Universal Periodic Report 2017, 27th Session, Human Rights Council), </w:t>
      </w:r>
      <w:r w:rsidRPr="008D5F53">
        <w:rPr>
          <w:rFonts w:ascii="Times New Roman" w:hAnsi="Times New Roman" w:cs="Times New Roman"/>
          <w:bCs/>
        </w:rPr>
        <w:t xml:space="preserve">September 2016, </w:t>
      </w:r>
      <w:r w:rsidRPr="008D5F53">
        <w:rPr>
          <w:rFonts w:ascii="Times New Roman" w:hAnsi="Times New Roman" w:cs="Times New Roman"/>
        </w:rPr>
        <w:t>https://www.upr-info.org/sites/default/files/document/philippines/session_27_-_may_2017/js3_upr27_phl_e_main.pdf</w:t>
      </w:r>
    </w:p>
  </w:footnote>
  <w:footnote w:id="116">
    <w:p w14:paraId="410E404C" w14:textId="77777777" w:rsidR="00884732" w:rsidRPr="008D5F53" w:rsidRDefault="00884732" w:rsidP="00DF368B">
      <w:pPr>
        <w:pStyle w:val="FootnoteText"/>
        <w:spacing w:after="60"/>
        <w:ind w:left="360" w:hanging="360"/>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w:t>
      </w:r>
      <w:r w:rsidRPr="008D5F53">
        <w:rPr>
          <w:rFonts w:ascii="Times New Roman" w:hAnsi="Times New Roman" w:cs="Times New Roman"/>
        </w:rPr>
        <w:tab/>
        <w:t xml:space="preserve">GS Goodman, et al., “Testifying in Criminal Court: Emotional Effects on Child Sexual Assault Victims,” </w:t>
      </w:r>
      <w:r w:rsidRPr="008D5F53">
        <w:rPr>
          <w:rFonts w:ascii="Times New Roman" w:hAnsi="Times New Roman" w:cs="Times New Roman"/>
          <w:i/>
        </w:rPr>
        <w:t xml:space="preserve">Monographs of the Society for Research in Child Development </w:t>
      </w:r>
      <w:r w:rsidRPr="008D5F53">
        <w:rPr>
          <w:rFonts w:ascii="Times New Roman" w:hAnsi="Times New Roman" w:cs="Times New Roman"/>
        </w:rPr>
        <w:t>57, no. 5 (1992): 1-142, discussion 143-61, https://www.ncbi.nlm.nih.gov/pubmed/1470193</w:t>
      </w:r>
    </w:p>
  </w:footnote>
  <w:footnote w:id="117">
    <w:p w14:paraId="5AC577C1" w14:textId="77777777" w:rsidR="00884732" w:rsidRPr="008D5F53" w:rsidRDefault="00884732" w:rsidP="00DF368B">
      <w:pPr>
        <w:pStyle w:val="FootnoteText"/>
        <w:spacing w:after="60"/>
        <w:ind w:left="360" w:hanging="360"/>
        <w:rPr>
          <w:rFonts w:ascii="Times New Roman" w:hAnsi="Times New Roman" w:cs="Times New Roman"/>
        </w:rPr>
      </w:pPr>
      <w:r w:rsidRPr="008D5F53">
        <w:rPr>
          <w:rStyle w:val="FootnoteReference"/>
          <w:rFonts w:ascii="Times New Roman" w:hAnsi="Times New Roman" w:cs="Times New Roman"/>
          <w:sz w:val="16"/>
          <w:szCs w:val="16"/>
        </w:rPr>
        <w:footnoteRef/>
      </w:r>
      <w:r w:rsidRPr="007E75D3">
        <w:rPr>
          <w:rFonts w:ascii="Times New Roman" w:hAnsi="Times New Roman" w:cs="Times New Roman"/>
          <w:bCs/>
          <w:sz w:val="16"/>
          <w:szCs w:val="16"/>
          <w:lang w:val="en-GB"/>
        </w:rPr>
        <w:t xml:space="preserve"> </w:t>
      </w:r>
      <w:r w:rsidRPr="007E75D3">
        <w:rPr>
          <w:rFonts w:ascii="Times New Roman" w:hAnsi="Times New Roman" w:cs="Times New Roman"/>
          <w:bCs/>
          <w:sz w:val="16"/>
          <w:szCs w:val="16"/>
          <w:lang w:val="en-GB"/>
        </w:rPr>
        <w:tab/>
      </w:r>
      <w:r w:rsidRPr="007E75D3">
        <w:rPr>
          <w:rFonts w:ascii="Times New Roman" w:hAnsi="Times New Roman" w:cs="Times New Roman"/>
          <w:bCs/>
          <w:lang w:val="en-GB"/>
        </w:rPr>
        <w:t xml:space="preserve">Apprentis d’Auteuil Foundation, CAMELEON Association Inc. </w:t>
      </w:r>
      <w:r w:rsidRPr="008D5F53">
        <w:rPr>
          <w:rFonts w:ascii="Times New Roman" w:hAnsi="Times New Roman" w:cs="Times New Roman"/>
          <w:bCs/>
        </w:rPr>
        <w:t xml:space="preserve">(CAI), Center for the Prevention and Treatment of Child Sexual Abuse (CPTCSA) and Action Against Violence and Exploitation, Inc. (ACTVE), </w:t>
      </w:r>
      <w:r w:rsidRPr="008D5F53">
        <w:rPr>
          <w:rFonts w:ascii="Times New Roman" w:hAnsi="Times New Roman" w:cs="Times New Roman"/>
          <w:bCs/>
          <w:i/>
        </w:rPr>
        <w:t xml:space="preserve">Child Sexual Abuse and Sexual Exploitation in the Philippines (Joint Submission to the Universal Periodic Report 2017, 27th Session, Human Rights Council), </w:t>
      </w:r>
      <w:r w:rsidRPr="008D5F53">
        <w:rPr>
          <w:rFonts w:ascii="Times New Roman" w:hAnsi="Times New Roman" w:cs="Times New Roman"/>
          <w:bCs/>
        </w:rPr>
        <w:t xml:space="preserve">September 2016, </w:t>
      </w:r>
      <w:r w:rsidRPr="008D5F53">
        <w:rPr>
          <w:rFonts w:ascii="Times New Roman" w:hAnsi="Times New Roman" w:cs="Times New Roman"/>
        </w:rPr>
        <w:t>https://www.upr-info.org/sites/default/files/document/philippines/session_27_-_may_2017/js3_upr27_phl_e_main.pdf</w:t>
      </w:r>
      <w:r w:rsidRPr="008D5F53">
        <w:rPr>
          <w:rFonts w:ascii="Times New Roman" w:hAnsi="Times New Roman" w:cs="Times New Roman"/>
          <w:bCs/>
        </w:rPr>
        <w:t xml:space="preserve"> </w:t>
      </w:r>
    </w:p>
  </w:footnote>
  <w:footnote w:id="118">
    <w:p w14:paraId="64900047"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2018 report of the Juvenile Justice and Welfare Council presented to Congress during the Committee hearings</w:t>
      </w:r>
    </w:p>
  </w:footnote>
  <w:footnote w:id="119">
    <w:p w14:paraId="0367837B" w14:textId="77777777" w:rsidR="00884732" w:rsidRPr="008D5F53" w:rsidRDefault="00884732" w:rsidP="00DF368B">
      <w:pPr>
        <w:pStyle w:val="Heading1"/>
        <w:spacing w:before="0" w:beforeAutospacing="0" w:after="0" w:afterAutospacing="0"/>
        <w:rPr>
          <w:rStyle w:val="date-posted"/>
          <w:b w:val="0"/>
          <w:sz w:val="20"/>
          <w:szCs w:val="20"/>
        </w:rPr>
      </w:pPr>
      <w:r w:rsidRPr="008D5F53">
        <w:rPr>
          <w:rStyle w:val="FootnoteReference"/>
          <w:rFonts w:eastAsia="Calibri"/>
          <w:b w:val="0"/>
          <w:bCs w:val="0"/>
          <w:kern w:val="0"/>
          <w:sz w:val="20"/>
          <w:szCs w:val="20"/>
        </w:rPr>
        <w:footnoteRef/>
      </w:r>
      <w:r w:rsidRPr="008D5F53">
        <w:rPr>
          <w:rStyle w:val="FootnoteReference"/>
          <w:rFonts w:eastAsia="Calibri"/>
          <w:b w:val="0"/>
          <w:bCs w:val="0"/>
          <w:kern w:val="0"/>
        </w:rPr>
        <w:t xml:space="preserve"> </w:t>
      </w:r>
      <w:r w:rsidRPr="008D5F53">
        <w:rPr>
          <w:rStyle w:val="editor"/>
          <w:b w:val="0"/>
          <w:bCs w:val="0"/>
          <w:sz w:val="20"/>
          <w:szCs w:val="20"/>
        </w:rPr>
        <w:t xml:space="preserve">Clarissa C. David and Ronald U. Mendoza. </w:t>
      </w:r>
      <w:r w:rsidRPr="008D5F53">
        <w:rPr>
          <w:b w:val="0"/>
          <w:bCs w:val="0"/>
          <w:spacing w:val="-2"/>
          <w:sz w:val="20"/>
          <w:szCs w:val="20"/>
        </w:rPr>
        <w:t xml:space="preserve">Children and “the anti-illegal drugs campaign: When the cure is worse than the disease.” by </w:t>
      </w:r>
      <w:r w:rsidRPr="008D5F53">
        <w:rPr>
          <w:rStyle w:val="editor"/>
          <w:b w:val="0"/>
          <w:bCs w:val="0"/>
          <w:sz w:val="20"/>
          <w:szCs w:val="20"/>
        </w:rPr>
        <w:t xml:space="preserve">ABSCBN News, 2018, </w:t>
      </w:r>
    </w:p>
    <w:p w14:paraId="352BB770" w14:textId="77777777" w:rsidR="00884732" w:rsidRPr="008D5F53" w:rsidRDefault="002F1F1B" w:rsidP="00DF368B">
      <w:pPr>
        <w:pStyle w:val="Heading1"/>
        <w:spacing w:before="0" w:beforeAutospacing="0" w:after="0" w:afterAutospacing="0"/>
        <w:rPr>
          <w:b w:val="0"/>
          <w:bCs w:val="0"/>
          <w:spacing w:val="-2"/>
          <w:sz w:val="20"/>
          <w:szCs w:val="20"/>
        </w:rPr>
      </w:pPr>
      <w:hyperlink r:id="rId12" w:history="1">
        <w:r w:rsidR="00884732" w:rsidRPr="008D5F53">
          <w:rPr>
            <w:rStyle w:val="Hyperlink"/>
            <w:b w:val="0"/>
            <w:sz w:val="20"/>
            <w:szCs w:val="20"/>
          </w:rPr>
          <w:t>https://news.abs-cbn.com/focus/09/13/18/children-and-the-anti-illegal-drugs-campaign-when-the-cure-is-worse-than-the-disease</w:t>
        </w:r>
      </w:hyperlink>
    </w:p>
  </w:footnote>
  <w:footnote w:id="120">
    <w:p w14:paraId="69290E8A" w14:textId="77777777" w:rsidR="00884732" w:rsidRPr="008D5F53" w:rsidRDefault="00884732" w:rsidP="00DF368B">
      <w:pPr>
        <w:pStyle w:val="FootnoteText"/>
        <w:spacing w:after="60"/>
        <w:jc w:val="both"/>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2018 Report from the Juvenile Justice and Welfare Council (JJWC) provided during committee hearings in Congress</w:t>
      </w:r>
    </w:p>
  </w:footnote>
  <w:footnote w:id="121">
    <w:p w14:paraId="671FAF94"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CHR report (2018) submitted to the Senate Committee on Justice during MACR hearings</w:t>
      </w:r>
    </w:p>
  </w:footnote>
  <w:footnote w:id="122">
    <w:p w14:paraId="459FACBD" w14:textId="77777777" w:rsidR="00884732" w:rsidRPr="008D5F53" w:rsidRDefault="00884732" w:rsidP="00DF368B">
      <w:pPr>
        <w:pStyle w:val="FootnoteText"/>
        <w:rPr>
          <w:rFonts w:ascii="Times New Roman" w:hAnsi="Times New Roman" w:cs="Times New Roman"/>
        </w:rPr>
      </w:pPr>
      <w:r w:rsidRPr="008D5F53">
        <w:rPr>
          <w:rStyle w:val="FootnoteReference"/>
          <w:rFonts w:ascii="Times New Roman" w:hAnsi="Times New Roman" w:cs="Times New Roman"/>
        </w:rPr>
        <w:footnoteRef/>
      </w:r>
      <w:r w:rsidRPr="008D5F53">
        <w:rPr>
          <w:rFonts w:ascii="Times New Roman" w:hAnsi="Times New Roman" w:cs="Times New Roman"/>
        </w:rPr>
        <w:t xml:space="preserve"> Global Observatory for Inclusion, “Indigenous People in the Philippines: Perspective on Inclusion” 15 June 2016, </w:t>
      </w:r>
      <w:hyperlink r:id="rId13" w:history="1">
        <w:r w:rsidRPr="008D5F53">
          <w:rPr>
            <w:rFonts w:ascii="Times New Roman" w:hAnsi="Times New Roman" w:cs="Times New Roman"/>
          </w:rPr>
          <w:t>http://www.globi-observatory.org/indigenous-peoples-in-the-philippines-perspectives-on-inclusion/</w:t>
        </w:r>
      </w:hyperlink>
      <w:r w:rsidRPr="008D5F53">
        <w:rPr>
          <w:rFonts w:ascii="Times New Roman" w:hAnsi="Times New Roman" w:cs="Times New Roman"/>
        </w:rPr>
        <w:t xml:space="preserve">   </w:t>
      </w:r>
    </w:p>
  </w:footnote>
  <w:footnote w:id="123">
    <w:p w14:paraId="19B29EB0" w14:textId="77777777" w:rsidR="00884732" w:rsidRPr="008D5F53" w:rsidRDefault="00884732" w:rsidP="00DF368B">
      <w:pPr>
        <w:pStyle w:val="FootnoteText"/>
        <w:rPr>
          <w:rFonts w:ascii="Times New Roman" w:hAnsi="Times New Roman" w:cs="Times New Roman"/>
          <w:sz w:val="22"/>
        </w:rPr>
      </w:pPr>
      <w:r w:rsidRPr="008D5F53">
        <w:rPr>
          <w:rStyle w:val="FootnoteReference"/>
          <w:rFonts w:ascii="Times New Roman" w:hAnsi="Times New Roman" w:cs="Times New Roman"/>
          <w:sz w:val="16"/>
        </w:rPr>
        <w:footnoteRef/>
      </w:r>
      <w:r w:rsidRPr="008D5F53">
        <w:rPr>
          <w:rFonts w:ascii="Times New Roman" w:hAnsi="Times New Roman" w:cs="Times New Roman"/>
          <w:sz w:val="16"/>
        </w:rPr>
        <w:t xml:space="preserve"> </w:t>
      </w:r>
      <w:r w:rsidRPr="008D5F53">
        <w:rPr>
          <w:rFonts w:ascii="Times New Roman" w:hAnsi="Times New Roman" w:cs="Times New Roman"/>
          <w:szCs w:val="22"/>
        </w:rPr>
        <w:t>Save the Children. “The Impact of Early Marriage Practices:  A Comparative Study of Two Indigenous Communities in South-Central Mindanao (T’boli and B’laan) from a Human Rights Perspective.” Unpublished Report.</w:t>
      </w:r>
    </w:p>
  </w:footnote>
  <w:footnote w:id="124">
    <w:p w14:paraId="41825042" w14:textId="77777777" w:rsidR="00884732" w:rsidRDefault="00884732" w:rsidP="000553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Civil Society Coalition on the Convention on the Rights of the Child and Save the Children. “Focus Group Discussion: Public Spending on Children’s Rights.” January 2015.  Unpublished report on the results of focus groups discussions conducted in January 2015 by CSOs with 62 children (34 girls and 28 boys) across the country (Cebu CASAGAL, Civil Society Coalition for the Convention on the Rights of the Child, Mindanao Action Group on Child Rights and Protection, Philippine Partnership for Children With Disabilities, and Save the Children. The report was contributed to “Towards Better Investment in the Rights of the Child: the Views of Children,” a global report produced by the Centre for Children’s Rights, Queen’s University Belfast, and submitted to the UN Committee on the Rights of the Child for the drafting of the CRC General Comment No. 19.</w:t>
      </w:r>
    </w:p>
  </w:footnote>
  <w:footnote w:id="125">
    <w:p w14:paraId="01C36C15" w14:textId="77777777" w:rsidR="00884732" w:rsidRDefault="00884732" w:rsidP="000553A6">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Department of Justice, “Guide for Media Practitioners on the Reporting and Coverage of Cases Involving Children, Revised 2008,” https://www.doj.gov.ph/files/2016/THE%20GUIDE%20FOR%20MEDIA%20PRACTITIONERS.pdf</w:t>
      </w:r>
    </w:p>
  </w:footnote>
  <w:footnote w:id="126">
    <w:p w14:paraId="61159835" w14:textId="77777777" w:rsidR="00884732" w:rsidRDefault="00884732" w:rsidP="0089059A">
      <w:pPr>
        <w:pStyle w:val="FootnoteText"/>
        <w:spacing w:after="1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BCRS was conceptualized to bring civil registration closer to the barangays, with barangay secretaries providing assistance in filling out forms, particularly to those who are illiterate and with language barriers, as well as visiting households that failed to report newly born babies for registration (http://nap.psa.gov.ph/ncs/9thncs/papers/goodPractices_Making.pdf).</w:t>
      </w:r>
    </w:p>
  </w:footnote>
  <w:footnote w:id="127">
    <w:p w14:paraId="5B055621" w14:textId="77777777" w:rsidR="00884732" w:rsidRDefault="00884732" w:rsidP="0089059A">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Philippine Health Insurance Corporation, “PhilHealth Introduces Z Benefit Package for Children with Developmental Disabilities,” PhilHealth website, 2 March 2018, https://www.philhealth.gov.ph/news/2018/zben_cdd.html. </w:t>
      </w:r>
    </w:p>
  </w:footnote>
  <w:footnote w:id="128">
    <w:p w14:paraId="728938C7" w14:textId="77777777" w:rsidR="00884732" w:rsidRDefault="00884732" w:rsidP="00723514">
      <w:pPr>
        <w:pStyle w:val="FootnoteText"/>
        <w:spacing w:after="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rPr>
        <w:t>See, for example, the analysis in</w:t>
      </w:r>
      <w:r>
        <w:rPr>
          <w:rFonts w:ascii="Times New Roman" w:hAnsi="Times New Roman" w:cs="Times New Roman"/>
          <w:i/>
          <w:color w:val="000000"/>
        </w:rPr>
        <w:t xml:space="preserve"> </w:t>
      </w:r>
      <w:r>
        <w:rPr>
          <w:rFonts w:ascii="Times New Roman" w:hAnsi="Times New Roman" w:cs="Times New Roman"/>
          <w:color w:val="000000"/>
        </w:rPr>
        <w:t xml:space="preserve">Catherine Scerri, </w:t>
      </w:r>
      <w:r>
        <w:rPr>
          <w:rFonts w:ascii="Times New Roman" w:hAnsi="Times New Roman" w:cs="Times New Roman"/>
          <w:i/>
          <w:color w:val="000000"/>
        </w:rPr>
        <w:t>Sagip or huli? Rescue of street children in Caloocan, Manila, Pasay and Quezon Cities</w:t>
      </w:r>
      <w:r>
        <w:rPr>
          <w:rFonts w:ascii="Times New Roman" w:hAnsi="Times New Roman" w:cs="Times New Roman"/>
          <w:color w:val="000000"/>
        </w:rPr>
        <w:t xml:space="preserve"> (Manila: Bahay Tuluyan, 2009), pp. 37–53 and 139–142.</w:t>
      </w:r>
    </w:p>
  </w:footnote>
  <w:footnote w:id="129">
    <w:p w14:paraId="15541990" w14:textId="77777777" w:rsidR="00884732" w:rsidRDefault="00884732" w:rsidP="00723514">
      <w:pPr>
        <w:pStyle w:val="FootnoteText"/>
        <w:spacing w:after="6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refers to someone who will independently represent them as a child and his or her needs, not someone representing the state or the family. A comparable role in the US system is called a CASA/GAL – Court Appointed Special Advocate or Guardian Ad-Litem.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791C" w14:textId="77777777" w:rsidR="00884732" w:rsidRPr="007E3A4E" w:rsidRDefault="00884732" w:rsidP="000553A6">
    <w:pPr>
      <w:pStyle w:val="Header"/>
      <w:pBdr>
        <w:bottom w:val="single" w:sz="4" w:space="1" w:color="D9D9D9" w:themeColor="background1" w:themeShade="D9"/>
      </w:pBdr>
      <w:rPr>
        <w:rFonts w:ascii="Times New Roman" w:hAnsi="Times New Roman" w:cs="Times New Roman"/>
      </w:rPr>
    </w:pPr>
  </w:p>
  <w:sdt>
    <w:sdtPr>
      <w:rPr>
        <w:rFonts w:ascii="Times New Roman" w:hAnsi="Times New Roman" w:cs="Times New Roman"/>
      </w:rPr>
      <w:id w:val="587584666"/>
      <w:docPartObj>
        <w:docPartGallery w:val="Page Numbers (Top of Page)"/>
        <w:docPartUnique/>
      </w:docPartObj>
    </w:sdtPr>
    <w:sdtEndPr/>
    <w:sdtContent>
      <w:p w14:paraId="32F929B3" w14:textId="77777777" w:rsidR="00884732" w:rsidRDefault="00884732" w:rsidP="000553A6">
        <w:pPr>
          <w:pStyle w:val="Header"/>
          <w:pBdr>
            <w:bottom w:val="single" w:sz="4" w:space="1" w:color="D9D9D9" w:themeColor="background1" w:themeShade="D9"/>
          </w:pBdr>
          <w:rPr>
            <w:rFonts w:ascii="Times New Roman" w:hAnsi="Times New Roman" w:cs="Times New Roman"/>
          </w:rPr>
        </w:pPr>
        <w:r w:rsidRPr="007E3A4E">
          <w:rPr>
            <w:rFonts w:ascii="Times New Roman" w:hAnsi="Times New Roman" w:cs="Times New Roman"/>
          </w:rPr>
          <w:t>NGO Alternative Report</w:t>
        </w:r>
      </w:p>
      <w:p w14:paraId="1BC17BB1" w14:textId="28771607" w:rsidR="00884732" w:rsidRPr="007E3A4E" w:rsidRDefault="00884732" w:rsidP="000553A6">
        <w:pPr>
          <w:pStyle w:val="Header"/>
          <w:pBdr>
            <w:bottom w:val="single" w:sz="4" w:space="1" w:color="D9D9D9" w:themeColor="background1" w:themeShade="D9"/>
          </w:pBdr>
          <w:rPr>
            <w:rFonts w:ascii="Times New Roman" w:hAnsi="Times New Roman" w:cs="Times New Roman"/>
          </w:rPr>
        </w:pPr>
        <w:r w:rsidRPr="007E3A4E">
          <w:rPr>
            <w:rFonts w:ascii="Times New Roman" w:hAnsi="Times New Roman" w:cs="Times New Roman"/>
          </w:rPr>
          <w:t>CRC Coalitio</w:t>
        </w:r>
        <w:r>
          <w:rPr>
            <w:rFonts w:ascii="Times New Roman" w:hAnsi="Times New Roman" w:cs="Times New Roman"/>
          </w:rPr>
          <w:t>n</w:t>
        </w:r>
        <w:r>
          <w:rPr>
            <w:rFonts w:ascii="Times New Roman" w:hAnsi="Times New Roman" w:cs="Times New Roman"/>
          </w:rPr>
          <w:tab/>
        </w:r>
        <w:r>
          <w:rPr>
            <w:rFonts w:ascii="Times New Roman" w:hAnsi="Times New Roman" w:cs="Times New Roman"/>
          </w:rPr>
          <w:tab/>
        </w:r>
        <w:r w:rsidRPr="007E3A4E">
          <w:rPr>
            <w:rFonts w:ascii="Times New Roman" w:hAnsi="Times New Roman" w:cs="Times New Roman"/>
          </w:rPr>
          <w:t xml:space="preserve">Page  </w:t>
        </w:r>
        <w:r w:rsidRPr="007E3A4E">
          <w:rPr>
            <w:rFonts w:ascii="Times New Roman" w:hAnsi="Times New Roman" w:cs="Times New Roman"/>
          </w:rPr>
          <w:fldChar w:fldCharType="begin"/>
        </w:r>
        <w:r w:rsidRPr="007E3A4E">
          <w:rPr>
            <w:rFonts w:ascii="Times New Roman" w:hAnsi="Times New Roman" w:cs="Times New Roman"/>
          </w:rPr>
          <w:instrText xml:space="preserve"> PAGE   \* MERGEFORMAT </w:instrText>
        </w:r>
        <w:r w:rsidRPr="007E3A4E">
          <w:rPr>
            <w:rFonts w:ascii="Times New Roman" w:hAnsi="Times New Roman" w:cs="Times New Roman"/>
          </w:rPr>
          <w:fldChar w:fldCharType="separate"/>
        </w:r>
        <w:r w:rsidR="002F1F1B">
          <w:rPr>
            <w:rFonts w:ascii="Times New Roman" w:hAnsi="Times New Roman" w:cs="Times New Roman"/>
            <w:noProof/>
          </w:rPr>
          <w:t>68</w:t>
        </w:r>
        <w:r w:rsidRPr="007E3A4E">
          <w:rPr>
            <w:rFonts w:ascii="Times New Roman" w:hAnsi="Times New Roman" w:cs="Times New Roman"/>
          </w:rPr>
          <w:fldChar w:fldCharType="end"/>
        </w:r>
      </w:p>
    </w:sdtContent>
  </w:sdt>
  <w:p w14:paraId="68B2E999" w14:textId="77777777" w:rsidR="00884732" w:rsidRDefault="00884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CFCCE9C"/>
    <w:lvl w:ilvl="0" w:tplc="AFA2739C">
      <w:start w:val="1"/>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B66C04A8"/>
    <w:lvl w:ilvl="0" w:tplc="FD08C8CE">
      <w:start w:val="58"/>
      <w:numFmt w:val="bullet"/>
      <w:lvlText w:val="-"/>
      <w:lvlJc w:val="left"/>
      <w:pPr>
        <w:ind w:left="720" w:hanging="360"/>
      </w:pPr>
      <w:rPr>
        <w:rFonts w:ascii="Calibri" w:eastAsia="Calibri" w:hAnsi="Calibri" w:cs="Calibri"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58425F0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0680C10"/>
    <w:lvl w:ilvl="0" w:tplc="169A96E8">
      <w:start w:val="34"/>
      <w:numFmt w:val="bullet"/>
      <w:lvlText w:val="-"/>
      <w:lvlJc w:val="left"/>
      <w:pPr>
        <w:ind w:left="720" w:hanging="360"/>
      </w:pPr>
      <w:rPr>
        <w:rFonts w:ascii="Arial" w:eastAsia="Calibr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1EDA165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0000006"/>
    <w:multiLevelType w:val="hybridMultilevel"/>
    <w:tmpl w:val="6AF83920"/>
    <w:lvl w:ilvl="0" w:tplc="079A1002">
      <w:start w:val="1"/>
      <w:numFmt w:val="bullet"/>
      <w:lvlText w:val="•"/>
      <w:lvlJc w:val="left"/>
      <w:pPr>
        <w:tabs>
          <w:tab w:val="left" w:pos="720"/>
        </w:tabs>
        <w:ind w:left="720" w:hanging="360"/>
      </w:pPr>
      <w:rPr>
        <w:rFonts w:ascii="Arial" w:hAnsi="Arial" w:hint="default"/>
      </w:rPr>
    </w:lvl>
    <w:lvl w:ilvl="1" w:tplc="A210F216" w:tentative="1">
      <w:start w:val="1"/>
      <w:numFmt w:val="bullet"/>
      <w:lvlText w:val="•"/>
      <w:lvlJc w:val="left"/>
      <w:pPr>
        <w:tabs>
          <w:tab w:val="left" w:pos="1440"/>
        </w:tabs>
        <w:ind w:left="1440" w:hanging="360"/>
      </w:pPr>
      <w:rPr>
        <w:rFonts w:ascii="Arial" w:hAnsi="Arial" w:hint="default"/>
      </w:rPr>
    </w:lvl>
    <w:lvl w:ilvl="2" w:tplc="F4421A88" w:tentative="1">
      <w:start w:val="1"/>
      <w:numFmt w:val="bullet"/>
      <w:lvlText w:val="•"/>
      <w:lvlJc w:val="left"/>
      <w:pPr>
        <w:tabs>
          <w:tab w:val="left" w:pos="2160"/>
        </w:tabs>
        <w:ind w:left="2160" w:hanging="360"/>
      </w:pPr>
      <w:rPr>
        <w:rFonts w:ascii="Arial" w:hAnsi="Arial" w:hint="default"/>
      </w:rPr>
    </w:lvl>
    <w:lvl w:ilvl="3" w:tplc="4F642798" w:tentative="1">
      <w:start w:val="1"/>
      <w:numFmt w:val="bullet"/>
      <w:lvlText w:val="•"/>
      <w:lvlJc w:val="left"/>
      <w:pPr>
        <w:tabs>
          <w:tab w:val="left" w:pos="2880"/>
        </w:tabs>
        <w:ind w:left="2880" w:hanging="360"/>
      </w:pPr>
      <w:rPr>
        <w:rFonts w:ascii="Arial" w:hAnsi="Arial" w:hint="default"/>
      </w:rPr>
    </w:lvl>
    <w:lvl w:ilvl="4" w:tplc="693EF7F0" w:tentative="1">
      <w:start w:val="1"/>
      <w:numFmt w:val="bullet"/>
      <w:lvlText w:val="•"/>
      <w:lvlJc w:val="left"/>
      <w:pPr>
        <w:tabs>
          <w:tab w:val="left" w:pos="3600"/>
        </w:tabs>
        <w:ind w:left="3600" w:hanging="360"/>
      </w:pPr>
      <w:rPr>
        <w:rFonts w:ascii="Arial" w:hAnsi="Arial" w:hint="default"/>
      </w:rPr>
    </w:lvl>
    <w:lvl w:ilvl="5" w:tplc="476C578C" w:tentative="1">
      <w:start w:val="1"/>
      <w:numFmt w:val="bullet"/>
      <w:lvlText w:val="•"/>
      <w:lvlJc w:val="left"/>
      <w:pPr>
        <w:tabs>
          <w:tab w:val="left" w:pos="4320"/>
        </w:tabs>
        <w:ind w:left="4320" w:hanging="360"/>
      </w:pPr>
      <w:rPr>
        <w:rFonts w:ascii="Arial" w:hAnsi="Arial" w:hint="default"/>
      </w:rPr>
    </w:lvl>
    <w:lvl w:ilvl="6" w:tplc="F514B646" w:tentative="1">
      <w:start w:val="1"/>
      <w:numFmt w:val="bullet"/>
      <w:lvlText w:val="•"/>
      <w:lvlJc w:val="left"/>
      <w:pPr>
        <w:tabs>
          <w:tab w:val="left" w:pos="5040"/>
        </w:tabs>
        <w:ind w:left="5040" w:hanging="360"/>
      </w:pPr>
      <w:rPr>
        <w:rFonts w:ascii="Arial" w:hAnsi="Arial" w:hint="default"/>
      </w:rPr>
    </w:lvl>
    <w:lvl w:ilvl="7" w:tplc="2D5EF5F0" w:tentative="1">
      <w:start w:val="1"/>
      <w:numFmt w:val="bullet"/>
      <w:lvlText w:val="•"/>
      <w:lvlJc w:val="left"/>
      <w:pPr>
        <w:tabs>
          <w:tab w:val="left" w:pos="5760"/>
        </w:tabs>
        <w:ind w:left="5760" w:hanging="360"/>
      </w:pPr>
      <w:rPr>
        <w:rFonts w:ascii="Arial" w:hAnsi="Arial" w:hint="default"/>
      </w:rPr>
    </w:lvl>
    <w:lvl w:ilvl="8" w:tplc="B2725072" w:tentative="1">
      <w:start w:val="1"/>
      <w:numFmt w:val="bullet"/>
      <w:lvlText w:val="•"/>
      <w:lvlJc w:val="left"/>
      <w:pPr>
        <w:tabs>
          <w:tab w:val="left" w:pos="6480"/>
        </w:tabs>
        <w:ind w:left="6480" w:hanging="360"/>
      </w:pPr>
      <w:rPr>
        <w:rFonts w:ascii="Arial" w:hAnsi="Arial" w:hint="default"/>
      </w:rPr>
    </w:lvl>
  </w:abstractNum>
  <w:abstractNum w:abstractNumId="6" w15:restartNumberingAfterBreak="0">
    <w:nsid w:val="15C439E3"/>
    <w:multiLevelType w:val="hybridMultilevel"/>
    <w:tmpl w:val="F80A46F6"/>
    <w:lvl w:ilvl="0" w:tplc="3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CF270E7"/>
    <w:multiLevelType w:val="hybridMultilevel"/>
    <w:tmpl w:val="013E218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1245FD2"/>
    <w:multiLevelType w:val="hybridMultilevel"/>
    <w:tmpl w:val="5F30337C"/>
    <w:lvl w:ilvl="0" w:tplc="3409000F">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27E3B13"/>
    <w:multiLevelType w:val="hybridMultilevel"/>
    <w:tmpl w:val="56706AC4"/>
    <w:lvl w:ilvl="0" w:tplc="5086B1E6">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3B944C7C"/>
    <w:multiLevelType w:val="hybridMultilevel"/>
    <w:tmpl w:val="D39CB3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D2B486A"/>
    <w:multiLevelType w:val="hybridMultilevel"/>
    <w:tmpl w:val="C7B629BC"/>
    <w:lvl w:ilvl="0" w:tplc="1A4C47DA">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3D954B56"/>
    <w:multiLevelType w:val="hybridMultilevel"/>
    <w:tmpl w:val="AC58455C"/>
    <w:lvl w:ilvl="0" w:tplc="39CA8B04">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43A135B6"/>
    <w:multiLevelType w:val="hybridMultilevel"/>
    <w:tmpl w:val="764A6C54"/>
    <w:lvl w:ilvl="0" w:tplc="02F6D38E">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15:restartNumberingAfterBreak="0">
    <w:nsid w:val="45451BBB"/>
    <w:multiLevelType w:val="hybridMultilevel"/>
    <w:tmpl w:val="0B62FA62"/>
    <w:lvl w:ilvl="0" w:tplc="8F926B76">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4A52716B"/>
    <w:multiLevelType w:val="hybridMultilevel"/>
    <w:tmpl w:val="B9DA88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C872D53"/>
    <w:multiLevelType w:val="hybridMultilevel"/>
    <w:tmpl w:val="A07E6F12"/>
    <w:lvl w:ilvl="0" w:tplc="91B67C5E">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15:restartNumberingAfterBreak="0">
    <w:nsid w:val="69E24FA8"/>
    <w:multiLevelType w:val="hybridMultilevel"/>
    <w:tmpl w:val="D6EA852A"/>
    <w:lvl w:ilvl="0" w:tplc="802CC0D2">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6B2526BF"/>
    <w:multiLevelType w:val="hybridMultilevel"/>
    <w:tmpl w:val="CDDCEF2E"/>
    <w:lvl w:ilvl="0" w:tplc="C2A27C9C">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7B53761B"/>
    <w:multiLevelType w:val="hybridMultilevel"/>
    <w:tmpl w:val="04C2DE9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F117DA8"/>
    <w:multiLevelType w:val="hybridMultilevel"/>
    <w:tmpl w:val="DFF8E6EE"/>
    <w:lvl w:ilvl="0" w:tplc="ACF6F0C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4"/>
  </w:num>
  <w:num w:numId="6">
    <w:abstractNumId w:val="3"/>
  </w:num>
  <w:num w:numId="7">
    <w:abstractNumId w:val="2"/>
  </w:num>
  <w:num w:numId="8">
    <w:abstractNumId w:val="17"/>
  </w:num>
  <w:num w:numId="9">
    <w:abstractNumId w:val="20"/>
  </w:num>
  <w:num w:numId="10">
    <w:abstractNumId w:val="18"/>
  </w:num>
  <w:num w:numId="11">
    <w:abstractNumId w:val="9"/>
  </w:num>
  <w:num w:numId="12">
    <w:abstractNumId w:val="12"/>
  </w:num>
  <w:num w:numId="13">
    <w:abstractNumId w:val="11"/>
  </w:num>
  <w:num w:numId="14">
    <w:abstractNumId w:val="16"/>
  </w:num>
  <w:num w:numId="15">
    <w:abstractNumId w:val="19"/>
  </w:num>
  <w:num w:numId="16">
    <w:abstractNumId w:val="14"/>
  </w:num>
  <w:num w:numId="17">
    <w:abstractNumId w:val="13"/>
  </w:num>
  <w:num w:numId="18">
    <w:abstractNumId w:val="15"/>
  </w:num>
  <w:num w:numId="19">
    <w:abstractNumId w:val="8"/>
  </w:num>
  <w:num w:numId="20">
    <w:abstractNumId w:val="10"/>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GLAI Christina">
    <w15:presenceInfo w15:providerId="AD" w15:userId="S-1-5-21-3073366522-1976327825-2374869639-4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PH"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8B"/>
    <w:rsid w:val="00045188"/>
    <w:rsid w:val="000529A8"/>
    <w:rsid w:val="000553A6"/>
    <w:rsid w:val="00080FF7"/>
    <w:rsid w:val="00093719"/>
    <w:rsid w:val="00096624"/>
    <w:rsid w:val="000D45E9"/>
    <w:rsid w:val="000D5BB3"/>
    <w:rsid w:val="000D6313"/>
    <w:rsid w:val="000E2DAF"/>
    <w:rsid w:val="00127C49"/>
    <w:rsid w:val="00137262"/>
    <w:rsid w:val="001405FE"/>
    <w:rsid w:val="001702E0"/>
    <w:rsid w:val="001753E3"/>
    <w:rsid w:val="00190E6C"/>
    <w:rsid w:val="001A766C"/>
    <w:rsid w:val="001B2B20"/>
    <w:rsid w:val="001C1FDD"/>
    <w:rsid w:val="001E28C2"/>
    <w:rsid w:val="00242412"/>
    <w:rsid w:val="00245231"/>
    <w:rsid w:val="00246641"/>
    <w:rsid w:val="00253534"/>
    <w:rsid w:val="00262475"/>
    <w:rsid w:val="00266D82"/>
    <w:rsid w:val="00296BF8"/>
    <w:rsid w:val="002F1F1B"/>
    <w:rsid w:val="00302105"/>
    <w:rsid w:val="00304D3D"/>
    <w:rsid w:val="00306FD9"/>
    <w:rsid w:val="00354CAA"/>
    <w:rsid w:val="00384390"/>
    <w:rsid w:val="003B0912"/>
    <w:rsid w:val="003D074F"/>
    <w:rsid w:val="003D63C8"/>
    <w:rsid w:val="00402D6B"/>
    <w:rsid w:val="004100F4"/>
    <w:rsid w:val="004B0DFE"/>
    <w:rsid w:val="004B1139"/>
    <w:rsid w:val="004F1416"/>
    <w:rsid w:val="00526097"/>
    <w:rsid w:val="0055238F"/>
    <w:rsid w:val="005B4C45"/>
    <w:rsid w:val="005C2A3A"/>
    <w:rsid w:val="005C32FB"/>
    <w:rsid w:val="005F2B23"/>
    <w:rsid w:val="00615FB9"/>
    <w:rsid w:val="006724BE"/>
    <w:rsid w:val="0068060B"/>
    <w:rsid w:val="00692B26"/>
    <w:rsid w:val="0069791C"/>
    <w:rsid w:val="006D566F"/>
    <w:rsid w:val="007002B0"/>
    <w:rsid w:val="00723514"/>
    <w:rsid w:val="007632B0"/>
    <w:rsid w:val="00795B41"/>
    <w:rsid w:val="007A13DF"/>
    <w:rsid w:val="007A47BF"/>
    <w:rsid w:val="007A7F92"/>
    <w:rsid w:val="007E49BB"/>
    <w:rsid w:val="007E75D3"/>
    <w:rsid w:val="00820472"/>
    <w:rsid w:val="008264B0"/>
    <w:rsid w:val="0086338A"/>
    <w:rsid w:val="00867F15"/>
    <w:rsid w:val="00873CA4"/>
    <w:rsid w:val="00883AD9"/>
    <w:rsid w:val="00884732"/>
    <w:rsid w:val="0089059A"/>
    <w:rsid w:val="008E2F7C"/>
    <w:rsid w:val="009214F2"/>
    <w:rsid w:val="00926395"/>
    <w:rsid w:val="00926CE5"/>
    <w:rsid w:val="00931BCB"/>
    <w:rsid w:val="00946BD1"/>
    <w:rsid w:val="009676A0"/>
    <w:rsid w:val="00974242"/>
    <w:rsid w:val="009B401E"/>
    <w:rsid w:val="009C579F"/>
    <w:rsid w:val="009D3F79"/>
    <w:rsid w:val="009E6E4B"/>
    <w:rsid w:val="009F3F15"/>
    <w:rsid w:val="00A0616C"/>
    <w:rsid w:val="00A32EBD"/>
    <w:rsid w:val="00A41F04"/>
    <w:rsid w:val="00A65492"/>
    <w:rsid w:val="00AC5491"/>
    <w:rsid w:val="00AD3E1C"/>
    <w:rsid w:val="00AE506A"/>
    <w:rsid w:val="00AF4224"/>
    <w:rsid w:val="00B0697C"/>
    <w:rsid w:val="00B3401B"/>
    <w:rsid w:val="00B8130C"/>
    <w:rsid w:val="00B95E90"/>
    <w:rsid w:val="00BC1964"/>
    <w:rsid w:val="00C2037A"/>
    <w:rsid w:val="00C24D01"/>
    <w:rsid w:val="00C623E6"/>
    <w:rsid w:val="00C7575F"/>
    <w:rsid w:val="00C91237"/>
    <w:rsid w:val="00CF25D6"/>
    <w:rsid w:val="00D8386D"/>
    <w:rsid w:val="00DE4226"/>
    <w:rsid w:val="00DF368B"/>
    <w:rsid w:val="00E15E78"/>
    <w:rsid w:val="00E36387"/>
    <w:rsid w:val="00E37C70"/>
    <w:rsid w:val="00E80275"/>
    <w:rsid w:val="00EE102F"/>
    <w:rsid w:val="00EF1EDE"/>
    <w:rsid w:val="00EF6F7D"/>
    <w:rsid w:val="00F4373A"/>
    <w:rsid w:val="00F54BBD"/>
    <w:rsid w:val="00FA45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B571"/>
  <w15:chartTrackingRefBased/>
  <w15:docId w15:val="{F00C7607-204A-4D6D-B7C6-12287B7B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8B"/>
    <w:rPr>
      <w:rFonts w:ascii="Calibri" w:eastAsia="Calibri" w:hAnsi="Calibri" w:cs="SimSun"/>
      <w:lang w:val="en-US"/>
    </w:rPr>
  </w:style>
  <w:style w:type="paragraph" w:styleId="Heading1">
    <w:name w:val="heading 1"/>
    <w:basedOn w:val="Normal"/>
    <w:link w:val="Heading1Char"/>
    <w:uiPriority w:val="9"/>
    <w:qFormat/>
    <w:rsid w:val="00DF3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8B"/>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rsid w:val="00DF3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F368B"/>
    <w:rPr>
      <w:rFonts w:ascii="Segoe UI" w:eastAsia="Calibri" w:hAnsi="Segoe UI" w:cs="Segoe UI"/>
      <w:sz w:val="18"/>
      <w:szCs w:val="18"/>
      <w:lang w:val="en-US"/>
    </w:rPr>
  </w:style>
  <w:style w:type="paragraph" w:styleId="ListParagraph">
    <w:name w:val="List Paragraph"/>
    <w:basedOn w:val="Normal"/>
    <w:uiPriority w:val="34"/>
    <w:qFormat/>
    <w:rsid w:val="00DF368B"/>
    <w:pPr>
      <w:ind w:left="720"/>
      <w:contextualSpacing/>
    </w:pPr>
  </w:style>
  <w:style w:type="character" w:styleId="FootnoteReference">
    <w:name w:val="footnote reference"/>
    <w:uiPriority w:val="99"/>
    <w:rsid w:val="00DF368B"/>
    <w:rPr>
      <w:vertAlign w:val="superscript"/>
      <w:lang w:val="en-US"/>
    </w:rPr>
  </w:style>
  <w:style w:type="paragraph" w:styleId="FootnoteText">
    <w:name w:val="footnote text"/>
    <w:basedOn w:val="Normal"/>
    <w:link w:val="FootnoteTextChar"/>
    <w:uiPriority w:val="99"/>
    <w:rsid w:val="00DF368B"/>
    <w:pPr>
      <w:spacing w:after="0" w:line="240" w:lineRule="auto"/>
    </w:pPr>
    <w:rPr>
      <w:sz w:val="20"/>
      <w:szCs w:val="20"/>
    </w:rPr>
  </w:style>
  <w:style w:type="character" w:customStyle="1" w:styleId="FootnoteTextChar">
    <w:name w:val="Footnote Text Char"/>
    <w:basedOn w:val="DefaultParagraphFont"/>
    <w:link w:val="FootnoteText"/>
    <w:uiPriority w:val="99"/>
    <w:rsid w:val="00DF368B"/>
    <w:rPr>
      <w:rFonts w:ascii="Calibri" w:eastAsia="Calibri" w:hAnsi="Calibri" w:cs="SimSun"/>
      <w:sz w:val="20"/>
      <w:szCs w:val="20"/>
      <w:lang w:val="en-US"/>
    </w:rPr>
  </w:style>
  <w:style w:type="paragraph" w:styleId="CommentText">
    <w:name w:val="annotation text"/>
    <w:basedOn w:val="Normal"/>
    <w:link w:val="CommentTextChar"/>
    <w:uiPriority w:val="99"/>
    <w:rsid w:val="00DF368B"/>
    <w:pPr>
      <w:spacing w:line="240" w:lineRule="auto"/>
    </w:pPr>
    <w:rPr>
      <w:sz w:val="20"/>
      <w:szCs w:val="20"/>
    </w:rPr>
  </w:style>
  <w:style w:type="character" w:customStyle="1" w:styleId="CommentTextChar">
    <w:name w:val="Comment Text Char"/>
    <w:basedOn w:val="DefaultParagraphFont"/>
    <w:link w:val="CommentText"/>
    <w:uiPriority w:val="99"/>
    <w:rsid w:val="00DF368B"/>
    <w:rPr>
      <w:rFonts w:ascii="Calibri" w:eastAsia="Calibri" w:hAnsi="Calibri" w:cs="SimSun"/>
      <w:sz w:val="20"/>
      <w:szCs w:val="20"/>
      <w:lang w:val="en-US"/>
    </w:rPr>
  </w:style>
  <w:style w:type="character" w:styleId="CommentReference">
    <w:name w:val="annotation reference"/>
    <w:basedOn w:val="DefaultParagraphFont"/>
    <w:uiPriority w:val="99"/>
    <w:rsid w:val="00DF368B"/>
    <w:rPr>
      <w:sz w:val="16"/>
      <w:szCs w:val="16"/>
    </w:rPr>
  </w:style>
  <w:style w:type="character" w:styleId="Hyperlink">
    <w:name w:val="Hyperlink"/>
    <w:basedOn w:val="DefaultParagraphFont"/>
    <w:rsid w:val="00DF368B"/>
    <w:rPr>
      <w:color w:val="0563C1"/>
      <w:u w:val="single"/>
    </w:rPr>
  </w:style>
  <w:style w:type="paragraph" w:customStyle="1" w:styleId="Default">
    <w:name w:val="Default"/>
    <w:rsid w:val="00DF368B"/>
    <w:pPr>
      <w:autoSpaceDE w:val="0"/>
      <w:autoSpaceDN w:val="0"/>
      <w:adjustRightInd w:val="0"/>
      <w:spacing w:after="0" w:line="240" w:lineRule="auto"/>
    </w:pPr>
    <w:rPr>
      <w:rFonts w:ascii="Arial" w:eastAsia="Calibri" w:hAnsi="Arial" w:cs="Arial"/>
      <w:color w:val="000000"/>
      <w:sz w:val="24"/>
      <w:szCs w:val="24"/>
      <w:lang w:val="en-US"/>
    </w:rPr>
  </w:style>
  <w:style w:type="character" w:styleId="Emphasis">
    <w:name w:val="Emphasis"/>
    <w:basedOn w:val="DefaultParagraphFont"/>
    <w:uiPriority w:val="20"/>
    <w:qFormat/>
    <w:rsid w:val="00DF368B"/>
    <w:rPr>
      <w:i/>
      <w:iCs/>
    </w:rPr>
  </w:style>
  <w:style w:type="character" w:styleId="Strong">
    <w:name w:val="Strong"/>
    <w:basedOn w:val="DefaultParagraphFont"/>
    <w:uiPriority w:val="22"/>
    <w:qFormat/>
    <w:rsid w:val="00DF368B"/>
    <w:rPr>
      <w:b/>
      <w:bCs/>
    </w:rPr>
  </w:style>
  <w:style w:type="paragraph" w:customStyle="1" w:styleId="Normal1">
    <w:name w:val="Normal1"/>
    <w:rsid w:val="00DF368B"/>
    <w:pPr>
      <w:spacing w:after="0" w:line="276" w:lineRule="auto"/>
      <w:contextualSpacing/>
    </w:pPr>
    <w:rPr>
      <w:rFonts w:ascii="Arial" w:eastAsia="Arial" w:hAnsi="Arial" w:cs="Arial"/>
      <w:lang w:val="en-US" w:eastAsia="en-PH"/>
    </w:rPr>
  </w:style>
  <w:style w:type="paragraph" w:styleId="NormalWeb">
    <w:name w:val="Normal (Web)"/>
    <w:basedOn w:val="Normal"/>
    <w:uiPriority w:val="99"/>
    <w:rsid w:val="00DF368B"/>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editor">
    <w:name w:val="editor"/>
    <w:basedOn w:val="DefaultParagraphFont"/>
    <w:rsid w:val="00DF368B"/>
  </w:style>
  <w:style w:type="character" w:customStyle="1" w:styleId="date-posted">
    <w:name w:val="date-posted"/>
    <w:basedOn w:val="DefaultParagraphFont"/>
    <w:rsid w:val="00DF368B"/>
  </w:style>
  <w:style w:type="paragraph" w:styleId="Header">
    <w:name w:val="header"/>
    <w:basedOn w:val="Normal"/>
    <w:link w:val="HeaderChar"/>
    <w:uiPriority w:val="99"/>
    <w:rsid w:val="00DF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68B"/>
    <w:rPr>
      <w:rFonts w:ascii="Calibri" w:eastAsia="Calibri" w:hAnsi="Calibri" w:cs="SimSun"/>
      <w:lang w:val="en-US"/>
    </w:rPr>
  </w:style>
  <w:style w:type="paragraph" w:styleId="Footer">
    <w:name w:val="footer"/>
    <w:basedOn w:val="Normal"/>
    <w:link w:val="FooterChar"/>
    <w:uiPriority w:val="99"/>
    <w:rsid w:val="00DF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68B"/>
    <w:rPr>
      <w:rFonts w:ascii="Calibri" w:eastAsia="Calibri" w:hAnsi="Calibri" w:cs="SimSun"/>
      <w:lang w:val="en-US"/>
    </w:rPr>
  </w:style>
  <w:style w:type="paragraph" w:styleId="CommentSubject">
    <w:name w:val="annotation subject"/>
    <w:basedOn w:val="CommentText"/>
    <w:next w:val="CommentText"/>
    <w:link w:val="CommentSubjectChar"/>
    <w:uiPriority w:val="99"/>
    <w:rsid w:val="00DF368B"/>
    <w:rPr>
      <w:b/>
      <w:bCs/>
    </w:rPr>
  </w:style>
  <w:style w:type="character" w:customStyle="1" w:styleId="CommentSubjectChar">
    <w:name w:val="Comment Subject Char"/>
    <w:basedOn w:val="CommentTextChar"/>
    <w:link w:val="CommentSubject"/>
    <w:uiPriority w:val="99"/>
    <w:rsid w:val="00DF368B"/>
    <w:rPr>
      <w:rFonts w:ascii="Calibri" w:eastAsia="Calibri" w:hAnsi="Calibri" w:cs="SimSun"/>
      <w:b/>
      <w:bCs/>
      <w:sz w:val="20"/>
      <w:szCs w:val="20"/>
      <w:lang w:val="en-US"/>
    </w:rPr>
  </w:style>
  <w:style w:type="character" w:styleId="FollowedHyperlink">
    <w:name w:val="FollowedHyperlink"/>
    <w:basedOn w:val="DefaultParagraphFont"/>
    <w:uiPriority w:val="99"/>
    <w:rsid w:val="00DF368B"/>
    <w:rPr>
      <w:color w:val="954F72"/>
      <w:u w:val="single"/>
    </w:rPr>
  </w:style>
  <w:style w:type="paragraph" w:styleId="EndnoteText">
    <w:name w:val="endnote text"/>
    <w:basedOn w:val="Normal"/>
    <w:link w:val="EndnoteTextChar"/>
    <w:uiPriority w:val="99"/>
    <w:rsid w:val="00DF368B"/>
    <w:pPr>
      <w:spacing w:after="0" w:line="240" w:lineRule="auto"/>
    </w:pPr>
    <w:rPr>
      <w:sz w:val="20"/>
      <w:szCs w:val="20"/>
    </w:rPr>
  </w:style>
  <w:style w:type="character" w:customStyle="1" w:styleId="EndnoteTextChar">
    <w:name w:val="Endnote Text Char"/>
    <w:basedOn w:val="DefaultParagraphFont"/>
    <w:link w:val="EndnoteText"/>
    <w:uiPriority w:val="99"/>
    <w:rsid w:val="00DF368B"/>
    <w:rPr>
      <w:rFonts w:ascii="Calibri" w:eastAsia="Calibri" w:hAnsi="Calibri" w:cs="SimSun"/>
      <w:sz w:val="20"/>
      <w:szCs w:val="20"/>
      <w:lang w:val="en-US"/>
    </w:rPr>
  </w:style>
  <w:style w:type="character" w:styleId="EndnoteReference">
    <w:name w:val="endnote reference"/>
    <w:basedOn w:val="DefaultParagraphFont"/>
    <w:uiPriority w:val="99"/>
    <w:rsid w:val="00DF368B"/>
    <w:rPr>
      <w:vertAlign w:val="superscript"/>
    </w:rPr>
  </w:style>
  <w:style w:type="character" w:customStyle="1" w:styleId="UnresolvedMention">
    <w:name w:val="Unresolved Mention"/>
    <w:basedOn w:val="DefaultParagraphFont"/>
    <w:uiPriority w:val="99"/>
    <w:semiHidden/>
    <w:unhideWhenUsed/>
    <w:rsid w:val="00DF368B"/>
    <w:rPr>
      <w:color w:val="605E5C"/>
      <w:shd w:val="clear" w:color="auto" w:fill="E1DFDD"/>
    </w:rPr>
  </w:style>
  <w:style w:type="table" w:styleId="TableGrid">
    <w:name w:val="Table Grid"/>
    <w:basedOn w:val="TableNormal"/>
    <w:uiPriority w:val="39"/>
    <w:rsid w:val="00AC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932">
      <w:bodyDiv w:val="1"/>
      <w:marLeft w:val="0"/>
      <w:marRight w:val="0"/>
      <w:marTop w:val="0"/>
      <w:marBottom w:val="0"/>
      <w:divBdr>
        <w:top w:val="none" w:sz="0" w:space="0" w:color="auto"/>
        <w:left w:val="none" w:sz="0" w:space="0" w:color="auto"/>
        <w:bottom w:val="none" w:sz="0" w:space="0" w:color="auto"/>
        <w:right w:val="none" w:sz="0" w:space="0" w:color="auto"/>
      </w:divBdr>
    </w:div>
    <w:div w:id="81151014">
      <w:bodyDiv w:val="1"/>
      <w:marLeft w:val="0"/>
      <w:marRight w:val="0"/>
      <w:marTop w:val="0"/>
      <w:marBottom w:val="0"/>
      <w:divBdr>
        <w:top w:val="none" w:sz="0" w:space="0" w:color="auto"/>
        <w:left w:val="none" w:sz="0" w:space="0" w:color="auto"/>
        <w:bottom w:val="none" w:sz="0" w:space="0" w:color="auto"/>
        <w:right w:val="none" w:sz="0" w:space="0" w:color="auto"/>
      </w:divBdr>
    </w:div>
    <w:div w:id="106900170">
      <w:bodyDiv w:val="1"/>
      <w:marLeft w:val="0"/>
      <w:marRight w:val="0"/>
      <w:marTop w:val="0"/>
      <w:marBottom w:val="0"/>
      <w:divBdr>
        <w:top w:val="none" w:sz="0" w:space="0" w:color="auto"/>
        <w:left w:val="none" w:sz="0" w:space="0" w:color="auto"/>
        <w:bottom w:val="none" w:sz="0" w:space="0" w:color="auto"/>
        <w:right w:val="none" w:sz="0" w:space="0" w:color="auto"/>
      </w:divBdr>
    </w:div>
    <w:div w:id="112022377">
      <w:bodyDiv w:val="1"/>
      <w:marLeft w:val="0"/>
      <w:marRight w:val="0"/>
      <w:marTop w:val="0"/>
      <w:marBottom w:val="0"/>
      <w:divBdr>
        <w:top w:val="none" w:sz="0" w:space="0" w:color="auto"/>
        <w:left w:val="none" w:sz="0" w:space="0" w:color="auto"/>
        <w:bottom w:val="none" w:sz="0" w:space="0" w:color="auto"/>
        <w:right w:val="none" w:sz="0" w:space="0" w:color="auto"/>
      </w:divBdr>
    </w:div>
    <w:div w:id="139083177">
      <w:bodyDiv w:val="1"/>
      <w:marLeft w:val="0"/>
      <w:marRight w:val="0"/>
      <w:marTop w:val="0"/>
      <w:marBottom w:val="0"/>
      <w:divBdr>
        <w:top w:val="none" w:sz="0" w:space="0" w:color="auto"/>
        <w:left w:val="none" w:sz="0" w:space="0" w:color="auto"/>
        <w:bottom w:val="none" w:sz="0" w:space="0" w:color="auto"/>
        <w:right w:val="none" w:sz="0" w:space="0" w:color="auto"/>
      </w:divBdr>
    </w:div>
    <w:div w:id="179509837">
      <w:bodyDiv w:val="1"/>
      <w:marLeft w:val="0"/>
      <w:marRight w:val="0"/>
      <w:marTop w:val="0"/>
      <w:marBottom w:val="0"/>
      <w:divBdr>
        <w:top w:val="none" w:sz="0" w:space="0" w:color="auto"/>
        <w:left w:val="none" w:sz="0" w:space="0" w:color="auto"/>
        <w:bottom w:val="none" w:sz="0" w:space="0" w:color="auto"/>
        <w:right w:val="none" w:sz="0" w:space="0" w:color="auto"/>
      </w:divBdr>
    </w:div>
    <w:div w:id="196158645">
      <w:bodyDiv w:val="1"/>
      <w:marLeft w:val="0"/>
      <w:marRight w:val="0"/>
      <w:marTop w:val="0"/>
      <w:marBottom w:val="0"/>
      <w:divBdr>
        <w:top w:val="none" w:sz="0" w:space="0" w:color="auto"/>
        <w:left w:val="none" w:sz="0" w:space="0" w:color="auto"/>
        <w:bottom w:val="none" w:sz="0" w:space="0" w:color="auto"/>
        <w:right w:val="none" w:sz="0" w:space="0" w:color="auto"/>
      </w:divBdr>
    </w:div>
    <w:div w:id="205341866">
      <w:bodyDiv w:val="1"/>
      <w:marLeft w:val="0"/>
      <w:marRight w:val="0"/>
      <w:marTop w:val="0"/>
      <w:marBottom w:val="0"/>
      <w:divBdr>
        <w:top w:val="none" w:sz="0" w:space="0" w:color="auto"/>
        <w:left w:val="none" w:sz="0" w:space="0" w:color="auto"/>
        <w:bottom w:val="none" w:sz="0" w:space="0" w:color="auto"/>
        <w:right w:val="none" w:sz="0" w:space="0" w:color="auto"/>
      </w:divBdr>
    </w:div>
    <w:div w:id="237985055">
      <w:bodyDiv w:val="1"/>
      <w:marLeft w:val="0"/>
      <w:marRight w:val="0"/>
      <w:marTop w:val="0"/>
      <w:marBottom w:val="0"/>
      <w:divBdr>
        <w:top w:val="none" w:sz="0" w:space="0" w:color="auto"/>
        <w:left w:val="none" w:sz="0" w:space="0" w:color="auto"/>
        <w:bottom w:val="none" w:sz="0" w:space="0" w:color="auto"/>
        <w:right w:val="none" w:sz="0" w:space="0" w:color="auto"/>
      </w:divBdr>
    </w:div>
    <w:div w:id="243075053">
      <w:bodyDiv w:val="1"/>
      <w:marLeft w:val="0"/>
      <w:marRight w:val="0"/>
      <w:marTop w:val="0"/>
      <w:marBottom w:val="0"/>
      <w:divBdr>
        <w:top w:val="none" w:sz="0" w:space="0" w:color="auto"/>
        <w:left w:val="none" w:sz="0" w:space="0" w:color="auto"/>
        <w:bottom w:val="none" w:sz="0" w:space="0" w:color="auto"/>
        <w:right w:val="none" w:sz="0" w:space="0" w:color="auto"/>
      </w:divBdr>
    </w:div>
    <w:div w:id="285166402">
      <w:bodyDiv w:val="1"/>
      <w:marLeft w:val="0"/>
      <w:marRight w:val="0"/>
      <w:marTop w:val="0"/>
      <w:marBottom w:val="0"/>
      <w:divBdr>
        <w:top w:val="none" w:sz="0" w:space="0" w:color="auto"/>
        <w:left w:val="none" w:sz="0" w:space="0" w:color="auto"/>
        <w:bottom w:val="none" w:sz="0" w:space="0" w:color="auto"/>
        <w:right w:val="none" w:sz="0" w:space="0" w:color="auto"/>
      </w:divBdr>
    </w:div>
    <w:div w:id="303043816">
      <w:bodyDiv w:val="1"/>
      <w:marLeft w:val="0"/>
      <w:marRight w:val="0"/>
      <w:marTop w:val="0"/>
      <w:marBottom w:val="0"/>
      <w:divBdr>
        <w:top w:val="none" w:sz="0" w:space="0" w:color="auto"/>
        <w:left w:val="none" w:sz="0" w:space="0" w:color="auto"/>
        <w:bottom w:val="none" w:sz="0" w:space="0" w:color="auto"/>
        <w:right w:val="none" w:sz="0" w:space="0" w:color="auto"/>
      </w:divBdr>
    </w:div>
    <w:div w:id="313484939">
      <w:bodyDiv w:val="1"/>
      <w:marLeft w:val="0"/>
      <w:marRight w:val="0"/>
      <w:marTop w:val="0"/>
      <w:marBottom w:val="0"/>
      <w:divBdr>
        <w:top w:val="none" w:sz="0" w:space="0" w:color="auto"/>
        <w:left w:val="none" w:sz="0" w:space="0" w:color="auto"/>
        <w:bottom w:val="none" w:sz="0" w:space="0" w:color="auto"/>
        <w:right w:val="none" w:sz="0" w:space="0" w:color="auto"/>
      </w:divBdr>
    </w:div>
    <w:div w:id="346952888">
      <w:bodyDiv w:val="1"/>
      <w:marLeft w:val="0"/>
      <w:marRight w:val="0"/>
      <w:marTop w:val="0"/>
      <w:marBottom w:val="0"/>
      <w:divBdr>
        <w:top w:val="none" w:sz="0" w:space="0" w:color="auto"/>
        <w:left w:val="none" w:sz="0" w:space="0" w:color="auto"/>
        <w:bottom w:val="none" w:sz="0" w:space="0" w:color="auto"/>
        <w:right w:val="none" w:sz="0" w:space="0" w:color="auto"/>
      </w:divBdr>
    </w:div>
    <w:div w:id="368384189">
      <w:bodyDiv w:val="1"/>
      <w:marLeft w:val="0"/>
      <w:marRight w:val="0"/>
      <w:marTop w:val="0"/>
      <w:marBottom w:val="0"/>
      <w:divBdr>
        <w:top w:val="none" w:sz="0" w:space="0" w:color="auto"/>
        <w:left w:val="none" w:sz="0" w:space="0" w:color="auto"/>
        <w:bottom w:val="none" w:sz="0" w:space="0" w:color="auto"/>
        <w:right w:val="none" w:sz="0" w:space="0" w:color="auto"/>
      </w:divBdr>
    </w:div>
    <w:div w:id="458954544">
      <w:bodyDiv w:val="1"/>
      <w:marLeft w:val="0"/>
      <w:marRight w:val="0"/>
      <w:marTop w:val="0"/>
      <w:marBottom w:val="0"/>
      <w:divBdr>
        <w:top w:val="none" w:sz="0" w:space="0" w:color="auto"/>
        <w:left w:val="none" w:sz="0" w:space="0" w:color="auto"/>
        <w:bottom w:val="none" w:sz="0" w:space="0" w:color="auto"/>
        <w:right w:val="none" w:sz="0" w:space="0" w:color="auto"/>
      </w:divBdr>
    </w:div>
    <w:div w:id="490491103">
      <w:bodyDiv w:val="1"/>
      <w:marLeft w:val="0"/>
      <w:marRight w:val="0"/>
      <w:marTop w:val="0"/>
      <w:marBottom w:val="0"/>
      <w:divBdr>
        <w:top w:val="none" w:sz="0" w:space="0" w:color="auto"/>
        <w:left w:val="none" w:sz="0" w:space="0" w:color="auto"/>
        <w:bottom w:val="none" w:sz="0" w:space="0" w:color="auto"/>
        <w:right w:val="none" w:sz="0" w:space="0" w:color="auto"/>
      </w:divBdr>
    </w:div>
    <w:div w:id="507600482">
      <w:bodyDiv w:val="1"/>
      <w:marLeft w:val="0"/>
      <w:marRight w:val="0"/>
      <w:marTop w:val="0"/>
      <w:marBottom w:val="0"/>
      <w:divBdr>
        <w:top w:val="none" w:sz="0" w:space="0" w:color="auto"/>
        <w:left w:val="none" w:sz="0" w:space="0" w:color="auto"/>
        <w:bottom w:val="none" w:sz="0" w:space="0" w:color="auto"/>
        <w:right w:val="none" w:sz="0" w:space="0" w:color="auto"/>
      </w:divBdr>
    </w:div>
    <w:div w:id="566493649">
      <w:bodyDiv w:val="1"/>
      <w:marLeft w:val="0"/>
      <w:marRight w:val="0"/>
      <w:marTop w:val="0"/>
      <w:marBottom w:val="0"/>
      <w:divBdr>
        <w:top w:val="none" w:sz="0" w:space="0" w:color="auto"/>
        <w:left w:val="none" w:sz="0" w:space="0" w:color="auto"/>
        <w:bottom w:val="none" w:sz="0" w:space="0" w:color="auto"/>
        <w:right w:val="none" w:sz="0" w:space="0" w:color="auto"/>
      </w:divBdr>
    </w:div>
    <w:div w:id="568200282">
      <w:bodyDiv w:val="1"/>
      <w:marLeft w:val="0"/>
      <w:marRight w:val="0"/>
      <w:marTop w:val="0"/>
      <w:marBottom w:val="0"/>
      <w:divBdr>
        <w:top w:val="none" w:sz="0" w:space="0" w:color="auto"/>
        <w:left w:val="none" w:sz="0" w:space="0" w:color="auto"/>
        <w:bottom w:val="none" w:sz="0" w:space="0" w:color="auto"/>
        <w:right w:val="none" w:sz="0" w:space="0" w:color="auto"/>
      </w:divBdr>
    </w:div>
    <w:div w:id="576667050">
      <w:bodyDiv w:val="1"/>
      <w:marLeft w:val="0"/>
      <w:marRight w:val="0"/>
      <w:marTop w:val="0"/>
      <w:marBottom w:val="0"/>
      <w:divBdr>
        <w:top w:val="none" w:sz="0" w:space="0" w:color="auto"/>
        <w:left w:val="none" w:sz="0" w:space="0" w:color="auto"/>
        <w:bottom w:val="none" w:sz="0" w:space="0" w:color="auto"/>
        <w:right w:val="none" w:sz="0" w:space="0" w:color="auto"/>
      </w:divBdr>
    </w:div>
    <w:div w:id="718626611">
      <w:bodyDiv w:val="1"/>
      <w:marLeft w:val="0"/>
      <w:marRight w:val="0"/>
      <w:marTop w:val="0"/>
      <w:marBottom w:val="0"/>
      <w:divBdr>
        <w:top w:val="none" w:sz="0" w:space="0" w:color="auto"/>
        <w:left w:val="none" w:sz="0" w:space="0" w:color="auto"/>
        <w:bottom w:val="none" w:sz="0" w:space="0" w:color="auto"/>
        <w:right w:val="none" w:sz="0" w:space="0" w:color="auto"/>
      </w:divBdr>
    </w:div>
    <w:div w:id="727924217">
      <w:bodyDiv w:val="1"/>
      <w:marLeft w:val="0"/>
      <w:marRight w:val="0"/>
      <w:marTop w:val="0"/>
      <w:marBottom w:val="0"/>
      <w:divBdr>
        <w:top w:val="none" w:sz="0" w:space="0" w:color="auto"/>
        <w:left w:val="none" w:sz="0" w:space="0" w:color="auto"/>
        <w:bottom w:val="none" w:sz="0" w:space="0" w:color="auto"/>
        <w:right w:val="none" w:sz="0" w:space="0" w:color="auto"/>
      </w:divBdr>
    </w:div>
    <w:div w:id="750850552">
      <w:bodyDiv w:val="1"/>
      <w:marLeft w:val="0"/>
      <w:marRight w:val="0"/>
      <w:marTop w:val="0"/>
      <w:marBottom w:val="0"/>
      <w:divBdr>
        <w:top w:val="none" w:sz="0" w:space="0" w:color="auto"/>
        <w:left w:val="none" w:sz="0" w:space="0" w:color="auto"/>
        <w:bottom w:val="none" w:sz="0" w:space="0" w:color="auto"/>
        <w:right w:val="none" w:sz="0" w:space="0" w:color="auto"/>
      </w:divBdr>
    </w:div>
    <w:div w:id="798572790">
      <w:bodyDiv w:val="1"/>
      <w:marLeft w:val="0"/>
      <w:marRight w:val="0"/>
      <w:marTop w:val="0"/>
      <w:marBottom w:val="0"/>
      <w:divBdr>
        <w:top w:val="none" w:sz="0" w:space="0" w:color="auto"/>
        <w:left w:val="none" w:sz="0" w:space="0" w:color="auto"/>
        <w:bottom w:val="none" w:sz="0" w:space="0" w:color="auto"/>
        <w:right w:val="none" w:sz="0" w:space="0" w:color="auto"/>
      </w:divBdr>
    </w:div>
    <w:div w:id="819615701">
      <w:bodyDiv w:val="1"/>
      <w:marLeft w:val="0"/>
      <w:marRight w:val="0"/>
      <w:marTop w:val="0"/>
      <w:marBottom w:val="0"/>
      <w:divBdr>
        <w:top w:val="none" w:sz="0" w:space="0" w:color="auto"/>
        <w:left w:val="none" w:sz="0" w:space="0" w:color="auto"/>
        <w:bottom w:val="none" w:sz="0" w:space="0" w:color="auto"/>
        <w:right w:val="none" w:sz="0" w:space="0" w:color="auto"/>
      </w:divBdr>
    </w:div>
    <w:div w:id="878592694">
      <w:bodyDiv w:val="1"/>
      <w:marLeft w:val="0"/>
      <w:marRight w:val="0"/>
      <w:marTop w:val="0"/>
      <w:marBottom w:val="0"/>
      <w:divBdr>
        <w:top w:val="none" w:sz="0" w:space="0" w:color="auto"/>
        <w:left w:val="none" w:sz="0" w:space="0" w:color="auto"/>
        <w:bottom w:val="none" w:sz="0" w:space="0" w:color="auto"/>
        <w:right w:val="none" w:sz="0" w:space="0" w:color="auto"/>
      </w:divBdr>
    </w:div>
    <w:div w:id="883831421">
      <w:bodyDiv w:val="1"/>
      <w:marLeft w:val="0"/>
      <w:marRight w:val="0"/>
      <w:marTop w:val="0"/>
      <w:marBottom w:val="0"/>
      <w:divBdr>
        <w:top w:val="none" w:sz="0" w:space="0" w:color="auto"/>
        <w:left w:val="none" w:sz="0" w:space="0" w:color="auto"/>
        <w:bottom w:val="none" w:sz="0" w:space="0" w:color="auto"/>
        <w:right w:val="none" w:sz="0" w:space="0" w:color="auto"/>
      </w:divBdr>
    </w:div>
    <w:div w:id="914390948">
      <w:bodyDiv w:val="1"/>
      <w:marLeft w:val="0"/>
      <w:marRight w:val="0"/>
      <w:marTop w:val="0"/>
      <w:marBottom w:val="0"/>
      <w:divBdr>
        <w:top w:val="none" w:sz="0" w:space="0" w:color="auto"/>
        <w:left w:val="none" w:sz="0" w:space="0" w:color="auto"/>
        <w:bottom w:val="none" w:sz="0" w:space="0" w:color="auto"/>
        <w:right w:val="none" w:sz="0" w:space="0" w:color="auto"/>
      </w:divBdr>
    </w:div>
    <w:div w:id="948972721">
      <w:bodyDiv w:val="1"/>
      <w:marLeft w:val="0"/>
      <w:marRight w:val="0"/>
      <w:marTop w:val="0"/>
      <w:marBottom w:val="0"/>
      <w:divBdr>
        <w:top w:val="none" w:sz="0" w:space="0" w:color="auto"/>
        <w:left w:val="none" w:sz="0" w:space="0" w:color="auto"/>
        <w:bottom w:val="none" w:sz="0" w:space="0" w:color="auto"/>
        <w:right w:val="none" w:sz="0" w:space="0" w:color="auto"/>
      </w:divBdr>
    </w:div>
    <w:div w:id="979310213">
      <w:bodyDiv w:val="1"/>
      <w:marLeft w:val="0"/>
      <w:marRight w:val="0"/>
      <w:marTop w:val="0"/>
      <w:marBottom w:val="0"/>
      <w:divBdr>
        <w:top w:val="none" w:sz="0" w:space="0" w:color="auto"/>
        <w:left w:val="none" w:sz="0" w:space="0" w:color="auto"/>
        <w:bottom w:val="none" w:sz="0" w:space="0" w:color="auto"/>
        <w:right w:val="none" w:sz="0" w:space="0" w:color="auto"/>
      </w:divBdr>
    </w:div>
    <w:div w:id="1132480656">
      <w:bodyDiv w:val="1"/>
      <w:marLeft w:val="0"/>
      <w:marRight w:val="0"/>
      <w:marTop w:val="0"/>
      <w:marBottom w:val="0"/>
      <w:divBdr>
        <w:top w:val="none" w:sz="0" w:space="0" w:color="auto"/>
        <w:left w:val="none" w:sz="0" w:space="0" w:color="auto"/>
        <w:bottom w:val="none" w:sz="0" w:space="0" w:color="auto"/>
        <w:right w:val="none" w:sz="0" w:space="0" w:color="auto"/>
      </w:divBdr>
    </w:div>
    <w:div w:id="1140810155">
      <w:bodyDiv w:val="1"/>
      <w:marLeft w:val="0"/>
      <w:marRight w:val="0"/>
      <w:marTop w:val="0"/>
      <w:marBottom w:val="0"/>
      <w:divBdr>
        <w:top w:val="none" w:sz="0" w:space="0" w:color="auto"/>
        <w:left w:val="none" w:sz="0" w:space="0" w:color="auto"/>
        <w:bottom w:val="none" w:sz="0" w:space="0" w:color="auto"/>
        <w:right w:val="none" w:sz="0" w:space="0" w:color="auto"/>
      </w:divBdr>
    </w:div>
    <w:div w:id="1243106586">
      <w:bodyDiv w:val="1"/>
      <w:marLeft w:val="0"/>
      <w:marRight w:val="0"/>
      <w:marTop w:val="0"/>
      <w:marBottom w:val="0"/>
      <w:divBdr>
        <w:top w:val="none" w:sz="0" w:space="0" w:color="auto"/>
        <w:left w:val="none" w:sz="0" w:space="0" w:color="auto"/>
        <w:bottom w:val="none" w:sz="0" w:space="0" w:color="auto"/>
        <w:right w:val="none" w:sz="0" w:space="0" w:color="auto"/>
      </w:divBdr>
    </w:div>
    <w:div w:id="1243298750">
      <w:bodyDiv w:val="1"/>
      <w:marLeft w:val="0"/>
      <w:marRight w:val="0"/>
      <w:marTop w:val="0"/>
      <w:marBottom w:val="0"/>
      <w:divBdr>
        <w:top w:val="none" w:sz="0" w:space="0" w:color="auto"/>
        <w:left w:val="none" w:sz="0" w:space="0" w:color="auto"/>
        <w:bottom w:val="none" w:sz="0" w:space="0" w:color="auto"/>
        <w:right w:val="none" w:sz="0" w:space="0" w:color="auto"/>
      </w:divBdr>
    </w:div>
    <w:div w:id="1271206120">
      <w:bodyDiv w:val="1"/>
      <w:marLeft w:val="0"/>
      <w:marRight w:val="0"/>
      <w:marTop w:val="0"/>
      <w:marBottom w:val="0"/>
      <w:divBdr>
        <w:top w:val="none" w:sz="0" w:space="0" w:color="auto"/>
        <w:left w:val="none" w:sz="0" w:space="0" w:color="auto"/>
        <w:bottom w:val="none" w:sz="0" w:space="0" w:color="auto"/>
        <w:right w:val="none" w:sz="0" w:space="0" w:color="auto"/>
      </w:divBdr>
    </w:div>
    <w:div w:id="1340816386">
      <w:bodyDiv w:val="1"/>
      <w:marLeft w:val="0"/>
      <w:marRight w:val="0"/>
      <w:marTop w:val="0"/>
      <w:marBottom w:val="0"/>
      <w:divBdr>
        <w:top w:val="none" w:sz="0" w:space="0" w:color="auto"/>
        <w:left w:val="none" w:sz="0" w:space="0" w:color="auto"/>
        <w:bottom w:val="none" w:sz="0" w:space="0" w:color="auto"/>
        <w:right w:val="none" w:sz="0" w:space="0" w:color="auto"/>
      </w:divBdr>
    </w:div>
    <w:div w:id="1382896568">
      <w:bodyDiv w:val="1"/>
      <w:marLeft w:val="0"/>
      <w:marRight w:val="0"/>
      <w:marTop w:val="0"/>
      <w:marBottom w:val="0"/>
      <w:divBdr>
        <w:top w:val="none" w:sz="0" w:space="0" w:color="auto"/>
        <w:left w:val="none" w:sz="0" w:space="0" w:color="auto"/>
        <w:bottom w:val="none" w:sz="0" w:space="0" w:color="auto"/>
        <w:right w:val="none" w:sz="0" w:space="0" w:color="auto"/>
      </w:divBdr>
    </w:div>
    <w:div w:id="1492214506">
      <w:bodyDiv w:val="1"/>
      <w:marLeft w:val="0"/>
      <w:marRight w:val="0"/>
      <w:marTop w:val="0"/>
      <w:marBottom w:val="0"/>
      <w:divBdr>
        <w:top w:val="none" w:sz="0" w:space="0" w:color="auto"/>
        <w:left w:val="none" w:sz="0" w:space="0" w:color="auto"/>
        <w:bottom w:val="none" w:sz="0" w:space="0" w:color="auto"/>
        <w:right w:val="none" w:sz="0" w:space="0" w:color="auto"/>
      </w:divBdr>
    </w:div>
    <w:div w:id="1500929412">
      <w:bodyDiv w:val="1"/>
      <w:marLeft w:val="0"/>
      <w:marRight w:val="0"/>
      <w:marTop w:val="0"/>
      <w:marBottom w:val="0"/>
      <w:divBdr>
        <w:top w:val="none" w:sz="0" w:space="0" w:color="auto"/>
        <w:left w:val="none" w:sz="0" w:space="0" w:color="auto"/>
        <w:bottom w:val="none" w:sz="0" w:space="0" w:color="auto"/>
        <w:right w:val="none" w:sz="0" w:space="0" w:color="auto"/>
      </w:divBdr>
    </w:div>
    <w:div w:id="1536574815">
      <w:bodyDiv w:val="1"/>
      <w:marLeft w:val="0"/>
      <w:marRight w:val="0"/>
      <w:marTop w:val="0"/>
      <w:marBottom w:val="0"/>
      <w:divBdr>
        <w:top w:val="none" w:sz="0" w:space="0" w:color="auto"/>
        <w:left w:val="none" w:sz="0" w:space="0" w:color="auto"/>
        <w:bottom w:val="none" w:sz="0" w:space="0" w:color="auto"/>
        <w:right w:val="none" w:sz="0" w:space="0" w:color="auto"/>
      </w:divBdr>
    </w:div>
    <w:div w:id="1537504144">
      <w:bodyDiv w:val="1"/>
      <w:marLeft w:val="0"/>
      <w:marRight w:val="0"/>
      <w:marTop w:val="0"/>
      <w:marBottom w:val="0"/>
      <w:divBdr>
        <w:top w:val="none" w:sz="0" w:space="0" w:color="auto"/>
        <w:left w:val="none" w:sz="0" w:space="0" w:color="auto"/>
        <w:bottom w:val="none" w:sz="0" w:space="0" w:color="auto"/>
        <w:right w:val="none" w:sz="0" w:space="0" w:color="auto"/>
      </w:divBdr>
    </w:div>
    <w:div w:id="1549105188">
      <w:bodyDiv w:val="1"/>
      <w:marLeft w:val="0"/>
      <w:marRight w:val="0"/>
      <w:marTop w:val="0"/>
      <w:marBottom w:val="0"/>
      <w:divBdr>
        <w:top w:val="none" w:sz="0" w:space="0" w:color="auto"/>
        <w:left w:val="none" w:sz="0" w:space="0" w:color="auto"/>
        <w:bottom w:val="none" w:sz="0" w:space="0" w:color="auto"/>
        <w:right w:val="none" w:sz="0" w:space="0" w:color="auto"/>
      </w:divBdr>
    </w:div>
    <w:div w:id="1594049706">
      <w:bodyDiv w:val="1"/>
      <w:marLeft w:val="0"/>
      <w:marRight w:val="0"/>
      <w:marTop w:val="0"/>
      <w:marBottom w:val="0"/>
      <w:divBdr>
        <w:top w:val="none" w:sz="0" w:space="0" w:color="auto"/>
        <w:left w:val="none" w:sz="0" w:space="0" w:color="auto"/>
        <w:bottom w:val="none" w:sz="0" w:space="0" w:color="auto"/>
        <w:right w:val="none" w:sz="0" w:space="0" w:color="auto"/>
      </w:divBdr>
    </w:div>
    <w:div w:id="1597787343">
      <w:bodyDiv w:val="1"/>
      <w:marLeft w:val="0"/>
      <w:marRight w:val="0"/>
      <w:marTop w:val="0"/>
      <w:marBottom w:val="0"/>
      <w:divBdr>
        <w:top w:val="none" w:sz="0" w:space="0" w:color="auto"/>
        <w:left w:val="none" w:sz="0" w:space="0" w:color="auto"/>
        <w:bottom w:val="none" w:sz="0" w:space="0" w:color="auto"/>
        <w:right w:val="none" w:sz="0" w:space="0" w:color="auto"/>
      </w:divBdr>
    </w:div>
    <w:div w:id="1603537791">
      <w:bodyDiv w:val="1"/>
      <w:marLeft w:val="0"/>
      <w:marRight w:val="0"/>
      <w:marTop w:val="0"/>
      <w:marBottom w:val="0"/>
      <w:divBdr>
        <w:top w:val="none" w:sz="0" w:space="0" w:color="auto"/>
        <w:left w:val="none" w:sz="0" w:space="0" w:color="auto"/>
        <w:bottom w:val="none" w:sz="0" w:space="0" w:color="auto"/>
        <w:right w:val="none" w:sz="0" w:space="0" w:color="auto"/>
      </w:divBdr>
    </w:div>
    <w:div w:id="1795781888">
      <w:bodyDiv w:val="1"/>
      <w:marLeft w:val="0"/>
      <w:marRight w:val="0"/>
      <w:marTop w:val="0"/>
      <w:marBottom w:val="0"/>
      <w:divBdr>
        <w:top w:val="none" w:sz="0" w:space="0" w:color="auto"/>
        <w:left w:val="none" w:sz="0" w:space="0" w:color="auto"/>
        <w:bottom w:val="none" w:sz="0" w:space="0" w:color="auto"/>
        <w:right w:val="none" w:sz="0" w:space="0" w:color="auto"/>
      </w:divBdr>
    </w:div>
    <w:div w:id="1812139992">
      <w:bodyDiv w:val="1"/>
      <w:marLeft w:val="0"/>
      <w:marRight w:val="0"/>
      <w:marTop w:val="0"/>
      <w:marBottom w:val="0"/>
      <w:divBdr>
        <w:top w:val="none" w:sz="0" w:space="0" w:color="auto"/>
        <w:left w:val="none" w:sz="0" w:space="0" w:color="auto"/>
        <w:bottom w:val="none" w:sz="0" w:space="0" w:color="auto"/>
        <w:right w:val="none" w:sz="0" w:space="0" w:color="auto"/>
      </w:divBdr>
    </w:div>
    <w:div w:id="1833448291">
      <w:bodyDiv w:val="1"/>
      <w:marLeft w:val="0"/>
      <w:marRight w:val="0"/>
      <w:marTop w:val="0"/>
      <w:marBottom w:val="0"/>
      <w:divBdr>
        <w:top w:val="none" w:sz="0" w:space="0" w:color="auto"/>
        <w:left w:val="none" w:sz="0" w:space="0" w:color="auto"/>
        <w:bottom w:val="none" w:sz="0" w:space="0" w:color="auto"/>
        <w:right w:val="none" w:sz="0" w:space="0" w:color="auto"/>
      </w:divBdr>
    </w:div>
    <w:div w:id="1836141234">
      <w:bodyDiv w:val="1"/>
      <w:marLeft w:val="0"/>
      <w:marRight w:val="0"/>
      <w:marTop w:val="0"/>
      <w:marBottom w:val="0"/>
      <w:divBdr>
        <w:top w:val="none" w:sz="0" w:space="0" w:color="auto"/>
        <w:left w:val="none" w:sz="0" w:space="0" w:color="auto"/>
        <w:bottom w:val="none" w:sz="0" w:space="0" w:color="auto"/>
        <w:right w:val="none" w:sz="0" w:space="0" w:color="auto"/>
      </w:divBdr>
    </w:div>
    <w:div w:id="1863204280">
      <w:bodyDiv w:val="1"/>
      <w:marLeft w:val="0"/>
      <w:marRight w:val="0"/>
      <w:marTop w:val="0"/>
      <w:marBottom w:val="0"/>
      <w:divBdr>
        <w:top w:val="none" w:sz="0" w:space="0" w:color="auto"/>
        <w:left w:val="none" w:sz="0" w:space="0" w:color="auto"/>
        <w:bottom w:val="none" w:sz="0" w:space="0" w:color="auto"/>
        <w:right w:val="none" w:sz="0" w:space="0" w:color="auto"/>
      </w:divBdr>
    </w:div>
    <w:div w:id="1866596870">
      <w:bodyDiv w:val="1"/>
      <w:marLeft w:val="0"/>
      <w:marRight w:val="0"/>
      <w:marTop w:val="0"/>
      <w:marBottom w:val="0"/>
      <w:divBdr>
        <w:top w:val="none" w:sz="0" w:space="0" w:color="auto"/>
        <w:left w:val="none" w:sz="0" w:space="0" w:color="auto"/>
        <w:bottom w:val="none" w:sz="0" w:space="0" w:color="auto"/>
        <w:right w:val="none" w:sz="0" w:space="0" w:color="auto"/>
      </w:divBdr>
    </w:div>
    <w:div w:id="1909338373">
      <w:bodyDiv w:val="1"/>
      <w:marLeft w:val="0"/>
      <w:marRight w:val="0"/>
      <w:marTop w:val="0"/>
      <w:marBottom w:val="0"/>
      <w:divBdr>
        <w:top w:val="none" w:sz="0" w:space="0" w:color="auto"/>
        <w:left w:val="none" w:sz="0" w:space="0" w:color="auto"/>
        <w:bottom w:val="none" w:sz="0" w:space="0" w:color="auto"/>
        <w:right w:val="none" w:sz="0" w:space="0" w:color="auto"/>
      </w:divBdr>
    </w:div>
    <w:div w:id="1913857035">
      <w:bodyDiv w:val="1"/>
      <w:marLeft w:val="0"/>
      <w:marRight w:val="0"/>
      <w:marTop w:val="0"/>
      <w:marBottom w:val="0"/>
      <w:divBdr>
        <w:top w:val="none" w:sz="0" w:space="0" w:color="auto"/>
        <w:left w:val="none" w:sz="0" w:space="0" w:color="auto"/>
        <w:bottom w:val="none" w:sz="0" w:space="0" w:color="auto"/>
        <w:right w:val="none" w:sz="0" w:space="0" w:color="auto"/>
      </w:divBdr>
    </w:div>
    <w:div w:id="1960182998">
      <w:bodyDiv w:val="1"/>
      <w:marLeft w:val="0"/>
      <w:marRight w:val="0"/>
      <w:marTop w:val="0"/>
      <w:marBottom w:val="0"/>
      <w:divBdr>
        <w:top w:val="none" w:sz="0" w:space="0" w:color="auto"/>
        <w:left w:val="none" w:sz="0" w:space="0" w:color="auto"/>
        <w:bottom w:val="none" w:sz="0" w:space="0" w:color="auto"/>
        <w:right w:val="none" w:sz="0" w:space="0" w:color="auto"/>
      </w:divBdr>
    </w:div>
    <w:div w:id="2023359919">
      <w:bodyDiv w:val="1"/>
      <w:marLeft w:val="0"/>
      <w:marRight w:val="0"/>
      <w:marTop w:val="0"/>
      <w:marBottom w:val="0"/>
      <w:divBdr>
        <w:top w:val="none" w:sz="0" w:space="0" w:color="auto"/>
        <w:left w:val="none" w:sz="0" w:space="0" w:color="auto"/>
        <w:bottom w:val="none" w:sz="0" w:space="0" w:color="auto"/>
        <w:right w:val="none" w:sz="0" w:space="0" w:color="auto"/>
      </w:divBdr>
    </w:div>
    <w:div w:id="2051807958">
      <w:bodyDiv w:val="1"/>
      <w:marLeft w:val="0"/>
      <w:marRight w:val="0"/>
      <w:marTop w:val="0"/>
      <w:marBottom w:val="0"/>
      <w:divBdr>
        <w:top w:val="none" w:sz="0" w:space="0" w:color="auto"/>
        <w:left w:val="none" w:sz="0" w:space="0" w:color="auto"/>
        <w:bottom w:val="none" w:sz="0" w:space="0" w:color="auto"/>
        <w:right w:val="none" w:sz="0" w:space="0" w:color="auto"/>
      </w:divBdr>
    </w:div>
    <w:div w:id="21256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philhealth.gov.ph/circulars/2012/circ48_201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j.gov.ph/files/2017/OOC/day2/07%20IACACP.pdf" TargetMode="External"/><Relationship Id="rId13" Type="http://schemas.openxmlformats.org/officeDocument/2006/relationships/hyperlink" Target="http://www.globi-observatory.org/indigenous-peoples-in-the-philippines-perspectives-on-inclusion/" TargetMode="External"/><Relationship Id="rId3" Type="http://schemas.openxmlformats.org/officeDocument/2006/relationships/hyperlink" Target="http://manilastandard.net/opinion/columns/out-of-the-box-by-rita-linda-v-jimeno/229169/rights-of-illegitimate-children.html" TargetMode="External"/><Relationship Id="rId7" Type="http://schemas.openxmlformats.org/officeDocument/2006/relationships/hyperlink" Target="https://www.unicef.org/philippines/media/491/file/National%20Baseline%20Study%20on%20Violence%20Against%20Children%20in%20the%20Philippines:%20Results%20(executive%20summary).pdf" TargetMode="External"/><Relationship Id="rId12" Type="http://schemas.openxmlformats.org/officeDocument/2006/relationships/hyperlink" Target="https://news.abs-cbn.com/focus/09/13/18/children-and-the-anti-illegal-drugs-campaign-when-the-cure-is-worse-than-the-disease" TargetMode="External"/><Relationship Id="rId2" Type="http://schemas.openxmlformats.org/officeDocument/2006/relationships/hyperlink" Target="https://www.dbm.gov.ph" TargetMode="External"/><Relationship Id="rId1" Type="http://schemas.openxmlformats.org/officeDocument/2006/relationships/hyperlink" Target="https://reliefweb.int/sites/reliefweb.int/files/resources/WorldRiskReport-2019_Online_english.pdf" TargetMode="External"/><Relationship Id="rId6" Type="http://schemas.openxmlformats.org/officeDocument/2006/relationships/hyperlink" Target="https://www.dol.gov/agencies/ilab/resources/reports/child-labor/philippines" TargetMode="External"/><Relationship Id="rId11" Type="http://schemas.openxmlformats.org/officeDocument/2006/relationships/hyperlink" Target="https://www.childprotectionnetwork.org/wcpu-directory/" TargetMode="External"/><Relationship Id="rId5" Type="http://schemas.openxmlformats.org/officeDocument/2006/relationships/hyperlink" Target="https://psa.gov.ph/sites/default/files/2011%20Survey%20on%20Children%205-17%20Years%20Old%20%28Final%20Report%29.pdf" TargetMode="External"/><Relationship Id="rId10" Type="http://schemas.openxmlformats.org/officeDocument/2006/relationships/hyperlink" Target="https://dict.gov.ph/wp-content/uploads/2014/09/20100618-EO-0893-GMA.compressed.pdf" TargetMode="External"/><Relationship Id="rId4" Type="http://schemas.openxmlformats.org/officeDocument/2006/relationships/hyperlink" Target="https://www.deped.gov.ph/2017/11/21/do-57-s-2017-policy-on-the-protection-of-children-in-armed-conflict/" TargetMode="External"/><Relationship Id="rId9" Type="http://schemas.openxmlformats.org/officeDocument/2006/relationships/hyperlink" Target="https://www.terredeshommes.nl/sites/tdh/files/uploads/baseline_report_dtz_284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D34A5-B741-4E0F-915F-25B1862C91FC}">
  <ds:schemaRefs>
    <ds:schemaRef ds:uri="http://schemas.openxmlformats.org/officeDocument/2006/bibliography"/>
  </ds:schemaRefs>
</ds:datastoreItem>
</file>

<file path=customXml/itemProps2.xml><?xml version="1.0" encoding="utf-8"?>
<ds:datastoreItem xmlns:ds="http://schemas.openxmlformats.org/officeDocument/2006/customXml" ds:itemID="{8A9EBD11-4587-4C10-BE09-C7E774C01A0F}"/>
</file>

<file path=customXml/itemProps3.xml><?xml version="1.0" encoding="utf-8"?>
<ds:datastoreItem xmlns:ds="http://schemas.openxmlformats.org/officeDocument/2006/customXml" ds:itemID="{5083ACDB-B2E7-4910-846A-D005CCB7673C}"/>
</file>

<file path=customXml/itemProps4.xml><?xml version="1.0" encoding="utf-8"?>
<ds:datastoreItem xmlns:ds="http://schemas.openxmlformats.org/officeDocument/2006/customXml" ds:itemID="{0E079245-2A5A-4FEB-8C2E-7CB86F6B5FA1}"/>
</file>

<file path=docProps/app.xml><?xml version="1.0" encoding="utf-8"?>
<Properties xmlns="http://schemas.openxmlformats.org/officeDocument/2006/extended-properties" xmlns:vt="http://schemas.openxmlformats.org/officeDocument/2006/docPropsVTypes">
  <Template>Normal.dotm</Template>
  <TotalTime>747</TotalTime>
  <Pages>68</Pages>
  <Words>22325</Words>
  <Characters>127257</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BAGLAI Christina</cp:lastModifiedBy>
  <cp:revision>15</cp:revision>
  <dcterms:created xsi:type="dcterms:W3CDTF">2020-02-29T07:29:00Z</dcterms:created>
  <dcterms:modified xsi:type="dcterms:W3CDTF">2020-09-08T09:53:00Z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