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FD60" w14:textId="7A9801E0" w:rsidR="00B213D9" w:rsidRDefault="00B213D9">
      <w:pPr>
        <w:pStyle w:val="Prrafodelista"/>
        <w:spacing w:before="170"/>
        <w:rPr>
          <w:rFonts w:ascii="Times New Roman" w:eastAsia="Times New Roman" w:hAnsi="Times New Roman" w:cs="Times New Roman"/>
          <w:b/>
          <w:bCs/>
          <w:sz w:val="22"/>
          <w:szCs w:val="22"/>
        </w:rPr>
      </w:pPr>
    </w:p>
    <w:p w14:paraId="7D9B5391" w14:textId="7A054BF0" w:rsidR="00B213D9" w:rsidRDefault="00CF1062">
      <w:pPr>
        <w:pStyle w:val="Prrafodelista"/>
        <w:spacing w:before="170"/>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drawing>
          <wp:anchor distT="0" distB="0" distL="114300" distR="114300" simplePos="0" relativeHeight="251658240" behindDoc="0" locked="0" layoutInCell="1" allowOverlap="1" wp14:anchorId="3A34F032" wp14:editId="5E0C5FBB">
            <wp:simplePos x="0" y="0"/>
            <wp:positionH relativeFrom="column">
              <wp:posOffset>3231459</wp:posOffset>
            </wp:positionH>
            <wp:positionV relativeFrom="paragraph">
              <wp:posOffset>116840</wp:posOffset>
            </wp:positionV>
            <wp:extent cx="3039053" cy="1709696"/>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053" cy="17096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635" distL="0" distR="1270" simplePos="0" relativeHeight="2" behindDoc="0" locked="0" layoutInCell="1" allowOverlap="1" wp14:anchorId="49F20ED3" wp14:editId="00166B88">
            <wp:simplePos x="0" y="0"/>
            <wp:positionH relativeFrom="column">
              <wp:posOffset>1394708</wp:posOffset>
            </wp:positionH>
            <wp:positionV relativeFrom="paragraph">
              <wp:posOffset>116205</wp:posOffset>
            </wp:positionV>
            <wp:extent cx="1652243" cy="1616135"/>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9"/>
                    <a:stretch>
                      <a:fillRect/>
                    </a:stretch>
                  </pic:blipFill>
                  <pic:spPr bwMode="auto">
                    <a:xfrm>
                      <a:off x="0" y="0"/>
                      <a:ext cx="1652243" cy="1616135"/>
                    </a:xfrm>
                    <a:prstGeom prst="rect">
                      <a:avLst/>
                    </a:prstGeom>
                  </pic:spPr>
                </pic:pic>
              </a:graphicData>
            </a:graphic>
            <wp14:sizeRelH relativeFrom="margin">
              <wp14:pctWidth>0</wp14:pctWidth>
            </wp14:sizeRelH>
            <wp14:sizeRelV relativeFrom="margin">
              <wp14:pctHeight>0</wp14:pctHeight>
            </wp14:sizeRelV>
          </wp:anchor>
        </w:drawing>
      </w:r>
    </w:p>
    <w:p w14:paraId="4AE1E014" w14:textId="2467418D" w:rsidR="00B213D9" w:rsidRDefault="00B213D9">
      <w:pPr>
        <w:pStyle w:val="Prrafodelista"/>
        <w:spacing w:before="170"/>
        <w:rPr>
          <w:rFonts w:ascii="Times New Roman" w:eastAsia="Times New Roman" w:hAnsi="Times New Roman" w:cs="Times New Roman"/>
          <w:b/>
          <w:bCs/>
          <w:sz w:val="22"/>
          <w:szCs w:val="22"/>
        </w:rPr>
      </w:pPr>
    </w:p>
    <w:p w14:paraId="565E4996" w14:textId="525E5233" w:rsidR="00B213D9" w:rsidRDefault="00B213D9">
      <w:pPr>
        <w:pStyle w:val="Prrafodelista"/>
        <w:spacing w:before="170"/>
        <w:rPr>
          <w:rFonts w:ascii="Times New Roman" w:eastAsia="Times New Roman" w:hAnsi="Times New Roman" w:cs="Times New Roman"/>
          <w:b/>
          <w:bCs/>
          <w:sz w:val="22"/>
          <w:szCs w:val="22"/>
        </w:rPr>
      </w:pPr>
    </w:p>
    <w:p w14:paraId="7A39F607" w14:textId="25FBFE7A" w:rsidR="00B213D9" w:rsidRDefault="00B213D9">
      <w:pPr>
        <w:pStyle w:val="Prrafodelista"/>
        <w:spacing w:before="170"/>
        <w:rPr>
          <w:rFonts w:ascii="Times New Roman" w:eastAsia="Times New Roman" w:hAnsi="Times New Roman" w:cs="Times New Roman"/>
          <w:b/>
          <w:bCs/>
          <w:sz w:val="22"/>
          <w:szCs w:val="22"/>
        </w:rPr>
      </w:pPr>
    </w:p>
    <w:p w14:paraId="1CA05205" w14:textId="520BD2BF" w:rsidR="00B213D9" w:rsidRDefault="00B213D9">
      <w:pPr>
        <w:pStyle w:val="Prrafodelista"/>
        <w:spacing w:before="170"/>
        <w:rPr>
          <w:rFonts w:ascii="Times New Roman" w:eastAsia="Times New Roman" w:hAnsi="Times New Roman" w:cs="Times New Roman"/>
          <w:b/>
          <w:bCs/>
          <w:sz w:val="22"/>
          <w:szCs w:val="22"/>
        </w:rPr>
      </w:pPr>
    </w:p>
    <w:p w14:paraId="4D775DCF" w14:textId="398A38C4" w:rsidR="00B213D9" w:rsidRDefault="00B213D9">
      <w:pPr>
        <w:pStyle w:val="Prrafodelista"/>
        <w:spacing w:before="170"/>
        <w:rPr>
          <w:rFonts w:ascii="Times New Roman" w:eastAsia="Times New Roman" w:hAnsi="Times New Roman" w:cs="Times New Roman"/>
          <w:b/>
          <w:bCs/>
          <w:sz w:val="22"/>
          <w:szCs w:val="22"/>
        </w:rPr>
      </w:pPr>
    </w:p>
    <w:p w14:paraId="7756BFCA" w14:textId="2F2F8455" w:rsidR="00B213D9" w:rsidRDefault="00B213D9">
      <w:pPr>
        <w:pStyle w:val="Prrafodelista"/>
        <w:spacing w:before="170"/>
        <w:rPr>
          <w:rFonts w:ascii="Times New Roman" w:eastAsia="Times New Roman" w:hAnsi="Times New Roman" w:cs="Times New Roman"/>
          <w:b/>
          <w:bCs/>
          <w:sz w:val="22"/>
          <w:szCs w:val="22"/>
        </w:rPr>
      </w:pPr>
    </w:p>
    <w:p w14:paraId="5608904F" w14:textId="77777777" w:rsidR="00B213D9" w:rsidRDefault="00B213D9">
      <w:pPr>
        <w:pStyle w:val="Prrafodelista"/>
        <w:spacing w:before="170"/>
        <w:rPr>
          <w:rFonts w:ascii="Times New Roman" w:eastAsia="Times New Roman" w:hAnsi="Times New Roman" w:cs="Times New Roman"/>
          <w:b/>
          <w:bCs/>
          <w:sz w:val="22"/>
          <w:szCs w:val="22"/>
        </w:rPr>
      </w:pPr>
    </w:p>
    <w:p w14:paraId="2194FE25" w14:textId="77777777" w:rsidR="00B213D9" w:rsidRDefault="00B213D9">
      <w:pPr>
        <w:pStyle w:val="Prrafodelista"/>
        <w:spacing w:before="170"/>
        <w:rPr>
          <w:rFonts w:ascii="Times New Roman" w:eastAsia="Times New Roman" w:hAnsi="Times New Roman" w:cs="Times New Roman"/>
          <w:b/>
          <w:bCs/>
          <w:sz w:val="22"/>
          <w:szCs w:val="22"/>
        </w:rPr>
      </w:pPr>
    </w:p>
    <w:p w14:paraId="6BE683F1" w14:textId="77777777" w:rsidR="00B213D9" w:rsidRDefault="00B213D9">
      <w:pPr>
        <w:pStyle w:val="Prrafodelista"/>
        <w:spacing w:before="170"/>
        <w:rPr>
          <w:rFonts w:ascii="Times New Roman" w:eastAsia="Times New Roman" w:hAnsi="Times New Roman" w:cs="Times New Roman"/>
          <w:b/>
          <w:bCs/>
          <w:sz w:val="22"/>
          <w:szCs w:val="22"/>
        </w:rPr>
      </w:pPr>
    </w:p>
    <w:p w14:paraId="05609EBA" w14:textId="77777777" w:rsidR="00B213D9" w:rsidRDefault="00B213D9">
      <w:pPr>
        <w:pStyle w:val="Prrafodelista"/>
        <w:spacing w:before="170"/>
        <w:rPr>
          <w:rFonts w:ascii="Times New Roman" w:eastAsia="Times New Roman" w:hAnsi="Times New Roman" w:cs="Times New Roman"/>
          <w:b/>
          <w:bCs/>
          <w:sz w:val="22"/>
          <w:szCs w:val="22"/>
        </w:rPr>
      </w:pPr>
    </w:p>
    <w:p w14:paraId="66B607E1" w14:textId="77777777" w:rsidR="00B213D9" w:rsidRDefault="00B213D9">
      <w:pPr>
        <w:pStyle w:val="Prrafodelista"/>
        <w:spacing w:before="170"/>
        <w:rPr>
          <w:rFonts w:ascii="Times New Roman" w:eastAsia="Times New Roman" w:hAnsi="Times New Roman" w:cs="Times New Roman"/>
          <w:b/>
          <w:bCs/>
          <w:sz w:val="22"/>
          <w:szCs w:val="22"/>
        </w:rPr>
      </w:pPr>
    </w:p>
    <w:p w14:paraId="7059396C" w14:textId="77777777" w:rsidR="00B213D9" w:rsidRDefault="00B213D9">
      <w:pPr>
        <w:pStyle w:val="Prrafodelista"/>
        <w:spacing w:before="170"/>
        <w:rPr>
          <w:rFonts w:ascii="Times New Roman" w:eastAsia="Times New Roman" w:hAnsi="Times New Roman" w:cs="Times New Roman"/>
          <w:b/>
          <w:bCs/>
          <w:sz w:val="22"/>
          <w:szCs w:val="22"/>
        </w:rPr>
      </w:pPr>
    </w:p>
    <w:p w14:paraId="29FCD9A6" w14:textId="77777777" w:rsidR="00B213D9" w:rsidRDefault="00B213D9">
      <w:pPr>
        <w:pStyle w:val="Prrafodelista"/>
        <w:spacing w:before="170"/>
        <w:rPr>
          <w:rFonts w:ascii="Times New Roman" w:eastAsia="Times New Roman" w:hAnsi="Times New Roman" w:cs="Times New Roman"/>
          <w:b/>
          <w:bCs/>
          <w:sz w:val="22"/>
          <w:szCs w:val="22"/>
        </w:rPr>
      </w:pPr>
    </w:p>
    <w:p w14:paraId="6436810E" w14:textId="77777777" w:rsidR="00B213D9" w:rsidRDefault="00B213D9">
      <w:pPr>
        <w:pStyle w:val="Prrafodelista"/>
        <w:spacing w:before="170"/>
        <w:rPr>
          <w:rFonts w:ascii="Times New Roman" w:eastAsia="Times New Roman" w:hAnsi="Times New Roman" w:cs="Times New Roman"/>
          <w:b/>
          <w:bCs/>
          <w:sz w:val="22"/>
          <w:szCs w:val="22"/>
        </w:rPr>
      </w:pPr>
    </w:p>
    <w:p w14:paraId="1A01E86E" w14:textId="77777777" w:rsidR="00B213D9" w:rsidRDefault="00B213D9">
      <w:pPr>
        <w:pStyle w:val="Prrafodelista"/>
        <w:spacing w:before="170"/>
        <w:rPr>
          <w:rFonts w:ascii="Times New Roman" w:eastAsia="Times New Roman" w:hAnsi="Times New Roman" w:cs="Times New Roman"/>
          <w:b/>
          <w:bCs/>
          <w:sz w:val="22"/>
          <w:szCs w:val="22"/>
        </w:rPr>
      </w:pPr>
    </w:p>
    <w:p w14:paraId="563E7E7B" w14:textId="77777777" w:rsidR="00B213D9" w:rsidRDefault="00B213D9">
      <w:pPr>
        <w:pStyle w:val="Prrafodelista"/>
        <w:spacing w:before="170"/>
        <w:rPr>
          <w:rFonts w:ascii="Times New Roman" w:eastAsia="Times New Roman" w:hAnsi="Times New Roman" w:cs="Times New Roman"/>
          <w:b/>
          <w:bCs/>
          <w:sz w:val="22"/>
          <w:szCs w:val="22"/>
        </w:rPr>
      </w:pPr>
    </w:p>
    <w:p w14:paraId="36870934" w14:textId="77777777" w:rsidR="00B213D9" w:rsidRDefault="00B213D9">
      <w:pPr>
        <w:pStyle w:val="Prrafodelista"/>
        <w:spacing w:before="170"/>
        <w:rPr>
          <w:rFonts w:ascii="Times New Roman" w:eastAsia="Times New Roman" w:hAnsi="Times New Roman" w:cs="Times New Roman"/>
          <w:b/>
          <w:bCs/>
          <w:sz w:val="22"/>
          <w:szCs w:val="22"/>
        </w:rPr>
      </w:pPr>
    </w:p>
    <w:p w14:paraId="7578E588" w14:textId="77777777" w:rsidR="00B213D9" w:rsidRDefault="00B213D9">
      <w:pPr>
        <w:pStyle w:val="Prrafodelista"/>
        <w:spacing w:before="170"/>
        <w:rPr>
          <w:rFonts w:ascii="Times New Roman" w:eastAsia="Times New Roman" w:hAnsi="Times New Roman" w:cs="Times New Roman"/>
          <w:b/>
          <w:bCs/>
          <w:sz w:val="22"/>
          <w:szCs w:val="22"/>
        </w:rPr>
      </w:pPr>
    </w:p>
    <w:p w14:paraId="3A0A83D9" w14:textId="77777777" w:rsidR="00B213D9" w:rsidRDefault="00B213D9">
      <w:pPr>
        <w:pStyle w:val="Prrafodelista"/>
        <w:spacing w:before="170"/>
        <w:rPr>
          <w:rFonts w:ascii="Times New Roman" w:eastAsia="Times New Roman" w:hAnsi="Times New Roman" w:cs="Times New Roman"/>
          <w:b/>
          <w:bCs/>
          <w:sz w:val="22"/>
          <w:szCs w:val="22"/>
        </w:rPr>
      </w:pPr>
    </w:p>
    <w:p w14:paraId="4070F5F9" w14:textId="77777777" w:rsidR="00B213D9" w:rsidRDefault="00B213D9">
      <w:pPr>
        <w:pStyle w:val="Prrafodelista"/>
        <w:spacing w:before="170"/>
        <w:rPr>
          <w:rFonts w:ascii="Times New Roman" w:eastAsia="Times New Roman" w:hAnsi="Times New Roman" w:cs="Times New Roman"/>
          <w:b/>
          <w:bCs/>
          <w:sz w:val="22"/>
          <w:szCs w:val="22"/>
        </w:rPr>
      </w:pPr>
    </w:p>
    <w:p w14:paraId="489918A4" w14:textId="77777777" w:rsidR="00B213D9" w:rsidRDefault="00B213D9">
      <w:pPr>
        <w:pStyle w:val="Prrafodelista"/>
        <w:spacing w:before="170"/>
        <w:rPr>
          <w:rFonts w:ascii="Times New Roman" w:eastAsia="Times New Roman" w:hAnsi="Times New Roman" w:cs="Times New Roman"/>
          <w:b/>
          <w:bCs/>
          <w:sz w:val="22"/>
          <w:szCs w:val="22"/>
        </w:rPr>
      </w:pPr>
    </w:p>
    <w:p w14:paraId="3453147C" w14:textId="77777777" w:rsidR="00B213D9" w:rsidRDefault="00B213D9">
      <w:pPr>
        <w:pStyle w:val="Prrafodelista"/>
        <w:spacing w:before="170"/>
        <w:rPr>
          <w:rFonts w:ascii="Times New Roman" w:eastAsia="Times New Roman" w:hAnsi="Times New Roman" w:cs="Times New Roman"/>
          <w:b/>
          <w:bCs/>
          <w:sz w:val="22"/>
          <w:szCs w:val="22"/>
        </w:rPr>
      </w:pPr>
    </w:p>
    <w:p w14:paraId="7245A8C5" w14:textId="77777777" w:rsidR="00B213D9" w:rsidRDefault="00B213D9">
      <w:pPr>
        <w:pStyle w:val="Prrafodelista"/>
        <w:spacing w:before="170"/>
        <w:rPr>
          <w:rFonts w:ascii="Times New Roman" w:eastAsia="Times New Roman" w:hAnsi="Times New Roman" w:cs="Times New Roman"/>
          <w:b/>
          <w:bCs/>
          <w:sz w:val="22"/>
          <w:szCs w:val="22"/>
        </w:rPr>
      </w:pPr>
    </w:p>
    <w:p w14:paraId="75687198" w14:textId="2062E3E9" w:rsidR="00B213D9" w:rsidRDefault="00A45AF0">
      <w:pPr>
        <w:jc w:val="center"/>
      </w:pPr>
      <w:r>
        <w:rPr>
          <w:rFonts w:ascii="Times New Roman" w:hAnsi="Times New Roman" w:cs="Times New Roman"/>
          <w:b/>
          <w:bCs/>
          <w:sz w:val="22"/>
          <w:szCs w:val="22"/>
        </w:rPr>
        <w:t xml:space="preserve">INFORME </w:t>
      </w:r>
      <w:r w:rsidR="00C1134B">
        <w:rPr>
          <w:rFonts w:ascii="Times New Roman" w:hAnsi="Times New Roman" w:cs="Times New Roman"/>
          <w:b/>
          <w:bCs/>
          <w:sz w:val="22"/>
          <w:szCs w:val="22"/>
        </w:rPr>
        <w:t>ALTERNATIVO</w:t>
      </w:r>
    </w:p>
    <w:p w14:paraId="42DAC0F1" w14:textId="397E4033" w:rsidR="00B213D9" w:rsidRDefault="00F64126">
      <w:pPr>
        <w:jc w:val="center"/>
      </w:pPr>
      <w:r>
        <w:rPr>
          <w:rFonts w:ascii="Times New Roman" w:hAnsi="Times New Roman" w:cs="Times New Roman"/>
          <w:b/>
          <w:bCs/>
          <w:sz w:val="22"/>
          <w:szCs w:val="22"/>
        </w:rPr>
        <w:t xml:space="preserve">Al COMITÉ PARA LA ELIMINACION DE LA </w:t>
      </w:r>
      <w:r w:rsidR="00A45AF0">
        <w:rPr>
          <w:rFonts w:ascii="Times New Roman" w:hAnsi="Times New Roman" w:cs="Times New Roman"/>
          <w:b/>
          <w:bCs/>
          <w:sz w:val="22"/>
          <w:szCs w:val="22"/>
        </w:rPr>
        <w:t xml:space="preserve">DISCRIMINACIÓN CONTRA LA MUJER </w:t>
      </w:r>
    </w:p>
    <w:p w14:paraId="5D28A69B" w14:textId="77777777" w:rsidR="00B213D9" w:rsidRDefault="00B213D9">
      <w:pPr>
        <w:jc w:val="center"/>
        <w:rPr>
          <w:rFonts w:ascii="Times New Roman" w:hAnsi="Times New Roman" w:cs="Times New Roman"/>
          <w:sz w:val="22"/>
          <w:szCs w:val="22"/>
        </w:rPr>
      </w:pPr>
    </w:p>
    <w:p w14:paraId="7B8C65F7" w14:textId="77777777" w:rsidR="00B213D9" w:rsidRDefault="00A45AF0">
      <w:pPr>
        <w:jc w:val="center"/>
      </w:pPr>
      <w:r>
        <w:rPr>
          <w:rFonts w:ascii="Times New Roman" w:hAnsi="Times New Roman" w:cs="Times New Roman"/>
          <w:sz w:val="22"/>
          <w:szCs w:val="22"/>
        </w:rPr>
        <w:t>Situación de la mujer indígena en las Regiones de la Costa Caribe de Nicaragua</w:t>
      </w:r>
    </w:p>
    <w:p w14:paraId="5430B6E1" w14:textId="6010508D" w:rsidR="00B213D9" w:rsidRDefault="00A45AF0">
      <w:pPr>
        <w:jc w:val="center"/>
      </w:pPr>
      <w:r>
        <w:rPr>
          <w:rFonts w:ascii="Times New Roman" w:hAnsi="Times New Roman" w:cs="Times New Roman"/>
          <w:sz w:val="22"/>
          <w:szCs w:val="22"/>
        </w:rPr>
        <w:t xml:space="preserve">Referido a los artículos </w:t>
      </w:r>
      <w:r w:rsidR="00F64126">
        <w:rPr>
          <w:rFonts w:ascii="Times New Roman" w:hAnsi="Times New Roman" w:cs="Times New Roman"/>
          <w:sz w:val="22"/>
          <w:szCs w:val="22"/>
        </w:rPr>
        <w:t xml:space="preserve">1, </w:t>
      </w:r>
      <w:r>
        <w:rPr>
          <w:rFonts w:ascii="Times New Roman" w:hAnsi="Times New Roman" w:cs="Times New Roman"/>
          <w:sz w:val="22"/>
          <w:szCs w:val="22"/>
        </w:rPr>
        <w:t>2, 3, 5, 6, 7, 10, 11, 12, 14</w:t>
      </w:r>
      <w:r w:rsidR="00F64126">
        <w:rPr>
          <w:rFonts w:ascii="Times New Roman" w:hAnsi="Times New Roman" w:cs="Times New Roman"/>
          <w:sz w:val="22"/>
          <w:szCs w:val="22"/>
        </w:rPr>
        <w:t xml:space="preserve"> y 15</w:t>
      </w:r>
      <w:r>
        <w:rPr>
          <w:rFonts w:ascii="Times New Roman" w:hAnsi="Times New Roman" w:cs="Times New Roman"/>
          <w:sz w:val="22"/>
          <w:szCs w:val="22"/>
        </w:rPr>
        <w:t xml:space="preserve"> de la Convención sobre la Eliminación de Todas las formas de Discriminación contra la Mujer</w:t>
      </w:r>
    </w:p>
    <w:p w14:paraId="6BE4C335" w14:textId="77777777" w:rsidR="00B213D9" w:rsidRDefault="00B213D9">
      <w:pPr>
        <w:jc w:val="center"/>
        <w:rPr>
          <w:rFonts w:ascii="Times New Roman" w:hAnsi="Times New Roman" w:cs="Times New Roman"/>
          <w:sz w:val="22"/>
          <w:szCs w:val="22"/>
        </w:rPr>
      </w:pPr>
    </w:p>
    <w:p w14:paraId="4221B08E" w14:textId="77777777" w:rsidR="00B213D9" w:rsidRDefault="00B213D9">
      <w:pPr>
        <w:jc w:val="center"/>
        <w:rPr>
          <w:rFonts w:ascii="Times New Roman" w:hAnsi="Times New Roman" w:cs="Times New Roman"/>
          <w:sz w:val="22"/>
          <w:szCs w:val="22"/>
        </w:rPr>
      </w:pPr>
    </w:p>
    <w:p w14:paraId="217F0B6F" w14:textId="77777777" w:rsidR="00B213D9" w:rsidRDefault="00A45AF0">
      <w:pPr>
        <w:jc w:val="center"/>
      </w:pPr>
      <w:r>
        <w:rPr>
          <w:rFonts w:ascii="Times New Roman" w:hAnsi="Times New Roman" w:cs="Times New Roman"/>
          <w:b/>
          <w:bCs/>
          <w:sz w:val="22"/>
          <w:szCs w:val="22"/>
        </w:rPr>
        <w:t>Estado a Evaluar: Nicaragua</w:t>
      </w:r>
    </w:p>
    <w:p w14:paraId="21E65E9E" w14:textId="77777777" w:rsidR="00B213D9" w:rsidRDefault="00B213D9">
      <w:pPr>
        <w:jc w:val="center"/>
        <w:rPr>
          <w:rFonts w:ascii="Times New Roman" w:hAnsi="Times New Roman" w:cs="Times New Roman"/>
          <w:sz w:val="22"/>
          <w:szCs w:val="22"/>
        </w:rPr>
      </w:pPr>
    </w:p>
    <w:p w14:paraId="1DC89D35" w14:textId="77777777" w:rsidR="00B213D9" w:rsidRDefault="00A45AF0">
      <w:pPr>
        <w:jc w:val="center"/>
      </w:pPr>
      <w:r>
        <w:rPr>
          <w:rFonts w:ascii="Times New Roman" w:hAnsi="Times New Roman" w:cs="Times New Roman"/>
          <w:b/>
          <w:bCs/>
          <w:sz w:val="22"/>
          <w:szCs w:val="22"/>
        </w:rPr>
        <w:t>Octubre, 2020</w:t>
      </w:r>
    </w:p>
    <w:p w14:paraId="3443AA82" w14:textId="77777777" w:rsidR="00B213D9" w:rsidRDefault="00B213D9">
      <w:pPr>
        <w:spacing w:before="170"/>
        <w:contextualSpacing/>
        <w:jc w:val="center"/>
        <w:rPr>
          <w:rFonts w:ascii="Times New Roman" w:eastAsia="Times New Roman" w:hAnsi="Times New Roman" w:cs="Times New Roman"/>
          <w:b/>
          <w:bCs/>
          <w:sz w:val="22"/>
          <w:szCs w:val="22"/>
        </w:rPr>
      </w:pPr>
    </w:p>
    <w:p w14:paraId="22F1162B" w14:textId="77777777" w:rsidR="00B213D9" w:rsidRDefault="00B213D9">
      <w:pPr>
        <w:spacing w:before="170"/>
        <w:contextualSpacing/>
        <w:jc w:val="center"/>
        <w:rPr>
          <w:rFonts w:ascii="Times New Roman" w:eastAsia="Times New Roman" w:hAnsi="Times New Roman" w:cs="Times New Roman"/>
          <w:b/>
          <w:bCs/>
          <w:sz w:val="22"/>
          <w:szCs w:val="22"/>
        </w:rPr>
      </w:pPr>
    </w:p>
    <w:p w14:paraId="15EC3A67" w14:textId="77777777" w:rsidR="00B213D9" w:rsidRDefault="00B213D9">
      <w:pPr>
        <w:spacing w:before="170"/>
        <w:contextualSpacing/>
        <w:jc w:val="center"/>
        <w:rPr>
          <w:rFonts w:ascii="Times New Roman" w:eastAsia="Times New Roman" w:hAnsi="Times New Roman" w:cs="Times New Roman"/>
          <w:b/>
          <w:bCs/>
          <w:sz w:val="22"/>
          <w:szCs w:val="22"/>
        </w:rPr>
      </w:pPr>
    </w:p>
    <w:p w14:paraId="22893F89" w14:textId="77777777" w:rsidR="00B213D9" w:rsidRDefault="00B213D9">
      <w:pPr>
        <w:spacing w:before="170"/>
        <w:contextualSpacing/>
        <w:jc w:val="center"/>
        <w:rPr>
          <w:rFonts w:ascii="Times New Roman" w:eastAsia="Times New Roman" w:hAnsi="Times New Roman" w:cs="Times New Roman"/>
          <w:b/>
          <w:bCs/>
          <w:sz w:val="22"/>
          <w:szCs w:val="22"/>
        </w:rPr>
      </w:pPr>
    </w:p>
    <w:p w14:paraId="06573481" w14:textId="77777777" w:rsidR="00B213D9" w:rsidRDefault="00B213D9">
      <w:pPr>
        <w:pStyle w:val="Prrafodelista"/>
        <w:spacing w:before="170"/>
        <w:rPr>
          <w:rFonts w:ascii="Times New Roman" w:eastAsia="Times New Roman" w:hAnsi="Times New Roman" w:cs="Times New Roman"/>
          <w:b/>
          <w:bCs/>
          <w:sz w:val="22"/>
          <w:szCs w:val="22"/>
        </w:rPr>
      </w:pPr>
    </w:p>
    <w:p w14:paraId="5A85E226" w14:textId="77777777" w:rsidR="00B213D9" w:rsidRDefault="00B213D9">
      <w:pPr>
        <w:pStyle w:val="Prrafodelista"/>
        <w:spacing w:before="170"/>
        <w:rPr>
          <w:rFonts w:ascii="Times New Roman" w:eastAsia="Times New Roman" w:hAnsi="Times New Roman" w:cs="Times New Roman"/>
          <w:b/>
          <w:bCs/>
          <w:sz w:val="22"/>
          <w:szCs w:val="22"/>
        </w:rPr>
      </w:pPr>
    </w:p>
    <w:p w14:paraId="5D41A8DD" w14:textId="77777777" w:rsidR="00B213D9" w:rsidRDefault="00B213D9">
      <w:pPr>
        <w:pStyle w:val="Prrafodelista"/>
        <w:spacing w:before="170"/>
        <w:rPr>
          <w:rFonts w:ascii="Times New Roman" w:eastAsia="Times New Roman" w:hAnsi="Times New Roman" w:cs="Times New Roman"/>
          <w:b/>
          <w:bCs/>
          <w:sz w:val="22"/>
          <w:szCs w:val="22"/>
        </w:rPr>
      </w:pPr>
    </w:p>
    <w:p w14:paraId="3AF8170E" w14:textId="77777777" w:rsidR="00B213D9" w:rsidRDefault="00B213D9">
      <w:pPr>
        <w:pStyle w:val="Prrafodelista"/>
        <w:spacing w:before="170"/>
        <w:rPr>
          <w:rFonts w:ascii="Times New Roman" w:eastAsia="Times New Roman" w:hAnsi="Times New Roman" w:cs="Times New Roman"/>
          <w:b/>
          <w:bCs/>
          <w:sz w:val="22"/>
          <w:szCs w:val="22"/>
        </w:rPr>
      </w:pPr>
    </w:p>
    <w:p w14:paraId="5A9935B9" w14:textId="77777777" w:rsidR="00B213D9" w:rsidRDefault="00B213D9">
      <w:pPr>
        <w:pStyle w:val="Prrafodelista"/>
        <w:spacing w:before="170"/>
        <w:rPr>
          <w:rFonts w:ascii="Times New Roman" w:eastAsia="Times New Roman" w:hAnsi="Times New Roman" w:cs="Times New Roman"/>
          <w:b/>
          <w:bCs/>
          <w:sz w:val="22"/>
          <w:szCs w:val="22"/>
        </w:rPr>
      </w:pPr>
    </w:p>
    <w:p w14:paraId="42AED88B" w14:textId="77777777" w:rsidR="00B213D9" w:rsidRDefault="00B213D9">
      <w:pPr>
        <w:pStyle w:val="Prrafodelista"/>
        <w:spacing w:before="170"/>
        <w:rPr>
          <w:rFonts w:ascii="Times New Roman" w:eastAsia="Times New Roman" w:hAnsi="Times New Roman" w:cs="Times New Roman"/>
          <w:b/>
          <w:bCs/>
          <w:sz w:val="22"/>
          <w:szCs w:val="22"/>
        </w:rPr>
      </w:pPr>
    </w:p>
    <w:p w14:paraId="48B61A45" w14:textId="77777777" w:rsidR="00B213D9" w:rsidRDefault="00B213D9">
      <w:pPr>
        <w:pStyle w:val="Prrafodelista"/>
        <w:spacing w:before="170"/>
        <w:rPr>
          <w:rFonts w:ascii="Times New Roman" w:eastAsia="Times New Roman" w:hAnsi="Times New Roman" w:cs="Times New Roman"/>
          <w:b/>
          <w:bCs/>
          <w:sz w:val="22"/>
          <w:szCs w:val="22"/>
        </w:rPr>
      </w:pPr>
    </w:p>
    <w:p w14:paraId="0D1AB7BD" w14:textId="77777777" w:rsidR="00B213D9" w:rsidRDefault="00B213D9">
      <w:pPr>
        <w:pStyle w:val="Prrafodelista"/>
        <w:spacing w:before="170"/>
        <w:rPr>
          <w:rFonts w:ascii="Times New Roman" w:eastAsia="Times New Roman" w:hAnsi="Times New Roman" w:cs="Times New Roman"/>
          <w:b/>
          <w:bCs/>
          <w:sz w:val="22"/>
          <w:szCs w:val="22"/>
        </w:rPr>
      </w:pPr>
    </w:p>
    <w:p w14:paraId="55078C00" w14:textId="77777777" w:rsidR="00B213D9" w:rsidRDefault="00B213D9">
      <w:pPr>
        <w:pStyle w:val="Prrafodelista"/>
        <w:spacing w:before="170"/>
        <w:rPr>
          <w:rFonts w:ascii="Times New Roman" w:eastAsia="Times New Roman" w:hAnsi="Times New Roman" w:cs="Times New Roman"/>
          <w:b/>
          <w:bCs/>
          <w:sz w:val="22"/>
          <w:szCs w:val="22"/>
        </w:rPr>
      </w:pPr>
    </w:p>
    <w:p w14:paraId="1D92BAA3" w14:textId="21DCF5CF" w:rsidR="00B213D9" w:rsidRDefault="00B213D9">
      <w:pPr>
        <w:pStyle w:val="Prrafodelista"/>
        <w:spacing w:before="170"/>
        <w:rPr>
          <w:rFonts w:ascii="Times New Roman" w:eastAsia="Times New Roman" w:hAnsi="Times New Roman" w:cs="Times New Roman"/>
          <w:b/>
          <w:bCs/>
          <w:sz w:val="22"/>
          <w:szCs w:val="22"/>
        </w:rPr>
      </w:pPr>
    </w:p>
    <w:p w14:paraId="34CEDDA4" w14:textId="5FCDB7DF" w:rsidR="008E3DC5" w:rsidRDefault="008E3DC5">
      <w:pPr>
        <w:pStyle w:val="Prrafodelista"/>
        <w:spacing w:before="170"/>
        <w:rPr>
          <w:rFonts w:ascii="Times New Roman" w:eastAsia="Times New Roman" w:hAnsi="Times New Roman" w:cs="Times New Roman"/>
          <w:b/>
          <w:bCs/>
          <w:sz w:val="22"/>
          <w:szCs w:val="22"/>
        </w:rPr>
      </w:pPr>
    </w:p>
    <w:p w14:paraId="7213D26E" w14:textId="77777777" w:rsidR="004C38B7" w:rsidRDefault="004C38B7">
      <w:pPr>
        <w:pStyle w:val="Prrafodelista"/>
        <w:spacing w:before="170"/>
        <w:rPr>
          <w:rFonts w:ascii="Times New Roman" w:eastAsia="Times New Roman" w:hAnsi="Times New Roman" w:cs="Times New Roman"/>
          <w:b/>
          <w:bCs/>
          <w:sz w:val="22"/>
          <w:szCs w:val="22"/>
        </w:rPr>
      </w:pPr>
    </w:p>
    <w:p w14:paraId="210EC281" w14:textId="77777777" w:rsidR="00B213D9" w:rsidRDefault="00A45AF0" w:rsidP="00730B7F">
      <w:pPr>
        <w:pStyle w:val="Prrafodelista"/>
        <w:numPr>
          <w:ilvl w:val="0"/>
          <w:numId w:val="1"/>
        </w:numPr>
        <w:spacing w:before="170"/>
        <w:ind w:left="1134" w:hanging="708"/>
      </w:pPr>
      <w:r>
        <w:rPr>
          <w:rFonts w:ascii="Times New Roman" w:eastAsia="Times New Roman" w:hAnsi="Times New Roman" w:cs="Times New Roman"/>
          <w:b/>
          <w:bCs/>
          <w:sz w:val="22"/>
          <w:szCs w:val="22"/>
        </w:rPr>
        <w:lastRenderedPageBreak/>
        <w:t>Introducción</w:t>
      </w:r>
    </w:p>
    <w:p w14:paraId="4E4886AF" w14:textId="77777777" w:rsidR="00B213D9" w:rsidRDefault="00B213D9">
      <w:pPr>
        <w:pStyle w:val="Prrafodelista"/>
        <w:spacing w:before="170"/>
        <w:jc w:val="both"/>
        <w:rPr>
          <w:rFonts w:ascii="Times New Roman" w:eastAsia="Times New Roman" w:hAnsi="Times New Roman" w:cs="Times New Roman"/>
          <w:sz w:val="22"/>
          <w:szCs w:val="22"/>
        </w:rPr>
      </w:pPr>
    </w:p>
    <w:p w14:paraId="4F63CDC7" w14:textId="77777777" w:rsidR="00B213D9" w:rsidRDefault="00A45AF0" w:rsidP="00933482">
      <w:pPr>
        <w:spacing w:before="170"/>
        <w:jc w:val="both"/>
      </w:pPr>
      <w:r w:rsidRPr="00933482">
        <w:rPr>
          <w:rFonts w:ascii="Times New Roman" w:eastAsia="Times New Roman" w:hAnsi="Times New Roman" w:cs="Times New Roman"/>
          <w:sz w:val="22"/>
          <w:szCs w:val="22"/>
        </w:rPr>
        <w:t>1. El Centro por la Justicia y Derechos Humanos de la Costa Atlántica de Nicaragua (CEJUDHCAN), es una organización nicaragüense sin fines de lucro, basada en la Región Autónoma de la Costa Caribe Norte RACCN, e integrada por profesionales indígenas y multiétnicos dedicados a la promoción y defensa de los derechos humanos, con énfasis en el derecho a los territorios y autodeterminación de los pueblos indígenas. Promueve cambios en la situación de las mujeres indígenas a fin de que ocupen cargos en el gobierno comunal y territorial y tengan participación en la toma de decisiones.</w:t>
      </w:r>
    </w:p>
    <w:p w14:paraId="446AEB0F" w14:textId="77777777" w:rsidR="00B213D9" w:rsidRPr="00BE31F7" w:rsidRDefault="00A45AF0" w:rsidP="00933482">
      <w:pPr>
        <w:spacing w:before="170"/>
        <w:jc w:val="both"/>
        <w:rPr>
          <w:sz w:val="22"/>
          <w:szCs w:val="22"/>
        </w:rPr>
      </w:pPr>
      <w:r w:rsidRPr="00BE31F7">
        <w:rPr>
          <w:rFonts w:ascii="Times New Roman" w:eastAsia="Times New Roman" w:hAnsi="Times New Roman" w:cs="Times New Roman"/>
          <w:sz w:val="22"/>
          <w:szCs w:val="22"/>
        </w:rPr>
        <w:t xml:space="preserve">2. </w:t>
      </w:r>
      <w:r w:rsidRPr="00BE31F7">
        <w:rPr>
          <w:rFonts w:ascii="Times New Roman" w:eastAsia="Times New Roman" w:hAnsi="Times New Roman"/>
          <w:sz w:val="22"/>
          <w:szCs w:val="22"/>
        </w:rPr>
        <w:t xml:space="preserve">El Instituto Internacional sobre Raza, Igualdad y Derechos Humanos </w:t>
      </w:r>
      <w:r w:rsidRPr="00BE31F7">
        <w:rPr>
          <w:rFonts w:ascii="Times New Roman" w:hAnsi="Times New Roman"/>
          <w:sz w:val="22"/>
          <w:szCs w:val="22"/>
        </w:rPr>
        <w:t>(Raza e Igualdad) es una organización internacional de desarrollo de capacidades en derechos humanos que trabaja codo a codo con activistas en América Latina para mejorar su capacidad de promover y proteger los derechos humanos de las personas marginadas y vulnerables que sufren discriminación basada en su origen nacional o étnico, su sexualidad, orientación o identidad de género.</w:t>
      </w:r>
    </w:p>
    <w:p w14:paraId="2B81AC1F" w14:textId="77777777" w:rsidR="00B213D9" w:rsidRDefault="00A45AF0" w:rsidP="00933482">
      <w:pPr>
        <w:spacing w:before="170"/>
        <w:jc w:val="both"/>
      </w:pPr>
      <w:r w:rsidRPr="00933482">
        <w:rPr>
          <w:rFonts w:ascii="Times New Roman" w:eastAsia="Times New Roman" w:hAnsi="Times New Roman" w:cs="Times New Roman"/>
          <w:sz w:val="22"/>
          <w:szCs w:val="22"/>
        </w:rPr>
        <w:t>3. Este Informe atiende al presentado por e</w:t>
      </w:r>
      <w:r w:rsidRPr="00933482">
        <w:rPr>
          <w:rFonts w:ascii="Times New Roman" w:eastAsia="Times New Roman" w:hAnsi="Times New Roman" w:cs="Times New Roman"/>
          <w:color w:val="000000"/>
          <w:sz w:val="22"/>
          <w:szCs w:val="22"/>
          <w:lang w:val="es-ES"/>
        </w:rPr>
        <w:t xml:space="preserve">l </w:t>
      </w:r>
      <w:r w:rsidRPr="00933482">
        <w:rPr>
          <w:rFonts w:ascii="Times New Roman" w:eastAsia="Times New Roman" w:hAnsi="Times New Roman" w:cs="Times New Roman"/>
          <w:sz w:val="22"/>
          <w:szCs w:val="22"/>
          <w:lang w:val="es-ES"/>
        </w:rPr>
        <w:t>Estado de Nicaragua en mayo de 2019, al Comité para la Eliminación de la Discriminación contra la Mujer (en adelante, el Comité) pronunciándose respecto del cumplimiento de la Convención sobre Eliminación de todas las Formas de Discriminación contra la Mujer (en adelante, la Convención).</w:t>
      </w:r>
      <w:r w:rsidRPr="00933482">
        <w:rPr>
          <w:rFonts w:ascii="Times New Roman" w:eastAsia="Times New Roman" w:hAnsi="Times New Roman" w:cs="Times New Roman"/>
          <w:sz w:val="22"/>
          <w:szCs w:val="22"/>
        </w:rPr>
        <w:t xml:space="preserve"> R</w:t>
      </w:r>
      <w:r>
        <w:t xml:space="preserve">efleja la situación de las mujeres indígenas del Caribe en un contexto de acontecimientos críticos, marcados por el desplazamiento forzoso de las comunidades, y la profundización de una nueva fase de extractivismo. </w:t>
      </w:r>
    </w:p>
    <w:p w14:paraId="28B4FBB4" w14:textId="77777777" w:rsidR="00B213D9" w:rsidRDefault="00B213D9">
      <w:pPr>
        <w:pStyle w:val="Prrafodelista"/>
        <w:jc w:val="both"/>
        <w:rPr>
          <w:rFonts w:ascii="Times New Roman" w:hAnsi="Times New Roman" w:cs="Times New Roman"/>
          <w:sz w:val="22"/>
          <w:szCs w:val="22"/>
        </w:rPr>
      </w:pPr>
    </w:p>
    <w:p w14:paraId="4228E515" w14:textId="20A6EDF0" w:rsidR="00B213D9" w:rsidRDefault="00A45AF0" w:rsidP="00933482">
      <w:pPr>
        <w:jc w:val="both"/>
      </w:pPr>
      <w:r w:rsidRPr="00933482">
        <w:rPr>
          <w:rFonts w:ascii="Times New Roman" w:hAnsi="Times New Roman" w:cs="Times New Roman"/>
          <w:sz w:val="22"/>
          <w:szCs w:val="22"/>
        </w:rPr>
        <w:t xml:space="preserve">4. Este Informe se basa en los resultados de visitas de campo realizadas entre 2018-2020, en actividades de monitoreo de CEJUDHCAN y en una investigación realizada entre abril y mayo de 2020, </w:t>
      </w:r>
      <w:r w:rsidR="00BE31F7">
        <w:rPr>
          <w:rFonts w:ascii="Times New Roman" w:hAnsi="Times New Roman" w:cs="Times New Roman"/>
          <w:sz w:val="22"/>
          <w:szCs w:val="22"/>
        </w:rPr>
        <w:t xml:space="preserve">sobre </w:t>
      </w:r>
      <w:r w:rsidRPr="00933482">
        <w:rPr>
          <w:rFonts w:ascii="Times New Roman" w:hAnsi="Times New Roman" w:cs="Times New Roman"/>
          <w:sz w:val="22"/>
          <w:szCs w:val="22"/>
        </w:rPr>
        <w:t xml:space="preserve">el acceso, calidad de los servicios de educación, salud y sistema de higiene sanitaria en 16 comunidades de tres territorios indígenas del municipio de Waspam, en el contexto de la pandemia de Covid. También </w:t>
      </w:r>
      <w:r w:rsidR="00BE31F7">
        <w:rPr>
          <w:rFonts w:ascii="Times New Roman" w:hAnsi="Times New Roman" w:cs="Times New Roman"/>
          <w:sz w:val="22"/>
          <w:szCs w:val="22"/>
        </w:rPr>
        <w:t xml:space="preserve">entrevistamos a </w:t>
      </w:r>
      <w:r w:rsidRPr="00933482">
        <w:rPr>
          <w:rFonts w:ascii="Times New Roman" w:hAnsi="Times New Roman" w:cs="Times New Roman"/>
          <w:sz w:val="22"/>
          <w:szCs w:val="22"/>
        </w:rPr>
        <w:t>víctimas de la violencia, sus familiares y líderes comunales.</w:t>
      </w:r>
      <w:r w:rsidRPr="00933482">
        <w:rPr>
          <w:rStyle w:val="Ancladenotaalpie"/>
          <w:rFonts w:ascii="Times New Roman" w:hAnsi="Times New Roman" w:cs="Times New Roman"/>
          <w:sz w:val="22"/>
          <w:szCs w:val="22"/>
        </w:rPr>
        <w:t xml:space="preserve"> </w:t>
      </w:r>
      <w:r>
        <w:rPr>
          <w:rStyle w:val="Ancladenotaalpie"/>
          <w:rFonts w:ascii="Times New Roman" w:hAnsi="Times New Roman" w:cs="Times New Roman"/>
          <w:sz w:val="22"/>
          <w:szCs w:val="22"/>
        </w:rPr>
        <w:footnoteReference w:id="1"/>
      </w:r>
    </w:p>
    <w:p w14:paraId="35E9356A" w14:textId="77777777" w:rsidR="00B213D9" w:rsidRDefault="00B213D9">
      <w:pPr>
        <w:pStyle w:val="Prrafodelista"/>
        <w:jc w:val="both"/>
        <w:rPr>
          <w:rFonts w:ascii="Times New Roman" w:hAnsi="Times New Roman" w:cs="Times New Roman"/>
          <w:sz w:val="22"/>
          <w:szCs w:val="22"/>
        </w:rPr>
      </w:pPr>
    </w:p>
    <w:p w14:paraId="4EB2F4BB" w14:textId="2BE76F88" w:rsidR="00B213D9" w:rsidRDefault="00A45AF0" w:rsidP="00933482">
      <w:pPr>
        <w:jc w:val="both"/>
      </w:pPr>
      <w:r w:rsidRPr="00933482">
        <w:rPr>
          <w:rFonts w:ascii="Times New Roman" w:hAnsi="Times New Roman" w:cs="Times New Roman"/>
          <w:sz w:val="22"/>
          <w:szCs w:val="22"/>
        </w:rPr>
        <w:t xml:space="preserve">5. </w:t>
      </w:r>
      <w:r w:rsidR="008E3DC5" w:rsidRPr="00933482">
        <w:rPr>
          <w:rFonts w:ascii="Times New Roman" w:hAnsi="Times New Roman" w:cs="Times New Roman"/>
          <w:sz w:val="22"/>
          <w:szCs w:val="22"/>
        </w:rPr>
        <w:t xml:space="preserve">Asi mismo, </w:t>
      </w:r>
      <w:r w:rsidRPr="00933482">
        <w:rPr>
          <w:rFonts w:ascii="Times New Roman" w:hAnsi="Times New Roman" w:cs="Times New Roman"/>
          <w:sz w:val="22"/>
          <w:szCs w:val="22"/>
        </w:rPr>
        <w:t>informamos sobre la ineficacia del mecanismo que el Estado implementa para garantizar estos derechos en las doce comunidades indígenas los territorios de Wangki Twi Tasba Raya, Wangki Li Aubra y Wangki Li Lamni, beneficiarias de medidas cautelares y provisionales del Sistema Interamericano de Derechos Humanos.</w:t>
      </w:r>
      <w:r>
        <w:rPr>
          <w:rStyle w:val="Ancladenotaalpie"/>
          <w:rFonts w:ascii="Times New Roman" w:hAnsi="Times New Roman" w:cs="Times New Roman"/>
          <w:sz w:val="22"/>
          <w:szCs w:val="22"/>
        </w:rPr>
        <w:footnoteReference w:id="2"/>
      </w:r>
    </w:p>
    <w:p w14:paraId="42637FE0" w14:textId="77777777" w:rsidR="00B213D9" w:rsidRDefault="00B213D9">
      <w:pPr>
        <w:pStyle w:val="Prrafodelista"/>
        <w:ind w:left="1440"/>
        <w:jc w:val="both"/>
        <w:rPr>
          <w:rFonts w:ascii="Times New Roman" w:eastAsia="Noto Sans CJK SC" w:hAnsi="Times New Roman" w:cs="Times New Roman"/>
          <w:sz w:val="22"/>
          <w:szCs w:val="22"/>
        </w:rPr>
      </w:pPr>
    </w:p>
    <w:p w14:paraId="7E2D9B53" w14:textId="0EED7DAF" w:rsidR="00B213D9" w:rsidRDefault="00A45AF0" w:rsidP="00933482">
      <w:pPr>
        <w:jc w:val="both"/>
      </w:pPr>
      <w:r w:rsidRPr="00933482">
        <w:rPr>
          <w:rFonts w:ascii="Times New Roman" w:eastAsia="Times New Roman" w:hAnsi="Times New Roman" w:cs="Times New Roman"/>
          <w:sz w:val="22"/>
          <w:szCs w:val="22"/>
        </w:rPr>
        <w:t>6. Adicionalmente, respondemos a la Lista de Cuestiones sobre: Igualdad de Género y Derechos de las Mujeres en el contexto actual</w:t>
      </w:r>
      <w:r w:rsidRPr="005E2E14">
        <w:rPr>
          <w:rStyle w:val="Ancladenotaalpie"/>
          <w:rFonts w:ascii="Times New Roman" w:eastAsia="Times New Roman" w:hAnsi="Times New Roman" w:cs="Times New Roman"/>
          <w:sz w:val="22"/>
          <w:szCs w:val="22"/>
        </w:rPr>
        <w:footnoteReference w:id="3"/>
      </w:r>
      <w:r w:rsidRPr="00933482">
        <w:rPr>
          <w:rFonts w:ascii="Times New Roman" w:eastAsia="Times New Roman" w:hAnsi="Times New Roman" w:cs="Times New Roman"/>
          <w:sz w:val="22"/>
          <w:szCs w:val="22"/>
        </w:rPr>
        <w:t>, Mujeres, Paz y Actualidad</w:t>
      </w:r>
      <w:r w:rsidRPr="005E2E14">
        <w:rPr>
          <w:rStyle w:val="Ancladenotaalpie"/>
          <w:rFonts w:ascii="Times New Roman" w:eastAsia="Times New Roman" w:hAnsi="Times New Roman" w:cs="Times New Roman"/>
          <w:sz w:val="22"/>
          <w:szCs w:val="22"/>
        </w:rPr>
        <w:footnoteReference w:id="4"/>
      </w:r>
      <w:r w:rsidRPr="00933482">
        <w:rPr>
          <w:rFonts w:ascii="Times New Roman" w:eastAsia="Times New Roman" w:hAnsi="Times New Roman" w:cs="Times New Roman"/>
          <w:sz w:val="22"/>
          <w:szCs w:val="22"/>
        </w:rPr>
        <w:t>, Definición de Discriminación</w:t>
      </w:r>
      <w:r w:rsidRPr="005E2E14">
        <w:rPr>
          <w:rStyle w:val="Ancladenotaalpie"/>
          <w:rFonts w:ascii="Times New Roman" w:eastAsia="Times New Roman" w:hAnsi="Times New Roman" w:cs="Times New Roman"/>
          <w:sz w:val="22"/>
          <w:szCs w:val="22"/>
        </w:rPr>
        <w:footnoteReference w:id="5"/>
      </w:r>
      <w:r w:rsidRPr="00933482">
        <w:rPr>
          <w:rFonts w:ascii="Times New Roman" w:eastAsia="Times New Roman" w:hAnsi="Times New Roman" w:cs="Times New Roman"/>
          <w:sz w:val="22"/>
          <w:szCs w:val="22"/>
        </w:rPr>
        <w:t>, Marco Legal y Políticas, Acceso a la Justicia</w:t>
      </w:r>
      <w:r w:rsidRPr="005E2E14">
        <w:rPr>
          <w:rStyle w:val="Ancladenotaalpie"/>
          <w:rFonts w:ascii="Times New Roman" w:eastAsia="Times New Roman" w:hAnsi="Times New Roman" w:cs="Times New Roman"/>
          <w:sz w:val="22"/>
          <w:szCs w:val="22"/>
        </w:rPr>
        <w:footnoteReference w:id="6"/>
      </w:r>
      <w:r w:rsidRPr="00933482">
        <w:rPr>
          <w:rFonts w:ascii="Times New Roman" w:eastAsia="Times New Roman" w:hAnsi="Times New Roman" w:cs="Times New Roman"/>
          <w:sz w:val="22"/>
          <w:szCs w:val="22"/>
        </w:rPr>
        <w:t xml:space="preserve">; </w:t>
      </w:r>
      <w:r w:rsidRPr="00933482">
        <w:rPr>
          <w:rFonts w:ascii="Times New Roman" w:hAnsi="Times New Roman" w:cs="Times New Roman"/>
          <w:sz w:val="22"/>
          <w:szCs w:val="22"/>
        </w:rPr>
        <w:t>Evaluaciones del impacto de la legislación y programas para las mujeres rurales, indígenas, y con discapacidad, mecanismos nacionales para el avance de la mujer</w:t>
      </w:r>
      <w:r w:rsidRPr="005E2E14">
        <w:rPr>
          <w:rStyle w:val="Ancladenotaalpie"/>
          <w:rFonts w:ascii="Times New Roman" w:hAnsi="Times New Roman" w:cs="Times New Roman"/>
          <w:sz w:val="22"/>
          <w:szCs w:val="22"/>
        </w:rPr>
        <w:footnoteReference w:id="7"/>
      </w:r>
      <w:r w:rsidRPr="00933482">
        <w:rPr>
          <w:rFonts w:ascii="Times New Roman" w:hAnsi="Times New Roman" w:cs="Times New Roman"/>
          <w:sz w:val="22"/>
          <w:szCs w:val="22"/>
        </w:rPr>
        <w:t xml:space="preserve">, </w:t>
      </w:r>
      <w:r w:rsidR="005E2E14" w:rsidRPr="00933482">
        <w:rPr>
          <w:rFonts w:ascii="Times New Roman" w:hAnsi="Times New Roman" w:cs="Times New Roman"/>
          <w:sz w:val="22"/>
          <w:szCs w:val="22"/>
        </w:rPr>
        <w:t>trata y explotación de la prostitución</w:t>
      </w:r>
      <w:r w:rsidR="005E2E14" w:rsidRPr="005E2E14">
        <w:rPr>
          <w:rStyle w:val="Refdenotaalpie"/>
          <w:rFonts w:ascii="Times New Roman" w:hAnsi="Times New Roman" w:cs="Times New Roman"/>
          <w:sz w:val="22"/>
          <w:szCs w:val="22"/>
        </w:rPr>
        <w:footnoteReference w:id="8"/>
      </w:r>
      <w:r w:rsidR="005E2E14" w:rsidRPr="00933482">
        <w:rPr>
          <w:rFonts w:ascii="Times New Roman" w:hAnsi="Times New Roman" w:cs="Times New Roman"/>
          <w:sz w:val="22"/>
          <w:szCs w:val="22"/>
        </w:rPr>
        <w:t xml:space="preserve">, </w:t>
      </w:r>
      <w:r w:rsidRPr="00933482">
        <w:rPr>
          <w:rFonts w:ascii="Times New Roman" w:hAnsi="Times New Roman" w:cs="Times New Roman"/>
          <w:sz w:val="22"/>
          <w:szCs w:val="22"/>
        </w:rPr>
        <w:t>educación</w:t>
      </w:r>
      <w:r w:rsidRPr="005E2E14">
        <w:rPr>
          <w:rStyle w:val="Ancladenotaalpie"/>
          <w:rFonts w:ascii="Times New Roman" w:hAnsi="Times New Roman" w:cs="Times New Roman"/>
          <w:sz w:val="22"/>
          <w:szCs w:val="22"/>
        </w:rPr>
        <w:footnoteReference w:id="9"/>
      </w:r>
      <w:r w:rsidR="005E2E14" w:rsidRPr="00933482">
        <w:rPr>
          <w:rFonts w:ascii="Times New Roman" w:hAnsi="Times New Roman" w:cs="Times New Roman"/>
          <w:sz w:val="22"/>
          <w:szCs w:val="22"/>
        </w:rPr>
        <w:t xml:space="preserve"> </w:t>
      </w:r>
      <w:r w:rsidRPr="00933482">
        <w:rPr>
          <w:rFonts w:ascii="Times New Roman" w:hAnsi="Times New Roman" w:cs="Times New Roman"/>
          <w:sz w:val="22"/>
          <w:szCs w:val="22"/>
        </w:rPr>
        <w:t>y salud</w:t>
      </w:r>
      <w:r w:rsidR="005E2E14" w:rsidRPr="005E2E14">
        <w:rPr>
          <w:rStyle w:val="Refdenotaalpie"/>
          <w:rFonts w:ascii="Times New Roman" w:hAnsi="Times New Roman" w:cs="Times New Roman"/>
          <w:sz w:val="22"/>
          <w:szCs w:val="22"/>
        </w:rPr>
        <w:footnoteReference w:id="10"/>
      </w:r>
      <w:r w:rsidRPr="00933482">
        <w:rPr>
          <w:rFonts w:ascii="Times New Roman" w:hAnsi="Times New Roman" w:cs="Times New Roman"/>
          <w:sz w:val="22"/>
          <w:szCs w:val="22"/>
        </w:rPr>
        <w:t>.</w:t>
      </w:r>
    </w:p>
    <w:p w14:paraId="36ACAF05" w14:textId="6E4BE082" w:rsidR="00B213D9" w:rsidRDefault="00B213D9">
      <w:pPr>
        <w:pStyle w:val="Prrafodelista"/>
        <w:tabs>
          <w:tab w:val="right" w:pos="851"/>
        </w:tabs>
        <w:spacing w:before="170"/>
        <w:jc w:val="both"/>
        <w:rPr>
          <w:rFonts w:ascii="Times New Roman" w:hAnsi="Times New Roman" w:cs="Times New Roman"/>
          <w:sz w:val="22"/>
          <w:szCs w:val="22"/>
        </w:rPr>
      </w:pPr>
    </w:p>
    <w:p w14:paraId="6FF0BBE2" w14:textId="0164B33C" w:rsidR="009C5A21" w:rsidRDefault="009C5A21">
      <w:pPr>
        <w:pStyle w:val="Prrafodelista"/>
        <w:tabs>
          <w:tab w:val="right" w:pos="851"/>
        </w:tabs>
        <w:spacing w:before="170"/>
        <w:jc w:val="both"/>
        <w:rPr>
          <w:rFonts w:ascii="Times New Roman" w:hAnsi="Times New Roman" w:cs="Times New Roman"/>
          <w:sz w:val="22"/>
          <w:szCs w:val="22"/>
        </w:rPr>
      </w:pPr>
    </w:p>
    <w:p w14:paraId="0F3CA817" w14:textId="2509430A" w:rsidR="009C5A21" w:rsidRDefault="009C5A21">
      <w:pPr>
        <w:pStyle w:val="Prrafodelista"/>
        <w:tabs>
          <w:tab w:val="right" w:pos="851"/>
        </w:tabs>
        <w:spacing w:before="170"/>
        <w:jc w:val="both"/>
        <w:rPr>
          <w:rFonts w:ascii="Times New Roman" w:hAnsi="Times New Roman" w:cs="Times New Roman"/>
          <w:sz w:val="22"/>
          <w:szCs w:val="22"/>
        </w:rPr>
      </w:pPr>
    </w:p>
    <w:p w14:paraId="6F5D9CF3" w14:textId="77777777" w:rsidR="009C5A21" w:rsidRDefault="009C5A21">
      <w:pPr>
        <w:pStyle w:val="Prrafodelista"/>
        <w:tabs>
          <w:tab w:val="right" w:pos="851"/>
        </w:tabs>
        <w:spacing w:before="170"/>
        <w:jc w:val="both"/>
        <w:rPr>
          <w:rFonts w:ascii="Times New Roman" w:hAnsi="Times New Roman" w:cs="Times New Roman"/>
          <w:sz w:val="22"/>
          <w:szCs w:val="22"/>
        </w:rPr>
      </w:pPr>
    </w:p>
    <w:p w14:paraId="19C33400" w14:textId="77777777" w:rsidR="00B213D9" w:rsidRDefault="00A45AF0" w:rsidP="00730B7F">
      <w:pPr>
        <w:pStyle w:val="Prrafodelista"/>
        <w:numPr>
          <w:ilvl w:val="0"/>
          <w:numId w:val="1"/>
        </w:numPr>
        <w:tabs>
          <w:tab w:val="right" w:pos="851"/>
        </w:tabs>
        <w:spacing w:before="170"/>
        <w:ind w:left="1134" w:hanging="774"/>
        <w:jc w:val="both"/>
      </w:pPr>
      <w:r>
        <w:rPr>
          <w:rFonts w:ascii="Times New Roman" w:hAnsi="Times New Roman" w:cs="Times New Roman"/>
          <w:sz w:val="22"/>
          <w:szCs w:val="22"/>
        </w:rPr>
        <w:lastRenderedPageBreak/>
        <w:tab/>
      </w:r>
      <w:r>
        <w:rPr>
          <w:rFonts w:ascii="Times New Roman" w:hAnsi="Times New Roman" w:cs="Times New Roman"/>
          <w:b/>
          <w:bCs/>
          <w:sz w:val="22"/>
          <w:szCs w:val="22"/>
        </w:rPr>
        <w:t>Contexto</w:t>
      </w:r>
    </w:p>
    <w:p w14:paraId="70AEAE07" w14:textId="77777777" w:rsidR="00B213D9" w:rsidRDefault="00B213D9">
      <w:pPr>
        <w:pStyle w:val="Prrafodelista"/>
        <w:tabs>
          <w:tab w:val="right" w:pos="851"/>
        </w:tabs>
        <w:spacing w:before="170"/>
        <w:jc w:val="both"/>
        <w:rPr>
          <w:rFonts w:ascii="Times New Roman" w:hAnsi="Times New Roman" w:cs="Times New Roman"/>
          <w:b/>
          <w:bCs/>
          <w:sz w:val="22"/>
          <w:szCs w:val="22"/>
        </w:rPr>
      </w:pPr>
    </w:p>
    <w:p w14:paraId="438F0ED4" w14:textId="7BB61486" w:rsidR="00B213D9" w:rsidRDefault="00A45AF0" w:rsidP="006417E4">
      <w:pPr>
        <w:tabs>
          <w:tab w:val="right" w:pos="851"/>
        </w:tabs>
        <w:spacing w:before="170"/>
        <w:jc w:val="both"/>
      </w:pPr>
      <w:r w:rsidRPr="00933482">
        <w:rPr>
          <w:rFonts w:ascii="Times New Roman" w:eastAsia="Times New Roman" w:hAnsi="Times New Roman" w:cs="Times New Roman"/>
          <w:color w:val="000000"/>
          <w:sz w:val="22"/>
          <w:szCs w:val="22"/>
        </w:rPr>
        <w:t>7. Los pue</w:t>
      </w:r>
      <w:r w:rsidRPr="00933482">
        <w:rPr>
          <w:rFonts w:ascii="Times New Roman" w:eastAsia="Times New Roman" w:hAnsi="Times New Roman" w:cs="Times New Roman"/>
          <w:sz w:val="22"/>
          <w:szCs w:val="22"/>
        </w:rPr>
        <w:t>blos indígenas y afrodescendientes habitan en 304 comunidades que conforman 23 territorios demarcados y titulados bajo el régimen de propiedad comunal, abarcando una extensión territorial de 37,841.99 km.2, que representa el 31.16% del territorio nicaragüense (121,428 Km2)</w:t>
      </w:r>
      <w:r>
        <w:rPr>
          <w:rStyle w:val="Ancladenotaalpie"/>
          <w:rFonts w:ascii="Times New Roman" w:eastAsia="Times New Roman" w:hAnsi="Times New Roman" w:cs="Times New Roman"/>
          <w:sz w:val="22"/>
          <w:szCs w:val="22"/>
        </w:rPr>
        <w:footnoteReference w:id="11"/>
      </w:r>
      <w:r w:rsidRPr="00933482">
        <w:rPr>
          <w:rFonts w:ascii="Times New Roman" w:eastAsia="Times New Roman" w:hAnsi="Times New Roman" w:cs="Times New Roman"/>
          <w:sz w:val="22"/>
          <w:szCs w:val="22"/>
        </w:rPr>
        <w:t>. La Constitución reconoce los derechos individuales y colectivos de los pueblos indígenas y afrodescendientes</w:t>
      </w:r>
      <w:r>
        <w:rPr>
          <w:rStyle w:val="Ancladenotaalpie"/>
          <w:rFonts w:ascii="Times New Roman" w:eastAsia="Times New Roman" w:hAnsi="Times New Roman" w:cs="Times New Roman"/>
          <w:sz w:val="22"/>
          <w:szCs w:val="22"/>
        </w:rPr>
        <w:footnoteReference w:id="12"/>
      </w:r>
      <w:r w:rsidRPr="00933482">
        <w:rPr>
          <w:rFonts w:ascii="Times New Roman" w:eastAsia="Times New Roman" w:hAnsi="Times New Roman" w:cs="Times New Roman"/>
          <w:sz w:val="22"/>
          <w:szCs w:val="22"/>
        </w:rPr>
        <w:t>, establece el Régimen de Autonomía de la Costa Caribe</w:t>
      </w:r>
      <w:r>
        <w:rPr>
          <w:rStyle w:val="Ancladenotaalpie"/>
          <w:rFonts w:ascii="Times New Roman" w:eastAsia="Times New Roman" w:hAnsi="Times New Roman" w:cs="Times New Roman"/>
          <w:sz w:val="22"/>
          <w:szCs w:val="22"/>
        </w:rPr>
        <w:footnoteReference w:id="13"/>
      </w:r>
      <w:r w:rsidRPr="00933482">
        <w:rPr>
          <w:rFonts w:ascii="Times New Roman" w:eastAsia="Times New Roman" w:hAnsi="Times New Roman" w:cs="Times New Roman"/>
          <w:sz w:val="22"/>
          <w:szCs w:val="22"/>
        </w:rPr>
        <w:t>, regulada en la Ley 28, Estatuto de Autonomía de las Regiones Autónomas. Para garantizar el derecho a la tierra y territorios de dichos pueblos, conforme lo dispone la Constitución, se promulgó la Ley Ley de Régimen de Propiedad Comunal</w:t>
      </w:r>
      <w:r w:rsidR="00BE31F7">
        <w:rPr>
          <w:rFonts w:ascii="Times New Roman" w:eastAsia="Times New Roman" w:hAnsi="Times New Roman" w:cs="Times New Roman"/>
          <w:sz w:val="22"/>
          <w:szCs w:val="22"/>
        </w:rPr>
        <w:t xml:space="preserve"> (en adelante, Ley 445)</w:t>
      </w:r>
      <w:r w:rsidRPr="00933482">
        <w:rPr>
          <w:rFonts w:ascii="Times New Roman" w:eastAsia="Times New Roman" w:hAnsi="Times New Roman" w:cs="Times New Roman"/>
          <w:sz w:val="22"/>
          <w:szCs w:val="22"/>
        </w:rPr>
        <w:t xml:space="preserve"> el año 2003. En el año 2010, el país ratificó el Convenio 169 de la OIT sobre Pueblos Indígenas y Tribales.</w:t>
      </w:r>
    </w:p>
    <w:p w14:paraId="424DB066" w14:textId="77777777" w:rsidR="009C5A21" w:rsidRDefault="009C5A21" w:rsidP="00933482">
      <w:pPr>
        <w:jc w:val="both"/>
      </w:pPr>
    </w:p>
    <w:p w14:paraId="6238ADF6" w14:textId="755B1551" w:rsidR="00B213D9" w:rsidRDefault="00A45AF0" w:rsidP="00933482">
      <w:pPr>
        <w:jc w:val="both"/>
      </w:pPr>
      <w:r w:rsidRPr="00933482">
        <w:rPr>
          <w:rFonts w:ascii="Times New Roman" w:eastAsia="Times New Roman" w:hAnsi="Times New Roman" w:cs="Times New Roman"/>
          <w:sz w:val="22"/>
          <w:szCs w:val="22"/>
        </w:rPr>
        <w:t>8. A pesar de la protección que dispone la ley, un 70% de dichos territorios están invadidos de colonos y el resto está bajo amenazas, debido al incumplimiento del Estado, de proceder a la etapa de saneamiento territorial, que garantizaría seguridad de la propiedad indígena.</w:t>
      </w:r>
    </w:p>
    <w:p w14:paraId="33769321" w14:textId="77777777" w:rsidR="00B213D9" w:rsidRDefault="00B213D9">
      <w:pPr>
        <w:pStyle w:val="Prrafodelista"/>
        <w:ind w:left="1440"/>
        <w:jc w:val="both"/>
        <w:rPr>
          <w:rFonts w:ascii="Times New Roman" w:eastAsia="Times New Roman" w:hAnsi="Times New Roman" w:cs="Times New Roman"/>
          <w:sz w:val="22"/>
          <w:szCs w:val="22"/>
        </w:rPr>
      </w:pPr>
    </w:p>
    <w:p w14:paraId="23497110" w14:textId="53834AC7" w:rsidR="00933482" w:rsidRPr="00933482" w:rsidRDefault="00A45AF0" w:rsidP="00933482">
      <w:pPr>
        <w:jc w:val="both"/>
        <w:rPr>
          <w:rFonts w:ascii="Times New Roman" w:eastAsia="Times New Roman" w:hAnsi="Times New Roman" w:cs="Times New Roman"/>
          <w:sz w:val="22"/>
          <w:szCs w:val="22"/>
        </w:rPr>
      </w:pPr>
      <w:r w:rsidRPr="00933482">
        <w:rPr>
          <w:rFonts w:ascii="Times New Roman" w:eastAsia="Times New Roman" w:hAnsi="Times New Roman" w:cs="Times New Roman"/>
          <w:sz w:val="22"/>
          <w:szCs w:val="22"/>
        </w:rPr>
        <w:t xml:space="preserve">9. El reconocimiento constitucional de los derechos humanos para todos los nicaragüenses, no garantiza su respeto, ya que están siendo sistemáticamente violados en el contexto de la crisis sociopolítica del país, desencadenada en abril de 2018, </w:t>
      </w:r>
      <w:r w:rsidR="008E3DC5" w:rsidRPr="00933482">
        <w:rPr>
          <w:rFonts w:ascii="Times New Roman" w:eastAsia="Times New Roman" w:hAnsi="Times New Roman" w:cs="Times New Roman"/>
          <w:sz w:val="22"/>
          <w:szCs w:val="22"/>
        </w:rPr>
        <w:t>p</w:t>
      </w:r>
      <w:r w:rsidRPr="00933482">
        <w:rPr>
          <w:rFonts w:ascii="Times New Roman" w:eastAsia="Times New Roman" w:hAnsi="Times New Roman" w:cs="Times New Roman"/>
          <w:sz w:val="22"/>
          <w:szCs w:val="22"/>
        </w:rPr>
        <w:t>rofundizada por la COVID 19. Persiste el quebrantamiento del Estado de Derecho y la represión y el irrespeto a los derechos humanos durante la pandemia. Esta situación se agrava en el caso de los pueblos indígenas y de las mujeres indígenas, debido a la discriminación que continúan sufriendo.La violencia de género, contra la mujer sigue en aumento. Al mes de septiembre, se habían registrado 61 femicidios</w:t>
      </w:r>
      <w:r>
        <w:rPr>
          <w:rStyle w:val="Ancladenotaalpie"/>
          <w:rFonts w:ascii="Times New Roman" w:eastAsia="Times New Roman" w:hAnsi="Times New Roman" w:cs="Times New Roman"/>
          <w:sz w:val="22"/>
          <w:szCs w:val="22"/>
        </w:rPr>
        <w:footnoteReference w:id="14"/>
      </w:r>
      <w:r w:rsidRPr="00933482">
        <w:rPr>
          <w:rFonts w:ascii="Times New Roman" w:eastAsia="Times New Roman" w:hAnsi="Times New Roman" w:cs="Times New Roman"/>
          <w:sz w:val="22"/>
          <w:szCs w:val="22"/>
        </w:rPr>
        <w:t>, algunos con excesiva crueldad. Mayo fue el mes más violento (11 mujeres fueron asesinadas)</w:t>
      </w:r>
      <w:r>
        <w:rPr>
          <w:rStyle w:val="Ancladenotaalpie"/>
          <w:rFonts w:ascii="Times New Roman" w:eastAsia="Times New Roman" w:hAnsi="Times New Roman" w:cs="Times New Roman"/>
          <w:sz w:val="22"/>
          <w:szCs w:val="22"/>
        </w:rPr>
        <w:footnoteReference w:id="15"/>
      </w:r>
      <w:r w:rsidRPr="00933482">
        <w:rPr>
          <w:rFonts w:ascii="Times New Roman" w:eastAsia="Times New Roman" w:hAnsi="Times New Roman" w:cs="Times New Roman"/>
          <w:sz w:val="22"/>
          <w:szCs w:val="22"/>
        </w:rPr>
        <w:t>.</w:t>
      </w:r>
    </w:p>
    <w:p w14:paraId="6ED89792" w14:textId="77777777" w:rsidR="00933482" w:rsidRDefault="00933482" w:rsidP="00933482">
      <w:pPr>
        <w:pStyle w:val="Prrafodelista"/>
        <w:jc w:val="both"/>
        <w:rPr>
          <w:rFonts w:ascii="Times New Roman" w:eastAsia="Times New Roman" w:hAnsi="Times New Roman" w:cs="Times New Roman"/>
          <w:sz w:val="22"/>
          <w:szCs w:val="22"/>
        </w:rPr>
      </w:pPr>
    </w:p>
    <w:p w14:paraId="5076AC8B" w14:textId="1E64FCF8" w:rsidR="00B213D9" w:rsidRDefault="00A45AF0" w:rsidP="00933482">
      <w:pPr>
        <w:jc w:val="both"/>
      </w:pPr>
      <w:r w:rsidRPr="00933482">
        <w:rPr>
          <w:rFonts w:ascii="Times New Roman" w:eastAsiaTheme="minorHAnsi" w:hAnsi="Times New Roman" w:cs="Times New Roman"/>
          <w:sz w:val="22"/>
          <w:szCs w:val="22"/>
          <w:lang w:eastAsia="es-NI"/>
        </w:rPr>
        <w:t>10. El contexto general para las mujeres en 2020 es adverso</w:t>
      </w:r>
      <w:r>
        <w:rPr>
          <w:rStyle w:val="Ancladenotaalpie"/>
          <w:rFonts w:ascii="Times New Roman" w:eastAsiaTheme="minorHAnsi" w:hAnsi="Times New Roman" w:cs="Times New Roman"/>
          <w:sz w:val="22"/>
          <w:szCs w:val="22"/>
          <w:lang w:eastAsia="es-NI"/>
        </w:rPr>
        <w:footnoteReference w:id="16"/>
      </w:r>
      <w:r w:rsidRPr="00933482">
        <w:rPr>
          <w:rFonts w:ascii="Times New Roman" w:eastAsiaTheme="minorHAnsi" w:hAnsi="Times New Roman" w:cs="Times New Roman"/>
          <w:sz w:val="22"/>
          <w:szCs w:val="22"/>
          <w:lang w:eastAsia="es-NI"/>
        </w:rPr>
        <w:t>, ya que el Estado está incumpliendo su deber de proteger a las mujeres y garantizar justicia. Además, las instituciones desempeñan un rol activo en la violación al derecho a manifestación, el acoso a quienes piensan diferente, y en la criminalización de la ciudadanía.</w:t>
      </w:r>
    </w:p>
    <w:p w14:paraId="73C62C5B" w14:textId="77777777" w:rsidR="00B213D9" w:rsidRDefault="00B213D9">
      <w:pPr>
        <w:pStyle w:val="Prrafodelista"/>
        <w:jc w:val="both"/>
        <w:rPr>
          <w:rFonts w:ascii="Times New Roman" w:eastAsiaTheme="minorHAnsi" w:hAnsi="Times New Roman" w:cs="Times New Roman"/>
          <w:sz w:val="22"/>
          <w:szCs w:val="22"/>
          <w:lang w:eastAsia="es-NI"/>
        </w:rPr>
      </w:pPr>
    </w:p>
    <w:p w14:paraId="14A0936D" w14:textId="77777777" w:rsidR="00B213D9" w:rsidRDefault="00A45AF0" w:rsidP="00730B7F">
      <w:pPr>
        <w:pStyle w:val="Prrafodelista"/>
        <w:numPr>
          <w:ilvl w:val="0"/>
          <w:numId w:val="1"/>
        </w:numPr>
        <w:ind w:left="1134" w:hanging="774"/>
        <w:jc w:val="both"/>
      </w:pPr>
      <w:r>
        <w:rPr>
          <w:rFonts w:ascii="Times New Roman" w:eastAsiaTheme="minorHAnsi" w:hAnsi="Times New Roman" w:cs="Times New Roman"/>
          <w:b/>
          <w:bCs/>
          <w:sz w:val="22"/>
          <w:szCs w:val="22"/>
          <w:lang w:eastAsia="es-NI"/>
        </w:rPr>
        <w:t>Contexto Particular de las Mujeres Indígenas</w:t>
      </w:r>
    </w:p>
    <w:p w14:paraId="6F447384" w14:textId="1DD7A6E6" w:rsidR="00B213D9" w:rsidRDefault="00A45AF0">
      <w:pPr>
        <w:tabs>
          <w:tab w:val="right" w:pos="851"/>
        </w:tabs>
        <w:spacing w:before="170"/>
        <w:jc w:val="both"/>
      </w:pPr>
      <w:r>
        <w:rPr>
          <w:rFonts w:ascii="Times New Roman" w:eastAsia="Times New Roman" w:hAnsi="Times New Roman" w:cs="Times New Roman"/>
          <w:sz w:val="22"/>
          <w:szCs w:val="22"/>
        </w:rPr>
        <w:t>11. Del total de femicidios registrados a nivel nacional, 7 ocurrieron en el Caribe nicaragüense (5 en la RACCN y 2 en la Región Autónoma Costa Caribe Sur, RACCS)</w:t>
      </w:r>
      <w:r>
        <w:rPr>
          <w:rStyle w:val="Ancladenotaalpie"/>
          <w:rFonts w:ascii="Times New Roman" w:eastAsia="Times New Roman" w:hAnsi="Times New Roman" w:cs="Times New Roman"/>
          <w:sz w:val="22"/>
          <w:szCs w:val="22"/>
        </w:rPr>
        <w:footnoteReference w:id="17"/>
      </w:r>
      <w:r>
        <w:rPr>
          <w:rFonts w:ascii="Times New Roman" w:eastAsia="Times New Roman" w:hAnsi="Times New Roman" w:cs="Times New Roman"/>
          <w:sz w:val="22"/>
          <w:szCs w:val="22"/>
        </w:rPr>
        <w:t xml:space="preserve">. </w:t>
      </w:r>
    </w:p>
    <w:p w14:paraId="301094A0" w14:textId="77777777" w:rsidR="00B213D9" w:rsidRDefault="00B213D9">
      <w:pPr>
        <w:jc w:val="both"/>
        <w:rPr>
          <w:rFonts w:ascii="Times New Roman" w:eastAsia="Times New Roman" w:hAnsi="Times New Roman" w:cs="Times New Roman"/>
          <w:sz w:val="22"/>
          <w:szCs w:val="22"/>
        </w:rPr>
      </w:pPr>
    </w:p>
    <w:p w14:paraId="072299C4" w14:textId="6C0DCF5C" w:rsidR="00B213D9" w:rsidRDefault="00A45AF0">
      <w:pPr>
        <w:jc w:val="both"/>
      </w:pPr>
      <w:r>
        <w:rPr>
          <w:rFonts w:ascii="Times New Roman" w:eastAsia="Times New Roman" w:hAnsi="Times New Roman" w:cs="Times New Roman"/>
          <w:sz w:val="22"/>
          <w:szCs w:val="22"/>
        </w:rPr>
        <w:t>12. Los derechos individuales están profundamente afectados por la inseguridad permanente, el hostigamiento y los ataques armados de los colonos</w:t>
      </w:r>
      <w:r>
        <w:rPr>
          <w:rStyle w:val="Ancladenotaalpie"/>
          <w:rFonts w:ascii="Times New Roman" w:eastAsia="Times New Roman" w:hAnsi="Times New Roman" w:cs="Times New Roman"/>
          <w:sz w:val="22"/>
          <w:szCs w:val="22"/>
        </w:rPr>
        <w:footnoteReference w:id="18"/>
      </w:r>
      <w:r>
        <w:rPr>
          <w:rFonts w:ascii="Times New Roman" w:eastAsia="Times New Roman" w:hAnsi="Times New Roman" w:cs="Times New Roman"/>
          <w:sz w:val="22"/>
          <w:szCs w:val="22"/>
        </w:rPr>
        <w:t xml:space="preserve">. Pese a la demanda por el saneamiento desde 2012, se continúa atentando contra la sobrevivencia de los pueblos y por lo tanto, de la mujer indígena. La violenta invasión a los territorios indígenas, además de causar el desplazamiento forzoso de familias indígenas y comunidades enteras, afecta de manera desproporcionada a las mujeres, niñez y adolescentes indígenas, quienes tienen que enfrentarse al desarraigo de su entorno, ruptura del tejido social, la separación de la familia, obligando a las madres a asumir el rol de proveedoras. Las adolescentes y jóvenes mujeres indígenas que se han visto obligadas a migrar a zonas urbanas, en busca de empleo, se exponen al consumo de drogas, la prostitución y trata de personas. Esta situación </w:t>
      </w:r>
      <w:r>
        <w:rPr>
          <w:rFonts w:ascii="Times New Roman" w:eastAsia="Times New Roman" w:hAnsi="Times New Roman" w:cs="Times New Roman"/>
          <w:sz w:val="22"/>
          <w:szCs w:val="22"/>
        </w:rPr>
        <w:lastRenderedPageBreak/>
        <w:t>les provoca trastornos emocionales y depresión</w:t>
      </w:r>
      <w:r>
        <w:rPr>
          <w:rStyle w:val="Ancladenotaalpie"/>
          <w:rFonts w:ascii="Times New Roman" w:eastAsia="Times New Roman" w:hAnsi="Times New Roman" w:cs="Times New Roman"/>
          <w:sz w:val="22"/>
          <w:szCs w:val="22"/>
        </w:rPr>
        <w:footnoteReference w:id="19"/>
      </w:r>
      <w:r>
        <w:rPr>
          <w:rFonts w:ascii="Times New Roman" w:eastAsia="Times New Roman" w:hAnsi="Times New Roman" w:cs="Times New Roman"/>
          <w:sz w:val="22"/>
          <w:szCs w:val="22"/>
        </w:rPr>
        <w:t xml:space="preserve">. La violencia por las invasiones ha tenido graves consecuencias para las mujeres indígenas, incluidas las niñas y las adolescentes. </w:t>
      </w:r>
      <w:r>
        <w:rPr>
          <w:rFonts w:ascii="Times New Roman" w:hAnsi="Times New Roman" w:cs="Times New Roman"/>
          <w:sz w:val="22"/>
          <w:szCs w:val="22"/>
        </w:rPr>
        <w:t>El 16 de febrero 2020, mientras una adolescente de 14 años de la comunidad de Santa Clara, se bañaba en un riachuelo una bala disparada por colonos armados, fracturó su mandíbula,quedando este hecho en la impunidad</w:t>
      </w:r>
      <w:r>
        <w:rPr>
          <w:rFonts w:ascii="Times New Roman" w:eastAsia="Times New Roman" w:hAnsi="Times New Roman" w:cs="Times New Roman"/>
          <w:sz w:val="22"/>
          <w:szCs w:val="22"/>
        </w:rPr>
        <w:t>.</w:t>
      </w:r>
      <w:r>
        <w:rPr>
          <w:rStyle w:val="Ancladenotaalpie"/>
          <w:rFonts w:ascii="Times New Roman" w:eastAsia="Times New Roman" w:hAnsi="Times New Roman" w:cs="Times New Roman"/>
          <w:sz w:val="22"/>
          <w:szCs w:val="22"/>
        </w:rPr>
        <w:footnoteReference w:id="20"/>
      </w:r>
    </w:p>
    <w:p w14:paraId="5571AD4C" w14:textId="77777777" w:rsidR="00B213D9" w:rsidRDefault="00B213D9">
      <w:pPr>
        <w:jc w:val="both"/>
        <w:rPr>
          <w:rFonts w:ascii="Times New Roman" w:eastAsia="Times New Roman" w:hAnsi="Times New Roman" w:cs="Times New Roman"/>
          <w:sz w:val="22"/>
          <w:szCs w:val="22"/>
        </w:rPr>
      </w:pPr>
    </w:p>
    <w:p w14:paraId="05122630" w14:textId="1CB8EB00" w:rsidR="00B213D9" w:rsidRDefault="00A45AF0">
      <w:pPr>
        <w:jc w:val="both"/>
      </w:pPr>
      <w:r>
        <w:rPr>
          <w:rFonts w:ascii="Times New Roman" w:eastAsia="Times New Roman" w:hAnsi="Times New Roman" w:cs="Times New Roman"/>
          <w:sz w:val="22"/>
          <w:szCs w:val="22"/>
        </w:rPr>
        <w:t>13. La profundización del extractivismo en la RACCN, (principalmente la explotación minera y forestal), impacta negativamente en la vida de las mujeres</w:t>
      </w:r>
      <w:r>
        <w:rPr>
          <w:rStyle w:val="Ancladenotaalpie"/>
          <w:rFonts w:ascii="Times New Roman" w:eastAsia="Times New Roman" w:hAnsi="Times New Roman" w:cs="Times New Roman"/>
          <w:sz w:val="22"/>
          <w:szCs w:val="22"/>
        </w:rPr>
        <w:footnoteReference w:id="21"/>
      </w:r>
      <w:r>
        <w:rPr>
          <w:rFonts w:ascii="Times New Roman" w:eastAsia="Times New Roman" w:hAnsi="Times New Roman" w:cs="Times New Roman"/>
          <w:sz w:val="22"/>
          <w:szCs w:val="22"/>
        </w:rPr>
        <w:t>, provocando: el desplazamiento forzoso de comunidades</w:t>
      </w:r>
      <w:r w:rsidR="00BE31F7">
        <w:rPr>
          <w:rFonts w:ascii="Times New Roman" w:eastAsia="Times New Roman" w:hAnsi="Times New Roman" w:cs="Times New Roman"/>
          <w:sz w:val="22"/>
          <w:szCs w:val="22"/>
        </w:rPr>
        <w:t xml:space="preserve"> y</w:t>
      </w:r>
      <w:r>
        <w:rPr>
          <w:rFonts w:ascii="Times New Roman" w:eastAsia="Times New Roman" w:hAnsi="Times New Roman" w:cs="Times New Roman"/>
          <w:sz w:val="22"/>
          <w:szCs w:val="22"/>
        </w:rPr>
        <w:t xml:space="preserve"> familias, usurpación de las parcelas de cultivo e inseguridad alimentaria, generándose una profunda crisis social y alimentaria que vulnera los derechos humanos fundamentales. El tráfico ilegal de las tierras indígenas, deriva del modelo extractivista que promueve el Estado.</w:t>
      </w:r>
    </w:p>
    <w:p w14:paraId="244FB04B" w14:textId="77777777" w:rsidR="00B213D9" w:rsidRDefault="00B213D9">
      <w:pPr>
        <w:jc w:val="both"/>
        <w:rPr>
          <w:rFonts w:ascii="Times New Roman" w:eastAsiaTheme="minorHAnsi" w:hAnsi="Times New Roman" w:cs="Times New Roman"/>
          <w:sz w:val="22"/>
          <w:szCs w:val="22"/>
          <w:lang w:eastAsia="es-NI"/>
        </w:rPr>
      </w:pPr>
    </w:p>
    <w:p w14:paraId="202AF135" w14:textId="7D1C0F07" w:rsidR="00B213D9" w:rsidRDefault="00A45AF0">
      <w:pPr>
        <w:jc w:val="both"/>
      </w:pPr>
      <w:r>
        <w:rPr>
          <w:rFonts w:ascii="Times New Roman" w:eastAsiaTheme="minorHAnsi" w:hAnsi="Times New Roman" w:cs="Times New Roman"/>
          <w:sz w:val="22"/>
          <w:szCs w:val="22"/>
          <w:lang w:eastAsia="es-NI"/>
        </w:rPr>
        <w:t>14. Por otra parte, la COVID 19 ha agravado la crisis económica, afectando significativamente a las mujeres indígenas. En el sector turismo, a nivel nacional se estima que este año como resultado de la pandemia se han perdido más de 100,000 empleos.</w:t>
      </w:r>
      <w:r>
        <w:rPr>
          <w:rStyle w:val="Ancladenotaalpie"/>
          <w:rFonts w:ascii="Times New Roman" w:eastAsiaTheme="minorHAnsi" w:hAnsi="Times New Roman" w:cs="Times New Roman"/>
          <w:sz w:val="22"/>
          <w:szCs w:val="22"/>
          <w:lang w:eastAsia="es-NI"/>
        </w:rPr>
        <w:footnoteReference w:id="22"/>
      </w:r>
      <w:r>
        <w:rPr>
          <w:rFonts w:ascii="Times New Roman" w:eastAsiaTheme="minorHAnsi" w:hAnsi="Times New Roman" w:cs="Times New Roman"/>
          <w:sz w:val="22"/>
          <w:szCs w:val="22"/>
          <w:lang w:eastAsia="es-NI"/>
        </w:rPr>
        <w:t xml:space="preserve"> En Corn Island, el principal destino turístico de la RACCS,la afluencia turística es casi nula, debido a la pandemia</w:t>
      </w:r>
      <w:r>
        <w:rPr>
          <w:rStyle w:val="Ancladenotaalpie"/>
          <w:rFonts w:ascii="Times New Roman" w:eastAsiaTheme="minorHAnsi" w:hAnsi="Times New Roman" w:cs="Times New Roman"/>
          <w:sz w:val="22"/>
          <w:szCs w:val="22"/>
          <w:lang w:eastAsia="es-NI"/>
        </w:rPr>
        <w:footnoteReference w:id="23"/>
      </w:r>
      <w:r>
        <w:rPr>
          <w:rFonts w:ascii="Times New Roman" w:eastAsiaTheme="minorHAnsi" w:hAnsi="Times New Roman" w:cs="Times New Roman"/>
          <w:sz w:val="22"/>
          <w:szCs w:val="22"/>
          <w:lang w:eastAsia="es-NI"/>
        </w:rPr>
        <w:t>.</w:t>
      </w:r>
    </w:p>
    <w:p w14:paraId="2A744E6E" w14:textId="77777777" w:rsidR="00B213D9" w:rsidRDefault="00B213D9">
      <w:pPr>
        <w:jc w:val="both"/>
        <w:rPr>
          <w:rFonts w:ascii="Times New Roman" w:eastAsiaTheme="minorHAnsi" w:hAnsi="Times New Roman" w:cs="Times New Roman"/>
          <w:sz w:val="22"/>
          <w:szCs w:val="22"/>
          <w:lang w:eastAsia="es-NI"/>
        </w:rPr>
      </w:pPr>
    </w:p>
    <w:p w14:paraId="4AF19313" w14:textId="77777777" w:rsidR="00B213D9" w:rsidRDefault="00B213D9">
      <w:pPr>
        <w:ind w:left="360"/>
        <w:jc w:val="both"/>
        <w:rPr>
          <w:rFonts w:ascii="Times New Roman" w:eastAsia="Times New Roman" w:hAnsi="Times New Roman" w:cs="Times New Roman"/>
          <w:sz w:val="22"/>
          <w:szCs w:val="22"/>
        </w:rPr>
      </w:pPr>
    </w:p>
    <w:p w14:paraId="30A413D3" w14:textId="77777777" w:rsidR="00B213D9" w:rsidRDefault="00A45AF0">
      <w:pPr>
        <w:pStyle w:val="Prrafodelista"/>
        <w:numPr>
          <w:ilvl w:val="0"/>
          <w:numId w:val="1"/>
        </w:numPr>
        <w:jc w:val="both"/>
      </w:pPr>
      <w:r>
        <w:rPr>
          <w:rFonts w:ascii="Times New Roman" w:eastAsia="Times New Roman" w:hAnsi="Times New Roman" w:cs="Times New Roman"/>
          <w:b/>
          <w:bCs/>
          <w:sz w:val="22"/>
          <w:szCs w:val="22"/>
        </w:rPr>
        <w:t>Aspectos a abordar</w:t>
      </w:r>
    </w:p>
    <w:p w14:paraId="219949EA" w14:textId="77777777" w:rsidR="00B213D9" w:rsidRDefault="00B213D9">
      <w:pPr>
        <w:pStyle w:val="Prrafodelista"/>
        <w:ind w:left="1080"/>
        <w:jc w:val="both"/>
        <w:rPr>
          <w:rFonts w:ascii="Times New Roman" w:eastAsia="Times New Roman" w:hAnsi="Times New Roman" w:cs="Times New Roman"/>
          <w:sz w:val="22"/>
          <w:szCs w:val="22"/>
        </w:rPr>
      </w:pPr>
    </w:p>
    <w:p w14:paraId="10B55BB2" w14:textId="77777777" w:rsidR="00B213D9" w:rsidRDefault="00A45AF0">
      <w:pPr>
        <w:pStyle w:val="Prrafodelista"/>
        <w:numPr>
          <w:ilvl w:val="0"/>
          <w:numId w:val="2"/>
        </w:numPr>
        <w:jc w:val="both"/>
        <w:rPr>
          <w:b/>
          <w:bCs/>
        </w:rPr>
      </w:pPr>
      <w:r>
        <w:rPr>
          <w:rFonts w:ascii="Times New Roman" w:eastAsia="Times New Roman" w:hAnsi="Times New Roman" w:cs="Times New Roman"/>
          <w:b/>
          <w:bCs/>
          <w:sz w:val="22"/>
          <w:szCs w:val="22"/>
        </w:rPr>
        <w:t>No discriminación ( arts. 1 y 2)</w:t>
      </w:r>
    </w:p>
    <w:p w14:paraId="188B6C4C" w14:textId="4404D279" w:rsidR="00B213D9" w:rsidRDefault="00A45AF0">
      <w:pPr>
        <w:tabs>
          <w:tab w:val="right" w:pos="851"/>
        </w:tabs>
        <w:spacing w:before="170"/>
        <w:jc w:val="both"/>
      </w:pPr>
      <w:r>
        <w:rPr>
          <w:rFonts w:ascii="Times New Roman" w:eastAsia="Times New Roman" w:hAnsi="Times New Roman" w:cs="Times New Roman"/>
          <w:sz w:val="22"/>
          <w:szCs w:val="22"/>
        </w:rPr>
        <w:t>15. El Estado refiere que la Constitución mandata el desarrollo humano de todas y todos los nicaragüenses, protegiéndolos contra toda forma de exclusión y discriminación por razones de sexo</w:t>
      </w:r>
      <w:r>
        <w:rPr>
          <w:rStyle w:val="Ancladenotaalpie"/>
          <w:rFonts w:ascii="Times New Roman" w:eastAsia="Times New Roman" w:hAnsi="Times New Roman" w:cs="Times New Roman"/>
          <w:sz w:val="22"/>
          <w:szCs w:val="22"/>
        </w:rPr>
        <w:footnoteReference w:id="24"/>
      </w:r>
      <w:r>
        <w:rPr>
          <w:rFonts w:ascii="Times New Roman" w:eastAsia="Times New Roman" w:hAnsi="Times New Roman" w:cs="Times New Roman"/>
          <w:sz w:val="22"/>
          <w:szCs w:val="22"/>
        </w:rPr>
        <w:t xml:space="preserve">; que en tal sentido se han creado instrumentos jurídicos y normativos donde se incorpora la definición de la CEDAW y que la ponen en práctica a través la </w:t>
      </w:r>
      <w:r>
        <w:rPr>
          <w:rFonts w:ascii="Times New Roman" w:hAnsi="Times New Roman" w:cs="Times New Roman"/>
          <w:sz w:val="22"/>
          <w:szCs w:val="22"/>
        </w:rPr>
        <w:t>Política de Género (2007) y Ley No. 648. Ley de Igualdad de Derechos y Oportunidades (LIDO-2008)</w:t>
      </w:r>
      <w:r w:rsidR="00362FA4">
        <w:rPr>
          <w:rFonts w:ascii="Times New Roman" w:hAnsi="Times New Roman" w:cs="Times New Roman"/>
          <w:sz w:val="22"/>
          <w:szCs w:val="22"/>
        </w:rPr>
        <w:t xml:space="preserve"> </w:t>
      </w:r>
      <w:r>
        <w:rPr>
          <w:rFonts w:ascii="Times New Roman" w:hAnsi="Times New Roman" w:cs="Times New Roman"/>
          <w:sz w:val="22"/>
          <w:szCs w:val="22"/>
        </w:rPr>
        <w:t xml:space="preserve">y el Plan Nacional de Desarrollo Humano (PNDH) según el cual se debe aportar todas las instituciones, partiendo de la </w:t>
      </w:r>
      <w:r w:rsidR="003743C0">
        <w:rPr>
          <w:rFonts w:ascii="Times New Roman" w:hAnsi="Times New Roman" w:cs="Times New Roman"/>
          <w:sz w:val="22"/>
          <w:szCs w:val="22"/>
        </w:rPr>
        <w:t>premisa de</w:t>
      </w:r>
      <w:r>
        <w:rPr>
          <w:rFonts w:ascii="Times New Roman" w:hAnsi="Times New Roman" w:cs="Times New Roman"/>
          <w:sz w:val="22"/>
          <w:szCs w:val="22"/>
        </w:rPr>
        <w:t xml:space="preserve"> trabajar por la igualdad de género, el fortalecimiento del protagonismo de las mujeres, la construcción de relaciones de género más humanas, equitativas y complementarias, como un derecho y necesidad estratégica para el desarrollo del país</w:t>
      </w:r>
      <w:r>
        <w:rPr>
          <w:rStyle w:val="Ancladenotaalpie"/>
          <w:rFonts w:ascii="Times New Roman" w:hAnsi="Times New Roman" w:cs="Times New Roman"/>
          <w:sz w:val="22"/>
          <w:szCs w:val="22"/>
        </w:rPr>
        <w:footnoteReference w:id="25"/>
      </w:r>
      <w:r>
        <w:rPr>
          <w:rFonts w:ascii="Times New Roman" w:hAnsi="Times New Roman" w:cs="Times New Roman"/>
          <w:sz w:val="22"/>
          <w:szCs w:val="22"/>
        </w:rPr>
        <w:t>.</w:t>
      </w:r>
    </w:p>
    <w:p w14:paraId="37C64EAA" w14:textId="77777777" w:rsidR="00B213D9" w:rsidRDefault="00A45AF0">
      <w:pPr>
        <w:tabs>
          <w:tab w:val="right" w:pos="851"/>
        </w:tabs>
        <w:spacing w:before="170"/>
        <w:jc w:val="both"/>
      </w:pPr>
      <w:r>
        <w:rPr>
          <w:rFonts w:ascii="Times New Roman" w:eastAsia="Times New Roman" w:hAnsi="Times New Roman" w:cs="Times New Roman"/>
          <w:sz w:val="22"/>
          <w:szCs w:val="22"/>
        </w:rPr>
        <w:t>16. Sin embargo, confirmamos que persisten los resabios coloniales, expresados en la discriminación estructural de la que son víctimas los pueblos indígenas y particularmente, la mujer indígena. También nos encontramos con situaciones de discriminación múltiple, por ejemplo hacia mujeres indígenas con discapacidad, quienes se ven excluidas de oportunidades laborales por su condición, así como por las estructuras de los edificios públicos que no tienen diseños accesibles.</w:t>
      </w:r>
    </w:p>
    <w:p w14:paraId="0D129F9A" w14:textId="18FDEF84" w:rsidR="00B213D9" w:rsidRDefault="00A45AF0">
      <w:pPr>
        <w:tabs>
          <w:tab w:val="right" w:pos="851"/>
        </w:tabs>
        <w:spacing w:before="170"/>
        <w:jc w:val="both"/>
      </w:pPr>
      <w:bookmarkStart w:id="0" w:name="move533202841"/>
      <w:bookmarkEnd w:id="0"/>
      <w:r>
        <w:rPr>
          <w:rFonts w:ascii="Times New Roman" w:hAnsi="Times New Roman" w:cs="Times New Roman"/>
          <w:sz w:val="22"/>
          <w:szCs w:val="22"/>
        </w:rPr>
        <w:t>1</w:t>
      </w:r>
      <w:r w:rsidR="003743C0">
        <w:rPr>
          <w:rFonts w:ascii="Times New Roman" w:hAnsi="Times New Roman" w:cs="Times New Roman"/>
          <w:sz w:val="22"/>
          <w:szCs w:val="22"/>
        </w:rPr>
        <w:t>7</w:t>
      </w:r>
      <w:r>
        <w:rPr>
          <w:rFonts w:ascii="Times New Roman" w:hAnsi="Times New Roman" w:cs="Times New Roman"/>
          <w:sz w:val="22"/>
          <w:szCs w:val="22"/>
        </w:rPr>
        <w:t>. El Estado se refiere a “relaciones complementarias”, debido a que la Constitución, reconoce a la familia</w:t>
      </w:r>
      <w:r>
        <w:rPr>
          <w:rStyle w:val="Ancladenotaalpie"/>
          <w:rFonts w:ascii="Times New Roman" w:hAnsi="Times New Roman" w:cs="Times New Roman"/>
          <w:sz w:val="22"/>
          <w:szCs w:val="22"/>
        </w:rPr>
        <w:footnoteReference w:id="26"/>
      </w:r>
      <w:r>
        <w:rPr>
          <w:rFonts w:ascii="Times New Roman" w:hAnsi="Times New Roman" w:cs="Times New Roman"/>
          <w:sz w:val="22"/>
          <w:szCs w:val="22"/>
        </w:rPr>
        <w:t>, y toda la política de Estado se vincula al</w:t>
      </w:r>
      <w:r w:rsidR="00362FA4">
        <w:rPr>
          <w:rFonts w:ascii="Times New Roman" w:hAnsi="Times New Roman" w:cs="Times New Roman"/>
          <w:sz w:val="22"/>
          <w:szCs w:val="22"/>
        </w:rPr>
        <w:t xml:space="preserve"> PNDH</w:t>
      </w:r>
      <w:r>
        <w:rPr>
          <w:rFonts w:ascii="Times New Roman" w:hAnsi="Times New Roman" w:cs="Times New Roman"/>
          <w:sz w:val="22"/>
          <w:szCs w:val="22"/>
        </w:rPr>
        <w:t>, centrado en la familia. El criterio del que parte la política de Estado es, que debe haber una complementariedad entre hombre, mujer y todos los miembros de la familia, desde el punto de vista de la responsabilidad social, compartiendo las atribuciones diarias. Pero limita la autonomía de la mujer, la que debe sacrificar sus derechos individuales, por la unidad familiar, lo que es una forma de seguir promoviendo el patriarcado. Esta concepción se manifiesta, en el actuar de la Policía, que promueve las mediaciones, en los casos de mujeres que sufren violencia. Desde esa visión, se obstaculiza el derecho a la igualdad y el derecho de la mujer a una vida libre de violencia.</w:t>
      </w:r>
    </w:p>
    <w:p w14:paraId="1E818F12" w14:textId="672A995D" w:rsidR="00B213D9" w:rsidRDefault="00A45AF0">
      <w:pPr>
        <w:tabs>
          <w:tab w:val="right" w:pos="851"/>
        </w:tabs>
        <w:spacing w:before="170"/>
        <w:jc w:val="both"/>
      </w:pPr>
      <w:r>
        <w:rPr>
          <w:rFonts w:ascii="Times New Roman" w:hAnsi="Times New Roman" w:cs="Times New Roman"/>
          <w:sz w:val="22"/>
          <w:szCs w:val="22"/>
        </w:rPr>
        <w:lastRenderedPageBreak/>
        <w:t>1</w:t>
      </w:r>
      <w:r w:rsidR="003743C0">
        <w:rPr>
          <w:rFonts w:ascii="Times New Roman" w:hAnsi="Times New Roman" w:cs="Times New Roman"/>
          <w:sz w:val="22"/>
          <w:szCs w:val="22"/>
        </w:rPr>
        <w:t>8</w:t>
      </w:r>
      <w:r>
        <w:rPr>
          <w:rFonts w:ascii="Times New Roman" w:hAnsi="Times New Roman" w:cs="Times New Roman"/>
          <w:sz w:val="22"/>
          <w:szCs w:val="22"/>
        </w:rPr>
        <w:t>. Igualmente, en la Política de G</w:t>
      </w:r>
      <w:r w:rsidR="00362FA4">
        <w:rPr>
          <w:rFonts w:ascii="Times New Roman" w:hAnsi="Times New Roman" w:cs="Times New Roman"/>
          <w:sz w:val="22"/>
          <w:szCs w:val="22"/>
        </w:rPr>
        <w:t>é</w:t>
      </w:r>
      <w:r>
        <w:rPr>
          <w:rFonts w:ascii="Times New Roman" w:hAnsi="Times New Roman" w:cs="Times New Roman"/>
          <w:sz w:val="22"/>
          <w:szCs w:val="22"/>
        </w:rPr>
        <w:t xml:space="preserve">nero del año 2007 del Gobierno Nacional, éste basa parte del cumplimiento de las disposiciones de la </w:t>
      </w:r>
      <w:r w:rsidR="003743C0">
        <w:rPr>
          <w:rFonts w:ascii="Times New Roman" w:hAnsi="Times New Roman" w:cs="Times New Roman"/>
          <w:sz w:val="22"/>
          <w:szCs w:val="22"/>
        </w:rPr>
        <w:t>CEDAW,</w:t>
      </w:r>
      <w:r>
        <w:rPr>
          <w:rFonts w:ascii="Times New Roman" w:hAnsi="Times New Roman" w:cs="Times New Roman"/>
          <w:sz w:val="22"/>
          <w:szCs w:val="22"/>
        </w:rPr>
        <w:t xml:space="preserve"> así como de la Convención de Belem contra la violencia hacia la mujer. De tal manera, en el Código Penal, se establece entre los Delitos contra los Derechos Laborales, el delito de “Discriminación” junto a la servidumbre y explotación</w:t>
      </w:r>
      <w:r>
        <w:rPr>
          <w:rStyle w:val="Ancladenotaalpie"/>
          <w:rFonts w:ascii="Times New Roman" w:hAnsi="Times New Roman" w:cs="Times New Roman"/>
          <w:sz w:val="22"/>
          <w:szCs w:val="22"/>
        </w:rPr>
        <w:footnoteReference w:id="27"/>
      </w:r>
      <w:r>
        <w:rPr>
          <w:rFonts w:ascii="Times New Roman" w:hAnsi="Times New Roman" w:cs="Times New Roman"/>
          <w:sz w:val="22"/>
          <w:szCs w:val="22"/>
        </w:rPr>
        <w:t>.</w:t>
      </w:r>
    </w:p>
    <w:p w14:paraId="6B5A5AE3" w14:textId="37F64341" w:rsidR="00B213D9" w:rsidRDefault="003743C0">
      <w:pPr>
        <w:tabs>
          <w:tab w:val="right" w:pos="851"/>
        </w:tabs>
        <w:spacing w:before="170"/>
        <w:jc w:val="both"/>
      </w:pPr>
      <w:r>
        <w:rPr>
          <w:rFonts w:ascii="Times New Roman" w:hAnsi="Times New Roman" w:cs="Times New Roman"/>
          <w:sz w:val="22"/>
          <w:szCs w:val="22"/>
        </w:rPr>
        <w:t>19</w:t>
      </w:r>
      <w:r w:rsidR="00A45AF0">
        <w:rPr>
          <w:rFonts w:ascii="Times New Roman" w:hAnsi="Times New Roman" w:cs="Times New Roman"/>
          <w:sz w:val="22"/>
          <w:szCs w:val="22"/>
        </w:rPr>
        <w:t>. En base a lo dispuesto por ley, la discriminación por género, respecto del empleo puede ser invocada en la vía judicial, pero para que la protección sea efectiva, el Poder Judicial debe recuperar su independencia del Poder Ejecutivo.</w:t>
      </w:r>
    </w:p>
    <w:p w14:paraId="09C2B8BC" w14:textId="31B89358" w:rsidR="00362FA4" w:rsidRDefault="00A45AF0">
      <w:pPr>
        <w:tabs>
          <w:tab w:val="right" w:pos="851"/>
        </w:tabs>
        <w:spacing w:before="170"/>
        <w:jc w:val="both"/>
        <w:rPr>
          <w:rFonts w:ascii="Times New Roman" w:hAnsi="Times New Roman" w:cs="Times New Roman"/>
          <w:sz w:val="22"/>
          <w:szCs w:val="22"/>
        </w:rPr>
      </w:pPr>
      <w:r>
        <w:rPr>
          <w:rFonts w:ascii="Times New Roman" w:hAnsi="Times New Roman" w:cs="Times New Roman"/>
          <w:sz w:val="22"/>
          <w:szCs w:val="22"/>
        </w:rPr>
        <w:t>2</w:t>
      </w:r>
      <w:r w:rsidR="003743C0">
        <w:rPr>
          <w:rFonts w:ascii="Times New Roman" w:hAnsi="Times New Roman" w:cs="Times New Roman"/>
          <w:sz w:val="22"/>
          <w:szCs w:val="22"/>
        </w:rPr>
        <w:t>0</w:t>
      </w:r>
      <w:r>
        <w:rPr>
          <w:rFonts w:ascii="Times New Roman" w:hAnsi="Times New Roman" w:cs="Times New Roman"/>
          <w:sz w:val="22"/>
          <w:szCs w:val="22"/>
        </w:rPr>
        <w:t xml:space="preserve">. Vale referir que tanto el Código Penal, de Familia, y el Código Procesal </w:t>
      </w:r>
      <w:r w:rsidR="003743C0">
        <w:rPr>
          <w:rFonts w:ascii="Times New Roman" w:hAnsi="Times New Roman" w:cs="Times New Roman"/>
          <w:sz w:val="22"/>
          <w:szCs w:val="22"/>
        </w:rPr>
        <w:t>Civil vigente</w:t>
      </w:r>
      <w:r>
        <w:rPr>
          <w:rFonts w:ascii="Times New Roman" w:hAnsi="Times New Roman" w:cs="Times New Roman"/>
          <w:sz w:val="22"/>
          <w:szCs w:val="22"/>
        </w:rPr>
        <w:t>, incorporan la Política de Género nacional con la competencia de las instituciones. La Ley Integral contra la Violencia hacia las Mujeres</w:t>
      </w:r>
      <w:r>
        <w:rPr>
          <w:rStyle w:val="Ancladenotaalpie"/>
          <w:rFonts w:ascii="Times New Roman" w:hAnsi="Times New Roman" w:cs="Times New Roman"/>
          <w:sz w:val="22"/>
          <w:szCs w:val="22"/>
        </w:rPr>
        <w:footnoteReference w:id="28"/>
      </w:r>
      <w:r>
        <w:rPr>
          <w:rFonts w:ascii="Times New Roman" w:hAnsi="Times New Roman" w:cs="Times New Roman"/>
          <w:sz w:val="22"/>
          <w:szCs w:val="22"/>
        </w:rPr>
        <w:t xml:space="preserve"> y de Reformas al Código Penal, dispone que el Estado, a través del órgano competente debe “Promover la colaboración y participación de las entidades, asociaciones y organizaciones que desde la sociedad civil actúan contra la violencia hacia las mujeres”. En la práctica, las organizaciones de sociedad civil que actúan contra la violencia han sido excluidas de toda colaboración con el Estado, perseguidas y en algunos casos, su personalidad jurídica cancelada y sus bienes ocupados ilegalmente</w:t>
      </w:r>
      <w:r>
        <w:rPr>
          <w:rStyle w:val="Ancladenotaalpie"/>
          <w:rFonts w:ascii="Times New Roman" w:hAnsi="Times New Roman" w:cs="Times New Roman"/>
          <w:sz w:val="22"/>
          <w:szCs w:val="22"/>
        </w:rPr>
        <w:footnoteReference w:id="29"/>
      </w:r>
      <w:r>
        <w:rPr>
          <w:rFonts w:ascii="Times New Roman" w:hAnsi="Times New Roman" w:cs="Times New Roman"/>
          <w:sz w:val="22"/>
          <w:szCs w:val="22"/>
        </w:rPr>
        <w:t xml:space="preserve">. </w:t>
      </w:r>
    </w:p>
    <w:p w14:paraId="045D9CE5" w14:textId="0CF580D7" w:rsidR="00B213D9" w:rsidRPr="00362FA4" w:rsidRDefault="009C5A21" w:rsidP="009C5A21">
      <w:pPr>
        <w:tabs>
          <w:tab w:val="right" w:pos="851"/>
          <w:tab w:val="left" w:pos="1134"/>
          <w:tab w:val="left" w:pos="1418"/>
        </w:tabs>
        <w:spacing w:before="170"/>
        <w:jc w:val="both"/>
        <w:rPr>
          <w:b/>
        </w:rPr>
      </w:pPr>
      <w:r>
        <w:rPr>
          <w:rFonts w:ascii="Times New Roman" w:hAnsi="Times New Roman" w:cs="Times New Roman"/>
          <w:sz w:val="22"/>
          <w:szCs w:val="22"/>
        </w:rPr>
        <w:tab/>
      </w:r>
      <w:r>
        <w:rPr>
          <w:rFonts w:ascii="Times New Roman" w:hAnsi="Times New Roman" w:cs="Times New Roman"/>
          <w:sz w:val="22"/>
          <w:szCs w:val="22"/>
        </w:rPr>
        <w:tab/>
      </w:r>
      <w:r w:rsidR="00362FA4" w:rsidRPr="009C5A21">
        <w:rPr>
          <w:rFonts w:ascii="Times New Roman" w:hAnsi="Times New Roman" w:cs="Times New Roman"/>
          <w:b/>
          <w:bCs/>
          <w:sz w:val="22"/>
          <w:szCs w:val="22"/>
        </w:rPr>
        <w:t>B.</w:t>
      </w:r>
      <w:r w:rsidRPr="009C5A21">
        <w:rPr>
          <w:rFonts w:ascii="Times New Roman" w:hAnsi="Times New Roman" w:cs="Times New Roman"/>
          <w:b/>
          <w:bCs/>
          <w:sz w:val="22"/>
          <w:szCs w:val="22"/>
        </w:rPr>
        <w:t xml:space="preserve"> </w:t>
      </w:r>
      <w:r w:rsidR="00A45AF0" w:rsidRPr="009C5A21">
        <w:rPr>
          <w:b/>
          <w:bCs/>
          <w:sz w:val="22"/>
          <w:lang w:val="es-ES_tradnl"/>
        </w:rPr>
        <w:t>Medidas</w:t>
      </w:r>
      <w:r w:rsidR="00A45AF0" w:rsidRPr="00362FA4">
        <w:rPr>
          <w:b/>
          <w:sz w:val="22"/>
          <w:lang w:val="es-ES_tradnl"/>
        </w:rPr>
        <w:t xml:space="preserve"> apropiadas para asegurar el pleno desarrollo y adelanto de la mujer (art. 3)</w:t>
      </w:r>
    </w:p>
    <w:p w14:paraId="1658BC5C" w14:textId="77777777" w:rsidR="00B213D9" w:rsidRDefault="00B213D9">
      <w:pPr>
        <w:jc w:val="both"/>
        <w:rPr>
          <w:rFonts w:ascii="Times New Roman" w:eastAsia="Times New Roman" w:hAnsi="Times New Roman" w:cs="Times New Roman"/>
          <w:sz w:val="22"/>
          <w:szCs w:val="22"/>
        </w:rPr>
      </w:pPr>
    </w:p>
    <w:p w14:paraId="653ECD9E" w14:textId="5EAAB3DD" w:rsidR="00B213D9" w:rsidRDefault="00A45AF0">
      <w:pPr>
        <w:jc w:val="both"/>
      </w:pPr>
      <w:r>
        <w:rPr>
          <w:rFonts w:ascii="Times New Roman" w:eastAsia="Times New Roman" w:hAnsi="Times New Roman" w:cs="Times New Roman"/>
          <w:sz w:val="22"/>
          <w:szCs w:val="22"/>
        </w:rPr>
        <w:t>2</w:t>
      </w:r>
      <w:r w:rsidR="003743C0">
        <w:rPr>
          <w:rFonts w:ascii="Times New Roman" w:eastAsia="Times New Roman" w:hAnsi="Times New Roman" w:cs="Times New Roman"/>
          <w:sz w:val="22"/>
          <w:szCs w:val="22"/>
        </w:rPr>
        <w:t>1</w:t>
      </w:r>
      <w:r>
        <w:rPr>
          <w:rFonts w:ascii="Times New Roman" w:eastAsia="Times New Roman" w:hAnsi="Times New Roman" w:cs="Times New Roman"/>
          <w:sz w:val="22"/>
          <w:szCs w:val="22"/>
        </w:rPr>
        <w:t>. El Comité pidió al Estado que fortalezca sin demora el mecanismo nacional para la potenciación de la mujer</w:t>
      </w:r>
      <w:r>
        <w:rPr>
          <w:rStyle w:val="Ancladenotaalpie"/>
          <w:rFonts w:ascii="Times New Roman" w:eastAsia="Times New Roman" w:hAnsi="Times New Roman" w:cs="Times New Roman"/>
          <w:sz w:val="22"/>
          <w:szCs w:val="22"/>
        </w:rPr>
        <w:footnoteReference w:id="30"/>
      </w:r>
      <w:r>
        <w:rPr>
          <w:rFonts w:ascii="Times New Roman" w:eastAsia="Times New Roman" w:hAnsi="Times New Roman" w:cs="Times New Roman"/>
          <w:sz w:val="22"/>
          <w:szCs w:val="22"/>
        </w:rPr>
        <w:t>. Sin embargo, la alta rotación de la máxima autoridad del Instituto Nicarag</w:t>
      </w:r>
      <w:r w:rsidR="00362FA4">
        <w:rPr>
          <w:rFonts w:ascii="Times New Roman" w:eastAsia="Times New Roman" w:hAnsi="Times New Roman" w:cs="Times New Roman"/>
          <w:sz w:val="22"/>
          <w:szCs w:val="22"/>
        </w:rPr>
        <w:t>ü</w:t>
      </w:r>
      <w:r>
        <w:rPr>
          <w:rFonts w:ascii="Times New Roman" w:eastAsia="Times New Roman" w:hAnsi="Times New Roman" w:cs="Times New Roman"/>
          <w:sz w:val="22"/>
          <w:szCs w:val="22"/>
        </w:rPr>
        <w:t>ense de la Mujer y posteriormente, del Ministerio de la Mujer que le sucedió, han sido frecuentes, al menos 6 desde 2007 al 2018</w:t>
      </w:r>
      <w:r>
        <w:rPr>
          <w:rStyle w:val="Ancladenotaalpie"/>
          <w:rFonts w:ascii="Times New Roman" w:eastAsia="Times New Roman" w:hAnsi="Times New Roman" w:cs="Times New Roman"/>
          <w:sz w:val="22"/>
          <w:szCs w:val="22"/>
        </w:rPr>
        <w:footnoteReference w:id="31"/>
      </w:r>
      <w:r>
        <w:rPr>
          <w:rFonts w:ascii="Times New Roman" w:eastAsia="Times New Roman" w:hAnsi="Times New Roman" w:cs="Times New Roman"/>
          <w:sz w:val="22"/>
          <w:szCs w:val="22"/>
        </w:rPr>
        <w:t>. En noviembre de 2019, fue nombrada como Ministra una integrante de la Juventud Sandinista quien declaró su “compromiso con las personas que confían en nuestro proceso”</w:t>
      </w:r>
      <w:r>
        <w:rPr>
          <w:rStyle w:val="FootnoteCharacters"/>
          <w:rFonts w:ascii="Times New Roman" w:eastAsia="Times New Roman" w:hAnsi="Times New Roman" w:cs="Times New Roman"/>
          <w:sz w:val="22"/>
          <w:szCs w:val="22"/>
        </w:rPr>
        <w:t xml:space="preserve"> </w:t>
      </w:r>
      <w:r>
        <w:rPr>
          <w:rStyle w:val="Ancladenotaalpie"/>
          <w:rFonts w:ascii="Times New Roman" w:eastAsia="Times New Roman" w:hAnsi="Times New Roman" w:cs="Times New Roman"/>
          <w:sz w:val="22"/>
          <w:szCs w:val="22"/>
        </w:rPr>
        <w:footnoteReference w:id="32"/>
      </w:r>
      <w:r>
        <w:rPr>
          <w:rFonts w:ascii="Times New Roman" w:eastAsia="Times New Roman" w:hAnsi="Times New Roman" w:cs="Times New Roman"/>
          <w:sz w:val="22"/>
          <w:szCs w:val="22"/>
        </w:rPr>
        <w:t>, evidenciando que poco o nada cabe esperar a las mujeres que disienten. Dotar del rango de Ministerio al Ministerio de la Mujer no significó ningún impacto, ya que a la fecha, no cuenta con visibilidad, autoridad ni capacidad para fomentar la aplicación de la Convención y apoyar la aplicación de la estrategia de incorporación de género en todos los sectores y niveles del Gobierno.</w:t>
      </w:r>
    </w:p>
    <w:p w14:paraId="35630914" w14:textId="77777777" w:rsidR="00B213D9" w:rsidRDefault="00B213D9">
      <w:pPr>
        <w:jc w:val="both"/>
        <w:rPr>
          <w:rFonts w:ascii="Times New Roman" w:eastAsia="Times New Roman" w:hAnsi="Times New Roman" w:cs="Times New Roman"/>
          <w:sz w:val="22"/>
          <w:szCs w:val="22"/>
        </w:rPr>
      </w:pPr>
    </w:p>
    <w:p w14:paraId="33602693" w14:textId="0D45BED6" w:rsidR="00B213D9" w:rsidRDefault="00A45AF0">
      <w:pPr>
        <w:jc w:val="both"/>
      </w:pPr>
      <w:r>
        <w:rPr>
          <w:rFonts w:ascii="Times New Roman" w:eastAsia="Times New Roman" w:hAnsi="Times New Roman" w:cs="Times New Roman"/>
          <w:sz w:val="22"/>
          <w:szCs w:val="22"/>
        </w:rPr>
        <w:t>2</w:t>
      </w:r>
      <w:r w:rsidR="00B07DF4">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En las Regiones Autónomas de la Costa Caribe, no hay presencia del Ministerio de la Mujer, la única institución que tiene una delegación es el Ministerio de Familia (MIFAMILIA), que cuenta con muy pocos recursos. En los Gobiernos Municipales, existe la Dirección de Género, pero sin presupuestos ni programas. </w:t>
      </w:r>
      <w:r>
        <w:rPr>
          <w:rFonts w:ascii="Times New Roman" w:hAnsi="Times New Roman" w:cs="Times New Roman"/>
          <w:sz w:val="22"/>
          <w:szCs w:val="22"/>
        </w:rPr>
        <w:t>La debilidad institucional no logra enfrentar el aumento de violencia contra las niñas, como lo evidencian hechos registrados en 2019. Los programas de acompañamiento a la familia, “Amor por los más chiquitos y chiquitas” no llegan a las comunidades indígenas de la Costa Caribe Norte.</w:t>
      </w:r>
    </w:p>
    <w:p w14:paraId="4CBFDCB8" w14:textId="77777777" w:rsidR="00B213D9" w:rsidRDefault="00B213D9">
      <w:pPr>
        <w:jc w:val="both"/>
        <w:rPr>
          <w:rFonts w:ascii="Times New Roman" w:eastAsia="Times New Roman" w:hAnsi="Times New Roman" w:cs="Times New Roman"/>
          <w:sz w:val="22"/>
          <w:szCs w:val="22"/>
        </w:rPr>
      </w:pPr>
    </w:p>
    <w:p w14:paraId="77835109" w14:textId="727805AD" w:rsidR="00B213D9" w:rsidRDefault="00362FA4" w:rsidP="009C5A21">
      <w:pPr>
        <w:ind w:left="1134"/>
        <w:jc w:val="both"/>
        <w:rPr>
          <w:rFonts w:ascii="Times New Roman" w:hAnsi="Times New Roman" w:cs="Times New Roman"/>
          <w:b/>
          <w:bCs/>
          <w:sz w:val="22"/>
          <w:szCs w:val="22"/>
        </w:rPr>
      </w:pPr>
      <w:r>
        <w:rPr>
          <w:rFonts w:ascii="Times New Roman" w:hAnsi="Times New Roman" w:cs="Times New Roman"/>
          <w:b/>
          <w:bCs/>
          <w:sz w:val="22"/>
          <w:szCs w:val="22"/>
        </w:rPr>
        <w:t>C</w:t>
      </w:r>
      <w:r w:rsidR="00A45AF0">
        <w:rPr>
          <w:rFonts w:ascii="Times New Roman" w:hAnsi="Times New Roman" w:cs="Times New Roman"/>
          <w:b/>
          <w:bCs/>
          <w:sz w:val="22"/>
          <w:szCs w:val="22"/>
        </w:rPr>
        <w:t>. Modificación de los Patrones Socio-Culturales (art.5)</w:t>
      </w:r>
    </w:p>
    <w:p w14:paraId="017EB211" w14:textId="77777777" w:rsidR="00B07DF4" w:rsidRDefault="00B07DF4">
      <w:pPr>
        <w:jc w:val="both"/>
        <w:rPr>
          <w:b/>
          <w:bCs/>
        </w:rPr>
      </w:pPr>
    </w:p>
    <w:p w14:paraId="74F45E7C" w14:textId="6A059027" w:rsidR="00657CF7" w:rsidRDefault="00A45AF0">
      <w:pPr>
        <w:jc w:val="both"/>
      </w:pPr>
      <w:r>
        <w:t>2</w:t>
      </w:r>
      <w:r w:rsidR="00B07DF4">
        <w:t>3</w:t>
      </w:r>
      <w:r>
        <w:t xml:space="preserve">. En la RACCN, el aumento de la pobreza es evidente </w:t>
      </w:r>
      <w:r w:rsidR="00657CF7">
        <w:t xml:space="preserve">en </w:t>
      </w:r>
      <w:r>
        <w:t xml:space="preserve">la inseguridad alimentaria que viven las comunidades indígenas, particularmente las mujeres y la falta de acceso a </w:t>
      </w:r>
      <w:r w:rsidR="00657CF7">
        <w:t xml:space="preserve">un nivel de vida adecuado </w:t>
      </w:r>
    </w:p>
    <w:p w14:paraId="03C8D071" w14:textId="364DE5AB" w:rsidR="00B213D9" w:rsidRDefault="00A45AF0">
      <w:pPr>
        <w:jc w:val="both"/>
      </w:pPr>
      <w:r>
        <w:t>(vivienda digna, educación y salud).</w:t>
      </w:r>
    </w:p>
    <w:p w14:paraId="49F1306E" w14:textId="355B0F73" w:rsidR="00B213D9" w:rsidRPr="00B07DF4" w:rsidRDefault="00A45AF0">
      <w:pPr>
        <w:tabs>
          <w:tab w:val="right" w:pos="851"/>
        </w:tabs>
        <w:spacing w:before="170"/>
        <w:jc w:val="both"/>
      </w:pPr>
      <w:r w:rsidRPr="00B07DF4">
        <w:rPr>
          <w:rFonts w:ascii="Times New Roman" w:hAnsi="Times New Roman" w:cs="Times New Roman"/>
          <w:sz w:val="22"/>
          <w:szCs w:val="22"/>
        </w:rPr>
        <w:t>2</w:t>
      </w:r>
      <w:r w:rsidR="00B07DF4" w:rsidRPr="00B07DF4">
        <w:rPr>
          <w:rFonts w:ascii="Times New Roman" w:hAnsi="Times New Roman" w:cs="Times New Roman"/>
          <w:sz w:val="22"/>
          <w:szCs w:val="22"/>
        </w:rPr>
        <w:t>4</w:t>
      </w:r>
      <w:r w:rsidRPr="00B07DF4">
        <w:rPr>
          <w:rFonts w:ascii="Times New Roman" w:hAnsi="Times New Roman" w:cs="Times New Roman"/>
          <w:sz w:val="22"/>
          <w:szCs w:val="22"/>
        </w:rPr>
        <w:t xml:space="preserve">. Para modificar los patrones socio culturales las instituciones del Estado son claves. En la práctica, algunos poderes, como el Poder Judicial, tienen una Comisión de Género, para promover la política de igualdad, la única </w:t>
      </w:r>
      <w:r w:rsidRPr="00B07DF4">
        <w:rPr>
          <w:rFonts w:ascii="Times New Roman" w:hAnsi="Times New Roman" w:cs="Times New Roman"/>
          <w:sz w:val="22"/>
          <w:szCs w:val="22"/>
        </w:rPr>
        <w:lastRenderedPageBreak/>
        <w:t>Comisión Nacional que existió fue la de Lucha contra la Violencia hacia la Mujer, pero dejó de funcionar cuando el Gobierno cerró las Comisarías, en todo el país, en el año 2015. Aunque a finales de 2019 se anunció oficialmente su restablecimiento, que cumplan su rol no está asegurado.</w:t>
      </w:r>
    </w:p>
    <w:p w14:paraId="44DBBA56" w14:textId="37E5138F" w:rsidR="00B213D9" w:rsidRDefault="00A45AF0">
      <w:pPr>
        <w:tabs>
          <w:tab w:val="right" w:pos="851"/>
        </w:tabs>
        <w:spacing w:before="170"/>
        <w:jc w:val="both"/>
      </w:pPr>
      <w:r>
        <w:rPr>
          <w:rFonts w:ascii="Times New Roman" w:hAnsi="Times New Roman" w:cs="Times New Roman"/>
          <w:sz w:val="22"/>
          <w:szCs w:val="22"/>
        </w:rPr>
        <w:t>2</w:t>
      </w:r>
      <w:r w:rsidR="00B07DF4">
        <w:rPr>
          <w:rFonts w:ascii="Times New Roman" w:hAnsi="Times New Roman" w:cs="Times New Roman"/>
          <w:sz w:val="22"/>
          <w:szCs w:val="22"/>
        </w:rPr>
        <w:t>5</w:t>
      </w:r>
      <w:r>
        <w:rPr>
          <w:rFonts w:ascii="Times New Roman" w:hAnsi="Times New Roman" w:cs="Times New Roman"/>
          <w:sz w:val="22"/>
          <w:szCs w:val="22"/>
        </w:rPr>
        <w:t>. La falta de calidad de la educación, el ausentismo de los maestros y la deserción escolar en las comunidades, son obstáculos que dificultan una transformación curricular que tenga como eje transversal el tema de género, como pretende el Estado en su Informe.</w:t>
      </w:r>
      <w:r>
        <w:rPr>
          <w:rStyle w:val="Ancladenotaalpie"/>
          <w:rFonts w:ascii="Times New Roman" w:hAnsi="Times New Roman" w:cs="Times New Roman"/>
          <w:sz w:val="22"/>
          <w:szCs w:val="22"/>
        </w:rPr>
        <w:footnoteReference w:id="33"/>
      </w:r>
    </w:p>
    <w:p w14:paraId="3C884EEF" w14:textId="3BB59C66" w:rsidR="00B213D9" w:rsidRDefault="00A45AF0" w:rsidP="00B07DF4">
      <w:pPr>
        <w:tabs>
          <w:tab w:val="right" w:pos="851"/>
        </w:tabs>
        <w:spacing w:before="170"/>
        <w:jc w:val="both"/>
      </w:pPr>
      <w:r w:rsidRPr="00657CF7">
        <w:rPr>
          <w:rFonts w:ascii="Times New Roman" w:hAnsi="Times New Roman" w:cs="Times New Roman"/>
          <w:sz w:val="22"/>
          <w:szCs w:val="22"/>
        </w:rPr>
        <w:t>2</w:t>
      </w:r>
      <w:r w:rsidR="00B07DF4">
        <w:rPr>
          <w:rFonts w:ascii="Times New Roman" w:hAnsi="Times New Roman" w:cs="Times New Roman"/>
          <w:sz w:val="22"/>
          <w:szCs w:val="22"/>
        </w:rPr>
        <w:t>6</w:t>
      </w:r>
      <w:r w:rsidRPr="00657CF7">
        <w:rPr>
          <w:rFonts w:ascii="Times New Roman" w:hAnsi="Times New Roman" w:cs="Times New Roman"/>
          <w:sz w:val="22"/>
          <w:szCs w:val="22"/>
        </w:rPr>
        <w:t>. Conformamos que el marco jurídico del país está orientado a la protección de las mujeres respecto de la violencia, pero en la práctica no se cumple, siendo una de las causas que las instituciones de gobierno no cuentan con el presupuesto necesario para asegurar la igualdad y equidad para las mujeres y las niñas. A esta dificultad se suman concepciones sobre el rol de la mujer que imponen restricciones indebidas y dificultan abordar apropiadamente la violencia y alcanzar la igualdad.</w:t>
      </w:r>
    </w:p>
    <w:p w14:paraId="5448EA8F" w14:textId="77777777" w:rsidR="00B213D9" w:rsidRDefault="00B213D9">
      <w:pPr>
        <w:pStyle w:val="Prrafodelista"/>
        <w:rPr>
          <w:rFonts w:ascii="Times New Roman" w:hAnsi="Times New Roman" w:cs="Times New Roman"/>
          <w:sz w:val="22"/>
          <w:szCs w:val="22"/>
        </w:rPr>
      </w:pPr>
    </w:p>
    <w:p w14:paraId="0C5B5196" w14:textId="59ECFDAD" w:rsidR="00B213D9" w:rsidRDefault="009C5A21" w:rsidP="009C5A21">
      <w:pPr>
        <w:pStyle w:val="Prrafodelista"/>
        <w:ind w:firstLine="414"/>
        <w:rPr>
          <w:b/>
          <w:bCs/>
        </w:rPr>
      </w:pPr>
      <w:r>
        <w:rPr>
          <w:rFonts w:ascii="Times New Roman" w:hAnsi="Times New Roman" w:cs="Times New Roman"/>
          <w:b/>
          <w:bCs/>
          <w:sz w:val="22"/>
          <w:szCs w:val="22"/>
        </w:rPr>
        <w:t>D</w:t>
      </w:r>
      <w:r w:rsidR="00A45AF0">
        <w:rPr>
          <w:rFonts w:ascii="Times New Roman" w:hAnsi="Times New Roman" w:cs="Times New Roman"/>
          <w:b/>
          <w:bCs/>
          <w:sz w:val="22"/>
          <w:szCs w:val="22"/>
        </w:rPr>
        <w:t>. Trata de Personas y Prostitución (art.6)</w:t>
      </w:r>
    </w:p>
    <w:p w14:paraId="26558E9B" w14:textId="7B39D8BB" w:rsidR="00B213D9" w:rsidRDefault="00A45AF0">
      <w:pPr>
        <w:tabs>
          <w:tab w:val="right" w:pos="851"/>
        </w:tabs>
        <w:spacing w:before="170"/>
        <w:jc w:val="both"/>
      </w:pPr>
      <w:r>
        <w:rPr>
          <w:rFonts w:ascii="Times New Roman" w:hAnsi="Times New Roman" w:cs="Times New Roman"/>
          <w:sz w:val="22"/>
          <w:szCs w:val="22"/>
        </w:rPr>
        <w:t>2</w:t>
      </w:r>
      <w:r w:rsidR="00B07DF4">
        <w:rPr>
          <w:rFonts w:ascii="Times New Roman" w:hAnsi="Times New Roman" w:cs="Times New Roman"/>
          <w:sz w:val="22"/>
          <w:szCs w:val="22"/>
        </w:rPr>
        <w:t>7</w:t>
      </w:r>
      <w:r>
        <w:rPr>
          <w:rFonts w:ascii="Times New Roman" w:hAnsi="Times New Roman" w:cs="Times New Roman"/>
          <w:sz w:val="22"/>
          <w:szCs w:val="22"/>
        </w:rPr>
        <w:t>. En la revisión realizada en 2007, el Comité instó al Estado parte a que intensificara su lucha contra la trata y la explotación sexual de mujeres y niñas, e impulsara el enjuiciamiento y castigo a los culpables</w:t>
      </w:r>
      <w:r>
        <w:rPr>
          <w:rStyle w:val="Ancladenotaalpie"/>
          <w:rFonts w:ascii="Times New Roman" w:hAnsi="Times New Roman" w:cs="Times New Roman"/>
          <w:sz w:val="22"/>
          <w:szCs w:val="22"/>
        </w:rPr>
        <w:footnoteReference w:id="34"/>
      </w:r>
      <w:r>
        <w:rPr>
          <w:rFonts w:ascii="Times New Roman" w:hAnsi="Times New Roman" w:cs="Times New Roman"/>
          <w:sz w:val="22"/>
          <w:szCs w:val="22"/>
        </w:rPr>
        <w:t>, más de una década después, confirmamos que la situación en vez de mejorar se ha deteriorado.</w:t>
      </w:r>
    </w:p>
    <w:p w14:paraId="3B4CA31B" w14:textId="77777777" w:rsidR="00B213D9" w:rsidRDefault="00B213D9">
      <w:pPr>
        <w:tabs>
          <w:tab w:val="right" w:pos="851"/>
        </w:tabs>
        <w:spacing w:before="170"/>
        <w:ind w:left="928"/>
        <w:contextualSpacing/>
        <w:jc w:val="both"/>
        <w:rPr>
          <w:rFonts w:ascii="Times New Roman" w:hAnsi="Times New Roman" w:cs="Times New Roman"/>
          <w:sz w:val="22"/>
          <w:szCs w:val="22"/>
        </w:rPr>
      </w:pPr>
    </w:p>
    <w:p w14:paraId="061A11A3" w14:textId="2C107E6D" w:rsidR="00B213D9" w:rsidRDefault="00A45AF0">
      <w:pPr>
        <w:pStyle w:val="SingleTxtG"/>
        <w:ind w:left="0" w:right="160"/>
      </w:pPr>
      <w:r>
        <w:rPr>
          <w:sz w:val="22"/>
          <w:szCs w:val="22"/>
          <w:lang w:val="es-NI"/>
        </w:rPr>
        <w:t>2</w:t>
      </w:r>
      <w:r w:rsidR="00B07DF4">
        <w:rPr>
          <w:sz w:val="22"/>
          <w:szCs w:val="22"/>
          <w:lang w:val="es-NI"/>
        </w:rPr>
        <w:t>8</w:t>
      </w:r>
      <w:r>
        <w:rPr>
          <w:sz w:val="22"/>
          <w:szCs w:val="22"/>
          <w:lang w:val="es-NI"/>
        </w:rPr>
        <w:t>. Entre 2014 y 2017 las autoridades reportaron 73 víctimas de trata de personas, según la calificación de la Ley 896, Ley contra la Trata de Personas. En 2018 se reportaron 32 víctimas de este delito, lo que sugiere que el incremento puede estar relacionado al fenómeno del aumento de la migración por la crisis sociopolítica.</w:t>
      </w:r>
    </w:p>
    <w:p w14:paraId="312350FD" w14:textId="41F87D0E" w:rsidR="00B213D9" w:rsidRDefault="00B07DF4">
      <w:pPr>
        <w:pStyle w:val="SingleTxtG"/>
        <w:ind w:left="0" w:right="160"/>
      </w:pPr>
      <w:r>
        <w:rPr>
          <w:sz w:val="22"/>
          <w:szCs w:val="22"/>
          <w:lang w:val="es-NI"/>
        </w:rPr>
        <w:t>29</w:t>
      </w:r>
      <w:r w:rsidR="00A45AF0">
        <w:rPr>
          <w:sz w:val="22"/>
          <w:szCs w:val="22"/>
          <w:lang w:val="es-NI"/>
        </w:rPr>
        <w:t>. Las zonas fronterizas del Caribe nicaragüense con Honduras son de mayor vulnerabilidad y entre las poblaciones metas de los tratantes y traficantes se hallan niños y niñas, jóvenes, mujeres y adolescentes en condiciones de vulnerabilidad</w:t>
      </w:r>
      <w:r w:rsidR="00A45AF0">
        <w:rPr>
          <w:rStyle w:val="Ancladenotaalpie"/>
          <w:sz w:val="22"/>
          <w:szCs w:val="22"/>
          <w:lang w:val="es-NI"/>
        </w:rPr>
        <w:footnoteReference w:id="35"/>
      </w:r>
      <w:r w:rsidR="00A45AF0">
        <w:rPr>
          <w:sz w:val="22"/>
          <w:szCs w:val="22"/>
          <w:lang w:val="es-NI"/>
        </w:rPr>
        <w:t>.</w:t>
      </w:r>
    </w:p>
    <w:p w14:paraId="32E6CB49" w14:textId="2B26E22F" w:rsidR="00B213D9" w:rsidRDefault="00A45AF0">
      <w:pPr>
        <w:pStyle w:val="SingleTxtG"/>
        <w:ind w:left="0" w:right="160"/>
      </w:pPr>
      <w:r>
        <w:rPr>
          <w:color w:val="000000"/>
          <w:sz w:val="22"/>
          <w:szCs w:val="22"/>
          <w:shd w:val="clear" w:color="auto" w:fill="FFFFFF"/>
          <w:lang w:val="es-NI"/>
        </w:rPr>
        <w:t>3</w:t>
      </w:r>
      <w:r w:rsidR="00B07DF4">
        <w:rPr>
          <w:color w:val="000000"/>
          <w:sz w:val="22"/>
          <w:szCs w:val="22"/>
          <w:shd w:val="clear" w:color="auto" w:fill="FFFFFF"/>
          <w:lang w:val="es-NI"/>
        </w:rPr>
        <w:t>0</w:t>
      </w:r>
      <w:r>
        <w:rPr>
          <w:color w:val="000000"/>
          <w:sz w:val="22"/>
          <w:szCs w:val="22"/>
          <w:shd w:val="clear" w:color="auto" w:fill="FFFFFF"/>
          <w:lang w:val="es-NI"/>
        </w:rPr>
        <w:t>. La vulnerabilidad se mantiene, debido a que el Gobierno no cumple completamente con los estándares mínimos para la eliminación de la Trata de Personas y no está haciendo esfuerzos significativos para hacerlo, como lo señala el Informe Anual sobre Trata de Personas del Departamento de Estado de Estados Unidos</w:t>
      </w:r>
      <w:r>
        <w:rPr>
          <w:rStyle w:val="Ancladenotaalpie"/>
          <w:color w:val="000000"/>
          <w:sz w:val="22"/>
          <w:szCs w:val="22"/>
          <w:shd w:val="clear" w:color="auto" w:fill="FFFFFF"/>
          <w:lang w:val="es-NI"/>
        </w:rPr>
        <w:footnoteReference w:id="36"/>
      </w:r>
      <w:r>
        <w:rPr>
          <w:color w:val="000000"/>
          <w:sz w:val="22"/>
          <w:szCs w:val="22"/>
          <w:shd w:val="clear" w:color="auto" w:fill="FFFFFF"/>
          <w:lang w:val="es-NI"/>
        </w:rPr>
        <w:t>; por lo tanto, Nicaragua fue degradada en el año 2020 al Nivel 3</w:t>
      </w:r>
      <w:r>
        <w:rPr>
          <w:rStyle w:val="Ancladenotaalpie"/>
          <w:color w:val="000000"/>
          <w:sz w:val="22"/>
          <w:szCs w:val="22"/>
          <w:shd w:val="clear" w:color="auto" w:fill="FFFFFF"/>
          <w:lang w:val="es-NI"/>
        </w:rPr>
        <w:footnoteReference w:id="37"/>
      </w:r>
      <w:r>
        <w:rPr>
          <w:color w:val="000000"/>
          <w:sz w:val="22"/>
          <w:szCs w:val="22"/>
          <w:shd w:val="clear" w:color="auto" w:fill="FFFFFF"/>
          <w:lang w:val="es-NI"/>
        </w:rPr>
        <w:t>.</w:t>
      </w:r>
    </w:p>
    <w:p w14:paraId="5B116D09" w14:textId="18BD3307" w:rsidR="00B213D9" w:rsidRDefault="00A45AF0">
      <w:pPr>
        <w:pStyle w:val="SingleTxtG"/>
        <w:ind w:left="0" w:right="160"/>
      </w:pPr>
      <w:r>
        <w:rPr>
          <w:rFonts w:eastAsia="Times New Roman"/>
          <w:sz w:val="22"/>
          <w:szCs w:val="22"/>
          <w:shd w:val="clear" w:color="auto" w:fill="FFFFFF"/>
          <w:lang w:eastAsia="es-ES_tradnl"/>
        </w:rPr>
        <w:t>3</w:t>
      </w:r>
      <w:r w:rsidR="00B07DF4">
        <w:rPr>
          <w:rFonts w:eastAsia="Times New Roman"/>
          <w:sz w:val="22"/>
          <w:szCs w:val="22"/>
          <w:shd w:val="clear" w:color="auto" w:fill="FFFFFF"/>
          <w:lang w:eastAsia="es-ES_tradnl"/>
        </w:rPr>
        <w:t>1</w:t>
      </w:r>
      <w:r>
        <w:rPr>
          <w:rFonts w:eastAsia="Times New Roman"/>
          <w:sz w:val="22"/>
          <w:szCs w:val="22"/>
          <w:shd w:val="clear" w:color="auto" w:fill="FFFFFF"/>
          <w:lang w:eastAsia="es-ES_tradnl"/>
        </w:rPr>
        <w:t>. El reporte ha confirmado que las mujeres y los niños nicaragüenses están sujetos al tráfico sexual y laboral en las regiones autónomas del Caribe, señalando como factores la falta de instituciones policiales fuertes, la pobreza desenfrenada y una tasa de criminalidad más alta.</w:t>
      </w:r>
    </w:p>
    <w:p w14:paraId="4690D0FB" w14:textId="77777777" w:rsidR="00B213D9" w:rsidRDefault="00B213D9">
      <w:pPr>
        <w:pStyle w:val="Prrafodelista"/>
        <w:ind w:left="928"/>
        <w:jc w:val="both"/>
        <w:rPr>
          <w:rFonts w:ascii="Times New Roman" w:eastAsia="Times New Roman" w:hAnsi="Times New Roman" w:cs="Times New Roman"/>
          <w:sz w:val="22"/>
          <w:szCs w:val="22"/>
          <w:lang w:eastAsia="es-ES_tradnl"/>
        </w:rPr>
      </w:pPr>
    </w:p>
    <w:p w14:paraId="3CADF770" w14:textId="39C66AAD" w:rsidR="00B213D9" w:rsidRDefault="00A45AF0">
      <w:pPr>
        <w:jc w:val="both"/>
      </w:pPr>
      <w:r>
        <w:rPr>
          <w:rFonts w:ascii="Times New Roman" w:eastAsia="Times New Roman" w:hAnsi="Times New Roman" w:cs="Times New Roman"/>
          <w:sz w:val="22"/>
          <w:szCs w:val="22"/>
          <w:shd w:val="clear" w:color="auto" w:fill="FFFFFF"/>
          <w:lang w:eastAsia="es-ES_tradnl"/>
        </w:rPr>
        <w:t>3</w:t>
      </w:r>
      <w:r w:rsidR="00B07DF4">
        <w:rPr>
          <w:rFonts w:ascii="Times New Roman" w:eastAsia="Times New Roman" w:hAnsi="Times New Roman" w:cs="Times New Roman"/>
          <w:sz w:val="22"/>
          <w:szCs w:val="22"/>
          <w:shd w:val="clear" w:color="auto" w:fill="FFFFFF"/>
          <w:lang w:eastAsia="es-ES_tradnl"/>
        </w:rPr>
        <w:t>2</w:t>
      </w:r>
      <w:r>
        <w:rPr>
          <w:rFonts w:ascii="Times New Roman" w:eastAsia="Times New Roman" w:hAnsi="Times New Roman" w:cs="Times New Roman"/>
          <w:sz w:val="22"/>
          <w:szCs w:val="22"/>
          <w:shd w:val="clear" w:color="auto" w:fill="FFFFFF"/>
          <w:lang w:eastAsia="es-ES_tradnl"/>
        </w:rPr>
        <w:t>. En el periodo reportado el gobierno no cooperó con las ONG en la Coalición Nacional Contra la Trata de Personas (CNCTP) y tampoco en la prestación de servicios a las víctimas. Los esfuerzos de enjuiciamiento, protección y prevención en las dos regiones autónomas caribeñas de Nicaragua continuaron siendo mucho más débiles que en el resto del país.</w:t>
      </w:r>
    </w:p>
    <w:p w14:paraId="78FA5DC0" w14:textId="77777777" w:rsidR="00B213D9" w:rsidRDefault="00B213D9">
      <w:pPr>
        <w:pStyle w:val="Prrafodelista"/>
        <w:jc w:val="both"/>
        <w:rPr>
          <w:rFonts w:ascii="Times New Roman" w:eastAsia="Times New Roman" w:hAnsi="Times New Roman" w:cs="Times New Roman"/>
          <w:color w:val="FF0000"/>
          <w:sz w:val="22"/>
          <w:szCs w:val="22"/>
          <w:lang w:eastAsia="es-ES_tradnl"/>
        </w:rPr>
      </w:pPr>
    </w:p>
    <w:p w14:paraId="37EB7554" w14:textId="24C6E67D" w:rsidR="00B213D9" w:rsidRDefault="00A45AF0">
      <w:pPr>
        <w:jc w:val="both"/>
      </w:pPr>
      <w:r>
        <w:rPr>
          <w:rFonts w:ascii="Times New Roman" w:eastAsia="Times New Roman" w:hAnsi="Times New Roman" w:cs="Times New Roman"/>
          <w:color w:val="000000"/>
          <w:sz w:val="22"/>
          <w:szCs w:val="22"/>
          <w:lang w:eastAsia="es-ES_tradnl"/>
        </w:rPr>
        <w:t>3</w:t>
      </w:r>
      <w:r w:rsidR="00B07DF4">
        <w:rPr>
          <w:rFonts w:ascii="Times New Roman" w:eastAsia="Times New Roman" w:hAnsi="Times New Roman" w:cs="Times New Roman"/>
          <w:color w:val="000000"/>
          <w:sz w:val="22"/>
          <w:szCs w:val="22"/>
          <w:lang w:eastAsia="es-ES_tradnl"/>
        </w:rPr>
        <w:t>3</w:t>
      </w:r>
      <w:r>
        <w:rPr>
          <w:rFonts w:ascii="Times New Roman" w:eastAsia="Times New Roman" w:hAnsi="Times New Roman" w:cs="Times New Roman"/>
          <w:color w:val="000000"/>
          <w:sz w:val="22"/>
          <w:szCs w:val="22"/>
          <w:lang w:eastAsia="es-ES_tradnl"/>
        </w:rPr>
        <w:t xml:space="preserve">. Hace más de tres años que las únicas ONG; Save the Children y Global Community que trabajaban el tema de la Trata de Personas, se retiraron de las Regiones del Caribe, sumado a ello el despido del único funcionario del </w:t>
      </w:r>
      <w:r>
        <w:rPr>
          <w:rFonts w:ascii="Times New Roman" w:eastAsia="Times New Roman" w:hAnsi="Times New Roman" w:cs="Times New Roman"/>
          <w:color w:val="000000"/>
          <w:sz w:val="22"/>
          <w:szCs w:val="22"/>
          <w:lang w:eastAsia="es-ES_tradnl"/>
        </w:rPr>
        <w:lastRenderedPageBreak/>
        <w:t>Ministerio de Gobernación que atendía dicho tema, dificultan la información y los esfuerzos para prevenir, proteger a las mujeres y las niñas y enjuiciar a los culpables.</w:t>
      </w:r>
    </w:p>
    <w:p w14:paraId="5F00E49E" w14:textId="77777777" w:rsidR="00B213D9" w:rsidRDefault="00B213D9">
      <w:pPr>
        <w:pStyle w:val="Prrafodelista"/>
        <w:rPr>
          <w:rFonts w:ascii="Times New Roman" w:eastAsia="Times New Roman" w:hAnsi="Times New Roman" w:cs="Times New Roman"/>
          <w:sz w:val="22"/>
          <w:szCs w:val="22"/>
          <w:lang w:eastAsia="es-ES_tradnl"/>
        </w:rPr>
      </w:pPr>
    </w:p>
    <w:p w14:paraId="3EE4EAE9" w14:textId="002C1CC7" w:rsidR="00B213D9" w:rsidRDefault="00657CF7" w:rsidP="009C5A21">
      <w:pPr>
        <w:tabs>
          <w:tab w:val="right" w:pos="851"/>
        </w:tabs>
        <w:spacing w:before="170"/>
        <w:ind w:left="142" w:firstLine="992"/>
        <w:jc w:val="both"/>
      </w:pPr>
      <w:r w:rsidRPr="00B07DF4">
        <w:rPr>
          <w:rFonts w:ascii="Times New Roman" w:hAnsi="Times New Roman" w:cs="Times New Roman"/>
          <w:b/>
          <w:bCs/>
          <w:sz w:val="22"/>
          <w:szCs w:val="22"/>
        </w:rPr>
        <w:t>E</w:t>
      </w:r>
      <w:r w:rsidR="00A45AF0" w:rsidRPr="00B07DF4">
        <w:rPr>
          <w:rFonts w:ascii="Times New Roman" w:hAnsi="Times New Roman" w:cs="Times New Roman"/>
          <w:b/>
          <w:bCs/>
          <w:sz w:val="22"/>
          <w:szCs w:val="22"/>
        </w:rPr>
        <w:t>. Discriminación de la mujer indígena en la esfera política y pública (art. 7)</w:t>
      </w:r>
    </w:p>
    <w:p w14:paraId="4B3D00D0" w14:textId="77777777" w:rsidR="006A32B2" w:rsidRDefault="006A32B2" w:rsidP="006A32B2">
      <w:pPr>
        <w:spacing w:before="100" w:beforeAutospacing="1" w:line="195" w:lineRule="atLeast"/>
        <w:jc w:val="both"/>
        <w:rPr>
          <w:rFonts w:ascii="Times New Roman" w:eastAsia="Times New Roman" w:hAnsi="Times New Roman" w:cs="Times New Roman"/>
          <w:color w:val="222222"/>
          <w:sz w:val="22"/>
          <w:szCs w:val="22"/>
          <w:lang w:eastAsia="es-ES_tradnl"/>
        </w:rPr>
      </w:pPr>
      <w:r w:rsidRPr="003F21DB">
        <w:rPr>
          <w:rFonts w:ascii="Times New Roman" w:eastAsia="Times New Roman" w:hAnsi="Times New Roman" w:cs="Times New Roman"/>
          <w:color w:val="222222"/>
          <w:sz w:val="22"/>
          <w:szCs w:val="22"/>
          <w:lang w:eastAsia="es-ES_tradnl"/>
        </w:rPr>
        <w:t xml:space="preserve">34. Para ilustrar como afectan a las mujeres, las violaciones del derecho a decidir sobre sus asuntos locales, y su derecho a participar en la administración de su comunidad, </w:t>
      </w:r>
      <w:r>
        <w:rPr>
          <w:rFonts w:ascii="Times New Roman" w:eastAsia="Times New Roman" w:hAnsi="Times New Roman" w:cs="Times New Roman"/>
          <w:color w:val="222222"/>
          <w:sz w:val="22"/>
          <w:szCs w:val="22"/>
          <w:lang w:eastAsia="es-ES_tradnl"/>
        </w:rPr>
        <w:t xml:space="preserve">informamos que </w:t>
      </w:r>
      <w:r w:rsidRPr="003F21DB">
        <w:rPr>
          <w:rFonts w:ascii="Times New Roman" w:eastAsia="Times New Roman" w:hAnsi="Times New Roman" w:cs="Times New Roman"/>
          <w:color w:val="222222"/>
          <w:sz w:val="22"/>
          <w:szCs w:val="22"/>
          <w:lang w:eastAsia="es-ES_tradnl"/>
        </w:rPr>
        <w:t>el  26 de junio de 2019, una lideres</w:t>
      </w:r>
      <w:r>
        <w:rPr>
          <w:rFonts w:ascii="Times New Roman" w:eastAsia="Times New Roman" w:hAnsi="Times New Roman" w:cs="Times New Roman"/>
          <w:color w:val="222222"/>
          <w:sz w:val="22"/>
          <w:szCs w:val="22"/>
          <w:lang w:eastAsia="es-ES_tradnl"/>
        </w:rPr>
        <w:t>a</w:t>
      </w:r>
      <w:r w:rsidRPr="003F21DB">
        <w:rPr>
          <w:rFonts w:ascii="Times New Roman" w:eastAsia="Times New Roman" w:hAnsi="Times New Roman" w:cs="Times New Roman"/>
          <w:color w:val="222222"/>
          <w:sz w:val="22"/>
          <w:szCs w:val="22"/>
          <w:lang w:eastAsia="es-ES_tradnl"/>
        </w:rPr>
        <w:t xml:space="preserve"> de </w:t>
      </w:r>
      <w:r>
        <w:rPr>
          <w:rFonts w:ascii="Times New Roman" w:eastAsia="Times New Roman" w:hAnsi="Times New Roman" w:cs="Times New Roman"/>
          <w:color w:val="222222"/>
          <w:sz w:val="22"/>
          <w:szCs w:val="22"/>
          <w:lang w:eastAsia="es-ES_tradnl"/>
        </w:rPr>
        <w:t xml:space="preserve">una </w:t>
      </w:r>
      <w:r w:rsidRPr="003F21DB">
        <w:rPr>
          <w:rFonts w:ascii="Times New Roman" w:eastAsia="Times New Roman" w:hAnsi="Times New Roman" w:cs="Times New Roman"/>
          <w:color w:val="222222"/>
          <w:sz w:val="22"/>
          <w:szCs w:val="22"/>
          <w:lang w:eastAsia="es-ES_tradnl"/>
        </w:rPr>
        <w:t xml:space="preserve">comunidad indígena, </w:t>
      </w:r>
      <w:r>
        <w:rPr>
          <w:rFonts w:ascii="Times New Roman" w:eastAsia="Times New Roman" w:hAnsi="Times New Roman" w:cs="Times New Roman"/>
          <w:color w:val="222222"/>
          <w:sz w:val="22"/>
          <w:szCs w:val="22"/>
          <w:lang w:eastAsia="es-ES_tradnl"/>
        </w:rPr>
        <w:t xml:space="preserve">fue agredida </w:t>
      </w:r>
      <w:r w:rsidRPr="003F21DB">
        <w:rPr>
          <w:rFonts w:ascii="Times New Roman" w:eastAsia="Times New Roman" w:hAnsi="Times New Roman" w:cs="Times New Roman"/>
          <w:color w:val="222222"/>
          <w:sz w:val="22"/>
          <w:szCs w:val="22"/>
          <w:lang w:eastAsia="es-ES_tradnl"/>
        </w:rPr>
        <w:t xml:space="preserve">por parte de personas afines al </w:t>
      </w:r>
      <w:r>
        <w:rPr>
          <w:rFonts w:ascii="Times New Roman" w:eastAsia="Times New Roman" w:hAnsi="Times New Roman" w:cs="Times New Roman"/>
          <w:color w:val="222222"/>
          <w:sz w:val="22"/>
          <w:szCs w:val="22"/>
          <w:lang w:eastAsia="es-ES_tradnl"/>
        </w:rPr>
        <w:t xml:space="preserve">FSLN </w:t>
      </w:r>
      <w:r w:rsidRPr="003F21DB">
        <w:rPr>
          <w:rFonts w:ascii="Times New Roman" w:eastAsia="Times New Roman" w:hAnsi="Times New Roman" w:cs="Times New Roman"/>
          <w:color w:val="222222"/>
          <w:sz w:val="22"/>
          <w:szCs w:val="22"/>
          <w:lang w:eastAsia="es-ES_tradnl"/>
        </w:rPr>
        <w:t xml:space="preserve">cuando participaba en una manifestación pacífica en protesta por la imposición de autoridades a su comunidad, en el empalme de </w:t>
      </w:r>
      <w:r>
        <w:rPr>
          <w:rFonts w:ascii="Times New Roman" w:eastAsia="Times New Roman" w:hAnsi="Times New Roman" w:cs="Times New Roman"/>
          <w:color w:val="222222"/>
          <w:sz w:val="22"/>
          <w:szCs w:val="22"/>
          <w:lang w:eastAsia="es-ES_tradnl"/>
        </w:rPr>
        <w:t xml:space="preserve">dicha </w:t>
      </w:r>
      <w:r w:rsidRPr="003F21DB">
        <w:rPr>
          <w:rFonts w:ascii="Times New Roman" w:eastAsia="Times New Roman" w:hAnsi="Times New Roman" w:cs="Times New Roman"/>
          <w:color w:val="222222"/>
          <w:sz w:val="22"/>
          <w:szCs w:val="22"/>
          <w:lang w:eastAsia="es-ES_tradnl"/>
        </w:rPr>
        <w:t>comunidad. </w:t>
      </w:r>
      <w:r>
        <w:rPr>
          <w:rFonts w:ascii="Times New Roman" w:eastAsia="Times New Roman" w:hAnsi="Times New Roman" w:cs="Times New Roman"/>
          <w:color w:val="222222"/>
          <w:sz w:val="22"/>
          <w:szCs w:val="22"/>
          <w:lang w:eastAsia="es-ES_tradnl"/>
        </w:rPr>
        <w:t>T</w:t>
      </w:r>
      <w:r w:rsidRPr="003F21DB">
        <w:rPr>
          <w:rFonts w:ascii="Times New Roman" w:eastAsia="Times New Roman" w:hAnsi="Times New Roman" w:cs="Times New Roman"/>
          <w:color w:val="222222"/>
          <w:sz w:val="22"/>
          <w:szCs w:val="22"/>
          <w:lang w:eastAsia="es-ES_tradnl"/>
        </w:rPr>
        <w:t xml:space="preserve">res hombres de la misma comunidad, orientados por </w:t>
      </w:r>
      <w:r>
        <w:rPr>
          <w:rFonts w:ascii="Times New Roman" w:eastAsia="Times New Roman" w:hAnsi="Times New Roman" w:cs="Times New Roman"/>
          <w:color w:val="222222"/>
          <w:sz w:val="22"/>
          <w:szCs w:val="22"/>
          <w:lang w:eastAsia="es-ES_tradnl"/>
        </w:rPr>
        <w:t>un</w:t>
      </w:r>
      <w:r w:rsidRPr="003F21DB">
        <w:rPr>
          <w:rFonts w:ascii="Times New Roman" w:eastAsia="Times New Roman" w:hAnsi="Times New Roman" w:cs="Times New Roman"/>
          <w:color w:val="222222"/>
          <w:sz w:val="22"/>
          <w:szCs w:val="22"/>
          <w:lang w:eastAsia="es-ES_tradnl"/>
        </w:rPr>
        <w:t xml:space="preserve"> Asesor de Gobierno Regional, llegaron con </w:t>
      </w:r>
      <w:r>
        <w:rPr>
          <w:rFonts w:ascii="Times New Roman" w:eastAsia="Times New Roman" w:hAnsi="Times New Roman" w:cs="Times New Roman"/>
          <w:color w:val="222222"/>
          <w:sz w:val="22"/>
          <w:szCs w:val="22"/>
          <w:lang w:eastAsia="es-ES_tradnl"/>
        </w:rPr>
        <w:t xml:space="preserve">un centenar de </w:t>
      </w:r>
      <w:r w:rsidRPr="003F21DB">
        <w:rPr>
          <w:rFonts w:ascii="Times New Roman" w:eastAsia="Times New Roman" w:hAnsi="Times New Roman" w:cs="Times New Roman"/>
          <w:color w:val="222222"/>
          <w:sz w:val="22"/>
          <w:szCs w:val="22"/>
          <w:lang w:eastAsia="es-ES_tradnl"/>
        </w:rPr>
        <w:t xml:space="preserve">hombres armados, disparando y golpeando a los manifestantes.  </w:t>
      </w:r>
      <w:r>
        <w:rPr>
          <w:rFonts w:ascii="Times New Roman" w:eastAsia="Times New Roman" w:hAnsi="Times New Roman" w:cs="Times New Roman"/>
          <w:color w:val="222222"/>
          <w:sz w:val="22"/>
          <w:szCs w:val="22"/>
          <w:lang w:eastAsia="es-ES_tradnl"/>
        </w:rPr>
        <w:t>A</w:t>
      </w:r>
      <w:r w:rsidRPr="003F21DB">
        <w:rPr>
          <w:rFonts w:ascii="Times New Roman" w:eastAsia="Times New Roman" w:hAnsi="Times New Roman" w:cs="Times New Roman"/>
          <w:color w:val="222222"/>
          <w:sz w:val="22"/>
          <w:szCs w:val="22"/>
          <w:lang w:eastAsia="es-ES_tradnl"/>
        </w:rPr>
        <w:t>marraron los brazos a la líder y uno de los agresores le golpeó con un palo y le fracturó el brazo izquierdo, mientras otro le golpe</w:t>
      </w:r>
      <w:r>
        <w:rPr>
          <w:rFonts w:ascii="Times New Roman" w:eastAsia="Times New Roman" w:hAnsi="Times New Roman" w:cs="Times New Roman"/>
          <w:color w:val="222222"/>
          <w:sz w:val="22"/>
          <w:szCs w:val="22"/>
          <w:lang w:eastAsia="es-ES_tradnl"/>
        </w:rPr>
        <w:t>ó</w:t>
      </w:r>
      <w:r w:rsidRPr="003F21DB">
        <w:rPr>
          <w:rFonts w:ascii="Times New Roman" w:eastAsia="Times New Roman" w:hAnsi="Times New Roman" w:cs="Times New Roman"/>
          <w:color w:val="222222"/>
          <w:sz w:val="22"/>
          <w:szCs w:val="22"/>
          <w:lang w:eastAsia="es-ES_tradnl"/>
        </w:rPr>
        <w:t xml:space="preserve"> en el ojo izquierdo con su puño,</w:t>
      </w:r>
      <w:r>
        <w:rPr>
          <w:rFonts w:ascii="Times New Roman" w:eastAsia="Times New Roman" w:hAnsi="Times New Roman" w:cs="Times New Roman"/>
          <w:color w:val="222222"/>
          <w:sz w:val="22"/>
          <w:szCs w:val="22"/>
          <w:lang w:eastAsia="es-ES_tradnl"/>
        </w:rPr>
        <w:t xml:space="preserve"> amenazándole para que no se manifieste</w:t>
      </w:r>
      <w:r w:rsidRPr="003F21DB">
        <w:rPr>
          <w:rFonts w:ascii="Times New Roman" w:eastAsia="Times New Roman" w:hAnsi="Times New Roman" w:cs="Times New Roman"/>
          <w:color w:val="222222"/>
          <w:sz w:val="22"/>
          <w:szCs w:val="22"/>
          <w:lang w:eastAsia="es-ES_tradnl"/>
        </w:rPr>
        <w:t>. Producto del ataque, </w:t>
      </w:r>
      <w:r>
        <w:rPr>
          <w:rFonts w:ascii="Times New Roman" w:eastAsia="Times New Roman" w:hAnsi="Times New Roman" w:cs="Times New Roman"/>
          <w:color w:val="222222"/>
          <w:sz w:val="22"/>
          <w:szCs w:val="22"/>
          <w:lang w:eastAsia="es-ES_tradnl"/>
        </w:rPr>
        <w:t xml:space="preserve">la lider </w:t>
      </w:r>
      <w:r w:rsidRPr="003F21DB">
        <w:rPr>
          <w:rFonts w:ascii="Times New Roman" w:eastAsia="Times New Roman" w:hAnsi="Times New Roman" w:cs="Times New Roman"/>
          <w:color w:val="222222"/>
          <w:sz w:val="22"/>
          <w:szCs w:val="22"/>
          <w:lang w:eastAsia="es-ES_tradnl"/>
        </w:rPr>
        <w:t>perdió la visión total de</w:t>
      </w:r>
      <w:r>
        <w:rPr>
          <w:rFonts w:ascii="Times New Roman" w:eastAsia="Times New Roman" w:hAnsi="Times New Roman" w:cs="Times New Roman"/>
          <w:color w:val="222222"/>
          <w:sz w:val="22"/>
          <w:szCs w:val="22"/>
          <w:lang w:eastAsia="es-ES_tradnl"/>
        </w:rPr>
        <w:t>l ojo afectado</w:t>
      </w:r>
      <w:r w:rsidRPr="003F21DB">
        <w:rPr>
          <w:rFonts w:ascii="Times New Roman" w:eastAsia="Times New Roman" w:hAnsi="Times New Roman" w:cs="Times New Roman"/>
          <w:color w:val="222222"/>
          <w:sz w:val="22"/>
          <w:szCs w:val="22"/>
          <w:lang w:eastAsia="es-ES_tradnl"/>
        </w:rPr>
        <w:t xml:space="preserve">, fue intervenida quirúrgicamente por la lesión en su brazo y sigue en tratamiento médico. Esta agresión quedó </w:t>
      </w:r>
      <w:r>
        <w:rPr>
          <w:rFonts w:ascii="Times New Roman" w:eastAsia="Times New Roman" w:hAnsi="Times New Roman" w:cs="Times New Roman"/>
          <w:color w:val="222222"/>
          <w:sz w:val="22"/>
          <w:szCs w:val="22"/>
          <w:lang w:eastAsia="es-ES_tradnl"/>
        </w:rPr>
        <w:t>en la impunidad.</w:t>
      </w:r>
    </w:p>
    <w:p w14:paraId="7E54F6C9" w14:textId="250AB814" w:rsidR="006A32B2" w:rsidRPr="003F21DB" w:rsidRDefault="006A32B2" w:rsidP="006A32B2">
      <w:pPr>
        <w:spacing w:before="100" w:beforeAutospacing="1" w:line="195" w:lineRule="atLeast"/>
        <w:jc w:val="both"/>
        <w:rPr>
          <w:rFonts w:ascii="Arial" w:eastAsia="Times New Roman" w:hAnsi="Arial" w:cs="Arial"/>
          <w:color w:val="222222"/>
          <w:lang w:eastAsia="es-ES_tradnl"/>
        </w:rPr>
      </w:pPr>
      <w:r w:rsidRPr="003F21DB">
        <w:rPr>
          <w:rFonts w:ascii="Times New Roman" w:eastAsia="Times New Roman" w:hAnsi="Times New Roman" w:cs="Times New Roman"/>
          <w:color w:val="222222"/>
          <w:sz w:val="22"/>
          <w:szCs w:val="22"/>
          <w:lang w:eastAsia="es-ES_tradnl"/>
        </w:rPr>
        <w:t>3</w:t>
      </w:r>
      <w:r>
        <w:rPr>
          <w:rFonts w:ascii="Times New Roman" w:eastAsia="Times New Roman" w:hAnsi="Times New Roman" w:cs="Times New Roman"/>
          <w:color w:val="222222"/>
          <w:sz w:val="22"/>
          <w:szCs w:val="22"/>
          <w:lang w:eastAsia="es-ES_tradnl"/>
        </w:rPr>
        <w:t>5</w:t>
      </w:r>
      <w:r w:rsidRPr="003F21DB">
        <w:rPr>
          <w:rFonts w:ascii="Times New Roman" w:eastAsia="Times New Roman" w:hAnsi="Times New Roman" w:cs="Times New Roman"/>
          <w:color w:val="222222"/>
          <w:sz w:val="22"/>
          <w:szCs w:val="22"/>
          <w:lang w:eastAsia="es-ES_tradnl"/>
        </w:rPr>
        <w:t>. El Gobierno Regional, promueve la división y la violencia en las comunidades, destruyendo el tejido social. Las mujeres se ven impedidas de desempeñarse en los cargos para los que son elegidas, como ocurrió en el territorio Rama Kriol, de la RACCS, cuando el 9 de diciembre de 2018 fue electa por las comunidades una joven afrodescendiente de la comunidad de Greyton, como Presidenta de dicho territorio. Las autoridades del Consejo Regional Autónomo del Caribe Sur se negaron a entregarle su certificación del cargo, sin ningún argumento, suplantando y entregando la certificación a o</w:t>
      </w:r>
      <w:r w:rsidRPr="003F21DB">
        <w:rPr>
          <w:rFonts w:ascii="Times New Roman" w:eastAsia="Times New Roman" w:hAnsi="Times New Roman" w:cs="Times New Roman"/>
          <w:color w:val="000000"/>
          <w:sz w:val="22"/>
          <w:szCs w:val="22"/>
          <w:lang w:eastAsia="es-ES_tradnl"/>
        </w:rPr>
        <w:t>tra persona</w:t>
      </w:r>
      <w:r>
        <w:rPr>
          <w:rStyle w:val="Refdenotaalpie"/>
          <w:rFonts w:ascii="Times New Roman" w:eastAsia="Times New Roman" w:hAnsi="Times New Roman" w:cs="Times New Roman"/>
          <w:color w:val="000000"/>
          <w:sz w:val="22"/>
          <w:szCs w:val="22"/>
          <w:lang w:eastAsia="es-ES_tradnl"/>
        </w:rPr>
        <w:footnoteReference w:id="38"/>
      </w:r>
      <w:r w:rsidRPr="003F21DB">
        <w:rPr>
          <w:rFonts w:ascii="Times New Roman" w:eastAsia="Times New Roman" w:hAnsi="Times New Roman" w:cs="Times New Roman"/>
          <w:color w:val="000000"/>
          <w:sz w:val="22"/>
          <w:szCs w:val="22"/>
          <w:lang w:eastAsia="es-ES_tradnl"/>
        </w:rPr>
        <w:t>.</w:t>
      </w:r>
      <w:r>
        <w:rPr>
          <w:rFonts w:ascii="Times New Roman" w:eastAsia="Times New Roman" w:hAnsi="Times New Roman" w:cs="Times New Roman"/>
          <w:color w:val="000000"/>
          <w:sz w:val="22"/>
          <w:szCs w:val="22"/>
          <w:lang w:eastAsia="es-ES_tradnl"/>
        </w:rPr>
        <w:t xml:space="preserve"> </w:t>
      </w:r>
      <w:r w:rsidRPr="003F21DB">
        <w:rPr>
          <w:rFonts w:ascii="Times New Roman" w:eastAsia="Times New Roman" w:hAnsi="Times New Roman" w:cs="Times New Roman"/>
          <w:color w:val="222222"/>
          <w:sz w:val="22"/>
          <w:szCs w:val="22"/>
          <w:lang w:eastAsia="es-ES_tradnl"/>
        </w:rPr>
        <w:t>En la práctica, los gobiernos regionales imponen y nombran a las autoridades territoriales y comunales, impidiendo que las autoridades elegidas por los pueblos indígenas gobiernen en representación de sus comunidades.</w:t>
      </w:r>
    </w:p>
    <w:p w14:paraId="1C8C8B50" w14:textId="56997035" w:rsidR="006A32B2" w:rsidRPr="003F21DB" w:rsidRDefault="006A32B2" w:rsidP="006A32B2">
      <w:pPr>
        <w:spacing w:before="100" w:beforeAutospacing="1" w:line="195" w:lineRule="atLeast"/>
        <w:jc w:val="both"/>
        <w:rPr>
          <w:rFonts w:ascii="Arial" w:eastAsia="Times New Roman" w:hAnsi="Arial" w:cs="Arial"/>
          <w:color w:val="222222"/>
          <w:lang w:eastAsia="es-ES_tradnl"/>
        </w:rPr>
      </w:pPr>
      <w:r w:rsidRPr="003F21DB">
        <w:rPr>
          <w:rFonts w:ascii="Times New Roman" w:eastAsia="Times New Roman" w:hAnsi="Times New Roman" w:cs="Times New Roman"/>
          <w:color w:val="222222"/>
          <w:sz w:val="22"/>
          <w:szCs w:val="22"/>
          <w:lang w:eastAsia="es-ES_tradnl"/>
        </w:rPr>
        <w:t>3</w:t>
      </w:r>
      <w:r>
        <w:rPr>
          <w:rFonts w:ascii="Times New Roman" w:eastAsia="Times New Roman" w:hAnsi="Times New Roman" w:cs="Times New Roman"/>
          <w:color w:val="222222"/>
          <w:sz w:val="22"/>
          <w:szCs w:val="22"/>
          <w:lang w:eastAsia="es-ES_tradnl"/>
        </w:rPr>
        <w:t>6</w:t>
      </w:r>
      <w:r w:rsidRPr="003F21DB">
        <w:rPr>
          <w:rFonts w:ascii="Times New Roman" w:eastAsia="Times New Roman" w:hAnsi="Times New Roman" w:cs="Times New Roman"/>
          <w:color w:val="222222"/>
          <w:sz w:val="22"/>
          <w:szCs w:val="22"/>
          <w:lang w:eastAsia="es-ES_tradnl"/>
        </w:rPr>
        <w:t xml:space="preserve">. A veces, los actos de violencia expresión de discriminación hacia la mujer provienen de las autoridades como ocurrió a la periodista miskitu, corresponsal de </w:t>
      </w:r>
      <w:r>
        <w:rPr>
          <w:rFonts w:ascii="Times New Roman" w:eastAsia="Times New Roman" w:hAnsi="Times New Roman" w:cs="Times New Roman"/>
          <w:color w:val="222222"/>
          <w:sz w:val="22"/>
          <w:szCs w:val="22"/>
          <w:lang w:eastAsia="es-ES_tradnl"/>
        </w:rPr>
        <w:t xml:space="preserve">un canal de televisión en </w:t>
      </w:r>
      <w:r w:rsidRPr="003F21DB">
        <w:rPr>
          <w:rFonts w:ascii="Times New Roman" w:eastAsia="Times New Roman" w:hAnsi="Times New Roman" w:cs="Times New Roman"/>
          <w:color w:val="222222"/>
          <w:sz w:val="22"/>
          <w:szCs w:val="22"/>
          <w:lang w:eastAsia="es-ES_tradnl"/>
        </w:rPr>
        <w:t xml:space="preserve">Bilwi, a quien le amenazó </w:t>
      </w:r>
      <w:r>
        <w:rPr>
          <w:rFonts w:ascii="Times New Roman" w:eastAsia="Times New Roman" w:hAnsi="Times New Roman" w:cs="Times New Roman"/>
          <w:color w:val="222222"/>
          <w:sz w:val="22"/>
          <w:szCs w:val="22"/>
          <w:lang w:eastAsia="es-ES_tradnl"/>
        </w:rPr>
        <w:t xml:space="preserve">una alta autoridad del </w:t>
      </w:r>
      <w:r w:rsidRPr="003F21DB">
        <w:rPr>
          <w:rFonts w:ascii="Times New Roman" w:eastAsia="Times New Roman" w:hAnsi="Times New Roman" w:cs="Times New Roman"/>
          <w:color w:val="222222"/>
          <w:sz w:val="22"/>
          <w:szCs w:val="22"/>
          <w:lang w:eastAsia="es-ES_tradnl"/>
        </w:rPr>
        <w:t xml:space="preserve">Ejército, en mayo 2020 quien le señaló de calumniar al cuerpo castrense, al divulgar los excesos que éste comete en </w:t>
      </w:r>
      <w:r>
        <w:rPr>
          <w:rFonts w:ascii="Times New Roman" w:eastAsia="Times New Roman" w:hAnsi="Times New Roman" w:cs="Times New Roman"/>
          <w:color w:val="222222"/>
          <w:sz w:val="22"/>
          <w:szCs w:val="22"/>
          <w:lang w:eastAsia="es-ES_tradnl"/>
        </w:rPr>
        <w:t>una</w:t>
      </w:r>
      <w:r w:rsidRPr="003F21DB">
        <w:rPr>
          <w:rFonts w:ascii="Times New Roman" w:eastAsia="Times New Roman" w:hAnsi="Times New Roman" w:cs="Times New Roman"/>
          <w:color w:val="222222"/>
          <w:sz w:val="22"/>
          <w:szCs w:val="22"/>
          <w:lang w:eastAsia="es-ES_tradnl"/>
        </w:rPr>
        <w:t xml:space="preserve"> comunidad de</w:t>
      </w:r>
      <w:r>
        <w:rPr>
          <w:rFonts w:ascii="Times New Roman" w:eastAsia="Times New Roman" w:hAnsi="Times New Roman" w:cs="Times New Roman"/>
          <w:color w:val="222222"/>
          <w:sz w:val="22"/>
          <w:szCs w:val="22"/>
          <w:lang w:eastAsia="es-ES_tradnl"/>
        </w:rPr>
        <w:t>l Caribe Norte</w:t>
      </w:r>
      <w:r>
        <w:rPr>
          <w:rStyle w:val="Refdenotaalpie"/>
          <w:rFonts w:ascii="Times New Roman" w:eastAsia="Times New Roman" w:hAnsi="Times New Roman" w:cs="Times New Roman"/>
          <w:color w:val="222222"/>
          <w:sz w:val="22"/>
          <w:szCs w:val="22"/>
          <w:lang w:eastAsia="es-ES_tradnl"/>
        </w:rPr>
        <w:footnoteReference w:id="39"/>
      </w:r>
      <w:r>
        <w:rPr>
          <w:rFonts w:ascii="Times New Roman" w:eastAsia="Times New Roman" w:hAnsi="Times New Roman" w:cs="Times New Roman"/>
          <w:color w:val="222222"/>
          <w:sz w:val="22"/>
          <w:szCs w:val="22"/>
          <w:lang w:eastAsia="es-ES_tradnl"/>
        </w:rPr>
        <w:t xml:space="preserve">. </w:t>
      </w:r>
      <w:r w:rsidRPr="003F21DB">
        <w:rPr>
          <w:rFonts w:ascii="Times New Roman" w:eastAsia="Times New Roman" w:hAnsi="Times New Roman" w:cs="Times New Roman"/>
          <w:color w:val="222222"/>
          <w:sz w:val="22"/>
          <w:szCs w:val="22"/>
          <w:lang w:eastAsia="es-ES_tradnl"/>
        </w:rPr>
        <w:t xml:space="preserve"> </w:t>
      </w:r>
    </w:p>
    <w:p w14:paraId="5474D206" w14:textId="77777777" w:rsidR="00B213D9" w:rsidRDefault="00B213D9">
      <w:pPr>
        <w:pStyle w:val="Standard"/>
        <w:jc w:val="both"/>
        <w:rPr>
          <w:rFonts w:ascii="Times New Roman" w:hAnsi="Times New Roman" w:cs="Times New Roman"/>
          <w:b/>
          <w:bCs/>
          <w:sz w:val="22"/>
          <w:szCs w:val="22"/>
        </w:rPr>
      </w:pPr>
    </w:p>
    <w:p w14:paraId="20AA06B9" w14:textId="36FC760C" w:rsidR="00B213D9" w:rsidRDefault="00A45AF0" w:rsidP="00730B7F">
      <w:pPr>
        <w:pStyle w:val="Standard"/>
        <w:tabs>
          <w:tab w:val="left" w:pos="1134"/>
        </w:tabs>
        <w:jc w:val="both"/>
      </w:pPr>
      <w:r>
        <w:rPr>
          <w:rFonts w:ascii="Times New Roman" w:hAnsi="Times New Roman" w:cs="Times New Roman"/>
          <w:b/>
          <w:bCs/>
          <w:sz w:val="22"/>
          <w:szCs w:val="22"/>
        </w:rPr>
        <w:tab/>
      </w:r>
      <w:r w:rsidR="00657CF7">
        <w:rPr>
          <w:rFonts w:ascii="Times New Roman" w:hAnsi="Times New Roman" w:cs="Times New Roman"/>
          <w:b/>
          <w:bCs/>
          <w:sz w:val="22"/>
          <w:szCs w:val="22"/>
        </w:rPr>
        <w:t>F</w:t>
      </w:r>
      <w:r>
        <w:rPr>
          <w:rFonts w:ascii="Times New Roman" w:hAnsi="Times New Roman" w:cs="Times New Roman"/>
          <w:b/>
          <w:bCs/>
          <w:sz w:val="22"/>
          <w:szCs w:val="22"/>
        </w:rPr>
        <w:t>. Derecho a la educación (Art. 10)</w:t>
      </w:r>
    </w:p>
    <w:p w14:paraId="35D0B92E" w14:textId="77777777" w:rsidR="00B213D9" w:rsidRDefault="00B213D9">
      <w:pPr>
        <w:pStyle w:val="Standard"/>
        <w:jc w:val="both"/>
        <w:rPr>
          <w:rFonts w:ascii="Times New Roman" w:hAnsi="Times New Roman" w:cs="Times New Roman"/>
          <w:b/>
          <w:bCs/>
          <w:sz w:val="22"/>
          <w:szCs w:val="22"/>
        </w:rPr>
      </w:pPr>
    </w:p>
    <w:p w14:paraId="5C4B01AF" w14:textId="0D828D12" w:rsidR="00B07DF4" w:rsidRDefault="00A45AF0" w:rsidP="004420A8">
      <w:pPr>
        <w:pStyle w:val="Standard"/>
        <w:jc w:val="both"/>
        <w:rPr>
          <w:sz w:val="22"/>
          <w:szCs w:val="22"/>
        </w:rPr>
      </w:pPr>
      <w:r>
        <w:rPr>
          <w:sz w:val="22"/>
          <w:szCs w:val="22"/>
        </w:rPr>
        <w:t>3</w:t>
      </w:r>
      <w:r w:rsidR="006A32B2">
        <w:rPr>
          <w:sz w:val="22"/>
          <w:szCs w:val="22"/>
        </w:rPr>
        <w:t>7</w:t>
      </w:r>
      <w:r>
        <w:rPr>
          <w:sz w:val="22"/>
          <w:szCs w:val="22"/>
        </w:rPr>
        <w:t xml:space="preserve">. En el Caribe Norte, la </w:t>
      </w:r>
      <w:bookmarkStart w:id="1" w:name="__DdeLink__3351_3519417821"/>
      <w:r>
        <w:rPr>
          <w:sz w:val="22"/>
          <w:szCs w:val="22"/>
        </w:rPr>
        <w:t>deserción en Primaria y Secundaria es superior al 40%, y el 70% de los jóvenes que egresan de Secundaria no logran ingresar a la Universidad</w:t>
      </w:r>
      <w:bookmarkEnd w:id="1"/>
      <w:r>
        <w:rPr>
          <w:rStyle w:val="Ancladenotaalpie"/>
          <w:sz w:val="22"/>
          <w:szCs w:val="22"/>
        </w:rPr>
        <w:footnoteReference w:id="40"/>
      </w:r>
      <w:r>
        <w:rPr>
          <w:sz w:val="22"/>
          <w:szCs w:val="22"/>
        </w:rPr>
        <w:t>. En el caso de la RACCN, la encuesta realizada por CEJUDHCAN en mayo de 2020, para verificar el acceso y calidad de la educación y la salud en comunidades de Waspam, arrojó como resultados, que la educación sigue siendo deficitaria y sin calidad; lo que evidencia las condiciones de marginación de los pueblos indígenas.</w:t>
      </w:r>
    </w:p>
    <w:p w14:paraId="3849FBF4" w14:textId="77777777" w:rsidR="004420A8" w:rsidRPr="004420A8" w:rsidRDefault="004420A8" w:rsidP="004420A8">
      <w:pPr>
        <w:pStyle w:val="Standard"/>
        <w:jc w:val="both"/>
      </w:pPr>
    </w:p>
    <w:p w14:paraId="4CA97B8B" w14:textId="432D9B17" w:rsidR="00B213D9" w:rsidRDefault="006A32B2">
      <w:pPr>
        <w:pStyle w:val="SingleTxtG"/>
        <w:ind w:left="0" w:right="160"/>
      </w:pPr>
      <w:r>
        <w:rPr>
          <w:sz w:val="22"/>
          <w:szCs w:val="22"/>
        </w:rPr>
        <w:t>38.</w:t>
      </w:r>
      <w:r w:rsidR="00A45AF0">
        <w:rPr>
          <w:sz w:val="22"/>
          <w:szCs w:val="22"/>
        </w:rPr>
        <w:t>Las conclusiones son las siguientes:</w:t>
      </w:r>
    </w:p>
    <w:p w14:paraId="1CF567C1" w14:textId="77777777" w:rsidR="00B213D9" w:rsidRDefault="00A45AF0">
      <w:pPr>
        <w:pStyle w:val="SingleTxtG"/>
        <w:ind w:left="0" w:right="160"/>
      </w:pPr>
      <w:r>
        <w:rPr>
          <w:sz w:val="22"/>
          <w:szCs w:val="22"/>
        </w:rPr>
        <w:t>a. No se realizan esfuerzos para mejorar las inscripciones en educación secundaria, ni para disminuir el abandono o deserción escolar en primaria y secundaria.</w:t>
      </w:r>
    </w:p>
    <w:p w14:paraId="0D9A0BF1" w14:textId="77777777" w:rsidR="00B213D9" w:rsidRDefault="00A45AF0">
      <w:pPr>
        <w:pStyle w:val="SingleTxtG"/>
        <w:tabs>
          <w:tab w:val="right" w:pos="851"/>
        </w:tabs>
        <w:spacing w:before="170"/>
        <w:ind w:left="0" w:right="160"/>
      </w:pPr>
      <w:r>
        <w:rPr>
          <w:sz w:val="22"/>
          <w:szCs w:val="22"/>
        </w:rPr>
        <w:t xml:space="preserve">b. Hay un alto índice de niñas y niños en edad escolar fuera del sistema. Los índices de la población fuera de las aulas de clase y la deserción y rezago escolar </w:t>
      </w:r>
      <w:proofErr w:type="gramStart"/>
      <w:r>
        <w:rPr>
          <w:sz w:val="22"/>
          <w:szCs w:val="22"/>
        </w:rPr>
        <w:t>es</w:t>
      </w:r>
      <w:proofErr w:type="gramEnd"/>
      <w:r>
        <w:rPr>
          <w:sz w:val="22"/>
          <w:szCs w:val="22"/>
        </w:rPr>
        <w:t xml:space="preserve"> doble y triplemente más alto, que el porcentaje nacional. Y esto a su vez varía en relación al género, edad, zona geográfica.</w:t>
      </w:r>
    </w:p>
    <w:p w14:paraId="69C8D232" w14:textId="027CDA29" w:rsidR="00B213D9" w:rsidRDefault="00A45AF0">
      <w:pPr>
        <w:pStyle w:val="SingleTxtG"/>
        <w:tabs>
          <w:tab w:val="right" w:pos="851"/>
        </w:tabs>
        <w:spacing w:before="170"/>
        <w:ind w:left="0" w:right="160"/>
      </w:pPr>
      <w:r>
        <w:rPr>
          <w:sz w:val="22"/>
          <w:szCs w:val="22"/>
        </w:rPr>
        <w:lastRenderedPageBreak/>
        <w:t xml:space="preserve">c. Las causas de la deserción: el empirismo de los maestros, su selección por intereses político partidarios, ausentismo de docentes, falta de apoyo y supervisión pedagógicas, la falta de materiales (cuadernos y lápices) y </w:t>
      </w:r>
      <w:r>
        <w:rPr>
          <w:color w:val="000000"/>
          <w:sz w:val="22"/>
          <w:szCs w:val="22"/>
        </w:rPr>
        <w:t>l</w:t>
      </w:r>
      <w:r>
        <w:rPr>
          <w:color w:val="000000"/>
          <w:sz w:val="22"/>
          <w:szCs w:val="22"/>
          <w:lang w:val="es-ES_tradnl"/>
        </w:rPr>
        <w:t xml:space="preserve">a situación económica de las madres con muchos hijos </w:t>
      </w:r>
      <w:r>
        <w:rPr>
          <w:sz w:val="22"/>
          <w:szCs w:val="22"/>
        </w:rPr>
        <w:t>y en las comunidades lejanas</w:t>
      </w:r>
      <w:r w:rsidR="00E76DFA">
        <w:rPr>
          <w:sz w:val="22"/>
          <w:szCs w:val="22"/>
        </w:rPr>
        <w:t xml:space="preserve"> y</w:t>
      </w:r>
      <w:r>
        <w:rPr>
          <w:sz w:val="22"/>
          <w:szCs w:val="22"/>
        </w:rPr>
        <w:t xml:space="preserve"> el desconocimiento al rol de la autoridad tradicional.</w:t>
      </w:r>
    </w:p>
    <w:p w14:paraId="5834CA77" w14:textId="10A8DF81" w:rsidR="00B213D9" w:rsidRDefault="004420A8">
      <w:pPr>
        <w:pStyle w:val="SingleTxtG"/>
        <w:tabs>
          <w:tab w:val="right" w:pos="851"/>
        </w:tabs>
        <w:spacing w:before="170"/>
        <w:ind w:left="0" w:right="160"/>
      </w:pPr>
      <w:r>
        <w:rPr>
          <w:color w:val="000000"/>
          <w:sz w:val="22"/>
          <w:szCs w:val="22"/>
          <w:lang w:val="es-ES_tradnl"/>
        </w:rPr>
        <w:t>d</w:t>
      </w:r>
      <w:r w:rsidR="00A45AF0">
        <w:rPr>
          <w:color w:val="000000"/>
          <w:sz w:val="22"/>
          <w:szCs w:val="22"/>
          <w:lang w:val="es-ES_tradnl"/>
        </w:rPr>
        <w:t>. Sobre las niñas (</w:t>
      </w:r>
      <w:r w:rsidR="00A45AF0">
        <w:rPr>
          <w:sz w:val="22"/>
          <w:szCs w:val="22"/>
          <w:lang w:val="es-ES_tradnl"/>
        </w:rPr>
        <w:t>40-de 60 personas entrevistadas) respondieron que se quedan cuidando a sus hermanitos, ya que las mamás son madres solteras.</w:t>
      </w:r>
    </w:p>
    <w:p w14:paraId="7C480C32" w14:textId="5B296320" w:rsidR="00B213D9" w:rsidRDefault="004420A8">
      <w:pPr>
        <w:pStyle w:val="SingleTxtG"/>
        <w:tabs>
          <w:tab w:val="right" w:pos="851"/>
        </w:tabs>
        <w:spacing w:before="170"/>
        <w:ind w:left="0" w:right="160"/>
      </w:pPr>
      <w:r>
        <w:rPr>
          <w:sz w:val="22"/>
          <w:szCs w:val="22"/>
          <w:lang w:val="es-ES_tradnl"/>
        </w:rPr>
        <w:t>e</w:t>
      </w:r>
      <w:r w:rsidR="00A45AF0">
        <w:rPr>
          <w:sz w:val="22"/>
          <w:szCs w:val="22"/>
          <w:lang w:val="es-ES_tradnl"/>
        </w:rPr>
        <w:t xml:space="preserve">. </w:t>
      </w:r>
      <w:r w:rsidR="00A45AF0">
        <w:rPr>
          <w:sz w:val="22"/>
          <w:szCs w:val="22"/>
        </w:rPr>
        <w:t>En el 90% de las comunidades existen escuelas de primaria, pero con infraestructura deteriorada y sin condiciones.</w:t>
      </w:r>
    </w:p>
    <w:p w14:paraId="7308D99D" w14:textId="11F98099" w:rsidR="00B213D9" w:rsidRDefault="004420A8">
      <w:pPr>
        <w:pStyle w:val="SingleTxtG"/>
        <w:tabs>
          <w:tab w:val="right" w:pos="851"/>
        </w:tabs>
        <w:spacing w:before="170"/>
        <w:ind w:left="0" w:right="160"/>
      </w:pPr>
      <w:r>
        <w:rPr>
          <w:sz w:val="22"/>
          <w:szCs w:val="22"/>
        </w:rPr>
        <w:t>f</w:t>
      </w:r>
      <w:r w:rsidR="00A45AF0">
        <w:rPr>
          <w:sz w:val="22"/>
          <w:szCs w:val="22"/>
        </w:rPr>
        <w:t xml:space="preserve">. El 70% de los docentes son empíricos, nombrados bajo el criterio de su activismo político en favor del Frente Sandinista de Liberación Nacional (FSLN). En las comunidades de estos territorios no existen bibliotecas. </w:t>
      </w:r>
    </w:p>
    <w:p w14:paraId="35915B30" w14:textId="127420CE" w:rsidR="00B213D9" w:rsidRDefault="004420A8">
      <w:pPr>
        <w:pStyle w:val="SingleTxtG"/>
        <w:tabs>
          <w:tab w:val="right" w:pos="851"/>
        </w:tabs>
        <w:spacing w:before="170"/>
        <w:ind w:left="0" w:right="160"/>
      </w:pPr>
      <w:r>
        <w:rPr>
          <w:sz w:val="22"/>
          <w:szCs w:val="22"/>
        </w:rPr>
        <w:t>g</w:t>
      </w:r>
      <w:r w:rsidR="00A45AF0">
        <w:rPr>
          <w:sz w:val="22"/>
          <w:szCs w:val="22"/>
        </w:rPr>
        <w:t>. Los adolescentes (mujeres y hombres) están excluidos de los programas de alfabetización para adultos, tales como el programa “Yo si puedo”, que funciona en las cabeceras municipales.</w:t>
      </w:r>
    </w:p>
    <w:p w14:paraId="246423B8" w14:textId="6B6B947D" w:rsidR="00B213D9" w:rsidRDefault="00A45AF0">
      <w:pPr>
        <w:pStyle w:val="SingleTxtG"/>
        <w:tabs>
          <w:tab w:val="right" w:pos="851"/>
        </w:tabs>
        <w:spacing w:before="170"/>
        <w:ind w:left="0" w:right="160"/>
      </w:pPr>
      <w:r>
        <w:rPr>
          <w:sz w:val="22"/>
          <w:szCs w:val="22"/>
        </w:rPr>
        <w:t>3</w:t>
      </w:r>
      <w:r w:rsidR="006A32B2">
        <w:rPr>
          <w:sz w:val="22"/>
          <w:szCs w:val="22"/>
        </w:rPr>
        <w:t>9</w:t>
      </w:r>
      <w:r>
        <w:rPr>
          <w:sz w:val="22"/>
          <w:szCs w:val="22"/>
        </w:rPr>
        <w:t>. En el período comprendido entre 2015 y 2020, la falta de calidad educativa en la RACCN se ha agudizado tanto en el sector rural (que incluye a las comunidades indígenas), como en las cabeceras municipales de Puerto Cabezas y Waspam, en la educación primaria y secundaria.</w:t>
      </w:r>
    </w:p>
    <w:p w14:paraId="30BB172C" w14:textId="1202ACB4" w:rsidR="00B213D9" w:rsidRDefault="006A32B2">
      <w:pPr>
        <w:pStyle w:val="SingleTxtG"/>
        <w:tabs>
          <w:tab w:val="right" w:pos="851"/>
        </w:tabs>
        <w:spacing w:before="170"/>
        <w:ind w:left="0" w:right="160"/>
      </w:pPr>
      <w:r>
        <w:rPr>
          <w:sz w:val="22"/>
          <w:szCs w:val="22"/>
        </w:rPr>
        <w:t>40</w:t>
      </w:r>
      <w:r w:rsidR="00A45AF0">
        <w:rPr>
          <w:sz w:val="22"/>
          <w:szCs w:val="22"/>
        </w:rPr>
        <w:t xml:space="preserve">. La brecha existente entre los niveles de </w:t>
      </w:r>
      <w:proofErr w:type="gramStart"/>
      <w:r w:rsidR="00A45AF0">
        <w:rPr>
          <w:sz w:val="22"/>
          <w:szCs w:val="22"/>
        </w:rPr>
        <w:t>pre-escolar</w:t>
      </w:r>
      <w:proofErr w:type="gramEnd"/>
      <w:r w:rsidR="00A45AF0">
        <w:rPr>
          <w:sz w:val="22"/>
          <w:szCs w:val="22"/>
        </w:rPr>
        <w:t xml:space="preserve"> y secundaria es consecuencia de varios factores que impiden que niñas y niños de 3 a 6 años, y adolescentes de 13 a 18 años asistan a la escuela, entre ellos: la deficiente infraestructura, falta de aulas, empirismo de los docentes, y dificultad de acceso por la ubicación geográfica.</w:t>
      </w:r>
    </w:p>
    <w:p w14:paraId="1474B7D9" w14:textId="0E497E35" w:rsidR="00B213D9" w:rsidRDefault="00E76DFA" w:rsidP="00730B7F">
      <w:pPr>
        <w:tabs>
          <w:tab w:val="right" w:pos="851"/>
        </w:tabs>
        <w:spacing w:before="170"/>
        <w:ind w:firstLine="1134"/>
        <w:jc w:val="both"/>
      </w:pPr>
      <w:r>
        <w:rPr>
          <w:rFonts w:ascii="Times New Roman" w:hAnsi="Times New Roman" w:cs="Times New Roman"/>
          <w:b/>
          <w:bCs/>
          <w:sz w:val="22"/>
          <w:szCs w:val="22"/>
        </w:rPr>
        <w:t>G</w:t>
      </w:r>
      <w:r w:rsidR="00A45AF0">
        <w:rPr>
          <w:rFonts w:ascii="Times New Roman" w:hAnsi="Times New Roman" w:cs="Times New Roman"/>
          <w:b/>
          <w:bCs/>
          <w:sz w:val="22"/>
          <w:szCs w:val="22"/>
        </w:rPr>
        <w:t>. Deber de tener en cuenta los problemas que afectan a las mujeres rurales(art.14)</w:t>
      </w:r>
    </w:p>
    <w:p w14:paraId="5CBDB089" w14:textId="126F981D" w:rsidR="00B213D9" w:rsidRDefault="00A45AF0">
      <w:pPr>
        <w:tabs>
          <w:tab w:val="right" w:pos="851"/>
        </w:tabs>
        <w:spacing w:before="170"/>
        <w:jc w:val="both"/>
      </w:pPr>
      <w:r>
        <w:rPr>
          <w:rFonts w:ascii="Times New Roman" w:hAnsi="Times New Roman" w:cs="Times New Roman"/>
          <w:sz w:val="22"/>
          <w:szCs w:val="22"/>
        </w:rPr>
        <w:t>4</w:t>
      </w:r>
      <w:r w:rsidR="006A32B2">
        <w:rPr>
          <w:rFonts w:ascii="Times New Roman" w:hAnsi="Times New Roman" w:cs="Times New Roman"/>
          <w:sz w:val="22"/>
          <w:szCs w:val="22"/>
        </w:rPr>
        <w:t>1</w:t>
      </w:r>
      <w:r>
        <w:rPr>
          <w:rFonts w:ascii="Times New Roman" w:hAnsi="Times New Roman" w:cs="Times New Roman"/>
          <w:sz w:val="22"/>
          <w:szCs w:val="22"/>
        </w:rPr>
        <w:t>. El Estado no está tomando en cuenta los problemas que enfrenta la mujer rural para la supervivencia económica de su familia. El Comité hizo solicitudes referidas al derecho a la salud, educación y a participar en la toma de decisiones</w:t>
      </w:r>
      <w:r>
        <w:rPr>
          <w:rStyle w:val="Ancladenotaalpie"/>
          <w:rFonts w:ascii="Times New Roman" w:hAnsi="Times New Roman" w:cs="Times New Roman"/>
          <w:sz w:val="22"/>
          <w:szCs w:val="22"/>
        </w:rPr>
        <w:footnoteReference w:id="41"/>
      </w:r>
      <w:r>
        <w:rPr>
          <w:rFonts w:ascii="Times New Roman" w:hAnsi="Times New Roman" w:cs="Times New Roman"/>
          <w:sz w:val="22"/>
          <w:szCs w:val="22"/>
        </w:rPr>
        <w:t>, las cuales no han sido debidamente atendidas.</w:t>
      </w:r>
    </w:p>
    <w:p w14:paraId="742A5427" w14:textId="1FE2EDA8" w:rsidR="00B213D9" w:rsidRDefault="00A45AF0">
      <w:pPr>
        <w:tabs>
          <w:tab w:val="right" w:pos="851"/>
        </w:tabs>
        <w:spacing w:before="170"/>
        <w:jc w:val="both"/>
      </w:pPr>
      <w:r>
        <w:rPr>
          <w:rFonts w:ascii="Times New Roman" w:hAnsi="Times New Roman" w:cs="Times New Roman"/>
          <w:color w:val="000000"/>
          <w:sz w:val="22"/>
          <w:szCs w:val="22"/>
          <w:lang w:val="es-MX"/>
        </w:rPr>
        <w:t xml:space="preserve">42. Una de las inequidades sociales más agudas que enfrentan las mujeres indígenas es el acceso desigual a la salud. El limitado acceso a estos servicios que provoca </w:t>
      </w:r>
      <w:r>
        <w:rPr>
          <w:rFonts w:ascii="Times New Roman" w:eastAsia="Calibri" w:hAnsi="Times New Roman" w:cs="Times New Roman"/>
          <w:color w:val="000000"/>
          <w:sz w:val="22"/>
          <w:szCs w:val="22"/>
          <w:lang w:val="es-419"/>
        </w:rPr>
        <w:t>elevadas tasas de mortalidad materna e infantil, m</w:t>
      </w:r>
      <w:r w:rsidR="00E76DFA">
        <w:rPr>
          <w:rFonts w:ascii="Times New Roman" w:eastAsia="Calibri" w:hAnsi="Times New Roman" w:cs="Times New Roman"/>
          <w:color w:val="000000"/>
          <w:sz w:val="22"/>
          <w:szCs w:val="22"/>
          <w:lang w:val="es-419"/>
        </w:rPr>
        <w:t>uertes</w:t>
      </w:r>
      <w:r>
        <w:rPr>
          <w:rFonts w:ascii="Times New Roman" w:eastAsia="Calibri" w:hAnsi="Times New Roman" w:cs="Times New Roman"/>
          <w:color w:val="000000"/>
          <w:sz w:val="22"/>
          <w:szCs w:val="22"/>
          <w:lang w:val="es-419"/>
        </w:rPr>
        <w:t xml:space="preserve"> y lesiones por violencia en las comunidades, falta de servicios de salud preventiva, alto nivel de embarazos en adolescentes y desnutrición crónica infantil en más de un 31% de los menores de seis años. La RACCN es la más afectada por la alta prevalencia de malaria y dengue y la tendencia al aumento de las ITS/VIH/SIDA</w:t>
      </w:r>
      <w:r>
        <w:rPr>
          <w:rFonts w:ascii="Times New Roman" w:eastAsia="Calibri" w:hAnsi="Times New Roman" w:cs="Times New Roman"/>
          <w:color w:val="000000"/>
          <w:sz w:val="22"/>
          <w:szCs w:val="22"/>
          <w:lang w:val="es-MX"/>
        </w:rPr>
        <w:t>; adem</w:t>
      </w:r>
      <w:r>
        <w:rPr>
          <w:rFonts w:ascii="Times New Roman" w:eastAsia="Calibri" w:hAnsi="Times New Roman" w:cs="Times New Roman"/>
          <w:color w:val="000000"/>
          <w:sz w:val="22"/>
          <w:szCs w:val="22"/>
          <w:lang w:val="es-ES"/>
        </w:rPr>
        <w:t>á</w:t>
      </w:r>
      <w:r>
        <w:rPr>
          <w:rFonts w:ascii="Times New Roman" w:eastAsia="Calibri" w:hAnsi="Times New Roman" w:cs="Times New Roman"/>
          <w:color w:val="000000"/>
          <w:sz w:val="22"/>
          <w:szCs w:val="22"/>
          <w:lang w:val="es-MX"/>
        </w:rPr>
        <w:t xml:space="preserve">s </w:t>
      </w:r>
      <w:r>
        <w:rPr>
          <w:rFonts w:ascii="Times New Roman" w:eastAsia="Calibri" w:hAnsi="Times New Roman" w:cs="Times New Roman"/>
          <w:color w:val="000000"/>
          <w:sz w:val="22"/>
          <w:szCs w:val="22"/>
          <w:lang w:val="es-419"/>
        </w:rPr>
        <w:t>la lejanía de las unidades de atención y los altos costos de la movilización.</w:t>
      </w:r>
      <w:r>
        <w:rPr>
          <w:rFonts w:ascii="Times New Roman" w:hAnsi="Times New Roman" w:cs="Times New Roman"/>
          <w:color w:val="000000"/>
          <w:sz w:val="22"/>
          <w:szCs w:val="22"/>
          <w:lang w:val="es-MX"/>
        </w:rPr>
        <w:t xml:space="preserve"> </w:t>
      </w:r>
      <w:r>
        <w:rPr>
          <w:rFonts w:ascii="Times New Roman" w:hAnsi="Times New Roman" w:cs="Times New Roman"/>
          <w:color w:val="000000"/>
          <w:sz w:val="22"/>
          <w:szCs w:val="22"/>
          <w:lang w:val="es-419"/>
        </w:rPr>
        <w:t>Una minoría de las comunidades cuenta con servicios de salud pública</w:t>
      </w:r>
      <w:r w:rsidR="00E76DFA">
        <w:rPr>
          <w:rFonts w:ascii="Times New Roman" w:hAnsi="Times New Roman" w:cs="Times New Roman"/>
          <w:color w:val="000000"/>
          <w:sz w:val="22"/>
          <w:szCs w:val="22"/>
          <w:lang w:val="es-419"/>
        </w:rPr>
        <w:t>, con condiciones muy precarias.</w:t>
      </w:r>
    </w:p>
    <w:p w14:paraId="16EB5AF3" w14:textId="7F32E8A9" w:rsidR="00B213D9" w:rsidRDefault="00730B7F" w:rsidP="00730B7F">
      <w:pPr>
        <w:tabs>
          <w:tab w:val="right" w:pos="851"/>
          <w:tab w:val="left" w:pos="3090"/>
        </w:tabs>
        <w:spacing w:before="170"/>
        <w:ind w:left="1418" w:hanging="284"/>
        <w:jc w:val="both"/>
      </w:pPr>
      <w:r>
        <w:rPr>
          <w:rFonts w:ascii="Times New Roman" w:eastAsia="Times New Roman" w:hAnsi="Times New Roman" w:cs="Times New Roman"/>
          <w:b/>
          <w:bCs/>
          <w:color w:val="000000"/>
          <w:sz w:val="22"/>
          <w:szCs w:val="22"/>
          <w:shd w:val="clear" w:color="auto" w:fill="FFFFFF"/>
          <w:lang w:eastAsia="es-ES_tradnl"/>
        </w:rPr>
        <w:t>H</w:t>
      </w:r>
      <w:r w:rsidR="00A45AF0">
        <w:rPr>
          <w:rFonts w:ascii="Times New Roman" w:eastAsia="Times New Roman" w:hAnsi="Times New Roman" w:cs="Times New Roman"/>
          <w:b/>
          <w:bCs/>
          <w:color w:val="000000"/>
          <w:sz w:val="22"/>
          <w:szCs w:val="22"/>
          <w:shd w:val="clear" w:color="auto" w:fill="FFFFFF"/>
          <w:lang w:eastAsia="es-ES_tradnl"/>
        </w:rPr>
        <w:t xml:space="preserve">. Protección efectiva de la mujer contra todo acto de discriminación (Art. 2.c) y </w:t>
      </w:r>
      <w:r w:rsidR="00A45AF0">
        <w:rPr>
          <w:rFonts w:ascii="Times New Roman" w:hAnsi="Times New Roman" w:cs="Times New Roman"/>
          <w:b/>
          <w:bCs/>
          <w:sz w:val="22"/>
          <w:szCs w:val="22"/>
        </w:rPr>
        <w:t xml:space="preserve">derecho a un </w:t>
      </w:r>
      <w:r w:rsidR="00A45AF0">
        <w:rPr>
          <w:rFonts w:ascii="Times New Roman" w:eastAsia="Times New Roman" w:hAnsi="Times New Roman" w:cs="Times New Roman"/>
          <w:b/>
          <w:bCs/>
          <w:color w:val="000000"/>
          <w:sz w:val="22"/>
          <w:szCs w:val="22"/>
          <w:shd w:val="clear" w:color="auto" w:fill="FFFFFF"/>
          <w:lang w:eastAsia="es-ES_tradnl"/>
        </w:rPr>
        <w:t xml:space="preserve">trato igual en todas las etapas del procedimiento </w:t>
      </w:r>
      <w:r w:rsidR="00A45AF0">
        <w:rPr>
          <w:rFonts w:ascii="Times New Roman" w:hAnsi="Times New Roman" w:cs="Times New Roman"/>
          <w:b/>
          <w:bCs/>
          <w:sz w:val="22"/>
          <w:szCs w:val="22"/>
        </w:rPr>
        <w:t>(art. 15.2)</w:t>
      </w:r>
    </w:p>
    <w:p w14:paraId="5E0CDCA4" w14:textId="77777777" w:rsidR="00B213D9" w:rsidRDefault="00A45AF0">
      <w:pPr>
        <w:tabs>
          <w:tab w:val="right" w:pos="851"/>
        </w:tabs>
        <w:spacing w:before="170"/>
        <w:jc w:val="both"/>
      </w:pPr>
      <w:r w:rsidRPr="004420A8">
        <w:rPr>
          <w:rFonts w:ascii="Times New Roman" w:hAnsi="Times New Roman" w:cs="Times New Roman"/>
          <w:sz w:val="22"/>
          <w:szCs w:val="22"/>
        </w:rPr>
        <w:t>43. El Poder Judicial ha definido una política de género que tiene las mismas limitaciones que la política nacional</w:t>
      </w:r>
      <w:r w:rsidRPr="004420A8">
        <w:rPr>
          <w:rStyle w:val="Ancladenotaalpie"/>
          <w:rFonts w:ascii="Times New Roman" w:hAnsi="Times New Roman" w:cs="Times New Roman"/>
          <w:sz w:val="22"/>
          <w:szCs w:val="22"/>
        </w:rPr>
        <w:footnoteReference w:id="42"/>
      </w:r>
      <w:r w:rsidRPr="004420A8">
        <w:rPr>
          <w:rFonts w:ascii="Times New Roman" w:hAnsi="Times New Roman" w:cs="Times New Roman"/>
          <w:sz w:val="22"/>
          <w:szCs w:val="22"/>
        </w:rPr>
        <w:t>.</w:t>
      </w:r>
      <w:r>
        <w:rPr>
          <w:rFonts w:ascii="Times New Roman" w:hAnsi="Times New Roman" w:cs="Times New Roman"/>
          <w:color w:val="CE181E"/>
          <w:sz w:val="22"/>
          <w:szCs w:val="22"/>
        </w:rPr>
        <w:t xml:space="preserve"> </w:t>
      </w:r>
      <w:r>
        <w:rPr>
          <w:rFonts w:ascii="Times New Roman" w:hAnsi="Times New Roman" w:cs="Times New Roman"/>
          <w:sz w:val="22"/>
          <w:szCs w:val="22"/>
        </w:rPr>
        <w:t>El sistema judicial ha atravesado un proceso de modernización, transformando los códigos de procedimiento penal, de familia y civil, estableciendo la oralidad, para brindar una justicia pronta. Sin embargo, las mujeres continúan enfrentando obstáculos importantes en su ruta de justicia (problemas con la remisión de exámenes forenses en el caso de comunidades, no inclusión del peritaje intercultural, lejanía, entre otros).</w:t>
      </w:r>
      <w:r>
        <w:rPr>
          <w:rStyle w:val="Ancladenotaalpie"/>
          <w:rFonts w:ascii="Times New Roman" w:hAnsi="Times New Roman" w:cs="Times New Roman"/>
          <w:sz w:val="22"/>
          <w:szCs w:val="22"/>
        </w:rPr>
        <w:footnoteReference w:id="43"/>
      </w:r>
    </w:p>
    <w:p w14:paraId="2E795A8B" w14:textId="77777777" w:rsidR="00B213D9" w:rsidRDefault="00A45AF0">
      <w:pPr>
        <w:tabs>
          <w:tab w:val="right" w:pos="851"/>
        </w:tabs>
        <w:spacing w:before="170"/>
        <w:jc w:val="both"/>
      </w:pPr>
      <w:r>
        <w:rPr>
          <w:rFonts w:ascii="Times New Roman" w:hAnsi="Times New Roman" w:cs="Times New Roman"/>
          <w:sz w:val="22"/>
          <w:szCs w:val="22"/>
        </w:rPr>
        <w:t xml:space="preserve">44. Los Juzgados Especializados de Adolescencia y Violencia en la RACCN, cuentan con un equipo interdisciplinario compuesto por sociólogas y psicólogas, que también apoya en el tema de Familia. El equipo de </w:t>
      </w:r>
      <w:r>
        <w:rPr>
          <w:rFonts w:ascii="Times New Roman" w:hAnsi="Times New Roman" w:cs="Times New Roman"/>
          <w:sz w:val="22"/>
          <w:szCs w:val="22"/>
        </w:rPr>
        <w:lastRenderedPageBreak/>
        <w:t>estos Juzgados en Puerto Cabezas, contribuye en la atención de calidad a las usuarias (sobre todo si tomamos en cuenta que por estar en la periferia, no cuentan con los recursos de la capital).</w:t>
      </w:r>
    </w:p>
    <w:p w14:paraId="00934D9B" w14:textId="77777777" w:rsidR="00B213D9" w:rsidRDefault="00B213D9">
      <w:pPr>
        <w:rPr>
          <w:rFonts w:ascii="Times New Roman" w:hAnsi="Times New Roman" w:cs="Times New Roman"/>
          <w:sz w:val="22"/>
          <w:szCs w:val="22"/>
        </w:rPr>
      </w:pPr>
    </w:p>
    <w:p w14:paraId="2E14F53F" w14:textId="77777777" w:rsidR="00B213D9" w:rsidRDefault="00A45AF0">
      <w:pPr>
        <w:jc w:val="both"/>
      </w:pPr>
      <w:r>
        <w:rPr>
          <w:rFonts w:ascii="Times New Roman" w:hAnsi="Times New Roman" w:cs="Times New Roman"/>
          <w:sz w:val="22"/>
          <w:szCs w:val="22"/>
        </w:rPr>
        <w:t>45. El Complejo Judicial de Puerto Cabezas, donde la mayoría de usuarios y usuarias son indígenas y algunos afrodescendientes, cuenta con dos traductores, lo que resulta insuficiente, si se realizan dos audiencias orales simultáneamente. El abogado tiene que señalar de previo al Juez, que va a requerir traductor.</w:t>
      </w:r>
    </w:p>
    <w:p w14:paraId="751145BB" w14:textId="0F94AF61" w:rsidR="00B213D9" w:rsidRDefault="00A45AF0">
      <w:pPr>
        <w:tabs>
          <w:tab w:val="right" w:pos="851"/>
        </w:tabs>
        <w:spacing w:before="170"/>
        <w:jc w:val="both"/>
      </w:pPr>
      <w:r>
        <w:rPr>
          <w:rFonts w:ascii="Times New Roman" w:hAnsi="Times New Roman" w:cs="Times New Roman"/>
          <w:sz w:val="22"/>
          <w:szCs w:val="22"/>
        </w:rPr>
        <w:t xml:space="preserve">46. La violación del trato igual en todas las etapas del procedimiento judicial ocurre por dos causas: 1) cuando los operadores políticos del FSLN, manifiestan interés en un caso determinado, e impiden que capturen y se procese al autor, incidiendo con el Jefe de la Policía, o con el Juez. 2) Por corrupción ya sea de algún juez, Secretario o defensor público. Por ello es necesario el establecimiento de la Inspectoría Judicial en la Región, una instancia que existe en la mayoría de departamentos del país, excepto en las </w:t>
      </w:r>
      <w:r w:rsidR="00E76DFA">
        <w:rPr>
          <w:rFonts w:ascii="Times New Roman" w:hAnsi="Times New Roman" w:cs="Times New Roman"/>
          <w:sz w:val="22"/>
          <w:szCs w:val="22"/>
        </w:rPr>
        <w:t>r</w:t>
      </w:r>
      <w:r>
        <w:rPr>
          <w:rFonts w:ascii="Times New Roman" w:hAnsi="Times New Roman" w:cs="Times New Roman"/>
          <w:sz w:val="22"/>
          <w:szCs w:val="22"/>
        </w:rPr>
        <w:t xml:space="preserve">egiones </w:t>
      </w:r>
      <w:r w:rsidR="00E76DFA">
        <w:rPr>
          <w:rFonts w:ascii="Times New Roman" w:hAnsi="Times New Roman" w:cs="Times New Roman"/>
          <w:sz w:val="22"/>
          <w:szCs w:val="22"/>
        </w:rPr>
        <w:t>a</w:t>
      </w:r>
      <w:r>
        <w:rPr>
          <w:rFonts w:ascii="Times New Roman" w:hAnsi="Times New Roman" w:cs="Times New Roman"/>
          <w:sz w:val="22"/>
          <w:szCs w:val="22"/>
        </w:rPr>
        <w:t>utónomas y contribuye a frenar, el comportamiento antiético del personal de justicia.</w:t>
      </w:r>
    </w:p>
    <w:p w14:paraId="32AD0617" w14:textId="77777777" w:rsidR="00B213D9" w:rsidRPr="00E76DFA" w:rsidRDefault="00A45AF0">
      <w:pPr>
        <w:tabs>
          <w:tab w:val="right" w:pos="851"/>
        </w:tabs>
        <w:spacing w:before="170"/>
        <w:jc w:val="both"/>
        <w:rPr>
          <w:color w:val="000000" w:themeColor="text1"/>
        </w:rPr>
      </w:pPr>
      <w:r>
        <w:rPr>
          <w:rFonts w:ascii="Times New Roman" w:hAnsi="Times New Roman" w:cs="Times New Roman"/>
          <w:sz w:val="22"/>
          <w:szCs w:val="22"/>
        </w:rPr>
        <w:t>47. El Estado tampoco ha adoptado medidas para garantizar la consejería legal y spicosocial para la mujer en el marco de procedimientos criminales y otros incluyendo información acerca del apoyo disponible en casos de violencia de género y las medidas tomadas para proporcionar asistencia legal gratuita a las víctimas. Los esfuerzos se han destinado más al derecho de defensa de los acusados, y de las víctimas sólo dentro de los procesos judiciales, y de familia, en cuanto al apoyo para la demanda de pensiones alimentarias.</w:t>
      </w:r>
      <w:r>
        <w:rPr>
          <w:rFonts w:ascii="Times New Roman" w:hAnsi="Times New Roman" w:cs="Times New Roman"/>
          <w:color w:val="CE181E"/>
          <w:sz w:val="22"/>
          <w:szCs w:val="22"/>
        </w:rPr>
        <w:t xml:space="preserve"> </w:t>
      </w:r>
      <w:r w:rsidRPr="00E76DFA">
        <w:rPr>
          <w:rFonts w:ascii="Times New Roman" w:hAnsi="Times New Roman" w:cs="Times New Roman"/>
          <w:color w:val="000000" w:themeColor="text1"/>
          <w:sz w:val="22"/>
          <w:szCs w:val="22"/>
        </w:rPr>
        <w:t>De tal forma que las mujeres víctimas de violencia que provienen de las comunidades indígenas tienen dificultades para sostener la acusación hasta la conclusión del proceso, si no logran el acompañamiento de una organización.</w:t>
      </w:r>
    </w:p>
    <w:p w14:paraId="32CF78D9" w14:textId="77777777" w:rsidR="00B213D9" w:rsidRDefault="00A45AF0">
      <w:pPr>
        <w:tabs>
          <w:tab w:val="right" w:pos="851"/>
        </w:tabs>
        <w:spacing w:before="170"/>
        <w:jc w:val="both"/>
      </w:pPr>
      <w:r>
        <w:rPr>
          <w:rFonts w:ascii="Times New Roman" w:hAnsi="Times New Roman" w:cs="Times New Roman"/>
          <w:sz w:val="22"/>
          <w:szCs w:val="22"/>
        </w:rPr>
        <w:t>48. La consejería legal y sicosocial, previo al inicio del proceso de la mujer víctima de violencia la brindaban las organizaciones que conformaban la Red de Mujeres contra la Violencia en la RACCN, Pero se observa una disminución en la atención porque en Bilwi solo quedan 2 organizaciones que se ocupan del tema ya que hay otras dejaron de funcionar por el retiro de la cooperación.</w:t>
      </w:r>
    </w:p>
    <w:p w14:paraId="5C5BE42A" w14:textId="77777777" w:rsidR="00B213D9" w:rsidRDefault="00B213D9">
      <w:pPr>
        <w:pStyle w:val="Prrafodelista"/>
        <w:ind w:left="0"/>
        <w:jc w:val="both"/>
        <w:rPr>
          <w:rFonts w:ascii="Times New Roman" w:eastAsia="Times New Roman" w:hAnsi="Times New Roman" w:cs="Times New Roman"/>
          <w:sz w:val="22"/>
          <w:szCs w:val="22"/>
          <w:lang w:eastAsia="es-ES_tradnl"/>
        </w:rPr>
      </w:pPr>
    </w:p>
    <w:p w14:paraId="4C4CF619" w14:textId="31A83BE1" w:rsidR="00B213D9" w:rsidRDefault="00A45AF0">
      <w:pPr>
        <w:tabs>
          <w:tab w:val="right" w:pos="851"/>
        </w:tabs>
        <w:spacing w:before="170"/>
        <w:jc w:val="both"/>
      </w:pPr>
      <w:r>
        <w:rPr>
          <w:rFonts w:ascii="Times New Roman" w:eastAsia="Times New Roman" w:hAnsi="Times New Roman" w:cs="Times New Roman"/>
          <w:b/>
          <w:bCs/>
          <w:sz w:val="22"/>
          <w:szCs w:val="22"/>
        </w:rPr>
        <w:t xml:space="preserve">V. </w:t>
      </w:r>
      <w:r>
        <w:rPr>
          <w:rFonts w:ascii="Times New Roman" w:eastAsia="Times New Roman" w:hAnsi="Times New Roman" w:cs="Times New Roman"/>
          <w:b/>
          <w:bCs/>
          <w:sz w:val="22"/>
          <w:szCs w:val="22"/>
        </w:rPr>
        <w:tab/>
        <w:t xml:space="preserve">Información Solicitada por </w:t>
      </w:r>
      <w:r w:rsidR="00E76DFA">
        <w:rPr>
          <w:rFonts w:ascii="Times New Roman" w:eastAsia="Times New Roman" w:hAnsi="Times New Roman" w:cs="Times New Roman"/>
          <w:b/>
          <w:bCs/>
          <w:sz w:val="22"/>
          <w:szCs w:val="22"/>
        </w:rPr>
        <w:t xml:space="preserve">el Comité </w:t>
      </w:r>
      <w:r>
        <w:rPr>
          <w:rFonts w:ascii="Times New Roman" w:eastAsia="Times New Roman" w:hAnsi="Times New Roman" w:cs="Times New Roman"/>
          <w:b/>
          <w:bCs/>
          <w:sz w:val="22"/>
          <w:szCs w:val="22"/>
        </w:rPr>
        <w:t>CEDAW en la Lista de Cuestiones</w:t>
      </w:r>
    </w:p>
    <w:p w14:paraId="3F8A0AED" w14:textId="5F149860" w:rsidR="00B213D9" w:rsidRDefault="004C38B7" w:rsidP="00730B7F">
      <w:pPr>
        <w:tabs>
          <w:tab w:val="right" w:pos="851"/>
        </w:tabs>
        <w:spacing w:before="170"/>
        <w:ind w:left="1418" w:hanging="284"/>
        <w:jc w:val="both"/>
      </w:pPr>
      <w:r w:rsidRPr="00730B7F">
        <w:rPr>
          <w:rFonts w:ascii="Times New Roman" w:eastAsia="Times New Roman" w:hAnsi="Times New Roman" w:cs="Times New Roman"/>
          <w:b/>
          <w:bCs/>
          <w:sz w:val="22"/>
          <w:szCs w:val="22"/>
        </w:rPr>
        <w:t>A.</w:t>
      </w:r>
      <w:r>
        <w:rPr>
          <w:rFonts w:ascii="Times New Roman" w:eastAsia="Times New Roman" w:hAnsi="Times New Roman" w:cs="Times New Roman"/>
          <w:sz w:val="22"/>
          <w:szCs w:val="22"/>
        </w:rPr>
        <w:t xml:space="preserve"> </w:t>
      </w:r>
      <w:r w:rsidR="00A45AF0">
        <w:rPr>
          <w:rFonts w:ascii="Times New Roman" w:eastAsia="Times New Roman" w:hAnsi="Times New Roman" w:cs="Times New Roman"/>
          <w:b/>
          <w:bCs/>
          <w:sz w:val="22"/>
          <w:szCs w:val="22"/>
        </w:rPr>
        <w:t>Igualdad de Género y Derechos de las mujeres en el contexto político y socio económico actual</w:t>
      </w:r>
    </w:p>
    <w:p w14:paraId="2DD20AE1" w14:textId="77777777"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49. Respecto a las medidas adoptadas para contrarrestar todas las formas de violencia de género contra la mujer, particularmente las que afectan a las defensoras de derechos humanos y a las activistas sociales en las protestas no existe ningún avance, tal como lo afirmara el Grupo Interdisciplinario de Expertos de la OEA (GIEI) en su informe sobre Nicaragua de fecha 21 de diciembre 2018.</w:t>
      </w:r>
    </w:p>
    <w:p w14:paraId="6DF818FA" w14:textId="77777777" w:rsidR="00B213D9" w:rsidRDefault="00B213D9">
      <w:pPr>
        <w:pStyle w:val="Prrafodelista"/>
        <w:tabs>
          <w:tab w:val="right" w:pos="851"/>
        </w:tabs>
        <w:spacing w:before="170"/>
        <w:jc w:val="both"/>
        <w:rPr>
          <w:rFonts w:ascii="Times New Roman" w:eastAsia="Times New Roman" w:hAnsi="Times New Roman" w:cs="Times New Roman"/>
          <w:sz w:val="22"/>
          <w:szCs w:val="22"/>
        </w:rPr>
      </w:pPr>
    </w:p>
    <w:p w14:paraId="61E31459" w14:textId="6B04DF1B"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50. Casi dos años después de publicado dicho Informe, continúan los arrestos ilegales y detenciones arbitrarias, la represalia en contra de los autoconvocados y sus familiares, el uso de la fuerza desproporcionada de la policía, como sucedió el 18 de abril de 2020 en Ometepe, cuando un grupo de personas conmemoraba el segundo aniversario del levantamiento de abril, 7 personas fueron brutalmente golpeadas e ilegalmente arrestadas, y se les sigue un proceso penal con cargos inventados. A la fecha más de 100 personas están en prisión por motivos políticos</w:t>
      </w:r>
      <w:r w:rsidR="00C008C7">
        <w:rPr>
          <w:rStyle w:val="Ancladenotaalpie"/>
          <w:rFonts w:ascii="Times New Roman" w:eastAsia="Times New Roman" w:hAnsi="Times New Roman" w:cs="Times New Roman"/>
          <w:sz w:val="22"/>
          <w:szCs w:val="22"/>
        </w:rPr>
        <w:footnoteReference w:id="44"/>
      </w:r>
      <w:r w:rsidR="00C008C7">
        <w:rPr>
          <w:rFonts w:ascii="Times New Roman" w:eastAsia="Times New Roman" w:hAnsi="Times New Roman" w:cs="Times New Roman"/>
          <w:sz w:val="22"/>
          <w:szCs w:val="22"/>
        </w:rPr>
        <w:t>.</w:t>
      </w:r>
      <w:r>
        <w:rPr>
          <w:rFonts w:ascii="Times New Roman" w:eastAsia="Times New Roman" w:hAnsi="Times New Roman" w:cs="Times New Roman"/>
          <w:sz w:val="22"/>
          <w:szCs w:val="22"/>
        </w:rPr>
        <w:t>, entre ellas 4 mujeres, una de ellas una mujer trans</w:t>
      </w:r>
      <w:r w:rsidR="00C008C7">
        <w:rPr>
          <w:rStyle w:val="Refdenotaalpie"/>
          <w:rFonts w:ascii="Times New Roman" w:eastAsia="Times New Roman" w:hAnsi="Times New Roman" w:cs="Times New Roman"/>
          <w:sz w:val="22"/>
          <w:szCs w:val="22"/>
        </w:rPr>
        <w:footnoteReference w:id="45"/>
      </w:r>
      <w:r w:rsidR="00C008C7">
        <w:rPr>
          <w:rFonts w:ascii="Times New Roman" w:eastAsia="Times New Roman" w:hAnsi="Times New Roman" w:cs="Times New Roman"/>
          <w:sz w:val="22"/>
          <w:szCs w:val="22"/>
        </w:rPr>
        <w:t>.</w:t>
      </w:r>
    </w:p>
    <w:p w14:paraId="5F9078F7" w14:textId="3E7844AE" w:rsidR="00B213D9" w:rsidRDefault="00A45AF0">
      <w:pPr>
        <w:tabs>
          <w:tab w:val="right" w:pos="851"/>
        </w:tabs>
        <w:spacing w:before="170"/>
        <w:jc w:val="both"/>
      </w:pPr>
      <w:r>
        <w:rPr>
          <w:rFonts w:ascii="Times New Roman" w:hAnsi="Times New Roman" w:cs="Times New Roman"/>
          <w:sz w:val="22"/>
          <w:szCs w:val="22"/>
        </w:rPr>
        <w:t xml:space="preserve">51. También </w:t>
      </w:r>
      <w:r w:rsidR="00C008C7">
        <w:rPr>
          <w:rFonts w:ascii="Times New Roman" w:eastAsia="Times New Roman" w:hAnsi="Times New Roman" w:cs="Times New Roman"/>
          <w:sz w:val="22"/>
          <w:szCs w:val="22"/>
        </w:rPr>
        <w:t>p</w:t>
      </w:r>
      <w:r>
        <w:rPr>
          <w:rFonts w:ascii="Times New Roman" w:eastAsia="Times New Roman" w:hAnsi="Times New Roman" w:cs="Times New Roman"/>
          <w:sz w:val="22"/>
          <w:szCs w:val="22"/>
        </w:rPr>
        <w:t>ersiste el hostigamiento a las defensoras de derechos humanos que tienen medidas cautelares y provisionales, como la Dra. Lottie Cunningham</w:t>
      </w:r>
      <w:r>
        <w:rPr>
          <w:rFonts w:ascii="Times New Roman" w:hAnsi="Times New Roman" w:cs="Times New Roman"/>
          <w:sz w:val="22"/>
          <w:szCs w:val="22"/>
        </w:rPr>
        <w:t>, registrándose el último hecho el 8 de marzo de 2020, cuando atendió invitación del Movimiento Feminista Nacional para recibir un reconocimiento y fue asediada junto a otras l</w:t>
      </w:r>
      <w:r w:rsidR="00EF1EEF">
        <w:rPr>
          <w:rFonts w:ascii="Times New Roman" w:hAnsi="Times New Roman" w:cs="Times New Roman"/>
          <w:sz w:val="22"/>
          <w:szCs w:val="22"/>
        </w:rPr>
        <w:t>í</w:t>
      </w:r>
      <w:r>
        <w:rPr>
          <w:rFonts w:ascii="Times New Roman" w:hAnsi="Times New Roman" w:cs="Times New Roman"/>
          <w:sz w:val="22"/>
          <w:szCs w:val="22"/>
        </w:rPr>
        <w:t>deres feministas por la policía, que se apostaron frente a</w:t>
      </w:r>
      <w:r w:rsidR="00EF1EEF">
        <w:rPr>
          <w:rFonts w:ascii="Times New Roman" w:hAnsi="Times New Roman" w:cs="Times New Roman"/>
          <w:sz w:val="22"/>
          <w:szCs w:val="22"/>
        </w:rPr>
        <w:t xml:space="preserve">l </w:t>
      </w:r>
      <w:r>
        <w:rPr>
          <w:rFonts w:ascii="Times New Roman" w:hAnsi="Times New Roman" w:cs="Times New Roman"/>
          <w:sz w:val="22"/>
          <w:szCs w:val="22"/>
        </w:rPr>
        <w:t>programa “La Corriente”</w:t>
      </w:r>
      <w:r w:rsidR="00EF1EEF">
        <w:rPr>
          <w:rFonts w:ascii="Times New Roman" w:hAnsi="Times New Roman" w:cs="Times New Roman"/>
          <w:sz w:val="22"/>
          <w:szCs w:val="22"/>
        </w:rPr>
        <w:t>.</w:t>
      </w:r>
      <w:r>
        <w:rPr>
          <w:rFonts w:ascii="Times New Roman" w:hAnsi="Times New Roman" w:cs="Times New Roman"/>
          <w:sz w:val="22"/>
          <w:szCs w:val="22"/>
        </w:rPr>
        <w:t xml:space="preserve"> </w:t>
      </w:r>
    </w:p>
    <w:p w14:paraId="447D8561" w14:textId="154F3265" w:rsidR="00B213D9" w:rsidRDefault="00A45AF0">
      <w:pPr>
        <w:tabs>
          <w:tab w:val="right" w:pos="851"/>
        </w:tabs>
        <w:spacing w:before="170"/>
        <w:jc w:val="both"/>
      </w:pPr>
      <w:r>
        <w:rPr>
          <w:rFonts w:ascii="Times New Roman" w:eastAsia="Times New Roman" w:hAnsi="Times New Roman" w:cs="Times New Roman"/>
          <w:sz w:val="22"/>
          <w:szCs w:val="22"/>
        </w:rPr>
        <w:lastRenderedPageBreak/>
        <w:t xml:space="preserve">52. Las autoridades estatales, continúan haciendo señalamientos que pretenden desacreditar el trabajo que realiza CEJUDHCAN y su </w:t>
      </w:r>
      <w:r w:rsidR="00AF5FE4">
        <w:rPr>
          <w:rFonts w:ascii="Times New Roman" w:eastAsia="Times New Roman" w:hAnsi="Times New Roman" w:cs="Times New Roman"/>
          <w:sz w:val="22"/>
          <w:szCs w:val="22"/>
        </w:rPr>
        <w:t>presidenta</w:t>
      </w:r>
      <w:r>
        <w:rPr>
          <w:rFonts w:ascii="Times New Roman" w:eastAsia="Times New Roman" w:hAnsi="Times New Roman" w:cs="Times New Roman"/>
          <w:sz w:val="22"/>
          <w:szCs w:val="22"/>
        </w:rPr>
        <w:t xml:space="preserve">, sin atender la urgencia </w:t>
      </w:r>
      <w:r w:rsidR="00EF1EEF">
        <w:rPr>
          <w:rFonts w:ascii="Times New Roman" w:eastAsia="Times New Roman" w:hAnsi="Times New Roman" w:cs="Times New Roman"/>
          <w:sz w:val="22"/>
          <w:szCs w:val="22"/>
        </w:rPr>
        <w:t xml:space="preserve">de </w:t>
      </w:r>
      <w:r>
        <w:rPr>
          <w:rFonts w:ascii="Times New Roman" w:eastAsia="Times New Roman" w:hAnsi="Times New Roman" w:cs="Times New Roman"/>
          <w:sz w:val="22"/>
          <w:szCs w:val="22"/>
        </w:rPr>
        <w:t xml:space="preserve">las medidas </w:t>
      </w:r>
      <w:r w:rsidR="00EF1EEF">
        <w:rPr>
          <w:rFonts w:ascii="Times New Roman" w:eastAsia="Times New Roman" w:hAnsi="Times New Roman" w:cs="Times New Roman"/>
          <w:sz w:val="22"/>
          <w:szCs w:val="22"/>
        </w:rPr>
        <w:t>de protección.</w:t>
      </w:r>
    </w:p>
    <w:p w14:paraId="1E72B86D" w14:textId="1FD368A8" w:rsidR="00B213D9" w:rsidRDefault="00A45AF0" w:rsidP="00730B7F">
      <w:pPr>
        <w:tabs>
          <w:tab w:val="right" w:pos="851"/>
        </w:tabs>
        <w:spacing w:before="170"/>
        <w:ind w:firstLine="1134"/>
        <w:jc w:val="both"/>
      </w:pPr>
      <w:r>
        <w:rPr>
          <w:rFonts w:ascii="Times New Roman" w:eastAsia="Times New Roman" w:hAnsi="Times New Roman" w:cs="Times New Roman"/>
          <w:sz w:val="22"/>
          <w:szCs w:val="22"/>
        </w:rPr>
        <w:tab/>
      </w:r>
      <w:r w:rsidR="004C38B7" w:rsidRPr="00730B7F">
        <w:rPr>
          <w:rFonts w:ascii="Times New Roman" w:eastAsia="Times New Roman" w:hAnsi="Times New Roman" w:cs="Times New Roman"/>
          <w:b/>
          <w:bCs/>
          <w:sz w:val="22"/>
          <w:szCs w:val="22"/>
        </w:rPr>
        <w:t>B.</w:t>
      </w:r>
      <w:r w:rsidR="004C38B7">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Mujeres Paz y Actualidad</w:t>
      </w:r>
    </w:p>
    <w:p w14:paraId="3219ED70" w14:textId="77777777"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53. Respecto de las medidas para adoptar un Plan Nacional de Implementación de la Resolución 1325 (2000) del Consejo de Seguridad</w:t>
      </w:r>
      <w:r>
        <w:rPr>
          <w:rStyle w:val="Ancladenotaalpie"/>
          <w:rFonts w:ascii="Times New Roman" w:eastAsia="Times New Roman" w:hAnsi="Times New Roman" w:cs="Times New Roman"/>
          <w:sz w:val="22"/>
          <w:szCs w:val="22"/>
        </w:rPr>
        <w:footnoteReference w:id="46"/>
      </w:r>
      <w:r>
        <w:rPr>
          <w:rFonts w:ascii="Times New Roman" w:eastAsia="Times New Roman" w:hAnsi="Times New Roman" w:cs="Times New Roman"/>
          <w:sz w:val="22"/>
          <w:szCs w:val="22"/>
        </w:rPr>
        <w:t>, no se conoce de ninguna iniciativa de adoptar dicho plan.</w:t>
      </w:r>
    </w:p>
    <w:p w14:paraId="27B6B23D" w14:textId="77777777" w:rsidR="00B213D9" w:rsidRDefault="00B213D9">
      <w:pPr>
        <w:pStyle w:val="Prrafodelista"/>
        <w:tabs>
          <w:tab w:val="right" w:pos="851"/>
        </w:tabs>
        <w:spacing w:before="170"/>
        <w:ind w:left="0"/>
        <w:jc w:val="both"/>
        <w:rPr>
          <w:rFonts w:ascii="Times New Roman" w:eastAsia="Times New Roman" w:hAnsi="Times New Roman" w:cs="Times New Roman"/>
          <w:sz w:val="22"/>
          <w:szCs w:val="22"/>
        </w:rPr>
      </w:pPr>
    </w:p>
    <w:p w14:paraId="26E08BC1" w14:textId="1A4D06FD"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54. En 2010 y 2015, el Movimiento Internacional 1000 Mujeres de Paz, promovió exposiciones sobre las contribuciones de Paz de las mujeres en el mundo</w:t>
      </w:r>
      <w:r>
        <w:rPr>
          <w:rStyle w:val="Ancladenotaalpie"/>
          <w:rFonts w:ascii="Times New Roman" w:eastAsia="Times New Roman" w:hAnsi="Times New Roman" w:cs="Times New Roman"/>
          <w:sz w:val="22"/>
          <w:szCs w:val="22"/>
        </w:rPr>
        <w:footnoteReference w:id="47"/>
      </w:r>
      <w:r>
        <w:rPr>
          <w:rFonts w:ascii="Times New Roman" w:eastAsia="Times New Roman" w:hAnsi="Times New Roman" w:cs="Times New Roman"/>
          <w:sz w:val="22"/>
          <w:szCs w:val="22"/>
        </w:rPr>
        <w:t xml:space="preserve">, contando con las mujeres de paz del capítulo Nicaragua. Sin embargo, luego de la crisis de abril 2018, resulta difícil impulsar iniciativas en esa dirección. </w:t>
      </w:r>
    </w:p>
    <w:p w14:paraId="0F5E2A6E" w14:textId="77777777" w:rsidR="00B213D9" w:rsidRDefault="00B213D9">
      <w:pPr>
        <w:pStyle w:val="Prrafodelista"/>
        <w:tabs>
          <w:tab w:val="right" w:pos="851"/>
        </w:tabs>
        <w:spacing w:before="170"/>
        <w:ind w:left="0"/>
        <w:jc w:val="both"/>
        <w:rPr>
          <w:rFonts w:ascii="Times New Roman" w:eastAsia="Times New Roman" w:hAnsi="Times New Roman" w:cs="Times New Roman"/>
          <w:sz w:val="22"/>
          <w:szCs w:val="22"/>
        </w:rPr>
      </w:pPr>
    </w:p>
    <w:p w14:paraId="2A8E8418" w14:textId="77777777"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 xml:space="preserve">55. Más aun si tenemos en cuenta la persecución a las mujeres del capítulo Nicaragua de Mujeres de Paz, como </w:t>
      </w:r>
      <w:r w:rsidRPr="006A32B2">
        <w:rPr>
          <w:rFonts w:ascii="Times New Roman" w:eastAsia="Times New Roman" w:hAnsi="Times New Roman" w:cs="Times New Roman"/>
          <w:sz w:val="22"/>
          <w:szCs w:val="22"/>
        </w:rPr>
        <w:t>Haydee Castillo</w:t>
      </w:r>
      <w:r>
        <w:rPr>
          <w:rFonts w:ascii="Times New Roman" w:eastAsia="Times New Roman" w:hAnsi="Times New Roman" w:cs="Times New Roman"/>
          <w:sz w:val="22"/>
          <w:szCs w:val="22"/>
        </w:rPr>
        <w:t xml:space="preserve"> quien se encuentra exiliada, y que el Instituto de Liderazgo de las Segovias (ILS) que preside, fue cerrado arbitrariamente por el Ministerio de Gobernación y sus bienes ocupados.</w:t>
      </w:r>
    </w:p>
    <w:p w14:paraId="386E6728" w14:textId="77777777" w:rsidR="00B213D9" w:rsidRDefault="00A45AF0">
      <w:pPr>
        <w:tabs>
          <w:tab w:val="right" w:pos="851"/>
        </w:tabs>
        <w:spacing w:before="170"/>
        <w:jc w:val="both"/>
      </w:pPr>
      <w:r>
        <w:rPr>
          <w:rFonts w:ascii="Times New Roman" w:eastAsia="Times New Roman" w:hAnsi="Times New Roman" w:cs="Times New Roman"/>
          <w:sz w:val="22"/>
          <w:szCs w:val="22"/>
        </w:rPr>
        <w:t>56. No existe ninguna legislación ni política adoptada para garantizar acceso a la verdad, justicia y reparaciones, incluyendo compensación a mujeres víctimas de violaciones a los derechos humanos en conexión con la crisis política. Al contrario, el Estado ha dictado una Ley de Amnistía</w:t>
      </w:r>
      <w:r>
        <w:rPr>
          <w:rStyle w:val="Ancladenotaalpie"/>
          <w:rFonts w:ascii="Times New Roman" w:eastAsia="Times New Roman" w:hAnsi="Times New Roman" w:cs="Times New Roman"/>
          <w:sz w:val="22"/>
          <w:szCs w:val="22"/>
        </w:rPr>
        <w:footnoteReference w:id="48"/>
      </w:r>
      <w:r>
        <w:rPr>
          <w:rFonts w:ascii="Times New Roman" w:eastAsia="Times New Roman" w:hAnsi="Times New Roman" w:cs="Times New Roman"/>
          <w:sz w:val="22"/>
          <w:szCs w:val="22"/>
        </w:rPr>
        <w:t xml:space="preserve"> para garantizar impunidad a policías y parapolicías que incurrieron en crímenes de lesa humanidad en 2018.</w:t>
      </w:r>
    </w:p>
    <w:p w14:paraId="7E784C95" w14:textId="0C62BF37" w:rsidR="00B213D9" w:rsidRDefault="00A45AF0">
      <w:pPr>
        <w:tabs>
          <w:tab w:val="right" w:pos="851"/>
        </w:tabs>
        <w:spacing w:before="170"/>
        <w:jc w:val="both"/>
      </w:pPr>
      <w:r>
        <w:rPr>
          <w:rFonts w:ascii="Times New Roman" w:eastAsia="Times New Roman" w:hAnsi="Times New Roman" w:cs="Times New Roman"/>
          <w:sz w:val="22"/>
          <w:szCs w:val="22"/>
        </w:rPr>
        <w:t>57. En materia de reparaciones, la denominada Ley de Atención Integral a Víctimas</w:t>
      </w:r>
      <w:r>
        <w:rPr>
          <w:rStyle w:val="Ancladenotaalpie"/>
          <w:rFonts w:ascii="Times New Roman" w:eastAsia="Times New Roman" w:hAnsi="Times New Roman" w:cs="Times New Roman"/>
          <w:sz w:val="22"/>
          <w:szCs w:val="22"/>
        </w:rPr>
        <w:footnoteReference w:id="49"/>
      </w:r>
      <w:r>
        <w:rPr>
          <w:rFonts w:ascii="Times New Roman" w:eastAsia="Times New Roman" w:hAnsi="Times New Roman" w:cs="Times New Roman"/>
          <w:sz w:val="22"/>
          <w:szCs w:val="22"/>
        </w:rPr>
        <w:t>, cuyo objeto es “establecer el marco jurídico para la atención y reparación integral a las víctimas y sus familiares en el contexto de los hechos de violencia, ocurridos a partir del 18 de abril 2018”; y se refiere a un plan de atención integral a víctimas y sus familiares, resulta imposible pensar que las víctimas de la represión podrán hacer uso de la ley, debido a la inexistencia del Estado de Derecho y la persecución y asedio continuo a las y los exprisioneras políticas y sus familiares.</w:t>
      </w:r>
    </w:p>
    <w:p w14:paraId="681EF546" w14:textId="77777777" w:rsidR="00B213D9" w:rsidRDefault="00A45AF0">
      <w:pPr>
        <w:pStyle w:val="Prrafodelista"/>
        <w:tabs>
          <w:tab w:val="right" w:pos="851"/>
        </w:tabs>
        <w:spacing w:before="170"/>
        <w:ind w:left="0"/>
        <w:jc w:val="both"/>
      </w:pPr>
      <w:r>
        <w:rPr>
          <w:rFonts w:ascii="Times New Roman" w:eastAsia="Times New Roman" w:hAnsi="Times New Roman" w:cs="Times New Roman"/>
          <w:sz w:val="22"/>
          <w:szCs w:val="22"/>
        </w:rPr>
        <w:t xml:space="preserve">58. Seguir una Hoja de Ruta </w:t>
      </w:r>
      <w:r>
        <w:rPr>
          <w:rFonts w:ascii="Times New Roman" w:hAnsi="Times New Roman" w:cs="Times New Roman"/>
          <w:sz w:val="22"/>
          <w:szCs w:val="22"/>
        </w:rPr>
        <w:t>entre el Gobierno y la sociedad civil para la solución pacífica a la crisis (párr.6 de la Resolución 40/2 del Consejo de DDHH) tampoco es viable, ya que desde la interrupción de la Mesa de Dialogo con la Alianza Cívica en mayo de 2019, el Estado no ha dado muestras de voluntad para el cumplimiento de lo acordado, para retomar el diálogo y establecer mecanismos de participación para las organizaciones de mujeres y de derechos humanos.</w:t>
      </w:r>
    </w:p>
    <w:p w14:paraId="06B47618" w14:textId="77777777" w:rsidR="00B213D9" w:rsidRDefault="00B213D9">
      <w:pPr>
        <w:ind w:left="708"/>
        <w:rPr>
          <w:rFonts w:ascii="Times New Roman" w:hAnsi="Times New Roman" w:cs="Times New Roman"/>
          <w:sz w:val="22"/>
          <w:szCs w:val="22"/>
        </w:rPr>
      </w:pPr>
    </w:p>
    <w:p w14:paraId="54232D44" w14:textId="215445EC" w:rsidR="00B213D9" w:rsidRDefault="004C38B7" w:rsidP="00730B7F">
      <w:pPr>
        <w:ind w:firstLine="1134"/>
        <w:jc w:val="both"/>
      </w:pPr>
      <w:r>
        <w:rPr>
          <w:rFonts w:ascii="Times New Roman" w:hAnsi="Times New Roman" w:cs="Times New Roman"/>
          <w:b/>
          <w:bCs/>
          <w:sz w:val="22"/>
          <w:szCs w:val="22"/>
        </w:rPr>
        <w:t>C.</w:t>
      </w:r>
      <w:r w:rsidR="00AF5FE4">
        <w:rPr>
          <w:rFonts w:ascii="Times New Roman" w:hAnsi="Times New Roman" w:cs="Times New Roman"/>
          <w:b/>
          <w:bCs/>
          <w:sz w:val="22"/>
          <w:szCs w:val="22"/>
        </w:rPr>
        <w:t xml:space="preserve"> </w:t>
      </w:r>
      <w:r w:rsidR="00A45AF0">
        <w:rPr>
          <w:rFonts w:ascii="Times New Roman" w:hAnsi="Times New Roman" w:cs="Times New Roman"/>
          <w:b/>
          <w:bCs/>
          <w:sz w:val="22"/>
          <w:szCs w:val="22"/>
        </w:rPr>
        <w:t xml:space="preserve">Definición de Discriminación, marco legal y políticas </w:t>
      </w:r>
    </w:p>
    <w:p w14:paraId="7A2C8DA5" w14:textId="7D3CCD73" w:rsidR="00B213D9" w:rsidRDefault="00A45AF0" w:rsidP="00EF1EEF">
      <w:pPr>
        <w:tabs>
          <w:tab w:val="right" w:pos="851"/>
        </w:tabs>
        <w:spacing w:before="170"/>
        <w:jc w:val="both"/>
      </w:pPr>
      <w:r>
        <w:rPr>
          <w:rFonts w:ascii="Times New Roman" w:hAnsi="Times New Roman" w:cs="Times New Roman"/>
          <w:sz w:val="22"/>
          <w:szCs w:val="22"/>
        </w:rPr>
        <w:t>59. El Estado afirma asumir el concepto de discriminación contenido en la Convención</w:t>
      </w:r>
      <w:r w:rsidR="00EF1EEF">
        <w:rPr>
          <w:rStyle w:val="Refdenotaalpie"/>
          <w:rFonts w:ascii="Times New Roman" w:hAnsi="Times New Roman" w:cs="Times New Roman"/>
          <w:sz w:val="22"/>
          <w:szCs w:val="22"/>
        </w:rPr>
        <w:footnoteReference w:id="50"/>
      </w:r>
      <w:r w:rsidR="00EF1EEF">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eastAsia="Times New Roman" w:hAnsi="Times New Roman" w:cs="Times New Roman"/>
          <w:sz w:val="22"/>
          <w:szCs w:val="22"/>
        </w:rPr>
        <w:t>Respecto de si la definición a</w:t>
      </w:r>
      <w:r w:rsidR="004C38B7">
        <w:rPr>
          <w:rFonts w:ascii="Times New Roman" w:eastAsia="Times New Roman" w:hAnsi="Times New Roman" w:cs="Times New Roman"/>
          <w:sz w:val="22"/>
          <w:szCs w:val="22"/>
        </w:rPr>
        <w:t>doptada</w:t>
      </w:r>
      <w:r>
        <w:rPr>
          <w:rFonts w:ascii="Times New Roman" w:eastAsia="Times New Roman" w:hAnsi="Times New Roman" w:cs="Times New Roman"/>
          <w:sz w:val="22"/>
          <w:szCs w:val="22"/>
        </w:rPr>
        <w:t xml:space="preserve"> por el Estado incluye las formas de discriminación, directa, indirecta, múltiple y multisectorial, conforme la Convención, señalamos que </w:t>
      </w:r>
      <w:r w:rsidR="00EF1EEF">
        <w:rPr>
          <w:rFonts w:ascii="Times New Roman" w:hAnsi="Times New Roman" w:cs="Times New Roman"/>
          <w:sz w:val="22"/>
          <w:szCs w:val="22"/>
        </w:rPr>
        <w:t>l</w:t>
      </w:r>
      <w:r>
        <w:rPr>
          <w:rFonts w:ascii="Times New Roman" w:hAnsi="Times New Roman" w:cs="Times New Roman"/>
          <w:sz w:val="22"/>
          <w:szCs w:val="22"/>
        </w:rPr>
        <w:t>a Constitución es concordante con la CEDAW en tanto prohíbe toda forma de discriminación, entre otras, aquellas que históricamente han pretendido fundarse en el sexo</w:t>
      </w:r>
      <w:r>
        <w:rPr>
          <w:rStyle w:val="Ancladenotaalpie"/>
          <w:rFonts w:ascii="Times New Roman" w:hAnsi="Times New Roman" w:cs="Times New Roman"/>
          <w:sz w:val="22"/>
          <w:szCs w:val="22"/>
        </w:rPr>
        <w:footnoteReference w:id="51"/>
      </w:r>
      <w:r>
        <w:rPr>
          <w:rFonts w:ascii="Times New Roman" w:hAnsi="Times New Roman" w:cs="Times New Roman"/>
          <w:sz w:val="22"/>
          <w:szCs w:val="22"/>
        </w:rPr>
        <w:t>, sin embargo, las diversas formas de discriminación no están precisadas y la inequidad persiste, sobre todo hacia la mujer indígena. Aun cuando el régimen de autonomía establece condiciones jurídicas para que la lengua y la cultura no sean obstáculo al ejercicio de una vida libre de violencia, a ser sujeto de atención de servicios de salud, educación conforme los estándares nacionales, los pueblos indígenas son discriminados por razones étnicas y políticas, y tal discriminación se agrava respecto de las mujeres.</w:t>
      </w:r>
    </w:p>
    <w:p w14:paraId="1A42F6E5" w14:textId="20A2BBA7" w:rsidR="00B213D9" w:rsidRDefault="00A45AF0">
      <w:pPr>
        <w:tabs>
          <w:tab w:val="right" w:pos="851"/>
        </w:tabs>
        <w:spacing w:before="170"/>
        <w:jc w:val="both"/>
      </w:pPr>
      <w:r>
        <w:rPr>
          <w:rFonts w:ascii="Times New Roman" w:eastAsia="Times New Roman" w:hAnsi="Times New Roman" w:cs="Times New Roman"/>
          <w:sz w:val="22"/>
          <w:szCs w:val="22"/>
        </w:rPr>
        <w:lastRenderedPageBreak/>
        <w:t>6</w:t>
      </w:r>
      <w:r w:rsidR="00EF1EEF">
        <w:rPr>
          <w:rFonts w:ascii="Times New Roman" w:eastAsia="Times New Roman" w:hAnsi="Times New Roman" w:cs="Times New Roman"/>
          <w:sz w:val="22"/>
          <w:szCs w:val="22"/>
        </w:rPr>
        <w:t>0</w:t>
      </w:r>
      <w:r>
        <w:rPr>
          <w:rFonts w:ascii="Times New Roman" w:eastAsia="Times New Roman" w:hAnsi="Times New Roman" w:cs="Times New Roman"/>
          <w:sz w:val="22"/>
          <w:szCs w:val="22"/>
        </w:rPr>
        <w:t>. En realidad, persiste la discriminación indirecta que confirmamos en 2010, cuando el Poder Judicial dispuso a nivel nacional que no permitía la entrada a personas en chinelas o con blusas escotadas. En el Complejo Judicial de Puerto Cabezas (RACCN), los guardas impedían el acceso a las y los usuarios, en su mayoría indígenas; lo que les perjudicaba tomando en cuenta la situación de pobreza y el clima cálido tropical de la región. Los Magistrados debieron intervenir para que dejaran sin aplicación dicha norma y durante más de 5 años, se tuvo que atender quejas del impedimento que aplicaban los guardas y supervisar para que no insistieran en el cumplimiento de dicha norma</w:t>
      </w:r>
      <w:r>
        <w:rPr>
          <w:rStyle w:val="Ancladenotaalpie"/>
          <w:rFonts w:ascii="Times New Roman" w:eastAsia="Times New Roman" w:hAnsi="Times New Roman" w:cs="Times New Roman"/>
          <w:sz w:val="22"/>
          <w:szCs w:val="22"/>
        </w:rPr>
        <w:footnoteReference w:id="52"/>
      </w:r>
    </w:p>
    <w:p w14:paraId="4297A17D" w14:textId="63607281" w:rsidR="00B213D9" w:rsidRPr="00AF5FE4" w:rsidRDefault="00A45AF0">
      <w:pPr>
        <w:tabs>
          <w:tab w:val="right" w:pos="851"/>
        </w:tabs>
        <w:spacing w:before="170"/>
        <w:jc w:val="both"/>
      </w:pPr>
      <w:r>
        <w:rPr>
          <w:rFonts w:ascii="Times New Roman" w:eastAsia="Times New Roman" w:hAnsi="Times New Roman" w:cs="Times New Roman"/>
          <w:sz w:val="22"/>
          <w:szCs w:val="22"/>
        </w:rPr>
        <w:t>6</w:t>
      </w:r>
      <w:r w:rsidR="00AF5FE4">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El Estado no ha adoptado medidas para contrarrestar todas las formas de violencia de género expresión de discriminación, particularmente las que afectan a las defensoras de derechos humanos y a las activistas sociales en las protestas, incluyendo la violencia física, sexual, represalias, acoso, el uso desproporcional de la fuerza por la policía, los arrestos ilegales y detenciones arbitrarias, e </w:t>
      </w:r>
      <w:r w:rsidR="00AF5FE4">
        <w:rPr>
          <w:rFonts w:ascii="Times New Roman" w:eastAsia="Times New Roman" w:hAnsi="Times New Roman" w:cs="Times New Roman"/>
          <w:sz w:val="22"/>
          <w:szCs w:val="22"/>
        </w:rPr>
        <w:t>intimidación.</w:t>
      </w:r>
    </w:p>
    <w:p w14:paraId="4E1B10C0" w14:textId="715C9B59" w:rsidR="00B213D9" w:rsidRDefault="004C38B7" w:rsidP="00730B7F">
      <w:pPr>
        <w:tabs>
          <w:tab w:val="right" w:pos="851"/>
        </w:tabs>
        <w:spacing w:before="170"/>
        <w:ind w:left="1418" w:hanging="284"/>
        <w:jc w:val="both"/>
      </w:pPr>
      <w:r>
        <w:rPr>
          <w:rFonts w:ascii="Times New Roman" w:hAnsi="Times New Roman" w:cs="Times New Roman"/>
          <w:b/>
          <w:bCs/>
          <w:sz w:val="22"/>
          <w:szCs w:val="22"/>
        </w:rPr>
        <w:t xml:space="preserve">D. </w:t>
      </w:r>
      <w:r w:rsidR="00A45AF0">
        <w:rPr>
          <w:rFonts w:ascii="Times New Roman" w:hAnsi="Times New Roman" w:cs="Times New Roman"/>
          <w:b/>
          <w:bCs/>
          <w:sz w:val="22"/>
          <w:szCs w:val="22"/>
        </w:rPr>
        <w:t>Evaluaciones del impacto de la legislación, programas para las mujeres rurales, indígenas, y mujeres con discapacidad llevados a cabo durante el período.</w:t>
      </w:r>
    </w:p>
    <w:p w14:paraId="5B788BBD" w14:textId="77777777" w:rsidR="00951162" w:rsidRDefault="00A45AF0">
      <w:pPr>
        <w:tabs>
          <w:tab w:val="right" w:pos="851"/>
          <w:tab w:val="left" w:pos="3090"/>
        </w:tabs>
        <w:spacing w:before="170"/>
        <w:jc w:val="both"/>
        <w:rPr>
          <w:rFonts w:ascii="Times New Roman" w:hAnsi="Times New Roman" w:cs="Times New Roman"/>
          <w:sz w:val="22"/>
          <w:szCs w:val="22"/>
        </w:rPr>
      </w:pPr>
      <w:r>
        <w:rPr>
          <w:rFonts w:ascii="Times New Roman" w:hAnsi="Times New Roman" w:cs="Times New Roman"/>
          <w:sz w:val="22"/>
          <w:szCs w:val="22"/>
        </w:rPr>
        <w:t>6</w:t>
      </w:r>
      <w:r w:rsidR="00AF5FE4">
        <w:rPr>
          <w:rFonts w:ascii="Times New Roman" w:hAnsi="Times New Roman" w:cs="Times New Roman"/>
          <w:sz w:val="22"/>
          <w:szCs w:val="22"/>
        </w:rPr>
        <w:t>2</w:t>
      </w:r>
      <w:r>
        <w:rPr>
          <w:rFonts w:ascii="Times New Roman" w:hAnsi="Times New Roman" w:cs="Times New Roman"/>
          <w:sz w:val="22"/>
          <w:szCs w:val="22"/>
        </w:rPr>
        <w:t xml:space="preserve">. La legislación y los programas para mujeres rurales </w:t>
      </w:r>
      <w:r w:rsidR="00F64126">
        <w:rPr>
          <w:rFonts w:ascii="Times New Roman" w:hAnsi="Times New Roman" w:cs="Times New Roman"/>
          <w:sz w:val="22"/>
          <w:szCs w:val="22"/>
        </w:rPr>
        <w:t xml:space="preserve">indígenas </w:t>
      </w:r>
      <w:r>
        <w:rPr>
          <w:rFonts w:ascii="Times New Roman" w:hAnsi="Times New Roman" w:cs="Times New Roman"/>
          <w:sz w:val="22"/>
          <w:szCs w:val="22"/>
        </w:rPr>
        <w:t>y mujeres con discapacidad durante el período evaluado, en la RACCN no tienen mayor impacto.</w:t>
      </w:r>
      <w:r w:rsidR="00EF1EEF" w:rsidRPr="00EF1EEF">
        <w:rPr>
          <w:rFonts w:ascii="Times New Roman" w:hAnsi="Times New Roman" w:cs="Times New Roman"/>
          <w:sz w:val="22"/>
          <w:szCs w:val="22"/>
        </w:rPr>
        <w:t xml:space="preserve"> </w:t>
      </w:r>
      <w:r w:rsidR="00EF1EEF">
        <w:rPr>
          <w:rFonts w:ascii="Times New Roman" w:hAnsi="Times New Roman" w:cs="Times New Roman"/>
          <w:sz w:val="22"/>
          <w:szCs w:val="22"/>
        </w:rPr>
        <w:t>En relación a las mujeres con discapacidad, existe una Dirección de atención a Personas con Discapacidad en el Gobierno Regional de Puerto Cabezas, pero con acción muy limitada. La percepción de la población, es que cuando eran atendidos por la ONG ODISRAAN</w:t>
      </w:r>
      <w:r w:rsidR="00EF1EEF">
        <w:rPr>
          <w:rStyle w:val="Ancladenotaalpie"/>
          <w:rFonts w:ascii="Times New Roman" w:hAnsi="Times New Roman" w:cs="Times New Roman"/>
          <w:sz w:val="22"/>
          <w:szCs w:val="22"/>
        </w:rPr>
        <w:footnoteReference w:id="53"/>
      </w:r>
      <w:r w:rsidR="00EF1EEF">
        <w:rPr>
          <w:rFonts w:ascii="Times New Roman" w:hAnsi="Times New Roman" w:cs="Times New Roman"/>
          <w:sz w:val="22"/>
          <w:szCs w:val="22"/>
        </w:rPr>
        <w:t xml:space="preserve">, obtenían mejor respuesta aunque fuera una vez al año. </w:t>
      </w:r>
    </w:p>
    <w:p w14:paraId="484B17A3" w14:textId="03D69E03" w:rsidR="00951162" w:rsidRDefault="00AF5FE4">
      <w:pPr>
        <w:tabs>
          <w:tab w:val="right" w:pos="851"/>
          <w:tab w:val="left" w:pos="3090"/>
        </w:tabs>
        <w:spacing w:before="170"/>
        <w:jc w:val="both"/>
        <w:rPr>
          <w:rFonts w:ascii="Times New Roman" w:hAnsi="Times New Roman" w:cs="Times New Roman"/>
          <w:sz w:val="22"/>
          <w:szCs w:val="22"/>
        </w:rPr>
      </w:pPr>
      <w:r>
        <w:rPr>
          <w:rFonts w:ascii="Times New Roman" w:hAnsi="Times New Roman" w:cs="Times New Roman"/>
          <w:sz w:val="22"/>
          <w:szCs w:val="22"/>
        </w:rPr>
        <w:t xml:space="preserve">63. </w:t>
      </w:r>
      <w:r w:rsidR="00EF1EEF">
        <w:rPr>
          <w:rFonts w:ascii="Times New Roman" w:hAnsi="Times New Roman" w:cs="Times New Roman"/>
          <w:sz w:val="22"/>
          <w:szCs w:val="22"/>
        </w:rPr>
        <w:t>En las calles de la ciudad, se observa a jóvenes mujeres que requieren de implementos para movilizarse o prótesis, pero no hay programas destinados a dicho fin.</w:t>
      </w:r>
    </w:p>
    <w:p w14:paraId="65CEDB4F" w14:textId="0A390395" w:rsidR="00B213D9" w:rsidRDefault="00A45AF0">
      <w:pPr>
        <w:tabs>
          <w:tab w:val="right" w:pos="851"/>
          <w:tab w:val="left" w:pos="3090"/>
        </w:tabs>
        <w:spacing w:before="170"/>
        <w:jc w:val="both"/>
      </w:pPr>
      <w:r>
        <w:rPr>
          <w:rFonts w:ascii="Times New Roman" w:hAnsi="Times New Roman" w:cs="Times New Roman"/>
          <w:sz w:val="22"/>
          <w:szCs w:val="22"/>
        </w:rPr>
        <w:t xml:space="preserve">64. </w:t>
      </w:r>
      <w:r w:rsidR="00EF1EEF">
        <w:rPr>
          <w:rFonts w:ascii="Times New Roman" w:hAnsi="Times New Roman" w:cs="Times New Roman"/>
          <w:sz w:val="22"/>
          <w:szCs w:val="22"/>
        </w:rPr>
        <w:t>Hay iniciativas que v</w:t>
      </w:r>
      <w:r>
        <w:rPr>
          <w:rFonts w:ascii="Times New Roman" w:hAnsi="Times New Roman" w:cs="Times New Roman"/>
          <w:sz w:val="22"/>
          <w:szCs w:val="22"/>
        </w:rPr>
        <w:t xml:space="preserve">aloramos positivamente </w:t>
      </w:r>
      <w:r w:rsidR="00EF1EEF">
        <w:rPr>
          <w:rFonts w:ascii="Times New Roman" w:hAnsi="Times New Roman" w:cs="Times New Roman"/>
          <w:sz w:val="22"/>
          <w:szCs w:val="22"/>
        </w:rPr>
        <w:t xml:space="preserve">como </w:t>
      </w:r>
      <w:r>
        <w:rPr>
          <w:rFonts w:ascii="Times New Roman" w:hAnsi="Times New Roman" w:cs="Times New Roman"/>
          <w:sz w:val="22"/>
          <w:szCs w:val="22"/>
        </w:rPr>
        <w:t xml:space="preserve">el establecimiento del Juzgado de Distrito Especializado de Violencia en Bilwi y el nombramiento de la fiscal de género en el Ministerio Público de la RACCN, sin </w:t>
      </w:r>
      <w:r w:rsidR="00AF39F9">
        <w:rPr>
          <w:rFonts w:ascii="Times New Roman" w:hAnsi="Times New Roman" w:cs="Times New Roman"/>
          <w:sz w:val="22"/>
          <w:szCs w:val="22"/>
        </w:rPr>
        <w:t>embargo,</w:t>
      </w:r>
      <w:r>
        <w:rPr>
          <w:rFonts w:ascii="Times New Roman" w:hAnsi="Times New Roman" w:cs="Times New Roman"/>
          <w:sz w:val="22"/>
          <w:szCs w:val="22"/>
        </w:rPr>
        <w:t xml:space="preserve"> la estructura judicial requiere adecuarse para facilitar los procesos de las mujeres </w:t>
      </w:r>
      <w:r w:rsidR="00F64126">
        <w:rPr>
          <w:rFonts w:ascii="Times New Roman" w:hAnsi="Times New Roman" w:cs="Times New Roman"/>
          <w:sz w:val="22"/>
          <w:szCs w:val="22"/>
        </w:rPr>
        <w:t xml:space="preserve">indígenas </w:t>
      </w:r>
      <w:r>
        <w:rPr>
          <w:rFonts w:ascii="Times New Roman" w:hAnsi="Times New Roman" w:cs="Times New Roman"/>
          <w:sz w:val="22"/>
          <w:szCs w:val="22"/>
        </w:rPr>
        <w:t>víctimas de violencia, y en el caso de las mujeres indígenas de comunidades lejanas, ya que las dificultades permanecen.</w:t>
      </w:r>
    </w:p>
    <w:p w14:paraId="4BC052DF" w14:textId="77777777" w:rsidR="00B213D9" w:rsidRDefault="00A45AF0">
      <w:pPr>
        <w:tabs>
          <w:tab w:val="right" w:pos="851"/>
        </w:tabs>
        <w:spacing w:before="170"/>
        <w:jc w:val="both"/>
      </w:pPr>
      <w:r>
        <w:rPr>
          <w:rFonts w:ascii="Times New Roman" w:hAnsi="Times New Roman" w:cs="Times New Roman"/>
          <w:sz w:val="22"/>
          <w:szCs w:val="22"/>
        </w:rPr>
        <w:t>65. Así mismo, valoramos el apoyo gratuito que brinda la defensoría del Complejo Judicial en Bilwi, a mujeres de escasos recursos, para impulsar las demandas alimentarias</w:t>
      </w:r>
      <w:r>
        <w:rPr>
          <w:rStyle w:val="Ancladenotaalpie"/>
          <w:rFonts w:ascii="Times New Roman" w:hAnsi="Times New Roman" w:cs="Times New Roman"/>
          <w:sz w:val="22"/>
          <w:szCs w:val="22"/>
        </w:rPr>
        <w:footnoteReference w:id="54"/>
      </w:r>
      <w:r>
        <w:rPr>
          <w:rFonts w:ascii="Times New Roman" w:hAnsi="Times New Roman" w:cs="Times New Roman"/>
          <w:sz w:val="22"/>
          <w:szCs w:val="22"/>
        </w:rPr>
        <w:t>.</w:t>
      </w:r>
    </w:p>
    <w:p w14:paraId="2C391D9C" w14:textId="13F4E945" w:rsidR="00B213D9" w:rsidRDefault="00A45AF0">
      <w:pPr>
        <w:tabs>
          <w:tab w:val="right" w:pos="851"/>
        </w:tabs>
        <w:spacing w:before="170"/>
        <w:jc w:val="both"/>
      </w:pPr>
      <w:r>
        <w:rPr>
          <w:rFonts w:ascii="Times New Roman" w:hAnsi="Times New Roman" w:cs="Times New Roman"/>
          <w:sz w:val="22"/>
          <w:szCs w:val="22"/>
        </w:rPr>
        <w:t>6</w:t>
      </w:r>
      <w:r w:rsidR="00AF39F9">
        <w:rPr>
          <w:rFonts w:ascii="Times New Roman" w:hAnsi="Times New Roman" w:cs="Times New Roman"/>
          <w:sz w:val="22"/>
          <w:szCs w:val="22"/>
        </w:rPr>
        <w:t>6</w:t>
      </w:r>
      <w:r>
        <w:rPr>
          <w:rFonts w:ascii="Times New Roman" w:hAnsi="Times New Roman" w:cs="Times New Roman"/>
          <w:sz w:val="22"/>
          <w:szCs w:val="22"/>
        </w:rPr>
        <w:t>. Respecto a los programas para el empoderamiento de las mujeres: si bien es cierto existe algún apoyo a empresarias y artesanas, los programas apuntan a un pequeño grupo de mujeres que viven en la ciudad, específicamente en Bilwi, no están dirigidos a las mujeres de las comunidades o rurales.</w:t>
      </w:r>
    </w:p>
    <w:p w14:paraId="2631C1B7" w14:textId="33ECAF66" w:rsidR="00B213D9" w:rsidRDefault="00A45AF0">
      <w:pPr>
        <w:tabs>
          <w:tab w:val="right" w:pos="851"/>
        </w:tabs>
        <w:spacing w:before="170"/>
        <w:jc w:val="both"/>
      </w:pPr>
      <w:r>
        <w:rPr>
          <w:rFonts w:ascii="Times New Roman" w:hAnsi="Times New Roman" w:cs="Times New Roman"/>
          <w:sz w:val="22"/>
          <w:szCs w:val="22"/>
        </w:rPr>
        <w:t>6</w:t>
      </w:r>
      <w:r w:rsidR="00AF39F9">
        <w:rPr>
          <w:rFonts w:ascii="Times New Roman" w:hAnsi="Times New Roman" w:cs="Times New Roman"/>
          <w:sz w:val="22"/>
          <w:szCs w:val="22"/>
        </w:rPr>
        <w:t>7</w:t>
      </w:r>
      <w:r>
        <w:rPr>
          <w:rFonts w:ascii="Times New Roman" w:hAnsi="Times New Roman" w:cs="Times New Roman"/>
          <w:sz w:val="22"/>
          <w:szCs w:val="22"/>
        </w:rPr>
        <w:t>. En Bilwi, las pequeñas comerciantes del mercado, no tienen acceso a créditos favorables, y tienen que recurrir a una casa de préstamo usurera, que les cobra el 20% de interés mensual.</w:t>
      </w:r>
    </w:p>
    <w:p w14:paraId="2761D85B" w14:textId="0AC35DCF" w:rsidR="00B213D9" w:rsidRDefault="00AF39F9">
      <w:pPr>
        <w:tabs>
          <w:tab w:val="right" w:pos="851"/>
        </w:tabs>
        <w:spacing w:before="170"/>
        <w:jc w:val="both"/>
      </w:pPr>
      <w:r>
        <w:rPr>
          <w:rFonts w:ascii="Times New Roman" w:hAnsi="Times New Roman" w:cs="Times New Roman"/>
          <w:sz w:val="22"/>
          <w:szCs w:val="22"/>
        </w:rPr>
        <w:t>68</w:t>
      </w:r>
      <w:r w:rsidR="00A45AF0">
        <w:rPr>
          <w:rFonts w:ascii="Times New Roman" w:hAnsi="Times New Roman" w:cs="Times New Roman"/>
          <w:sz w:val="22"/>
          <w:szCs w:val="22"/>
        </w:rPr>
        <w:t>. La L</w:t>
      </w:r>
      <w:r w:rsidR="00BE31F7">
        <w:rPr>
          <w:rFonts w:ascii="Times New Roman" w:hAnsi="Times New Roman" w:cs="Times New Roman"/>
          <w:sz w:val="22"/>
          <w:szCs w:val="22"/>
        </w:rPr>
        <w:t>IDO-2008</w:t>
      </w:r>
      <w:r w:rsidR="00A45AF0">
        <w:rPr>
          <w:rFonts w:ascii="Times New Roman" w:hAnsi="Times New Roman" w:cs="Times New Roman"/>
          <w:sz w:val="22"/>
          <w:szCs w:val="22"/>
        </w:rPr>
        <w:t xml:space="preserve"> mandat</w:t>
      </w:r>
      <w:r w:rsidR="00BE31F7">
        <w:rPr>
          <w:rFonts w:ascii="Times New Roman" w:hAnsi="Times New Roman" w:cs="Times New Roman"/>
          <w:sz w:val="22"/>
          <w:szCs w:val="22"/>
        </w:rPr>
        <w:t>a</w:t>
      </w:r>
      <w:r w:rsidR="00A45AF0">
        <w:rPr>
          <w:rFonts w:ascii="Times New Roman" w:hAnsi="Times New Roman" w:cs="Times New Roman"/>
          <w:sz w:val="22"/>
          <w:szCs w:val="22"/>
        </w:rPr>
        <w:t xml:space="preserve"> que las instituciones “consignarán en su plan quinquenal, presupuesto para el cumplimiento del enfoque de género”</w:t>
      </w:r>
      <w:r w:rsidR="00A45AF0">
        <w:rPr>
          <w:rStyle w:val="Ancladenotaalpie"/>
          <w:rFonts w:ascii="Times New Roman" w:hAnsi="Times New Roman" w:cs="Times New Roman"/>
          <w:sz w:val="22"/>
          <w:szCs w:val="22"/>
        </w:rPr>
        <w:footnoteReference w:id="55"/>
      </w:r>
      <w:r w:rsidR="00A45AF0">
        <w:rPr>
          <w:rFonts w:ascii="Times New Roman" w:hAnsi="Times New Roman" w:cs="Times New Roman"/>
          <w:sz w:val="22"/>
          <w:szCs w:val="22"/>
        </w:rPr>
        <w:t>. El marco normativo legal, parece avanzado, pero no se aplica en la práctica.</w:t>
      </w:r>
    </w:p>
    <w:p w14:paraId="6FB5E04A" w14:textId="7AB80F88" w:rsidR="00B213D9" w:rsidRDefault="00AF39F9">
      <w:pPr>
        <w:tabs>
          <w:tab w:val="right" w:pos="851"/>
        </w:tabs>
        <w:spacing w:before="170"/>
        <w:jc w:val="both"/>
      </w:pPr>
      <w:r>
        <w:rPr>
          <w:rFonts w:ascii="Times New Roman" w:hAnsi="Times New Roman" w:cs="Times New Roman"/>
          <w:sz w:val="22"/>
          <w:szCs w:val="22"/>
        </w:rPr>
        <w:t>69.</w:t>
      </w:r>
      <w:r w:rsidR="00A45AF0">
        <w:rPr>
          <w:rFonts w:ascii="Times New Roman" w:hAnsi="Times New Roman" w:cs="Times New Roman"/>
          <w:sz w:val="22"/>
          <w:szCs w:val="22"/>
        </w:rPr>
        <w:t xml:space="preserve"> Existe un acuerdo de apoyo del Gobierno nacional al albergue, para mujeres que sufren violencia el Ministerio de Familia debe aportarle una cuota en efectivo, sin embargo, éste los refiere al Gobierno Regional, que les entrega el aporte en especie, de una cuota mínima; debiendo resolver con la cooperación de organismos no gubernamentales</w:t>
      </w:r>
      <w:r w:rsidR="00A45AF0">
        <w:rPr>
          <w:rStyle w:val="Ancladenotaalpie"/>
          <w:rFonts w:ascii="Times New Roman" w:hAnsi="Times New Roman" w:cs="Times New Roman"/>
          <w:sz w:val="22"/>
          <w:szCs w:val="22"/>
        </w:rPr>
        <w:footnoteReference w:id="56"/>
      </w:r>
      <w:r w:rsidR="00A45AF0">
        <w:rPr>
          <w:rFonts w:ascii="Times New Roman" w:hAnsi="Times New Roman" w:cs="Times New Roman"/>
          <w:sz w:val="22"/>
          <w:szCs w:val="22"/>
        </w:rPr>
        <w:t>.</w:t>
      </w:r>
    </w:p>
    <w:p w14:paraId="2F6A70CB" w14:textId="55E89CF5" w:rsidR="00B213D9" w:rsidRDefault="00A45AF0">
      <w:pPr>
        <w:tabs>
          <w:tab w:val="right" w:pos="851"/>
        </w:tabs>
        <w:spacing w:before="170"/>
        <w:jc w:val="both"/>
      </w:pPr>
      <w:r>
        <w:rPr>
          <w:rFonts w:ascii="Times New Roman" w:hAnsi="Times New Roman" w:cs="Times New Roman"/>
          <w:sz w:val="22"/>
          <w:szCs w:val="22"/>
        </w:rPr>
        <w:t>7</w:t>
      </w:r>
      <w:r w:rsidR="00AF39F9">
        <w:rPr>
          <w:rFonts w:ascii="Times New Roman" w:hAnsi="Times New Roman" w:cs="Times New Roman"/>
          <w:sz w:val="22"/>
          <w:szCs w:val="22"/>
        </w:rPr>
        <w:t>0</w:t>
      </w:r>
      <w:r>
        <w:rPr>
          <w:rFonts w:ascii="Times New Roman" w:hAnsi="Times New Roman" w:cs="Times New Roman"/>
          <w:sz w:val="22"/>
          <w:szCs w:val="22"/>
        </w:rPr>
        <w:t>. En los Gobiernos municipales existe la dirección de género, pero sin presupuestos ni programas.</w:t>
      </w:r>
    </w:p>
    <w:p w14:paraId="2175E39B" w14:textId="3A95C9C5" w:rsidR="00B213D9" w:rsidRDefault="004C38B7" w:rsidP="00730B7F">
      <w:pPr>
        <w:tabs>
          <w:tab w:val="right" w:pos="851"/>
        </w:tabs>
        <w:spacing w:before="170"/>
        <w:ind w:firstLine="1134"/>
        <w:jc w:val="both"/>
      </w:pPr>
      <w:r>
        <w:rPr>
          <w:rFonts w:ascii="Times New Roman" w:hAnsi="Times New Roman" w:cs="Times New Roman"/>
          <w:b/>
          <w:bCs/>
          <w:sz w:val="22"/>
          <w:szCs w:val="22"/>
        </w:rPr>
        <w:lastRenderedPageBreak/>
        <w:t>E.</w:t>
      </w:r>
      <w:r w:rsidR="00AF39F9">
        <w:rPr>
          <w:rFonts w:ascii="Times New Roman" w:hAnsi="Times New Roman" w:cs="Times New Roman"/>
          <w:b/>
          <w:bCs/>
          <w:sz w:val="22"/>
          <w:szCs w:val="22"/>
        </w:rPr>
        <w:t xml:space="preserve"> </w:t>
      </w:r>
      <w:r w:rsidR="00A45AF0">
        <w:rPr>
          <w:rFonts w:ascii="Times New Roman" w:hAnsi="Times New Roman" w:cs="Times New Roman"/>
          <w:b/>
          <w:bCs/>
          <w:sz w:val="22"/>
          <w:szCs w:val="22"/>
        </w:rPr>
        <w:t>Acceso a la Justicia</w:t>
      </w:r>
    </w:p>
    <w:p w14:paraId="42A96C34" w14:textId="789EEBA8" w:rsidR="00B213D9" w:rsidRPr="00AF39F9" w:rsidRDefault="00A45AF0">
      <w:pPr>
        <w:tabs>
          <w:tab w:val="right" w:pos="851"/>
        </w:tabs>
        <w:spacing w:before="170"/>
        <w:jc w:val="both"/>
        <w:rPr>
          <w:rFonts w:ascii="Times New Roman" w:hAnsi="Times New Roman" w:cs="Times New Roman"/>
          <w:sz w:val="22"/>
          <w:szCs w:val="22"/>
        </w:rPr>
      </w:pPr>
      <w:r>
        <w:rPr>
          <w:rFonts w:ascii="Times New Roman" w:hAnsi="Times New Roman" w:cs="Times New Roman"/>
          <w:sz w:val="22"/>
          <w:szCs w:val="22"/>
        </w:rPr>
        <w:t>7</w:t>
      </w:r>
      <w:r w:rsidR="00AF39F9">
        <w:rPr>
          <w:rFonts w:ascii="Times New Roman" w:hAnsi="Times New Roman" w:cs="Times New Roman"/>
          <w:sz w:val="22"/>
          <w:szCs w:val="22"/>
        </w:rPr>
        <w:t>1</w:t>
      </w:r>
      <w:r>
        <w:rPr>
          <w:rFonts w:ascii="Times New Roman" w:hAnsi="Times New Roman" w:cs="Times New Roman"/>
          <w:sz w:val="22"/>
          <w:szCs w:val="22"/>
        </w:rPr>
        <w:t>. La falta de independencia de las autoridades judiciales dificulta que los pasos hacia la modernización garanticen acceso a la justicia para las mujeres indígenas víctimas de violencia de género, víctimas de discriminación y para las que están sufriendo la violencia por las invasiones.</w:t>
      </w:r>
    </w:p>
    <w:p w14:paraId="78A8D7E3" w14:textId="7CA6110B" w:rsidR="00B213D9" w:rsidRPr="00AF39F9" w:rsidRDefault="00A45AF0" w:rsidP="00AF39F9">
      <w:pPr>
        <w:tabs>
          <w:tab w:val="right" w:pos="851"/>
        </w:tabs>
        <w:spacing w:before="170"/>
        <w:jc w:val="both"/>
        <w:rPr>
          <w:rFonts w:ascii="Times New Roman" w:hAnsi="Times New Roman" w:cs="Times New Roman"/>
          <w:sz w:val="22"/>
          <w:szCs w:val="22"/>
        </w:rPr>
      </w:pPr>
      <w:r>
        <w:rPr>
          <w:rFonts w:ascii="Times New Roman" w:hAnsi="Times New Roman" w:cs="Times New Roman"/>
          <w:sz w:val="22"/>
          <w:szCs w:val="22"/>
        </w:rPr>
        <w:t>7</w:t>
      </w:r>
      <w:r w:rsidR="00AF39F9">
        <w:rPr>
          <w:rFonts w:ascii="Times New Roman" w:hAnsi="Times New Roman" w:cs="Times New Roman"/>
          <w:sz w:val="22"/>
          <w:szCs w:val="22"/>
        </w:rPr>
        <w:t>2</w:t>
      </w:r>
      <w:r>
        <w:rPr>
          <w:rFonts w:ascii="Times New Roman" w:hAnsi="Times New Roman" w:cs="Times New Roman"/>
          <w:sz w:val="22"/>
          <w:szCs w:val="22"/>
        </w:rPr>
        <w:t xml:space="preserve">. El problema en el acceso a la justicia, ocurre cuando los políticos del partido sandinista, manifiestan interés en un caso determinado, e impiden que al hechor se le procese, o lo capturen incidiendo con el </w:t>
      </w:r>
      <w:r w:rsidR="00AF39F9">
        <w:rPr>
          <w:rFonts w:ascii="Times New Roman" w:hAnsi="Times New Roman" w:cs="Times New Roman"/>
          <w:sz w:val="22"/>
          <w:szCs w:val="22"/>
        </w:rPr>
        <w:t>jefe</w:t>
      </w:r>
      <w:r>
        <w:rPr>
          <w:rFonts w:ascii="Times New Roman" w:hAnsi="Times New Roman" w:cs="Times New Roman"/>
          <w:sz w:val="22"/>
          <w:szCs w:val="22"/>
        </w:rPr>
        <w:t xml:space="preserve"> de la Policía</w:t>
      </w:r>
      <w:r w:rsidR="00BE31F7">
        <w:rPr>
          <w:rFonts w:ascii="Times New Roman" w:hAnsi="Times New Roman" w:cs="Times New Roman"/>
          <w:sz w:val="22"/>
          <w:szCs w:val="22"/>
        </w:rPr>
        <w:t xml:space="preserve"> </w:t>
      </w:r>
      <w:r>
        <w:rPr>
          <w:rFonts w:ascii="Times New Roman" w:hAnsi="Times New Roman" w:cs="Times New Roman"/>
          <w:sz w:val="22"/>
          <w:szCs w:val="22"/>
        </w:rPr>
        <w:t>o con el Juez</w:t>
      </w:r>
      <w:r w:rsidR="006F3677">
        <w:rPr>
          <w:rFonts w:ascii="Times New Roman" w:hAnsi="Times New Roman" w:cs="Times New Roman"/>
          <w:sz w:val="22"/>
          <w:szCs w:val="22"/>
        </w:rPr>
        <w:t>.</w:t>
      </w:r>
    </w:p>
    <w:p w14:paraId="1A8BA301" w14:textId="1E48CD4E" w:rsidR="003B723E" w:rsidRPr="00AF39F9" w:rsidRDefault="00A45AF0" w:rsidP="003B723E">
      <w:pPr>
        <w:pStyle w:val="Prrafodelista"/>
        <w:tabs>
          <w:tab w:val="right" w:pos="851"/>
        </w:tabs>
        <w:spacing w:before="170"/>
        <w:ind w:left="0"/>
        <w:jc w:val="both"/>
        <w:rPr>
          <w:rFonts w:ascii="Times New Roman" w:hAnsi="Times New Roman" w:cs="Times New Roman"/>
          <w:sz w:val="22"/>
          <w:szCs w:val="22"/>
        </w:rPr>
      </w:pPr>
      <w:r>
        <w:rPr>
          <w:rFonts w:ascii="Times New Roman" w:hAnsi="Times New Roman" w:cs="Times New Roman"/>
          <w:sz w:val="22"/>
          <w:szCs w:val="22"/>
        </w:rPr>
        <w:t>7</w:t>
      </w:r>
      <w:r w:rsidR="00AF39F9">
        <w:rPr>
          <w:rFonts w:ascii="Times New Roman" w:hAnsi="Times New Roman" w:cs="Times New Roman"/>
          <w:sz w:val="22"/>
          <w:szCs w:val="22"/>
        </w:rPr>
        <w:t>3</w:t>
      </w:r>
      <w:r>
        <w:rPr>
          <w:rFonts w:ascii="Times New Roman" w:hAnsi="Times New Roman" w:cs="Times New Roman"/>
          <w:sz w:val="22"/>
          <w:szCs w:val="22"/>
        </w:rPr>
        <w:t xml:space="preserve">. La consejería legal y psicosocial, previo al inicio de proceso de la mujer violentada, la realizaban las organizaciones que conformaban la Red de Mujeres contra la Violencia, en la RACCN; pero se observa una disminución de la atención a las víctimas, porque hay organizaciones que dejaron de funcionar, por falta de financiamiento. </w:t>
      </w:r>
    </w:p>
    <w:p w14:paraId="736C4B60" w14:textId="77777777" w:rsidR="00B213D9" w:rsidRDefault="00B213D9">
      <w:pPr>
        <w:pStyle w:val="Prrafodelista"/>
        <w:tabs>
          <w:tab w:val="right" w:pos="851"/>
        </w:tabs>
        <w:spacing w:before="170"/>
        <w:jc w:val="both"/>
        <w:rPr>
          <w:rFonts w:ascii="Times New Roman" w:hAnsi="Times New Roman" w:cs="Times New Roman"/>
          <w:sz w:val="22"/>
          <w:szCs w:val="22"/>
        </w:rPr>
      </w:pPr>
    </w:p>
    <w:p w14:paraId="1C94A18E" w14:textId="25571F7F" w:rsidR="00B213D9" w:rsidRDefault="00A45AF0">
      <w:pPr>
        <w:pStyle w:val="Prrafodelista"/>
        <w:tabs>
          <w:tab w:val="right" w:pos="851"/>
        </w:tabs>
        <w:spacing w:before="170"/>
        <w:ind w:left="0"/>
        <w:jc w:val="both"/>
      </w:pPr>
      <w:r>
        <w:rPr>
          <w:rFonts w:ascii="Times New Roman" w:hAnsi="Times New Roman" w:cs="Times New Roman"/>
          <w:sz w:val="22"/>
          <w:szCs w:val="22"/>
        </w:rPr>
        <w:t>7</w:t>
      </w:r>
      <w:r w:rsidR="00AF39F9">
        <w:rPr>
          <w:rFonts w:ascii="Times New Roman" w:hAnsi="Times New Roman" w:cs="Times New Roman"/>
          <w:sz w:val="22"/>
          <w:szCs w:val="22"/>
        </w:rPr>
        <w:t>4</w:t>
      </w:r>
      <w:r>
        <w:rPr>
          <w:rFonts w:ascii="Times New Roman" w:hAnsi="Times New Roman" w:cs="Times New Roman"/>
          <w:sz w:val="22"/>
          <w:szCs w:val="22"/>
        </w:rPr>
        <w:t xml:space="preserve">. Hacen falta programas de asistencia legal gratuita a las víctimas de violencia, ya que el Poder Judicial sólo </w:t>
      </w:r>
      <w:r w:rsidR="009B22E6">
        <w:rPr>
          <w:rFonts w:ascii="Times New Roman" w:hAnsi="Times New Roman" w:cs="Times New Roman"/>
          <w:sz w:val="22"/>
          <w:szCs w:val="22"/>
        </w:rPr>
        <w:t xml:space="preserve">brinda </w:t>
      </w:r>
      <w:r>
        <w:rPr>
          <w:rFonts w:ascii="Times New Roman" w:hAnsi="Times New Roman" w:cs="Times New Roman"/>
          <w:sz w:val="22"/>
          <w:szCs w:val="22"/>
        </w:rPr>
        <w:t>dicha asistencia en materia de familia.</w:t>
      </w:r>
    </w:p>
    <w:p w14:paraId="0D068BD9" w14:textId="7691DF0D" w:rsidR="00B213D9" w:rsidRDefault="004C38B7" w:rsidP="00730B7F">
      <w:pPr>
        <w:tabs>
          <w:tab w:val="right" w:pos="851"/>
        </w:tabs>
        <w:spacing w:before="170"/>
        <w:ind w:firstLine="1134"/>
        <w:jc w:val="both"/>
      </w:pPr>
      <w:r>
        <w:rPr>
          <w:rFonts w:ascii="Times New Roman" w:hAnsi="Times New Roman" w:cs="Times New Roman"/>
          <w:b/>
          <w:bCs/>
          <w:sz w:val="22"/>
          <w:szCs w:val="22"/>
        </w:rPr>
        <w:t>F.</w:t>
      </w:r>
      <w:r w:rsidR="00AF39F9">
        <w:rPr>
          <w:rFonts w:ascii="Times New Roman" w:hAnsi="Times New Roman" w:cs="Times New Roman"/>
          <w:b/>
          <w:bCs/>
          <w:sz w:val="22"/>
          <w:szCs w:val="22"/>
        </w:rPr>
        <w:t xml:space="preserve"> </w:t>
      </w:r>
      <w:r w:rsidR="00A45AF0">
        <w:rPr>
          <w:rFonts w:ascii="Times New Roman" w:hAnsi="Times New Roman" w:cs="Times New Roman"/>
          <w:b/>
          <w:bCs/>
          <w:sz w:val="22"/>
          <w:szCs w:val="22"/>
        </w:rPr>
        <w:t>Salud</w:t>
      </w:r>
    </w:p>
    <w:p w14:paraId="4F2FAD57" w14:textId="4F4B7E29" w:rsidR="00B213D9" w:rsidRDefault="00A45AF0">
      <w:pPr>
        <w:pStyle w:val="Prrafodelista"/>
        <w:tabs>
          <w:tab w:val="right" w:pos="851"/>
        </w:tabs>
        <w:spacing w:before="170"/>
        <w:ind w:left="0"/>
        <w:jc w:val="both"/>
      </w:pPr>
      <w:r>
        <w:rPr>
          <w:rFonts w:ascii="Times New Roman" w:hAnsi="Times New Roman" w:cs="Times New Roman"/>
          <w:sz w:val="22"/>
          <w:szCs w:val="22"/>
        </w:rPr>
        <w:t>7</w:t>
      </w:r>
      <w:r w:rsidR="00AF39F9">
        <w:rPr>
          <w:rFonts w:ascii="Times New Roman" w:hAnsi="Times New Roman" w:cs="Times New Roman"/>
          <w:sz w:val="22"/>
          <w:szCs w:val="22"/>
        </w:rPr>
        <w:t>5</w:t>
      </w:r>
      <w:r>
        <w:rPr>
          <w:rFonts w:ascii="Times New Roman" w:hAnsi="Times New Roman" w:cs="Times New Roman"/>
          <w:sz w:val="22"/>
          <w:szCs w:val="22"/>
        </w:rPr>
        <w:t>. El Ministerio de Salud (MINSA) en 1990 reportó 135 puestos de salud en todo el municipio de Waspam. En un período de 20 años, el Gobierno ha construido sólo 8 puestos de salud más en la Región Autónoma de la Costa Caribe Norte</w:t>
      </w:r>
      <w:r>
        <w:rPr>
          <w:rStyle w:val="Ancladenotaalpie"/>
          <w:rFonts w:ascii="Times New Roman" w:hAnsi="Times New Roman" w:cs="Times New Roman"/>
          <w:sz w:val="22"/>
          <w:szCs w:val="22"/>
        </w:rPr>
        <w:footnoteReference w:id="57"/>
      </w:r>
      <w:r>
        <w:rPr>
          <w:rFonts w:ascii="Times New Roman" w:hAnsi="Times New Roman" w:cs="Times New Roman"/>
          <w:sz w:val="22"/>
          <w:szCs w:val="22"/>
        </w:rPr>
        <w:t>, los que permanecen desabastecidos de medicamentos la mayor parte del tiempo.</w:t>
      </w:r>
    </w:p>
    <w:p w14:paraId="7319D492" w14:textId="77777777" w:rsidR="00B213D9" w:rsidRDefault="00B213D9">
      <w:pPr>
        <w:pStyle w:val="Prrafodelista"/>
        <w:tabs>
          <w:tab w:val="right" w:pos="851"/>
        </w:tabs>
        <w:spacing w:before="170"/>
        <w:ind w:left="0"/>
        <w:jc w:val="both"/>
        <w:rPr>
          <w:rFonts w:ascii="Times New Roman" w:hAnsi="Times New Roman" w:cs="Times New Roman"/>
          <w:sz w:val="22"/>
          <w:szCs w:val="22"/>
        </w:rPr>
      </w:pPr>
    </w:p>
    <w:p w14:paraId="40FCC971" w14:textId="09E8DF91" w:rsidR="00B213D9" w:rsidRDefault="00AF39F9">
      <w:pPr>
        <w:pStyle w:val="Prrafodelista"/>
        <w:tabs>
          <w:tab w:val="right" w:pos="851"/>
        </w:tabs>
        <w:spacing w:before="170"/>
        <w:ind w:left="0"/>
        <w:jc w:val="both"/>
      </w:pPr>
      <w:r>
        <w:rPr>
          <w:rFonts w:ascii="Times New Roman" w:hAnsi="Times New Roman" w:cs="Times New Roman"/>
          <w:sz w:val="22"/>
          <w:szCs w:val="22"/>
        </w:rPr>
        <w:t>76</w:t>
      </w:r>
      <w:r w:rsidR="00A45AF0">
        <w:rPr>
          <w:rFonts w:ascii="Times New Roman" w:hAnsi="Times New Roman" w:cs="Times New Roman"/>
          <w:sz w:val="22"/>
          <w:szCs w:val="22"/>
        </w:rPr>
        <w:t>. A la fecha, los gobiernos nacional, regional y municipal no han adoptado medidas para proteger la salud ante la pandemia del Covid. Al no existir medidas de prevención en las comunidades indígenas, éstas se encuentran en mayor riesgo.</w:t>
      </w:r>
    </w:p>
    <w:p w14:paraId="3CC8DD2D" w14:textId="77777777" w:rsidR="00B213D9" w:rsidRDefault="00B213D9">
      <w:pPr>
        <w:pStyle w:val="Prrafodelista"/>
        <w:tabs>
          <w:tab w:val="right" w:pos="851"/>
        </w:tabs>
        <w:spacing w:before="170"/>
        <w:jc w:val="both"/>
        <w:rPr>
          <w:rFonts w:ascii="Times New Roman" w:hAnsi="Times New Roman" w:cs="Times New Roman"/>
          <w:sz w:val="22"/>
          <w:szCs w:val="22"/>
        </w:rPr>
      </w:pPr>
    </w:p>
    <w:p w14:paraId="00D9DB1F" w14:textId="2E940EC9" w:rsidR="00B213D9" w:rsidRDefault="00AF39F9">
      <w:pPr>
        <w:pStyle w:val="Prrafodelista"/>
        <w:tabs>
          <w:tab w:val="right" w:pos="851"/>
        </w:tabs>
        <w:spacing w:before="170"/>
        <w:ind w:left="0"/>
        <w:jc w:val="both"/>
      </w:pPr>
      <w:r>
        <w:rPr>
          <w:rFonts w:ascii="Times New Roman" w:hAnsi="Times New Roman" w:cs="Times New Roman"/>
          <w:sz w:val="22"/>
          <w:szCs w:val="22"/>
        </w:rPr>
        <w:t>77</w:t>
      </w:r>
      <w:r w:rsidR="00A45AF0">
        <w:rPr>
          <w:rFonts w:ascii="Times New Roman" w:hAnsi="Times New Roman" w:cs="Times New Roman"/>
          <w:sz w:val="22"/>
          <w:szCs w:val="22"/>
        </w:rPr>
        <w:t>. Nicaragua ocupa el segundo lugar en Latinoamérica en embarazos adolescentes</w:t>
      </w:r>
      <w:r w:rsidR="00A45AF0">
        <w:rPr>
          <w:rStyle w:val="Ancladenotaalpie"/>
          <w:rFonts w:ascii="Times New Roman" w:hAnsi="Times New Roman" w:cs="Times New Roman"/>
          <w:sz w:val="22"/>
          <w:szCs w:val="22"/>
        </w:rPr>
        <w:footnoteReference w:id="58"/>
      </w:r>
      <w:r w:rsidR="00A45AF0">
        <w:rPr>
          <w:rFonts w:ascii="Times New Roman" w:hAnsi="Times New Roman" w:cs="Times New Roman"/>
          <w:sz w:val="22"/>
          <w:szCs w:val="22"/>
        </w:rPr>
        <w:t>. Esta situación se agrava en el Caribe nicarag</w:t>
      </w:r>
      <w:r w:rsidR="00BE31F7">
        <w:rPr>
          <w:rFonts w:ascii="Times New Roman" w:hAnsi="Times New Roman" w:cs="Times New Roman"/>
          <w:sz w:val="22"/>
          <w:szCs w:val="22"/>
        </w:rPr>
        <w:t>ü</w:t>
      </w:r>
      <w:r w:rsidR="00A45AF0">
        <w:rPr>
          <w:rFonts w:ascii="Times New Roman" w:hAnsi="Times New Roman" w:cs="Times New Roman"/>
          <w:sz w:val="22"/>
          <w:szCs w:val="22"/>
        </w:rPr>
        <w:t>ense, 4 de 10 embarazos son de adolescentes entre 13 y 14 años, duplicando el riesgo de mortalidad materna, en relación al índice nacional; lo que genera otras consecuencias, como violencia, exclusión y pobreza.</w:t>
      </w:r>
    </w:p>
    <w:p w14:paraId="40B7EA96" w14:textId="77777777" w:rsidR="00B213D9" w:rsidRDefault="00B213D9">
      <w:pPr>
        <w:pStyle w:val="Prrafodelista"/>
        <w:tabs>
          <w:tab w:val="right" w:pos="851"/>
        </w:tabs>
        <w:spacing w:before="170"/>
        <w:ind w:left="0"/>
        <w:jc w:val="both"/>
        <w:rPr>
          <w:rFonts w:ascii="Times New Roman" w:hAnsi="Times New Roman" w:cs="Times New Roman"/>
          <w:sz w:val="22"/>
          <w:szCs w:val="22"/>
        </w:rPr>
      </w:pPr>
    </w:p>
    <w:p w14:paraId="6AAF4A6B" w14:textId="0107F1CA" w:rsidR="00B213D9" w:rsidRDefault="00184CBB">
      <w:pPr>
        <w:pStyle w:val="Prrafodelista"/>
        <w:tabs>
          <w:tab w:val="right" w:pos="851"/>
        </w:tabs>
        <w:spacing w:before="170"/>
        <w:ind w:left="0"/>
        <w:jc w:val="both"/>
      </w:pPr>
      <w:r>
        <w:rPr>
          <w:rFonts w:ascii="Times New Roman" w:hAnsi="Times New Roman" w:cs="Times New Roman"/>
          <w:sz w:val="22"/>
          <w:szCs w:val="22"/>
        </w:rPr>
        <w:t>78</w:t>
      </w:r>
      <w:r w:rsidR="00A45AF0">
        <w:rPr>
          <w:rFonts w:ascii="Times New Roman" w:hAnsi="Times New Roman" w:cs="Times New Roman"/>
          <w:sz w:val="22"/>
          <w:szCs w:val="22"/>
        </w:rPr>
        <w:t>. Para el período 2016-2018, MINSA reportó que en la RACCN h</w:t>
      </w:r>
      <w:r w:rsidR="00F8692E">
        <w:rPr>
          <w:rFonts w:ascii="Times New Roman" w:hAnsi="Times New Roman" w:cs="Times New Roman"/>
          <w:sz w:val="22"/>
          <w:szCs w:val="22"/>
        </w:rPr>
        <w:t>ubo</w:t>
      </w:r>
      <w:r w:rsidR="00A45AF0">
        <w:rPr>
          <w:rFonts w:ascii="Times New Roman" w:hAnsi="Times New Roman" w:cs="Times New Roman"/>
          <w:color w:val="FF0000"/>
          <w:sz w:val="22"/>
          <w:szCs w:val="22"/>
        </w:rPr>
        <w:t xml:space="preserve"> </w:t>
      </w:r>
      <w:r w:rsidR="00A45AF0">
        <w:rPr>
          <w:rFonts w:ascii="Times New Roman" w:hAnsi="Times New Roman" w:cs="Times New Roman"/>
          <w:sz w:val="22"/>
          <w:szCs w:val="22"/>
        </w:rPr>
        <w:t>160 muertes maternas, 41 en la zona urbana y 19 en la zona rural</w:t>
      </w:r>
      <w:r w:rsidR="00A45AF0">
        <w:rPr>
          <w:rStyle w:val="Ancladenotaalpie"/>
          <w:rFonts w:ascii="Times New Roman" w:hAnsi="Times New Roman" w:cs="Times New Roman"/>
          <w:sz w:val="22"/>
          <w:szCs w:val="22"/>
        </w:rPr>
        <w:footnoteReference w:id="59"/>
      </w:r>
      <w:r w:rsidR="00A45AF0">
        <w:rPr>
          <w:rFonts w:ascii="Times New Roman" w:hAnsi="Times New Roman" w:cs="Times New Roman"/>
          <w:sz w:val="22"/>
          <w:szCs w:val="22"/>
        </w:rPr>
        <w:t>, lo que marca una gran diferencia en la esperanza de vida de las mujeres de los pueblos indígenas y el nivel nacional. Además existe un subregistro: en setiembre 2019, informaban de 26 muertes maternas, sin incluir al menos 5 muertes de las comunidades del Territorio de Li-Lamni , según información de las autoridades comunales.</w:t>
      </w:r>
    </w:p>
    <w:p w14:paraId="61C6CC93" w14:textId="77777777" w:rsidR="00B213D9" w:rsidRDefault="00B213D9">
      <w:pPr>
        <w:pStyle w:val="Prrafodelista"/>
        <w:tabs>
          <w:tab w:val="right" w:pos="851"/>
        </w:tabs>
        <w:spacing w:before="170"/>
        <w:ind w:left="0"/>
        <w:jc w:val="both"/>
        <w:rPr>
          <w:rFonts w:ascii="Times New Roman" w:hAnsi="Times New Roman" w:cs="Times New Roman"/>
          <w:sz w:val="22"/>
          <w:szCs w:val="22"/>
        </w:rPr>
      </w:pPr>
    </w:p>
    <w:p w14:paraId="22A31E36" w14:textId="7BBBD146" w:rsidR="00B213D9" w:rsidRDefault="004B0702">
      <w:pPr>
        <w:pStyle w:val="Prrafodelista"/>
        <w:tabs>
          <w:tab w:val="right" w:pos="851"/>
        </w:tabs>
        <w:spacing w:before="170"/>
        <w:ind w:left="0"/>
        <w:jc w:val="both"/>
      </w:pPr>
      <w:r>
        <w:rPr>
          <w:rFonts w:ascii="Times New Roman" w:hAnsi="Times New Roman" w:cs="Times New Roman"/>
          <w:sz w:val="22"/>
          <w:szCs w:val="22"/>
        </w:rPr>
        <w:t>79</w:t>
      </w:r>
      <w:r w:rsidR="00A45AF0">
        <w:rPr>
          <w:rFonts w:ascii="Times New Roman" w:hAnsi="Times New Roman" w:cs="Times New Roman"/>
          <w:sz w:val="22"/>
          <w:szCs w:val="22"/>
        </w:rPr>
        <w:t>. Desde 2015, las parteras no reciben talleres de actualización para atención de partos, ni kits, atienden la mayor parte del tiempo sin guantes.</w:t>
      </w:r>
    </w:p>
    <w:p w14:paraId="66CACC4A" w14:textId="77777777" w:rsidR="00B213D9" w:rsidRDefault="00B213D9">
      <w:pPr>
        <w:pStyle w:val="Prrafodelista"/>
        <w:rPr>
          <w:rFonts w:ascii="Times New Roman" w:hAnsi="Times New Roman" w:cs="Times New Roman"/>
          <w:sz w:val="22"/>
          <w:szCs w:val="22"/>
        </w:rPr>
      </w:pPr>
    </w:p>
    <w:p w14:paraId="0D0C2873" w14:textId="212B8538" w:rsidR="00B213D9" w:rsidRDefault="00A45AF0">
      <w:pPr>
        <w:pStyle w:val="Prrafodelista"/>
        <w:tabs>
          <w:tab w:val="right" w:pos="851"/>
        </w:tabs>
        <w:spacing w:before="170"/>
        <w:ind w:left="0"/>
        <w:jc w:val="both"/>
      </w:pPr>
      <w:r>
        <w:rPr>
          <w:rFonts w:ascii="Times New Roman" w:hAnsi="Times New Roman" w:cs="Times New Roman"/>
          <w:sz w:val="22"/>
          <w:szCs w:val="22"/>
        </w:rPr>
        <w:t>8</w:t>
      </w:r>
      <w:r w:rsidR="004B0702">
        <w:rPr>
          <w:rFonts w:ascii="Times New Roman" w:hAnsi="Times New Roman" w:cs="Times New Roman"/>
          <w:sz w:val="22"/>
          <w:szCs w:val="22"/>
        </w:rPr>
        <w:t>0</w:t>
      </w:r>
      <w:r>
        <w:rPr>
          <w:rFonts w:ascii="Times New Roman" w:hAnsi="Times New Roman" w:cs="Times New Roman"/>
          <w:sz w:val="22"/>
          <w:szCs w:val="22"/>
        </w:rPr>
        <w:t>. Aunque el MINSA oriente, que los partos se remitan a Waspam, la falta de recursos para pagar el transporte, o la duración de 5 días de camino en caso</w:t>
      </w:r>
      <w:r w:rsidR="00F8692E">
        <w:rPr>
          <w:rFonts w:ascii="Times New Roman" w:hAnsi="Times New Roman" w:cs="Times New Roman"/>
          <w:sz w:val="22"/>
          <w:szCs w:val="22"/>
        </w:rPr>
        <w:t xml:space="preserve"> lo hagan en batú</w:t>
      </w:r>
      <w:r>
        <w:rPr>
          <w:rStyle w:val="Ancladenotaalpie"/>
          <w:rFonts w:ascii="Times New Roman" w:hAnsi="Times New Roman" w:cs="Times New Roman"/>
          <w:sz w:val="22"/>
          <w:szCs w:val="22"/>
        </w:rPr>
        <w:footnoteReference w:id="60"/>
      </w:r>
      <w:r>
        <w:rPr>
          <w:rFonts w:ascii="Times New Roman" w:hAnsi="Times New Roman" w:cs="Times New Roman"/>
          <w:sz w:val="22"/>
          <w:szCs w:val="22"/>
        </w:rPr>
        <w:t>, obliga a la mayoría a tener los partos en la comunidad.</w:t>
      </w:r>
    </w:p>
    <w:p w14:paraId="26787708" w14:textId="77777777" w:rsidR="00B213D9" w:rsidRDefault="00B213D9">
      <w:pPr>
        <w:pStyle w:val="Prrafodelista"/>
        <w:tabs>
          <w:tab w:val="right" w:pos="851"/>
        </w:tabs>
        <w:spacing w:before="170"/>
        <w:ind w:left="0"/>
        <w:jc w:val="both"/>
        <w:rPr>
          <w:rFonts w:ascii="Times New Roman" w:hAnsi="Times New Roman" w:cs="Times New Roman"/>
          <w:sz w:val="22"/>
          <w:szCs w:val="22"/>
        </w:rPr>
      </w:pPr>
    </w:p>
    <w:p w14:paraId="767B2AAC" w14:textId="7D147581" w:rsidR="00B213D9" w:rsidRDefault="00A45AF0">
      <w:pPr>
        <w:pStyle w:val="Prrafodelista"/>
        <w:tabs>
          <w:tab w:val="right" w:pos="851"/>
        </w:tabs>
        <w:spacing w:before="170"/>
        <w:ind w:left="0"/>
        <w:jc w:val="both"/>
      </w:pPr>
      <w:r>
        <w:rPr>
          <w:rFonts w:ascii="Times New Roman" w:hAnsi="Times New Roman" w:cs="Times New Roman"/>
          <w:sz w:val="22"/>
          <w:szCs w:val="22"/>
        </w:rPr>
        <w:t>8</w:t>
      </w:r>
      <w:r w:rsidR="004B0702">
        <w:rPr>
          <w:rFonts w:ascii="Times New Roman" w:hAnsi="Times New Roman" w:cs="Times New Roman"/>
          <w:sz w:val="22"/>
          <w:szCs w:val="22"/>
        </w:rPr>
        <w:t>1</w:t>
      </w:r>
      <w:r>
        <w:rPr>
          <w:rFonts w:ascii="Times New Roman" w:hAnsi="Times New Roman" w:cs="Times New Roman"/>
          <w:sz w:val="22"/>
          <w:szCs w:val="22"/>
        </w:rPr>
        <w:t xml:space="preserve">. En los territorios invadidos por colonos, faltan medicamentos, agravado por el hecho que las comunidades no tienen acceso a sus áreas de medicina tradicional. </w:t>
      </w:r>
    </w:p>
    <w:p w14:paraId="417E6657" w14:textId="77777777" w:rsidR="00BE31F7" w:rsidRDefault="00F8692E" w:rsidP="004B0702">
      <w:pPr>
        <w:tabs>
          <w:tab w:val="right" w:pos="851"/>
        </w:tabs>
        <w:spacing w:before="170"/>
        <w:jc w:val="both"/>
      </w:pPr>
      <w:r>
        <w:rPr>
          <w:rFonts w:ascii="Times New Roman" w:hAnsi="Times New Roman" w:cs="Times New Roman"/>
          <w:b/>
          <w:bCs/>
          <w:sz w:val="22"/>
          <w:szCs w:val="22"/>
        </w:rPr>
        <w:tab/>
      </w:r>
    </w:p>
    <w:p w14:paraId="32AF981B" w14:textId="2A7ABBAB" w:rsidR="00B213D9" w:rsidRPr="004B0702" w:rsidRDefault="00A45AF0" w:rsidP="004B0702">
      <w:pPr>
        <w:tabs>
          <w:tab w:val="right" w:pos="851"/>
        </w:tabs>
        <w:spacing w:before="170"/>
        <w:jc w:val="both"/>
      </w:pPr>
      <w:r w:rsidRPr="004B0702">
        <w:rPr>
          <w:rFonts w:ascii="Times New Roman" w:hAnsi="Times New Roman" w:cs="Times New Roman"/>
          <w:sz w:val="22"/>
          <w:szCs w:val="22"/>
        </w:rPr>
        <w:lastRenderedPageBreak/>
        <w:t xml:space="preserve">VI. </w:t>
      </w:r>
      <w:r w:rsidRPr="004B0702">
        <w:rPr>
          <w:rFonts w:ascii="Times New Roman" w:hAnsi="Times New Roman" w:cs="Times New Roman"/>
          <w:b/>
          <w:bCs/>
          <w:sz w:val="22"/>
          <w:szCs w:val="22"/>
        </w:rPr>
        <w:t>Recomendaciones</w:t>
      </w:r>
    </w:p>
    <w:p w14:paraId="44D6DA99" w14:textId="13919260" w:rsidR="00B213D9" w:rsidRPr="003B723E" w:rsidRDefault="00A45AF0" w:rsidP="004B0702">
      <w:pPr>
        <w:pStyle w:val="Prrafodelista"/>
        <w:tabs>
          <w:tab w:val="right" w:pos="851"/>
        </w:tabs>
        <w:spacing w:before="170"/>
        <w:ind w:left="1080" w:hanging="1080"/>
        <w:jc w:val="both"/>
      </w:pPr>
      <w:r>
        <w:rPr>
          <w:rFonts w:ascii="Times New Roman" w:hAnsi="Times New Roman" w:cs="Times New Roman"/>
          <w:sz w:val="22"/>
          <w:szCs w:val="22"/>
        </w:rPr>
        <w:t>8</w:t>
      </w:r>
      <w:r w:rsidR="00014145">
        <w:rPr>
          <w:rFonts w:ascii="Times New Roman" w:hAnsi="Times New Roman" w:cs="Times New Roman"/>
          <w:sz w:val="22"/>
          <w:szCs w:val="22"/>
        </w:rPr>
        <w:t>2</w:t>
      </w:r>
      <w:r>
        <w:rPr>
          <w:rFonts w:ascii="Times New Roman" w:hAnsi="Times New Roman" w:cs="Times New Roman"/>
          <w:sz w:val="22"/>
          <w:szCs w:val="22"/>
        </w:rPr>
        <w:t>. Teniendo en cuenta todo lo anterior, solicitamos al Comité recomendar al Estado:</w:t>
      </w:r>
    </w:p>
    <w:p w14:paraId="018CEC6D" w14:textId="18EB6DAF" w:rsidR="00B213D9" w:rsidRDefault="00A45AF0">
      <w:pPr>
        <w:numPr>
          <w:ilvl w:val="0"/>
          <w:numId w:val="6"/>
        </w:numPr>
        <w:tabs>
          <w:tab w:val="right" w:pos="851"/>
        </w:tabs>
        <w:spacing w:before="170"/>
        <w:jc w:val="both"/>
      </w:pPr>
      <w:r>
        <w:rPr>
          <w:rFonts w:ascii="Times New Roman" w:hAnsi="Times New Roman" w:cs="Times New Roman"/>
          <w:sz w:val="22"/>
          <w:szCs w:val="22"/>
        </w:rPr>
        <w:t>Retomar el Diálogo Nacional para encontrar una salida concertada a la crisis nacional con la participación de amplios sectores, incluidas las mujeres indígenas.</w:t>
      </w:r>
    </w:p>
    <w:p w14:paraId="1656BC4F" w14:textId="77777777" w:rsidR="00B213D9" w:rsidRDefault="00A45AF0">
      <w:pPr>
        <w:numPr>
          <w:ilvl w:val="0"/>
          <w:numId w:val="6"/>
        </w:numPr>
        <w:tabs>
          <w:tab w:val="right" w:pos="851"/>
        </w:tabs>
        <w:spacing w:before="170"/>
        <w:jc w:val="both"/>
      </w:pPr>
      <w:r>
        <w:rPr>
          <w:rFonts w:ascii="Times New Roman" w:hAnsi="Times New Roman" w:cs="Times New Roman"/>
          <w:sz w:val="22"/>
          <w:szCs w:val="22"/>
        </w:rPr>
        <w:t>Restablecer el Estado de Derecho y el respeto de los derechos humanos, adoptando las medidas necesarias para asegurar que las mujeres indígenas tengan igualdad de oportunidades respecto de la población que habita en otras regiones del país.</w:t>
      </w:r>
    </w:p>
    <w:p w14:paraId="1882EAB6" w14:textId="77777777" w:rsidR="00B213D9" w:rsidRDefault="00A45AF0">
      <w:pPr>
        <w:numPr>
          <w:ilvl w:val="0"/>
          <w:numId w:val="6"/>
        </w:numPr>
        <w:tabs>
          <w:tab w:val="left" w:pos="851"/>
        </w:tabs>
        <w:spacing w:before="170"/>
        <w:jc w:val="both"/>
      </w:pPr>
      <w:r>
        <w:rPr>
          <w:rFonts w:ascii="Times New Roman" w:hAnsi="Times New Roman" w:cs="Times New Roman"/>
          <w:sz w:val="22"/>
          <w:szCs w:val="22"/>
        </w:rPr>
        <w:t>Garantizar que el sistema de justicia proteja de manera eficaz los derechos de las mujeres a través de una atención especializadas y promoviendo las garantías judiciales necesarias ante las violaciones de sus derechos individuales y colectivos.</w:t>
      </w:r>
    </w:p>
    <w:p w14:paraId="7172F615" w14:textId="77777777" w:rsidR="00B213D9" w:rsidRDefault="00A45AF0">
      <w:pPr>
        <w:numPr>
          <w:ilvl w:val="0"/>
          <w:numId w:val="6"/>
        </w:numPr>
        <w:tabs>
          <w:tab w:val="right" w:pos="851"/>
        </w:tabs>
        <w:spacing w:before="170"/>
        <w:jc w:val="both"/>
      </w:pPr>
      <w:r>
        <w:rPr>
          <w:rFonts w:ascii="Times New Roman" w:hAnsi="Times New Roman" w:cs="Times New Roman"/>
          <w:sz w:val="22"/>
          <w:szCs w:val="22"/>
        </w:rPr>
        <w:t>Desarrollar campañas contra la discriminación racial, en especial orientadas a prevenir la discriminación a las mujeres indígenas.</w:t>
      </w:r>
    </w:p>
    <w:p w14:paraId="62578165" w14:textId="77777777" w:rsidR="00B213D9" w:rsidRDefault="00A45AF0">
      <w:pPr>
        <w:numPr>
          <w:ilvl w:val="0"/>
          <w:numId w:val="6"/>
        </w:numPr>
        <w:tabs>
          <w:tab w:val="right" w:pos="851"/>
        </w:tabs>
        <w:spacing w:before="170"/>
        <w:jc w:val="both"/>
      </w:pPr>
      <w:r>
        <w:rPr>
          <w:rFonts w:ascii="Times New Roman" w:hAnsi="Times New Roman" w:cs="Times New Roman"/>
          <w:sz w:val="22"/>
          <w:szCs w:val="22"/>
        </w:rPr>
        <w:t>Adecuar el ordenamiento legal y el quehacer estatal a la aplicación plena de la CEDAW y ratificar el Protocolo Facultativo de dicha Convención.</w:t>
      </w:r>
    </w:p>
    <w:p w14:paraId="520BE85E" w14:textId="77777777" w:rsidR="00B213D9" w:rsidRDefault="00A45AF0">
      <w:pPr>
        <w:numPr>
          <w:ilvl w:val="0"/>
          <w:numId w:val="6"/>
        </w:numPr>
        <w:tabs>
          <w:tab w:val="right" w:pos="851"/>
        </w:tabs>
        <w:spacing w:before="170"/>
        <w:jc w:val="both"/>
      </w:pPr>
      <w:r>
        <w:rPr>
          <w:rFonts w:ascii="Times New Roman" w:hAnsi="Times New Roman" w:cs="Times New Roman"/>
          <w:sz w:val="22"/>
          <w:szCs w:val="22"/>
        </w:rPr>
        <w:t>Promover la participación de la mujer indígena en la vida política y en las decisiones, respetando los resultados de las elecciones según sus costumbres y tradiciones y su derecho de desempeñarse en el cargo para el que fueron elegidas.</w:t>
      </w:r>
    </w:p>
    <w:p w14:paraId="2DDE2E79" w14:textId="77777777" w:rsidR="00B213D9" w:rsidRDefault="00A45AF0">
      <w:pPr>
        <w:numPr>
          <w:ilvl w:val="0"/>
          <w:numId w:val="6"/>
        </w:numPr>
        <w:tabs>
          <w:tab w:val="right" w:pos="851"/>
        </w:tabs>
        <w:spacing w:before="170"/>
        <w:jc w:val="both"/>
      </w:pPr>
      <w:r>
        <w:rPr>
          <w:rFonts w:ascii="Times New Roman" w:hAnsi="Times New Roman" w:cs="Times New Roman"/>
          <w:sz w:val="22"/>
          <w:szCs w:val="22"/>
        </w:rPr>
        <w:t>Garantizar el acceso a la justicia para las mujeres y las niñas víctimas de la violencia, proporcionándoles asistencia legal para que logren culminar los procesos que determinen las correspondientes responsabilidades penales y sanciones.</w:t>
      </w:r>
    </w:p>
    <w:p w14:paraId="3FA9A702" w14:textId="1ADB8B73" w:rsidR="00B213D9" w:rsidRDefault="00A45AF0">
      <w:pPr>
        <w:numPr>
          <w:ilvl w:val="0"/>
          <w:numId w:val="6"/>
        </w:numPr>
        <w:tabs>
          <w:tab w:val="right" w:pos="851"/>
        </w:tabs>
        <w:spacing w:before="170"/>
        <w:jc w:val="both"/>
      </w:pPr>
      <w:r>
        <w:rPr>
          <w:rFonts w:ascii="Times New Roman" w:hAnsi="Times New Roman" w:cs="Times New Roman"/>
          <w:sz w:val="22"/>
          <w:szCs w:val="22"/>
        </w:rPr>
        <w:t>Cumplir con el saneamiento de los territorios indígenas como establece la Ley 445, y respetar la autodeterminación de los pueblos indígenas, especialmente sus formas de elección de autoridades comunales y territoriales.</w:t>
      </w:r>
    </w:p>
    <w:p w14:paraId="6A78C367" w14:textId="77777777" w:rsidR="00B213D9" w:rsidRDefault="00B213D9">
      <w:pPr>
        <w:ind w:left="720"/>
        <w:rPr>
          <w:rFonts w:ascii="Times New Roman" w:hAnsi="Times New Roman" w:cs="Times New Roman"/>
          <w:sz w:val="22"/>
          <w:szCs w:val="22"/>
        </w:rPr>
      </w:pPr>
    </w:p>
    <w:p w14:paraId="35ED31CB" w14:textId="77777777" w:rsidR="00B213D9" w:rsidRDefault="00A45AF0">
      <w:pPr>
        <w:numPr>
          <w:ilvl w:val="0"/>
          <w:numId w:val="6"/>
        </w:numPr>
      </w:pPr>
      <w:r>
        <w:rPr>
          <w:rFonts w:ascii="Times New Roman" w:hAnsi="Times New Roman" w:cs="Times New Roman"/>
          <w:sz w:val="22"/>
          <w:szCs w:val="22"/>
        </w:rPr>
        <w:t>Asegurar que previo desarrollo de cualquier proyecto que afecte los territorios y recursos naturales de los pueblos indígenas se cuente con el consentimiento libre e informado.</w:t>
      </w:r>
    </w:p>
    <w:p w14:paraId="679BF762" w14:textId="77777777" w:rsidR="00B213D9" w:rsidRDefault="00B213D9">
      <w:pPr>
        <w:ind w:left="720"/>
        <w:rPr>
          <w:rFonts w:ascii="Times New Roman" w:hAnsi="Times New Roman" w:cs="Times New Roman"/>
          <w:sz w:val="22"/>
          <w:szCs w:val="22"/>
        </w:rPr>
      </w:pPr>
    </w:p>
    <w:p w14:paraId="656E651B" w14:textId="7DC03585" w:rsidR="00B213D9" w:rsidRDefault="00A45AF0">
      <w:pPr>
        <w:numPr>
          <w:ilvl w:val="0"/>
          <w:numId w:val="6"/>
        </w:numPr>
      </w:pPr>
      <w:r>
        <w:rPr>
          <w:rFonts w:ascii="Times New Roman" w:hAnsi="Times New Roman" w:cs="Times New Roman"/>
          <w:sz w:val="22"/>
          <w:szCs w:val="22"/>
        </w:rPr>
        <w:t xml:space="preserve">Garantizar el acceso a la educación en un entorno seguro libre de violencia sexual e implementar acciones para reducir el trabajo infantil que representa un obstáculo para que </w:t>
      </w:r>
      <w:r w:rsidR="003B723E">
        <w:rPr>
          <w:rFonts w:ascii="Times New Roman" w:hAnsi="Times New Roman" w:cs="Times New Roman"/>
          <w:sz w:val="22"/>
          <w:szCs w:val="22"/>
        </w:rPr>
        <w:t xml:space="preserve">las niñas </w:t>
      </w:r>
      <w:r>
        <w:rPr>
          <w:rFonts w:ascii="Times New Roman" w:hAnsi="Times New Roman" w:cs="Times New Roman"/>
          <w:sz w:val="22"/>
          <w:szCs w:val="22"/>
        </w:rPr>
        <w:t>accedan a una educación temprana.</w:t>
      </w:r>
    </w:p>
    <w:p w14:paraId="5729BC56" w14:textId="77777777" w:rsidR="00B213D9" w:rsidRDefault="00B213D9">
      <w:pPr>
        <w:ind w:left="720"/>
        <w:rPr>
          <w:rFonts w:ascii="Times New Roman" w:hAnsi="Times New Roman" w:cs="Times New Roman"/>
          <w:sz w:val="22"/>
          <w:szCs w:val="22"/>
        </w:rPr>
      </w:pPr>
    </w:p>
    <w:p w14:paraId="772B0EEC" w14:textId="4CC04968" w:rsidR="00B213D9" w:rsidRDefault="00A45AF0">
      <w:pPr>
        <w:numPr>
          <w:ilvl w:val="0"/>
          <w:numId w:val="6"/>
        </w:numPr>
      </w:pPr>
      <w:r>
        <w:rPr>
          <w:rFonts w:ascii="Times New Roman" w:hAnsi="Times New Roman" w:cs="Times New Roman"/>
          <w:sz w:val="22"/>
          <w:szCs w:val="22"/>
        </w:rPr>
        <w:t xml:space="preserve">Implementar acciones para </w:t>
      </w:r>
      <w:r w:rsidR="003B723E">
        <w:rPr>
          <w:rFonts w:ascii="Times New Roman" w:hAnsi="Times New Roman" w:cs="Times New Roman"/>
          <w:sz w:val="22"/>
          <w:szCs w:val="22"/>
        </w:rPr>
        <w:t>reducir</w:t>
      </w:r>
      <w:r>
        <w:rPr>
          <w:rFonts w:ascii="Times New Roman" w:hAnsi="Times New Roman" w:cs="Times New Roman"/>
          <w:sz w:val="22"/>
          <w:szCs w:val="22"/>
        </w:rPr>
        <w:t xml:space="preserve"> las brechas de g</w:t>
      </w:r>
      <w:r w:rsidR="003B723E">
        <w:rPr>
          <w:rFonts w:ascii="Times New Roman" w:hAnsi="Times New Roman" w:cs="Times New Roman"/>
          <w:sz w:val="22"/>
          <w:szCs w:val="22"/>
        </w:rPr>
        <w:t>é</w:t>
      </w:r>
      <w:r>
        <w:rPr>
          <w:rFonts w:ascii="Times New Roman" w:hAnsi="Times New Roman" w:cs="Times New Roman"/>
          <w:sz w:val="22"/>
          <w:szCs w:val="22"/>
        </w:rPr>
        <w:t>nero, particularmente el trabajo de cuidado que realizan las niñas ya que es un obstáculo para la escolarizaci</w:t>
      </w:r>
      <w:r w:rsidR="003B723E">
        <w:rPr>
          <w:rFonts w:ascii="Times New Roman" w:hAnsi="Times New Roman" w:cs="Times New Roman"/>
          <w:sz w:val="22"/>
          <w:szCs w:val="22"/>
        </w:rPr>
        <w:t>ó</w:t>
      </w:r>
      <w:r>
        <w:rPr>
          <w:rFonts w:ascii="Times New Roman" w:hAnsi="Times New Roman" w:cs="Times New Roman"/>
          <w:sz w:val="22"/>
          <w:szCs w:val="22"/>
        </w:rPr>
        <w:t>n.</w:t>
      </w:r>
    </w:p>
    <w:p w14:paraId="49E87237" w14:textId="77777777" w:rsidR="00B213D9" w:rsidRDefault="00B213D9">
      <w:pPr>
        <w:ind w:left="720"/>
        <w:rPr>
          <w:rFonts w:ascii="Times New Roman" w:hAnsi="Times New Roman" w:cs="Times New Roman"/>
          <w:sz w:val="22"/>
          <w:szCs w:val="22"/>
        </w:rPr>
      </w:pPr>
    </w:p>
    <w:p w14:paraId="757272D5" w14:textId="77777777" w:rsidR="00B213D9" w:rsidRDefault="00A45AF0">
      <w:pPr>
        <w:numPr>
          <w:ilvl w:val="0"/>
          <w:numId w:val="6"/>
        </w:numPr>
      </w:pPr>
      <w:r>
        <w:rPr>
          <w:rFonts w:ascii="Times New Roman" w:hAnsi="Times New Roman" w:cs="Times New Roman"/>
          <w:sz w:val="22"/>
          <w:szCs w:val="22"/>
        </w:rPr>
        <w:t>Crear un marco legal que asegure la protección de la mujer y atención a las necesidades básicas ante situaciones de crisis.</w:t>
      </w:r>
    </w:p>
    <w:p w14:paraId="42AC40D4" w14:textId="77777777" w:rsidR="00B213D9" w:rsidRDefault="00B213D9">
      <w:pPr>
        <w:ind w:left="720"/>
        <w:rPr>
          <w:rFonts w:ascii="Times New Roman" w:hAnsi="Times New Roman" w:cs="Times New Roman"/>
          <w:sz w:val="22"/>
          <w:szCs w:val="22"/>
        </w:rPr>
      </w:pPr>
    </w:p>
    <w:p w14:paraId="653FCAC6" w14:textId="0973837B" w:rsidR="00B213D9" w:rsidRDefault="00A45AF0">
      <w:pPr>
        <w:numPr>
          <w:ilvl w:val="0"/>
          <w:numId w:val="6"/>
        </w:numPr>
      </w:pPr>
      <w:r>
        <w:rPr>
          <w:rFonts w:ascii="Times New Roman" w:hAnsi="Times New Roman" w:cs="Times New Roman"/>
          <w:sz w:val="22"/>
          <w:szCs w:val="22"/>
        </w:rPr>
        <w:t xml:space="preserve">Cesar todo acoso, hostigamiento y represalias a defensoras de derechos humanos de los pueblos indígenas y a las organizaciones que trabajan por eliminar la discriminación que </w:t>
      </w:r>
      <w:r w:rsidR="003B723E">
        <w:rPr>
          <w:rFonts w:ascii="Times New Roman" w:hAnsi="Times New Roman" w:cs="Times New Roman"/>
          <w:sz w:val="22"/>
          <w:szCs w:val="22"/>
        </w:rPr>
        <w:t xml:space="preserve">a </w:t>
      </w:r>
      <w:r>
        <w:rPr>
          <w:rFonts w:ascii="Times New Roman" w:hAnsi="Times New Roman" w:cs="Times New Roman"/>
          <w:sz w:val="22"/>
          <w:szCs w:val="22"/>
        </w:rPr>
        <w:t>afecta dichos pueblos.</w:t>
      </w:r>
    </w:p>
    <w:p w14:paraId="5B52EBE3" w14:textId="07CD0A81" w:rsidR="00B213D9" w:rsidRDefault="00A45AF0">
      <w:pPr>
        <w:numPr>
          <w:ilvl w:val="0"/>
          <w:numId w:val="6"/>
        </w:numPr>
        <w:tabs>
          <w:tab w:val="right" w:pos="851"/>
        </w:tabs>
        <w:spacing w:before="170"/>
        <w:jc w:val="both"/>
      </w:pPr>
      <w:r>
        <w:t>Diseñar e implementar un plan de emergencia nacional para enfrentar el COVID-19, con especial atención en los efectos que ésta tiene en las mujeres entre otros, el incremento de la violencia y la inseguridad alimentaria. Este Plan además debe incluir:</w:t>
      </w:r>
    </w:p>
    <w:p w14:paraId="0150B8A3" w14:textId="10C7F21A" w:rsidR="006A32B2" w:rsidRPr="006A32B2" w:rsidRDefault="00A45AF0" w:rsidP="006A32B2">
      <w:pPr>
        <w:pStyle w:val="Prrafodelista"/>
        <w:numPr>
          <w:ilvl w:val="2"/>
          <w:numId w:val="2"/>
        </w:numPr>
        <w:tabs>
          <w:tab w:val="right" w:pos="851"/>
        </w:tabs>
        <w:spacing w:before="170"/>
        <w:jc w:val="both"/>
        <w:rPr>
          <w:rFonts w:ascii="Times New Roman" w:hAnsi="Times New Roman" w:cs="Times New Roman"/>
          <w:sz w:val="22"/>
          <w:szCs w:val="22"/>
        </w:rPr>
      </w:pPr>
      <w:r w:rsidRPr="006A32B2">
        <w:rPr>
          <w:rFonts w:ascii="Times New Roman" w:hAnsi="Times New Roman" w:cs="Times New Roman"/>
          <w:sz w:val="22"/>
          <w:szCs w:val="22"/>
        </w:rPr>
        <w:t>La habilitación de una planta de oxígeno en Bilwi para evitar más muertes.</w:t>
      </w:r>
    </w:p>
    <w:p w14:paraId="3524B789" w14:textId="7A253AE1" w:rsidR="00B213D9" w:rsidRDefault="006A32B2" w:rsidP="006A32B2">
      <w:pPr>
        <w:pStyle w:val="Prrafodelista"/>
        <w:numPr>
          <w:ilvl w:val="2"/>
          <w:numId w:val="2"/>
        </w:numPr>
        <w:tabs>
          <w:tab w:val="right" w:pos="851"/>
        </w:tabs>
        <w:spacing w:before="170"/>
        <w:jc w:val="both"/>
      </w:pPr>
      <w:r>
        <w:lastRenderedPageBreak/>
        <w:t>ii</w:t>
      </w:r>
      <w:r w:rsidR="00A45AF0" w:rsidRPr="006A32B2">
        <w:rPr>
          <w:rFonts w:ascii="Times New Roman" w:hAnsi="Times New Roman" w:cs="Times New Roman"/>
          <w:sz w:val="22"/>
          <w:szCs w:val="22"/>
        </w:rPr>
        <w:t>. Conformación y funcionamiento de brigadas móviles para atender y abastecer de medicamentos a las comunidades indígenas, coordinándose con las autoridades comunales.</w:t>
      </w:r>
    </w:p>
    <w:p w14:paraId="5CA1E599" w14:textId="77777777" w:rsidR="00B213D9" w:rsidRDefault="00B213D9">
      <w:pPr>
        <w:pStyle w:val="Prrafodelista"/>
        <w:tabs>
          <w:tab w:val="right" w:pos="851"/>
        </w:tabs>
        <w:spacing w:before="170"/>
        <w:jc w:val="both"/>
      </w:pPr>
    </w:p>
    <w:sectPr w:rsidR="00B213D9">
      <w:footerReference w:type="even" r:id="rId10"/>
      <w:footerReference w:type="default" r:id="rId11"/>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B045" w14:textId="77777777" w:rsidR="004B7A69" w:rsidRDefault="004B7A69">
      <w:r>
        <w:separator/>
      </w:r>
    </w:p>
  </w:endnote>
  <w:endnote w:type="continuationSeparator" w:id="0">
    <w:p w14:paraId="6A945615" w14:textId="77777777" w:rsidR="004B7A69" w:rsidRDefault="004B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1"/>
    <w:family w:val="roman"/>
    <w:pitch w:val="variable"/>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to Sans CJK SC">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06396753"/>
      <w:docPartObj>
        <w:docPartGallery w:val="Page Numbers (Bottom of Page)"/>
        <w:docPartUnique/>
      </w:docPartObj>
    </w:sdtPr>
    <w:sdtEndPr>
      <w:rPr>
        <w:rStyle w:val="Nmerodepgina"/>
      </w:rPr>
    </w:sdtEndPr>
    <w:sdtContent>
      <w:p w14:paraId="2BE4F3EA" w14:textId="5F53935A" w:rsidR="004C38B7" w:rsidRDefault="004C38B7" w:rsidP="00906DF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743B789" w14:textId="77777777" w:rsidR="004C38B7" w:rsidRDefault="004C38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3362787"/>
      <w:docPartObj>
        <w:docPartGallery w:val="Page Numbers (Bottom of Page)"/>
        <w:docPartUnique/>
      </w:docPartObj>
    </w:sdtPr>
    <w:sdtEndPr>
      <w:rPr>
        <w:rStyle w:val="Nmerodepgina"/>
      </w:rPr>
    </w:sdtEndPr>
    <w:sdtContent>
      <w:p w14:paraId="1B6C9453" w14:textId="6F9C71FC" w:rsidR="004C38B7" w:rsidRDefault="004C38B7" w:rsidP="00906DF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6F97790" w14:textId="77777777" w:rsidR="004C38B7" w:rsidRDefault="004C3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D450" w14:textId="77777777" w:rsidR="004B7A69" w:rsidRDefault="004B7A69">
      <w:r>
        <w:separator/>
      </w:r>
    </w:p>
  </w:footnote>
  <w:footnote w:type="continuationSeparator" w:id="0">
    <w:p w14:paraId="7B09FEED" w14:textId="77777777" w:rsidR="004B7A69" w:rsidRDefault="004B7A69">
      <w:r>
        <w:continuationSeparator/>
      </w:r>
    </w:p>
  </w:footnote>
  <w:footnote w:id="1">
    <w:p w14:paraId="3AAB091D" w14:textId="4936526C" w:rsidR="00A45AF0" w:rsidRPr="00A05FE5" w:rsidRDefault="00A45AF0" w:rsidP="00933482">
      <w:pPr>
        <w:pStyle w:val="Textonotapie"/>
        <w:ind w:left="0" w:firstLine="0"/>
        <w:rPr>
          <w:sz w:val="18"/>
          <w:szCs w:val="18"/>
        </w:rPr>
      </w:pPr>
      <w:r w:rsidRPr="00A05FE5">
        <w:rPr>
          <w:rStyle w:val="Caracteresdenotaalpie"/>
          <w:sz w:val="18"/>
          <w:szCs w:val="18"/>
        </w:rPr>
        <w:footnoteRef/>
      </w:r>
      <w:r w:rsidRPr="00A05FE5">
        <w:rPr>
          <w:sz w:val="18"/>
          <w:szCs w:val="18"/>
        </w:rPr>
        <w:t xml:space="preserve"> Se entrevistó a la </w:t>
      </w:r>
      <w:r w:rsidR="00933482" w:rsidRPr="00A05FE5">
        <w:rPr>
          <w:sz w:val="18"/>
          <w:szCs w:val="18"/>
        </w:rPr>
        <w:t>directora</w:t>
      </w:r>
      <w:r w:rsidRPr="00A05FE5">
        <w:rPr>
          <w:sz w:val="18"/>
          <w:szCs w:val="18"/>
        </w:rPr>
        <w:t xml:space="preserve"> del Movimiento Nidia White, y a una representante de la Sociedad Civil de la RACCN, cuya identidad nos reservamos por motivos de seguridad.</w:t>
      </w:r>
    </w:p>
  </w:footnote>
  <w:footnote w:id="2">
    <w:p w14:paraId="4E895F19" w14:textId="21059722" w:rsidR="00A45AF0" w:rsidRPr="00A05FE5" w:rsidRDefault="00A45AF0">
      <w:pPr>
        <w:pStyle w:val="Textoindependiente"/>
        <w:spacing w:line="240" w:lineRule="auto"/>
        <w:jc w:val="both"/>
        <w:rPr>
          <w:sz w:val="18"/>
          <w:szCs w:val="18"/>
        </w:rPr>
      </w:pPr>
      <w:r w:rsidRPr="00A05FE5">
        <w:rPr>
          <w:rStyle w:val="Caracteresdenotaalpie"/>
          <w:sz w:val="18"/>
          <w:szCs w:val="18"/>
        </w:rPr>
        <w:footnoteRef/>
      </w:r>
      <w:r w:rsidR="00933482" w:rsidRPr="00A05FE5">
        <w:rPr>
          <w:rFonts w:ascii="Times New Roman" w:hAnsi="Times New Roman" w:cs="Times New Roman"/>
          <w:sz w:val="18"/>
          <w:szCs w:val="18"/>
        </w:rPr>
        <w:t xml:space="preserve"> </w:t>
      </w:r>
      <w:r w:rsidRPr="00A05FE5">
        <w:rPr>
          <w:rFonts w:ascii="Times New Roman" w:hAnsi="Times New Roman" w:cs="Times New Roman"/>
          <w:sz w:val="18"/>
          <w:szCs w:val="18"/>
        </w:rPr>
        <w:t>En la investigación se aplicó una guía de preguntas a autoridades comunales, parteras y pastores, sumando en total 103 personas entrevistadas.</w:t>
      </w:r>
    </w:p>
  </w:footnote>
  <w:footnote w:id="3">
    <w:p w14:paraId="07121974" w14:textId="0AA88306" w:rsidR="00A45AF0" w:rsidRPr="00A05FE5" w:rsidRDefault="00A45AF0" w:rsidP="00A05FE5">
      <w:pPr>
        <w:pStyle w:val="Textonotapie"/>
        <w:ind w:left="0" w:firstLine="0"/>
        <w:rPr>
          <w:sz w:val="18"/>
          <w:szCs w:val="18"/>
        </w:rPr>
      </w:pPr>
      <w:r w:rsidRPr="00A05FE5">
        <w:rPr>
          <w:rStyle w:val="Caracteresdenotaalpie"/>
          <w:sz w:val="18"/>
          <w:szCs w:val="18"/>
        </w:rPr>
        <w:footnoteRef/>
      </w:r>
      <w:r w:rsidR="00933482" w:rsidRPr="00A05FE5">
        <w:rPr>
          <w:sz w:val="18"/>
          <w:szCs w:val="18"/>
        </w:rPr>
        <w:t xml:space="preserve"> </w:t>
      </w:r>
      <w:r w:rsidRPr="00A05FE5">
        <w:rPr>
          <w:sz w:val="18"/>
          <w:szCs w:val="18"/>
        </w:rPr>
        <w:t>Lista de Cuestiones, párr. 1.</w:t>
      </w:r>
    </w:p>
  </w:footnote>
  <w:footnote w:id="4">
    <w:p w14:paraId="5C6722AC" w14:textId="411C26B1" w:rsidR="00A45AF0" w:rsidRPr="00A05FE5" w:rsidRDefault="00A45AF0">
      <w:pPr>
        <w:pStyle w:val="Textonotapie"/>
        <w:rPr>
          <w:sz w:val="18"/>
          <w:szCs w:val="18"/>
        </w:rPr>
      </w:pPr>
      <w:r w:rsidRPr="00A05FE5">
        <w:rPr>
          <w:rStyle w:val="Caracteresdenotaalpie"/>
          <w:sz w:val="18"/>
          <w:szCs w:val="18"/>
        </w:rPr>
        <w:footnoteRef/>
      </w:r>
      <w:r w:rsidR="00933482" w:rsidRPr="00A05FE5">
        <w:rPr>
          <w:sz w:val="18"/>
          <w:szCs w:val="18"/>
          <w:lang w:val="es-ES"/>
        </w:rPr>
        <w:t xml:space="preserve"> </w:t>
      </w:r>
      <w:proofErr w:type="spellStart"/>
      <w:r w:rsidRPr="00A05FE5">
        <w:rPr>
          <w:sz w:val="18"/>
          <w:szCs w:val="18"/>
          <w:lang w:val="es-ES"/>
        </w:rPr>
        <w:t>Ibíd</w:t>
      </w:r>
      <w:proofErr w:type="spellEnd"/>
      <w:r w:rsidRPr="00A05FE5">
        <w:rPr>
          <w:sz w:val="18"/>
          <w:szCs w:val="18"/>
          <w:lang w:val="es-ES"/>
        </w:rPr>
        <w:t>, párr. 2</w:t>
      </w:r>
    </w:p>
  </w:footnote>
  <w:footnote w:id="5">
    <w:p w14:paraId="7BAA0EC7" w14:textId="700535EE" w:rsidR="00A45AF0" w:rsidRPr="00A05FE5" w:rsidRDefault="00A45AF0">
      <w:pPr>
        <w:pStyle w:val="Textonotapie"/>
        <w:rPr>
          <w:sz w:val="18"/>
          <w:szCs w:val="18"/>
        </w:rPr>
      </w:pPr>
      <w:r w:rsidRPr="00A05FE5">
        <w:rPr>
          <w:rStyle w:val="Caracteresdenotaalpie"/>
          <w:sz w:val="18"/>
          <w:szCs w:val="18"/>
        </w:rPr>
        <w:footnoteRef/>
      </w:r>
      <w:r w:rsidR="00933482" w:rsidRPr="00A05FE5">
        <w:rPr>
          <w:sz w:val="18"/>
          <w:szCs w:val="18"/>
          <w:lang w:val="es-ES"/>
        </w:rPr>
        <w:t xml:space="preserve"> </w:t>
      </w:r>
      <w:proofErr w:type="spellStart"/>
      <w:r w:rsidRPr="00A05FE5">
        <w:rPr>
          <w:sz w:val="18"/>
          <w:szCs w:val="18"/>
          <w:lang w:val="es-ES"/>
        </w:rPr>
        <w:t>Ibid</w:t>
      </w:r>
      <w:proofErr w:type="spellEnd"/>
      <w:r w:rsidRPr="00A05FE5">
        <w:rPr>
          <w:sz w:val="18"/>
          <w:szCs w:val="18"/>
          <w:lang w:val="es-ES"/>
        </w:rPr>
        <w:t>, párr. 3.</w:t>
      </w:r>
    </w:p>
  </w:footnote>
  <w:footnote w:id="6">
    <w:p w14:paraId="4605D085" w14:textId="67542FBA" w:rsidR="00A45AF0" w:rsidRPr="00A05FE5" w:rsidRDefault="00A45AF0">
      <w:pPr>
        <w:pStyle w:val="Textonotapie"/>
        <w:rPr>
          <w:sz w:val="18"/>
          <w:szCs w:val="18"/>
        </w:rPr>
      </w:pPr>
      <w:r w:rsidRPr="00A05FE5">
        <w:rPr>
          <w:rStyle w:val="Caracteresdenotaalpie"/>
          <w:sz w:val="18"/>
          <w:szCs w:val="18"/>
        </w:rPr>
        <w:footnoteRef/>
      </w:r>
      <w:r w:rsidRPr="00A05FE5">
        <w:rPr>
          <w:sz w:val="18"/>
          <w:szCs w:val="18"/>
        </w:rPr>
        <w:t xml:space="preserve"> </w:t>
      </w:r>
      <w:proofErr w:type="spellStart"/>
      <w:r w:rsidRPr="00A05FE5">
        <w:rPr>
          <w:sz w:val="18"/>
          <w:szCs w:val="18"/>
          <w:lang w:val="es-ES"/>
        </w:rPr>
        <w:t>Ibid</w:t>
      </w:r>
      <w:proofErr w:type="spellEnd"/>
      <w:r w:rsidRPr="00A05FE5">
        <w:rPr>
          <w:sz w:val="18"/>
          <w:szCs w:val="18"/>
          <w:lang w:val="es-ES"/>
        </w:rPr>
        <w:t>, párr. 5.</w:t>
      </w:r>
    </w:p>
  </w:footnote>
  <w:footnote w:id="7">
    <w:p w14:paraId="681D4B44" w14:textId="7617C29E" w:rsidR="00A45AF0" w:rsidRPr="00A05FE5" w:rsidRDefault="00A45AF0">
      <w:pPr>
        <w:pStyle w:val="Textonotapie"/>
        <w:rPr>
          <w:sz w:val="18"/>
          <w:szCs w:val="18"/>
        </w:rPr>
      </w:pPr>
      <w:r w:rsidRPr="00A05FE5">
        <w:rPr>
          <w:rStyle w:val="Caracteresdenotaalpie"/>
          <w:sz w:val="18"/>
          <w:szCs w:val="18"/>
        </w:rPr>
        <w:footnoteRef/>
      </w:r>
      <w:r w:rsidRPr="00A05FE5">
        <w:rPr>
          <w:sz w:val="18"/>
          <w:szCs w:val="18"/>
        </w:rPr>
        <w:t xml:space="preserve"> Ibid, párr. 7.</w:t>
      </w:r>
    </w:p>
  </w:footnote>
  <w:footnote w:id="8">
    <w:p w14:paraId="4236B368" w14:textId="3871B598" w:rsidR="00A45AF0" w:rsidRPr="00A05FE5" w:rsidRDefault="00A45AF0">
      <w:pPr>
        <w:pStyle w:val="Textonotapie"/>
        <w:rPr>
          <w:sz w:val="18"/>
          <w:szCs w:val="18"/>
          <w:lang w:val="es-ES"/>
        </w:rPr>
      </w:pPr>
      <w:r w:rsidRPr="00A05FE5">
        <w:rPr>
          <w:rStyle w:val="Refdenotaalpie"/>
          <w:sz w:val="18"/>
          <w:szCs w:val="18"/>
        </w:rPr>
        <w:footnoteRef/>
      </w:r>
      <w:r w:rsidRPr="00A05FE5">
        <w:rPr>
          <w:sz w:val="18"/>
          <w:szCs w:val="18"/>
        </w:rPr>
        <w:t xml:space="preserve"> Ibíd, párr. 12</w:t>
      </w:r>
    </w:p>
  </w:footnote>
  <w:footnote w:id="9">
    <w:p w14:paraId="46DD5E72" w14:textId="47D3CE3A" w:rsidR="00A45AF0" w:rsidRPr="00A05FE5" w:rsidRDefault="00A45AF0">
      <w:pPr>
        <w:pStyle w:val="Textonotapie"/>
        <w:rPr>
          <w:sz w:val="18"/>
          <w:szCs w:val="18"/>
        </w:rPr>
      </w:pPr>
      <w:r w:rsidRPr="00A05FE5">
        <w:rPr>
          <w:rStyle w:val="Caracteresdenotaalpie"/>
          <w:sz w:val="18"/>
          <w:szCs w:val="18"/>
        </w:rPr>
        <w:footnoteRef/>
      </w:r>
      <w:r w:rsidR="00A05FE5" w:rsidRPr="00A05FE5">
        <w:rPr>
          <w:sz w:val="18"/>
          <w:szCs w:val="18"/>
        </w:rPr>
        <w:t xml:space="preserve"> </w:t>
      </w:r>
      <w:r w:rsidRPr="00A05FE5">
        <w:rPr>
          <w:sz w:val="18"/>
          <w:szCs w:val="18"/>
        </w:rPr>
        <w:t xml:space="preserve">Ibíd, párr. </w:t>
      </w:r>
    </w:p>
  </w:footnote>
  <w:footnote w:id="10">
    <w:p w14:paraId="21BF62A4" w14:textId="21525D1C" w:rsidR="00A45AF0" w:rsidRPr="00A05FE5" w:rsidRDefault="00A45AF0">
      <w:pPr>
        <w:pStyle w:val="Textonotapie"/>
        <w:rPr>
          <w:sz w:val="18"/>
          <w:szCs w:val="18"/>
          <w:lang w:val="es-ES"/>
        </w:rPr>
      </w:pPr>
      <w:r w:rsidRPr="00A05FE5">
        <w:rPr>
          <w:rStyle w:val="Refdenotaalpie"/>
          <w:sz w:val="18"/>
          <w:szCs w:val="18"/>
        </w:rPr>
        <w:footnoteRef/>
      </w:r>
      <w:r w:rsidRPr="00A05FE5">
        <w:rPr>
          <w:sz w:val="18"/>
          <w:szCs w:val="18"/>
        </w:rPr>
        <w:t xml:space="preserve"> Ibíd, párr. 18.</w:t>
      </w:r>
    </w:p>
  </w:footnote>
  <w:footnote w:id="11">
    <w:p w14:paraId="357D2716" w14:textId="12EA0712" w:rsidR="00A45AF0" w:rsidRDefault="00A45AF0" w:rsidP="00BE31F7">
      <w:pPr>
        <w:pStyle w:val="Textonotapie"/>
        <w:ind w:left="0" w:firstLine="0"/>
      </w:pPr>
      <w:r>
        <w:rPr>
          <w:rStyle w:val="Caracteresdenotaalpie"/>
        </w:rPr>
        <w:footnoteRef/>
      </w:r>
      <w:r w:rsidR="00BE31F7">
        <w:rPr>
          <w:rStyle w:val="Caracteresdenotaalpie"/>
        </w:rPr>
        <w:t xml:space="preserve"> </w:t>
      </w:r>
      <w:r>
        <w:rPr>
          <w:sz w:val="18"/>
          <w:szCs w:val="18"/>
        </w:rPr>
        <w:t>Informe de la Comisión Nacional de Demarcación y Titulación (CONADETI)2017. Disponible en https/www.poderjudicial.gob.ni/costacaribe</w:t>
      </w:r>
    </w:p>
  </w:footnote>
  <w:footnote w:id="12">
    <w:p w14:paraId="1D515182" w14:textId="0EF00414" w:rsidR="00A45AF0" w:rsidRDefault="00A45AF0">
      <w:pPr>
        <w:pStyle w:val="Textonotapie"/>
      </w:pPr>
      <w:r>
        <w:rPr>
          <w:rStyle w:val="Caracteresdenotaalpie"/>
        </w:rPr>
        <w:footnoteRef/>
      </w:r>
      <w:r w:rsidR="00BE31F7">
        <w:rPr>
          <w:sz w:val="18"/>
          <w:szCs w:val="18"/>
        </w:rPr>
        <w:t xml:space="preserve"> </w:t>
      </w:r>
      <w:r>
        <w:rPr>
          <w:sz w:val="18"/>
          <w:szCs w:val="18"/>
        </w:rPr>
        <w:t>Constitución de Nicaragua, art.5</w:t>
      </w:r>
    </w:p>
  </w:footnote>
  <w:footnote w:id="13">
    <w:p w14:paraId="53B0ABE3" w14:textId="28D921DF" w:rsidR="00A45AF0" w:rsidRDefault="00A45AF0">
      <w:pPr>
        <w:pStyle w:val="Textonotapie"/>
      </w:pPr>
      <w:r>
        <w:rPr>
          <w:rStyle w:val="Caracteresdenotaalpie"/>
        </w:rPr>
        <w:footnoteRef/>
      </w:r>
      <w:r w:rsidR="00BE31F7">
        <w:rPr>
          <w:sz w:val="18"/>
          <w:szCs w:val="18"/>
        </w:rPr>
        <w:t xml:space="preserve"> </w:t>
      </w:r>
      <w:r>
        <w:rPr>
          <w:sz w:val="18"/>
          <w:szCs w:val="18"/>
        </w:rPr>
        <w:t>Ibid, art.181</w:t>
      </w:r>
    </w:p>
  </w:footnote>
  <w:footnote w:id="14">
    <w:p w14:paraId="3BBEFE21" w14:textId="4E9FBD85" w:rsidR="00A45AF0" w:rsidRDefault="00A45AF0" w:rsidP="00BE31F7">
      <w:pPr>
        <w:pStyle w:val="Textonotapie"/>
        <w:ind w:left="0" w:firstLine="0"/>
      </w:pPr>
      <w:r>
        <w:rPr>
          <w:rStyle w:val="Caracteresdenotaalpie"/>
        </w:rPr>
        <w:footnoteRef/>
      </w:r>
      <w:r>
        <w:t xml:space="preserve"> </w:t>
      </w:r>
      <w:r>
        <w:rPr>
          <w:sz w:val="18"/>
          <w:szCs w:val="18"/>
        </w:rPr>
        <w:t xml:space="preserve">Keyling Romero. </w:t>
      </w:r>
      <w:r>
        <w:rPr>
          <w:i/>
          <w:iCs/>
          <w:sz w:val="18"/>
          <w:szCs w:val="18"/>
        </w:rPr>
        <w:t xml:space="preserve">Femicidios y violencia sexual incrementan durante la pandemia de covid-19. </w:t>
      </w:r>
      <w:r>
        <w:rPr>
          <w:sz w:val="18"/>
          <w:szCs w:val="18"/>
        </w:rPr>
        <w:t>Confidencial, 9 de octubre de 2020. Disponible en: https://confidencial.com.ni/femicidios-y-violencia-sexual-incrementan-durante-la-pandemia-de-covid-19/</w:t>
      </w:r>
    </w:p>
  </w:footnote>
  <w:footnote w:id="15">
    <w:p w14:paraId="29280996" w14:textId="57CF5B29" w:rsidR="00A45AF0" w:rsidRDefault="00A45AF0">
      <w:pPr>
        <w:pStyle w:val="Textonotapie"/>
      </w:pPr>
      <w:r>
        <w:rPr>
          <w:rStyle w:val="Caracteresdenotaalpie"/>
        </w:rPr>
        <w:footnoteRef/>
      </w:r>
      <w:r>
        <w:rPr>
          <w:sz w:val="18"/>
          <w:szCs w:val="18"/>
        </w:rPr>
        <w:t xml:space="preserve"> </w:t>
      </w:r>
      <w:hyperlink r:id="rId1">
        <w:r>
          <w:rPr>
            <w:rStyle w:val="EnlacedeInternet"/>
            <w:sz w:val="18"/>
            <w:szCs w:val="18"/>
          </w:rPr>
          <w:t>www.laprensa.com.ni/Lidia</w:t>
        </w:r>
      </w:hyperlink>
      <w:r>
        <w:rPr>
          <w:sz w:val="18"/>
          <w:szCs w:val="18"/>
        </w:rPr>
        <w:t xml:space="preserve"> Lopez:Femicidios marcan el mes de mayo.  </w:t>
      </w:r>
    </w:p>
  </w:footnote>
  <w:footnote w:id="16">
    <w:p w14:paraId="4A5E905B" w14:textId="581D03A9" w:rsidR="00A45AF0" w:rsidRPr="00BE31F7" w:rsidRDefault="00A45AF0" w:rsidP="00BE31F7">
      <w:pPr>
        <w:pStyle w:val="Textonotapie"/>
        <w:ind w:left="0" w:firstLine="0"/>
      </w:pPr>
      <w:r>
        <w:rPr>
          <w:rStyle w:val="Caracteresdenotaalpie"/>
        </w:rPr>
        <w:footnoteRef/>
      </w:r>
      <w:r w:rsidR="00BE31F7">
        <w:rPr>
          <w:rStyle w:val="Caracteresdenotaalpie"/>
        </w:rPr>
        <w:t xml:space="preserve"> </w:t>
      </w:r>
      <w:r>
        <w:rPr>
          <w:sz w:val="18"/>
          <w:szCs w:val="18"/>
        </w:rPr>
        <w:t xml:space="preserve">Medio Digital </w:t>
      </w:r>
      <w:r>
        <w:rPr>
          <w:rStyle w:val="Destacado"/>
          <w:color w:val="000000"/>
          <w:sz w:val="18"/>
          <w:szCs w:val="18"/>
        </w:rPr>
        <w:t>Información Puntual    «Periodismo Comprometido con la verdad» del 03 de septiembre 2020. Disponible en https://ipnicaragua.com/50-femicidios-en-lo-que-va-del-ano-en-nicaragua-segun-organismos-de-mujeres/</w:t>
      </w:r>
    </w:p>
  </w:footnote>
  <w:footnote w:id="17">
    <w:p w14:paraId="28D4BE71" w14:textId="74BA14FD" w:rsidR="00A45AF0" w:rsidRDefault="00A45AF0">
      <w:r w:rsidRPr="00BE31F7">
        <w:rPr>
          <w:rStyle w:val="Caracteresdenotaalpie"/>
          <w:sz w:val="18"/>
          <w:szCs w:val="18"/>
        </w:rPr>
        <w:footnoteRef/>
      </w:r>
      <w:r w:rsidRPr="00BE31F7">
        <w:rPr>
          <w:rFonts w:ascii="Times New Roman" w:hAnsi="Times New Roman" w:cs="Times New Roman"/>
          <w:sz w:val="18"/>
          <w:szCs w:val="18"/>
        </w:rPr>
        <w:t>Católicas por el Derecho a Decidir. Actualización al 28 de agosto de 2020. Disponible en:</w:t>
      </w:r>
      <w:r>
        <w:rPr>
          <w:rFonts w:ascii="Times New Roman" w:hAnsi="Times New Roman" w:cs="Times New Roman"/>
          <w:sz w:val="18"/>
          <w:szCs w:val="18"/>
        </w:rPr>
        <w:t xml:space="preserve"> </w:t>
      </w:r>
      <w:hyperlink r:id="rId2">
        <w:r>
          <w:rPr>
            <w:rStyle w:val="EnlacedeInternet"/>
            <w:rFonts w:ascii="Times New Roman" w:hAnsi="Times New Roman" w:cs="Times New Roman"/>
            <w:sz w:val="18"/>
            <w:szCs w:val="18"/>
          </w:rPr>
          <w:t>https://www.facebook.com/pg/CDDNICARAG</w:t>
        </w:r>
      </w:hyperlink>
      <w:hyperlink r:id="rId3">
        <w:r>
          <w:rPr>
            <w:rStyle w:val="EnlacedeInternet"/>
            <w:rFonts w:ascii="Times New Roman" w:hAnsi="Times New Roman" w:cs="Times New Roman"/>
            <w:sz w:val="18"/>
            <w:szCs w:val="18"/>
          </w:rPr>
          <w:t>A</w:t>
        </w:r>
      </w:hyperlink>
      <w:hyperlink r:id="rId4">
        <w:r>
          <w:rPr>
            <w:rStyle w:val="EnlacedeInternet"/>
            <w:rFonts w:ascii="Times New Roman" w:hAnsi="Times New Roman" w:cs="Times New Roman"/>
            <w:sz w:val="18"/>
            <w:szCs w:val="18"/>
          </w:rPr>
          <w:t>U/posts/</w:t>
        </w:r>
      </w:hyperlink>
    </w:p>
  </w:footnote>
  <w:footnote w:id="18">
    <w:p w14:paraId="3CC72EA3" w14:textId="1C46AF1C" w:rsidR="00A45AF0" w:rsidRDefault="00A45AF0">
      <w:pPr>
        <w:pStyle w:val="Textonotapie"/>
      </w:pPr>
      <w:r>
        <w:rPr>
          <w:rStyle w:val="Caracteresdenotaalpie"/>
        </w:rPr>
        <w:footnoteRef/>
      </w:r>
      <w:r>
        <w:rPr>
          <w:sz w:val="18"/>
          <w:szCs w:val="18"/>
        </w:rPr>
        <w:t xml:space="preserve"> Personas no indígenas que han invadido los territorios indígenas.</w:t>
      </w:r>
    </w:p>
  </w:footnote>
  <w:footnote w:id="19">
    <w:p w14:paraId="1723B7C5" w14:textId="6A3D98D5" w:rsidR="00A45AF0" w:rsidRDefault="00A45AF0">
      <w:pPr>
        <w:pStyle w:val="Textonotapie"/>
      </w:pPr>
      <w:r>
        <w:rPr>
          <w:rStyle w:val="Caracteresdenotaalpie"/>
        </w:rPr>
        <w:footnoteRef/>
      </w:r>
      <w:r w:rsidR="00BE31F7">
        <w:rPr>
          <w:rStyle w:val="Caracteresdenotaalpie"/>
        </w:rPr>
        <w:t xml:space="preserve"> </w:t>
      </w:r>
      <w:r w:rsidR="003743C0">
        <w:rPr>
          <w:sz w:val="18"/>
          <w:szCs w:val="18"/>
        </w:rPr>
        <w:t>Impacto del</w:t>
      </w:r>
      <w:r>
        <w:rPr>
          <w:sz w:val="18"/>
          <w:szCs w:val="18"/>
        </w:rPr>
        <w:t xml:space="preserve"> Extractivismo en la Vida de las Mujeres Indígenas, CEJUDHCAN, PP.32-39</w:t>
      </w:r>
    </w:p>
  </w:footnote>
  <w:footnote w:id="20">
    <w:p w14:paraId="504DC041" w14:textId="7BF94870" w:rsidR="00A45AF0" w:rsidRPr="00A05FE5" w:rsidRDefault="00A45AF0">
      <w:pPr>
        <w:pStyle w:val="Textonotapie"/>
        <w:rPr>
          <w:sz w:val="18"/>
          <w:szCs w:val="18"/>
        </w:rPr>
      </w:pPr>
      <w:r w:rsidRPr="00A05FE5">
        <w:rPr>
          <w:rStyle w:val="Caracteresdenotaalpie"/>
          <w:sz w:val="18"/>
          <w:szCs w:val="18"/>
        </w:rPr>
        <w:footnoteRef/>
      </w:r>
      <w:r w:rsidRPr="00A05FE5">
        <w:rPr>
          <w:sz w:val="18"/>
          <w:szCs w:val="18"/>
        </w:rPr>
        <w:t xml:space="preserve"> Cinthya Torrez.</w:t>
      </w:r>
      <w:r w:rsidRPr="00A05FE5">
        <w:rPr>
          <w:i/>
          <w:iCs/>
          <w:sz w:val="18"/>
          <w:szCs w:val="18"/>
        </w:rPr>
        <w:t>Colonos atacan de nuevo a indígenas y hieren a adolescente de  la comunidad de Santa Clara</w:t>
      </w:r>
    </w:p>
  </w:footnote>
  <w:footnote w:id="21">
    <w:p w14:paraId="51D56696" w14:textId="6A70B469" w:rsidR="00A45AF0" w:rsidRPr="00A05FE5" w:rsidRDefault="00A45AF0">
      <w:pPr>
        <w:pStyle w:val="Textonotapie"/>
        <w:rPr>
          <w:sz w:val="18"/>
          <w:szCs w:val="18"/>
        </w:rPr>
      </w:pPr>
      <w:r w:rsidRPr="00A05FE5">
        <w:rPr>
          <w:rStyle w:val="Caracteresdenotaalpie"/>
          <w:sz w:val="18"/>
          <w:szCs w:val="18"/>
        </w:rPr>
        <w:footnoteRef/>
      </w:r>
      <w:r w:rsidR="00BE31F7" w:rsidRPr="00A05FE5">
        <w:rPr>
          <w:sz w:val="18"/>
          <w:szCs w:val="18"/>
        </w:rPr>
        <w:t xml:space="preserve"> </w:t>
      </w:r>
      <w:r w:rsidRPr="00A05FE5">
        <w:rPr>
          <w:sz w:val="18"/>
          <w:szCs w:val="18"/>
        </w:rPr>
        <w:t>Ibid ,p</w:t>
      </w:r>
      <w:r w:rsidRPr="00A05FE5">
        <w:rPr>
          <w:sz w:val="18"/>
          <w:szCs w:val="18"/>
          <w:lang w:val="es-ES"/>
        </w:rPr>
        <w:t>ág</w:t>
      </w:r>
      <w:r w:rsidRPr="00A05FE5">
        <w:rPr>
          <w:sz w:val="18"/>
          <w:szCs w:val="18"/>
        </w:rPr>
        <w:t>.32</w:t>
      </w:r>
    </w:p>
  </w:footnote>
  <w:footnote w:id="22">
    <w:p w14:paraId="02CD74B1" w14:textId="4D088A3E" w:rsidR="00A45AF0" w:rsidRPr="00A05FE5" w:rsidRDefault="00A45AF0">
      <w:pPr>
        <w:pStyle w:val="Textonotapie"/>
        <w:rPr>
          <w:sz w:val="18"/>
          <w:szCs w:val="18"/>
        </w:rPr>
      </w:pPr>
      <w:r w:rsidRPr="00A05FE5">
        <w:rPr>
          <w:rStyle w:val="Caracteresdenotaalpie"/>
          <w:sz w:val="18"/>
          <w:szCs w:val="18"/>
        </w:rPr>
        <w:footnoteRef/>
      </w:r>
      <w:r w:rsidRPr="00A05FE5">
        <w:rPr>
          <w:sz w:val="18"/>
          <w:szCs w:val="18"/>
        </w:rPr>
        <w:t xml:space="preserve">Iván Olivares. Turismo ha perdido 100,000 empleos, 11 de agosto 2020- </w:t>
      </w:r>
    </w:p>
  </w:footnote>
  <w:footnote w:id="23">
    <w:p w14:paraId="1F0268DE" w14:textId="792E654F" w:rsidR="00A45AF0" w:rsidRPr="00A05FE5" w:rsidRDefault="00A45AF0">
      <w:pPr>
        <w:rPr>
          <w:sz w:val="18"/>
          <w:szCs w:val="18"/>
        </w:rPr>
      </w:pPr>
      <w:r w:rsidRPr="00A05FE5">
        <w:rPr>
          <w:rStyle w:val="Caracteresdenotaalpie"/>
          <w:sz w:val="18"/>
          <w:szCs w:val="18"/>
        </w:rPr>
        <w:footnoteRef/>
      </w:r>
      <w:r w:rsidRPr="00A05FE5">
        <w:rPr>
          <w:rFonts w:ascii="Times New Roman" w:hAnsi="Times New Roman" w:cs="Times New Roman"/>
          <w:sz w:val="18"/>
          <w:szCs w:val="18"/>
        </w:rPr>
        <w:t xml:space="preserve">Disponible en: </w:t>
      </w:r>
      <w:hyperlink r:id="rId5">
        <w:r w:rsidRPr="00A05FE5">
          <w:rPr>
            <w:rStyle w:val="EnlacedeInternet"/>
            <w:rFonts w:ascii="Times New Roman" w:hAnsi="Times New Roman" w:cs="Times New Roman"/>
            <w:sz w:val="18"/>
            <w:szCs w:val="18"/>
          </w:rPr>
          <w:t>https://confidencial.com.ni/turismo-ha-perdido-100-000-empleos-directos-en-nicaragua/</w:t>
        </w:r>
      </w:hyperlink>
    </w:p>
    <w:p w14:paraId="3A7DD9D4" w14:textId="03F18D60" w:rsidR="00A45AF0" w:rsidRPr="00A05FE5" w:rsidRDefault="00A45AF0" w:rsidP="00A05FE5">
      <w:pPr>
        <w:pStyle w:val="Textonotapie"/>
        <w:ind w:left="0" w:firstLine="0"/>
        <w:rPr>
          <w:sz w:val="18"/>
          <w:szCs w:val="18"/>
        </w:rPr>
      </w:pPr>
      <w:r w:rsidRPr="00A05FE5">
        <w:rPr>
          <w:sz w:val="18"/>
          <w:szCs w:val="18"/>
        </w:rPr>
        <w:t xml:space="preserve"> </w:t>
      </w:r>
      <w:r w:rsidRPr="00A05FE5">
        <w:rPr>
          <w:i/>
          <w:iCs/>
          <w:sz w:val="18"/>
          <w:szCs w:val="18"/>
        </w:rPr>
        <w:t xml:space="preserve">El coronavirus remató al turismo en Corn Island. </w:t>
      </w:r>
      <w:r w:rsidRPr="00A05FE5">
        <w:rPr>
          <w:sz w:val="18"/>
          <w:szCs w:val="18"/>
        </w:rPr>
        <w:t>Información Puntual, 10 de mayo de 2020. Disponible</w:t>
      </w:r>
    </w:p>
  </w:footnote>
  <w:footnote w:id="24">
    <w:p w14:paraId="091A67F2" w14:textId="026F9D3A" w:rsidR="00A45AF0" w:rsidRPr="00A05FE5" w:rsidRDefault="00A45AF0">
      <w:pPr>
        <w:pStyle w:val="Textonotapie"/>
        <w:rPr>
          <w:sz w:val="18"/>
          <w:szCs w:val="18"/>
        </w:rPr>
      </w:pPr>
      <w:r w:rsidRPr="00A05FE5">
        <w:rPr>
          <w:rStyle w:val="Caracteresdenotaalpie"/>
          <w:sz w:val="18"/>
          <w:szCs w:val="18"/>
        </w:rPr>
        <w:footnoteRef/>
      </w:r>
      <w:r w:rsidR="00BE31F7" w:rsidRPr="00A05FE5">
        <w:rPr>
          <w:rStyle w:val="Caracteresdenotaalpie"/>
          <w:sz w:val="18"/>
          <w:szCs w:val="18"/>
        </w:rPr>
        <w:t xml:space="preserve"> </w:t>
      </w:r>
      <w:r w:rsidRPr="00A05FE5">
        <w:rPr>
          <w:sz w:val="18"/>
          <w:szCs w:val="18"/>
          <w:lang w:val="es-ES"/>
        </w:rPr>
        <w:t>Constitución de Nicaragua, art. 4.</w:t>
      </w:r>
    </w:p>
  </w:footnote>
  <w:footnote w:id="25">
    <w:p w14:paraId="55125ECB" w14:textId="61DB243D" w:rsidR="00A45AF0" w:rsidRPr="00A05FE5" w:rsidRDefault="00A45AF0">
      <w:pPr>
        <w:pStyle w:val="Textonotapie"/>
        <w:rPr>
          <w:sz w:val="18"/>
          <w:szCs w:val="18"/>
        </w:rPr>
      </w:pPr>
      <w:r w:rsidRPr="00A05FE5">
        <w:rPr>
          <w:rStyle w:val="Caracteresdenotaalpie"/>
          <w:sz w:val="18"/>
          <w:szCs w:val="18"/>
        </w:rPr>
        <w:footnoteRef/>
      </w:r>
      <w:r w:rsidR="00BE31F7" w:rsidRPr="00A05FE5">
        <w:rPr>
          <w:rStyle w:val="Caracteresdenotaalpie"/>
          <w:sz w:val="18"/>
          <w:szCs w:val="18"/>
        </w:rPr>
        <w:t xml:space="preserve"> </w:t>
      </w:r>
      <w:r w:rsidRPr="00A05FE5">
        <w:rPr>
          <w:sz w:val="18"/>
          <w:szCs w:val="18"/>
        </w:rPr>
        <w:t>Informe de Estado, párr. 22</w:t>
      </w:r>
    </w:p>
  </w:footnote>
  <w:footnote w:id="26">
    <w:p w14:paraId="06843DD3" w14:textId="3304DD48" w:rsidR="00A45AF0" w:rsidRDefault="00A45AF0">
      <w:pPr>
        <w:pStyle w:val="Textonotapie"/>
      </w:pPr>
      <w:r w:rsidRPr="00A05FE5">
        <w:rPr>
          <w:rStyle w:val="Caracteresdenotaalpie"/>
          <w:sz w:val="18"/>
          <w:szCs w:val="18"/>
        </w:rPr>
        <w:footnoteRef/>
      </w:r>
      <w:r w:rsidRPr="00A05FE5">
        <w:rPr>
          <w:sz w:val="18"/>
          <w:szCs w:val="18"/>
        </w:rPr>
        <w:t xml:space="preserve"> </w:t>
      </w:r>
      <w:r w:rsidRPr="00A05FE5">
        <w:rPr>
          <w:sz w:val="18"/>
          <w:szCs w:val="18"/>
          <w:lang w:val="es-ES"/>
        </w:rPr>
        <w:t>Constitución</w:t>
      </w:r>
      <w:r>
        <w:rPr>
          <w:lang w:val="es-ES"/>
        </w:rPr>
        <w:t xml:space="preserve"> de Nicaragua, art. 4.</w:t>
      </w:r>
    </w:p>
  </w:footnote>
  <w:footnote w:id="27">
    <w:p w14:paraId="782FCBCF" w14:textId="60858DA7" w:rsidR="00A45AF0" w:rsidRPr="00BE31F7" w:rsidRDefault="00A45AF0">
      <w:pPr>
        <w:pStyle w:val="Textonotapie"/>
        <w:rPr>
          <w:rFonts w:ascii="Times New Roman" w:hAnsi="Times New Roman" w:cs="Times New Roman"/>
          <w:sz w:val="18"/>
          <w:szCs w:val="18"/>
        </w:rPr>
      </w:pPr>
      <w:r w:rsidRPr="00BE31F7">
        <w:rPr>
          <w:rStyle w:val="Caracteresdenotaalpie"/>
          <w:sz w:val="18"/>
          <w:szCs w:val="18"/>
        </w:rPr>
        <w:footnoteRef/>
      </w:r>
      <w:r w:rsidR="00A05FE5">
        <w:rPr>
          <w:rStyle w:val="Caracteresdenotaalpie"/>
          <w:sz w:val="18"/>
          <w:szCs w:val="18"/>
        </w:rPr>
        <w:t xml:space="preserve"> </w:t>
      </w:r>
      <w:r w:rsidRPr="00BE31F7">
        <w:rPr>
          <w:sz w:val="18"/>
          <w:szCs w:val="18"/>
        </w:rPr>
        <w:t xml:space="preserve">Código Penal, art. 315: </w:t>
      </w:r>
      <w:r w:rsidRPr="00BE31F7">
        <w:rPr>
          <w:rFonts w:ascii="Times New Roman" w:hAnsi="Times New Roman" w:cs="Times New Roman"/>
          <w:sz w:val="18"/>
          <w:szCs w:val="18"/>
        </w:rPr>
        <w:t>Quien discrimine en el empleo por razón de nacimiento, nacionalidad, afiliación política, raza,</w:t>
      </w:r>
    </w:p>
    <w:p w14:paraId="1A447CA1" w14:textId="356CFEAB" w:rsidR="00A45AF0" w:rsidRPr="00BE31F7" w:rsidRDefault="00A45AF0" w:rsidP="00B07DF4">
      <w:pPr>
        <w:pStyle w:val="Textonotapie"/>
        <w:ind w:left="0" w:firstLine="0"/>
        <w:rPr>
          <w:sz w:val="18"/>
          <w:szCs w:val="18"/>
        </w:rPr>
      </w:pPr>
      <w:r w:rsidRPr="00BE31F7">
        <w:rPr>
          <w:rFonts w:ascii="Times New Roman" w:hAnsi="Times New Roman" w:cs="Times New Roman"/>
          <w:sz w:val="18"/>
          <w:szCs w:val="18"/>
        </w:rPr>
        <w:t>origen  étnico, opción sexual, género, religión, opinión, posición  económica, discapacidad, condición física, o cualquier otra condición social será penado con prisión de seis meses a un año y de noventa a ciento cincuenta días de multa”</w:t>
      </w:r>
    </w:p>
  </w:footnote>
  <w:footnote w:id="28">
    <w:p w14:paraId="506DF013" w14:textId="76E5813F" w:rsidR="00A45AF0" w:rsidRPr="00BE31F7" w:rsidRDefault="00A45AF0">
      <w:pPr>
        <w:pStyle w:val="Textonotapie"/>
        <w:rPr>
          <w:sz w:val="18"/>
          <w:szCs w:val="18"/>
        </w:rPr>
      </w:pPr>
      <w:r w:rsidRPr="00BE31F7">
        <w:rPr>
          <w:rStyle w:val="Caracteresdenotaalpie"/>
          <w:sz w:val="18"/>
          <w:szCs w:val="18"/>
        </w:rPr>
        <w:footnoteRef/>
      </w:r>
      <w:r w:rsidR="00B07DF4" w:rsidRPr="00BE31F7">
        <w:rPr>
          <w:sz w:val="18"/>
          <w:szCs w:val="18"/>
        </w:rPr>
        <w:t xml:space="preserve"> </w:t>
      </w:r>
      <w:r w:rsidRPr="00BE31F7">
        <w:rPr>
          <w:sz w:val="18"/>
          <w:szCs w:val="18"/>
        </w:rPr>
        <w:t>Art. 3 Ley Integral contra la Violencia hacia las Mujeres</w:t>
      </w:r>
    </w:p>
  </w:footnote>
  <w:footnote w:id="29">
    <w:p w14:paraId="23DEAF4D" w14:textId="5D9C4000" w:rsidR="00A45AF0" w:rsidRPr="00BE31F7" w:rsidRDefault="00A45AF0">
      <w:pPr>
        <w:pStyle w:val="Textonotapie"/>
        <w:rPr>
          <w:sz w:val="18"/>
          <w:szCs w:val="18"/>
        </w:rPr>
      </w:pPr>
      <w:r w:rsidRPr="00BE31F7">
        <w:rPr>
          <w:rStyle w:val="Caracteresdenotaalpie"/>
          <w:sz w:val="18"/>
          <w:szCs w:val="18"/>
        </w:rPr>
        <w:footnoteRef/>
      </w:r>
      <w:r w:rsidR="00B07DF4" w:rsidRPr="00BE31F7">
        <w:rPr>
          <w:sz w:val="18"/>
          <w:szCs w:val="18"/>
        </w:rPr>
        <w:t xml:space="preserve"> </w:t>
      </w:r>
      <w:r w:rsidRPr="00BE31F7">
        <w:rPr>
          <w:sz w:val="18"/>
          <w:szCs w:val="18"/>
        </w:rPr>
        <w:t>Por ejemplo, el Centro Nicaragüense de Derehos Humanos (CENIDH) y CISAS.</w:t>
      </w:r>
    </w:p>
  </w:footnote>
  <w:footnote w:id="30">
    <w:p w14:paraId="30F7EF05" w14:textId="0BE97763" w:rsidR="00A45AF0" w:rsidRPr="00BE31F7" w:rsidRDefault="00A45AF0">
      <w:pPr>
        <w:pStyle w:val="Textonotapie"/>
        <w:rPr>
          <w:sz w:val="18"/>
          <w:szCs w:val="18"/>
        </w:rPr>
      </w:pPr>
      <w:r w:rsidRPr="00BE31F7">
        <w:rPr>
          <w:rStyle w:val="Caracteresdenotaalpie"/>
          <w:sz w:val="18"/>
          <w:szCs w:val="18"/>
        </w:rPr>
        <w:footnoteRef/>
      </w:r>
      <w:r w:rsidR="00B07DF4" w:rsidRPr="00BE31F7">
        <w:rPr>
          <w:rStyle w:val="Caracteresdenotaalpie"/>
          <w:sz w:val="18"/>
          <w:szCs w:val="18"/>
        </w:rPr>
        <w:t xml:space="preserve"> </w:t>
      </w:r>
      <w:r w:rsidRPr="00BE31F7">
        <w:rPr>
          <w:color w:val="000000"/>
          <w:sz w:val="18"/>
          <w:szCs w:val="18"/>
          <w:lang w:val="es-ES"/>
        </w:rPr>
        <w:t>Observaciones Finales, párr. 10.</w:t>
      </w:r>
    </w:p>
  </w:footnote>
  <w:footnote w:id="31">
    <w:p w14:paraId="329968AF" w14:textId="0BB20B31" w:rsidR="00A45AF0" w:rsidRPr="00BE31F7" w:rsidRDefault="00A45AF0">
      <w:pPr>
        <w:rPr>
          <w:sz w:val="18"/>
          <w:szCs w:val="18"/>
        </w:rPr>
      </w:pPr>
      <w:r w:rsidRPr="00BE31F7">
        <w:rPr>
          <w:rStyle w:val="Caracteresdenotaalpie"/>
          <w:sz w:val="18"/>
          <w:szCs w:val="18"/>
        </w:rPr>
        <w:footnoteRef/>
      </w:r>
      <w:r w:rsidR="00B07DF4" w:rsidRPr="00BE31F7">
        <w:rPr>
          <w:rStyle w:val="Caracteresdenotaalpie"/>
          <w:sz w:val="18"/>
          <w:szCs w:val="18"/>
        </w:rPr>
        <w:t xml:space="preserve"> </w:t>
      </w:r>
      <w:r w:rsidRPr="00BE31F7">
        <w:rPr>
          <w:sz w:val="18"/>
          <w:szCs w:val="18"/>
        </w:rPr>
        <w:t xml:space="preserve">María José Espinoza. </w:t>
      </w:r>
      <w:r w:rsidRPr="00BE31F7">
        <w:rPr>
          <w:sz w:val="18"/>
          <w:szCs w:val="18"/>
          <w:lang w:val="es-ES"/>
        </w:rPr>
        <w:t xml:space="preserve">Ministerio de la Mujer: </w:t>
      </w:r>
      <w:proofErr w:type="gramStart"/>
      <w:r w:rsidRPr="00BE31F7">
        <w:rPr>
          <w:sz w:val="18"/>
          <w:szCs w:val="18"/>
          <w:lang w:val="es-ES"/>
        </w:rPr>
        <w:t>Para qué</w:t>
      </w:r>
      <w:r w:rsidRPr="00BE31F7">
        <w:rPr>
          <w:sz w:val="18"/>
          <w:szCs w:val="18"/>
        </w:rPr>
        <w:t>?</w:t>
      </w:r>
      <w:proofErr w:type="gramEnd"/>
      <w:r w:rsidRPr="00BE31F7">
        <w:rPr>
          <w:sz w:val="18"/>
          <w:szCs w:val="18"/>
        </w:rPr>
        <w:t xml:space="preserve"> La Prensa, 8 de marzo de 2018. Disponible en: </w:t>
      </w:r>
      <w:hyperlink r:id="rId6" w:anchor=":~:text=El Ministerio de la Mujer fue creado en 2013 y,el cargo por períodos cortos." w:history="1">
        <w:r w:rsidRPr="00BE31F7">
          <w:rPr>
            <w:rStyle w:val="EnlacedeInternet"/>
            <w:sz w:val="18"/>
            <w:szCs w:val="18"/>
          </w:rPr>
          <w:t>https://www.laprensa.com.ni/2018/03/08/economia/2387905-ministerio-de-la-mujer-para-que#:~:text=El%20Ministerio%20de%20la%20Mujer%20fue%20creado%20en%202013%20y,el%20cargo%20por%20per%C3%ADodos%20cortos.</w:t>
        </w:r>
      </w:hyperlink>
    </w:p>
  </w:footnote>
  <w:footnote w:id="32">
    <w:p w14:paraId="4251E18F" w14:textId="77192A49" w:rsidR="00A45AF0" w:rsidRDefault="00A45AF0">
      <w:r w:rsidRPr="00BE31F7">
        <w:rPr>
          <w:rStyle w:val="Caracteresdenotaalpie"/>
          <w:sz w:val="18"/>
          <w:szCs w:val="18"/>
        </w:rPr>
        <w:footnoteRef/>
      </w:r>
      <w:r w:rsidR="00B07DF4" w:rsidRPr="00BE31F7">
        <w:rPr>
          <w:rStyle w:val="Caracteresdenotaalpie"/>
          <w:sz w:val="18"/>
          <w:szCs w:val="18"/>
        </w:rPr>
        <w:t xml:space="preserve"> </w:t>
      </w:r>
      <w:r w:rsidRPr="00BE31F7">
        <w:rPr>
          <w:rFonts w:ascii="Times New Roman" w:hAnsi="Times New Roman" w:cs="Times New Roman"/>
          <w:i/>
          <w:iCs/>
          <w:sz w:val="18"/>
          <w:szCs w:val="18"/>
        </w:rPr>
        <w:t>Jessica</w:t>
      </w:r>
      <w:r>
        <w:rPr>
          <w:rFonts w:ascii="Times New Roman" w:hAnsi="Times New Roman" w:cs="Times New Roman"/>
          <w:i/>
          <w:iCs/>
          <w:sz w:val="18"/>
          <w:szCs w:val="18"/>
        </w:rPr>
        <w:t xml:space="preserve"> Padilla Leiva: Soy una mujer comprometida con la Revolución.</w:t>
      </w:r>
      <w:r>
        <w:rPr>
          <w:rFonts w:ascii="Times New Roman" w:hAnsi="Times New Roman" w:cs="Times New Roman"/>
          <w:sz w:val="18"/>
          <w:szCs w:val="18"/>
        </w:rPr>
        <w:t xml:space="preserve"> La voz del Sandinismo. 15 de noviembre de 2019. Disponible en: </w:t>
      </w:r>
      <w:hyperlink r:id="rId7">
        <w:r>
          <w:rPr>
            <w:rStyle w:val="EnlacedeInternet"/>
            <w:rFonts w:ascii="Times New Roman" w:hAnsi="Times New Roman" w:cs="Times New Roman"/>
            <w:sz w:val="18"/>
            <w:szCs w:val="18"/>
          </w:rPr>
          <w:t>https://www.lavozdelsandinismo.com/nicaragua/2019-11-15/jessica-padilla-leiva-soy-una-mujer-comprometida-con-la-revolucion/</w:t>
        </w:r>
      </w:hyperlink>
    </w:p>
  </w:footnote>
  <w:footnote w:id="33">
    <w:p w14:paraId="5A46F893" w14:textId="401D416B" w:rsidR="00A45AF0" w:rsidRPr="00BE31F7" w:rsidRDefault="00A45AF0">
      <w:pPr>
        <w:pStyle w:val="Textonotapie"/>
        <w:rPr>
          <w:sz w:val="18"/>
          <w:szCs w:val="18"/>
        </w:rPr>
      </w:pPr>
      <w:r w:rsidRPr="00BE31F7">
        <w:rPr>
          <w:rStyle w:val="Caracteresdenotaalpie"/>
          <w:sz w:val="18"/>
          <w:szCs w:val="18"/>
        </w:rPr>
        <w:footnoteRef/>
      </w:r>
      <w:r w:rsidR="00A05FE5">
        <w:rPr>
          <w:rStyle w:val="Caracteresdenotaalpie"/>
          <w:sz w:val="18"/>
          <w:szCs w:val="18"/>
        </w:rPr>
        <w:t xml:space="preserve"> </w:t>
      </w:r>
      <w:r w:rsidRPr="00BE31F7">
        <w:rPr>
          <w:sz w:val="18"/>
          <w:szCs w:val="18"/>
        </w:rPr>
        <w:t>Informe del Estado, párr. 68</w:t>
      </w:r>
    </w:p>
  </w:footnote>
  <w:footnote w:id="34">
    <w:p w14:paraId="6FBB0022" w14:textId="27FEBFEE" w:rsidR="00A45AF0" w:rsidRPr="00BE31F7" w:rsidRDefault="00A45AF0" w:rsidP="00B07DF4">
      <w:pPr>
        <w:pStyle w:val="Textonotapie"/>
        <w:ind w:left="0" w:firstLine="0"/>
        <w:rPr>
          <w:sz w:val="18"/>
          <w:szCs w:val="18"/>
        </w:rPr>
      </w:pPr>
      <w:r w:rsidRPr="00BE31F7">
        <w:rPr>
          <w:rStyle w:val="Caracteresdenotaalpie"/>
          <w:sz w:val="18"/>
          <w:szCs w:val="18"/>
        </w:rPr>
        <w:footnoteRef/>
      </w:r>
      <w:r w:rsidR="00B07DF4" w:rsidRPr="00BE31F7">
        <w:rPr>
          <w:color w:val="000000"/>
          <w:sz w:val="18"/>
          <w:szCs w:val="18"/>
        </w:rPr>
        <w:t xml:space="preserve"> </w:t>
      </w:r>
      <w:r w:rsidRPr="00BE31F7">
        <w:rPr>
          <w:color w:val="000000"/>
          <w:sz w:val="18"/>
          <w:szCs w:val="18"/>
        </w:rPr>
        <w:t>Comité para la Eliminación de la Discriminación contra la Mujer. Observaciones finales del Comité para la Eliminación de la Discriminación contra la Mujer: Nicaragua. Doc. CEDAW/C/NIC/CO/6, párr. 22.</w:t>
      </w:r>
      <w:r w:rsidRPr="00BE31F7">
        <w:rPr>
          <w:sz w:val="18"/>
          <w:szCs w:val="18"/>
        </w:rPr>
        <w:tab/>
        <w:t xml:space="preserve"> </w:t>
      </w:r>
      <w:r w:rsidRPr="00BE31F7">
        <w:rPr>
          <w:rFonts w:ascii="Times New Roman" w:hAnsi="Times New Roman" w:cs="Times New Roman"/>
          <w:i/>
          <w:iCs/>
          <w:sz w:val="18"/>
          <w:szCs w:val="18"/>
        </w:rPr>
        <w:t>o</w:t>
      </w:r>
    </w:p>
  </w:footnote>
  <w:footnote w:id="35">
    <w:p w14:paraId="7401054B" w14:textId="203F2679" w:rsidR="00A45AF0" w:rsidRPr="00BE31F7" w:rsidRDefault="00A45AF0">
      <w:pPr>
        <w:rPr>
          <w:sz w:val="18"/>
          <w:szCs w:val="18"/>
        </w:rPr>
      </w:pPr>
      <w:r w:rsidRPr="00BE31F7">
        <w:rPr>
          <w:rStyle w:val="Caracteresdenotaalpie"/>
          <w:sz w:val="18"/>
          <w:szCs w:val="18"/>
        </w:rPr>
        <w:footnoteRef/>
      </w:r>
      <w:r w:rsidR="00B07DF4" w:rsidRPr="00BE31F7">
        <w:rPr>
          <w:rStyle w:val="Caracteresdenotaalpie"/>
          <w:sz w:val="18"/>
          <w:szCs w:val="18"/>
        </w:rPr>
        <w:t xml:space="preserve"> </w:t>
      </w:r>
      <w:r w:rsidRPr="00BE31F7">
        <w:rPr>
          <w:rFonts w:ascii="Times New Roman" w:hAnsi="Times New Roman" w:cs="Times New Roman"/>
          <w:sz w:val="18"/>
          <w:szCs w:val="18"/>
        </w:rPr>
        <w:t xml:space="preserve">José Adán Silva. </w:t>
      </w:r>
      <w:r w:rsidRPr="00BE31F7">
        <w:rPr>
          <w:rFonts w:ascii="Times New Roman" w:hAnsi="Times New Roman" w:cs="Times New Roman"/>
          <w:i/>
          <w:iCs/>
          <w:sz w:val="18"/>
          <w:szCs w:val="18"/>
        </w:rPr>
        <w:t>Reportan más víctimas de trata de personas por aumento de nicaragüenses exiliados en 2018.</w:t>
      </w:r>
      <w:r w:rsidRPr="00BE31F7">
        <w:rPr>
          <w:rFonts w:ascii="Times New Roman" w:hAnsi="Times New Roman" w:cs="Times New Roman"/>
          <w:sz w:val="18"/>
          <w:szCs w:val="18"/>
        </w:rPr>
        <w:t xml:space="preserve"> La Prensa, 30 de julio de 2019. Disponible en: </w:t>
      </w:r>
      <w:hyperlink r:id="rId8">
        <w:r w:rsidRPr="00BE31F7">
          <w:rPr>
            <w:rStyle w:val="EnlacedeInternet"/>
            <w:rFonts w:ascii="Times New Roman" w:hAnsi="Times New Roman" w:cs="Times New Roman"/>
            <w:sz w:val="18"/>
            <w:szCs w:val="18"/>
          </w:rPr>
          <w:t>https://www.laprensa.com.ni/2019/07/30/nacionales/2574284-reportan-mas-victimas-de-trata-de-personas-por-aumento-de-nicaraguenses-exiliados-en-2018</w:t>
        </w:r>
      </w:hyperlink>
    </w:p>
  </w:footnote>
  <w:footnote w:id="36">
    <w:p w14:paraId="663512A4" w14:textId="445AB810" w:rsidR="00A45AF0" w:rsidRPr="00BE31F7" w:rsidRDefault="00A45AF0">
      <w:pPr>
        <w:rPr>
          <w:sz w:val="18"/>
          <w:szCs w:val="18"/>
        </w:rPr>
      </w:pPr>
      <w:r w:rsidRPr="00BE31F7">
        <w:rPr>
          <w:rStyle w:val="Caracteresdenotaalpie"/>
          <w:sz w:val="18"/>
          <w:szCs w:val="18"/>
        </w:rPr>
        <w:footnoteRef/>
      </w:r>
      <w:r w:rsidR="00B07DF4" w:rsidRPr="00BE31F7">
        <w:rPr>
          <w:rStyle w:val="Caracteresdenotaalpie"/>
          <w:sz w:val="18"/>
          <w:szCs w:val="18"/>
        </w:rPr>
        <w:t xml:space="preserve"> </w:t>
      </w:r>
      <w:r w:rsidRPr="00BE31F7">
        <w:rPr>
          <w:rFonts w:ascii="Times New Roman" w:eastAsia="Times New Roman" w:hAnsi="Times New Roman" w:cs="Times New Roman"/>
          <w:color w:val="000000"/>
          <w:sz w:val="18"/>
          <w:szCs w:val="18"/>
          <w:lang w:eastAsia="es-ES_tradnl"/>
        </w:rPr>
        <w:t xml:space="preserve">Departamento de Estado de los Estados Unidos de América. Informe anual del Departamento de Estado sobre la Trata de Personas. Junio, 2020, pág. 374. Traducción no oficial: </w:t>
      </w:r>
      <w:hyperlink r:id="rId9">
        <w:r w:rsidRPr="00BE31F7">
          <w:rPr>
            <w:rStyle w:val="EnlacedeInternet"/>
            <w:color w:val="000000"/>
            <w:sz w:val="18"/>
            <w:szCs w:val="18"/>
          </w:rPr>
          <w:t>https://ni.usembassy.gov/es/our-relationship-es/official-reports-es/informe-anual-del-departamento-de-estado-sobre-la-trata-de-personas-2020/</w:t>
        </w:r>
      </w:hyperlink>
      <w:r w:rsidRPr="00BE31F7">
        <w:rPr>
          <w:rFonts w:ascii="Times New Roman" w:eastAsia="Times New Roman" w:hAnsi="Times New Roman" w:cs="Times New Roman"/>
          <w:color w:val="000000"/>
          <w:sz w:val="18"/>
          <w:szCs w:val="18"/>
          <w:lang w:eastAsia="es-ES_tradnl"/>
        </w:rPr>
        <w:tab/>
        <w:t xml:space="preserve">Informe completo disponible en: </w:t>
      </w:r>
      <w:hyperlink r:id="rId10">
        <w:r w:rsidRPr="00BE31F7">
          <w:rPr>
            <w:rStyle w:val="EnlacedeInternet"/>
            <w:color w:val="000000"/>
            <w:sz w:val="18"/>
            <w:szCs w:val="18"/>
          </w:rPr>
          <w:t>https://www.state.gov/wp-content/uploads/2020/06/2020-TIP-Report-Complete-062420-FINAL.pdf</w:t>
        </w:r>
      </w:hyperlink>
    </w:p>
  </w:footnote>
  <w:footnote w:id="37">
    <w:p w14:paraId="1D191C49" w14:textId="4CF2B937" w:rsidR="00A45AF0" w:rsidRPr="00BE31F7" w:rsidRDefault="00A45AF0">
      <w:pPr>
        <w:jc w:val="both"/>
        <w:rPr>
          <w:sz w:val="18"/>
          <w:szCs w:val="18"/>
        </w:rPr>
      </w:pPr>
      <w:r w:rsidRPr="00BE31F7">
        <w:rPr>
          <w:rStyle w:val="Caracteresdenotaalpie"/>
          <w:sz w:val="18"/>
          <w:szCs w:val="18"/>
        </w:rPr>
        <w:footnoteRef/>
      </w:r>
      <w:r w:rsidR="00B07DF4" w:rsidRPr="00BE31F7">
        <w:rPr>
          <w:rStyle w:val="Caracteresdenotaalpie"/>
          <w:sz w:val="18"/>
          <w:szCs w:val="18"/>
        </w:rPr>
        <w:t xml:space="preserve"> </w:t>
      </w:r>
      <w:r w:rsidRPr="00BE31F7">
        <w:rPr>
          <w:rFonts w:ascii="Times New Roman" w:hAnsi="Times New Roman" w:cs="Times New Roman"/>
          <w:color w:val="000000"/>
          <w:sz w:val="18"/>
          <w:szCs w:val="18"/>
        </w:rPr>
        <w:t>En e</w:t>
      </w:r>
      <w:r w:rsidRPr="00BE31F7">
        <w:rPr>
          <w:rFonts w:ascii="Times New Roman" w:hAnsi="Times New Roman" w:cs="Times New Roman"/>
          <w:color w:val="000000"/>
          <w:sz w:val="18"/>
          <w:szCs w:val="18"/>
          <w:lang w:val="es-ES"/>
        </w:rPr>
        <w:t>l Nivel 3 se ubica a p</w:t>
      </w:r>
      <w:r w:rsidRPr="00BE31F7">
        <w:rPr>
          <w:rFonts w:ascii="Times New Roman" w:eastAsia="Times New Roman" w:hAnsi="Times New Roman" w:cs="Times New Roman"/>
          <w:color w:val="000000"/>
          <w:sz w:val="18"/>
          <w:szCs w:val="18"/>
          <w:lang w:eastAsia="es-ES_tradnl"/>
        </w:rPr>
        <w:t>aíses cuyos gobiernos no cumplen plenamente con las normas mínimas de la Ley de 2000 de Protección a las Víctimas de la Trata, TVPA ni hacen esfuerzos considerables para cumplirlas.</w:t>
      </w:r>
    </w:p>
  </w:footnote>
  <w:footnote w:id="38">
    <w:p w14:paraId="62446736" w14:textId="58EFC984" w:rsidR="006A32B2" w:rsidRPr="006A32B2" w:rsidRDefault="006A32B2">
      <w:pPr>
        <w:pStyle w:val="Textonotapie"/>
        <w:rPr>
          <w:lang w:val="es-ES"/>
        </w:rPr>
      </w:pPr>
      <w:r>
        <w:rPr>
          <w:rStyle w:val="Refdenotaalpie"/>
        </w:rPr>
        <w:footnoteRef/>
      </w:r>
      <w:r>
        <w:t xml:space="preserve"> </w:t>
      </w:r>
      <w:r w:rsidRPr="003F21DB">
        <w:rPr>
          <w:rFonts w:ascii="Times New Roman" w:eastAsia="Times New Roman" w:hAnsi="Times New Roman" w:cs="Times New Roman"/>
          <w:color w:val="222222"/>
          <w:sz w:val="18"/>
          <w:szCs w:val="18"/>
          <w:lang w:eastAsia="es-ES_tradnl"/>
        </w:rPr>
        <w:t>Resolución 1131-14-06-2019 del CRACCS.</w:t>
      </w:r>
    </w:p>
  </w:footnote>
  <w:footnote w:id="39">
    <w:p w14:paraId="7D79B682" w14:textId="706F4088" w:rsidR="006A32B2" w:rsidRPr="00A05FE5" w:rsidRDefault="006A32B2" w:rsidP="006A32B2">
      <w:pPr>
        <w:spacing w:before="100" w:beforeAutospacing="1" w:line="195" w:lineRule="atLeast"/>
        <w:rPr>
          <w:rFonts w:ascii="Arial" w:eastAsia="Times New Roman" w:hAnsi="Arial" w:cs="Arial"/>
          <w:color w:val="222222"/>
          <w:sz w:val="18"/>
          <w:szCs w:val="18"/>
          <w:lang w:eastAsia="es-ES_tradnl"/>
        </w:rPr>
      </w:pPr>
      <w:r w:rsidRPr="00A05FE5">
        <w:rPr>
          <w:rStyle w:val="Refdenotaalpie"/>
          <w:sz w:val="18"/>
          <w:szCs w:val="18"/>
        </w:rPr>
        <w:footnoteRef/>
      </w:r>
      <w:r w:rsidRPr="00A05FE5">
        <w:rPr>
          <w:sz w:val="18"/>
          <w:szCs w:val="18"/>
        </w:rPr>
        <w:t xml:space="preserve"> </w:t>
      </w:r>
      <w:r w:rsidRPr="00A05FE5">
        <w:rPr>
          <w:rFonts w:ascii="Times New Roman" w:eastAsia="Times New Roman" w:hAnsi="Times New Roman" w:cs="Times New Roman"/>
          <w:color w:val="222222"/>
          <w:sz w:val="18"/>
          <w:szCs w:val="18"/>
          <w:lang w:eastAsia="es-ES_tradnl"/>
        </w:rPr>
        <w:t>Dora González. </w:t>
      </w:r>
      <w:r w:rsidRPr="00A05FE5">
        <w:rPr>
          <w:rFonts w:ascii="Times New Roman" w:eastAsia="Times New Roman" w:hAnsi="Times New Roman" w:cs="Times New Roman"/>
          <w:i/>
          <w:iCs/>
          <w:color w:val="222222"/>
          <w:sz w:val="18"/>
          <w:szCs w:val="18"/>
          <w:lang w:eastAsia="es-ES_tradnl"/>
        </w:rPr>
        <w:t>Periodista teme por su vida ante amenazas del Ejército de Nicaragua.</w:t>
      </w:r>
      <w:r w:rsidRPr="00A05FE5">
        <w:rPr>
          <w:rFonts w:ascii="Times New Roman" w:eastAsia="Times New Roman" w:hAnsi="Times New Roman" w:cs="Times New Roman"/>
          <w:color w:val="222222"/>
          <w:sz w:val="18"/>
          <w:szCs w:val="18"/>
          <w:lang w:eastAsia="es-ES_tradnl"/>
        </w:rPr>
        <w:t> La Lupa, 12 de mayo de 2020. Disponible en: </w:t>
      </w:r>
      <w:hyperlink r:id="rId11" w:tgtFrame="_blank" w:history="1">
        <w:r w:rsidRPr="00A05FE5">
          <w:rPr>
            <w:rFonts w:ascii="Times New Roman" w:eastAsia="Times New Roman" w:hAnsi="Times New Roman" w:cs="Times New Roman"/>
            <w:color w:val="0563C1"/>
            <w:sz w:val="18"/>
            <w:szCs w:val="18"/>
            <w:u w:val="single"/>
            <w:lang w:eastAsia="es-ES_tradnl"/>
          </w:rPr>
          <w:t>https://lalupa.press/2020/05/12/periodista-teme-por-su-vida-ante-amenazas-del-ejercito-de-nicaragua/</w:t>
        </w:r>
      </w:hyperlink>
    </w:p>
    <w:p w14:paraId="0BB5EC88" w14:textId="73F70D3D" w:rsidR="006A32B2" w:rsidRPr="00A05FE5" w:rsidRDefault="006A32B2" w:rsidP="006A32B2">
      <w:pPr>
        <w:pStyle w:val="Textonotapie"/>
        <w:ind w:left="0" w:firstLine="0"/>
        <w:rPr>
          <w:sz w:val="18"/>
          <w:szCs w:val="18"/>
        </w:rPr>
      </w:pPr>
    </w:p>
  </w:footnote>
  <w:footnote w:id="40">
    <w:p w14:paraId="55404399" w14:textId="1A12A5A1" w:rsidR="00A45AF0" w:rsidRPr="00A05FE5" w:rsidRDefault="00A45AF0">
      <w:pPr>
        <w:pStyle w:val="Textonotapie"/>
        <w:rPr>
          <w:sz w:val="18"/>
          <w:szCs w:val="18"/>
        </w:rPr>
      </w:pPr>
      <w:r w:rsidRPr="00A05FE5">
        <w:rPr>
          <w:rStyle w:val="Caracteresdenotaalpie"/>
          <w:sz w:val="18"/>
          <w:szCs w:val="18"/>
        </w:rPr>
        <w:footnoteRef/>
      </w:r>
      <w:r w:rsidR="00A05FE5">
        <w:rPr>
          <w:sz w:val="18"/>
          <w:szCs w:val="18"/>
        </w:rPr>
        <w:t xml:space="preserve"> </w:t>
      </w:r>
      <w:r w:rsidRPr="00A05FE5">
        <w:rPr>
          <w:sz w:val="18"/>
          <w:szCs w:val="18"/>
        </w:rPr>
        <w:t>Diagnóstico realizado por CEJUDHCAN– mayo 2020</w:t>
      </w:r>
      <w:r w:rsidR="00A05FE5" w:rsidRPr="00A05FE5">
        <w:rPr>
          <w:sz w:val="18"/>
          <w:szCs w:val="18"/>
        </w:rPr>
        <w:t>.</w:t>
      </w:r>
    </w:p>
  </w:footnote>
  <w:footnote w:id="41">
    <w:p w14:paraId="1D6E2D09" w14:textId="5B529D87" w:rsidR="00A45AF0" w:rsidRPr="00A05FE5" w:rsidRDefault="00A45AF0" w:rsidP="00A05FE5">
      <w:pPr>
        <w:pStyle w:val="Textonotapie"/>
        <w:ind w:left="0" w:firstLine="0"/>
        <w:rPr>
          <w:sz w:val="18"/>
          <w:szCs w:val="18"/>
        </w:rPr>
      </w:pPr>
      <w:r>
        <w:rPr>
          <w:rStyle w:val="Caracteresdenotaalpie"/>
        </w:rPr>
        <w:footnoteRef/>
      </w:r>
      <w:r w:rsidR="00A05FE5">
        <w:rPr>
          <w:rStyle w:val="Caracteresdenotaalpie"/>
        </w:rPr>
        <w:t xml:space="preserve"> </w:t>
      </w:r>
      <w:r w:rsidRPr="00A05FE5">
        <w:rPr>
          <w:sz w:val="18"/>
          <w:szCs w:val="18"/>
        </w:rPr>
        <w:t>Observaciones Finales del Comité CEDAW: Nicaragua. 37 periodo de sesiones (15 de enero al 2 de febrero de 2007), Párrs. 30</w:t>
      </w:r>
      <w:r w:rsidR="00A05FE5">
        <w:rPr>
          <w:sz w:val="18"/>
          <w:szCs w:val="18"/>
        </w:rPr>
        <w:t xml:space="preserve"> al 32</w:t>
      </w:r>
      <w:r w:rsidRPr="00A05FE5">
        <w:rPr>
          <w:sz w:val="18"/>
          <w:szCs w:val="18"/>
        </w:rPr>
        <w:t>.</w:t>
      </w:r>
    </w:p>
  </w:footnote>
  <w:footnote w:id="42">
    <w:p w14:paraId="26C26DB1" w14:textId="61AE650E" w:rsidR="00A45AF0" w:rsidRPr="00A05FE5" w:rsidRDefault="00A45AF0" w:rsidP="00A05FE5">
      <w:pPr>
        <w:pStyle w:val="Textonotapie"/>
        <w:ind w:left="0" w:firstLine="0"/>
        <w:rPr>
          <w:sz w:val="18"/>
          <w:szCs w:val="18"/>
        </w:rPr>
      </w:pPr>
      <w:r w:rsidRPr="00A05FE5">
        <w:rPr>
          <w:rStyle w:val="Caracteresdenotaalpie"/>
          <w:sz w:val="18"/>
          <w:szCs w:val="18"/>
        </w:rPr>
        <w:footnoteRef/>
      </w:r>
      <w:r w:rsidR="00A05FE5">
        <w:rPr>
          <w:rStyle w:val="Caracteresdenotaalpie"/>
          <w:sz w:val="18"/>
          <w:szCs w:val="18"/>
        </w:rPr>
        <w:t xml:space="preserve"> </w:t>
      </w:r>
      <w:r w:rsidRPr="00A05FE5">
        <w:rPr>
          <w:sz w:val="18"/>
          <w:szCs w:val="18"/>
        </w:rPr>
        <w:t>Plan Nacional de Desarrollo Humano del GRUN. Capítulo III: El Bien Común y la Equidad Social de las Familias Nicaragüenses.</w:t>
      </w:r>
      <w:r w:rsidR="00A05FE5">
        <w:rPr>
          <w:sz w:val="18"/>
          <w:szCs w:val="18"/>
        </w:rPr>
        <w:t xml:space="preserve"> </w:t>
      </w:r>
      <w:r w:rsidRPr="00A05FE5">
        <w:rPr>
          <w:sz w:val="18"/>
          <w:szCs w:val="18"/>
        </w:rPr>
        <w:t>Política para el Desarrollo de la Mujer.</w:t>
      </w:r>
    </w:p>
  </w:footnote>
  <w:footnote w:id="43">
    <w:p w14:paraId="0BF6D45B" w14:textId="7E386193" w:rsidR="00A45AF0" w:rsidRPr="00A05FE5" w:rsidRDefault="00A45AF0" w:rsidP="00EC6ED9">
      <w:pPr>
        <w:pStyle w:val="Textonotapie"/>
        <w:ind w:left="0" w:firstLine="0"/>
        <w:rPr>
          <w:sz w:val="18"/>
          <w:szCs w:val="18"/>
        </w:rPr>
      </w:pPr>
      <w:r w:rsidRPr="00A05FE5">
        <w:rPr>
          <w:rStyle w:val="Caracteresdenotaalpie"/>
          <w:sz w:val="18"/>
          <w:szCs w:val="18"/>
        </w:rPr>
        <w:footnoteRef/>
      </w:r>
      <w:r w:rsidR="00A05FE5">
        <w:rPr>
          <w:rStyle w:val="Caracteresdenotaalpie"/>
          <w:sz w:val="18"/>
          <w:szCs w:val="18"/>
        </w:rPr>
        <w:t xml:space="preserve"> </w:t>
      </w:r>
      <w:r w:rsidRPr="00A05FE5">
        <w:rPr>
          <w:sz w:val="18"/>
          <w:szCs w:val="18"/>
        </w:rPr>
        <w:t>Esta información es una reflexión evaluativa desde el ejercicio de la Ex Magistrada Hazel Law</w:t>
      </w:r>
      <w:r w:rsidR="00A05FE5">
        <w:rPr>
          <w:sz w:val="18"/>
          <w:szCs w:val="18"/>
        </w:rPr>
        <w:t xml:space="preserve"> </w:t>
      </w:r>
      <w:r w:rsidR="00EC6ED9">
        <w:rPr>
          <w:sz w:val="18"/>
          <w:szCs w:val="18"/>
        </w:rPr>
        <w:t xml:space="preserve">quien fue </w:t>
      </w:r>
      <w:r w:rsidR="00A05FE5">
        <w:rPr>
          <w:sz w:val="18"/>
          <w:szCs w:val="18"/>
        </w:rPr>
        <w:t>entrevistada</w:t>
      </w:r>
      <w:r w:rsidR="00EC6ED9">
        <w:rPr>
          <w:sz w:val="18"/>
          <w:szCs w:val="18"/>
        </w:rPr>
        <w:t xml:space="preserve"> por CEJUDHCAN</w:t>
      </w:r>
      <w:r w:rsidR="00A05FE5">
        <w:rPr>
          <w:sz w:val="18"/>
          <w:szCs w:val="18"/>
        </w:rPr>
        <w:t>.</w:t>
      </w:r>
    </w:p>
  </w:footnote>
  <w:footnote w:id="44">
    <w:p w14:paraId="0E85AC5B" w14:textId="2F1E4429" w:rsidR="00A45AF0" w:rsidRPr="006A32B2" w:rsidRDefault="00A45AF0" w:rsidP="00A05FE5">
      <w:pPr>
        <w:pStyle w:val="Textonotapie"/>
        <w:ind w:left="0" w:firstLine="0"/>
        <w:rPr>
          <w:sz w:val="18"/>
          <w:szCs w:val="18"/>
          <w:lang w:val="es-ES"/>
        </w:rPr>
      </w:pPr>
      <w:r w:rsidRPr="006A32B2">
        <w:rPr>
          <w:rStyle w:val="Caracteresdenotaalpie"/>
          <w:sz w:val="18"/>
          <w:szCs w:val="18"/>
        </w:rPr>
        <w:footnoteRef/>
      </w:r>
      <w:r w:rsidR="00A05FE5">
        <w:rPr>
          <w:rStyle w:val="Caracteresdenotaalpie"/>
          <w:sz w:val="18"/>
          <w:szCs w:val="18"/>
        </w:rPr>
        <w:t xml:space="preserve"> </w:t>
      </w:r>
      <w:r w:rsidRPr="006A32B2">
        <w:rPr>
          <w:rStyle w:val="Caracteresdenotaalpie"/>
          <w:i/>
          <w:iCs/>
          <w:sz w:val="18"/>
          <w:szCs w:val="18"/>
        </w:rPr>
        <w:t>Jóvenes de la Coalición Nacional reclaman libertad de más de cien presos políticos.</w:t>
      </w:r>
      <w:r w:rsidRPr="006A32B2">
        <w:rPr>
          <w:rStyle w:val="Caracteresdenotaalpie"/>
          <w:sz w:val="18"/>
          <w:szCs w:val="18"/>
        </w:rPr>
        <w:t xml:space="preserve"> Confidencial, 8 de octubre de 2020. Disponible en:</w:t>
      </w:r>
      <w:r w:rsidRPr="006A32B2">
        <w:rPr>
          <w:sz w:val="18"/>
          <w:szCs w:val="18"/>
        </w:rPr>
        <w:t xml:space="preserve"> </w:t>
      </w:r>
      <w:r w:rsidRPr="006A32B2">
        <w:rPr>
          <w:rStyle w:val="Caracteresdenotaalpie"/>
          <w:sz w:val="18"/>
          <w:szCs w:val="18"/>
        </w:rPr>
        <w:t>https://confidencial.com.ni/jovenes-de-la-coalicion-nacional-reclaman-libertad-de-mas-de-cien-presos-politicos/</w:t>
      </w:r>
      <w:r w:rsidRPr="006A32B2">
        <w:rPr>
          <w:rStyle w:val="FootnoteCharacters"/>
          <w:sz w:val="18"/>
          <w:szCs w:val="18"/>
        </w:rPr>
        <w:tab/>
      </w:r>
    </w:p>
  </w:footnote>
  <w:footnote w:id="45">
    <w:p w14:paraId="06BF05C3" w14:textId="252ADE7B" w:rsidR="00A45AF0" w:rsidRPr="006A32B2" w:rsidRDefault="00A45AF0" w:rsidP="00AF5FE4">
      <w:pPr>
        <w:pStyle w:val="Ttulo1"/>
        <w:shd w:val="clear" w:color="auto" w:fill="FFFFFF"/>
        <w:spacing w:before="300" w:after="300"/>
        <w:rPr>
          <w:rFonts w:ascii="Times New Roman" w:hAnsi="Times New Roman" w:cs="Times New Roman"/>
          <w:color w:val="212529"/>
          <w:sz w:val="18"/>
          <w:szCs w:val="18"/>
        </w:rPr>
      </w:pPr>
      <w:r w:rsidRPr="006A32B2">
        <w:rPr>
          <w:rStyle w:val="Refdenotaalpie"/>
          <w:sz w:val="18"/>
          <w:szCs w:val="18"/>
        </w:rPr>
        <w:footnoteRef/>
      </w:r>
      <w:r w:rsidRPr="006A32B2">
        <w:rPr>
          <w:sz w:val="18"/>
          <w:szCs w:val="18"/>
        </w:rPr>
        <w:t xml:space="preserve"> </w:t>
      </w:r>
      <w:r w:rsidRPr="006A32B2">
        <w:rPr>
          <w:rFonts w:ascii="Times New Roman" w:hAnsi="Times New Roman" w:cs="Times New Roman"/>
          <w:color w:val="212529"/>
          <w:sz w:val="18"/>
          <w:szCs w:val="18"/>
        </w:rPr>
        <w:t>IM-Defensoras demanda #QueLasLiberen, a reas políticas en Nicaragua. 100% Noticias, 26 de septiembre de 2020. Disponible en:</w:t>
      </w:r>
      <w:r w:rsidRPr="006A32B2">
        <w:rPr>
          <w:sz w:val="18"/>
          <w:szCs w:val="18"/>
        </w:rPr>
        <w:t xml:space="preserve"> </w:t>
      </w:r>
      <w:r w:rsidRPr="006A32B2">
        <w:rPr>
          <w:rFonts w:ascii="Times New Roman" w:hAnsi="Times New Roman" w:cs="Times New Roman"/>
          <w:color w:val="212529"/>
          <w:sz w:val="18"/>
          <w:szCs w:val="18"/>
        </w:rPr>
        <w:t>https://100noticias.com.ni/nacionales/103020-defensoras-demandan-libertad-presas-politicas/</w:t>
      </w:r>
    </w:p>
  </w:footnote>
  <w:footnote w:id="46">
    <w:p w14:paraId="257CA5D3" w14:textId="38231AFF" w:rsidR="00A45AF0" w:rsidRPr="00A05FE5" w:rsidRDefault="00A45AF0">
      <w:pPr>
        <w:pStyle w:val="Textonotapie"/>
        <w:rPr>
          <w:sz w:val="18"/>
          <w:szCs w:val="18"/>
        </w:rPr>
      </w:pPr>
      <w:r w:rsidRPr="00A05FE5">
        <w:rPr>
          <w:rStyle w:val="Caracteresdenotaalpie"/>
          <w:sz w:val="18"/>
          <w:szCs w:val="18"/>
        </w:rPr>
        <w:footnoteRef/>
      </w:r>
      <w:r w:rsidR="00EC6ED9">
        <w:rPr>
          <w:sz w:val="18"/>
          <w:szCs w:val="18"/>
        </w:rPr>
        <w:t xml:space="preserve"> </w:t>
      </w:r>
      <w:r w:rsidRPr="00A05FE5">
        <w:rPr>
          <w:sz w:val="18"/>
          <w:szCs w:val="18"/>
        </w:rPr>
        <w:t>Lista de Cuestiones, párr. 2.</w:t>
      </w:r>
    </w:p>
  </w:footnote>
  <w:footnote w:id="47">
    <w:p w14:paraId="39F265BF" w14:textId="39635F10" w:rsidR="00A45AF0" w:rsidRPr="00A05FE5" w:rsidRDefault="00A45AF0">
      <w:pPr>
        <w:pStyle w:val="Textonotapie"/>
        <w:rPr>
          <w:sz w:val="18"/>
          <w:szCs w:val="18"/>
        </w:rPr>
      </w:pPr>
      <w:r w:rsidRPr="00A05FE5">
        <w:rPr>
          <w:rStyle w:val="Caracteresdenotaalpie"/>
          <w:sz w:val="18"/>
          <w:szCs w:val="18"/>
        </w:rPr>
        <w:footnoteRef/>
      </w:r>
      <w:r w:rsidR="00EC6ED9">
        <w:rPr>
          <w:rStyle w:val="Caracteresdenotaalpie"/>
          <w:sz w:val="18"/>
          <w:szCs w:val="18"/>
        </w:rPr>
        <w:t xml:space="preserve"> </w:t>
      </w:r>
      <w:hyperlink r:id="rId12">
        <w:r w:rsidRPr="00A05FE5">
          <w:rPr>
            <w:rStyle w:val="EnlacedeInternet"/>
            <w:sz w:val="18"/>
            <w:szCs w:val="18"/>
          </w:rPr>
          <w:t>www.elnuevodiario.com.ni</w:t>
        </w:r>
      </w:hyperlink>
      <w:r w:rsidRPr="00A05FE5">
        <w:rPr>
          <w:sz w:val="18"/>
          <w:szCs w:val="18"/>
        </w:rPr>
        <w:t>: “1000 mujeres por la Paz”, 9/9/2010</w:t>
      </w:r>
      <w:r w:rsidR="00A05FE5">
        <w:rPr>
          <w:sz w:val="18"/>
          <w:szCs w:val="18"/>
        </w:rPr>
        <w:t>.</w:t>
      </w:r>
    </w:p>
  </w:footnote>
  <w:footnote w:id="48">
    <w:p w14:paraId="23361EEA" w14:textId="7F71BB00" w:rsidR="00A45AF0" w:rsidRPr="00A05FE5" w:rsidRDefault="00A45AF0">
      <w:pPr>
        <w:pStyle w:val="Textonotapie"/>
        <w:rPr>
          <w:sz w:val="18"/>
          <w:szCs w:val="18"/>
        </w:rPr>
      </w:pPr>
      <w:r w:rsidRPr="00A05FE5">
        <w:rPr>
          <w:rStyle w:val="Caracteresdenotaalpie"/>
          <w:sz w:val="18"/>
          <w:szCs w:val="18"/>
        </w:rPr>
        <w:footnoteRef/>
      </w:r>
      <w:r w:rsidR="00EC6ED9">
        <w:rPr>
          <w:rStyle w:val="Caracteresdenotaalpie"/>
          <w:sz w:val="18"/>
          <w:szCs w:val="18"/>
        </w:rPr>
        <w:t xml:space="preserve"> </w:t>
      </w:r>
      <w:r w:rsidRPr="00A05FE5">
        <w:rPr>
          <w:sz w:val="18"/>
          <w:szCs w:val="18"/>
        </w:rPr>
        <w:t>Ley de Amnistía, Ley 996, publicada en La Gaceta No.</w:t>
      </w:r>
      <w:r w:rsidR="00F64126" w:rsidRPr="00A05FE5">
        <w:rPr>
          <w:sz w:val="18"/>
          <w:szCs w:val="18"/>
        </w:rPr>
        <w:t xml:space="preserve"> 108</w:t>
      </w:r>
      <w:r w:rsidRPr="00A05FE5">
        <w:rPr>
          <w:sz w:val="18"/>
          <w:szCs w:val="18"/>
        </w:rPr>
        <w:t xml:space="preserve"> del </w:t>
      </w:r>
      <w:r w:rsidR="00F64126" w:rsidRPr="00A05FE5">
        <w:rPr>
          <w:sz w:val="18"/>
          <w:szCs w:val="18"/>
        </w:rPr>
        <w:t>10</w:t>
      </w:r>
      <w:r w:rsidRPr="00A05FE5">
        <w:rPr>
          <w:sz w:val="18"/>
          <w:szCs w:val="18"/>
        </w:rPr>
        <w:t xml:space="preserve"> de junio de 2019.</w:t>
      </w:r>
    </w:p>
  </w:footnote>
  <w:footnote w:id="49">
    <w:p w14:paraId="6E4CB845" w14:textId="3B73CC0F" w:rsidR="00A45AF0" w:rsidRPr="00A05FE5" w:rsidRDefault="00A45AF0">
      <w:pPr>
        <w:pStyle w:val="Textonotapie"/>
        <w:rPr>
          <w:sz w:val="18"/>
          <w:szCs w:val="18"/>
        </w:rPr>
      </w:pPr>
      <w:r w:rsidRPr="00A05FE5">
        <w:rPr>
          <w:rStyle w:val="Caracteresdenotaalpie"/>
          <w:sz w:val="18"/>
          <w:szCs w:val="18"/>
        </w:rPr>
        <w:footnoteRef/>
      </w:r>
      <w:r w:rsidR="00EC6ED9">
        <w:rPr>
          <w:rStyle w:val="Caracteresdenotaalpie"/>
          <w:sz w:val="18"/>
          <w:szCs w:val="18"/>
        </w:rPr>
        <w:t xml:space="preserve"> </w:t>
      </w:r>
      <w:r w:rsidRPr="00A05FE5">
        <w:rPr>
          <w:sz w:val="18"/>
          <w:szCs w:val="18"/>
        </w:rPr>
        <w:t>Ley 994 aprobada el 19 de mayo de 2019, publicada en la Gaceta el 31 de mayo 2019</w:t>
      </w:r>
      <w:r w:rsidR="00A05FE5">
        <w:rPr>
          <w:sz w:val="18"/>
          <w:szCs w:val="18"/>
        </w:rPr>
        <w:t>.</w:t>
      </w:r>
    </w:p>
  </w:footnote>
  <w:footnote w:id="50">
    <w:p w14:paraId="09B295AD" w14:textId="35CF78D0" w:rsidR="00A45AF0" w:rsidRPr="00A05FE5" w:rsidRDefault="00A45AF0" w:rsidP="00EF1EEF">
      <w:pPr>
        <w:pStyle w:val="Textonotapie"/>
        <w:ind w:left="0" w:firstLine="0"/>
        <w:rPr>
          <w:sz w:val="18"/>
          <w:szCs w:val="18"/>
          <w:lang w:val="es-ES"/>
        </w:rPr>
      </w:pPr>
      <w:r w:rsidRPr="00A05FE5">
        <w:rPr>
          <w:rStyle w:val="Refdenotaalpie"/>
          <w:sz w:val="18"/>
          <w:szCs w:val="18"/>
        </w:rPr>
        <w:footnoteRef/>
      </w:r>
      <w:r w:rsidRPr="00A05FE5">
        <w:rPr>
          <w:sz w:val="18"/>
          <w:szCs w:val="18"/>
        </w:rPr>
        <w:t xml:space="preserve"> </w:t>
      </w:r>
      <w:r w:rsidR="00EC6ED9">
        <w:rPr>
          <w:sz w:val="18"/>
          <w:szCs w:val="18"/>
        </w:rPr>
        <w:t xml:space="preserve"> </w:t>
      </w:r>
      <w:r w:rsidRPr="00A05FE5">
        <w:rPr>
          <w:sz w:val="18"/>
          <w:szCs w:val="18"/>
        </w:rPr>
        <w:t xml:space="preserve">La Convención establece que </w:t>
      </w:r>
      <w:r w:rsidRPr="00A05FE5">
        <w:rPr>
          <w:rFonts w:ascii="Times New Roman" w:hAnsi="Times New Roman" w:cs="Times New Roman"/>
          <w:sz w:val="18"/>
          <w:szCs w:val="18"/>
        </w:rPr>
        <w:t>la expresión: “discriminación contra la mujer” denotará toda distinción, exclusión o restricción basada en el sexo que tenga por objeto o por resultado menoscabar o anular el reconocimiento, goce o ejercicio de la mujer, independientemente de su estado civil, sobre la base de la igualdad del hombre y la mujer, de los derechos humanos y las libertades fundamentales en las esferas política, económica, social, cultural y civil o en cualquier otra esfera.</w:t>
      </w:r>
    </w:p>
  </w:footnote>
  <w:footnote w:id="51">
    <w:p w14:paraId="104610ED" w14:textId="5093F629" w:rsidR="00A45AF0" w:rsidRPr="00A05FE5" w:rsidRDefault="00A45AF0">
      <w:pPr>
        <w:jc w:val="both"/>
        <w:rPr>
          <w:sz w:val="18"/>
          <w:szCs w:val="18"/>
        </w:rPr>
      </w:pPr>
      <w:r w:rsidRPr="00A05FE5">
        <w:rPr>
          <w:rStyle w:val="Caracteresdenotaalpie"/>
          <w:sz w:val="18"/>
          <w:szCs w:val="18"/>
        </w:rPr>
        <w:footnoteRef/>
      </w:r>
      <w:r w:rsidR="00AF39F9" w:rsidRPr="00A05FE5">
        <w:rPr>
          <w:rStyle w:val="Caracteresdenotaalpie"/>
          <w:sz w:val="18"/>
          <w:szCs w:val="18"/>
        </w:rPr>
        <w:t xml:space="preserve"> </w:t>
      </w:r>
      <w:r w:rsidRPr="00A05FE5">
        <w:rPr>
          <w:rFonts w:ascii="Times New Roman" w:hAnsi="Times New Roman" w:cs="Times New Roman"/>
          <w:sz w:val="18"/>
          <w:szCs w:val="18"/>
          <w:lang w:val="es-ES"/>
        </w:rPr>
        <w:t>Constitución de Nicaragua, art. 27:</w:t>
      </w:r>
      <w:r w:rsidRPr="00A05FE5">
        <w:rPr>
          <w:sz w:val="18"/>
          <w:szCs w:val="18"/>
          <w:lang w:val="es-ES"/>
        </w:rPr>
        <w:t xml:space="preserve"> </w:t>
      </w:r>
      <w:r w:rsidRPr="00A05FE5">
        <w:rPr>
          <w:rFonts w:ascii="Times New Roman" w:eastAsia="Times New Roman" w:hAnsi="Times New Roman" w:cs="Times New Roman"/>
          <w:i/>
          <w:iCs/>
          <w:color w:val="222222"/>
          <w:sz w:val="18"/>
          <w:szCs w:val="18"/>
          <w:shd w:val="clear" w:color="auto" w:fill="FFFFFF"/>
        </w:rPr>
        <w:t>Todas las personas son iguales ante la ley y tienen derecho a igual protección. No habrá discriminación por motivos de nacimiento, nacionalidad, credo político, raza, sexo, idioma, religión, opinión, origen, posición económica o condición social.</w:t>
      </w:r>
    </w:p>
  </w:footnote>
  <w:footnote w:id="52">
    <w:p w14:paraId="6B041043" w14:textId="192349DC" w:rsidR="00A45AF0" w:rsidRPr="00A05FE5" w:rsidRDefault="00A45AF0">
      <w:pPr>
        <w:pStyle w:val="Textonotapie"/>
        <w:rPr>
          <w:sz w:val="18"/>
          <w:szCs w:val="18"/>
        </w:rPr>
      </w:pPr>
      <w:r>
        <w:rPr>
          <w:rStyle w:val="Caracteresdenotaalpie"/>
        </w:rPr>
        <w:footnoteRef/>
      </w:r>
      <w:r w:rsidR="00A05FE5">
        <w:rPr>
          <w:rStyle w:val="Caracteresdenotaalpie"/>
        </w:rPr>
        <w:t xml:space="preserve"> </w:t>
      </w:r>
      <w:r>
        <w:rPr>
          <w:sz w:val="18"/>
          <w:szCs w:val="18"/>
        </w:rPr>
        <w:t xml:space="preserve"> </w:t>
      </w:r>
      <w:r w:rsidRPr="00A05FE5">
        <w:rPr>
          <w:sz w:val="18"/>
          <w:szCs w:val="18"/>
        </w:rPr>
        <w:t>Fuente: entrevista Hazel Law, exMagistada del Tribunal de Apelaciones de la Costa Caribe Norte</w:t>
      </w:r>
      <w:r w:rsidR="00A05FE5">
        <w:rPr>
          <w:sz w:val="18"/>
          <w:szCs w:val="18"/>
        </w:rPr>
        <w:t>.</w:t>
      </w:r>
    </w:p>
  </w:footnote>
  <w:footnote w:id="53">
    <w:p w14:paraId="3D295BC7" w14:textId="0A1A87BE" w:rsidR="00A45AF0" w:rsidRPr="00A05FE5" w:rsidRDefault="00A45AF0" w:rsidP="00A05FE5">
      <w:pPr>
        <w:pStyle w:val="Textonotapie"/>
        <w:ind w:left="0" w:firstLine="0"/>
        <w:rPr>
          <w:sz w:val="18"/>
          <w:szCs w:val="18"/>
        </w:rPr>
      </w:pPr>
      <w:r w:rsidRPr="00A05FE5">
        <w:rPr>
          <w:rStyle w:val="Caracteresdenotaalpie"/>
          <w:sz w:val="18"/>
          <w:szCs w:val="18"/>
        </w:rPr>
        <w:footnoteRef/>
      </w:r>
      <w:r w:rsidR="00A05FE5" w:rsidRPr="00A05FE5">
        <w:rPr>
          <w:rStyle w:val="Caracteresdenotaalpie"/>
          <w:sz w:val="18"/>
          <w:szCs w:val="18"/>
        </w:rPr>
        <w:t xml:space="preserve">  </w:t>
      </w:r>
      <w:r w:rsidRPr="00A05FE5">
        <w:rPr>
          <w:sz w:val="18"/>
          <w:szCs w:val="18"/>
        </w:rPr>
        <w:t>ODISRAAN, Organización de Discapacitados de la Región Autónoma Atlántico Norte.</w:t>
      </w:r>
    </w:p>
  </w:footnote>
  <w:footnote w:id="54">
    <w:p w14:paraId="15F0D513" w14:textId="79D5375D" w:rsidR="00A45AF0" w:rsidRDefault="00A45AF0">
      <w:pPr>
        <w:pStyle w:val="Textonotapie"/>
      </w:pPr>
      <w:r>
        <w:rPr>
          <w:rStyle w:val="Caracteresdenotaalpie"/>
        </w:rPr>
        <w:footnoteRef/>
      </w:r>
      <w:r>
        <w:rPr>
          <w:rStyle w:val="Caracteresdenotaalpie"/>
        </w:rPr>
        <w:tab/>
      </w:r>
      <w:r>
        <w:rPr>
          <w:rFonts w:ascii="Times New Roman" w:hAnsi="Times New Roman" w:cs="Times New Roman"/>
          <w:sz w:val="18"/>
          <w:szCs w:val="18"/>
        </w:rPr>
        <w:t>Lamentablemente los efectos de la pandemia no permitieron acceder a datos sobre los  procesos 2019 y 2020)</w:t>
      </w:r>
      <w:r w:rsidR="00A05FE5">
        <w:rPr>
          <w:rFonts w:ascii="Times New Roman" w:hAnsi="Times New Roman" w:cs="Times New Roman"/>
          <w:sz w:val="18"/>
          <w:szCs w:val="18"/>
        </w:rPr>
        <w:t>.</w:t>
      </w:r>
    </w:p>
  </w:footnote>
  <w:footnote w:id="55">
    <w:p w14:paraId="33EF50BC" w14:textId="76637E65" w:rsidR="00A45AF0" w:rsidRPr="003B723E" w:rsidRDefault="00A45AF0">
      <w:pPr>
        <w:pStyle w:val="Textonotapie"/>
        <w:rPr>
          <w:sz w:val="18"/>
          <w:szCs w:val="18"/>
        </w:rPr>
      </w:pPr>
      <w:r>
        <w:rPr>
          <w:rStyle w:val="Caracteresdenotaalpie"/>
        </w:rPr>
        <w:footnoteRef/>
      </w:r>
      <w:r>
        <w:rPr>
          <w:rStyle w:val="Caracteresdenotaalpie"/>
        </w:rPr>
        <w:tab/>
      </w:r>
      <w:r w:rsidRPr="003B723E">
        <w:rPr>
          <w:sz w:val="18"/>
          <w:szCs w:val="18"/>
          <w:lang w:val="es-ES"/>
        </w:rPr>
        <w:t>Ley de Igualdad de Derechos y Oportunidades, art. 7.</w:t>
      </w:r>
    </w:p>
  </w:footnote>
  <w:footnote w:id="56">
    <w:p w14:paraId="7EF90D4A" w14:textId="1A43ADD4" w:rsidR="00A45AF0" w:rsidRPr="003B723E" w:rsidRDefault="00A45AF0">
      <w:pPr>
        <w:tabs>
          <w:tab w:val="right" w:pos="851"/>
        </w:tabs>
        <w:spacing w:before="170"/>
        <w:jc w:val="both"/>
        <w:rPr>
          <w:sz w:val="18"/>
          <w:szCs w:val="18"/>
        </w:rPr>
      </w:pPr>
      <w:r w:rsidRPr="003B723E">
        <w:rPr>
          <w:rStyle w:val="Caracteresdenotaalpie"/>
          <w:sz w:val="18"/>
          <w:szCs w:val="18"/>
        </w:rPr>
        <w:footnoteRef/>
      </w:r>
      <w:r w:rsidRPr="003B723E">
        <w:rPr>
          <w:rStyle w:val="Caracteresdenotaalpie"/>
          <w:sz w:val="18"/>
          <w:szCs w:val="18"/>
        </w:rPr>
        <w:tab/>
      </w:r>
      <w:r w:rsidR="00AF39F9">
        <w:rPr>
          <w:rStyle w:val="Caracteresdenotaalpie"/>
          <w:sz w:val="18"/>
          <w:szCs w:val="18"/>
        </w:rPr>
        <w:t xml:space="preserve"> </w:t>
      </w:r>
      <w:r w:rsidRPr="003B723E">
        <w:rPr>
          <w:sz w:val="18"/>
          <w:szCs w:val="18"/>
        </w:rPr>
        <w:t xml:space="preserve">Según informó </w:t>
      </w:r>
      <w:r w:rsidR="00EC6ED9">
        <w:rPr>
          <w:sz w:val="18"/>
          <w:szCs w:val="18"/>
        </w:rPr>
        <w:t xml:space="preserve">la </w:t>
      </w:r>
      <w:r w:rsidR="00AF39F9" w:rsidRPr="003B723E">
        <w:rPr>
          <w:rFonts w:ascii="Times New Roman" w:hAnsi="Times New Roman" w:cs="Times New Roman"/>
          <w:sz w:val="18"/>
          <w:szCs w:val="18"/>
        </w:rPr>
        <w:t>directora</w:t>
      </w:r>
      <w:r w:rsidRPr="003B723E">
        <w:rPr>
          <w:rFonts w:ascii="Times New Roman" w:hAnsi="Times New Roman" w:cs="Times New Roman"/>
          <w:sz w:val="18"/>
          <w:szCs w:val="18"/>
        </w:rPr>
        <w:t xml:space="preserve"> del Movimiento Nidia White, que administra el único albergue para mujeres violentadas en la RACCN, con sede en Bilwi.</w:t>
      </w:r>
    </w:p>
  </w:footnote>
  <w:footnote w:id="57">
    <w:p w14:paraId="337FDDA6" w14:textId="08C8C467" w:rsidR="00A45AF0" w:rsidRPr="003B723E" w:rsidRDefault="00A45AF0">
      <w:pPr>
        <w:pStyle w:val="Textonotapie"/>
        <w:rPr>
          <w:sz w:val="18"/>
          <w:szCs w:val="18"/>
        </w:rPr>
      </w:pPr>
      <w:r w:rsidRPr="003B723E">
        <w:rPr>
          <w:rStyle w:val="Caracteresdenotaalpie"/>
          <w:sz w:val="18"/>
          <w:szCs w:val="18"/>
        </w:rPr>
        <w:footnoteRef/>
      </w:r>
      <w:r w:rsidR="00BE31F7">
        <w:rPr>
          <w:rStyle w:val="Caracteresdenotaalpie"/>
          <w:sz w:val="18"/>
          <w:szCs w:val="18"/>
        </w:rPr>
        <w:t xml:space="preserve"> </w:t>
      </w:r>
      <w:r w:rsidRPr="003B723E">
        <w:rPr>
          <w:sz w:val="18"/>
          <w:szCs w:val="18"/>
        </w:rPr>
        <w:t>Estudio de CEJUDHCAN, mayo de 2020</w:t>
      </w:r>
      <w:r w:rsidR="00A05FE5">
        <w:rPr>
          <w:sz w:val="18"/>
          <w:szCs w:val="18"/>
        </w:rPr>
        <w:t>.</w:t>
      </w:r>
    </w:p>
  </w:footnote>
  <w:footnote w:id="58">
    <w:p w14:paraId="4B66F641" w14:textId="555DC12D" w:rsidR="00A45AF0" w:rsidRPr="00BE31F7" w:rsidRDefault="00A45AF0" w:rsidP="00BE31F7">
      <w:pPr>
        <w:pStyle w:val="Textonotapie"/>
        <w:ind w:left="0" w:firstLine="0"/>
        <w:rPr>
          <w:rFonts w:ascii="Times New Roman" w:hAnsi="Times New Roman" w:cs="Times New Roman"/>
          <w:sz w:val="18"/>
          <w:szCs w:val="18"/>
        </w:rPr>
      </w:pPr>
      <w:r>
        <w:rPr>
          <w:rStyle w:val="Caracteresdenotaalpie"/>
        </w:rPr>
        <w:footnoteRef/>
      </w:r>
      <w:r w:rsidR="00BE31F7">
        <w:t xml:space="preserve"> </w:t>
      </w:r>
      <w:r w:rsidRPr="00BE31F7">
        <w:rPr>
          <w:rFonts w:ascii="Times New Roman" w:hAnsi="Times New Roman" w:cs="Times New Roman"/>
          <w:sz w:val="18"/>
          <w:szCs w:val="18"/>
        </w:rPr>
        <w:t xml:space="preserve">La Prensa, 28 de febrero de 2018. Disponible en </w:t>
      </w:r>
      <w:hyperlink r:id="rId13" w:history="1">
        <w:r w:rsidR="00BE31F7" w:rsidRPr="009F4F48">
          <w:rPr>
            <w:rStyle w:val="Hipervnculo"/>
            <w:rFonts w:ascii="Times New Roman" w:hAnsi="Times New Roman" w:cs="Times New Roman"/>
            <w:sz w:val="18"/>
            <w:szCs w:val="18"/>
          </w:rPr>
          <w:t>https://www.laprensa.com.ni/2018/02/28/nacionales/2384059-nicaragua-embarazos</w:t>
        </w:r>
      </w:hyperlink>
      <w:r w:rsidR="00BE31F7">
        <w:rPr>
          <w:rFonts w:ascii="Times New Roman" w:hAnsi="Times New Roman" w:cs="Times New Roman"/>
          <w:sz w:val="18"/>
          <w:szCs w:val="18"/>
        </w:rPr>
        <w:t xml:space="preserve"> </w:t>
      </w:r>
      <w:r w:rsidRPr="00BE31F7">
        <w:rPr>
          <w:rFonts w:ascii="Times New Roman" w:hAnsi="Times New Roman" w:cs="Times New Roman"/>
          <w:sz w:val="18"/>
          <w:szCs w:val="18"/>
        </w:rPr>
        <w:t>en-adolescentes</w:t>
      </w:r>
      <w:r w:rsidR="00A05FE5">
        <w:rPr>
          <w:rFonts w:ascii="Times New Roman" w:hAnsi="Times New Roman" w:cs="Times New Roman"/>
          <w:sz w:val="18"/>
          <w:szCs w:val="18"/>
        </w:rPr>
        <w:t>.</w:t>
      </w:r>
    </w:p>
  </w:footnote>
  <w:footnote w:id="59">
    <w:p w14:paraId="48020A5B" w14:textId="3FB080E4" w:rsidR="00A45AF0" w:rsidRPr="00BE31F7" w:rsidRDefault="00A45AF0">
      <w:pPr>
        <w:pStyle w:val="Textonotapie"/>
        <w:rPr>
          <w:rFonts w:ascii="Times New Roman" w:hAnsi="Times New Roman" w:cs="Times New Roman"/>
          <w:sz w:val="18"/>
          <w:szCs w:val="18"/>
        </w:rPr>
      </w:pPr>
      <w:r w:rsidRPr="00BE31F7">
        <w:rPr>
          <w:rStyle w:val="Caracteresdenotaalpie"/>
          <w:rFonts w:ascii="Times New Roman" w:hAnsi="Times New Roman" w:cs="Times New Roman"/>
          <w:sz w:val="18"/>
          <w:szCs w:val="18"/>
        </w:rPr>
        <w:footnoteRef/>
      </w:r>
      <w:r w:rsidR="00EC6ED9">
        <w:rPr>
          <w:rStyle w:val="Caracteresdenotaalpie"/>
          <w:rFonts w:ascii="Times New Roman" w:hAnsi="Times New Roman" w:cs="Times New Roman"/>
          <w:sz w:val="18"/>
          <w:szCs w:val="18"/>
        </w:rPr>
        <w:t xml:space="preserve"> </w:t>
      </w:r>
      <w:r w:rsidRPr="00BE31F7">
        <w:rPr>
          <w:rFonts w:ascii="Times New Roman" w:hAnsi="Times New Roman" w:cs="Times New Roman"/>
          <w:sz w:val="18"/>
          <w:szCs w:val="18"/>
        </w:rPr>
        <w:t>Ibid</w:t>
      </w:r>
      <w:r w:rsidR="00A05FE5">
        <w:rPr>
          <w:rFonts w:ascii="Times New Roman" w:hAnsi="Times New Roman" w:cs="Times New Roman"/>
          <w:sz w:val="18"/>
          <w:szCs w:val="18"/>
        </w:rPr>
        <w:t>.</w:t>
      </w:r>
    </w:p>
  </w:footnote>
  <w:footnote w:id="60">
    <w:p w14:paraId="115430BC" w14:textId="449FB489" w:rsidR="00A45AF0" w:rsidRPr="00A05FE5" w:rsidRDefault="00A45AF0">
      <w:pPr>
        <w:pStyle w:val="Textonotapie"/>
        <w:rPr>
          <w:sz w:val="18"/>
          <w:szCs w:val="18"/>
        </w:rPr>
      </w:pPr>
      <w:r>
        <w:rPr>
          <w:rStyle w:val="Caracteresdenotaalpie"/>
        </w:rPr>
        <w:footnoteRef/>
      </w:r>
      <w:r w:rsidR="00EC6ED9">
        <w:rPr>
          <w:rStyle w:val="Caracteresdenotaalpie"/>
        </w:rPr>
        <w:t xml:space="preserve"> </w:t>
      </w:r>
      <w:r w:rsidRPr="00A05FE5">
        <w:rPr>
          <w:sz w:val="18"/>
          <w:szCs w:val="18"/>
        </w:rPr>
        <w:t>Batú es un medio de transporte acuático.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CA1"/>
    <w:multiLevelType w:val="multilevel"/>
    <w:tmpl w:val="408A6AEC"/>
    <w:lvl w:ilvl="0">
      <w:start w:val="1"/>
      <w:numFmt w:val="upperRoman"/>
      <w:lvlText w:val="%1."/>
      <w:lvlJc w:val="left"/>
      <w:pPr>
        <w:ind w:left="1080" w:hanging="720"/>
      </w:pPr>
      <w:rPr>
        <w:rFonts w:ascii="Times New Roman" w:eastAsia="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23EBF"/>
    <w:multiLevelType w:val="multilevel"/>
    <w:tmpl w:val="F1EA47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F5678B"/>
    <w:multiLevelType w:val="multilevel"/>
    <w:tmpl w:val="05A047B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6226CF2"/>
    <w:multiLevelType w:val="multilevel"/>
    <w:tmpl w:val="B948B4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88E10FF"/>
    <w:multiLevelType w:val="multilevel"/>
    <w:tmpl w:val="793A1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D147F7B"/>
    <w:multiLevelType w:val="multilevel"/>
    <w:tmpl w:val="EFD66BB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60264AAA"/>
    <w:multiLevelType w:val="multilevel"/>
    <w:tmpl w:val="3998DF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9"/>
    <w:rsid w:val="00014145"/>
    <w:rsid w:val="00032FBB"/>
    <w:rsid w:val="00087FFB"/>
    <w:rsid w:val="00184CBB"/>
    <w:rsid w:val="00197AC0"/>
    <w:rsid w:val="00362FA4"/>
    <w:rsid w:val="003743C0"/>
    <w:rsid w:val="003B723E"/>
    <w:rsid w:val="004420A8"/>
    <w:rsid w:val="004B0702"/>
    <w:rsid w:val="004B7A69"/>
    <w:rsid w:val="004C38B7"/>
    <w:rsid w:val="005E2E14"/>
    <w:rsid w:val="006417E4"/>
    <w:rsid w:val="00657CF7"/>
    <w:rsid w:val="006A32B2"/>
    <w:rsid w:val="006F3677"/>
    <w:rsid w:val="00730B7F"/>
    <w:rsid w:val="00746280"/>
    <w:rsid w:val="008E3DC5"/>
    <w:rsid w:val="00933482"/>
    <w:rsid w:val="00951162"/>
    <w:rsid w:val="009B22E6"/>
    <w:rsid w:val="009C5A21"/>
    <w:rsid w:val="00A05FE5"/>
    <w:rsid w:val="00A45AF0"/>
    <w:rsid w:val="00A77BA9"/>
    <w:rsid w:val="00AB18D8"/>
    <w:rsid w:val="00AF39F9"/>
    <w:rsid w:val="00AF5FE4"/>
    <w:rsid w:val="00B07DF4"/>
    <w:rsid w:val="00B213D9"/>
    <w:rsid w:val="00BE31F7"/>
    <w:rsid w:val="00BF6BC3"/>
    <w:rsid w:val="00C008C7"/>
    <w:rsid w:val="00C1134B"/>
    <w:rsid w:val="00C9144D"/>
    <w:rsid w:val="00C95E78"/>
    <w:rsid w:val="00CF1062"/>
    <w:rsid w:val="00E74A10"/>
    <w:rsid w:val="00E76DFA"/>
    <w:rsid w:val="00EC6ED9"/>
    <w:rsid w:val="00EF1EEF"/>
    <w:rsid w:val="00F64126"/>
    <w:rsid w:val="00F8692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3ABAA"/>
  <w15:docId w15:val="{3E8B6963-3715-A746-AE8C-035A3B7C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kern w:val="2"/>
        <w:sz w:val="24"/>
        <w:szCs w:val="24"/>
        <w:lang w:val="es-N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08C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5">
    <w:name w:val="heading 5"/>
    <w:basedOn w:val="Ttulo"/>
    <w:next w:val="Textoindependiente"/>
    <w:uiPriority w:val="9"/>
    <w:semiHidden/>
    <w:unhideWhenUsed/>
    <w:qFormat/>
    <w:pPr>
      <w:spacing w:before="120" w:after="60"/>
      <w:outlineLvl w:val="4"/>
    </w:pPr>
    <w:rPr>
      <w:rFonts w:ascii="Liberation Serif" w:hAnsi="Liberation Serif"/>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3">
    <w:name w:val="ListLabel 3"/>
    <w:qFormat/>
    <w:rPr>
      <w:rFonts w:ascii="Times New Roman" w:eastAsia="Times New Roman" w:hAnsi="Times New Roman" w:cs="Times New Roman"/>
      <w:b/>
      <w:sz w:val="22"/>
    </w:rPr>
  </w:style>
  <w:style w:type="character" w:customStyle="1" w:styleId="ListLabel4">
    <w:name w:val="ListLabel 4"/>
    <w:qFormat/>
    <w:rPr>
      <w:rFonts w:ascii="Times New Roman" w:hAnsi="Times New Roman" w:cs="Times New Roman"/>
      <w:b w:val="0"/>
      <w:bCs w:val="0"/>
      <w:color w:val="000000"/>
      <w:sz w:val="24"/>
      <w:szCs w:val="24"/>
    </w:rPr>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FootnoteCharacters">
    <w:name w:val="Footnote Characters"/>
    <w:basedOn w:val="Fuentedeprrafopredeter"/>
    <w:qFormat/>
    <w:rPr>
      <w:vertAlign w:val="superscript"/>
    </w:rPr>
  </w:style>
  <w:style w:type="character" w:customStyle="1" w:styleId="EnlacedeInternet">
    <w:name w:val="Enlace de Internet"/>
    <w:basedOn w:val="Fuentedeprrafopredeter"/>
    <w:rPr>
      <w:color w:val="0563C1" w:themeColor="hyperlink"/>
      <w:u w:val="single"/>
    </w:rPr>
  </w:style>
  <w:style w:type="character" w:customStyle="1" w:styleId="Smbolosdenumeracin">
    <w:name w:val="Símbolos de numeración"/>
    <w:qFormat/>
  </w:style>
  <w:style w:type="character" w:customStyle="1" w:styleId="EnlacedeInternetvisitado">
    <w:name w:val="Enlace de Internet visitado"/>
    <w:rPr>
      <w:color w:val="800000"/>
      <w:u w:val="single"/>
    </w:rPr>
  </w:style>
  <w:style w:type="character" w:customStyle="1" w:styleId="Destacado">
    <w:name w:val="Destacado"/>
    <w:qFormat/>
    <w:rPr>
      <w:i/>
      <w:iCs/>
    </w:rPr>
  </w:style>
  <w:style w:type="paragraph" w:styleId="Ttulo">
    <w:name w:val="Title"/>
    <w:basedOn w:val="Normal"/>
    <w:next w:val="Textoindependiente"/>
    <w:uiPriority w:val="10"/>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style>
  <w:style w:type="paragraph" w:styleId="Sinespaciado">
    <w:name w:val="No Spacing"/>
    <w:qFormat/>
    <w:rPr>
      <w:rFonts w:asciiTheme="minorHAnsi" w:eastAsiaTheme="minorHAnsi" w:hAnsiTheme="minorHAnsi" w:cs="Times New Roman"/>
      <w:kern w:val="0"/>
      <w:szCs w:val="22"/>
      <w:lang w:eastAsia="en-US" w:bidi="ar-SA"/>
    </w:rPr>
  </w:style>
  <w:style w:type="paragraph" w:styleId="Textonotapie">
    <w:name w:val="footnote text"/>
    <w:basedOn w:val="Normal"/>
    <w:pPr>
      <w:suppressLineNumbers/>
      <w:ind w:left="339" w:hanging="339"/>
    </w:pPr>
    <w:rPr>
      <w:sz w:val="20"/>
      <w:szCs w:val="20"/>
    </w:rPr>
  </w:style>
  <w:style w:type="paragraph" w:styleId="Textonotaalfinal">
    <w:name w:val="endnote text"/>
    <w:basedOn w:val="Normal"/>
    <w:pPr>
      <w:suppressLineNumbers/>
      <w:ind w:left="339" w:hanging="339"/>
    </w:pPr>
    <w:rPr>
      <w:sz w:val="20"/>
      <w:szCs w:val="20"/>
    </w:rPr>
  </w:style>
  <w:style w:type="paragraph" w:customStyle="1" w:styleId="SingleTxtG">
    <w:name w:val="_ Single Txt_G"/>
    <w:basedOn w:val="Normal"/>
    <w:qFormat/>
    <w:pPr>
      <w:spacing w:after="120" w:line="240" w:lineRule="atLeast"/>
      <w:ind w:left="1134" w:right="1134"/>
      <w:jc w:val="both"/>
    </w:pPr>
    <w:rPr>
      <w:rFonts w:ascii="Times New Roman" w:eastAsia="SimSun" w:hAnsi="Times New Roman" w:cs="Times New Roman"/>
      <w:sz w:val="20"/>
      <w:szCs w:val="20"/>
      <w:lang w:val="es-ES" w:eastAsia="es-ES"/>
    </w:rPr>
  </w:style>
  <w:style w:type="paragraph" w:customStyle="1" w:styleId="Standard">
    <w:name w:val="Standard"/>
    <w:qFormat/>
    <w:pPr>
      <w:textAlignment w:val="baseline"/>
    </w:pPr>
    <w:rPr>
      <w:rFonts w:eastAsia="Noto Sans CJK SC"/>
    </w:r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97AC0"/>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197AC0"/>
    <w:rPr>
      <w:rFonts w:ascii="Times New Roman" w:hAnsi="Times New Roman" w:cs="Mangal"/>
      <w:sz w:val="18"/>
      <w:szCs w:val="16"/>
    </w:rPr>
  </w:style>
  <w:style w:type="paragraph" w:styleId="Asuntodelcomentario">
    <w:name w:val="annotation subject"/>
    <w:basedOn w:val="Textocomentario"/>
    <w:next w:val="Textocomentario"/>
    <w:link w:val="AsuntodelcomentarioCar"/>
    <w:uiPriority w:val="99"/>
    <w:semiHidden/>
    <w:unhideWhenUsed/>
    <w:rsid w:val="008E3DC5"/>
    <w:rPr>
      <w:b/>
      <w:bCs/>
    </w:rPr>
  </w:style>
  <w:style w:type="character" w:customStyle="1" w:styleId="AsuntodelcomentarioCar">
    <w:name w:val="Asunto del comentario Car"/>
    <w:basedOn w:val="TextocomentarioCar"/>
    <w:link w:val="Asuntodelcomentario"/>
    <w:uiPriority w:val="99"/>
    <w:semiHidden/>
    <w:rsid w:val="008E3DC5"/>
    <w:rPr>
      <w:rFonts w:cs="Mangal"/>
      <w:b/>
      <w:bCs/>
      <w:sz w:val="20"/>
      <w:szCs w:val="18"/>
    </w:rPr>
  </w:style>
  <w:style w:type="character" w:styleId="Refdenotaalpie">
    <w:name w:val="footnote reference"/>
    <w:basedOn w:val="Fuentedeprrafopredeter"/>
    <w:uiPriority w:val="99"/>
    <w:semiHidden/>
    <w:unhideWhenUsed/>
    <w:rsid w:val="00C008C7"/>
    <w:rPr>
      <w:vertAlign w:val="superscript"/>
    </w:rPr>
  </w:style>
  <w:style w:type="character" w:customStyle="1" w:styleId="Ttulo1Car">
    <w:name w:val="Título 1 Car"/>
    <w:basedOn w:val="Fuentedeprrafopredeter"/>
    <w:link w:val="Ttulo1"/>
    <w:uiPriority w:val="9"/>
    <w:rsid w:val="00C008C7"/>
    <w:rPr>
      <w:rFonts w:asciiTheme="majorHAnsi" w:eastAsiaTheme="majorEastAsia" w:hAnsiTheme="majorHAnsi" w:cs="Mangal"/>
      <w:color w:val="2F5496" w:themeColor="accent1" w:themeShade="BF"/>
      <w:sz w:val="32"/>
      <w:szCs w:val="29"/>
    </w:rPr>
  </w:style>
  <w:style w:type="paragraph" w:styleId="Piedepgina">
    <w:name w:val="footer"/>
    <w:basedOn w:val="Normal"/>
    <w:link w:val="PiedepginaCar"/>
    <w:uiPriority w:val="99"/>
    <w:unhideWhenUsed/>
    <w:rsid w:val="004C38B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4C38B7"/>
    <w:rPr>
      <w:rFonts w:cs="Mangal"/>
      <w:szCs w:val="21"/>
    </w:rPr>
  </w:style>
  <w:style w:type="character" w:styleId="Nmerodepgina">
    <w:name w:val="page number"/>
    <w:basedOn w:val="Fuentedeprrafopredeter"/>
    <w:uiPriority w:val="99"/>
    <w:semiHidden/>
    <w:unhideWhenUsed/>
    <w:rsid w:val="004C38B7"/>
  </w:style>
  <w:style w:type="character" w:styleId="Hipervnculo">
    <w:name w:val="Hyperlink"/>
    <w:basedOn w:val="Fuentedeprrafopredeter"/>
    <w:uiPriority w:val="99"/>
    <w:unhideWhenUsed/>
    <w:rsid w:val="00BE31F7"/>
    <w:rPr>
      <w:color w:val="0563C1" w:themeColor="hyperlink"/>
      <w:u w:val="single"/>
    </w:rPr>
  </w:style>
  <w:style w:type="character" w:styleId="Mencinsinresolver">
    <w:name w:val="Unresolved Mention"/>
    <w:basedOn w:val="Fuentedeprrafopredeter"/>
    <w:uiPriority w:val="99"/>
    <w:semiHidden/>
    <w:unhideWhenUsed/>
    <w:rsid w:val="00BE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8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laprensa.com.ni/2019/07/30/nacionales/2574284-reportan-mas-victimas-de-trata-de-personas-por-aumento-de-nicaraguenses-exiliados-en-2018" TargetMode="External"/><Relationship Id="rId13" Type="http://schemas.openxmlformats.org/officeDocument/2006/relationships/hyperlink" Target="https://www.laprensa.com.ni/2018/02/28/nacionales/2384059-nicaragua-embarazos" TargetMode="External"/><Relationship Id="rId3" Type="http://schemas.openxmlformats.org/officeDocument/2006/relationships/hyperlink" Target="https://www.facebook.com/pg/CDDNICARAGUA/posts/" TargetMode="External"/><Relationship Id="rId7" Type="http://schemas.openxmlformats.org/officeDocument/2006/relationships/hyperlink" Target="https://www.lavozdelsandinismo.com/nicaragua/2019-11-15/jessica-padilla-leiva-soy-una-mujer-comprometida-con-la-revolucion/" TargetMode="External"/><Relationship Id="rId12" Type="http://schemas.openxmlformats.org/officeDocument/2006/relationships/hyperlink" Target="http://www.elnuevodiario.com.ni/" TargetMode="External"/><Relationship Id="rId2" Type="http://schemas.openxmlformats.org/officeDocument/2006/relationships/hyperlink" Target="https://www.facebook.com/pg/CDDNICARAGUA/posts/" TargetMode="External"/><Relationship Id="rId1" Type="http://schemas.openxmlformats.org/officeDocument/2006/relationships/hyperlink" Target="http://www.laprensa.com.ni/Lidia" TargetMode="External"/><Relationship Id="rId6" Type="http://schemas.openxmlformats.org/officeDocument/2006/relationships/hyperlink" Target="https://www.laprensa.com.ni/2018/03/08/economia/2387905-ministerio-de-la-mujer-para-que" TargetMode="External"/><Relationship Id="rId11" Type="http://schemas.openxmlformats.org/officeDocument/2006/relationships/hyperlink" Target="https://lalupa.press/2020/05/12/periodista-teme-por-su-vida-ante-amenazas-del-ejercito-de-nicaragua/" TargetMode="External"/><Relationship Id="rId5" Type="http://schemas.openxmlformats.org/officeDocument/2006/relationships/hyperlink" Target="https://confidencial.com.ni/turismo-ha-perdido-100-000-empleos-directos-en-nicaragua/" TargetMode="External"/><Relationship Id="rId10" Type="http://schemas.openxmlformats.org/officeDocument/2006/relationships/hyperlink" Target="https://www.state.gov/wp-content/uploads/2020/06/2020-TIP-Report-Complete-062420-FINAL.pdf" TargetMode="External"/><Relationship Id="rId4" Type="http://schemas.openxmlformats.org/officeDocument/2006/relationships/hyperlink" Target="https://www.facebook.com/pg/CDDNICARAGUA/posts/" TargetMode="External"/><Relationship Id="rId9" Type="http://schemas.openxmlformats.org/officeDocument/2006/relationships/hyperlink" Target="https://ni.usembassy.gov/es/our-relationship-es/official-reports-es/informe-anual-del-departamento-de-estado-sobre-la-trata-de-personas-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B6151-0996-C24B-87F1-14B81946B01B}">
  <ds:schemaRefs>
    <ds:schemaRef ds:uri="http://schemas.openxmlformats.org/officeDocument/2006/bibliography"/>
  </ds:schemaRefs>
</ds:datastoreItem>
</file>

<file path=customXml/itemProps2.xml><?xml version="1.0" encoding="utf-8"?>
<ds:datastoreItem xmlns:ds="http://schemas.openxmlformats.org/officeDocument/2006/customXml" ds:itemID="{06131473-0484-4B39-818C-E4181EDFB661}"/>
</file>

<file path=customXml/itemProps3.xml><?xml version="1.0" encoding="utf-8"?>
<ds:datastoreItem xmlns:ds="http://schemas.openxmlformats.org/officeDocument/2006/customXml" ds:itemID="{15A17BE0-8C35-4A5E-8CE7-F67F9FB20215}"/>
</file>

<file path=customXml/itemProps4.xml><?xml version="1.0" encoding="utf-8"?>
<ds:datastoreItem xmlns:ds="http://schemas.openxmlformats.org/officeDocument/2006/customXml" ds:itemID="{E564B2CE-8EAF-4418-8D9D-27D81ECAA1C9}"/>
</file>

<file path=docProps/app.xml><?xml version="1.0" encoding="utf-8"?>
<Properties xmlns="http://schemas.openxmlformats.org/officeDocument/2006/extended-properties" xmlns:vt="http://schemas.openxmlformats.org/officeDocument/2006/docPropsVTypes">
  <Template>Normal.dotm</Template>
  <TotalTime>76</TotalTime>
  <Pages>14</Pages>
  <Words>6296</Words>
  <Characters>34631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Ampie</dc:creator>
  <dc:description/>
  <cp:lastModifiedBy>Mauro Ampie</cp:lastModifiedBy>
  <cp:revision>26</cp:revision>
  <dcterms:created xsi:type="dcterms:W3CDTF">2020-10-13T15:56:00Z</dcterms:created>
  <dcterms:modified xsi:type="dcterms:W3CDTF">2020-10-14T15:34:00Z</dcterms:modified>
  <dc:language>es-NI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