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3812" w14:textId="5E56D714" w:rsidR="00E63C81" w:rsidRPr="00A25CDF" w:rsidRDefault="009F4B1E" w:rsidP="00E174E6">
      <w:pPr>
        <w:spacing w:after="160"/>
        <w:ind w:left="0"/>
        <w:jc w:val="both"/>
        <w:rPr>
          <w:rFonts w:ascii="Arial Nova" w:hAnsi="Arial Nova" w:cs="Arial"/>
          <w:b/>
          <w:bCs/>
          <w:lang w:val="es-ES"/>
        </w:rPr>
      </w:pPr>
      <w:r w:rsidRPr="00A25CDF">
        <w:rPr>
          <w:rFonts w:ascii="Arial Nova" w:hAnsi="Arial Nova" w:cs="Arial"/>
          <w:b/>
          <w:bCs/>
          <w:noProof/>
          <w:lang w:val="es-ES"/>
        </w:rPr>
        <w:drawing>
          <wp:anchor distT="0" distB="0" distL="114300" distR="114300" simplePos="0" relativeHeight="251657215" behindDoc="0" locked="0" layoutInCell="1" allowOverlap="1" wp14:anchorId="310B7FC7" wp14:editId="78D3A086">
            <wp:simplePos x="0" y="0"/>
            <wp:positionH relativeFrom="page">
              <wp:align>left</wp:align>
            </wp:positionH>
            <wp:positionV relativeFrom="paragraph">
              <wp:posOffset>-854075</wp:posOffset>
            </wp:positionV>
            <wp:extent cx="7909560" cy="99568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9560" cy="995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09BC" w14:textId="44860E1B" w:rsidR="00E63C81" w:rsidRPr="00A25CDF" w:rsidRDefault="009F4B1E" w:rsidP="00E174E6">
      <w:pPr>
        <w:spacing w:after="160"/>
        <w:ind w:left="0"/>
        <w:jc w:val="both"/>
        <w:rPr>
          <w:rFonts w:ascii="Arial Nova" w:hAnsi="Arial Nova" w:cs="Arial"/>
          <w:lang w:val="es-ES"/>
        </w:rPr>
      </w:pPr>
      <w:r w:rsidRPr="00A25CDF">
        <w:rPr>
          <w:rFonts w:ascii="Arial Nova" w:hAnsi="Arial Nova" w:cs="Arial"/>
          <w:b/>
          <w:bCs/>
          <w:noProof/>
          <w:lang w:val="es-ES"/>
        </w:rPr>
        <w:drawing>
          <wp:anchor distT="0" distB="0" distL="114300" distR="114300" simplePos="0" relativeHeight="251658240" behindDoc="0" locked="0" layoutInCell="1" allowOverlap="1" wp14:anchorId="0DA0D410" wp14:editId="67D13A69">
            <wp:simplePos x="0" y="0"/>
            <wp:positionH relativeFrom="margin">
              <wp:posOffset>4457315</wp:posOffset>
            </wp:positionH>
            <wp:positionV relativeFrom="paragraph">
              <wp:posOffset>7346762</wp:posOffset>
            </wp:positionV>
            <wp:extent cx="804930" cy="45575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0" cy="45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C81" w:rsidRPr="00A25CDF">
        <w:rPr>
          <w:rFonts w:ascii="Arial Nova" w:hAnsi="Arial Nova" w:cs="Arial"/>
          <w:lang w:val="es-ES"/>
        </w:rPr>
        <w:br w:type="page"/>
      </w:r>
    </w:p>
    <w:p w14:paraId="0AC46A6F" w14:textId="136F19D5" w:rsidR="007834FB" w:rsidRPr="00A25CDF" w:rsidRDefault="007834FB" w:rsidP="00E174E6">
      <w:pPr>
        <w:autoSpaceDE w:val="0"/>
        <w:autoSpaceDN w:val="0"/>
        <w:adjustRightInd w:val="0"/>
        <w:ind w:left="0"/>
        <w:jc w:val="both"/>
        <w:rPr>
          <w:rFonts w:ascii="Arial Nova" w:hAnsi="Arial Nova" w:cs="Arial"/>
          <w:lang w:val="es-ES"/>
        </w:rPr>
      </w:pPr>
      <w:r w:rsidRPr="00A25CDF">
        <w:rPr>
          <w:rFonts w:ascii="Arial Nova" w:hAnsi="Arial Nova" w:cs="Arial"/>
          <w:lang w:val="es-ES"/>
        </w:rPr>
        <w:lastRenderedPageBreak/>
        <w:t xml:space="preserve">La REDIM es una coalición de 75 Organizaciones de la Sociedad Civil, con presencia en 18 entidades federativas de la República Mexicana, que tienen como fin la promoción y defensa de los derechos de la </w:t>
      </w:r>
      <w:r w:rsidR="00D41410" w:rsidRPr="00A25CDF">
        <w:rPr>
          <w:rFonts w:ascii="Arial Nova" w:hAnsi="Arial Nova" w:cs="Arial"/>
          <w:lang w:val="es-ES"/>
        </w:rPr>
        <w:t>niñez y adolescencia</w:t>
      </w:r>
      <w:r w:rsidRPr="00A25CDF">
        <w:rPr>
          <w:rFonts w:ascii="Arial Nova" w:hAnsi="Arial Nova" w:cs="Arial"/>
          <w:lang w:val="es-ES"/>
        </w:rPr>
        <w:t xml:space="preserve"> en México, a través de acciones de incidencia y exigibilidad para lograr un cambio jurídico, social y cultural a favor de los derechos de niñas, niños y adolescentes en México.</w:t>
      </w:r>
    </w:p>
    <w:p w14:paraId="73B47D0A" w14:textId="77777777" w:rsidR="000C0CAC" w:rsidRPr="00A25CDF" w:rsidRDefault="000C0CAC" w:rsidP="00E174E6">
      <w:pPr>
        <w:ind w:left="0"/>
        <w:jc w:val="both"/>
        <w:rPr>
          <w:rFonts w:ascii="Arial Nova" w:hAnsi="Arial Nova" w:cs="Arial"/>
          <w:lang w:val="es-ES"/>
        </w:rPr>
      </w:pPr>
    </w:p>
    <w:p w14:paraId="54324269" w14:textId="1DD4629F" w:rsidR="0014620B" w:rsidRPr="00A25CDF" w:rsidRDefault="003733A8" w:rsidP="00E174E6">
      <w:pPr>
        <w:ind w:left="0"/>
        <w:jc w:val="both"/>
        <w:rPr>
          <w:rFonts w:ascii="Arial Nova" w:hAnsi="Arial Nova" w:cs="Arial"/>
          <w:lang w:val="es-ES"/>
        </w:rPr>
      </w:pPr>
      <w:r w:rsidRPr="00A25CDF">
        <w:rPr>
          <w:rFonts w:ascii="Arial Nova" w:hAnsi="Arial Nova" w:cs="Arial"/>
          <w:lang w:val="es-ES"/>
        </w:rPr>
        <w:t>L</w:t>
      </w:r>
      <w:r w:rsidR="00A96436" w:rsidRPr="00A25CDF">
        <w:rPr>
          <w:rFonts w:ascii="Arial Nova" w:hAnsi="Arial Nova" w:cs="Arial"/>
          <w:lang w:val="es-ES"/>
        </w:rPr>
        <w:t>a eliminación de todas las formas de violencia contra las</w:t>
      </w:r>
      <w:r w:rsidRPr="00A25CDF">
        <w:rPr>
          <w:rFonts w:ascii="Arial Nova" w:hAnsi="Arial Nova" w:cs="Arial"/>
          <w:lang w:val="es-ES"/>
        </w:rPr>
        <w:t xml:space="preserve"> niñas y mujeres </w:t>
      </w:r>
      <w:r w:rsidR="000359C6" w:rsidRPr="00A25CDF">
        <w:rPr>
          <w:rFonts w:ascii="Arial Nova" w:hAnsi="Arial Nova" w:cs="Arial"/>
          <w:lang w:val="es-ES"/>
        </w:rPr>
        <w:t>jóvenes</w:t>
      </w:r>
      <w:r w:rsidR="00A96436" w:rsidRPr="00A25CDF">
        <w:rPr>
          <w:rFonts w:ascii="Arial Nova" w:hAnsi="Arial Nova" w:cs="Arial"/>
          <w:lang w:val="es-ES"/>
        </w:rPr>
        <w:t xml:space="preserve"> </w:t>
      </w:r>
      <w:r w:rsidR="00A23B58" w:rsidRPr="00A25CDF">
        <w:rPr>
          <w:rFonts w:ascii="Arial Nova" w:hAnsi="Arial Nova" w:cs="Arial"/>
          <w:lang w:val="es-ES"/>
        </w:rPr>
        <w:t>tiene</w:t>
      </w:r>
      <w:r w:rsidR="00A96436" w:rsidRPr="00A25CDF">
        <w:rPr>
          <w:rFonts w:ascii="Arial Nova" w:hAnsi="Arial Nova" w:cs="Arial"/>
          <w:lang w:val="es-ES"/>
        </w:rPr>
        <w:t xml:space="preserve"> </w:t>
      </w:r>
      <w:r w:rsidR="005D20A1" w:rsidRPr="00A25CDF">
        <w:rPr>
          <w:rFonts w:ascii="Arial Nova" w:hAnsi="Arial Nova" w:cs="Arial"/>
          <w:lang w:val="es-ES"/>
        </w:rPr>
        <w:t xml:space="preserve">serios obstáculos en México </w:t>
      </w:r>
      <w:r w:rsidR="00D01683" w:rsidRPr="00A25CDF">
        <w:rPr>
          <w:rFonts w:ascii="Arial Nova" w:hAnsi="Arial Nova" w:cs="Arial"/>
          <w:lang w:val="es-ES"/>
        </w:rPr>
        <w:t>-</w:t>
      </w:r>
      <w:r w:rsidR="00023D61">
        <w:rPr>
          <w:rFonts w:ascii="Arial Nova" w:hAnsi="Arial Nova" w:cs="Arial"/>
          <w:lang w:val="es-ES"/>
        </w:rPr>
        <w:t xml:space="preserve"> </w:t>
      </w:r>
      <w:r w:rsidR="005D20A1" w:rsidRPr="00A25CDF">
        <w:rPr>
          <w:rFonts w:ascii="Arial Nova" w:hAnsi="Arial Nova" w:cs="Arial"/>
          <w:lang w:val="es-ES"/>
        </w:rPr>
        <w:t xml:space="preserve">tanto de </w:t>
      </w:r>
      <w:r w:rsidR="005D20A1" w:rsidRPr="00A25CDF">
        <w:rPr>
          <w:rFonts w:ascii="Arial Nova" w:hAnsi="Arial Nova" w:cs="Arial"/>
          <w:i/>
          <w:iCs/>
          <w:lang w:val="es-ES"/>
        </w:rPr>
        <w:t>iure</w:t>
      </w:r>
      <w:r w:rsidR="005D20A1" w:rsidRPr="00A25CDF">
        <w:rPr>
          <w:rFonts w:ascii="Arial Nova" w:hAnsi="Arial Nova" w:cs="Arial"/>
          <w:lang w:val="es-ES"/>
        </w:rPr>
        <w:t xml:space="preserve"> como de </w:t>
      </w:r>
      <w:r w:rsidR="005D20A1" w:rsidRPr="00A25CDF">
        <w:rPr>
          <w:rFonts w:ascii="Arial Nova" w:hAnsi="Arial Nova" w:cs="Arial"/>
          <w:i/>
          <w:iCs/>
          <w:lang w:val="es-ES"/>
        </w:rPr>
        <w:t>facto</w:t>
      </w:r>
      <w:r w:rsidR="00023D61">
        <w:rPr>
          <w:rFonts w:ascii="Arial Nova" w:hAnsi="Arial Nova" w:cs="Arial"/>
          <w:i/>
          <w:iCs/>
          <w:lang w:val="es-ES"/>
        </w:rPr>
        <w:t xml:space="preserve"> </w:t>
      </w:r>
      <w:r w:rsidR="00D01683" w:rsidRPr="00A25CDF">
        <w:rPr>
          <w:rFonts w:ascii="Arial Nova" w:hAnsi="Arial Nova" w:cs="Arial"/>
          <w:i/>
          <w:iCs/>
          <w:lang w:val="es-ES"/>
        </w:rPr>
        <w:t>-</w:t>
      </w:r>
      <w:r w:rsidR="003F361F" w:rsidRPr="00A25CDF">
        <w:rPr>
          <w:rFonts w:ascii="Arial Nova" w:hAnsi="Arial Nova" w:cs="Arial"/>
          <w:lang w:val="es-ES"/>
        </w:rPr>
        <w:t xml:space="preserve"> y</w:t>
      </w:r>
      <w:r w:rsidR="00E96B30" w:rsidRPr="00A25CDF">
        <w:rPr>
          <w:rFonts w:ascii="Arial Nova" w:hAnsi="Arial Nova" w:cs="Arial"/>
          <w:lang w:val="es-ES"/>
        </w:rPr>
        <w:t>,</w:t>
      </w:r>
      <w:r w:rsidR="003F361F" w:rsidRPr="00A25CDF">
        <w:rPr>
          <w:rFonts w:ascii="Arial Nova" w:hAnsi="Arial Nova" w:cs="Arial"/>
          <w:lang w:val="es-ES"/>
        </w:rPr>
        <w:t xml:space="preserve"> los avances </w:t>
      </w:r>
      <w:r w:rsidR="00B00951" w:rsidRPr="00A25CDF">
        <w:rPr>
          <w:rFonts w:ascii="Arial Nova" w:hAnsi="Arial Nova" w:cs="Arial"/>
          <w:lang w:val="es-ES"/>
        </w:rPr>
        <w:t xml:space="preserve">rumbo </w:t>
      </w:r>
      <w:r w:rsidR="003F361F" w:rsidRPr="00A25CDF">
        <w:rPr>
          <w:rFonts w:ascii="Arial Nova" w:hAnsi="Arial Nova" w:cs="Arial"/>
          <w:lang w:val="es-ES"/>
        </w:rPr>
        <w:t xml:space="preserve">al cumplimiento de las </w:t>
      </w:r>
      <w:r w:rsidR="00F74415" w:rsidRPr="00A25CDF">
        <w:rPr>
          <w:rFonts w:ascii="Arial Nova" w:hAnsi="Arial Nova" w:cs="Arial"/>
          <w:lang w:val="es-ES"/>
        </w:rPr>
        <w:t>r</w:t>
      </w:r>
      <w:r w:rsidR="003F361F" w:rsidRPr="00A25CDF">
        <w:rPr>
          <w:rFonts w:ascii="Arial Nova" w:hAnsi="Arial Nova" w:cs="Arial"/>
          <w:lang w:val="es-ES"/>
        </w:rPr>
        <w:t xml:space="preserve">ecomendaciones del Comité de la CEDAW </w:t>
      </w:r>
      <w:r w:rsidR="00143144" w:rsidRPr="00A25CDF">
        <w:rPr>
          <w:rFonts w:ascii="Arial Nova" w:hAnsi="Arial Nova" w:cs="Arial"/>
          <w:lang w:val="es-ES"/>
        </w:rPr>
        <w:t>son imperceptibles. En particular, respecto a simplificar y armonizar los procedimientos de activación de</w:t>
      </w:r>
      <w:r w:rsidR="00E309C7" w:rsidRPr="00A25CDF">
        <w:rPr>
          <w:rFonts w:ascii="Arial Nova" w:hAnsi="Arial Nova" w:cs="Arial"/>
          <w:lang w:val="es-ES"/>
        </w:rPr>
        <w:t xml:space="preserve"> la</w:t>
      </w:r>
      <w:r w:rsidR="00143144" w:rsidRPr="00A25CDF">
        <w:rPr>
          <w:rFonts w:ascii="Arial Nova" w:hAnsi="Arial Nova" w:cs="Arial"/>
          <w:lang w:val="es-ES"/>
        </w:rPr>
        <w:t xml:space="preserve"> Alerta Amber y </w:t>
      </w:r>
      <w:r w:rsidR="00E309C7" w:rsidRPr="00A25CDF">
        <w:rPr>
          <w:rFonts w:ascii="Arial Nova" w:hAnsi="Arial Nova" w:cs="Arial"/>
          <w:lang w:val="es-ES"/>
        </w:rPr>
        <w:t xml:space="preserve">del </w:t>
      </w:r>
      <w:r w:rsidR="00B00951" w:rsidRPr="00A25CDF">
        <w:rPr>
          <w:rFonts w:ascii="Arial Nova" w:hAnsi="Arial Nova" w:cs="Arial"/>
          <w:lang w:val="es-ES"/>
        </w:rPr>
        <w:t>P</w:t>
      </w:r>
      <w:r w:rsidR="00143144" w:rsidRPr="00A25CDF">
        <w:rPr>
          <w:rFonts w:ascii="Arial Nova" w:hAnsi="Arial Nova" w:cs="Arial"/>
          <w:lang w:val="es-ES"/>
        </w:rPr>
        <w:t>rotocolo ALBA</w:t>
      </w:r>
      <w:r w:rsidR="00B00951" w:rsidRPr="00A25CDF">
        <w:rPr>
          <w:rFonts w:ascii="Arial Nova" w:hAnsi="Arial Nova" w:cs="Arial"/>
          <w:lang w:val="es-ES"/>
        </w:rPr>
        <w:t xml:space="preserve">; </w:t>
      </w:r>
      <w:r w:rsidR="00143144" w:rsidRPr="00A25CDF">
        <w:rPr>
          <w:rFonts w:ascii="Arial Nova" w:hAnsi="Arial Nova" w:cs="Arial"/>
          <w:lang w:val="es-ES"/>
        </w:rPr>
        <w:t xml:space="preserve">agilizar la búsqueda de </w:t>
      </w:r>
      <w:r w:rsidR="00B00951" w:rsidRPr="00A25CDF">
        <w:rPr>
          <w:rFonts w:ascii="Arial Nova" w:hAnsi="Arial Nova" w:cs="Arial"/>
          <w:lang w:val="es-ES"/>
        </w:rPr>
        <w:t xml:space="preserve">las </w:t>
      </w:r>
      <w:r w:rsidR="00143144" w:rsidRPr="00A25CDF">
        <w:rPr>
          <w:rFonts w:ascii="Arial Nova" w:hAnsi="Arial Nova" w:cs="Arial"/>
          <w:lang w:val="es-ES"/>
        </w:rPr>
        <w:t>niñas y mujeres desaparecidas</w:t>
      </w:r>
      <w:r w:rsidR="00B00951" w:rsidRPr="00A25CDF">
        <w:rPr>
          <w:rFonts w:ascii="Arial Nova" w:hAnsi="Arial Nova" w:cs="Arial"/>
          <w:lang w:val="es-ES"/>
        </w:rPr>
        <w:t xml:space="preserve">, así como, </w:t>
      </w:r>
      <w:r w:rsidR="00143144" w:rsidRPr="00A25CDF">
        <w:rPr>
          <w:rFonts w:ascii="Arial Nova" w:hAnsi="Arial Nova" w:cs="Arial"/>
          <w:lang w:val="es-ES"/>
        </w:rPr>
        <w:t>adoptar protocolos orientados a mitigar la desaparición</w:t>
      </w:r>
      <w:r w:rsidR="00B00951" w:rsidRPr="00A25CDF">
        <w:rPr>
          <w:rFonts w:ascii="Arial Nova" w:hAnsi="Arial Nova" w:cs="Arial"/>
          <w:lang w:val="es-ES"/>
        </w:rPr>
        <w:t xml:space="preserve"> y la</w:t>
      </w:r>
      <w:r w:rsidR="00143144" w:rsidRPr="00A25CDF">
        <w:rPr>
          <w:rFonts w:ascii="Arial Nova" w:hAnsi="Arial Nova" w:cs="Arial"/>
          <w:lang w:val="es-ES"/>
        </w:rPr>
        <w:t xml:space="preserve"> trata de mujeres y niñas</w:t>
      </w:r>
      <w:r w:rsidR="0014620B" w:rsidRPr="00A25CDF">
        <w:rPr>
          <w:rFonts w:ascii="Arial Nova" w:hAnsi="Arial Nova" w:cs="Arial"/>
          <w:lang w:val="es-ES"/>
        </w:rPr>
        <w:t>.</w:t>
      </w:r>
    </w:p>
    <w:p w14:paraId="213459FC" w14:textId="77777777" w:rsidR="00143144" w:rsidRPr="00A25CDF" w:rsidRDefault="00143144" w:rsidP="00E174E6">
      <w:pPr>
        <w:ind w:left="0"/>
        <w:jc w:val="both"/>
        <w:rPr>
          <w:rFonts w:ascii="Arial Nova" w:hAnsi="Arial Nova" w:cs="Arial"/>
          <w:lang w:val="es-ES"/>
        </w:rPr>
      </w:pPr>
    </w:p>
    <w:p w14:paraId="3ED13772" w14:textId="781F2E97" w:rsidR="001875E7" w:rsidRPr="00A25CDF" w:rsidRDefault="00143144" w:rsidP="00E174E6">
      <w:pPr>
        <w:ind w:left="0"/>
        <w:jc w:val="both"/>
        <w:rPr>
          <w:rFonts w:ascii="Arial Nova" w:hAnsi="Arial Nova" w:cs="Arial"/>
          <w:lang w:val="es-ES"/>
        </w:rPr>
      </w:pPr>
      <w:r w:rsidRPr="00A25CDF">
        <w:rPr>
          <w:rFonts w:ascii="Arial Nova" w:hAnsi="Arial Nova" w:cs="Arial"/>
          <w:lang w:val="es-ES"/>
        </w:rPr>
        <w:t xml:space="preserve">En </w:t>
      </w:r>
      <w:r w:rsidR="00713F3C" w:rsidRPr="00A25CDF">
        <w:rPr>
          <w:rFonts w:ascii="Arial Nova" w:hAnsi="Arial Nova" w:cs="Arial"/>
          <w:lang w:val="es-ES"/>
        </w:rPr>
        <w:t>consecuencia,</w:t>
      </w:r>
      <w:r w:rsidRPr="00A25CDF">
        <w:rPr>
          <w:rFonts w:ascii="Arial Nova" w:hAnsi="Arial Nova" w:cs="Arial"/>
          <w:lang w:val="es-ES"/>
        </w:rPr>
        <w:t xml:space="preserve"> se agravan situaciones como la desaparición de niñas y </w:t>
      </w:r>
      <w:r w:rsidR="00713F3C" w:rsidRPr="00A25CDF">
        <w:rPr>
          <w:rFonts w:ascii="Arial Nova" w:hAnsi="Arial Nova" w:cs="Arial"/>
          <w:lang w:val="es-ES"/>
        </w:rPr>
        <w:t>mujeres jóvenes</w:t>
      </w:r>
      <w:r w:rsidR="00513826" w:rsidRPr="00A25CDF">
        <w:rPr>
          <w:rFonts w:ascii="Arial Nova" w:hAnsi="Arial Nova" w:cs="Arial"/>
          <w:lang w:val="es-ES"/>
        </w:rPr>
        <w:t>.</w:t>
      </w:r>
      <w:r w:rsidR="00ED6FC4" w:rsidRPr="00A25CDF">
        <w:rPr>
          <w:rFonts w:ascii="Arial Nova" w:hAnsi="Arial Nova" w:cs="Arial"/>
          <w:lang w:val="es-ES"/>
        </w:rPr>
        <w:t xml:space="preserve"> </w:t>
      </w:r>
      <w:r w:rsidR="001875E7" w:rsidRPr="00A25CDF">
        <w:rPr>
          <w:rFonts w:ascii="Arial Nova" w:hAnsi="Arial Nova" w:cs="Arial"/>
          <w:lang w:val="es-ES"/>
        </w:rPr>
        <w:t>El total de niñ</w:t>
      </w:r>
      <w:r w:rsidR="00D23104" w:rsidRPr="00A25CDF">
        <w:rPr>
          <w:rFonts w:ascii="Arial Nova" w:hAnsi="Arial Nova" w:cs="Arial"/>
          <w:lang w:val="es-ES"/>
        </w:rPr>
        <w:t>a</w:t>
      </w:r>
      <w:r w:rsidR="001875E7" w:rsidRPr="00A25CDF">
        <w:rPr>
          <w:rFonts w:ascii="Arial Nova" w:hAnsi="Arial Nova" w:cs="Arial"/>
          <w:lang w:val="es-ES"/>
        </w:rPr>
        <w:t>s, niñ</w:t>
      </w:r>
      <w:r w:rsidR="00D23104" w:rsidRPr="00A25CDF">
        <w:rPr>
          <w:rFonts w:ascii="Arial Nova" w:hAnsi="Arial Nova" w:cs="Arial"/>
          <w:lang w:val="es-ES"/>
        </w:rPr>
        <w:t>o</w:t>
      </w:r>
      <w:r w:rsidR="001875E7" w:rsidRPr="00A25CDF">
        <w:rPr>
          <w:rFonts w:ascii="Arial Nova" w:hAnsi="Arial Nova" w:cs="Arial"/>
          <w:lang w:val="es-ES"/>
        </w:rPr>
        <w:t>s y adolescentes reportados como desaparecidos, no localizados y localizados del 15 de marzo de 1964 al 8 de agosto de 2020 es de 69,188, el 64.8% (44,850) son mujeres. De estos casos, el 24.7% (17,074) siguen desaparecidos y/o no localizados, y el 46.9% (8,003) son mujeres.</w:t>
      </w:r>
    </w:p>
    <w:p w14:paraId="454ACFF5" w14:textId="77777777" w:rsidR="008C4F08" w:rsidRPr="00A25CDF" w:rsidRDefault="008C4F08" w:rsidP="00E174E6">
      <w:pPr>
        <w:ind w:left="0"/>
        <w:jc w:val="both"/>
        <w:rPr>
          <w:rFonts w:ascii="Arial Nova" w:hAnsi="Arial Nova" w:cs="Arial"/>
          <w:lang w:val="es-ES"/>
        </w:rPr>
      </w:pPr>
    </w:p>
    <w:p w14:paraId="3A8EEE16" w14:textId="0CB00482" w:rsidR="008C4F08" w:rsidRPr="00A25CDF" w:rsidRDefault="008C4F08" w:rsidP="00E174E6">
      <w:pPr>
        <w:ind w:left="0"/>
        <w:jc w:val="both"/>
        <w:rPr>
          <w:rFonts w:ascii="Arial Nova" w:hAnsi="Arial Nova" w:cs="Arial"/>
          <w:lang w:val="es-ES"/>
        </w:rPr>
      </w:pPr>
      <w:r w:rsidRPr="00A25CDF">
        <w:rPr>
          <w:rFonts w:ascii="Arial Nova" w:hAnsi="Arial Nova" w:cs="Arial"/>
          <w:lang w:val="es-ES"/>
        </w:rPr>
        <w:t xml:space="preserve">En el sexenio pasado (1 de diciembre de 2012 al 30 de noviembre de 2018) se reportaron 34,554 casos de niños, niñas y adolescentes desaparecidos, no localizados y localizados. El 20.3% de ellos(as), es decir, 7,019 casos siguen desaparecidos y/o no localizados. Por sexo: 3,794 (54.1%) son mujeres y 3,219 (45.8%) hombres. </w:t>
      </w:r>
    </w:p>
    <w:p w14:paraId="1850965D" w14:textId="77777777" w:rsidR="008C4F08" w:rsidRPr="00A25CDF" w:rsidRDefault="008C4F08" w:rsidP="00E174E6">
      <w:pPr>
        <w:ind w:left="0"/>
        <w:jc w:val="both"/>
        <w:rPr>
          <w:rFonts w:ascii="Arial Nova" w:hAnsi="Arial Nova" w:cs="Arial"/>
          <w:lang w:val="es-ES"/>
        </w:rPr>
      </w:pPr>
    </w:p>
    <w:p w14:paraId="5A4772E6" w14:textId="513AB69B" w:rsidR="008F27AF" w:rsidRPr="00A25CDF" w:rsidRDefault="008C4F08" w:rsidP="00E174E6">
      <w:pPr>
        <w:ind w:left="0"/>
        <w:jc w:val="both"/>
        <w:rPr>
          <w:rFonts w:ascii="Arial Nova" w:hAnsi="Arial Nova" w:cs="Arial"/>
          <w:lang w:val="es-ES"/>
        </w:rPr>
      </w:pPr>
      <w:r w:rsidRPr="00A25CDF">
        <w:rPr>
          <w:rFonts w:ascii="Arial Nova" w:hAnsi="Arial Nova" w:cs="Arial"/>
          <w:lang w:val="es-ES"/>
        </w:rPr>
        <w:t>Durante el presente sexenio</w:t>
      </w:r>
      <w:r w:rsidR="001B49A9" w:rsidRPr="00A25CDF">
        <w:rPr>
          <w:rStyle w:val="Refdenotaalpie"/>
          <w:rFonts w:ascii="Arial Nova" w:hAnsi="Arial Nova" w:cs="Arial"/>
          <w:lang w:val="es-ES"/>
        </w:rPr>
        <w:footnoteReference w:id="1"/>
      </w:r>
      <w:r w:rsidR="001B49A9" w:rsidRPr="00A25CDF">
        <w:rPr>
          <w:rFonts w:ascii="Arial Nova" w:hAnsi="Arial Nova" w:cs="Arial"/>
          <w:lang w:val="es-ES"/>
        </w:rPr>
        <w:t xml:space="preserve"> </w:t>
      </w:r>
      <w:r w:rsidRPr="00A25CDF">
        <w:rPr>
          <w:rFonts w:ascii="Arial Nova" w:hAnsi="Arial Nova" w:cs="Arial"/>
          <w:lang w:val="es-ES"/>
        </w:rPr>
        <w:t xml:space="preserve">el total de niños, niñas y adolescentes reportados como desaparecidos, no localizados y localizados, es de 7001, el 63.4% (4,436) son mujeres y el </w:t>
      </w:r>
      <w:r w:rsidRPr="00A25CDF">
        <w:rPr>
          <w:rFonts w:ascii="Arial Nova" w:hAnsi="Arial Nova" w:cs="Arial"/>
          <w:lang w:val="es-ES"/>
        </w:rPr>
        <w:lastRenderedPageBreak/>
        <w:t>36.4% (2,554) hombres. El grupo de edad que concentra el porcentaje mayor de niñas, niños y adolescentes reportados como desaparecidos, no localizados y localizados es el comprendido de los 15 a los 17 años (48.5%) seguido por el grupo de 10 a 14 años (29.7%).</w:t>
      </w:r>
    </w:p>
    <w:p w14:paraId="441F1FCA" w14:textId="77777777" w:rsidR="00D01683" w:rsidRPr="00A25CDF" w:rsidRDefault="00D01683" w:rsidP="00E174E6">
      <w:pPr>
        <w:ind w:left="0"/>
        <w:jc w:val="both"/>
        <w:rPr>
          <w:rFonts w:ascii="Arial Nova" w:hAnsi="Arial Nova" w:cs="Arial"/>
          <w:lang w:val="es-ES"/>
        </w:rPr>
      </w:pPr>
    </w:p>
    <w:p w14:paraId="5527E0A7" w14:textId="40EBDA2F" w:rsidR="009146C7" w:rsidRPr="00A25CDF" w:rsidRDefault="009146C7" w:rsidP="00E174E6">
      <w:pPr>
        <w:pStyle w:val="Prrafodelista"/>
        <w:numPr>
          <w:ilvl w:val="0"/>
          <w:numId w:val="24"/>
        </w:numPr>
        <w:jc w:val="both"/>
        <w:rPr>
          <w:rFonts w:ascii="Arial Nova" w:hAnsi="Arial Nova" w:cs="Arial"/>
          <w:b/>
          <w:bCs/>
          <w:lang w:val="es-ES"/>
        </w:rPr>
      </w:pPr>
      <w:r w:rsidRPr="00A25CDF">
        <w:rPr>
          <w:rFonts w:ascii="Arial Nova" w:hAnsi="Arial Nova" w:cs="Arial"/>
          <w:b/>
          <w:bCs/>
          <w:lang w:val="es-ES"/>
        </w:rPr>
        <w:t>Contexto de la desaparición de niñas y muj</w:t>
      </w:r>
      <w:r w:rsidR="00A27C4C">
        <w:rPr>
          <w:rFonts w:ascii="Arial Nova" w:hAnsi="Arial Nova" w:cs="Arial"/>
          <w:b/>
          <w:bCs/>
          <w:lang w:val="es-ES"/>
        </w:rPr>
        <w:t>e</w:t>
      </w:r>
      <w:r w:rsidRPr="00A25CDF">
        <w:rPr>
          <w:rFonts w:ascii="Arial Nova" w:hAnsi="Arial Nova" w:cs="Arial"/>
          <w:b/>
          <w:bCs/>
          <w:lang w:val="es-ES"/>
        </w:rPr>
        <w:t xml:space="preserve">res adolescentes en México </w:t>
      </w:r>
    </w:p>
    <w:p w14:paraId="3DD20F96" w14:textId="0075D557" w:rsidR="00C70495" w:rsidRPr="00A25CDF" w:rsidRDefault="00A170AE" w:rsidP="00E174E6">
      <w:pPr>
        <w:ind w:left="0"/>
        <w:jc w:val="both"/>
        <w:rPr>
          <w:rFonts w:ascii="Arial Nova" w:hAnsi="Arial Nova" w:cs="Arial"/>
          <w:lang w:val="es-ES"/>
        </w:rPr>
      </w:pPr>
      <w:r w:rsidRPr="00A25CDF">
        <w:rPr>
          <w:rFonts w:ascii="Arial Nova" w:hAnsi="Arial Nova" w:cs="Arial"/>
          <w:lang w:val="es-ES"/>
        </w:rPr>
        <w:t>La</w:t>
      </w:r>
      <w:r w:rsidR="00B820BC" w:rsidRPr="00A25CDF">
        <w:rPr>
          <w:rFonts w:ascii="Arial Nova" w:hAnsi="Arial Nova" w:cs="Arial"/>
          <w:lang w:val="es-ES"/>
        </w:rPr>
        <w:t>s raíces de la desaparición de niñas, niños y adolescentes</w:t>
      </w:r>
      <w:r w:rsidR="00D01683" w:rsidRPr="00A25CDF">
        <w:rPr>
          <w:rFonts w:ascii="Arial Nova" w:hAnsi="Arial Nova" w:cs="Arial"/>
          <w:lang w:val="es-ES"/>
        </w:rPr>
        <w:t xml:space="preserve"> </w:t>
      </w:r>
      <w:proofErr w:type="gramStart"/>
      <w:r w:rsidR="00D01683" w:rsidRPr="00A25CDF">
        <w:rPr>
          <w:rFonts w:ascii="Arial Nova" w:hAnsi="Arial Nova" w:cs="Arial"/>
          <w:lang w:val="es-ES"/>
        </w:rPr>
        <w:t>es</w:t>
      </w:r>
      <w:proofErr w:type="gramEnd"/>
      <w:r w:rsidR="00D01683" w:rsidRPr="00A25CDF">
        <w:rPr>
          <w:rFonts w:ascii="Arial Nova" w:hAnsi="Arial Nova" w:cs="Arial"/>
          <w:lang w:val="es-ES"/>
        </w:rPr>
        <w:t xml:space="preserve"> compleja</w:t>
      </w:r>
      <w:r w:rsidR="00B820BC" w:rsidRPr="00A25CDF">
        <w:rPr>
          <w:rFonts w:ascii="Arial Nova" w:hAnsi="Arial Nova" w:cs="Arial"/>
          <w:lang w:val="es-ES"/>
        </w:rPr>
        <w:t>.</w:t>
      </w:r>
      <w:r w:rsidR="00CF1986" w:rsidRPr="00A25CDF">
        <w:rPr>
          <w:rFonts w:ascii="Arial Nova" w:hAnsi="Arial Nova" w:cs="Arial"/>
          <w:lang w:val="es-ES"/>
        </w:rPr>
        <w:t xml:space="preserve"> </w:t>
      </w:r>
      <w:r w:rsidR="00B820BC" w:rsidRPr="00A25CDF">
        <w:rPr>
          <w:rFonts w:ascii="Arial Nova" w:hAnsi="Arial Nova" w:cs="Arial"/>
          <w:lang w:val="es-ES"/>
        </w:rPr>
        <w:t xml:space="preserve">Respecto </w:t>
      </w:r>
      <w:r w:rsidR="00B820BC" w:rsidRPr="00C92C1E">
        <w:rPr>
          <w:rFonts w:ascii="Arial Nova" w:hAnsi="Arial Nova" w:cs="Arial"/>
          <w:lang w:val="es-ES"/>
        </w:rPr>
        <w:t>a las</w:t>
      </w:r>
      <w:r w:rsidR="00B820BC" w:rsidRPr="00A25CDF">
        <w:rPr>
          <w:rFonts w:ascii="Arial Nova" w:hAnsi="Arial Nova" w:cs="Arial"/>
          <w:b/>
          <w:bCs/>
          <w:lang w:val="es-ES"/>
        </w:rPr>
        <w:t xml:space="preserve"> </w:t>
      </w:r>
      <w:r w:rsidR="00CF1986" w:rsidRPr="00A25CDF">
        <w:rPr>
          <w:rFonts w:ascii="Arial Nova" w:hAnsi="Arial Nova" w:cs="Arial"/>
          <w:b/>
          <w:bCs/>
          <w:lang w:val="es-ES"/>
        </w:rPr>
        <w:t xml:space="preserve">niñas </w:t>
      </w:r>
      <w:r w:rsidR="00B820BC" w:rsidRPr="00A25CDF">
        <w:rPr>
          <w:rFonts w:ascii="Arial Nova" w:hAnsi="Arial Nova" w:cs="Arial"/>
          <w:b/>
          <w:bCs/>
          <w:lang w:val="es-ES"/>
        </w:rPr>
        <w:t>más pequeñas</w:t>
      </w:r>
      <w:r w:rsidR="00B820BC" w:rsidRPr="00A25CDF">
        <w:rPr>
          <w:rFonts w:ascii="Arial Nova" w:hAnsi="Arial Nova" w:cs="Arial"/>
          <w:lang w:val="es-ES"/>
        </w:rPr>
        <w:t xml:space="preserve"> que se han localizado con vida</w:t>
      </w:r>
      <w:r w:rsidR="00BB1E07">
        <w:rPr>
          <w:rFonts w:ascii="Arial Nova" w:hAnsi="Arial Nova" w:cs="Arial"/>
          <w:lang w:val="es-ES"/>
        </w:rPr>
        <w:t xml:space="preserve">, </w:t>
      </w:r>
      <w:r w:rsidR="00B820BC" w:rsidRPr="00A25CDF">
        <w:rPr>
          <w:rFonts w:ascii="Arial Nova" w:hAnsi="Arial Nova" w:cs="Arial"/>
          <w:lang w:val="es-ES"/>
        </w:rPr>
        <w:t xml:space="preserve">la desaparición está relacionada </w:t>
      </w:r>
      <w:r w:rsidR="00BB1E07">
        <w:rPr>
          <w:rFonts w:ascii="Arial Nova" w:hAnsi="Arial Nova" w:cs="Arial"/>
          <w:lang w:val="es-ES"/>
        </w:rPr>
        <w:t xml:space="preserve">en la mayoría de los casos </w:t>
      </w:r>
      <w:r w:rsidR="00B820BC" w:rsidRPr="00A25CDF">
        <w:rPr>
          <w:rFonts w:ascii="Arial Nova" w:hAnsi="Arial Nova" w:cs="Arial"/>
          <w:lang w:val="es-ES"/>
        </w:rPr>
        <w:t xml:space="preserve">con </w:t>
      </w:r>
      <w:bookmarkStart w:id="0" w:name="_Hlk49789847"/>
      <w:r w:rsidR="00B820BC" w:rsidRPr="00A25CDF">
        <w:rPr>
          <w:rFonts w:ascii="Arial Nova" w:hAnsi="Arial Nova" w:cs="Arial"/>
          <w:b/>
          <w:bCs/>
          <w:lang w:val="es-ES"/>
        </w:rPr>
        <w:t>sustracción de menores</w:t>
      </w:r>
      <w:bookmarkEnd w:id="0"/>
      <w:r w:rsidR="000829D5" w:rsidRPr="00A25CDF">
        <w:rPr>
          <w:rStyle w:val="Refdenotaalpie"/>
          <w:rFonts w:ascii="Arial Nova" w:hAnsi="Arial Nova" w:cs="Arial"/>
          <w:b/>
          <w:bCs/>
          <w:lang w:val="es-ES"/>
        </w:rPr>
        <w:footnoteReference w:id="2"/>
      </w:r>
      <w:r w:rsidR="00B820BC" w:rsidRPr="00A25CDF">
        <w:rPr>
          <w:rFonts w:ascii="Arial Nova" w:hAnsi="Arial Nova" w:cs="Arial"/>
          <w:lang w:val="es-ES"/>
        </w:rPr>
        <w:t xml:space="preserve"> debido a conflictos parentales y, en muchos de los casos</w:t>
      </w:r>
      <w:r w:rsidR="001D6DCC" w:rsidRPr="00A25CDF">
        <w:rPr>
          <w:rFonts w:ascii="Arial Nova" w:hAnsi="Arial Nova" w:cs="Arial"/>
          <w:lang w:val="es-ES"/>
        </w:rPr>
        <w:t>,</w:t>
      </w:r>
      <w:r w:rsidR="00B820BC" w:rsidRPr="00A25CDF">
        <w:rPr>
          <w:rFonts w:ascii="Arial Nova" w:hAnsi="Arial Nova" w:cs="Arial"/>
          <w:lang w:val="es-ES"/>
        </w:rPr>
        <w:t xml:space="preserve"> ya existía contacto previo con las autoridades familiares. No obstante, los procesos familiares pueden extenderse incluso por años, sin resolver los problemas de guarda y custodia, lo que deriva en una alta incidencia</w:t>
      </w:r>
      <w:r w:rsidR="008D0858" w:rsidRPr="00A25CDF">
        <w:rPr>
          <w:rFonts w:ascii="Arial Nova" w:hAnsi="Arial Nova" w:cs="Arial"/>
          <w:lang w:val="es-ES"/>
        </w:rPr>
        <w:t xml:space="preserve"> de sustracción de menores</w:t>
      </w:r>
      <w:r w:rsidR="001D6DCC" w:rsidRPr="00A25CDF">
        <w:rPr>
          <w:rFonts w:ascii="Arial Nova" w:hAnsi="Arial Nova" w:cs="Arial"/>
          <w:lang w:val="es-ES"/>
        </w:rPr>
        <w:t xml:space="preserve">. </w:t>
      </w:r>
    </w:p>
    <w:p w14:paraId="31C45E1F" w14:textId="37C257E5" w:rsidR="00DA2997" w:rsidRPr="00A25CDF" w:rsidRDefault="006E221A" w:rsidP="00E174E6">
      <w:pPr>
        <w:ind w:left="0"/>
        <w:jc w:val="both"/>
        <w:rPr>
          <w:rFonts w:ascii="Arial Nova" w:hAnsi="Arial Nova" w:cs="Arial"/>
          <w:lang w:val="es-ES"/>
        </w:rPr>
      </w:pPr>
      <w:r w:rsidRPr="00A25CDF">
        <w:rPr>
          <w:rFonts w:ascii="Arial Nova" w:hAnsi="Arial Nova" w:cs="Arial"/>
          <w:lang w:val="es-ES"/>
        </w:rPr>
        <w:t xml:space="preserve">Actualmente, </w:t>
      </w:r>
      <w:r w:rsidR="00C26537">
        <w:rPr>
          <w:rFonts w:ascii="Arial Nova" w:hAnsi="Arial Nova" w:cs="Arial"/>
          <w:lang w:val="es-ES"/>
        </w:rPr>
        <w:t xml:space="preserve">en México </w:t>
      </w:r>
      <w:r w:rsidRPr="00A25CDF">
        <w:rPr>
          <w:rFonts w:ascii="Arial Nova" w:hAnsi="Arial Nova" w:cs="Arial"/>
          <w:lang w:val="es-ES"/>
        </w:rPr>
        <w:t xml:space="preserve">no hay una institución que registre datos </w:t>
      </w:r>
      <w:r w:rsidR="00B63CAE" w:rsidRPr="00A25CDF">
        <w:rPr>
          <w:rFonts w:ascii="Arial Nova" w:hAnsi="Arial Nova" w:cs="Arial"/>
          <w:lang w:val="es-ES"/>
        </w:rPr>
        <w:t xml:space="preserve">nacionales </w:t>
      </w:r>
      <w:r w:rsidRPr="00A25CDF">
        <w:rPr>
          <w:rFonts w:ascii="Arial Nova" w:hAnsi="Arial Nova" w:cs="Arial"/>
          <w:lang w:val="es-ES"/>
        </w:rPr>
        <w:t>respecto a la sustra</w:t>
      </w:r>
      <w:r w:rsidR="00BB1E07">
        <w:rPr>
          <w:rFonts w:ascii="Arial Nova" w:hAnsi="Arial Nova" w:cs="Arial"/>
          <w:lang w:val="es-ES"/>
        </w:rPr>
        <w:t>c</w:t>
      </w:r>
      <w:r w:rsidRPr="00A25CDF">
        <w:rPr>
          <w:rFonts w:ascii="Arial Nova" w:hAnsi="Arial Nova" w:cs="Arial"/>
          <w:lang w:val="es-ES"/>
        </w:rPr>
        <w:t>ción de menores</w:t>
      </w:r>
      <w:r w:rsidRPr="00A25CDF">
        <w:rPr>
          <w:rStyle w:val="Refdenotaalpie"/>
          <w:rFonts w:ascii="Arial Nova" w:hAnsi="Arial Nova" w:cs="Arial"/>
          <w:lang w:val="es-ES"/>
        </w:rPr>
        <w:footnoteReference w:id="3"/>
      </w:r>
      <w:r w:rsidRPr="00A25CDF">
        <w:rPr>
          <w:rFonts w:ascii="Arial Nova" w:hAnsi="Arial Nova" w:cs="Arial"/>
          <w:lang w:val="es-ES"/>
        </w:rPr>
        <w:t>. Las últimas cifras de la Secretaría de Relaciones Exteriores son del año 2017 que identifica las entidades federativas donde se originó el mayor número de solicitudes de restitución internacional de niñas, niños y adolescentes fueron la Ciudad de México (19), Michoacán (17), Baja California, Chihuahua y Estado de México (9 de cada una)</w:t>
      </w:r>
      <w:r w:rsidR="008B2B1B" w:rsidRPr="00A25CDF">
        <w:rPr>
          <w:rStyle w:val="Refdenotaalpie"/>
          <w:rFonts w:ascii="Arial Nova" w:hAnsi="Arial Nova" w:cs="Arial"/>
          <w:lang w:val="es-ES"/>
        </w:rPr>
        <w:footnoteReference w:id="4"/>
      </w:r>
      <w:r w:rsidRPr="00A25CDF">
        <w:rPr>
          <w:rFonts w:ascii="Arial Nova" w:hAnsi="Arial Nova" w:cs="Arial"/>
          <w:lang w:val="es-ES"/>
        </w:rPr>
        <w:t>.</w:t>
      </w:r>
      <w:r w:rsidR="00FD2562" w:rsidRPr="00A25CDF">
        <w:rPr>
          <w:rFonts w:ascii="Arial Nova" w:hAnsi="Arial Nova" w:cs="Arial"/>
          <w:lang w:val="es-ES"/>
        </w:rPr>
        <w:t xml:space="preserve"> </w:t>
      </w:r>
      <w:r w:rsidR="00DA2997" w:rsidRPr="00A25CDF">
        <w:rPr>
          <w:rFonts w:ascii="Arial Nova" w:hAnsi="Arial Nova" w:cs="Arial"/>
          <w:lang w:val="es-ES"/>
        </w:rPr>
        <w:t xml:space="preserve">De acuerdo, con el </w:t>
      </w:r>
      <w:proofErr w:type="spellStart"/>
      <w:r w:rsidR="00DA2997" w:rsidRPr="00A25CDF">
        <w:rPr>
          <w:rFonts w:ascii="Arial Nova" w:hAnsi="Arial Nova" w:cs="Arial"/>
          <w:i/>
          <w:iCs/>
          <w:lang w:val="es-ES"/>
        </w:rPr>
        <w:t>Annual</w:t>
      </w:r>
      <w:proofErr w:type="spellEnd"/>
      <w:r w:rsidR="00DA2997" w:rsidRPr="00A25CDF">
        <w:rPr>
          <w:rFonts w:ascii="Arial Nova" w:hAnsi="Arial Nova" w:cs="Arial"/>
          <w:i/>
          <w:iCs/>
          <w:lang w:val="es-ES"/>
        </w:rPr>
        <w:t xml:space="preserve"> Reporto </w:t>
      </w:r>
      <w:proofErr w:type="spellStart"/>
      <w:r w:rsidR="00DA2997" w:rsidRPr="00A25CDF">
        <w:rPr>
          <w:rFonts w:ascii="Arial Nova" w:hAnsi="Arial Nova" w:cs="Arial"/>
          <w:i/>
          <w:iCs/>
          <w:lang w:val="es-ES"/>
        </w:rPr>
        <w:t>on</w:t>
      </w:r>
      <w:proofErr w:type="spellEnd"/>
      <w:r w:rsidR="00DA2997" w:rsidRPr="00A25CDF">
        <w:rPr>
          <w:rFonts w:ascii="Arial Nova" w:hAnsi="Arial Nova" w:cs="Arial"/>
          <w:i/>
          <w:iCs/>
          <w:lang w:val="es-ES"/>
        </w:rPr>
        <w:t xml:space="preserve"> International Child </w:t>
      </w:r>
      <w:proofErr w:type="spellStart"/>
      <w:r w:rsidR="00DA2997" w:rsidRPr="00A25CDF">
        <w:rPr>
          <w:rFonts w:ascii="Arial Nova" w:hAnsi="Arial Nova" w:cs="Arial"/>
          <w:i/>
          <w:iCs/>
          <w:lang w:val="es-ES"/>
        </w:rPr>
        <w:t>A</w:t>
      </w:r>
      <w:r w:rsidR="00BB1E07">
        <w:rPr>
          <w:rFonts w:ascii="Arial Nova" w:hAnsi="Arial Nova" w:cs="Arial"/>
          <w:i/>
          <w:iCs/>
          <w:lang w:val="es-ES"/>
        </w:rPr>
        <w:t>b</w:t>
      </w:r>
      <w:r w:rsidR="00DA2997" w:rsidRPr="00A25CDF">
        <w:rPr>
          <w:rFonts w:ascii="Arial Nova" w:hAnsi="Arial Nova" w:cs="Arial"/>
          <w:i/>
          <w:iCs/>
          <w:lang w:val="es-ES"/>
        </w:rPr>
        <w:t>ductio</w:t>
      </w:r>
      <w:r w:rsidR="00DA2997" w:rsidRPr="00A25CDF">
        <w:rPr>
          <w:rFonts w:ascii="Arial Nova" w:hAnsi="Arial Nova" w:cs="Arial"/>
          <w:lang w:val="es-ES"/>
        </w:rPr>
        <w:t>n</w:t>
      </w:r>
      <w:proofErr w:type="spellEnd"/>
      <w:r w:rsidR="00DA2997" w:rsidRPr="00A25CDF">
        <w:rPr>
          <w:rFonts w:ascii="Arial Nova" w:hAnsi="Arial Nova" w:cs="Arial"/>
          <w:lang w:val="es-ES"/>
        </w:rPr>
        <w:t xml:space="preserve"> del año 2020</w:t>
      </w:r>
      <w:r w:rsidR="00FD2562" w:rsidRPr="00A25CDF">
        <w:rPr>
          <w:rStyle w:val="Refdenotaalpie"/>
          <w:rFonts w:ascii="Arial Nova" w:hAnsi="Arial Nova" w:cs="Arial"/>
          <w:lang w:val="es-ES"/>
        </w:rPr>
        <w:footnoteReference w:id="5"/>
      </w:r>
      <w:r w:rsidR="00DA2997" w:rsidRPr="00A25CDF">
        <w:rPr>
          <w:rFonts w:ascii="Arial Nova" w:hAnsi="Arial Nova" w:cs="Arial"/>
          <w:lang w:val="es-ES"/>
        </w:rPr>
        <w:t xml:space="preserve">, los casos </w:t>
      </w:r>
      <w:r w:rsidR="009B46FD" w:rsidRPr="00A25CDF">
        <w:rPr>
          <w:rFonts w:ascii="Arial Nova" w:hAnsi="Arial Nova" w:cs="Arial"/>
          <w:lang w:val="es-ES"/>
        </w:rPr>
        <w:t xml:space="preserve">de sustracción de menores entre México y Estados Unidos en los últimos años ha sido de 143 en 2018 (que representan 223 niñas y niños) </w:t>
      </w:r>
      <w:r w:rsidR="007D2ED8" w:rsidRPr="00A25CDF">
        <w:rPr>
          <w:rFonts w:ascii="Arial Nova" w:hAnsi="Arial Nova" w:cs="Arial"/>
          <w:lang w:val="es-ES"/>
        </w:rPr>
        <w:t>y 128 casos (192 niñas y niños) en 2019. Aunque</w:t>
      </w:r>
      <w:r w:rsidR="00C26537">
        <w:rPr>
          <w:rFonts w:ascii="Arial Nova" w:hAnsi="Arial Nova" w:cs="Arial"/>
          <w:lang w:val="es-ES"/>
        </w:rPr>
        <w:t>,</w:t>
      </w:r>
      <w:r w:rsidR="007D2ED8" w:rsidRPr="00A25CDF">
        <w:rPr>
          <w:rFonts w:ascii="Arial Nova" w:hAnsi="Arial Nova" w:cs="Arial"/>
          <w:lang w:val="es-ES"/>
        </w:rPr>
        <w:t xml:space="preserve"> en 2019 se reportaron 96 casos más, que no deri</w:t>
      </w:r>
      <w:r w:rsidR="00BB1E07">
        <w:rPr>
          <w:rFonts w:ascii="Arial Nova" w:hAnsi="Arial Nova" w:cs="Arial"/>
          <w:lang w:val="es-ES"/>
        </w:rPr>
        <w:t>v</w:t>
      </w:r>
      <w:r w:rsidR="007D2ED8" w:rsidRPr="00A25CDF">
        <w:rPr>
          <w:rFonts w:ascii="Arial Nova" w:hAnsi="Arial Nova" w:cs="Arial"/>
          <w:lang w:val="es-ES"/>
        </w:rPr>
        <w:t>aron en solicitudes formales.</w:t>
      </w:r>
    </w:p>
    <w:p w14:paraId="77350A82" w14:textId="77777777" w:rsidR="00B63CAE" w:rsidRPr="00A25CDF" w:rsidRDefault="00B63CAE" w:rsidP="00E174E6">
      <w:pPr>
        <w:ind w:left="0"/>
        <w:jc w:val="both"/>
        <w:rPr>
          <w:rFonts w:ascii="Arial Nova" w:hAnsi="Arial Nova" w:cs="Arial"/>
          <w:lang w:val="es-ES"/>
        </w:rPr>
      </w:pPr>
    </w:p>
    <w:p w14:paraId="39528732" w14:textId="30EDFE81" w:rsidR="00CF1986" w:rsidRPr="00A25CDF" w:rsidRDefault="007D2ED8" w:rsidP="00E174E6">
      <w:pPr>
        <w:ind w:left="0"/>
        <w:jc w:val="both"/>
        <w:rPr>
          <w:rFonts w:ascii="Arial Nova" w:hAnsi="Arial Nova" w:cs="Arial"/>
          <w:lang w:val="es-ES"/>
        </w:rPr>
      </w:pPr>
      <w:r w:rsidRPr="00A25CDF">
        <w:rPr>
          <w:rFonts w:ascii="Arial Nova" w:hAnsi="Arial Nova" w:cs="Arial"/>
          <w:lang w:val="es-ES"/>
        </w:rPr>
        <w:t>A pesar de la</w:t>
      </w:r>
      <w:r w:rsidR="00181E50" w:rsidRPr="00A25CDF">
        <w:rPr>
          <w:rFonts w:ascii="Arial Nova" w:hAnsi="Arial Nova" w:cs="Arial"/>
          <w:lang w:val="es-ES"/>
        </w:rPr>
        <w:t xml:space="preserve"> falta de datos actualizados, </w:t>
      </w:r>
      <w:r w:rsidRPr="00A25CDF">
        <w:rPr>
          <w:rFonts w:ascii="Arial Nova" w:hAnsi="Arial Nova" w:cs="Arial"/>
          <w:lang w:val="es-ES"/>
        </w:rPr>
        <w:t>d</w:t>
      </w:r>
      <w:r w:rsidR="00AF30E7" w:rsidRPr="00A25CDF">
        <w:rPr>
          <w:rFonts w:ascii="Arial Nova" w:hAnsi="Arial Nova" w:cs="Arial"/>
          <w:lang w:val="es-ES"/>
        </w:rPr>
        <w:t>e acuerdo con el Senado de la República</w:t>
      </w:r>
      <w:r w:rsidRPr="00A25CDF">
        <w:rPr>
          <w:rFonts w:ascii="Arial Nova" w:hAnsi="Arial Nova" w:cs="Arial"/>
          <w:lang w:val="es-ES"/>
        </w:rPr>
        <w:t xml:space="preserve">, se han generado estimaciones por parte de </w:t>
      </w:r>
      <w:r w:rsidR="00AF30E7" w:rsidRPr="00A25CDF">
        <w:rPr>
          <w:rFonts w:ascii="Arial Nova" w:hAnsi="Arial Nova" w:cs="Arial"/>
          <w:lang w:val="es-ES"/>
        </w:rPr>
        <w:t xml:space="preserve">las </w:t>
      </w:r>
      <w:r w:rsidR="00181E50" w:rsidRPr="00A25CDF">
        <w:rPr>
          <w:rFonts w:ascii="Arial Nova" w:hAnsi="Arial Nova" w:cs="Arial"/>
          <w:lang w:val="es-ES"/>
        </w:rPr>
        <w:t>organizaciones sociales y dependencias de gobierno</w:t>
      </w:r>
      <w:r w:rsidRPr="00A25CDF">
        <w:rPr>
          <w:rFonts w:ascii="Arial Nova" w:hAnsi="Arial Nova" w:cs="Arial"/>
          <w:lang w:val="es-ES"/>
        </w:rPr>
        <w:t>, quienes</w:t>
      </w:r>
      <w:r w:rsidR="00181E50" w:rsidRPr="00A25CDF">
        <w:rPr>
          <w:rFonts w:ascii="Arial Nova" w:hAnsi="Arial Nova" w:cs="Arial"/>
          <w:lang w:val="es-ES"/>
        </w:rPr>
        <w:t xml:space="preserve"> sostienen que la sustracción de menores, representa casi el 70 por ciento de los casos de niñas y niños desaparecidos en México</w:t>
      </w:r>
      <w:r w:rsidR="00F1760F">
        <w:rPr>
          <w:rFonts w:ascii="Arial Nova" w:hAnsi="Arial Nova" w:cs="Arial"/>
          <w:lang w:val="es-ES"/>
        </w:rPr>
        <w:t>.</w:t>
      </w:r>
      <w:r w:rsidR="00FD2562" w:rsidRPr="00A25CDF">
        <w:rPr>
          <w:rStyle w:val="Refdenotaalpie"/>
          <w:rFonts w:ascii="Arial Nova" w:hAnsi="Arial Nova" w:cs="Arial"/>
          <w:lang w:val="es-ES"/>
        </w:rPr>
        <w:footnoteReference w:id="6"/>
      </w:r>
      <w:r w:rsidR="00F1760F">
        <w:rPr>
          <w:rFonts w:ascii="Arial Nova" w:hAnsi="Arial Nova" w:cs="Arial"/>
          <w:lang w:val="es-ES"/>
        </w:rPr>
        <w:t xml:space="preserve"> </w:t>
      </w:r>
      <w:r w:rsidRPr="00A25CDF">
        <w:rPr>
          <w:rFonts w:ascii="Arial Nova" w:hAnsi="Arial Nova" w:cs="Arial"/>
          <w:lang w:val="es-ES"/>
        </w:rPr>
        <w:t>Incluso, la</w:t>
      </w:r>
      <w:r w:rsidR="00181E50" w:rsidRPr="00A25CDF">
        <w:rPr>
          <w:rFonts w:ascii="Arial Nova" w:hAnsi="Arial Nova" w:cs="Arial"/>
          <w:lang w:val="es-ES"/>
        </w:rPr>
        <w:t xml:space="preserve"> Asociación Mexicana de Niños Robados y Desaparecidos </w:t>
      </w:r>
      <w:r w:rsidRPr="00A25CDF">
        <w:rPr>
          <w:rFonts w:ascii="Arial Nova" w:hAnsi="Arial Nova" w:cs="Arial"/>
          <w:lang w:val="es-ES"/>
        </w:rPr>
        <w:t xml:space="preserve">considera que </w:t>
      </w:r>
      <w:r w:rsidR="00181E50" w:rsidRPr="00A25CDF">
        <w:rPr>
          <w:rFonts w:ascii="Arial Nova" w:hAnsi="Arial Nova" w:cs="Arial"/>
          <w:lang w:val="es-ES"/>
        </w:rPr>
        <w:t>cerca del 65 por ciento corresponde a una sustracción por parte de alguno de los padres.</w:t>
      </w:r>
    </w:p>
    <w:p w14:paraId="073F1999" w14:textId="5C39BCA6" w:rsidR="00991E46" w:rsidRPr="00A25CDF" w:rsidRDefault="007D2AAD" w:rsidP="00E174E6">
      <w:pPr>
        <w:ind w:left="0"/>
        <w:jc w:val="both"/>
        <w:rPr>
          <w:rFonts w:ascii="Arial Nova" w:hAnsi="Arial Nova" w:cs="Arial"/>
          <w:lang w:val="es-ES"/>
        </w:rPr>
      </w:pPr>
      <w:r w:rsidRPr="00A25CDF">
        <w:rPr>
          <w:rFonts w:ascii="Arial Nova" w:hAnsi="Arial Nova" w:cs="Arial"/>
          <w:lang w:val="es-ES"/>
        </w:rPr>
        <w:t>Hay que mencionar, además que existen</w:t>
      </w:r>
      <w:r w:rsidR="00991E46" w:rsidRPr="00A25CDF">
        <w:rPr>
          <w:rFonts w:ascii="Arial Nova" w:hAnsi="Arial Nova" w:cs="Arial"/>
          <w:lang w:val="es-ES"/>
        </w:rPr>
        <w:t xml:space="preserve"> otros delitos relacionados</w:t>
      </w:r>
      <w:r w:rsidR="00F1760F">
        <w:rPr>
          <w:rFonts w:ascii="Arial Nova" w:hAnsi="Arial Nova" w:cs="Arial"/>
          <w:lang w:val="es-ES"/>
        </w:rPr>
        <w:t xml:space="preserve">, </w:t>
      </w:r>
      <w:r w:rsidR="00991E46" w:rsidRPr="00A25CDF">
        <w:rPr>
          <w:rFonts w:ascii="Arial Nova" w:hAnsi="Arial Nova" w:cs="Arial"/>
          <w:lang w:val="es-ES"/>
        </w:rPr>
        <w:t>como el rapto</w:t>
      </w:r>
      <w:r w:rsidR="00F1760F">
        <w:rPr>
          <w:rFonts w:ascii="Arial Nova" w:hAnsi="Arial Nova" w:cs="Arial"/>
          <w:lang w:val="es-ES"/>
        </w:rPr>
        <w:t>. E</w:t>
      </w:r>
      <w:r w:rsidR="00991E46" w:rsidRPr="00A25CDF">
        <w:rPr>
          <w:rFonts w:ascii="Arial Nova" w:hAnsi="Arial Nova" w:cs="Arial"/>
          <w:lang w:val="es-ES"/>
        </w:rPr>
        <w:t>n el 2018</w:t>
      </w:r>
      <w:r w:rsidR="001E46F0" w:rsidRPr="00A25CDF">
        <w:rPr>
          <w:rFonts w:ascii="Arial Nova" w:hAnsi="Arial Nova" w:cs="Arial"/>
          <w:lang w:val="es-ES"/>
        </w:rPr>
        <w:t xml:space="preserve"> el INEGI reportó que</w:t>
      </w:r>
      <w:r w:rsidR="00991E46" w:rsidRPr="00A25CDF">
        <w:rPr>
          <w:rFonts w:ascii="Arial Nova" w:hAnsi="Arial Nova" w:cs="Arial"/>
          <w:lang w:val="es-ES"/>
        </w:rPr>
        <w:t xml:space="preserve"> el 90.3% de las víctimas de rapto fueron mujeres y el 57.7% niñas o adolescentes mujeres</w:t>
      </w:r>
      <w:r w:rsidRPr="00A25CDF">
        <w:rPr>
          <w:rFonts w:ascii="Arial Nova" w:hAnsi="Arial Nova" w:cs="Arial"/>
          <w:lang w:val="es-ES"/>
        </w:rPr>
        <w:t xml:space="preserve">; </w:t>
      </w:r>
      <w:r w:rsidR="001E46F0" w:rsidRPr="00A25CDF">
        <w:rPr>
          <w:rFonts w:ascii="Arial Nova" w:hAnsi="Arial Nova" w:cs="Arial"/>
          <w:lang w:val="es-ES"/>
        </w:rPr>
        <w:t>y el delito de tráfico de menores, el 39% son niñas y adolescentes</w:t>
      </w:r>
      <w:r w:rsidR="00F1760F">
        <w:rPr>
          <w:rFonts w:ascii="Arial Nova" w:hAnsi="Arial Nova" w:cs="Arial"/>
          <w:lang w:val="es-ES"/>
        </w:rPr>
        <w:t>.</w:t>
      </w:r>
      <w:r w:rsidR="001E46F0" w:rsidRPr="00A25CDF">
        <w:rPr>
          <w:rStyle w:val="Refdenotaalpie"/>
          <w:rFonts w:ascii="Arial Nova" w:hAnsi="Arial Nova" w:cs="Arial"/>
          <w:lang w:val="es-ES"/>
        </w:rPr>
        <w:footnoteReference w:id="7"/>
      </w:r>
    </w:p>
    <w:p w14:paraId="0107E2B8" w14:textId="77777777" w:rsidR="00181E50" w:rsidRPr="00A25CDF" w:rsidRDefault="00181E50" w:rsidP="00E174E6">
      <w:pPr>
        <w:ind w:left="0"/>
        <w:jc w:val="both"/>
        <w:rPr>
          <w:rFonts w:ascii="Arial Nova" w:hAnsi="Arial Nova" w:cs="Arial"/>
          <w:lang w:val="es-ES"/>
        </w:rPr>
      </w:pPr>
    </w:p>
    <w:p w14:paraId="0B5F2DDC" w14:textId="07AAB73C" w:rsidR="00165A2E" w:rsidRPr="00A25CDF" w:rsidRDefault="00FD2562" w:rsidP="00E174E6">
      <w:pPr>
        <w:ind w:left="0"/>
        <w:jc w:val="both"/>
        <w:rPr>
          <w:rFonts w:ascii="Arial Nova" w:hAnsi="Arial Nova" w:cs="Arial"/>
          <w:lang w:val="es-ES"/>
        </w:rPr>
      </w:pPr>
      <w:r w:rsidRPr="00A25CDF">
        <w:rPr>
          <w:rFonts w:ascii="Arial Nova" w:hAnsi="Arial Nova" w:cs="Arial"/>
          <w:lang w:val="es-ES"/>
        </w:rPr>
        <w:t>Por otra parte, respecto</w:t>
      </w:r>
      <w:r w:rsidR="00165A2E" w:rsidRPr="00A25CDF">
        <w:rPr>
          <w:rFonts w:ascii="Arial Nova" w:hAnsi="Arial Nova" w:cs="Arial"/>
          <w:lang w:val="es-ES"/>
        </w:rPr>
        <w:t xml:space="preserve"> </w:t>
      </w:r>
      <w:r w:rsidRPr="00A25CDF">
        <w:rPr>
          <w:rFonts w:ascii="Arial Nova" w:hAnsi="Arial Nova" w:cs="Arial"/>
          <w:lang w:val="es-ES"/>
        </w:rPr>
        <w:t>a</w:t>
      </w:r>
      <w:r w:rsidR="00165A2E" w:rsidRPr="00A25CDF">
        <w:rPr>
          <w:rFonts w:ascii="Arial Nova" w:hAnsi="Arial Nova" w:cs="Arial"/>
          <w:lang w:val="es-ES"/>
        </w:rPr>
        <w:t xml:space="preserve">l caso de </w:t>
      </w:r>
      <w:r w:rsidR="00CF1986" w:rsidRPr="00A25CDF">
        <w:rPr>
          <w:rFonts w:ascii="Arial Nova" w:hAnsi="Arial Nova" w:cs="Arial"/>
          <w:lang w:val="es-ES"/>
        </w:rPr>
        <w:t xml:space="preserve">mujeres </w:t>
      </w:r>
      <w:r w:rsidR="00165A2E" w:rsidRPr="00A25CDF">
        <w:rPr>
          <w:rFonts w:ascii="Arial Nova" w:hAnsi="Arial Nova" w:cs="Arial"/>
          <w:lang w:val="es-ES"/>
        </w:rPr>
        <w:t>adolescentes</w:t>
      </w:r>
      <w:r w:rsidR="00A5258D" w:rsidRPr="00A25CDF">
        <w:rPr>
          <w:rFonts w:ascii="Arial Nova" w:hAnsi="Arial Nova" w:cs="Arial"/>
          <w:lang w:val="es-ES"/>
        </w:rPr>
        <w:t xml:space="preserve"> </w:t>
      </w:r>
      <w:r w:rsidRPr="00A25CDF">
        <w:rPr>
          <w:rFonts w:ascii="Arial Nova" w:hAnsi="Arial Nova" w:cs="Arial"/>
          <w:lang w:val="es-ES"/>
        </w:rPr>
        <w:t xml:space="preserve">localizadas </w:t>
      </w:r>
      <w:r w:rsidR="009F1A18" w:rsidRPr="00A25CDF">
        <w:rPr>
          <w:rFonts w:ascii="Arial Nova" w:hAnsi="Arial Nova" w:cs="Arial"/>
          <w:lang w:val="es-ES"/>
        </w:rPr>
        <w:t>con vida</w:t>
      </w:r>
      <w:r w:rsidRPr="00A25CDF">
        <w:rPr>
          <w:rFonts w:ascii="Arial Nova" w:hAnsi="Arial Nova" w:cs="Arial"/>
          <w:lang w:val="es-ES"/>
        </w:rPr>
        <w:t>,</w:t>
      </w:r>
      <w:r w:rsidR="00A5258D" w:rsidRPr="00A25CDF">
        <w:rPr>
          <w:rFonts w:ascii="Arial Nova" w:hAnsi="Arial Nova" w:cs="Arial"/>
          <w:lang w:val="es-ES"/>
        </w:rPr>
        <w:t xml:space="preserve"> en su mayoría</w:t>
      </w:r>
      <w:r w:rsidR="009F1A18" w:rsidRPr="00A25CDF">
        <w:rPr>
          <w:rFonts w:ascii="Arial Nova" w:hAnsi="Arial Nova" w:cs="Arial"/>
          <w:lang w:val="es-ES"/>
        </w:rPr>
        <w:t xml:space="preserve"> son casos de ausencia voluntaria, </w:t>
      </w:r>
      <w:r w:rsidRPr="00A25CDF">
        <w:rPr>
          <w:rFonts w:ascii="Arial Nova" w:hAnsi="Arial Nova" w:cs="Arial"/>
          <w:lang w:val="es-ES"/>
        </w:rPr>
        <w:t>como consecuencia</w:t>
      </w:r>
      <w:r w:rsidR="009F1A18" w:rsidRPr="00A25CDF">
        <w:rPr>
          <w:rFonts w:ascii="Arial Nova" w:hAnsi="Arial Nova" w:cs="Arial"/>
          <w:lang w:val="es-ES"/>
        </w:rPr>
        <w:t xml:space="preserve"> </w:t>
      </w:r>
      <w:r w:rsidR="009F1A18" w:rsidRPr="00A25CDF">
        <w:rPr>
          <w:rFonts w:ascii="Arial Nova" w:hAnsi="Arial Nova" w:cs="Arial"/>
          <w:b/>
          <w:bCs/>
          <w:lang w:val="es-ES"/>
        </w:rPr>
        <w:t>problemas familiares, violencia y pobreza</w:t>
      </w:r>
      <w:r w:rsidR="009F1A18" w:rsidRPr="00A25CDF">
        <w:rPr>
          <w:rFonts w:ascii="Arial Nova" w:hAnsi="Arial Nova" w:cs="Arial"/>
          <w:lang w:val="es-ES"/>
        </w:rPr>
        <w:t>. Muchas veces escapan también las adolescentes que viven en albergues.</w:t>
      </w:r>
      <w:r w:rsidR="00B46969" w:rsidRPr="00A25CDF">
        <w:rPr>
          <w:rFonts w:ascii="Arial Nova" w:hAnsi="Arial Nova"/>
          <w:lang w:val="es-ES"/>
        </w:rPr>
        <w:t xml:space="preserve"> </w:t>
      </w:r>
      <w:r w:rsidR="00B46969" w:rsidRPr="00A25CDF">
        <w:rPr>
          <w:rFonts w:ascii="Arial Nova" w:hAnsi="Arial Nova" w:cs="Arial"/>
          <w:lang w:val="es-ES"/>
        </w:rPr>
        <w:t xml:space="preserve">En 2015, UNICEF y el Instituto Nacional de Salud Pública (INSP), revelaron </w:t>
      </w:r>
      <w:proofErr w:type="gramStart"/>
      <w:r w:rsidR="00B46969" w:rsidRPr="00A25CDF">
        <w:rPr>
          <w:rFonts w:ascii="Arial Nova" w:hAnsi="Arial Nova" w:cs="Arial"/>
          <w:lang w:val="es-ES"/>
        </w:rPr>
        <w:t>que</w:t>
      </w:r>
      <w:proofErr w:type="gramEnd"/>
      <w:r w:rsidR="00B46969" w:rsidRPr="00A25CDF">
        <w:rPr>
          <w:rFonts w:ascii="Arial Nova" w:hAnsi="Arial Nova" w:cs="Arial"/>
          <w:lang w:val="es-ES"/>
        </w:rPr>
        <w:t xml:space="preserve"> en México, 63% de niñas, niños y adolescentes de 14 años, han experimentado violencia física y psicológica por una persona adulta del hogar</w:t>
      </w:r>
      <w:r w:rsidR="00B46969" w:rsidRPr="00A25CDF">
        <w:rPr>
          <w:rStyle w:val="Refdenotaalpie"/>
          <w:rFonts w:ascii="Arial Nova" w:hAnsi="Arial Nova" w:cs="Arial"/>
          <w:lang w:val="es-ES"/>
        </w:rPr>
        <w:footnoteReference w:id="8"/>
      </w:r>
      <w:r w:rsidR="00B46969" w:rsidRPr="00A25CDF">
        <w:rPr>
          <w:rFonts w:ascii="Arial Nova" w:hAnsi="Arial Nova" w:cs="Arial"/>
          <w:lang w:val="es-ES"/>
        </w:rPr>
        <w:t>.</w:t>
      </w:r>
    </w:p>
    <w:p w14:paraId="776917F7" w14:textId="2E07094B" w:rsidR="002513F4" w:rsidRPr="00A25CDF" w:rsidRDefault="000A7EB2" w:rsidP="00E174E6">
      <w:pPr>
        <w:ind w:left="0"/>
        <w:jc w:val="both"/>
        <w:rPr>
          <w:rFonts w:ascii="Arial Nova" w:hAnsi="Arial Nova" w:cs="Arial"/>
          <w:lang w:val="es-ES"/>
        </w:rPr>
      </w:pPr>
      <w:r w:rsidRPr="00A25CDF">
        <w:rPr>
          <w:rFonts w:ascii="Arial Nova" w:hAnsi="Arial Nova" w:cs="Arial"/>
          <w:lang w:val="es-ES"/>
        </w:rPr>
        <w:t xml:space="preserve">Respecto a datos de </w:t>
      </w:r>
      <w:proofErr w:type="spellStart"/>
      <w:r w:rsidRPr="00A25CDF">
        <w:rPr>
          <w:rFonts w:ascii="Arial Nova" w:hAnsi="Arial Nova" w:cs="Arial"/>
          <w:lang w:val="es-ES"/>
        </w:rPr>
        <w:t>de</w:t>
      </w:r>
      <w:proofErr w:type="spellEnd"/>
      <w:r w:rsidRPr="00A25CDF">
        <w:rPr>
          <w:rFonts w:ascii="Arial Nova" w:hAnsi="Arial Nova" w:cs="Arial"/>
          <w:lang w:val="es-ES"/>
        </w:rPr>
        <w:t xml:space="preserve"> enero a julio 2020, se han presentado 123,927 denuncias de violencia intrafamiliar</w:t>
      </w:r>
      <w:r w:rsidR="00F1760F">
        <w:rPr>
          <w:rFonts w:ascii="Arial Nova" w:hAnsi="Arial Nova" w:cs="Arial"/>
          <w:lang w:val="es-ES"/>
        </w:rPr>
        <w:t>.</w:t>
      </w:r>
      <w:r w:rsidRPr="00A25CDF">
        <w:rPr>
          <w:rStyle w:val="Refdenotaalpie"/>
          <w:rFonts w:ascii="Arial Nova" w:hAnsi="Arial Nova" w:cs="Arial"/>
          <w:lang w:val="es-ES"/>
        </w:rPr>
        <w:footnoteReference w:id="9"/>
      </w:r>
      <w:r w:rsidRPr="00A25CDF">
        <w:rPr>
          <w:rFonts w:ascii="Arial Nova" w:hAnsi="Arial Nova" w:cs="Arial"/>
          <w:lang w:val="es-ES"/>
        </w:rPr>
        <w:t xml:space="preserve"> </w:t>
      </w:r>
    </w:p>
    <w:p w14:paraId="6A87FA58" w14:textId="10216AD8" w:rsidR="002513F4" w:rsidRPr="00A25CDF" w:rsidRDefault="002513F4" w:rsidP="00E174E6">
      <w:pPr>
        <w:ind w:left="0"/>
        <w:jc w:val="both"/>
        <w:rPr>
          <w:rFonts w:ascii="Arial Nova" w:hAnsi="Arial Nova" w:cs="Arial"/>
          <w:lang w:val="es-ES"/>
        </w:rPr>
      </w:pPr>
      <w:r w:rsidRPr="00A25CDF">
        <w:rPr>
          <w:rFonts w:ascii="Arial Nova" w:hAnsi="Arial Nova" w:cs="Arial"/>
          <w:lang w:val="es-ES"/>
        </w:rPr>
        <w:t xml:space="preserve">En los casos </w:t>
      </w:r>
      <w:r w:rsidR="00CF1986" w:rsidRPr="00A25CDF">
        <w:rPr>
          <w:rFonts w:ascii="Arial Nova" w:hAnsi="Arial Nova" w:cs="Arial"/>
          <w:lang w:val="es-ES"/>
        </w:rPr>
        <w:t>en que n</w:t>
      </w:r>
      <w:r w:rsidRPr="00A25CDF">
        <w:rPr>
          <w:rFonts w:ascii="Arial Nova" w:hAnsi="Arial Nova" w:cs="Arial"/>
          <w:lang w:val="es-ES"/>
        </w:rPr>
        <w:t xml:space="preserve">iñas y </w:t>
      </w:r>
      <w:r w:rsidR="00CF1986" w:rsidRPr="00A25CDF">
        <w:rPr>
          <w:rFonts w:ascii="Arial Nova" w:hAnsi="Arial Nova" w:cs="Arial"/>
          <w:lang w:val="es-ES"/>
        </w:rPr>
        <w:t xml:space="preserve">mujeres </w:t>
      </w:r>
      <w:r w:rsidRPr="00A25CDF">
        <w:rPr>
          <w:rFonts w:ascii="Arial Nova" w:hAnsi="Arial Nova" w:cs="Arial"/>
          <w:lang w:val="es-ES"/>
        </w:rPr>
        <w:t>adolescentes</w:t>
      </w:r>
      <w:r w:rsidR="00CF1986" w:rsidRPr="00A25CDF">
        <w:rPr>
          <w:rFonts w:ascii="Arial Nova" w:hAnsi="Arial Nova" w:cs="Arial"/>
          <w:lang w:val="es-ES"/>
        </w:rPr>
        <w:t xml:space="preserve"> son localizadas</w:t>
      </w:r>
      <w:r w:rsidRPr="00A25CDF">
        <w:rPr>
          <w:rFonts w:ascii="Arial Nova" w:hAnsi="Arial Nova" w:cs="Arial"/>
          <w:lang w:val="es-ES"/>
        </w:rPr>
        <w:t>, generalmente no derivan en iniciar de oficio una investigación por violencia, en la solución</w:t>
      </w:r>
      <w:r w:rsidR="00F1760F">
        <w:rPr>
          <w:rFonts w:ascii="Arial Nova" w:hAnsi="Arial Nova" w:cs="Arial"/>
          <w:lang w:val="es-ES"/>
        </w:rPr>
        <w:t xml:space="preserve"> de</w:t>
      </w:r>
      <w:r w:rsidRPr="00A25CDF">
        <w:rPr>
          <w:rFonts w:ascii="Arial Nova" w:hAnsi="Arial Nova" w:cs="Arial"/>
          <w:lang w:val="es-ES"/>
        </w:rPr>
        <w:t xml:space="preserve"> </w:t>
      </w:r>
      <w:r w:rsidR="001F4311" w:rsidRPr="00A25CDF">
        <w:rPr>
          <w:rFonts w:ascii="Arial Nova" w:hAnsi="Arial Nova" w:cs="Arial"/>
          <w:lang w:val="es-ES"/>
        </w:rPr>
        <w:t xml:space="preserve">los problemas </w:t>
      </w:r>
      <w:r w:rsidR="001F4311" w:rsidRPr="00A25CDF">
        <w:rPr>
          <w:rFonts w:ascii="Arial Nova" w:hAnsi="Arial Nova" w:cs="Arial"/>
          <w:lang w:val="es-ES"/>
        </w:rPr>
        <w:lastRenderedPageBreak/>
        <w:t xml:space="preserve">de guardia o custodia, o en dar aviso al Sistema Nacional de Desarrollo integral para la familia, por lo tanto, tampoco deriva en medias destinadas la prevención del ilícito. </w:t>
      </w:r>
    </w:p>
    <w:p w14:paraId="551C2B62" w14:textId="4C805F74" w:rsidR="00251D59" w:rsidRPr="00A25CDF" w:rsidRDefault="00F64879" w:rsidP="00E174E6">
      <w:pPr>
        <w:ind w:left="0"/>
        <w:jc w:val="both"/>
        <w:rPr>
          <w:rFonts w:ascii="Arial Nova" w:hAnsi="Arial Nova" w:cs="Arial"/>
          <w:lang w:val="es-ES"/>
        </w:rPr>
      </w:pPr>
      <w:r w:rsidRPr="00A25CDF">
        <w:rPr>
          <w:rFonts w:ascii="Arial Nova" w:hAnsi="Arial Nova" w:cs="Arial"/>
          <w:lang w:val="es-ES"/>
        </w:rPr>
        <w:t xml:space="preserve">Por otra parte, </w:t>
      </w:r>
      <w:r w:rsidR="00623F16" w:rsidRPr="00A25CDF">
        <w:rPr>
          <w:rFonts w:ascii="Arial Nova" w:hAnsi="Arial Nova" w:cs="Arial"/>
          <w:lang w:val="es-ES"/>
        </w:rPr>
        <w:t xml:space="preserve">en </w:t>
      </w:r>
      <w:r w:rsidRPr="00A25CDF">
        <w:rPr>
          <w:rFonts w:ascii="Arial Nova" w:hAnsi="Arial Nova" w:cs="Arial"/>
          <w:lang w:val="es-ES"/>
        </w:rPr>
        <w:t xml:space="preserve">los </w:t>
      </w:r>
      <w:r w:rsidR="009F1A18" w:rsidRPr="00A25CDF">
        <w:rPr>
          <w:rFonts w:ascii="Arial Nova" w:hAnsi="Arial Nova" w:cs="Arial"/>
          <w:lang w:val="es-ES"/>
        </w:rPr>
        <w:t>casos</w:t>
      </w:r>
      <w:r w:rsidR="00B72196" w:rsidRPr="00A25CDF">
        <w:rPr>
          <w:rFonts w:ascii="Arial Nova" w:hAnsi="Arial Nova" w:cs="Arial"/>
          <w:lang w:val="es-ES"/>
        </w:rPr>
        <w:t xml:space="preserve"> en</w:t>
      </w:r>
      <w:r w:rsidR="009F1A18" w:rsidRPr="00A25CDF">
        <w:rPr>
          <w:rFonts w:ascii="Arial Nova" w:hAnsi="Arial Nova" w:cs="Arial"/>
          <w:lang w:val="es-ES"/>
        </w:rPr>
        <w:t xml:space="preserve"> </w:t>
      </w:r>
      <w:r w:rsidR="00623F16" w:rsidRPr="00A25CDF">
        <w:rPr>
          <w:rFonts w:ascii="Arial Nova" w:hAnsi="Arial Nova" w:cs="Arial"/>
          <w:lang w:val="es-ES"/>
        </w:rPr>
        <w:t>que</w:t>
      </w:r>
      <w:r w:rsidR="009F1A18" w:rsidRPr="00A25CDF">
        <w:rPr>
          <w:rFonts w:ascii="Arial Nova" w:hAnsi="Arial Nova" w:cs="Arial"/>
          <w:lang w:val="es-ES"/>
        </w:rPr>
        <w:t xml:space="preserve"> NO </w:t>
      </w:r>
      <w:r w:rsidR="00623F16" w:rsidRPr="00A25CDF">
        <w:rPr>
          <w:rFonts w:ascii="Arial Nova" w:hAnsi="Arial Nova" w:cs="Arial"/>
          <w:lang w:val="es-ES"/>
        </w:rPr>
        <w:t xml:space="preserve">han sido </w:t>
      </w:r>
      <w:r w:rsidR="009F1A18" w:rsidRPr="00A25CDF">
        <w:rPr>
          <w:rFonts w:ascii="Arial Nova" w:hAnsi="Arial Nova" w:cs="Arial"/>
          <w:lang w:val="es-ES"/>
        </w:rPr>
        <w:t>localiza</w:t>
      </w:r>
      <w:r w:rsidR="00623F16" w:rsidRPr="00A25CDF">
        <w:rPr>
          <w:rFonts w:ascii="Arial Nova" w:hAnsi="Arial Nova" w:cs="Arial"/>
          <w:lang w:val="es-ES"/>
        </w:rPr>
        <w:t>dos</w:t>
      </w:r>
      <w:r w:rsidR="00B72196" w:rsidRPr="00A25CDF">
        <w:rPr>
          <w:rFonts w:ascii="Arial Nova" w:hAnsi="Arial Nova" w:cs="Arial"/>
          <w:lang w:val="es-ES"/>
        </w:rPr>
        <w:t>(as) las niñas y</w:t>
      </w:r>
      <w:r w:rsidR="00CF1986" w:rsidRPr="00A25CDF">
        <w:rPr>
          <w:rFonts w:ascii="Arial Nova" w:hAnsi="Arial Nova" w:cs="Arial"/>
          <w:lang w:val="es-ES"/>
        </w:rPr>
        <w:t xml:space="preserve"> mujeres</w:t>
      </w:r>
      <w:r w:rsidR="00B72196" w:rsidRPr="00A25CDF">
        <w:rPr>
          <w:rFonts w:ascii="Arial Nova" w:hAnsi="Arial Nova" w:cs="Arial"/>
          <w:lang w:val="es-ES"/>
        </w:rPr>
        <w:t xml:space="preserve"> adolescentes</w:t>
      </w:r>
      <w:r w:rsidR="0074309D" w:rsidRPr="00A25CDF">
        <w:rPr>
          <w:rFonts w:ascii="Arial Nova" w:hAnsi="Arial Nova" w:cs="Arial"/>
          <w:lang w:val="es-ES"/>
        </w:rPr>
        <w:t xml:space="preserve">, se distinguen varios </w:t>
      </w:r>
      <w:r w:rsidR="0074309D" w:rsidRPr="00A25CDF">
        <w:rPr>
          <w:rFonts w:ascii="Arial Nova" w:hAnsi="Arial Nova" w:cs="Arial"/>
          <w:i/>
          <w:iCs/>
          <w:lang w:val="es-ES"/>
        </w:rPr>
        <w:t>modus operandi</w:t>
      </w:r>
      <w:r w:rsidR="00234B81" w:rsidRPr="00A25CDF">
        <w:rPr>
          <w:rFonts w:ascii="Arial Nova" w:hAnsi="Arial Nova" w:cs="Arial"/>
          <w:lang w:val="es-ES"/>
        </w:rPr>
        <w:t xml:space="preserve"> difere</w:t>
      </w:r>
      <w:r w:rsidR="009671D7" w:rsidRPr="00A25CDF">
        <w:rPr>
          <w:rFonts w:ascii="Arial Nova" w:hAnsi="Arial Nova" w:cs="Arial"/>
          <w:lang w:val="es-ES"/>
        </w:rPr>
        <w:t>nciados por el perfil de las víctimas.</w:t>
      </w:r>
      <w:r w:rsidR="00443276" w:rsidRPr="00A25CDF">
        <w:rPr>
          <w:rFonts w:ascii="Arial Nova" w:hAnsi="Arial Nova" w:cs="Arial"/>
          <w:lang w:val="es-ES"/>
        </w:rPr>
        <w:t xml:space="preserve"> </w:t>
      </w:r>
      <w:r w:rsidR="00B321EF" w:rsidRPr="00A25CDF">
        <w:rPr>
          <w:rFonts w:ascii="Arial Nova" w:hAnsi="Arial Nova" w:cs="Arial"/>
          <w:lang w:val="es-ES"/>
        </w:rPr>
        <w:t xml:space="preserve">Respecto </w:t>
      </w:r>
      <w:r w:rsidR="00FD3544" w:rsidRPr="00A25CDF">
        <w:rPr>
          <w:rFonts w:ascii="Arial Nova" w:hAnsi="Arial Nova" w:cs="Arial"/>
          <w:lang w:val="es-ES"/>
        </w:rPr>
        <w:t>a la</w:t>
      </w:r>
      <w:r w:rsidR="00B321EF" w:rsidRPr="00A25CDF">
        <w:rPr>
          <w:rFonts w:ascii="Arial Nova" w:hAnsi="Arial Nova" w:cs="Arial"/>
          <w:lang w:val="es-ES"/>
        </w:rPr>
        <w:t xml:space="preserve"> </w:t>
      </w:r>
      <w:r w:rsidR="00B72196" w:rsidRPr="00A25CDF">
        <w:rPr>
          <w:rFonts w:ascii="Arial Nova" w:hAnsi="Arial Nova" w:cs="Arial"/>
          <w:lang w:val="es-ES"/>
        </w:rPr>
        <w:t>desaparición</w:t>
      </w:r>
      <w:r w:rsidR="00B321EF" w:rsidRPr="00A25CDF">
        <w:rPr>
          <w:rFonts w:ascii="Arial Nova" w:hAnsi="Arial Nova" w:cs="Arial"/>
          <w:lang w:val="es-ES"/>
        </w:rPr>
        <w:t xml:space="preserve"> de neonatos</w:t>
      </w:r>
      <w:r w:rsidR="00CF1986" w:rsidRPr="00A25CDF">
        <w:rPr>
          <w:rFonts w:ascii="Arial Nova" w:hAnsi="Arial Nova" w:cs="Arial"/>
          <w:lang w:val="es-ES"/>
        </w:rPr>
        <w:t>,</w:t>
      </w:r>
      <w:r w:rsidR="00B321EF" w:rsidRPr="00A25CDF">
        <w:rPr>
          <w:rFonts w:ascii="Arial Nova" w:hAnsi="Arial Nova" w:cs="Arial"/>
          <w:lang w:val="es-ES"/>
        </w:rPr>
        <w:t xml:space="preserve"> </w:t>
      </w:r>
      <w:r w:rsidR="00FD3544" w:rsidRPr="00A25CDF">
        <w:rPr>
          <w:rFonts w:ascii="Arial Nova" w:hAnsi="Arial Nova" w:cs="Arial"/>
          <w:lang w:val="es-ES"/>
        </w:rPr>
        <w:t>niñas pequeñ</w:t>
      </w:r>
      <w:r w:rsidR="00CF1986" w:rsidRPr="00A25CDF">
        <w:rPr>
          <w:rFonts w:ascii="Arial Nova" w:hAnsi="Arial Nova" w:cs="Arial"/>
          <w:lang w:val="es-ES"/>
        </w:rPr>
        <w:t>a</w:t>
      </w:r>
      <w:r w:rsidR="00FD3544" w:rsidRPr="00A25CDF">
        <w:rPr>
          <w:rFonts w:ascii="Arial Nova" w:hAnsi="Arial Nova" w:cs="Arial"/>
          <w:lang w:val="es-ES"/>
        </w:rPr>
        <w:t>s</w:t>
      </w:r>
      <w:r w:rsidR="00CF1986" w:rsidRPr="00A25CDF">
        <w:rPr>
          <w:rFonts w:ascii="Arial Nova" w:hAnsi="Arial Nova" w:cs="Arial"/>
          <w:lang w:val="es-ES"/>
        </w:rPr>
        <w:t xml:space="preserve"> y </w:t>
      </w:r>
      <w:proofErr w:type="gramStart"/>
      <w:r w:rsidR="00CF1986" w:rsidRPr="00A25CDF">
        <w:rPr>
          <w:rFonts w:ascii="Arial Nova" w:hAnsi="Arial Nova" w:cs="Arial"/>
          <w:lang w:val="es-ES"/>
        </w:rPr>
        <w:t>la sustracciones</w:t>
      </w:r>
      <w:proofErr w:type="gramEnd"/>
      <w:r w:rsidR="00FD3544" w:rsidRPr="00A25CDF">
        <w:rPr>
          <w:rFonts w:ascii="Arial Nova" w:hAnsi="Arial Nova" w:cs="Arial"/>
          <w:lang w:val="es-ES"/>
        </w:rPr>
        <w:t xml:space="preserve"> </w:t>
      </w:r>
      <w:r w:rsidR="00B321EF" w:rsidRPr="00A25CDF">
        <w:rPr>
          <w:rFonts w:ascii="Arial Nova" w:hAnsi="Arial Nova" w:cs="Arial"/>
          <w:lang w:val="es-ES"/>
        </w:rPr>
        <w:t>del vientre materno</w:t>
      </w:r>
      <w:r w:rsidR="00623F16" w:rsidRPr="00A25CDF">
        <w:rPr>
          <w:rFonts w:ascii="Arial Nova" w:hAnsi="Arial Nova" w:cs="Arial"/>
          <w:lang w:val="es-ES"/>
        </w:rPr>
        <w:t xml:space="preserve"> -</w:t>
      </w:r>
      <w:r w:rsidR="00F1760F">
        <w:rPr>
          <w:rFonts w:ascii="Arial Nova" w:hAnsi="Arial Nova" w:cs="Arial"/>
          <w:lang w:val="es-ES"/>
        </w:rPr>
        <w:t xml:space="preserve"> </w:t>
      </w:r>
      <w:r w:rsidR="00B321EF" w:rsidRPr="00A25CDF">
        <w:rPr>
          <w:rFonts w:ascii="Arial Nova" w:hAnsi="Arial Nova" w:cs="Arial"/>
          <w:lang w:val="es-ES"/>
        </w:rPr>
        <w:t>previa privación de la libertad y posterior feminicidio de la madre</w:t>
      </w:r>
      <w:r w:rsidR="00F1760F">
        <w:rPr>
          <w:rFonts w:ascii="Arial Nova" w:hAnsi="Arial Nova" w:cs="Arial"/>
          <w:lang w:val="es-ES"/>
        </w:rPr>
        <w:t xml:space="preserve"> </w:t>
      </w:r>
      <w:r w:rsidR="00623F16" w:rsidRPr="00A25CDF">
        <w:rPr>
          <w:rFonts w:ascii="Arial Nova" w:hAnsi="Arial Nova" w:cs="Arial"/>
          <w:lang w:val="es-ES"/>
        </w:rPr>
        <w:t>-</w:t>
      </w:r>
      <w:r w:rsidR="00FD3544" w:rsidRPr="00A25CDF">
        <w:rPr>
          <w:rFonts w:ascii="Arial Nova" w:hAnsi="Arial Nova" w:cs="Arial"/>
          <w:lang w:val="es-ES"/>
        </w:rPr>
        <w:t xml:space="preserve">, se ha documentado </w:t>
      </w:r>
      <w:proofErr w:type="spellStart"/>
      <w:r w:rsidR="00FD3544" w:rsidRPr="00A25CDF">
        <w:rPr>
          <w:rFonts w:ascii="Arial Nova" w:hAnsi="Arial Nova" w:cs="Arial"/>
          <w:lang w:val="es-ES"/>
        </w:rPr>
        <w:t>hemerograficamente</w:t>
      </w:r>
      <w:proofErr w:type="spellEnd"/>
      <w:r w:rsidR="00FD3544" w:rsidRPr="00A25CDF">
        <w:rPr>
          <w:rFonts w:ascii="Arial Nova" w:hAnsi="Arial Nova" w:cs="Arial"/>
          <w:lang w:val="es-ES"/>
        </w:rPr>
        <w:t xml:space="preserve"> casos desde el 2013 a lo largo del territorio nacional, cuyas similitudes en el perfil de la </w:t>
      </w:r>
      <w:r w:rsidR="00251D59" w:rsidRPr="00A25CDF">
        <w:rPr>
          <w:rFonts w:ascii="Arial Nova" w:hAnsi="Arial Nova" w:cs="Arial"/>
          <w:lang w:val="es-ES"/>
        </w:rPr>
        <w:t xml:space="preserve">madre </w:t>
      </w:r>
      <w:r w:rsidR="00FD3544" w:rsidRPr="00A25CDF">
        <w:rPr>
          <w:rFonts w:ascii="Arial Nova" w:hAnsi="Arial Nova" w:cs="Arial"/>
          <w:lang w:val="es-ES"/>
        </w:rPr>
        <w:t xml:space="preserve">víctima </w:t>
      </w:r>
      <w:r w:rsidR="00F1760F">
        <w:rPr>
          <w:rFonts w:ascii="Arial Nova" w:hAnsi="Arial Nova" w:cs="Arial"/>
          <w:lang w:val="es-ES"/>
        </w:rPr>
        <w:t>(</w:t>
      </w:r>
      <w:r w:rsidR="00FD3544" w:rsidRPr="00A25CDF">
        <w:rPr>
          <w:rFonts w:ascii="Arial Nova" w:hAnsi="Arial Nova" w:cs="Arial"/>
          <w:lang w:val="es-ES"/>
        </w:rPr>
        <w:t>mujeres jóvenes, de escasos recursos</w:t>
      </w:r>
      <w:r w:rsidR="00F1760F">
        <w:rPr>
          <w:rFonts w:ascii="Arial Nova" w:hAnsi="Arial Nova" w:cs="Arial"/>
          <w:lang w:val="es-ES"/>
        </w:rPr>
        <w:t xml:space="preserve">) </w:t>
      </w:r>
      <w:r w:rsidR="00251D59" w:rsidRPr="00A25CDF">
        <w:rPr>
          <w:rFonts w:ascii="Arial Nova" w:hAnsi="Arial Nova" w:cs="Arial"/>
          <w:lang w:val="es-ES"/>
        </w:rPr>
        <w:t>de las niñas sustraíd</w:t>
      </w:r>
      <w:r w:rsidR="00CF1986" w:rsidRPr="00A25CDF">
        <w:rPr>
          <w:rFonts w:ascii="Arial Nova" w:hAnsi="Arial Nova" w:cs="Arial"/>
          <w:lang w:val="es-ES"/>
        </w:rPr>
        <w:t>a</w:t>
      </w:r>
      <w:r w:rsidR="00251D59" w:rsidRPr="00A25CDF">
        <w:rPr>
          <w:rFonts w:ascii="Arial Nova" w:hAnsi="Arial Nova" w:cs="Arial"/>
          <w:lang w:val="es-ES"/>
        </w:rPr>
        <w:t>s</w:t>
      </w:r>
      <w:r w:rsidR="00FD3544" w:rsidRPr="00A25CDF">
        <w:rPr>
          <w:rFonts w:ascii="Arial Nova" w:hAnsi="Arial Nova" w:cs="Arial"/>
          <w:lang w:val="es-ES"/>
        </w:rPr>
        <w:t xml:space="preserve"> y en la forma de comisión del delito</w:t>
      </w:r>
      <w:r w:rsidR="00251D59" w:rsidRPr="00A25CDF">
        <w:rPr>
          <w:rFonts w:ascii="Arial Nova" w:hAnsi="Arial Nova" w:cs="Arial"/>
          <w:lang w:val="es-ES"/>
        </w:rPr>
        <w:t>,</w:t>
      </w:r>
      <w:r w:rsidR="00FD3544" w:rsidRPr="00A25CDF">
        <w:rPr>
          <w:rFonts w:ascii="Arial Nova" w:hAnsi="Arial Nova" w:cs="Arial"/>
          <w:lang w:val="es-ES"/>
        </w:rPr>
        <w:t xml:space="preserve"> delinean un patrón criminal (Anexo 1)</w:t>
      </w:r>
      <w:r w:rsidR="00623F16" w:rsidRPr="00A25CDF">
        <w:rPr>
          <w:rFonts w:ascii="Arial Nova" w:hAnsi="Arial Nova" w:cs="Arial"/>
          <w:lang w:val="es-ES"/>
        </w:rPr>
        <w:t>.</w:t>
      </w:r>
    </w:p>
    <w:p w14:paraId="66600998" w14:textId="0D5BC3C2" w:rsidR="00FD3544" w:rsidRPr="00A25CDF" w:rsidRDefault="00FD3544" w:rsidP="00E174E6">
      <w:pPr>
        <w:ind w:left="0"/>
        <w:jc w:val="both"/>
        <w:rPr>
          <w:rFonts w:ascii="Arial Nova" w:hAnsi="Arial Nova" w:cs="Arial"/>
          <w:lang w:val="es-ES"/>
        </w:rPr>
      </w:pPr>
    </w:p>
    <w:p w14:paraId="274D9B9E" w14:textId="65CBC083" w:rsidR="008A7E83" w:rsidRPr="00A25CDF" w:rsidRDefault="00B06766" w:rsidP="00E174E6">
      <w:pPr>
        <w:ind w:left="0"/>
        <w:jc w:val="both"/>
        <w:rPr>
          <w:rFonts w:ascii="Arial Nova" w:hAnsi="Arial Nova" w:cs="Arial"/>
          <w:lang w:val="es-ES"/>
        </w:rPr>
      </w:pPr>
      <w:r w:rsidRPr="00A25CDF">
        <w:rPr>
          <w:rFonts w:ascii="Arial Nova" w:hAnsi="Arial Nova" w:cs="Arial"/>
          <w:lang w:val="es-ES"/>
        </w:rPr>
        <w:t>Generalmente</w:t>
      </w:r>
      <w:r w:rsidR="00C26537">
        <w:rPr>
          <w:rFonts w:ascii="Arial Nova" w:hAnsi="Arial Nova" w:cs="Arial"/>
          <w:lang w:val="es-ES"/>
        </w:rPr>
        <w:t>,</w:t>
      </w:r>
      <w:r w:rsidR="00251D59" w:rsidRPr="00A25CDF">
        <w:rPr>
          <w:rFonts w:ascii="Arial Nova" w:hAnsi="Arial Nova" w:cs="Arial"/>
          <w:lang w:val="es-ES"/>
        </w:rPr>
        <w:t xml:space="preserve"> las </w:t>
      </w:r>
      <w:r w:rsidRPr="00A25CDF">
        <w:rPr>
          <w:rFonts w:ascii="Arial Nova" w:hAnsi="Arial Nova" w:cs="Arial"/>
          <w:lang w:val="es-ES"/>
        </w:rPr>
        <w:t xml:space="preserve">autoridades encargadas de la investigación </w:t>
      </w:r>
      <w:r w:rsidR="00251D59" w:rsidRPr="00A25CDF">
        <w:rPr>
          <w:rFonts w:ascii="Arial Nova" w:hAnsi="Arial Nova" w:cs="Arial"/>
          <w:lang w:val="es-ES"/>
        </w:rPr>
        <w:t>criminal</w:t>
      </w:r>
      <w:r w:rsidRPr="00A25CDF">
        <w:rPr>
          <w:rFonts w:ascii="Arial Nova" w:hAnsi="Arial Nova" w:cs="Arial"/>
          <w:lang w:val="es-ES"/>
        </w:rPr>
        <w:t xml:space="preserve"> son omisas, por lo tanto, la verdad histórica de los hechos, así como el paradero de la mayoría de l</w:t>
      </w:r>
      <w:r w:rsidR="00C26537">
        <w:rPr>
          <w:rFonts w:ascii="Arial Nova" w:hAnsi="Arial Nova" w:cs="Arial"/>
          <w:lang w:val="es-ES"/>
        </w:rPr>
        <w:t>a</w:t>
      </w:r>
      <w:r w:rsidRPr="00A25CDF">
        <w:rPr>
          <w:rFonts w:ascii="Arial Nova" w:hAnsi="Arial Nova" w:cs="Arial"/>
          <w:lang w:val="es-ES"/>
        </w:rPr>
        <w:t>s(</w:t>
      </w:r>
      <w:r w:rsidR="00C26537">
        <w:rPr>
          <w:rFonts w:ascii="Arial Nova" w:hAnsi="Arial Nova" w:cs="Arial"/>
          <w:lang w:val="es-ES"/>
        </w:rPr>
        <w:t>o</w:t>
      </w:r>
      <w:r w:rsidRPr="00A25CDF">
        <w:rPr>
          <w:rFonts w:ascii="Arial Nova" w:hAnsi="Arial Nova" w:cs="Arial"/>
          <w:lang w:val="es-ES"/>
        </w:rPr>
        <w:t xml:space="preserve">s) neonatos y niñas se desconoce. </w:t>
      </w:r>
      <w:r w:rsidR="00E92579" w:rsidRPr="00A25CDF">
        <w:rPr>
          <w:rFonts w:ascii="Arial Nova" w:hAnsi="Arial Nova" w:cs="Arial"/>
          <w:lang w:val="es-ES"/>
        </w:rPr>
        <w:t>S</w:t>
      </w:r>
      <w:r w:rsidR="00623F16" w:rsidRPr="00A25CDF">
        <w:rPr>
          <w:rFonts w:ascii="Arial Nova" w:hAnsi="Arial Nova" w:cs="Arial"/>
          <w:lang w:val="es-ES"/>
        </w:rPr>
        <w:t xml:space="preserve">in </w:t>
      </w:r>
      <w:proofErr w:type="spellStart"/>
      <w:r w:rsidR="00623F16" w:rsidRPr="00A25CDF">
        <w:rPr>
          <w:rFonts w:ascii="Arial Nova" w:hAnsi="Arial Nova" w:cs="Arial"/>
          <w:lang w:val="es-ES"/>
        </w:rPr>
        <w:t>embago</w:t>
      </w:r>
      <w:proofErr w:type="spellEnd"/>
      <w:r w:rsidR="00623F16" w:rsidRPr="00A25CDF">
        <w:rPr>
          <w:rFonts w:ascii="Arial Nova" w:hAnsi="Arial Nova" w:cs="Arial"/>
          <w:lang w:val="es-ES"/>
        </w:rPr>
        <w:t xml:space="preserve">, </w:t>
      </w:r>
      <w:r w:rsidR="00251D59" w:rsidRPr="00A25CDF">
        <w:rPr>
          <w:rFonts w:ascii="Arial Nova" w:hAnsi="Arial Nova" w:cs="Arial"/>
          <w:lang w:val="es-ES"/>
        </w:rPr>
        <w:t xml:space="preserve">en contadas </w:t>
      </w:r>
      <w:proofErr w:type="spellStart"/>
      <w:r w:rsidR="00251D59" w:rsidRPr="00A25CDF">
        <w:rPr>
          <w:rFonts w:ascii="Arial Nova" w:hAnsi="Arial Nova" w:cs="Arial"/>
          <w:lang w:val="es-ES"/>
        </w:rPr>
        <w:t>ocaciones</w:t>
      </w:r>
      <w:proofErr w:type="spellEnd"/>
      <w:r w:rsidR="00251D59" w:rsidRPr="00A25CDF">
        <w:rPr>
          <w:rFonts w:ascii="Arial Nova" w:hAnsi="Arial Nova" w:cs="Arial"/>
          <w:lang w:val="es-ES"/>
        </w:rPr>
        <w:t xml:space="preserve"> se ha</w:t>
      </w:r>
      <w:r w:rsidR="00F1760F">
        <w:rPr>
          <w:rFonts w:ascii="Arial Nova" w:hAnsi="Arial Nova" w:cs="Arial"/>
          <w:lang w:val="es-ES"/>
        </w:rPr>
        <w:t>n</w:t>
      </w:r>
      <w:r w:rsidR="00251D59" w:rsidRPr="00A25CDF">
        <w:rPr>
          <w:rFonts w:ascii="Arial Nova" w:hAnsi="Arial Nova" w:cs="Arial"/>
          <w:lang w:val="es-ES"/>
        </w:rPr>
        <w:t xml:space="preserve"> identificado a los actores materiales -principalmente por confesión-</w:t>
      </w:r>
      <w:r w:rsidR="00E92579" w:rsidRPr="00A25CDF">
        <w:rPr>
          <w:rFonts w:ascii="Arial Nova" w:hAnsi="Arial Nova" w:cs="Arial"/>
          <w:lang w:val="es-ES"/>
        </w:rPr>
        <w:t xml:space="preserve">, así como, </w:t>
      </w:r>
      <w:r w:rsidR="00F1760F">
        <w:rPr>
          <w:rFonts w:ascii="Arial Nova" w:hAnsi="Arial Nova" w:cs="Arial"/>
          <w:lang w:val="es-ES"/>
        </w:rPr>
        <w:t xml:space="preserve">se han encontrado </w:t>
      </w:r>
      <w:r w:rsidR="007A5602" w:rsidRPr="00A25CDF">
        <w:rPr>
          <w:rFonts w:ascii="Arial Nova" w:hAnsi="Arial Nova" w:cs="Arial"/>
          <w:lang w:val="es-ES"/>
        </w:rPr>
        <w:t xml:space="preserve">documentos de identidad </w:t>
      </w:r>
      <w:proofErr w:type="spellStart"/>
      <w:r w:rsidR="007A5602" w:rsidRPr="00A25CDF">
        <w:rPr>
          <w:rFonts w:ascii="Arial Nova" w:hAnsi="Arial Nova" w:cs="Arial"/>
          <w:lang w:val="es-ES"/>
        </w:rPr>
        <w:t>falcificados</w:t>
      </w:r>
      <w:proofErr w:type="spellEnd"/>
      <w:r w:rsidR="007A5602" w:rsidRPr="00A25CDF">
        <w:rPr>
          <w:rFonts w:ascii="Arial Nova" w:hAnsi="Arial Nova" w:cs="Arial"/>
          <w:lang w:val="es-ES"/>
        </w:rPr>
        <w:t>,- actas de nacimiento</w:t>
      </w:r>
      <w:r w:rsidR="00B72196" w:rsidRPr="00A25CDF">
        <w:rPr>
          <w:rFonts w:ascii="Arial Nova" w:hAnsi="Arial Nova" w:cs="Arial"/>
          <w:lang w:val="es-ES"/>
        </w:rPr>
        <w:t xml:space="preserve"> y documentos de viaje</w:t>
      </w:r>
      <w:r w:rsidR="007A5602" w:rsidRPr="00A25CDF">
        <w:rPr>
          <w:rFonts w:ascii="Arial Nova" w:hAnsi="Arial Nova" w:cs="Arial"/>
          <w:lang w:val="es-ES"/>
        </w:rPr>
        <w:t xml:space="preserve">-, </w:t>
      </w:r>
      <w:r w:rsidR="00251D59" w:rsidRPr="00A25CDF">
        <w:rPr>
          <w:rFonts w:ascii="Arial Nova" w:hAnsi="Arial Nova" w:cs="Arial"/>
          <w:lang w:val="es-ES"/>
        </w:rPr>
        <w:t xml:space="preserve">lo que permite tener pesquisas, que vinculan </w:t>
      </w:r>
      <w:r w:rsidR="00C26537">
        <w:rPr>
          <w:rFonts w:ascii="Arial Nova" w:hAnsi="Arial Nova" w:cs="Arial"/>
          <w:lang w:val="es-ES"/>
        </w:rPr>
        <w:t xml:space="preserve">las </w:t>
      </w:r>
      <w:r w:rsidR="00251D59" w:rsidRPr="00A25CDF">
        <w:rPr>
          <w:rFonts w:ascii="Arial Nova" w:hAnsi="Arial Nova" w:cs="Arial"/>
          <w:lang w:val="es-ES"/>
        </w:rPr>
        <w:t>acciones de personas de la localidad, con redes de delincuencia nacional e internacional</w:t>
      </w:r>
      <w:r w:rsidRPr="00A25CDF">
        <w:rPr>
          <w:rFonts w:ascii="Arial Nova" w:hAnsi="Arial Nova" w:cs="Arial"/>
          <w:lang w:val="es-ES"/>
        </w:rPr>
        <w:t xml:space="preserve"> </w:t>
      </w:r>
      <w:r w:rsidR="00E92579" w:rsidRPr="00A25CDF">
        <w:rPr>
          <w:rFonts w:ascii="Arial Nova" w:hAnsi="Arial Nova" w:cs="Arial"/>
          <w:lang w:val="es-ES"/>
        </w:rPr>
        <w:t xml:space="preserve">dedicadas </w:t>
      </w:r>
      <w:r w:rsidR="008A7E83" w:rsidRPr="00A25CDF">
        <w:rPr>
          <w:rFonts w:ascii="Arial Nova" w:hAnsi="Arial Nova" w:cs="Arial"/>
          <w:lang w:val="es-ES"/>
        </w:rPr>
        <w:t>al</w:t>
      </w:r>
      <w:r w:rsidR="00C37339" w:rsidRPr="00A25CDF">
        <w:rPr>
          <w:rFonts w:ascii="Arial Nova" w:hAnsi="Arial Nova" w:cs="Arial"/>
          <w:lang w:val="es-ES"/>
        </w:rPr>
        <w:t xml:space="preserve"> </w:t>
      </w:r>
      <w:r w:rsidRPr="00A25CDF">
        <w:rPr>
          <w:rFonts w:ascii="Arial Nova" w:hAnsi="Arial Nova" w:cs="Arial"/>
          <w:lang w:val="es-ES"/>
        </w:rPr>
        <w:t>tráfico ilícito de menores, trata de personas con fines de adopción ilegal, explotación sexual, tráfico de órganos, tejidos y células de seres humanos, tortura, homicidio y feminicidio.</w:t>
      </w:r>
      <w:r w:rsidR="00B53263" w:rsidRPr="00A25CDF">
        <w:rPr>
          <w:rFonts w:ascii="Arial Nova" w:hAnsi="Arial Nova" w:cs="Arial"/>
          <w:lang w:val="es-ES"/>
        </w:rPr>
        <w:t xml:space="preserve"> </w:t>
      </w:r>
    </w:p>
    <w:p w14:paraId="395EC9E8" w14:textId="77777777" w:rsidR="00667D6A" w:rsidRPr="00A25CDF" w:rsidRDefault="00667D6A" w:rsidP="00E174E6">
      <w:pPr>
        <w:ind w:left="0"/>
        <w:jc w:val="both"/>
        <w:rPr>
          <w:rFonts w:ascii="Arial Nova" w:hAnsi="Arial Nova" w:cs="Arial"/>
          <w:lang w:val="es-ES"/>
        </w:rPr>
      </w:pPr>
    </w:p>
    <w:p w14:paraId="5A745DE5" w14:textId="54A5605E" w:rsidR="00F1665B" w:rsidRPr="00A25CDF" w:rsidRDefault="00B53263" w:rsidP="00E174E6">
      <w:pPr>
        <w:ind w:left="0"/>
        <w:jc w:val="both"/>
        <w:rPr>
          <w:rFonts w:ascii="Arial Nova" w:hAnsi="Arial Nova" w:cs="Arial"/>
          <w:lang w:val="es-ES"/>
        </w:rPr>
      </w:pPr>
      <w:r w:rsidRPr="00A25CDF">
        <w:rPr>
          <w:rFonts w:ascii="Arial Nova" w:hAnsi="Arial Nova" w:cs="Arial"/>
          <w:lang w:val="es-ES"/>
        </w:rPr>
        <w:t>En estas investigaciones, difícilmente se indaga</w:t>
      </w:r>
      <w:r w:rsidR="00B72196" w:rsidRPr="00A25CDF">
        <w:rPr>
          <w:rFonts w:ascii="Arial Nova" w:hAnsi="Arial Nova" w:cs="Arial"/>
          <w:lang w:val="es-ES"/>
        </w:rPr>
        <w:t>,</w:t>
      </w:r>
      <w:r w:rsidRPr="00A25CDF">
        <w:rPr>
          <w:rFonts w:ascii="Arial Nova" w:hAnsi="Arial Nova" w:cs="Arial"/>
          <w:lang w:val="es-ES"/>
        </w:rPr>
        <w:t xml:space="preserve"> más allá de la participación del actor material y se clasifican como actuaciones en solitario</w:t>
      </w:r>
      <w:r w:rsidR="007A5602" w:rsidRPr="00A25CDF">
        <w:rPr>
          <w:rFonts w:ascii="Arial Nova" w:hAnsi="Arial Nova" w:cs="Arial"/>
          <w:lang w:val="es-ES"/>
        </w:rPr>
        <w:t xml:space="preserve">. </w:t>
      </w:r>
      <w:r w:rsidR="00F1665B" w:rsidRPr="00A25CDF">
        <w:rPr>
          <w:rFonts w:ascii="Arial Nova" w:hAnsi="Arial Nova" w:cs="Arial"/>
          <w:lang w:val="es-ES"/>
        </w:rPr>
        <w:t>Se debe agregar que</w:t>
      </w:r>
      <w:r w:rsidR="00C10D3B" w:rsidRPr="00A25CDF">
        <w:rPr>
          <w:rFonts w:ascii="Arial Nova" w:hAnsi="Arial Nova" w:cs="Arial"/>
          <w:lang w:val="es-ES"/>
        </w:rPr>
        <w:t xml:space="preserve">, en los casos documentados </w:t>
      </w:r>
      <w:proofErr w:type="spellStart"/>
      <w:r w:rsidR="00C10D3B" w:rsidRPr="00A25CDF">
        <w:rPr>
          <w:rFonts w:ascii="Arial Nova" w:hAnsi="Arial Nova" w:cs="Arial"/>
          <w:lang w:val="es-ES"/>
        </w:rPr>
        <w:t>hemerográficamente</w:t>
      </w:r>
      <w:proofErr w:type="spellEnd"/>
      <w:r w:rsidR="00F1760F">
        <w:rPr>
          <w:rFonts w:ascii="Arial Nova" w:hAnsi="Arial Nova" w:cs="Arial"/>
          <w:lang w:val="es-ES"/>
        </w:rPr>
        <w:t>,</w:t>
      </w:r>
      <w:r w:rsidR="00C10D3B" w:rsidRPr="00A25CDF">
        <w:rPr>
          <w:rFonts w:ascii="Arial Nova" w:hAnsi="Arial Nova" w:cs="Arial"/>
          <w:lang w:val="es-ES"/>
        </w:rPr>
        <w:t xml:space="preserve"> un alto porcentaje de las personas sentenciadas son mujeres, que sostienen, haber </w:t>
      </w:r>
      <w:proofErr w:type="spellStart"/>
      <w:r w:rsidR="00C10D3B" w:rsidRPr="00A25CDF">
        <w:rPr>
          <w:rFonts w:ascii="Arial Nova" w:hAnsi="Arial Nova" w:cs="Arial"/>
          <w:lang w:val="es-ES"/>
        </w:rPr>
        <w:t>sustraido</w:t>
      </w:r>
      <w:proofErr w:type="spellEnd"/>
      <w:r w:rsidR="00C10D3B" w:rsidRPr="00A25CDF">
        <w:rPr>
          <w:rFonts w:ascii="Arial Nova" w:hAnsi="Arial Nova" w:cs="Arial"/>
          <w:lang w:val="es-ES"/>
        </w:rPr>
        <w:t xml:space="preserve"> al neonato, niñas, o niño por no poder tener hijos propios. Otra similitud en modus </w:t>
      </w:r>
      <w:proofErr w:type="spellStart"/>
      <w:r w:rsidR="00C10D3B" w:rsidRPr="00A25CDF">
        <w:rPr>
          <w:rFonts w:ascii="Arial Nova" w:hAnsi="Arial Nova" w:cs="Arial"/>
          <w:lang w:val="es-ES"/>
        </w:rPr>
        <w:t>operandí</w:t>
      </w:r>
      <w:proofErr w:type="spellEnd"/>
      <w:r w:rsidR="00C10D3B" w:rsidRPr="00A25CDF">
        <w:rPr>
          <w:rFonts w:ascii="Arial Nova" w:hAnsi="Arial Nova" w:cs="Arial"/>
          <w:lang w:val="es-ES"/>
        </w:rPr>
        <w:t>, que no se ha investigado a profundidad.</w:t>
      </w:r>
    </w:p>
    <w:p w14:paraId="1C5854B6" w14:textId="77777777" w:rsidR="00623F16" w:rsidRPr="00A25CDF" w:rsidRDefault="00623F16" w:rsidP="00E174E6">
      <w:pPr>
        <w:ind w:left="0"/>
        <w:jc w:val="both"/>
        <w:rPr>
          <w:rFonts w:ascii="Arial Nova" w:hAnsi="Arial Nova" w:cs="Arial"/>
          <w:lang w:val="es-ES"/>
        </w:rPr>
      </w:pPr>
    </w:p>
    <w:p w14:paraId="361C80E0" w14:textId="6884E8D2" w:rsidR="008A7E83" w:rsidRPr="00A25CDF" w:rsidRDefault="006E1E77" w:rsidP="00E174E6">
      <w:pPr>
        <w:ind w:left="0"/>
        <w:jc w:val="both"/>
        <w:rPr>
          <w:rFonts w:ascii="Arial Nova" w:hAnsi="Arial Nova" w:cs="Arial"/>
          <w:lang w:val="es-ES"/>
        </w:rPr>
      </w:pPr>
      <w:r w:rsidRPr="00A25CDF">
        <w:rPr>
          <w:rFonts w:ascii="Arial Nova" w:hAnsi="Arial Nova" w:cs="Arial"/>
          <w:lang w:val="es-ES"/>
        </w:rPr>
        <w:t>Por lo que respecta a las mujeres adolescentes y niñas, tanto mexicanas con extranjeras -principal</w:t>
      </w:r>
      <w:r w:rsidR="00F1760F">
        <w:rPr>
          <w:rFonts w:ascii="Arial Nova" w:hAnsi="Arial Nova" w:cs="Arial"/>
          <w:lang w:val="es-ES"/>
        </w:rPr>
        <w:t>men</w:t>
      </w:r>
      <w:r w:rsidRPr="00A25CDF">
        <w:rPr>
          <w:rFonts w:ascii="Arial Nova" w:hAnsi="Arial Nova" w:cs="Arial"/>
          <w:lang w:val="es-ES"/>
        </w:rPr>
        <w:t>te centroamericanas</w:t>
      </w:r>
      <w:r w:rsidR="00F1760F">
        <w:rPr>
          <w:rFonts w:ascii="Arial Nova" w:hAnsi="Arial Nova" w:cs="Arial"/>
          <w:lang w:val="es-ES"/>
        </w:rPr>
        <w:t xml:space="preserve"> </w:t>
      </w:r>
      <w:r w:rsidRPr="00A25CDF">
        <w:rPr>
          <w:rFonts w:ascii="Arial Nova" w:hAnsi="Arial Nova" w:cs="Arial"/>
          <w:lang w:val="es-ES"/>
        </w:rPr>
        <w:t>-</w:t>
      </w:r>
      <w:r w:rsidR="00C070D6" w:rsidRPr="00A25CDF">
        <w:rPr>
          <w:rFonts w:ascii="Arial Nova" w:hAnsi="Arial Nova" w:cs="Arial"/>
          <w:lang w:val="es-ES"/>
        </w:rPr>
        <w:t xml:space="preserve"> </w:t>
      </w:r>
      <w:r w:rsidR="009671D7" w:rsidRPr="00A25CDF">
        <w:rPr>
          <w:rFonts w:ascii="Arial Nova" w:hAnsi="Arial Nova" w:cs="Arial"/>
          <w:lang w:val="es-ES"/>
        </w:rPr>
        <w:t xml:space="preserve">existe una relación </w:t>
      </w:r>
      <w:r w:rsidR="00C26537">
        <w:rPr>
          <w:rFonts w:ascii="Arial Nova" w:hAnsi="Arial Nova" w:cs="Arial"/>
          <w:lang w:val="es-ES"/>
        </w:rPr>
        <w:t>entre</w:t>
      </w:r>
      <w:r w:rsidR="009671D7" w:rsidRPr="00A25CDF">
        <w:rPr>
          <w:rFonts w:ascii="Arial Nova" w:hAnsi="Arial Nova" w:cs="Arial"/>
          <w:lang w:val="es-ES"/>
        </w:rPr>
        <w:t xml:space="preserve"> la desaparición con la </w:t>
      </w:r>
      <w:r w:rsidR="009671D7" w:rsidRPr="00A25CDF">
        <w:rPr>
          <w:rFonts w:ascii="Arial Nova" w:hAnsi="Arial Nova" w:cs="Arial"/>
          <w:b/>
          <w:bCs/>
          <w:lang w:val="es-ES"/>
        </w:rPr>
        <w:t xml:space="preserve">trata </w:t>
      </w:r>
      <w:r w:rsidR="009671D7" w:rsidRPr="00A25CDF">
        <w:rPr>
          <w:rFonts w:ascii="Arial Nova" w:hAnsi="Arial Nova" w:cs="Arial"/>
          <w:b/>
          <w:bCs/>
          <w:lang w:val="es-ES"/>
        </w:rPr>
        <w:lastRenderedPageBreak/>
        <w:t>de personas con fines de explotación sexual</w:t>
      </w:r>
      <w:r w:rsidR="009671D7" w:rsidRPr="00A25CDF">
        <w:rPr>
          <w:rFonts w:ascii="Arial Nova" w:hAnsi="Arial Nova" w:cs="Arial"/>
          <w:lang w:val="es-ES"/>
        </w:rPr>
        <w:t xml:space="preserve">. </w:t>
      </w:r>
      <w:r w:rsidR="001A36F9" w:rsidRPr="00A25CDF">
        <w:rPr>
          <w:rFonts w:ascii="Arial Nova" w:hAnsi="Arial Nova" w:cs="Arial"/>
          <w:lang w:val="es-ES"/>
        </w:rPr>
        <w:t>En estos casos, se generan documentos de identidad falsos</w:t>
      </w:r>
      <w:r w:rsidR="0074309D" w:rsidRPr="00A25CDF">
        <w:rPr>
          <w:rFonts w:ascii="Arial Nova" w:hAnsi="Arial Nova" w:cs="Arial"/>
          <w:lang w:val="es-ES"/>
        </w:rPr>
        <w:t xml:space="preserve"> </w:t>
      </w:r>
      <w:r w:rsidR="00692E18" w:rsidRPr="00A25CDF">
        <w:rPr>
          <w:rFonts w:ascii="Arial Nova" w:hAnsi="Arial Nova" w:cs="Arial"/>
          <w:lang w:val="es-ES"/>
        </w:rPr>
        <w:t xml:space="preserve">para que parezcan mayores de edad y puedan ejercer la prostitución. </w:t>
      </w:r>
    </w:p>
    <w:p w14:paraId="4FAB2F6C" w14:textId="5059BD2E" w:rsidR="00CE0B10" w:rsidRPr="00A25CDF" w:rsidRDefault="00015D82" w:rsidP="00E174E6">
      <w:pPr>
        <w:ind w:left="0"/>
        <w:jc w:val="both"/>
        <w:rPr>
          <w:rFonts w:ascii="Arial Nova" w:hAnsi="Arial Nova" w:cs="Arial"/>
          <w:lang w:val="es-ES"/>
        </w:rPr>
      </w:pPr>
      <w:r w:rsidRPr="00A25CDF">
        <w:rPr>
          <w:rFonts w:ascii="Arial Nova" w:hAnsi="Arial Nova" w:cs="Arial"/>
          <w:lang w:val="es-ES"/>
        </w:rPr>
        <w:t xml:space="preserve">De acuerdo con la Comisión Nacional de Derechos Humanos, en su informe 2019, menciona que </w:t>
      </w:r>
      <w:r w:rsidR="00293FFC" w:rsidRPr="00A25CDF">
        <w:rPr>
          <w:rFonts w:ascii="Arial Nova" w:hAnsi="Arial Nova" w:cs="Arial"/>
          <w:lang w:val="es-ES"/>
        </w:rPr>
        <w:t>de 5,175 personas víctimas del delito de trata de personas</w:t>
      </w:r>
      <w:r w:rsidR="00F1760F">
        <w:rPr>
          <w:rFonts w:ascii="Arial Nova" w:hAnsi="Arial Nova" w:cs="Arial"/>
          <w:lang w:val="es-ES"/>
        </w:rPr>
        <w:t>,</w:t>
      </w:r>
      <w:r w:rsidR="00D30E83" w:rsidRPr="00A25CDF">
        <w:rPr>
          <w:rStyle w:val="Refdenotaalpie"/>
          <w:rFonts w:ascii="Arial Nova" w:hAnsi="Arial Nova" w:cs="Arial"/>
          <w:lang w:val="es-ES"/>
        </w:rPr>
        <w:footnoteReference w:id="10"/>
      </w:r>
      <w:r w:rsidR="00293FFC" w:rsidRPr="00A25CDF">
        <w:rPr>
          <w:rFonts w:ascii="Arial Nova" w:hAnsi="Arial Nova" w:cs="Arial"/>
          <w:lang w:val="es-ES"/>
        </w:rPr>
        <w:t xml:space="preserve"> el 85% de las víctimas identificadas a nivel nacional son mujeres y niñas, mientras que el 15% restante, hombres y niños</w:t>
      </w:r>
      <w:r w:rsidR="00F1760F">
        <w:rPr>
          <w:rFonts w:ascii="Arial Nova" w:hAnsi="Arial Nova" w:cs="Arial"/>
          <w:lang w:val="es-ES"/>
        </w:rPr>
        <w:t>.</w:t>
      </w:r>
      <w:r w:rsidR="00D30E83" w:rsidRPr="00A25CDF">
        <w:rPr>
          <w:rStyle w:val="Refdenotaalpie"/>
          <w:rFonts w:ascii="Arial Nova" w:hAnsi="Arial Nova" w:cs="Arial"/>
          <w:lang w:val="es-ES"/>
        </w:rPr>
        <w:footnoteReference w:id="11"/>
      </w:r>
      <w:r w:rsidR="00F1760F">
        <w:rPr>
          <w:rFonts w:ascii="Arial Nova" w:hAnsi="Arial Nova" w:cs="Arial"/>
          <w:lang w:val="es-ES"/>
        </w:rPr>
        <w:t xml:space="preserve"> </w:t>
      </w:r>
      <w:r w:rsidR="00CE0B10" w:rsidRPr="00A25CDF">
        <w:rPr>
          <w:rFonts w:ascii="Arial Nova" w:hAnsi="Arial Nova" w:cs="Arial"/>
          <w:lang w:val="es-ES"/>
        </w:rPr>
        <w:t>Por lo que respecta al 2020, de acuerdo con el Secretariado Ejecutivo del Sistema Nacional de Seguridad Pública</w:t>
      </w:r>
      <w:r w:rsidR="009B4361">
        <w:rPr>
          <w:rFonts w:ascii="Arial Nova" w:hAnsi="Arial Nova" w:cs="Arial"/>
          <w:lang w:val="es-ES"/>
        </w:rPr>
        <w:t xml:space="preserve"> (SESNSP)</w:t>
      </w:r>
      <w:r w:rsidR="00CE0B10" w:rsidRPr="00A25CDF">
        <w:rPr>
          <w:rFonts w:ascii="Arial Nova" w:hAnsi="Arial Nova" w:cs="Arial"/>
          <w:lang w:val="es-ES"/>
        </w:rPr>
        <w:t>, de enero a julio de 2020 hubo un total de 1</w:t>
      </w:r>
      <w:r w:rsidR="00F00EFD">
        <w:rPr>
          <w:rFonts w:ascii="Arial Nova" w:hAnsi="Arial Nova" w:cs="Arial"/>
          <w:lang w:val="es-ES"/>
        </w:rPr>
        <w:t>20</w:t>
      </w:r>
      <w:r w:rsidR="00CE0B10" w:rsidRPr="00A25CDF">
        <w:rPr>
          <w:rFonts w:ascii="Arial Nova" w:hAnsi="Arial Nova" w:cs="Arial"/>
          <w:lang w:val="es-ES"/>
        </w:rPr>
        <w:t xml:space="preserve"> casos de niñas</w:t>
      </w:r>
      <w:r w:rsidR="00F00EFD">
        <w:rPr>
          <w:rFonts w:ascii="Arial Nova" w:hAnsi="Arial Nova" w:cs="Arial"/>
          <w:lang w:val="es-ES"/>
        </w:rPr>
        <w:t xml:space="preserve"> </w:t>
      </w:r>
      <w:r w:rsidR="00CE0B10" w:rsidRPr="00A25CDF">
        <w:rPr>
          <w:rFonts w:ascii="Arial Nova" w:hAnsi="Arial Nova" w:cs="Arial"/>
          <w:lang w:val="es-ES"/>
        </w:rPr>
        <w:t>y</w:t>
      </w:r>
      <w:r w:rsidR="00F00EFD">
        <w:rPr>
          <w:rFonts w:ascii="Arial Nova" w:hAnsi="Arial Nova" w:cs="Arial"/>
          <w:lang w:val="es-ES"/>
        </w:rPr>
        <w:t xml:space="preserve"> mujeres</w:t>
      </w:r>
      <w:r w:rsidR="00CE0B10" w:rsidRPr="00A25CDF">
        <w:rPr>
          <w:rFonts w:ascii="Arial Nova" w:hAnsi="Arial Nova" w:cs="Arial"/>
          <w:lang w:val="es-ES"/>
        </w:rPr>
        <w:t xml:space="preserve"> adolescentes tipificados como trata de personas</w:t>
      </w:r>
      <w:r w:rsidR="00F00EFD">
        <w:rPr>
          <w:rFonts w:ascii="Arial Nova" w:hAnsi="Arial Nova" w:cs="Arial"/>
          <w:lang w:val="es-ES"/>
        </w:rPr>
        <w:t xml:space="preserve"> (35 niños) </w:t>
      </w:r>
      <w:r w:rsidR="002D154E" w:rsidRPr="00A25CDF">
        <w:rPr>
          <w:rFonts w:ascii="Arial Nova" w:hAnsi="Arial Nova" w:cs="Arial"/>
          <w:lang w:val="es-ES"/>
        </w:rPr>
        <w:t>y la incidencia se concentra en el Estado de México</w:t>
      </w:r>
      <w:r w:rsidR="00CE0B10" w:rsidRPr="00A25CDF">
        <w:rPr>
          <w:rFonts w:ascii="Arial Nova" w:hAnsi="Arial Nova" w:cs="Arial"/>
          <w:lang w:val="es-ES"/>
        </w:rPr>
        <w:t xml:space="preserve">. </w:t>
      </w:r>
    </w:p>
    <w:p w14:paraId="259D8FD2" w14:textId="77777777" w:rsidR="00692E18" w:rsidRPr="00A25CDF" w:rsidRDefault="00692E18" w:rsidP="00E174E6">
      <w:pPr>
        <w:ind w:left="0"/>
        <w:jc w:val="both"/>
        <w:rPr>
          <w:rFonts w:ascii="Arial Nova" w:hAnsi="Arial Nova" w:cs="Arial"/>
          <w:lang w:val="es-ES"/>
        </w:rPr>
      </w:pPr>
    </w:p>
    <w:p w14:paraId="3184F078" w14:textId="4E474747" w:rsidR="00903C47" w:rsidRPr="00A25CDF" w:rsidRDefault="00903C47" w:rsidP="00E174E6">
      <w:pPr>
        <w:ind w:left="0"/>
        <w:jc w:val="both"/>
        <w:rPr>
          <w:rFonts w:ascii="Arial Nova" w:hAnsi="Arial Nova" w:cs="Arial"/>
          <w:lang w:val="es-ES"/>
        </w:rPr>
      </w:pPr>
      <w:r w:rsidRPr="00A25CDF">
        <w:rPr>
          <w:rFonts w:ascii="Arial Nova" w:hAnsi="Arial Nova" w:cs="Arial"/>
          <w:lang w:val="es-ES"/>
        </w:rPr>
        <w:t>Se debe agregar que</w:t>
      </w:r>
      <w:r w:rsidR="009B4361">
        <w:rPr>
          <w:rFonts w:ascii="Arial Nova" w:hAnsi="Arial Nova" w:cs="Arial"/>
          <w:lang w:val="es-ES"/>
        </w:rPr>
        <w:t>,</w:t>
      </w:r>
      <w:r w:rsidRPr="00A25CDF">
        <w:rPr>
          <w:rFonts w:ascii="Arial Nova" w:hAnsi="Arial Nova" w:cs="Arial"/>
          <w:lang w:val="es-ES"/>
        </w:rPr>
        <w:t xml:space="preserve"> </w:t>
      </w:r>
      <w:r w:rsidR="00BE0550" w:rsidRPr="00A25CDF">
        <w:rPr>
          <w:rFonts w:ascii="Arial Nova" w:hAnsi="Arial Nova" w:cs="Arial"/>
          <w:lang w:val="es-ES"/>
        </w:rPr>
        <w:t>un alto porcenta</w:t>
      </w:r>
      <w:r w:rsidR="001209BF" w:rsidRPr="00A25CDF">
        <w:rPr>
          <w:rFonts w:ascii="Arial Nova" w:hAnsi="Arial Nova" w:cs="Arial"/>
          <w:lang w:val="es-ES"/>
        </w:rPr>
        <w:t>je de</w:t>
      </w:r>
      <w:r w:rsidRPr="00A25CDF">
        <w:rPr>
          <w:rFonts w:ascii="Arial Nova" w:hAnsi="Arial Nova" w:cs="Arial"/>
          <w:lang w:val="es-ES"/>
        </w:rPr>
        <w:t xml:space="preserve"> caso de mujeres jóvenes reportadas como desaparecidas</w:t>
      </w:r>
      <w:r w:rsidR="00BE0550" w:rsidRPr="00A25CDF">
        <w:rPr>
          <w:rFonts w:ascii="Arial Nova" w:hAnsi="Arial Nova" w:cs="Arial"/>
          <w:lang w:val="es-ES"/>
        </w:rPr>
        <w:t xml:space="preserve"> </w:t>
      </w:r>
      <w:r w:rsidRPr="00A25CDF">
        <w:rPr>
          <w:rFonts w:ascii="Arial Nova" w:hAnsi="Arial Nova" w:cs="Arial"/>
          <w:lang w:val="es-ES"/>
        </w:rPr>
        <w:t xml:space="preserve">son </w:t>
      </w:r>
      <w:r w:rsidR="004711F4" w:rsidRPr="00A25CDF">
        <w:rPr>
          <w:rFonts w:ascii="Arial Nova" w:hAnsi="Arial Nova" w:cs="Arial"/>
          <w:lang w:val="es-ES"/>
        </w:rPr>
        <w:t xml:space="preserve">posteriormente </w:t>
      </w:r>
      <w:r w:rsidRPr="00A25CDF">
        <w:rPr>
          <w:rFonts w:ascii="Arial Nova" w:hAnsi="Arial Nova" w:cs="Arial"/>
          <w:lang w:val="es-ES"/>
        </w:rPr>
        <w:t>localizadas sin vida</w:t>
      </w:r>
      <w:r w:rsidR="001209BF" w:rsidRPr="00A25CDF">
        <w:rPr>
          <w:rFonts w:ascii="Arial Nova" w:hAnsi="Arial Nova" w:cs="Arial"/>
          <w:lang w:val="es-ES"/>
        </w:rPr>
        <w:t xml:space="preserve"> y</w:t>
      </w:r>
      <w:r w:rsidRPr="00A25CDF">
        <w:rPr>
          <w:rFonts w:ascii="Arial Nova" w:hAnsi="Arial Nova" w:cs="Arial"/>
          <w:lang w:val="es-ES"/>
        </w:rPr>
        <w:t xml:space="preserve"> con huellas de violencia sexual, por lo cual</w:t>
      </w:r>
      <w:r w:rsidR="004711F4" w:rsidRPr="00A25CDF">
        <w:rPr>
          <w:rFonts w:ascii="Arial Nova" w:hAnsi="Arial Nova" w:cs="Arial"/>
          <w:lang w:val="es-ES"/>
        </w:rPr>
        <w:t>,</w:t>
      </w:r>
      <w:r w:rsidRPr="00A25CDF">
        <w:rPr>
          <w:rFonts w:ascii="Arial Nova" w:hAnsi="Arial Nova" w:cs="Arial"/>
          <w:lang w:val="es-ES"/>
        </w:rPr>
        <w:t xml:space="preserve"> la clasificación del delito es </w:t>
      </w:r>
      <w:r w:rsidRPr="00A25CDF">
        <w:rPr>
          <w:rFonts w:ascii="Arial Nova" w:hAnsi="Arial Nova" w:cs="Arial"/>
          <w:b/>
          <w:bCs/>
          <w:lang w:val="es-ES"/>
        </w:rPr>
        <w:t>feminicidio</w:t>
      </w:r>
      <w:r w:rsidRPr="00A25CDF">
        <w:rPr>
          <w:rFonts w:ascii="Arial Nova" w:hAnsi="Arial Nova" w:cs="Arial"/>
          <w:lang w:val="es-ES"/>
        </w:rPr>
        <w:t xml:space="preserve">. </w:t>
      </w:r>
      <w:proofErr w:type="spellStart"/>
      <w:r w:rsidR="009B4361">
        <w:rPr>
          <w:rFonts w:ascii="Arial Nova" w:hAnsi="Arial Nova" w:cs="Arial"/>
          <w:lang w:val="es-ES"/>
        </w:rPr>
        <w:t>Deacuerdo</w:t>
      </w:r>
      <w:proofErr w:type="spellEnd"/>
      <w:r w:rsidR="009B4361">
        <w:rPr>
          <w:rFonts w:ascii="Arial Nova" w:hAnsi="Arial Nova" w:cs="Arial"/>
          <w:lang w:val="es-ES"/>
        </w:rPr>
        <w:t xml:space="preserve"> al SESNSP </w:t>
      </w:r>
      <w:r w:rsidR="008758E2" w:rsidRPr="00A25CDF">
        <w:rPr>
          <w:rFonts w:ascii="Arial Nova" w:hAnsi="Arial Nova" w:cs="Arial"/>
          <w:lang w:val="es-ES"/>
        </w:rPr>
        <w:t>de enero a julio de 2020 hubo un total de 70 casos de feminicidios en el país, de niñas y adolescentes mujeres de entre 0 y 17 años.</w:t>
      </w:r>
    </w:p>
    <w:p w14:paraId="331452E0" w14:textId="77777777" w:rsidR="00692E18" w:rsidRPr="00A25CDF" w:rsidRDefault="00692E18" w:rsidP="00E174E6">
      <w:pPr>
        <w:ind w:left="0"/>
        <w:jc w:val="both"/>
        <w:rPr>
          <w:rFonts w:ascii="Arial Nova" w:hAnsi="Arial Nova" w:cs="Arial"/>
          <w:lang w:val="es-ES"/>
        </w:rPr>
      </w:pPr>
    </w:p>
    <w:p w14:paraId="3F3F9DC8" w14:textId="3C68D344" w:rsidR="00986215" w:rsidRPr="00A25CDF" w:rsidRDefault="0060156E" w:rsidP="00E174E6">
      <w:pPr>
        <w:ind w:left="0"/>
        <w:jc w:val="both"/>
        <w:rPr>
          <w:rFonts w:ascii="Arial Nova" w:hAnsi="Arial Nova" w:cs="Arial"/>
          <w:lang w:val="es-ES"/>
        </w:rPr>
      </w:pPr>
      <w:r w:rsidRPr="00A25CDF">
        <w:rPr>
          <w:rFonts w:ascii="Arial Nova" w:hAnsi="Arial Nova" w:cs="Arial"/>
          <w:lang w:val="es-ES"/>
        </w:rPr>
        <w:t>Por otra parte,</w:t>
      </w:r>
      <w:r w:rsidR="00662F58" w:rsidRPr="00A25CDF">
        <w:rPr>
          <w:rFonts w:ascii="Arial Nova" w:hAnsi="Arial Nova" w:cs="Arial"/>
          <w:lang w:val="es-ES"/>
        </w:rPr>
        <w:t xml:space="preserve"> la delincuencia organizada recluta </w:t>
      </w:r>
      <w:r w:rsidR="001165D0" w:rsidRPr="00A25CDF">
        <w:rPr>
          <w:rFonts w:ascii="Arial Nova" w:hAnsi="Arial Nova" w:cs="Arial"/>
          <w:lang w:val="es-ES"/>
        </w:rPr>
        <w:t xml:space="preserve">principalmente </w:t>
      </w:r>
      <w:r w:rsidR="00662F58" w:rsidRPr="00A25CDF">
        <w:rPr>
          <w:rFonts w:ascii="Arial Nova" w:hAnsi="Arial Nova" w:cs="Arial"/>
          <w:lang w:val="es-ES"/>
        </w:rPr>
        <w:t xml:space="preserve">a </w:t>
      </w:r>
      <w:r w:rsidR="005F2A81" w:rsidRPr="00A25CDF">
        <w:rPr>
          <w:rFonts w:ascii="Arial Nova" w:hAnsi="Arial Nova" w:cs="Arial"/>
          <w:lang w:val="es-ES"/>
        </w:rPr>
        <w:t xml:space="preserve">niños y </w:t>
      </w:r>
      <w:r w:rsidRPr="00A25CDF">
        <w:rPr>
          <w:rFonts w:ascii="Arial Nova" w:hAnsi="Arial Nova" w:cs="Arial"/>
          <w:lang w:val="es-ES"/>
        </w:rPr>
        <w:t>hombres</w:t>
      </w:r>
      <w:r w:rsidR="00F1760F">
        <w:rPr>
          <w:rFonts w:ascii="Arial Nova" w:hAnsi="Arial Nova" w:cs="Arial"/>
          <w:lang w:val="es-ES"/>
        </w:rPr>
        <w:t>,</w:t>
      </w:r>
      <w:r w:rsidR="001165D0" w:rsidRPr="00A25CDF">
        <w:rPr>
          <w:rStyle w:val="Refdenotaalpie"/>
          <w:rFonts w:ascii="Arial Nova" w:hAnsi="Arial Nova" w:cs="Arial"/>
          <w:lang w:val="es-ES"/>
        </w:rPr>
        <w:footnoteReference w:id="12"/>
      </w:r>
      <w:r w:rsidR="00662F58" w:rsidRPr="00A25CDF">
        <w:rPr>
          <w:rFonts w:ascii="Arial Nova" w:hAnsi="Arial Nova" w:cs="Arial"/>
          <w:lang w:val="es-ES"/>
        </w:rPr>
        <w:t xml:space="preserve"> </w:t>
      </w:r>
      <w:r w:rsidR="001165D0" w:rsidRPr="00A25CDF">
        <w:rPr>
          <w:rFonts w:ascii="Arial Nova" w:hAnsi="Arial Nova" w:cs="Arial"/>
          <w:lang w:val="es-ES"/>
        </w:rPr>
        <w:t>pero también</w:t>
      </w:r>
      <w:r w:rsidR="00986215" w:rsidRPr="00A25CDF">
        <w:rPr>
          <w:rFonts w:ascii="Arial Nova" w:hAnsi="Arial Nova" w:cs="Arial"/>
          <w:lang w:val="es-ES"/>
        </w:rPr>
        <w:t>,</w:t>
      </w:r>
      <w:r w:rsidR="001165D0" w:rsidRPr="00A25CDF">
        <w:rPr>
          <w:rFonts w:ascii="Arial Nova" w:hAnsi="Arial Nova" w:cs="Arial"/>
          <w:lang w:val="es-ES"/>
        </w:rPr>
        <w:t xml:space="preserve"> a niñas y mujeres adolescentes para la trata de personas con fines de explotación sexual, trabajo o servicios forzados y explotación laboral</w:t>
      </w:r>
      <w:r w:rsidR="00F1760F">
        <w:rPr>
          <w:rFonts w:ascii="Arial Nova" w:hAnsi="Arial Nova" w:cs="Arial"/>
          <w:lang w:val="es-ES"/>
        </w:rPr>
        <w:t>.</w:t>
      </w:r>
      <w:r w:rsidR="009F3E33" w:rsidRPr="00A25CDF">
        <w:rPr>
          <w:rStyle w:val="Refdenotaalpie"/>
          <w:rFonts w:ascii="Arial Nova" w:hAnsi="Arial Nova" w:cs="Arial"/>
          <w:lang w:val="es-ES"/>
        </w:rPr>
        <w:footnoteReference w:id="13"/>
      </w:r>
      <w:r w:rsidR="001165D0" w:rsidRPr="00A25CDF">
        <w:rPr>
          <w:rFonts w:ascii="Arial Nova" w:hAnsi="Arial Nova" w:cs="Arial"/>
          <w:lang w:val="es-ES"/>
        </w:rPr>
        <w:t xml:space="preserve"> </w:t>
      </w:r>
    </w:p>
    <w:p w14:paraId="37D81D09" w14:textId="77777777" w:rsidR="001165D0" w:rsidRPr="00A25CDF" w:rsidRDefault="001165D0" w:rsidP="00E174E6">
      <w:pPr>
        <w:ind w:left="0"/>
        <w:jc w:val="both"/>
        <w:rPr>
          <w:rFonts w:ascii="Arial Nova" w:hAnsi="Arial Nova" w:cs="Arial"/>
          <w:lang w:val="es-ES"/>
        </w:rPr>
      </w:pPr>
    </w:p>
    <w:p w14:paraId="48185028" w14:textId="26FCF2BB" w:rsidR="00831732" w:rsidRPr="00A25CDF" w:rsidRDefault="00831732" w:rsidP="00E174E6">
      <w:pPr>
        <w:ind w:left="0"/>
        <w:jc w:val="both"/>
        <w:rPr>
          <w:rFonts w:ascii="Arial Nova" w:hAnsi="Arial Nova" w:cs="Arial"/>
          <w:lang w:val="es-ES"/>
        </w:rPr>
      </w:pPr>
      <w:r w:rsidRPr="00A25CDF">
        <w:rPr>
          <w:rFonts w:ascii="Arial Nova" w:hAnsi="Arial Nova" w:cs="Arial"/>
          <w:lang w:val="es-ES"/>
        </w:rPr>
        <w:t xml:space="preserve">Es importante resaltar, que el único tipo penal relacionado con el fenómeno </w:t>
      </w:r>
      <w:r w:rsidR="00133334" w:rsidRPr="00A25CDF">
        <w:rPr>
          <w:rFonts w:ascii="Arial Nova" w:hAnsi="Arial Nova" w:cs="Arial"/>
          <w:lang w:val="es-ES"/>
        </w:rPr>
        <w:t>de reclutamiento forzado, e</w:t>
      </w:r>
      <w:r w:rsidRPr="00A25CDF">
        <w:rPr>
          <w:rFonts w:ascii="Arial Nova" w:hAnsi="Arial Nova" w:cs="Arial"/>
          <w:lang w:val="es-ES"/>
        </w:rPr>
        <w:t>s el delito de trata de personas en la modalidad utilización de menores para delincuencia organizada</w:t>
      </w:r>
      <w:r w:rsidR="00EC56D2" w:rsidRPr="00A25CDF">
        <w:rPr>
          <w:rFonts w:ascii="Arial Nova" w:hAnsi="Arial Nova" w:cs="Arial"/>
          <w:lang w:val="es-ES"/>
        </w:rPr>
        <w:t xml:space="preserve"> (artículo 25 de la Ley General de trata de </w:t>
      </w:r>
      <w:proofErr w:type="spellStart"/>
      <w:r w:rsidR="00EC56D2" w:rsidRPr="00A25CDF">
        <w:rPr>
          <w:rFonts w:ascii="Arial Nova" w:hAnsi="Arial Nova" w:cs="Arial"/>
          <w:lang w:val="es-ES"/>
        </w:rPr>
        <w:t>persobas</w:t>
      </w:r>
      <w:proofErr w:type="spellEnd"/>
      <w:r w:rsidR="00EC56D2" w:rsidRPr="00A25CDF">
        <w:rPr>
          <w:rStyle w:val="Refdenotaalpie"/>
          <w:rFonts w:ascii="Arial Nova" w:hAnsi="Arial Nova" w:cs="Arial"/>
          <w:lang w:val="es-ES"/>
        </w:rPr>
        <w:footnoteReference w:id="14"/>
      </w:r>
      <w:r w:rsidR="00EC56D2" w:rsidRPr="00A25CDF">
        <w:rPr>
          <w:rFonts w:ascii="Arial Nova" w:hAnsi="Arial Nova" w:cs="Arial"/>
          <w:lang w:val="es-ES"/>
        </w:rPr>
        <w:t>)</w:t>
      </w:r>
      <w:r w:rsidRPr="00A25CDF">
        <w:rPr>
          <w:rFonts w:ascii="Arial Nova" w:hAnsi="Arial Nova" w:cs="Arial"/>
          <w:lang w:val="es-ES"/>
        </w:rPr>
        <w:t xml:space="preserve">. </w:t>
      </w:r>
      <w:r w:rsidR="00F1760F">
        <w:rPr>
          <w:rFonts w:ascii="Arial Nova" w:hAnsi="Arial Nova" w:cs="Arial"/>
          <w:lang w:val="es-ES"/>
        </w:rPr>
        <w:t>P</w:t>
      </w:r>
      <w:r w:rsidRPr="00A25CDF">
        <w:rPr>
          <w:rFonts w:ascii="Arial Nova" w:hAnsi="Arial Nova" w:cs="Arial"/>
          <w:lang w:val="es-ES"/>
        </w:rPr>
        <w:t xml:space="preserve">ara </w:t>
      </w:r>
      <w:r w:rsidR="00F1760F">
        <w:rPr>
          <w:rFonts w:ascii="Arial Nova" w:hAnsi="Arial Nova" w:cs="Arial"/>
          <w:lang w:val="es-ES"/>
        </w:rPr>
        <w:t>la</w:t>
      </w:r>
      <w:r w:rsidRPr="00A25CDF">
        <w:rPr>
          <w:rFonts w:ascii="Arial Nova" w:hAnsi="Arial Nova" w:cs="Arial"/>
          <w:lang w:val="es-ES"/>
        </w:rPr>
        <w:t xml:space="preserve"> acreditación </w:t>
      </w:r>
      <w:r w:rsidR="00F1760F">
        <w:rPr>
          <w:rFonts w:ascii="Arial Nova" w:hAnsi="Arial Nova" w:cs="Arial"/>
          <w:lang w:val="es-ES"/>
        </w:rPr>
        <w:t xml:space="preserve">de dicho delito se </w:t>
      </w:r>
      <w:r w:rsidRPr="00A25CDF">
        <w:rPr>
          <w:rFonts w:ascii="Arial Nova" w:hAnsi="Arial Nova" w:cs="Arial"/>
          <w:lang w:val="es-ES"/>
        </w:rPr>
        <w:t>exige</w:t>
      </w:r>
      <w:r w:rsidRPr="00A25CDF">
        <w:rPr>
          <w:rFonts w:ascii="Arial Nova" w:hAnsi="Arial Nova"/>
          <w:lang w:val="es-ES"/>
        </w:rPr>
        <w:t xml:space="preserve"> que se </w:t>
      </w:r>
      <w:r w:rsidRPr="00A25CDF">
        <w:rPr>
          <w:rFonts w:ascii="Arial Nova" w:hAnsi="Arial Nova" w:cs="Arial"/>
          <w:lang w:val="es-ES"/>
        </w:rPr>
        <w:t xml:space="preserve">utilice a personas </w:t>
      </w:r>
      <w:r w:rsidRPr="00A25CDF">
        <w:rPr>
          <w:rFonts w:ascii="Arial Nova" w:hAnsi="Arial Nova" w:cs="Arial"/>
          <w:lang w:val="es-ES"/>
        </w:rPr>
        <w:lastRenderedPageBreak/>
        <w:t>menores de dieciocho años en cualquiera de las actividades delictivas señaladas en el artículo 2o de la Ley Federal contra la Delincuencia Organizada</w:t>
      </w:r>
      <w:r w:rsidR="00F1760F">
        <w:rPr>
          <w:rFonts w:ascii="Arial Nova" w:hAnsi="Arial Nova" w:cs="Arial"/>
          <w:lang w:val="es-ES"/>
        </w:rPr>
        <w:t>.</w:t>
      </w:r>
      <w:r w:rsidR="00017816" w:rsidRPr="00A25CDF">
        <w:rPr>
          <w:rStyle w:val="Refdenotaalpie"/>
          <w:rFonts w:ascii="Arial Nova" w:hAnsi="Arial Nova" w:cs="Arial"/>
          <w:lang w:val="es-ES"/>
        </w:rPr>
        <w:footnoteReference w:id="15"/>
      </w:r>
      <w:r w:rsidR="00F1760F">
        <w:rPr>
          <w:rFonts w:ascii="Arial Nova" w:hAnsi="Arial Nova" w:cs="Arial"/>
          <w:lang w:val="es-ES"/>
        </w:rPr>
        <w:t xml:space="preserve"> </w:t>
      </w:r>
      <w:r w:rsidR="00EC56D2" w:rsidRPr="00A25CDF">
        <w:rPr>
          <w:rFonts w:ascii="Arial Nova" w:hAnsi="Arial Nova" w:cs="Arial"/>
          <w:lang w:val="es-ES"/>
        </w:rPr>
        <w:t xml:space="preserve">No obstante, </w:t>
      </w:r>
      <w:r w:rsidR="00367A7F" w:rsidRPr="00A25CDF">
        <w:rPr>
          <w:rFonts w:ascii="Arial Nova" w:hAnsi="Arial Nova" w:cs="Arial"/>
          <w:lang w:val="es-ES"/>
        </w:rPr>
        <w:t xml:space="preserve">en México </w:t>
      </w:r>
      <w:r w:rsidR="005F2A81" w:rsidRPr="00A25CDF">
        <w:rPr>
          <w:rFonts w:ascii="Arial Nova" w:hAnsi="Arial Nova" w:cs="Arial"/>
          <w:lang w:val="es-ES"/>
        </w:rPr>
        <w:t>el reclutamiento forzado</w:t>
      </w:r>
      <w:r w:rsidR="00367A7F" w:rsidRPr="00A25CDF">
        <w:rPr>
          <w:rFonts w:ascii="Arial Nova" w:hAnsi="Arial Nova" w:cs="Arial"/>
          <w:lang w:val="es-ES"/>
        </w:rPr>
        <w:t xml:space="preserve"> no est</w:t>
      </w:r>
      <w:r w:rsidR="00F1760F">
        <w:rPr>
          <w:rFonts w:ascii="Arial Nova" w:hAnsi="Arial Nova" w:cs="Arial"/>
          <w:lang w:val="es-ES"/>
        </w:rPr>
        <w:t>á</w:t>
      </w:r>
      <w:r w:rsidR="00367A7F" w:rsidRPr="00A25CDF">
        <w:rPr>
          <w:rFonts w:ascii="Arial Nova" w:hAnsi="Arial Nova" w:cs="Arial"/>
          <w:lang w:val="es-ES"/>
        </w:rPr>
        <w:t xml:space="preserve"> tipificado en términos del Convenio de la Organización Internacional del Trabajo No. 182 y del Protocolo facultativo de la Convención sobre los Derechos del Niño relativo a la participación de niños en los conflictos armados</w:t>
      </w:r>
      <w:r w:rsidR="00B550E9" w:rsidRPr="00A25CDF">
        <w:rPr>
          <w:rFonts w:ascii="Arial Nova" w:hAnsi="Arial Nova" w:cs="Arial"/>
          <w:lang w:val="es-ES"/>
        </w:rPr>
        <w:t xml:space="preserve">. </w:t>
      </w:r>
      <w:r w:rsidR="00367A7F" w:rsidRPr="00A25CDF">
        <w:rPr>
          <w:rFonts w:ascii="Arial Nova" w:hAnsi="Arial Nova" w:cs="Arial"/>
          <w:lang w:val="es-ES"/>
        </w:rPr>
        <w:t xml:space="preserve">Como consecuencia, </w:t>
      </w:r>
      <w:r w:rsidR="000C663B" w:rsidRPr="00A25CDF">
        <w:rPr>
          <w:rFonts w:ascii="Arial Nova" w:hAnsi="Arial Nova" w:cs="Arial"/>
          <w:lang w:val="es-ES"/>
        </w:rPr>
        <w:t>no hay legislación, estructura</w:t>
      </w:r>
      <w:r w:rsidR="00367A7F" w:rsidRPr="00A25CDF">
        <w:rPr>
          <w:rFonts w:ascii="Arial Nova" w:hAnsi="Arial Nova" w:cs="Arial"/>
          <w:lang w:val="es-ES"/>
        </w:rPr>
        <w:t xml:space="preserve"> o</w:t>
      </w:r>
      <w:r w:rsidR="000C663B" w:rsidRPr="00A25CDF">
        <w:rPr>
          <w:rFonts w:ascii="Arial Nova" w:hAnsi="Arial Nova" w:cs="Arial"/>
          <w:lang w:val="es-ES"/>
        </w:rPr>
        <w:t xml:space="preserve"> autoridades competentes, para la prevención, atención y erradicación de la problemática.</w:t>
      </w:r>
    </w:p>
    <w:p w14:paraId="3C409377" w14:textId="77777777" w:rsidR="005F2A81" w:rsidRPr="00A25CDF" w:rsidRDefault="005F2A81" w:rsidP="00E174E6">
      <w:pPr>
        <w:ind w:left="0"/>
        <w:jc w:val="both"/>
        <w:rPr>
          <w:rFonts w:ascii="Arial Nova" w:hAnsi="Arial Nova" w:cs="Arial"/>
          <w:lang w:val="es-ES"/>
        </w:rPr>
      </w:pPr>
    </w:p>
    <w:p w14:paraId="3FDF0D10" w14:textId="6E422BAA" w:rsidR="00F044A2" w:rsidRPr="00A25CDF" w:rsidRDefault="000C663B" w:rsidP="00E174E6">
      <w:pPr>
        <w:ind w:left="0"/>
        <w:jc w:val="both"/>
        <w:rPr>
          <w:rFonts w:ascii="Arial Nova" w:hAnsi="Arial Nova" w:cs="Arial"/>
          <w:lang w:val="es-ES"/>
        </w:rPr>
      </w:pPr>
      <w:r w:rsidRPr="00A25CDF">
        <w:rPr>
          <w:rFonts w:ascii="Arial Nova" w:hAnsi="Arial Nova" w:cs="Arial"/>
          <w:lang w:val="es-ES"/>
        </w:rPr>
        <w:t>Ello explica</w:t>
      </w:r>
      <w:r w:rsidR="00B550E9" w:rsidRPr="00A25CDF">
        <w:rPr>
          <w:rFonts w:ascii="Arial Nova" w:hAnsi="Arial Nova" w:cs="Arial"/>
          <w:lang w:val="es-ES"/>
        </w:rPr>
        <w:t xml:space="preserve">, </w:t>
      </w:r>
      <w:r w:rsidRPr="00A25CDF">
        <w:rPr>
          <w:rFonts w:ascii="Arial Nova" w:hAnsi="Arial Nova" w:cs="Arial"/>
          <w:lang w:val="es-ES"/>
        </w:rPr>
        <w:t xml:space="preserve">en parte, </w:t>
      </w:r>
      <w:r w:rsidR="00367A7F" w:rsidRPr="00A25CDF">
        <w:rPr>
          <w:rFonts w:ascii="Arial Nova" w:hAnsi="Arial Nova" w:cs="Arial"/>
          <w:lang w:val="es-ES"/>
        </w:rPr>
        <w:t>la falta de información oficial sobre el</w:t>
      </w:r>
      <w:r w:rsidR="0060156E" w:rsidRPr="00A25CDF">
        <w:rPr>
          <w:rFonts w:ascii="Arial Nova" w:hAnsi="Arial Nova" w:cs="Arial"/>
          <w:lang w:val="es-ES"/>
        </w:rPr>
        <w:t xml:space="preserve"> problema</w:t>
      </w:r>
      <w:r w:rsidR="008C0A76" w:rsidRPr="00A25CDF">
        <w:rPr>
          <w:rFonts w:ascii="Arial Nova" w:hAnsi="Arial Nova" w:cs="Arial"/>
          <w:lang w:val="es-ES"/>
        </w:rPr>
        <w:t>. A</w:t>
      </w:r>
      <w:r w:rsidRPr="00A25CDF">
        <w:rPr>
          <w:rFonts w:ascii="Arial Nova" w:hAnsi="Arial Nova" w:cs="Arial"/>
          <w:lang w:val="es-ES"/>
        </w:rPr>
        <w:t xml:space="preserve"> l</w:t>
      </w:r>
      <w:r w:rsidR="008C0A76" w:rsidRPr="00A25CDF">
        <w:rPr>
          <w:rFonts w:ascii="Arial Nova" w:hAnsi="Arial Nova" w:cs="Arial"/>
          <w:lang w:val="es-ES"/>
        </w:rPr>
        <w:t xml:space="preserve">o anterior, </w:t>
      </w:r>
      <w:r w:rsidRPr="00A25CDF">
        <w:rPr>
          <w:rFonts w:ascii="Arial Nova" w:hAnsi="Arial Nova" w:cs="Arial"/>
          <w:lang w:val="es-ES"/>
        </w:rPr>
        <w:t>añad</w:t>
      </w:r>
      <w:r w:rsidR="008C0A76" w:rsidRPr="00A25CDF">
        <w:rPr>
          <w:rFonts w:ascii="Arial Nova" w:hAnsi="Arial Nova" w:cs="Arial"/>
          <w:lang w:val="es-ES"/>
        </w:rPr>
        <w:t>imos</w:t>
      </w:r>
      <w:r w:rsidRPr="00A25CDF">
        <w:rPr>
          <w:rFonts w:ascii="Arial Nova" w:hAnsi="Arial Nova" w:cs="Arial"/>
          <w:lang w:val="es-ES"/>
        </w:rPr>
        <w:t xml:space="preserve"> que</w:t>
      </w:r>
      <w:r w:rsidR="0060156E" w:rsidRPr="00A25CDF">
        <w:rPr>
          <w:rFonts w:ascii="Arial Nova" w:hAnsi="Arial Nova" w:cs="Arial"/>
          <w:lang w:val="es-ES"/>
        </w:rPr>
        <w:t xml:space="preserve"> l</w:t>
      </w:r>
      <w:r w:rsidR="00133334" w:rsidRPr="00A25CDF">
        <w:rPr>
          <w:rFonts w:ascii="Arial Nova" w:hAnsi="Arial Nova" w:cs="Arial"/>
          <w:lang w:val="es-ES"/>
        </w:rPr>
        <w:t>a</w:t>
      </w:r>
      <w:r w:rsidR="0060156E" w:rsidRPr="00A25CDF">
        <w:rPr>
          <w:rFonts w:ascii="Arial Nova" w:hAnsi="Arial Nova" w:cs="Arial"/>
          <w:lang w:val="es-ES"/>
        </w:rPr>
        <w:t>s adolescentes reclutad</w:t>
      </w:r>
      <w:r w:rsidR="00133334" w:rsidRPr="00A25CDF">
        <w:rPr>
          <w:rFonts w:ascii="Arial Nova" w:hAnsi="Arial Nova" w:cs="Arial"/>
          <w:lang w:val="es-ES"/>
        </w:rPr>
        <w:t>a</w:t>
      </w:r>
      <w:r w:rsidR="0060156E" w:rsidRPr="00A25CDF">
        <w:rPr>
          <w:rFonts w:ascii="Arial Nova" w:hAnsi="Arial Nova" w:cs="Arial"/>
          <w:lang w:val="es-ES"/>
        </w:rPr>
        <w:t>s</w:t>
      </w:r>
      <w:r w:rsidRPr="00A25CDF">
        <w:rPr>
          <w:rFonts w:ascii="Arial Nova" w:hAnsi="Arial Nova" w:cs="Arial"/>
          <w:lang w:val="es-ES"/>
        </w:rPr>
        <w:t xml:space="preserve"> que sobreviven</w:t>
      </w:r>
      <w:r w:rsidR="00B550E9" w:rsidRPr="00A25CDF">
        <w:rPr>
          <w:rFonts w:ascii="Arial Nova" w:hAnsi="Arial Nova" w:cs="Arial"/>
          <w:lang w:val="es-ES"/>
        </w:rPr>
        <w:t xml:space="preserve"> </w:t>
      </w:r>
      <w:r w:rsidR="0060156E" w:rsidRPr="00A25CDF">
        <w:rPr>
          <w:rFonts w:ascii="Arial Nova" w:hAnsi="Arial Nova" w:cs="Arial"/>
          <w:lang w:val="es-ES"/>
        </w:rPr>
        <w:t>tienen miedo de denunciar al crimen organizado</w:t>
      </w:r>
      <w:r w:rsidR="00B550E9" w:rsidRPr="00A25CDF">
        <w:rPr>
          <w:rFonts w:ascii="Arial Nova" w:hAnsi="Arial Nova" w:cs="Arial"/>
          <w:lang w:val="es-ES"/>
        </w:rPr>
        <w:t xml:space="preserve"> por miedo a represalias</w:t>
      </w:r>
      <w:r w:rsidR="0060156E" w:rsidRPr="00A25CDF">
        <w:rPr>
          <w:rFonts w:ascii="Arial Nova" w:hAnsi="Arial Nova" w:cs="Arial"/>
          <w:lang w:val="es-ES"/>
        </w:rPr>
        <w:t xml:space="preserve">, o bien, al participar en actividades delictivas </w:t>
      </w:r>
      <w:r w:rsidR="00F1760F">
        <w:rPr>
          <w:rFonts w:ascii="Arial Nova" w:hAnsi="Arial Nova" w:cs="Arial"/>
          <w:lang w:val="es-ES"/>
        </w:rPr>
        <w:t>(</w:t>
      </w:r>
      <w:r w:rsidR="0060156E" w:rsidRPr="00A25CDF">
        <w:rPr>
          <w:rFonts w:ascii="Arial Nova" w:hAnsi="Arial Nova" w:cs="Arial"/>
          <w:lang w:val="es-ES"/>
        </w:rPr>
        <w:t>de forma forzada o voluntaria</w:t>
      </w:r>
      <w:r w:rsidR="00F1760F">
        <w:rPr>
          <w:rFonts w:ascii="Arial Nova" w:hAnsi="Arial Nova" w:cs="Arial"/>
          <w:lang w:val="es-ES"/>
        </w:rPr>
        <w:t xml:space="preserve">) </w:t>
      </w:r>
      <w:r w:rsidR="0060156E" w:rsidRPr="00A25CDF">
        <w:rPr>
          <w:rFonts w:ascii="Arial Nova" w:hAnsi="Arial Nova" w:cs="Arial"/>
          <w:lang w:val="es-ES"/>
        </w:rPr>
        <w:t xml:space="preserve">son perseguidos criminalmente, lo que dificulta acceder a las protecciones legales </w:t>
      </w:r>
      <w:r w:rsidR="00612D59" w:rsidRPr="00A25CDF">
        <w:rPr>
          <w:rFonts w:ascii="Arial Nova" w:hAnsi="Arial Nova" w:cs="Arial"/>
          <w:lang w:val="es-ES"/>
        </w:rPr>
        <w:t>como víctimas del</w:t>
      </w:r>
      <w:r w:rsidR="00516260" w:rsidRPr="00A25CDF">
        <w:rPr>
          <w:rFonts w:ascii="Arial Nova" w:hAnsi="Arial Nova" w:cs="Arial"/>
          <w:lang w:val="es-ES"/>
        </w:rPr>
        <w:t xml:space="preserve"> delito</w:t>
      </w:r>
      <w:r w:rsidR="00F1760F">
        <w:rPr>
          <w:rFonts w:ascii="Arial Nova" w:hAnsi="Arial Nova" w:cs="Arial"/>
          <w:lang w:val="es-ES"/>
        </w:rPr>
        <w:t>.</w:t>
      </w:r>
      <w:r w:rsidR="0015719C">
        <w:rPr>
          <w:rStyle w:val="Refdenotaalpie"/>
          <w:rFonts w:ascii="Arial Nova" w:hAnsi="Arial Nova" w:cs="Arial"/>
          <w:lang w:val="es-ES"/>
        </w:rPr>
        <w:footnoteReference w:id="16"/>
      </w:r>
      <w:r w:rsidR="00F1760F">
        <w:rPr>
          <w:rFonts w:ascii="Arial Nova" w:hAnsi="Arial Nova" w:cs="Arial"/>
          <w:lang w:val="es-ES"/>
        </w:rPr>
        <w:t xml:space="preserve"> </w:t>
      </w:r>
      <w:r w:rsidR="005C5497" w:rsidRPr="00A25CDF">
        <w:rPr>
          <w:rFonts w:ascii="Arial Nova" w:hAnsi="Arial Nova" w:cs="Arial"/>
          <w:lang w:val="es-ES"/>
        </w:rPr>
        <w:t xml:space="preserve">Podemos condensar lo dicho hasta aquí, que es necesario poner </w:t>
      </w:r>
      <w:r w:rsidR="009F1A18" w:rsidRPr="00A25CDF">
        <w:rPr>
          <w:rFonts w:ascii="Arial Nova" w:hAnsi="Arial Nova" w:cs="Arial"/>
          <w:lang w:val="es-ES"/>
        </w:rPr>
        <w:t xml:space="preserve">énfasis </w:t>
      </w:r>
      <w:r w:rsidR="005C5497" w:rsidRPr="00A25CDF">
        <w:rPr>
          <w:rFonts w:ascii="Arial Nova" w:hAnsi="Arial Nova" w:cs="Arial"/>
          <w:lang w:val="es-ES"/>
        </w:rPr>
        <w:t>en el perfil de niña</w:t>
      </w:r>
      <w:r w:rsidR="00300052" w:rsidRPr="00A25CDF">
        <w:rPr>
          <w:rFonts w:ascii="Arial Nova" w:hAnsi="Arial Nova" w:cs="Arial"/>
          <w:lang w:val="es-ES"/>
        </w:rPr>
        <w:t xml:space="preserve"> o mujer</w:t>
      </w:r>
      <w:r w:rsidR="005C5497" w:rsidRPr="00A25CDF">
        <w:rPr>
          <w:rFonts w:ascii="Arial Nova" w:hAnsi="Arial Nova" w:cs="Arial"/>
          <w:lang w:val="es-ES"/>
        </w:rPr>
        <w:t xml:space="preserve"> adolescente, así como</w:t>
      </w:r>
      <w:r w:rsidR="00300052" w:rsidRPr="00A25CDF">
        <w:rPr>
          <w:rFonts w:ascii="Arial Nova" w:hAnsi="Arial Nova" w:cs="Arial"/>
          <w:lang w:val="es-ES"/>
        </w:rPr>
        <w:t>,</w:t>
      </w:r>
      <w:r w:rsidR="005C5497" w:rsidRPr="00A25CDF">
        <w:rPr>
          <w:rFonts w:ascii="Arial Nova" w:hAnsi="Arial Nova" w:cs="Arial"/>
          <w:lang w:val="es-ES"/>
        </w:rPr>
        <w:t xml:space="preserve"> en e</w:t>
      </w:r>
      <w:r w:rsidR="009F1A18" w:rsidRPr="00A25CDF">
        <w:rPr>
          <w:rFonts w:ascii="Arial Nova" w:hAnsi="Arial Nova" w:cs="Arial"/>
          <w:lang w:val="es-ES"/>
        </w:rPr>
        <w:t>l contexto y a las razones de las desapariciones de niños, niñas y adolescentes</w:t>
      </w:r>
      <w:r w:rsidR="00F044A2" w:rsidRPr="00A25CDF">
        <w:rPr>
          <w:rFonts w:ascii="Arial Nova" w:hAnsi="Arial Nova" w:cs="Arial"/>
          <w:lang w:val="es-ES"/>
        </w:rPr>
        <w:t>.</w:t>
      </w:r>
    </w:p>
    <w:p w14:paraId="244707C5" w14:textId="77777777" w:rsidR="0015719C" w:rsidRPr="00A25CDF" w:rsidRDefault="0015719C" w:rsidP="00E174E6">
      <w:pPr>
        <w:ind w:left="0"/>
        <w:jc w:val="both"/>
        <w:rPr>
          <w:rFonts w:ascii="Arial Nova" w:hAnsi="Arial Nova" w:cs="Arial"/>
          <w:lang w:val="es-ES"/>
        </w:rPr>
      </w:pPr>
    </w:p>
    <w:p w14:paraId="036BA231" w14:textId="1354F1A6" w:rsidR="009146C7" w:rsidRPr="00A25CDF" w:rsidRDefault="009146C7" w:rsidP="00E174E6">
      <w:pPr>
        <w:ind w:left="0"/>
        <w:jc w:val="both"/>
        <w:rPr>
          <w:rFonts w:ascii="Arial Nova" w:hAnsi="Arial Nova" w:cs="Arial"/>
          <w:b/>
          <w:bCs/>
          <w:lang w:val="es-ES"/>
        </w:rPr>
      </w:pPr>
      <w:r w:rsidRPr="00A25CDF">
        <w:rPr>
          <w:rFonts w:ascii="Arial Nova" w:hAnsi="Arial Nova" w:cs="Arial"/>
          <w:b/>
          <w:bCs/>
          <w:lang w:val="es-ES"/>
        </w:rPr>
        <w:t>II. Marco legar en materia de desaparición forzada</w:t>
      </w:r>
    </w:p>
    <w:p w14:paraId="444938D0" w14:textId="499D4F6A" w:rsidR="002356EE" w:rsidRPr="00A25CDF" w:rsidRDefault="008719B1" w:rsidP="00E174E6">
      <w:pPr>
        <w:ind w:left="0"/>
        <w:jc w:val="both"/>
        <w:rPr>
          <w:rFonts w:ascii="Arial Nova" w:hAnsi="Arial Nova" w:cs="Arial"/>
          <w:lang w:val="es-ES"/>
        </w:rPr>
      </w:pPr>
      <w:r w:rsidRPr="00A25CDF">
        <w:rPr>
          <w:rFonts w:ascii="Arial Nova" w:hAnsi="Arial Nova" w:cs="Arial"/>
          <w:lang w:val="es-ES"/>
        </w:rPr>
        <w:t>E</w:t>
      </w:r>
      <w:r w:rsidR="009146C7" w:rsidRPr="00A25CDF">
        <w:rPr>
          <w:rFonts w:ascii="Arial Nova" w:hAnsi="Arial Nova" w:cs="Arial"/>
          <w:lang w:val="es-ES"/>
        </w:rPr>
        <w:t xml:space="preserve">l 17 de noviembre del 2017 se publicó la Ley General en materia de desaparición forzada de personas, desaparición cometida por particulares y del Sistema Nacional de Búsqueda de Personas, que </w:t>
      </w:r>
      <w:r w:rsidR="00E007F2" w:rsidRPr="00A25CDF">
        <w:rPr>
          <w:rFonts w:ascii="Arial Nova" w:hAnsi="Arial Nova" w:cs="Arial"/>
          <w:lang w:val="es-ES"/>
        </w:rPr>
        <w:t xml:space="preserve">indudablemente </w:t>
      </w:r>
      <w:r w:rsidR="009146C7" w:rsidRPr="00A25CDF">
        <w:rPr>
          <w:rFonts w:ascii="Arial Nova" w:hAnsi="Arial Nova" w:cs="Arial"/>
          <w:lang w:val="es-ES"/>
        </w:rPr>
        <w:t>representa un avance en la materia</w:t>
      </w:r>
      <w:r w:rsidR="002356EE" w:rsidRPr="00A25CDF">
        <w:rPr>
          <w:rFonts w:ascii="Arial Nova" w:hAnsi="Arial Nova" w:cs="Arial"/>
          <w:lang w:val="es-ES"/>
        </w:rPr>
        <w:t>.</w:t>
      </w:r>
    </w:p>
    <w:p w14:paraId="77F7A8ED" w14:textId="77777777" w:rsidR="00B053EE" w:rsidRPr="00A25CDF" w:rsidRDefault="00B053EE" w:rsidP="00E174E6">
      <w:pPr>
        <w:ind w:left="0"/>
        <w:jc w:val="both"/>
        <w:rPr>
          <w:rFonts w:ascii="Arial Nova" w:hAnsi="Arial Nova" w:cs="Arial"/>
          <w:lang w:val="es-ES"/>
        </w:rPr>
      </w:pPr>
    </w:p>
    <w:p w14:paraId="7479A36F" w14:textId="2750B739" w:rsidR="002356EE" w:rsidRPr="00A25CDF" w:rsidRDefault="002356EE" w:rsidP="00E174E6">
      <w:pPr>
        <w:ind w:left="0"/>
        <w:jc w:val="both"/>
        <w:rPr>
          <w:rFonts w:ascii="Arial Nova" w:hAnsi="Arial Nova" w:cs="Arial"/>
          <w:lang w:val="es-ES"/>
        </w:rPr>
      </w:pPr>
      <w:r w:rsidRPr="00A25CDF">
        <w:rPr>
          <w:rFonts w:ascii="Arial Nova" w:hAnsi="Arial Nova" w:cs="Arial"/>
          <w:lang w:val="es-ES"/>
        </w:rPr>
        <w:t xml:space="preserve">Cabe resaltar, que </w:t>
      </w:r>
      <w:r w:rsidR="008719B1" w:rsidRPr="00A25CDF">
        <w:rPr>
          <w:rFonts w:ascii="Arial Nova" w:hAnsi="Arial Nova" w:cs="Arial"/>
          <w:lang w:val="es-ES"/>
        </w:rPr>
        <w:t xml:space="preserve">en </w:t>
      </w:r>
      <w:r w:rsidR="00F1760F">
        <w:rPr>
          <w:rFonts w:ascii="Arial Nova" w:hAnsi="Arial Nova" w:cs="Arial"/>
          <w:lang w:val="es-ES"/>
        </w:rPr>
        <w:t>agosto del</w:t>
      </w:r>
      <w:r w:rsidR="008719B1" w:rsidRPr="00A25CDF">
        <w:rPr>
          <w:rFonts w:ascii="Arial Nova" w:hAnsi="Arial Nova" w:cs="Arial"/>
          <w:lang w:val="es-ES"/>
        </w:rPr>
        <w:t xml:space="preserve"> 2020 se publicó </w:t>
      </w:r>
      <w:r w:rsidRPr="00A25CDF">
        <w:rPr>
          <w:rFonts w:ascii="Arial Nova" w:hAnsi="Arial Nova" w:cs="Arial"/>
          <w:lang w:val="es-ES"/>
        </w:rPr>
        <w:t xml:space="preserve">el Protocolo Homologado para la Búsqueda de Personas Desaparecidas y No Localizadas, </w:t>
      </w:r>
      <w:r w:rsidR="008719B1" w:rsidRPr="00A25CDF">
        <w:rPr>
          <w:rFonts w:ascii="Arial Nova" w:hAnsi="Arial Nova" w:cs="Arial"/>
          <w:lang w:val="es-ES"/>
        </w:rPr>
        <w:t xml:space="preserve">que </w:t>
      </w:r>
      <w:r w:rsidRPr="00A25CDF">
        <w:rPr>
          <w:rFonts w:ascii="Arial Nova" w:hAnsi="Arial Nova" w:cs="Arial"/>
          <w:lang w:val="es-ES"/>
        </w:rPr>
        <w:t xml:space="preserve">establece que en </w:t>
      </w:r>
      <w:proofErr w:type="gramStart"/>
      <w:r w:rsidRPr="00A25CDF">
        <w:rPr>
          <w:rFonts w:ascii="Arial Nova" w:hAnsi="Arial Nova" w:cs="Arial"/>
          <w:lang w:val="es-ES"/>
        </w:rPr>
        <w:t xml:space="preserve">todos los </w:t>
      </w:r>
      <w:r w:rsidRPr="00A25CDF">
        <w:rPr>
          <w:rFonts w:ascii="Arial Nova" w:hAnsi="Arial Nova" w:cs="Arial"/>
          <w:lang w:val="es-ES"/>
        </w:rPr>
        <w:lastRenderedPageBreak/>
        <w:t>caso</w:t>
      </w:r>
      <w:proofErr w:type="gramEnd"/>
      <w:r w:rsidRPr="00A25CDF">
        <w:rPr>
          <w:rFonts w:ascii="Arial Nova" w:hAnsi="Arial Nova" w:cs="Arial"/>
          <w:lang w:val="es-ES"/>
        </w:rPr>
        <w:t xml:space="preserve"> de</w:t>
      </w:r>
      <w:r w:rsidR="008719B1" w:rsidRPr="00A25CDF">
        <w:rPr>
          <w:rFonts w:ascii="Arial Nova" w:hAnsi="Arial Nova" w:cs="Arial"/>
          <w:lang w:val="es-ES"/>
        </w:rPr>
        <w:t xml:space="preserve"> desaparición de</w:t>
      </w:r>
      <w:r w:rsidRPr="00A25CDF">
        <w:rPr>
          <w:rFonts w:ascii="Arial Nova" w:hAnsi="Arial Nova" w:cs="Arial"/>
          <w:lang w:val="es-ES"/>
        </w:rPr>
        <w:t xml:space="preserve"> niñas y mujeres se realizará una búsqueda inmediata, individualizada (basada en las características individuales) y general (acciones de </w:t>
      </w:r>
      <w:r w:rsidR="008719B1" w:rsidRPr="00A25CDF">
        <w:rPr>
          <w:rFonts w:ascii="Arial Nova" w:hAnsi="Arial Nova" w:cs="Arial"/>
          <w:lang w:val="es-ES"/>
        </w:rPr>
        <w:t xml:space="preserve">búsqueda </w:t>
      </w:r>
      <w:r w:rsidRPr="00A25CDF">
        <w:rPr>
          <w:rFonts w:ascii="Arial Nova" w:hAnsi="Arial Nova" w:cs="Arial"/>
          <w:lang w:val="es-ES"/>
        </w:rPr>
        <w:t>y coordinación</w:t>
      </w:r>
      <w:r w:rsidR="008719B1" w:rsidRPr="00A25CDF">
        <w:rPr>
          <w:rFonts w:ascii="Arial Nova" w:hAnsi="Arial Nova" w:cs="Arial"/>
          <w:lang w:val="es-ES"/>
        </w:rPr>
        <w:t xml:space="preserve"> </w:t>
      </w:r>
      <w:proofErr w:type="spellStart"/>
      <w:r w:rsidR="008719B1" w:rsidRPr="00A25CDF">
        <w:rPr>
          <w:rFonts w:ascii="Arial Nova" w:hAnsi="Arial Nova" w:cs="Arial"/>
          <w:lang w:val="es-ES"/>
        </w:rPr>
        <w:t>interistitucional</w:t>
      </w:r>
      <w:proofErr w:type="spellEnd"/>
      <w:r w:rsidRPr="00A25CDF">
        <w:rPr>
          <w:rFonts w:ascii="Arial Nova" w:hAnsi="Arial Nova" w:cs="Arial"/>
          <w:lang w:val="es-ES"/>
        </w:rPr>
        <w:t xml:space="preserve">) en </w:t>
      </w:r>
      <w:proofErr w:type="spellStart"/>
      <w:r w:rsidRPr="00A25CDF">
        <w:rPr>
          <w:rFonts w:ascii="Arial Nova" w:hAnsi="Arial Nova" w:cs="Arial"/>
          <w:lang w:val="es-ES"/>
        </w:rPr>
        <w:t>coperacion</w:t>
      </w:r>
      <w:proofErr w:type="spellEnd"/>
      <w:r w:rsidRPr="00A25CDF">
        <w:rPr>
          <w:rFonts w:ascii="Arial Nova" w:hAnsi="Arial Nova" w:cs="Arial"/>
          <w:lang w:val="es-ES"/>
        </w:rPr>
        <w:t xml:space="preserve"> con la familia. Además, en caso de identificar un </w:t>
      </w:r>
      <w:r w:rsidRPr="00A25CDF">
        <w:rPr>
          <w:rFonts w:ascii="Arial Nova" w:hAnsi="Arial Nova" w:cs="Arial"/>
          <w:i/>
          <w:iCs/>
          <w:lang w:val="es-ES"/>
        </w:rPr>
        <w:t>modus operandi</w:t>
      </w:r>
      <w:r w:rsidRPr="00A25CDF">
        <w:rPr>
          <w:rFonts w:ascii="Arial Nova" w:hAnsi="Arial Nova" w:cs="Arial"/>
          <w:lang w:val="es-ES"/>
        </w:rPr>
        <w:t>, se iniciará una búsqueda por patrones.</w:t>
      </w:r>
      <w:r w:rsidR="008719B1" w:rsidRPr="00A25CDF">
        <w:rPr>
          <w:rFonts w:ascii="Arial Nova" w:hAnsi="Arial Nova" w:cs="Arial"/>
          <w:lang w:val="es-ES"/>
        </w:rPr>
        <w:t xml:space="preserve"> Esta focalización en la búsqueda, </w:t>
      </w:r>
      <w:proofErr w:type="spellStart"/>
      <w:r w:rsidR="008719B1" w:rsidRPr="00A25CDF">
        <w:rPr>
          <w:rFonts w:ascii="Arial Nova" w:hAnsi="Arial Nova" w:cs="Arial"/>
          <w:lang w:val="es-ES"/>
        </w:rPr>
        <w:t>debise</w:t>
      </w:r>
      <w:proofErr w:type="spellEnd"/>
      <w:r w:rsidR="008719B1" w:rsidRPr="00A25CDF">
        <w:rPr>
          <w:rFonts w:ascii="Arial Nova" w:hAnsi="Arial Nova" w:cs="Arial"/>
          <w:lang w:val="es-ES"/>
        </w:rPr>
        <w:t xml:space="preserve"> cubrir la complejidad del problema de desaparición. </w:t>
      </w:r>
    </w:p>
    <w:p w14:paraId="4841D06C" w14:textId="77777777" w:rsidR="008719B1" w:rsidRPr="00A25CDF" w:rsidRDefault="008719B1" w:rsidP="00E174E6">
      <w:pPr>
        <w:ind w:left="0"/>
        <w:jc w:val="both"/>
        <w:rPr>
          <w:rFonts w:ascii="Arial Nova" w:hAnsi="Arial Nova" w:cs="Arial"/>
          <w:lang w:val="es-ES"/>
        </w:rPr>
      </w:pPr>
    </w:p>
    <w:p w14:paraId="35FB4754" w14:textId="74A35076" w:rsidR="008D0E00" w:rsidRPr="00A25CDF" w:rsidRDefault="00B053EE" w:rsidP="00E174E6">
      <w:pPr>
        <w:ind w:left="0"/>
        <w:jc w:val="both"/>
        <w:rPr>
          <w:rFonts w:ascii="Arial Nova" w:hAnsi="Arial Nova" w:cs="Arial"/>
          <w:lang w:val="es-ES"/>
        </w:rPr>
      </w:pPr>
      <w:r w:rsidRPr="00A25CDF">
        <w:rPr>
          <w:rFonts w:ascii="Arial Nova" w:hAnsi="Arial Nova" w:cs="Arial"/>
          <w:lang w:val="es-ES"/>
        </w:rPr>
        <w:t xml:space="preserve">Teniendo en cuenta los avances legislativos, </w:t>
      </w:r>
      <w:r w:rsidR="009146C7" w:rsidRPr="00A25CDF">
        <w:rPr>
          <w:rFonts w:ascii="Arial Nova" w:hAnsi="Arial Nova" w:cs="Arial"/>
          <w:lang w:val="es-ES"/>
        </w:rPr>
        <w:t>aún quedan sin resolver problemas que dificultan la prevención y atención de la desaparición de niñas niños y adolescentes como a continuación se detalla:</w:t>
      </w:r>
    </w:p>
    <w:p w14:paraId="58DAA6DC" w14:textId="57401FC3" w:rsidR="001938AD" w:rsidRPr="00A25CDF" w:rsidRDefault="001938AD" w:rsidP="00E174E6">
      <w:pPr>
        <w:ind w:left="0"/>
        <w:jc w:val="both"/>
        <w:rPr>
          <w:rFonts w:ascii="Arial Nova" w:hAnsi="Arial Nova" w:cs="Arial"/>
          <w:lang w:val="es-ES"/>
        </w:rPr>
      </w:pPr>
    </w:p>
    <w:p w14:paraId="520F4D83" w14:textId="66997C6B" w:rsidR="001938AD" w:rsidRPr="00A25CDF" w:rsidRDefault="00D67B84" w:rsidP="00E174E6">
      <w:pPr>
        <w:ind w:left="0"/>
        <w:jc w:val="both"/>
        <w:rPr>
          <w:rFonts w:ascii="Arial Nova" w:hAnsi="Arial Nova" w:cs="Arial"/>
          <w:b/>
          <w:bCs/>
          <w:lang w:val="es-ES"/>
        </w:rPr>
      </w:pPr>
      <w:r w:rsidRPr="00A25CDF">
        <w:rPr>
          <w:rFonts w:ascii="Arial Nova" w:hAnsi="Arial Nova" w:cs="Arial"/>
          <w:b/>
          <w:bCs/>
          <w:lang w:val="es-ES"/>
        </w:rPr>
        <w:t xml:space="preserve">1.- </w:t>
      </w:r>
      <w:r w:rsidR="00237FE7" w:rsidRPr="00A25CDF">
        <w:rPr>
          <w:rFonts w:ascii="Arial Nova" w:hAnsi="Arial Nova" w:cs="Arial"/>
          <w:b/>
          <w:bCs/>
          <w:lang w:val="es-ES"/>
        </w:rPr>
        <w:t>Arbitrariedad</w:t>
      </w:r>
      <w:r w:rsidRPr="00A25CDF">
        <w:rPr>
          <w:rFonts w:ascii="Arial Nova" w:hAnsi="Arial Nova" w:cs="Arial"/>
          <w:b/>
          <w:bCs/>
          <w:lang w:val="es-ES"/>
        </w:rPr>
        <w:t xml:space="preserve"> en la operación de la Alerta Amber</w:t>
      </w:r>
    </w:p>
    <w:p w14:paraId="11C30A70" w14:textId="683FE671" w:rsidR="00237FE7" w:rsidRPr="00A25CDF" w:rsidRDefault="00E218EE" w:rsidP="00E174E6">
      <w:pPr>
        <w:ind w:left="0"/>
        <w:jc w:val="both"/>
        <w:rPr>
          <w:rFonts w:ascii="Arial Nova" w:hAnsi="Arial Nova" w:cs="Arial"/>
          <w:lang w:val="es-ES"/>
        </w:rPr>
      </w:pPr>
      <w:r w:rsidRPr="00A25CDF">
        <w:rPr>
          <w:rFonts w:ascii="Arial Nova" w:hAnsi="Arial Nova" w:cs="Arial"/>
          <w:lang w:val="es-ES"/>
        </w:rPr>
        <w:t>La Alerta Amber es un mecanismo nacional de coordinación y cooperación sistemática</w:t>
      </w:r>
      <w:r w:rsidR="009C6D1D" w:rsidRPr="00A25CDF">
        <w:rPr>
          <w:rFonts w:ascii="Arial Nova" w:hAnsi="Arial Nova" w:cs="Arial"/>
          <w:lang w:val="es-ES"/>
        </w:rPr>
        <w:t xml:space="preserve">, </w:t>
      </w:r>
      <w:r w:rsidRPr="00A25CDF">
        <w:rPr>
          <w:rFonts w:ascii="Arial Nova" w:hAnsi="Arial Nova" w:cs="Arial"/>
          <w:lang w:val="es-ES"/>
        </w:rPr>
        <w:t xml:space="preserve">entre los tres órdenes de gobierno </w:t>
      </w:r>
      <w:r w:rsidR="005C0C67">
        <w:rPr>
          <w:rFonts w:ascii="Arial Nova" w:hAnsi="Arial Nova" w:cs="Arial"/>
          <w:lang w:val="es-ES"/>
        </w:rPr>
        <w:t>(</w:t>
      </w:r>
      <w:r w:rsidRPr="00A25CDF">
        <w:rPr>
          <w:rFonts w:ascii="Arial Nova" w:hAnsi="Arial Nova" w:cs="Arial"/>
          <w:lang w:val="es-ES"/>
        </w:rPr>
        <w:t>federal, estatal y municipal</w:t>
      </w:r>
      <w:r w:rsidR="005C0C67">
        <w:rPr>
          <w:rFonts w:ascii="Arial Nova" w:hAnsi="Arial Nova" w:cs="Arial"/>
          <w:lang w:val="es-ES"/>
        </w:rPr>
        <w:t>)</w:t>
      </w:r>
      <w:r w:rsidRPr="00A25CDF">
        <w:rPr>
          <w:rFonts w:ascii="Arial Nova" w:hAnsi="Arial Nova" w:cs="Arial"/>
          <w:lang w:val="es-ES"/>
        </w:rPr>
        <w:t xml:space="preserve">, medios de comunicación, organizaciones de la sociedad civil, sector empresarial, académico y otros </w:t>
      </w:r>
      <w:r w:rsidR="009C6D1D" w:rsidRPr="00A25CDF">
        <w:rPr>
          <w:rFonts w:ascii="Arial Nova" w:hAnsi="Arial Nova" w:cs="Arial"/>
          <w:lang w:val="es-ES"/>
        </w:rPr>
        <w:t xml:space="preserve">(Amber, 2020) para la búsqueda inmediata de </w:t>
      </w:r>
      <w:r w:rsidR="00063C70" w:rsidRPr="00A25CDF">
        <w:rPr>
          <w:rFonts w:ascii="Arial Nova" w:hAnsi="Arial Nova" w:cs="Arial"/>
          <w:lang w:val="es-ES"/>
        </w:rPr>
        <w:t>niñas, niños y adolescentes</w:t>
      </w:r>
      <w:r w:rsidR="009C6D1D" w:rsidRPr="00A25CDF">
        <w:rPr>
          <w:rFonts w:ascii="Arial Nova" w:hAnsi="Arial Nova" w:cs="Arial"/>
          <w:lang w:val="es-ES"/>
        </w:rPr>
        <w:t xml:space="preserve"> desaparecid</w:t>
      </w:r>
      <w:r w:rsidR="00063C70" w:rsidRPr="00A25CDF">
        <w:rPr>
          <w:rFonts w:ascii="Arial Nova" w:hAnsi="Arial Nova" w:cs="Arial"/>
          <w:lang w:val="es-ES"/>
        </w:rPr>
        <w:t>o(</w:t>
      </w:r>
      <w:r w:rsidR="009C6D1D" w:rsidRPr="00A25CDF">
        <w:rPr>
          <w:rFonts w:ascii="Arial Nova" w:hAnsi="Arial Nova" w:cs="Arial"/>
          <w:lang w:val="es-ES"/>
        </w:rPr>
        <w:t>as</w:t>
      </w:r>
      <w:r w:rsidR="00063C70" w:rsidRPr="00A25CDF">
        <w:rPr>
          <w:rFonts w:ascii="Arial Nova" w:hAnsi="Arial Nova" w:cs="Arial"/>
          <w:lang w:val="es-ES"/>
        </w:rPr>
        <w:t>)</w:t>
      </w:r>
      <w:r w:rsidR="009C6D1D" w:rsidRPr="00A25CDF">
        <w:rPr>
          <w:rFonts w:ascii="Arial Nova" w:hAnsi="Arial Nova" w:cs="Arial"/>
          <w:lang w:val="es-ES"/>
        </w:rPr>
        <w:t xml:space="preserve">, con </w:t>
      </w:r>
      <w:proofErr w:type="spellStart"/>
      <w:r w:rsidR="009C6D1D" w:rsidRPr="00A25CDF">
        <w:rPr>
          <w:rFonts w:ascii="Arial Nova" w:hAnsi="Arial Nova" w:cs="Arial"/>
          <w:lang w:val="es-ES"/>
        </w:rPr>
        <w:t>independendencia</w:t>
      </w:r>
      <w:proofErr w:type="spellEnd"/>
      <w:r w:rsidR="009C6D1D" w:rsidRPr="00A25CDF">
        <w:rPr>
          <w:rFonts w:ascii="Arial Nova" w:hAnsi="Arial Nova" w:cs="Arial"/>
          <w:lang w:val="es-ES"/>
        </w:rPr>
        <w:t xml:space="preserve"> de la existencia</w:t>
      </w:r>
      <w:r w:rsidR="00063C70" w:rsidRPr="00A25CDF">
        <w:rPr>
          <w:rFonts w:ascii="Arial Nova" w:hAnsi="Arial Nova" w:cs="Arial"/>
          <w:lang w:val="es-ES"/>
        </w:rPr>
        <w:t>,</w:t>
      </w:r>
      <w:r w:rsidR="009C6D1D" w:rsidRPr="00A25CDF">
        <w:rPr>
          <w:rFonts w:ascii="Arial Nova" w:hAnsi="Arial Nova" w:cs="Arial"/>
          <w:lang w:val="es-ES"/>
        </w:rPr>
        <w:t xml:space="preserve"> o no, de un delito</w:t>
      </w:r>
      <w:r w:rsidRPr="00A25CDF">
        <w:rPr>
          <w:rFonts w:ascii="Arial Nova" w:hAnsi="Arial Nova" w:cs="Arial"/>
          <w:lang w:val="es-ES"/>
        </w:rPr>
        <w:t>.</w:t>
      </w:r>
      <w:r w:rsidR="005C0C67">
        <w:rPr>
          <w:rFonts w:ascii="Arial Nova" w:hAnsi="Arial Nova" w:cs="Arial"/>
          <w:lang w:val="es-ES"/>
        </w:rPr>
        <w:t xml:space="preserve"> </w:t>
      </w:r>
      <w:r w:rsidRPr="00A25CDF">
        <w:rPr>
          <w:rFonts w:ascii="Arial Nova" w:hAnsi="Arial Nova" w:cs="Arial"/>
          <w:lang w:val="es-ES"/>
        </w:rPr>
        <w:t>Este mecanismo tiene presencia en todo el país</w:t>
      </w:r>
      <w:r w:rsidR="00237FE7" w:rsidRPr="00A25CDF">
        <w:rPr>
          <w:rFonts w:ascii="Arial Nova" w:hAnsi="Arial Nova" w:cs="Arial"/>
          <w:lang w:val="es-ES"/>
        </w:rPr>
        <w:t xml:space="preserve"> y </w:t>
      </w:r>
      <w:r w:rsidR="009C6D1D" w:rsidRPr="00A25CDF">
        <w:rPr>
          <w:rFonts w:ascii="Arial Nova" w:hAnsi="Arial Nova" w:cs="Arial"/>
          <w:lang w:val="es-ES"/>
        </w:rPr>
        <w:t>es operado por</w:t>
      </w:r>
      <w:r w:rsidR="00237FE7" w:rsidRPr="00A25CDF">
        <w:rPr>
          <w:rFonts w:ascii="Arial Nova" w:hAnsi="Arial Nova" w:cs="Arial"/>
          <w:lang w:val="es-ES"/>
        </w:rPr>
        <w:t xml:space="preserve"> las 32 Procuradurías generales de justicia en cada Entidad Federativa y la Procuraduría a nivel federal. </w:t>
      </w:r>
    </w:p>
    <w:p w14:paraId="7F704440" w14:textId="71EC751B" w:rsidR="00237FE7" w:rsidRPr="00A25CDF" w:rsidRDefault="00237FE7" w:rsidP="00E174E6">
      <w:pPr>
        <w:ind w:left="0"/>
        <w:jc w:val="both"/>
        <w:rPr>
          <w:rFonts w:ascii="Arial Nova" w:hAnsi="Arial Nova" w:cs="Arial"/>
          <w:lang w:val="es-ES"/>
        </w:rPr>
      </w:pPr>
    </w:p>
    <w:p w14:paraId="1792B312" w14:textId="670C0C77" w:rsidR="00237FE7" w:rsidRPr="00A25CDF" w:rsidRDefault="00237FE7" w:rsidP="00E174E6">
      <w:pPr>
        <w:ind w:left="0"/>
        <w:jc w:val="both"/>
        <w:rPr>
          <w:rFonts w:ascii="Arial Nova" w:hAnsi="Arial Nova" w:cs="Arial"/>
          <w:lang w:val="es-ES"/>
        </w:rPr>
      </w:pPr>
      <w:r w:rsidRPr="00A25CDF">
        <w:rPr>
          <w:rFonts w:ascii="Arial Nova" w:hAnsi="Arial Nova" w:cs="Arial"/>
          <w:lang w:val="es-ES"/>
        </w:rPr>
        <w:t>Son las procuradurías, quienes tienen la facultad discrecional para detonar -</w:t>
      </w:r>
      <w:r w:rsidR="005C0C67">
        <w:rPr>
          <w:rFonts w:ascii="Arial Nova" w:hAnsi="Arial Nova" w:cs="Arial"/>
          <w:lang w:val="es-ES"/>
        </w:rPr>
        <w:t xml:space="preserve"> </w:t>
      </w:r>
      <w:r w:rsidRPr="00A25CDF">
        <w:rPr>
          <w:rFonts w:ascii="Arial Nova" w:hAnsi="Arial Nova" w:cs="Arial"/>
          <w:lang w:val="es-ES"/>
        </w:rPr>
        <w:t>o no</w:t>
      </w:r>
      <w:r w:rsidR="005C0C67">
        <w:rPr>
          <w:rFonts w:ascii="Arial Nova" w:hAnsi="Arial Nova" w:cs="Arial"/>
          <w:lang w:val="es-ES"/>
        </w:rPr>
        <w:t xml:space="preserve"> </w:t>
      </w:r>
      <w:r w:rsidRPr="00A25CDF">
        <w:rPr>
          <w:rFonts w:ascii="Arial Nova" w:hAnsi="Arial Nova" w:cs="Arial"/>
          <w:lang w:val="es-ES"/>
        </w:rPr>
        <w:t>- la alerta. No obstante, al no existir parámetros para su operación</w:t>
      </w:r>
      <w:r w:rsidR="00D66C89" w:rsidRPr="00A25CDF">
        <w:rPr>
          <w:rFonts w:ascii="Arial Nova" w:hAnsi="Arial Nova" w:cs="Arial"/>
          <w:lang w:val="es-ES"/>
        </w:rPr>
        <w:t xml:space="preserve"> y reglas homologadas en el </w:t>
      </w:r>
      <w:proofErr w:type="gramStart"/>
      <w:r w:rsidR="00D66C89" w:rsidRPr="00A25CDF">
        <w:rPr>
          <w:rFonts w:ascii="Arial Nova" w:hAnsi="Arial Nova" w:cs="Arial"/>
          <w:lang w:val="es-ES"/>
        </w:rPr>
        <w:t xml:space="preserve">país, </w:t>
      </w:r>
      <w:r w:rsidRPr="00A25CDF">
        <w:rPr>
          <w:rFonts w:ascii="Arial Nova" w:hAnsi="Arial Nova" w:cs="Arial"/>
          <w:lang w:val="es-ES"/>
        </w:rPr>
        <w:t xml:space="preserve"> la</w:t>
      </w:r>
      <w:proofErr w:type="gramEnd"/>
      <w:r w:rsidRPr="00A25CDF">
        <w:rPr>
          <w:rFonts w:ascii="Arial Nova" w:hAnsi="Arial Nova" w:cs="Arial"/>
          <w:lang w:val="es-ES"/>
        </w:rPr>
        <w:t xml:space="preserve"> autoridad difícilmente funda y motiva sus actuaciones u omisiones</w:t>
      </w:r>
      <w:r w:rsidR="00063C70" w:rsidRPr="00A25CDF">
        <w:rPr>
          <w:rFonts w:ascii="Arial Nova" w:hAnsi="Arial Nova" w:cs="Arial"/>
          <w:lang w:val="es-ES"/>
        </w:rPr>
        <w:t>,</w:t>
      </w:r>
      <w:r w:rsidR="009C6D1D" w:rsidRPr="00A25CDF">
        <w:rPr>
          <w:rFonts w:ascii="Arial Nova" w:hAnsi="Arial Nova" w:cs="Arial"/>
          <w:lang w:val="es-ES"/>
        </w:rPr>
        <w:t xml:space="preserve"> o</w:t>
      </w:r>
      <w:r w:rsidRPr="00A25CDF">
        <w:rPr>
          <w:rFonts w:ascii="Arial Nova" w:hAnsi="Arial Nova" w:cs="Arial"/>
          <w:lang w:val="es-ES"/>
        </w:rPr>
        <w:t xml:space="preserve"> </w:t>
      </w:r>
      <w:r w:rsidR="009C6D1D" w:rsidRPr="00A25CDF">
        <w:rPr>
          <w:rFonts w:ascii="Arial Nova" w:hAnsi="Arial Nova" w:cs="Arial"/>
          <w:lang w:val="es-ES"/>
        </w:rPr>
        <w:t>colabora con otras instituciones -</w:t>
      </w:r>
      <w:r w:rsidR="005C0C67">
        <w:rPr>
          <w:rFonts w:ascii="Arial Nova" w:hAnsi="Arial Nova" w:cs="Arial"/>
          <w:lang w:val="es-ES"/>
        </w:rPr>
        <w:t xml:space="preserve"> </w:t>
      </w:r>
      <w:r w:rsidR="009C6D1D" w:rsidRPr="00A25CDF">
        <w:rPr>
          <w:rFonts w:ascii="Arial Nova" w:hAnsi="Arial Nova" w:cs="Arial"/>
          <w:lang w:val="es-ES"/>
        </w:rPr>
        <w:t>principalmente con las Comisiones de Búsqueda</w:t>
      </w:r>
      <w:r w:rsidR="005C0C67">
        <w:rPr>
          <w:rFonts w:ascii="Arial Nova" w:hAnsi="Arial Nova" w:cs="Arial"/>
          <w:lang w:val="es-ES"/>
        </w:rPr>
        <w:t xml:space="preserve"> </w:t>
      </w:r>
      <w:r w:rsidR="009C6D1D" w:rsidRPr="00A25CDF">
        <w:rPr>
          <w:rFonts w:ascii="Arial Nova" w:hAnsi="Arial Nova" w:cs="Arial"/>
          <w:lang w:val="es-ES"/>
        </w:rPr>
        <w:t xml:space="preserve">- </w:t>
      </w:r>
      <w:r w:rsidRPr="00A25CDF">
        <w:rPr>
          <w:rFonts w:ascii="Arial Nova" w:hAnsi="Arial Nova" w:cs="Arial"/>
          <w:lang w:val="es-ES"/>
        </w:rPr>
        <w:t>por lo tanto, nos encontramos ante un sistema arbitrario que no encuentra límites, más que la voluntad o capricho del operador.</w:t>
      </w:r>
      <w:r w:rsidR="002B5384" w:rsidRPr="00A25CDF">
        <w:rPr>
          <w:rFonts w:ascii="Arial Nova" w:hAnsi="Arial Nova" w:cs="Arial"/>
          <w:lang w:val="es-ES"/>
        </w:rPr>
        <w:t xml:space="preserve"> </w:t>
      </w:r>
    </w:p>
    <w:p w14:paraId="43976E19" w14:textId="5D4CE810" w:rsidR="007124D7" w:rsidRPr="00A25CDF" w:rsidRDefault="007124D7" w:rsidP="00E174E6">
      <w:pPr>
        <w:ind w:left="0"/>
        <w:jc w:val="both"/>
        <w:rPr>
          <w:rFonts w:ascii="Arial Nova" w:hAnsi="Arial Nova" w:cs="Arial"/>
          <w:lang w:val="es-ES"/>
        </w:rPr>
      </w:pPr>
    </w:p>
    <w:p w14:paraId="679D0FEF" w14:textId="4FE9868A" w:rsidR="002B5384" w:rsidRPr="00A25CDF" w:rsidRDefault="00063C70" w:rsidP="00E174E6">
      <w:pPr>
        <w:ind w:left="0"/>
        <w:jc w:val="both"/>
        <w:rPr>
          <w:rFonts w:ascii="Arial Nova" w:hAnsi="Arial Nova" w:cs="Arial"/>
          <w:lang w:val="es-ES"/>
        </w:rPr>
      </w:pPr>
      <w:r w:rsidRPr="00A25CDF">
        <w:rPr>
          <w:rFonts w:ascii="Arial Nova" w:hAnsi="Arial Nova" w:cs="Arial"/>
          <w:lang w:val="es-ES"/>
        </w:rPr>
        <w:t>Dichas</w:t>
      </w:r>
      <w:r w:rsidR="002B5384" w:rsidRPr="00A25CDF">
        <w:rPr>
          <w:rFonts w:ascii="Arial Nova" w:hAnsi="Arial Nova" w:cs="Arial"/>
          <w:lang w:val="es-ES"/>
        </w:rPr>
        <w:t xml:space="preserve"> lagunas legales</w:t>
      </w:r>
      <w:r w:rsidRPr="00A25CDF">
        <w:rPr>
          <w:rFonts w:ascii="Arial Nova" w:hAnsi="Arial Nova" w:cs="Arial"/>
          <w:lang w:val="es-ES"/>
        </w:rPr>
        <w:t>,</w:t>
      </w:r>
      <w:r w:rsidR="002B5384" w:rsidRPr="00A25CDF">
        <w:rPr>
          <w:rFonts w:ascii="Arial Nova" w:hAnsi="Arial Nova" w:cs="Arial"/>
          <w:lang w:val="es-ES"/>
        </w:rPr>
        <w:t xml:space="preserve"> que permiten una actuación arbitraria en la detonación de la Alerta Amber, también afectan otros derechos protegidos legalmente, como es la búsqueda inmediata. Lo que genera que, en muchos casos la alerta no se active, o bien, se solicita a </w:t>
      </w:r>
      <w:r w:rsidR="002B5384" w:rsidRPr="00A25CDF">
        <w:rPr>
          <w:rFonts w:ascii="Arial Nova" w:hAnsi="Arial Nova" w:cs="Arial"/>
          <w:lang w:val="es-ES"/>
        </w:rPr>
        <w:lastRenderedPageBreak/>
        <w:t xml:space="preserve">la familia esperar un periodo de 72 horas, tanto para la activación de la alerta, la investigación y la búsqueda de las niñas, niños y adolescentes, en cuyo caso, las familias no cuentan con recursos legales para apelar la decisión de las Procuradurías, quedando en completo estado de indefensión. </w:t>
      </w:r>
    </w:p>
    <w:p w14:paraId="303FE2FB" w14:textId="77777777" w:rsidR="002B5384" w:rsidRPr="00A25CDF" w:rsidRDefault="002B5384" w:rsidP="00E174E6">
      <w:pPr>
        <w:ind w:left="0"/>
        <w:jc w:val="both"/>
        <w:rPr>
          <w:rFonts w:ascii="Arial Nova" w:hAnsi="Arial Nova" w:cs="Arial"/>
          <w:lang w:val="es-ES"/>
        </w:rPr>
      </w:pPr>
    </w:p>
    <w:p w14:paraId="4CD3FA97" w14:textId="2AD9139D" w:rsidR="00967885" w:rsidRPr="00A25CDF" w:rsidRDefault="002B5384" w:rsidP="00E174E6">
      <w:pPr>
        <w:ind w:left="0"/>
        <w:jc w:val="both"/>
        <w:rPr>
          <w:rFonts w:ascii="Arial Nova" w:hAnsi="Arial Nova" w:cs="Arial"/>
          <w:lang w:val="es-ES"/>
        </w:rPr>
      </w:pPr>
      <w:r w:rsidRPr="00A25CDF">
        <w:rPr>
          <w:rFonts w:ascii="Arial Nova" w:hAnsi="Arial Nova" w:cs="Arial"/>
          <w:lang w:val="es-ES"/>
        </w:rPr>
        <w:t xml:space="preserve">Lamentablemente, la actuación arbitraria es una </w:t>
      </w:r>
      <w:r w:rsidR="00967885" w:rsidRPr="00A25CDF">
        <w:rPr>
          <w:rFonts w:ascii="Arial Nova" w:hAnsi="Arial Nova" w:cs="Arial"/>
          <w:lang w:val="es-ES"/>
        </w:rPr>
        <w:t>práctica generalizada en el país</w:t>
      </w:r>
      <w:r w:rsidRPr="00A25CDF">
        <w:rPr>
          <w:rFonts w:ascii="Arial Nova" w:hAnsi="Arial Nova" w:cs="Arial"/>
          <w:lang w:val="es-ES"/>
        </w:rPr>
        <w:t xml:space="preserve"> y, es</w:t>
      </w:r>
      <w:r w:rsidR="00967885" w:rsidRPr="00A25CDF">
        <w:rPr>
          <w:rFonts w:ascii="Arial Nova" w:hAnsi="Arial Nova" w:cs="Arial"/>
          <w:lang w:val="es-ES"/>
        </w:rPr>
        <w:t xml:space="preserve"> contraria a la Ley General en Materia de Desaparición Forzada de Personas, Desaparición Cometida por Particulares y del Sistema Nacional de Búsqueda de Personas, que mandata la búsqueda inmediata</w:t>
      </w:r>
      <w:r w:rsidR="00063C70" w:rsidRPr="00A25CDF">
        <w:rPr>
          <w:rFonts w:ascii="Arial Nova" w:hAnsi="Arial Nova" w:cs="Arial"/>
          <w:lang w:val="es-ES"/>
        </w:rPr>
        <w:t xml:space="preserve"> (artículo 89 de la Ley General en la Materia)</w:t>
      </w:r>
      <w:r w:rsidR="00967885" w:rsidRPr="00A25CDF">
        <w:rPr>
          <w:rFonts w:ascii="Arial Nova" w:hAnsi="Arial Nova" w:cs="Arial"/>
          <w:lang w:val="es-ES"/>
        </w:rPr>
        <w:t>. Por lo anterior</w:t>
      </w:r>
      <w:r w:rsidR="00063C70" w:rsidRPr="00A25CDF">
        <w:rPr>
          <w:rFonts w:ascii="Arial Nova" w:hAnsi="Arial Nova" w:cs="Arial"/>
          <w:lang w:val="es-ES"/>
        </w:rPr>
        <w:t>,</w:t>
      </w:r>
      <w:r w:rsidR="00967885" w:rsidRPr="00A25CDF">
        <w:rPr>
          <w:rFonts w:ascii="Arial Nova" w:hAnsi="Arial Nova" w:cs="Arial"/>
          <w:lang w:val="es-ES"/>
        </w:rPr>
        <w:t xml:space="preserve"> es </w:t>
      </w:r>
      <w:r w:rsidR="00BB63BE" w:rsidRPr="00A25CDF">
        <w:rPr>
          <w:rFonts w:ascii="Arial Nova" w:hAnsi="Arial Nova" w:cs="Arial"/>
          <w:lang w:val="es-ES"/>
        </w:rPr>
        <w:t>imprescindible</w:t>
      </w:r>
      <w:r w:rsidR="00967885" w:rsidRPr="00A25CDF">
        <w:rPr>
          <w:rFonts w:ascii="Arial Nova" w:hAnsi="Arial Nova" w:cs="Arial"/>
          <w:lang w:val="es-ES"/>
        </w:rPr>
        <w:t xml:space="preserve"> contar con un procedimiento </w:t>
      </w:r>
      <w:r w:rsidR="00BB63BE" w:rsidRPr="00A25CDF">
        <w:rPr>
          <w:rFonts w:ascii="Arial Nova" w:hAnsi="Arial Nova" w:cs="Arial"/>
          <w:lang w:val="es-ES"/>
        </w:rPr>
        <w:t xml:space="preserve">estandarizado </w:t>
      </w:r>
      <w:r w:rsidR="00967885" w:rsidRPr="00A25CDF">
        <w:rPr>
          <w:rFonts w:ascii="Arial Nova" w:hAnsi="Arial Nova" w:cs="Arial"/>
          <w:lang w:val="es-ES"/>
        </w:rPr>
        <w:t xml:space="preserve">de la Alerta </w:t>
      </w:r>
      <w:r w:rsidR="00BB63BE" w:rsidRPr="00A25CDF">
        <w:rPr>
          <w:rFonts w:ascii="Arial Nova" w:hAnsi="Arial Nova" w:cs="Arial"/>
          <w:lang w:val="es-ES"/>
        </w:rPr>
        <w:t>AMBER</w:t>
      </w:r>
      <w:r w:rsidR="00967885" w:rsidRPr="00A25CDF">
        <w:rPr>
          <w:rFonts w:ascii="Arial Nova" w:hAnsi="Arial Nova" w:cs="Arial"/>
          <w:lang w:val="es-ES"/>
        </w:rPr>
        <w:t>, capacitación y difusión</w:t>
      </w:r>
      <w:r w:rsidR="0015719C">
        <w:rPr>
          <w:rFonts w:ascii="Arial Nova" w:hAnsi="Arial Nova" w:cs="Arial"/>
          <w:lang w:val="es-ES"/>
        </w:rPr>
        <w:t>, y</w:t>
      </w:r>
      <w:r w:rsidR="00CE7589" w:rsidRPr="00A25CDF">
        <w:rPr>
          <w:rFonts w:ascii="Arial Nova" w:hAnsi="Arial Nova" w:cs="Arial"/>
          <w:lang w:val="es-ES"/>
        </w:rPr>
        <w:t xml:space="preserve"> facultar </w:t>
      </w:r>
      <w:r w:rsidRPr="00A25CDF">
        <w:rPr>
          <w:rFonts w:ascii="Arial Nova" w:hAnsi="Arial Nova" w:cs="Arial"/>
          <w:lang w:val="es-ES"/>
        </w:rPr>
        <w:t xml:space="preserve">a las Comisiones de Búsqueda </w:t>
      </w:r>
      <w:r w:rsidR="00CE7589" w:rsidRPr="00A25CDF">
        <w:rPr>
          <w:rFonts w:ascii="Arial Nova" w:hAnsi="Arial Nova" w:cs="Arial"/>
          <w:lang w:val="es-ES"/>
        </w:rPr>
        <w:t>para que puedan detonar</w:t>
      </w:r>
      <w:r w:rsidRPr="00A25CDF">
        <w:rPr>
          <w:rFonts w:ascii="Arial Nova" w:hAnsi="Arial Nova" w:cs="Arial"/>
          <w:lang w:val="es-ES"/>
        </w:rPr>
        <w:t xml:space="preserve"> </w:t>
      </w:r>
      <w:r w:rsidR="00063C70" w:rsidRPr="00A25CDF">
        <w:rPr>
          <w:rFonts w:ascii="Arial Nova" w:hAnsi="Arial Nova" w:cs="Arial"/>
          <w:lang w:val="es-ES"/>
        </w:rPr>
        <w:t>A</w:t>
      </w:r>
      <w:r w:rsidRPr="00A25CDF">
        <w:rPr>
          <w:rFonts w:ascii="Arial Nova" w:hAnsi="Arial Nova" w:cs="Arial"/>
          <w:lang w:val="es-ES"/>
        </w:rPr>
        <w:t xml:space="preserve">lerta </w:t>
      </w:r>
      <w:r w:rsidR="00063C70" w:rsidRPr="00A25CDF">
        <w:rPr>
          <w:rFonts w:ascii="Arial Nova" w:hAnsi="Arial Nova" w:cs="Arial"/>
          <w:lang w:val="es-ES"/>
        </w:rPr>
        <w:t>AMBER</w:t>
      </w:r>
      <w:r w:rsidR="00CE7589" w:rsidRPr="00A25CDF">
        <w:rPr>
          <w:rFonts w:ascii="Arial Nova" w:hAnsi="Arial Nova" w:cs="Arial"/>
          <w:lang w:val="es-ES"/>
        </w:rPr>
        <w:t xml:space="preserve"> y su</w:t>
      </w:r>
      <w:r w:rsidR="005C0C67">
        <w:rPr>
          <w:rFonts w:ascii="Arial Nova" w:hAnsi="Arial Nova" w:cs="Arial"/>
          <w:lang w:val="es-ES"/>
        </w:rPr>
        <w:t>ma</w:t>
      </w:r>
      <w:r w:rsidR="00CE7589" w:rsidRPr="00A25CDF">
        <w:rPr>
          <w:rFonts w:ascii="Arial Nova" w:hAnsi="Arial Nova" w:cs="Arial"/>
          <w:lang w:val="es-ES"/>
        </w:rPr>
        <w:t xml:space="preserve">rse </w:t>
      </w:r>
      <w:r w:rsidR="005C0C67">
        <w:rPr>
          <w:rFonts w:ascii="Arial Nova" w:hAnsi="Arial Nova" w:cs="Arial"/>
          <w:lang w:val="es-ES"/>
        </w:rPr>
        <w:t xml:space="preserve">a </w:t>
      </w:r>
      <w:r w:rsidR="00CE7589" w:rsidRPr="00A25CDF">
        <w:rPr>
          <w:rFonts w:ascii="Arial Nova" w:hAnsi="Arial Nova" w:cs="Arial"/>
          <w:lang w:val="es-ES"/>
        </w:rPr>
        <w:t xml:space="preserve">la </w:t>
      </w:r>
      <w:proofErr w:type="spellStart"/>
      <w:r w:rsidR="00CE7589" w:rsidRPr="00A25CDF">
        <w:rPr>
          <w:rFonts w:ascii="Arial Nova" w:hAnsi="Arial Nova" w:cs="Arial"/>
          <w:lang w:val="es-ES"/>
        </w:rPr>
        <w:t>imple</w:t>
      </w:r>
      <w:r w:rsidR="005C0C67">
        <w:rPr>
          <w:rFonts w:ascii="Arial Nova" w:hAnsi="Arial Nova" w:cs="Arial"/>
          <w:lang w:val="es-ES"/>
        </w:rPr>
        <w:t>m</w:t>
      </w:r>
      <w:r w:rsidR="00CE7589" w:rsidRPr="00A25CDF">
        <w:rPr>
          <w:rFonts w:ascii="Arial Nova" w:hAnsi="Arial Nova" w:cs="Arial"/>
          <w:lang w:val="es-ES"/>
        </w:rPr>
        <w:t>etación</w:t>
      </w:r>
      <w:proofErr w:type="spellEnd"/>
      <w:r w:rsidR="00CE7589" w:rsidRPr="00A25CDF">
        <w:rPr>
          <w:rFonts w:ascii="Arial Nova" w:hAnsi="Arial Nova" w:cs="Arial"/>
          <w:lang w:val="es-ES"/>
        </w:rPr>
        <w:t xml:space="preserve"> de a</w:t>
      </w:r>
      <w:r w:rsidR="005C0C67">
        <w:rPr>
          <w:rFonts w:ascii="Arial Nova" w:hAnsi="Arial Nova" w:cs="Arial"/>
          <w:lang w:val="es-ES"/>
        </w:rPr>
        <w:t>c</w:t>
      </w:r>
      <w:r w:rsidR="00CE7589" w:rsidRPr="00A25CDF">
        <w:rPr>
          <w:rFonts w:ascii="Arial Nova" w:hAnsi="Arial Nova" w:cs="Arial"/>
          <w:lang w:val="es-ES"/>
        </w:rPr>
        <w:t>ciones</w:t>
      </w:r>
      <w:r w:rsidRPr="00A25CDF">
        <w:rPr>
          <w:rFonts w:ascii="Arial Nova" w:hAnsi="Arial Nova" w:cs="Arial"/>
          <w:lang w:val="es-ES"/>
        </w:rPr>
        <w:t xml:space="preserve"> coordinada</w:t>
      </w:r>
      <w:r w:rsidR="00CE7589" w:rsidRPr="00A25CDF">
        <w:rPr>
          <w:rFonts w:ascii="Arial Nova" w:hAnsi="Arial Nova" w:cs="Arial"/>
          <w:lang w:val="es-ES"/>
        </w:rPr>
        <w:t>s</w:t>
      </w:r>
      <w:r w:rsidRPr="00A25CDF">
        <w:rPr>
          <w:rFonts w:ascii="Arial Nova" w:hAnsi="Arial Nova" w:cs="Arial"/>
          <w:lang w:val="es-ES"/>
        </w:rPr>
        <w:t xml:space="preserve"> </w:t>
      </w:r>
      <w:r w:rsidR="003442CC" w:rsidRPr="00A25CDF">
        <w:rPr>
          <w:rFonts w:ascii="Arial Nova" w:hAnsi="Arial Nova" w:cs="Arial"/>
          <w:lang w:val="es-ES"/>
        </w:rPr>
        <w:t>de búsqueda</w:t>
      </w:r>
      <w:r w:rsidR="005C0C67">
        <w:rPr>
          <w:rFonts w:ascii="Arial Nova" w:hAnsi="Arial Nova" w:cs="Arial"/>
          <w:lang w:val="es-ES"/>
        </w:rPr>
        <w:t>.</w:t>
      </w:r>
    </w:p>
    <w:p w14:paraId="66449778" w14:textId="4AF84CBA" w:rsidR="002B5384" w:rsidRPr="00A25CDF" w:rsidRDefault="002B5384" w:rsidP="00E174E6">
      <w:pPr>
        <w:ind w:left="0"/>
        <w:jc w:val="both"/>
        <w:rPr>
          <w:rFonts w:ascii="Arial Nova" w:hAnsi="Arial Nova" w:cs="Arial"/>
          <w:lang w:val="es-ES"/>
        </w:rPr>
      </w:pPr>
    </w:p>
    <w:p w14:paraId="32A4600D" w14:textId="69526ED2" w:rsidR="00063C70" w:rsidRPr="00A25CDF" w:rsidRDefault="002D402B" w:rsidP="00E174E6">
      <w:pPr>
        <w:pStyle w:val="Prrafodelista"/>
        <w:numPr>
          <w:ilvl w:val="0"/>
          <w:numId w:val="24"/>
        </w:numPr>
        <w:jc w:val="both"/>
        <w:rPr>
          <w:rFonts w:ascii="Arial Nova" w:hAnsi="Arial Nova" w:cs="Arial"/>
          <w:b/>
          <w:bCs/>
          <w:lang w:val="es-ES"/>
        </w:rPr>
      </w:pPr>
      <w:r w:rsidRPr="00A25CDF">
        <w:rPr>
          <w:rFonts w:ascii="Arial Nova" w:hAnsi="Arial Nova" w:cs="Arial"/>
          <w:b/>
          <w:bCs/>
          <w:lang w:val="es-ES"/>
        </w:rPr>
        <w:t xml:space="preserve">Ineficacia </w:t>
      </w:r>
      <w:r w:rsidR="00063C70" w:rsidRPr="00A25CDF">
        <w:rPr>
          <w:rFonts w:ascii="Arial Nova" w:hAnsi="Arial Nova" w:cs="Arial"/>
          <w:b/>
          <w:bCs/>
          <w:lang w:val="es-ES"/>
        </w:rPr>
        <w:t xml:space="preserve">del Protocolo Alba </w:t>
      </w:r>
    </w:p>
    <w:p w14:paraId="62A7703E" w14:textId="1AB5D48B" w:rsidR="00B81B21" w:rsidRPr="00A25CDF" w:rsidRDefault="00B81B21" w:rsidP="00E174E6">
      <w:pPr>
        <w:ind w:left="0"/>
        <w:jc w:val="both"/>
        <w:rPr>
          <w:rFonts w:ascii="Arial Nova" w:hAnsi="Arial Nova" w:cs="Arial"/>
          <w:lang w:val="es-ES"/>
        </w:rPr>
      </w:pPr>
      <w:r w:rsidRPr="00A25CDF">
        <w:rPr>
          <w:rFonts w:ascii="Arial Nova" w:hAnsi="Arial Nova" w:cs="Arial"/>
          <w:lang w:val="es-ES"/>
        </w:rPr>
        <w:t>El</w:t>
      </w:r>
      <w:r w:rsidR="00BB63BE" w:rsidRPr="00A25CDF">
        <w:rPr>
          <w:rFonts w:ascii="Arial Nova" w:hAnsi="Arial Nova" w:cs="Arial"/>
          <w:lang w:val="es-ES"/>
        </w:rPr>
        <w:t xml:space="preserve"> Protocolo ALBA</w:t>
      </w:r>
      <w:r w:rsidRPr="00A25CDF">
        <w:rPr>
          <w:rFonts w:ascii="Arial Nova" w:hAnsi="Arial Nova" w:cs="Arial"/>
          <w:lang w:val="es-ES"/>
        </w:rPr>
        <w:t xml:space="preserve"> tiene por </w:t>
      </w:r>
      <w:r w:rsidR="00BB63BE" w:rsidRPr="00A25CDF">
        <w:rPr>
          <w:rFonts w:ascii="Arial Nova" w:hAnsi="Arial Nova" w:cs="Arial"/>
          <w:lang w:val="es-ES"/>
        </w:rPr>
        <w:t>objetivo es ser mecanismo preventivo y reactivo es realizar la búsqueda inmediata para la localización de mujeres y niñas desaparecidas</w:t>
      </w:r>
      <w:r w:rsidR="00DB527E" w:rsidRPr="00A25CDF">
        <w:rPr>
          <w:rFonts w:ascii="Arial Nova" w:hAnsi="Arial Nova" w:cs="Arial"/>
          <w:lang w:val="es-ES"/>
        </w:rPr>
        <w:t xml:space="preserve"> y la investigación criminal de la desaparición</w:t>
      </w:r>
      <w:r w:rsidRPr="00A25CDF">
        <w:rPr>
          <w:rFonts w:ascii="Arial Nova" w:hAnsi="Arial Nova" w:cs="Arial"/>
          <w:lang w:val="es-ES"/>
        </w:rPr>
        <w:t>.</w:t>
      </w:r>
    </w:p>
    <w:p w14:paraId="6A6F8B78" w14:textId="70252C90" w:rsidR="003D6582" w:rsidRPr="00A25CDF" w:rsidRDefault="00B81B21" w:rsidP="00E174E6">
      <w:pPr>
        <w:ind w:left="0"/>
        <w:jc w:val="both"/>
        <w:rPr>
          <w:rFonts w:ascii="Arial Nova" w:hAnsi="Arial Nova" w:cs="Arial"/>
          <w:lang w:val="es-ES"/>
        </w:rPr>
      </w:pPr>
      <w:r w:rsidRPr="00A25CDF">
        <w:rPr>
          <w:rFonts w:ascii="Arial Nova" w:hAnsi="Arial Nova" w:cs="Arial"/>
          <w:lang w:val="es-ES"/>
        </w:rPr>
        <w:t>A</w:t>
      </w:r>
      <w:r w:rsidR="00BB63BE" w:rsidRPr="00A25CDF">
        <w:rPr>
          <w:rFonts w:ascii="Arial Nova" w:hAnsi="Arial Nova" w:cs="Arial"/>
          <w:lang w:val="es-ES"/>
        </w:rPr>
        <w:t xml:space="preserve"> la fecha, 24 entidades </w:t>
      </w:r>
      <w:r w:rsidR="008931EB">
        <w:rPr>
          <w:rFonts w:ascii="Arial Nova" w:hAnsi="Arial Nova" w:cs="Arial"/>
          <w:lang w:val="es-ES"/>
        </w:rPr>
        <w:t>de 32</w:t>
      </w:r>
      <w:r w:rsidRPr="00A25CDF">
        <w:rPr>
          <w:rFonts w:ascii="Arial Nova" w:hAnsi="Arial Nova" w:cs="Arial"/>
          <w:lang w:val="es-ES"/>
        </w:rPr>
        <w:t xml:space="preserve"> </w:t>
      </w:r>
      <w:r w:rsidR="00BB63BE" w:rsidRPr="00A25CDF">
        <w:rPr>
          <w:rFonts w:ascii="Arial Nova" w:hAnsi="Arial Nova" w:cs="Arial"/>
          <w:lang w:val="es-ES"/>
        </w:rPr>
        <w:t>operan el Protocolo y</w:t>
      </w:r>
      <w:r w:rsidRPr="00A25CDF">
        <w:rPr>
          <w:rFonts w:ascii="Arial Nova" w:hAnsi="Arial Nova" w:cs="Arial"/>
          <w:lang w:val="es-ES"/>
        </w:rPr>
        <w:t xml:space="preserve"> sólo</w:t>
      </w:r>
      <w:r w:rsidR="00BB63BE" w:rsidRPr="00A25CDF">
        <w:rPr>
          <w:rFonts w:ascii="Arial Nova" w:hAnsi="Arial Nova" w:cs="Arial"/>
          <w:lang w:val="es-ES"/>
        </w:rPr>
        <w:t xml:space="preserve"> 17 que han integrado ya un Comité Técnico. Su funcionamiento es heterogéneo y en gran parte del país opera como un proceso administrativo de estudio </w:t>
      </w:r>
      <w:r w:rsidR="00DB527E" w:rsidRPr="00A25CDF">
        <w:rPr>
          <w:rFonts w:ascii="Arial Nova" w:hAnsi="Arial Nova" w:cs="Arial"/>
          <w:lang w:val="es-ES"/>
        </w:rPr>
        <w:t xml:space="preserve">previo </w:t>
      </w:r>
      <w:r w:rsidR="00BB63BE" w:rsidRPr="00A25CDF">
        <w:rPr>
          <w:rFonts w:ascii="Arial Nova" w:hAnsi="Arial Nova" w:cs="Arial"/>
          <w:lang w:val="es-ES"/>
        </w:rPr>
        <w:t>para la activación de la Altera Amber, lo que entorpece y burocratiza la búsqueda de niñas y mujeres jóvenes</w:t>
      </w:r>
      <w:r w:rsidR="00606778" w:rsidRPr="00A25CDF">
        <w:rPr>
          <w:rFonts w:ascii="Arial Nova" w:hAnsi="Arial Nova" w:cs="Arial"/>
          <w:lang w:val="es-ES"/>
        </w:rPr>
        <w:t xml:space="preserve">. En otras </w:t>
      </w:r>
      <w:proofErr w:type="spellStart"/>
      <w:r w:rsidR="00606778" w:rsidRPr="00A25CDF">
        <w:rPr>
          <w:rFonts w:ascii="Arial Nova" w:hAnsi="Arial Nova" w:cs="Arial"/>
          <w:lang w:val="es-ES"/>
        </w:rPr>
        <w:t>ocaciones</w:t>
      </w:r>
      <w:proofErr w:type="spellEnd"/>
      <w:r w:rsidR="00606778" w:rsidRPr="00A25CDF">
        <w:rPr>
          <w:rFonts w:ascii="Arial Nova" w:hAnsi="Arial Nova" w:cs="Arial"/>
          <w:lang w:val="es-ES"/>
        </w:rPr>
        <w:t>, ambos procedimientos -</w:t>
      </w:r>
      <w:r w:rsidR="008931EB">
        <w:rPr>
          <w:rFonts w:ascii="Arial Nova" w:hAnsi="Arial Nova" w:cs="Arial"/>
          <w:lang w:val="es-ES"/>
        </w:rPr>
        <w:t xml:space="preserve"> </w:t>
      </w:r>
      <w:r w:rsidR="00606778" w:rsidRPr="00A25CDF">
        <w:rPr>
          <w:rFonts w:ascii="Arial Nova" w:hAnsi="Arial Nova" w:cs="Arial"/>
          <w:lang w:val="es-ES"/>
        </w:rPr>
        <w:t>Alerta Amber y Protocolo Alba</w:t>
      </w:r>
      <w:r w:rsidR="008931EB">
        <w:rPr>
          <w:rFonts w:ascii="Arial Nova" w:hAnsi="Arial Nova" w:cs="Arial"/>
          <w:lang w:val="es-ES"/>
        </w:rPr>
        <w:t xml:space="preserve"> </w:t>
      </w:r>
      <w:r w:rsidR="00606778" w:rsidRPr="00A25CDF">
        <w:rPr>
          <w:rFonts w:ascii="Arial Nova" w:hAnsi="Arial Nova" w:cs="Arial"/>
          <w:lang w:val="es-ES"/>
        </w:rPr>
        <w:t>- no se coordinan entre sí</w:t>
      </w:r>
      <w:r w:rsidR="00397ACD">
        <w:rPr>
          <w:rFonts w:ascii="Arial Nova" w:hAnsi="Arial Nova" w:cs="Arial"/>
          <w:lang w:val="es-ES"/>
        </w:rPr>
        <w:t xml:space="preserve"> y </w:t>
      </w:r>
      <w:r w:rsidR="00606778" w:rsidRPr="00A25CDF">
        <w:rPr>
          <w:rFonts w:ascii="Arial Nova" w:hAnsi="Arial Nova" w:cs="Arial"/>
          <w:lang w:val="es-ES"/>
        </w:rPr>
        <w:t>con las Comisiones de búsqueda.</w:t>
      </w:r>
    </w:p>
    <w:p w14:paraId="53DC93AE" w14:textId="534ADDCD" w:rsidR="00DB527E" w:rsidRPr="00A25CDF" w:rsidRDefault="00DB527E" w:rsidP="00E174E6">
      <w:pPr>
        <w:ind w:left="0"/>
        <w:jc w:val="both"/>
        <w:rPr>
          <w:rFonts w:ascii="Arial Nova" w:hAnsi="Arial Nova" w:cs="Arial"/>
          <w:lang w:val="es-ES"/>
        </w:rPr>
      </w:pPr>
    </w:p>
    <w:p w14:paraId="7A2BEA72" w14:textId="33F22C62" w:rsidR="00A2556C" w:rsidRPr="00A25CDF" w:rsidRDefault="00A2556C" w:rsidP="00E174E6">
      <w:pPr>
        <w:pStyle w:val="Prrafodelista"/>
        <w:numPr>
          <w:ilvl w:val="0"/>
          <w:numId w:val="24"/>
        </w:numPr>
        <w:jc w:val="both"/>
        <w:rPr>
          <w:rFonts w:ascii="Arial Nova" w:hAnsi="Arial Nova" w:cs="Arial"/>
          <w:b/>
          <w:bCs/>
          <w:lang w:val="es-ES"/>
        </w:rPr>
      </w:pPr>
      <w:r w:rsidRPr="00A25CDF">
        <w:rPr>
          <w:rFonts w:ascii="Arial Nova" w:hAnsi="Arial Nova" w:cs="Arial"/>
          <w:b/>
          <w:bCs/>
          <w:lang w:val="es-ES"/>
        </w:rPr>
        <w:t xml:space="preserve">Falta de coordinación y </w:t>
      </w:r>
      <w:proofErr w:type="spellStart"/>
      <w:r w:rsidRPr="00A25CDF">
        <w:rPr>
          <w:rFonts w:ascii="Arial Nova" w:hAnsi="Arial Nova" w:cs="Arial"/>
          <w:b/>
          <w:bCs/>
          <w:lang w:val="es-ES"/>
        </w:rPr>
        <w:t>coperacion</w:t>
      </w:r>
      <w:proofErr w:type="spellEnd"/>
      <w:r w:rsidRPr="00A25CDF">
        <w:rPr>
          <w:rFonts w:ascii="Arial Nova" w:hAnsi="Arial Nova" w:cs="Arial"/>
          <w:b/>
          <w:bCs/>
          <w:lang w:val="es-ES"/>
        </w:rPr>
        <w:t xml:space="preserve"> entre autoridades </w:t>
      </w:r>
      <w:r w:rsidR="00021D58" w:rsidRPr="00A25CDF">
        <w:rPr>
          <w:rFonts w:ascii="Arial Nova" w:hAnsi="Arial Nova" w:cs="Arial"/>
          <w:b/>
          <w:bCs/>
          <w:lang w:val="es-ES"/>
        </w:rPr>
        <w:t xml:space="preserve">y mecanismos </w:t>
      </w:r>
    </w:p>
    <w:p w14:paraId="5EDC5758" w14:textId="3DBB20FE" w:rsidR="00021D58" w:rsidRPr="00A25CDF" w:rsidRDefault="008931EB" w:rsidP="00E174E6">
      <w:pPr>
        <w:ind w:left="0"/>
        <w:jc w:val="both"/>
        <w:rPr>
          <w:rFonts w:ascii="Arial Nova" w:hAnsi="Arial Nova" w:cs="Arial"/>
          <w:lang w:val="es-ES"/>
        </w:rPr>
      </w:pPr>
      <w:r>
        <w:rPr>
          <w:rFonts w:ascii="Arial Nova" w:hAnsi="Arial Nova" w:cs="Arial"/>
          <w:lang w:val="es-ES"/>
        </w:rPr>
        <w:t xml:space="preserve">La </w:t>
      </w:r>
      <w:r w:rsidR="00A2556C" w:rsidRPr="00A25CDF">
        <w:rPr>
          <w:rFonts w:ascii="Arial Nova" w:hAnsi="Arial Nova" w:cs="Arial"/>
          <w:lang w:val="es-ES"/>
        </w:rPr>
        <w:t xml:space="preserve">Ley General en Materia de desaparición, generó un nuevo mecanismo nacional encabezado por la </w:t>
      </w:r>
      <w:r w:rsidR="00232FD3" w:rsidRPr="00A25CDF">
        <w:rPr>
          <w:rFonts w:ascii="Arial Nova" w:hAnsi="Arial Nova" w:cs="Arial"/>
          <w:lang w:val="es-ES"/>
        </w:rPr>
        <w:t>Secretar</w:t>
      </w:r>
      <w:r w:rsidR="002A2C2C">
        <w:rPr>
          <w:rFonts w:ascii="Arial Nova" w:hAnsi="Arial Nova" w:cs="Arial"/>
          <w:lang w:val="es-ES"/>
        </w:rPr>
        <w:t>í</w:t>
      </w:r>
      <w:r w:rsidR="00232FD3" w:rsidRPr="00A25CDF">
        <w:rPr>
          <w:rFonts w:ascii="Arial Nova" w:hAnsi="Arial Nova" w:cs="Arial"/>
          <w:lang w:val="es-ES"/>
        </w:rPr>
        <w:t xml:space="preserve">a de </w:t>
      </w:r>
      <w:proofErr w:type="spellStart"/>
      <w:r w:rsidR="00232FD3" w:rsidRPr="00A25CDF">
        <w:rPr>
          <w:rFonts w:ascii="Arial Nova" w:hAnsi="Arial Nova" w:cs="Arial"/>
          <w:lang w:val="es-ES"/>
        </w:rPr>
        <w:t>Gobernacion</w:t>
      </w:r>
      <w:proofErr w:type="spellEnd"/>
      <w:r w:rsidR="00232FD3" w:rsidRPr="00A25CDF">
        <w:rPr>
          <w:rFonts w:ascii="Arial Nova" w:hAnsi="Arial Nova" w:cs="Arial"/>
          <w:lang w:val="es-ES"/>
        </w:rPr>
        <w:t xml:space="preserve"> (</w:t>
      </w:r>
      <w:r w:rsidR="00A2556C" w:rsidRPr="00A25CDF">
        <w:rPr>
          <w:rFonts w:ascii="Arial Nova" w:hAnsi="Arial Nova" w:cs="Arial"/>
          <w:lang w:val="es-ES"/>
        </w:rPr>
        <w:t>SEGOB</w:t>
      </w:r>
      <w:r w:rsidR="00232FD3" w:rsidRPr="00A25CDF">
        <w:rPr>
          <w:rFonts w:ascii="Arial Nova" w:hAnsi="Arial Nova" w:cs="Arial"/>
          <w:lang w:val="es-ES"/>
        </w:rPr>
        <w:t>)</w:t>
      </w:r>
      <w:r w:rsidR="00A2556C" w:rsidRPr="00A25CDF">
        <w:rPr>
          <w:rFonts w:ascii="Arial Nova" w:hAnsi="Arial Nova" w:cs="Arial"/>
          <w:lang w:val="es-ES"/>
        </w:rPr>
        <w:t xml:space="preserve"> a través de las Comisiones de Búsqueda</w:t>
      </w:r>
      <w:r w:rsidR="00021D58" w:rsidRPr="00A25CDF">
        <w:rPr>
          <w:rFonts w:ascii="Arial Nova" w:hAnsi="Arial Nova" w:cs="Arial"/>
          <w:lang w:val="es-ES"/>
        </w:rPr>
        <w:t xml:space="preserve"> -</w:t>
      </w:r>
      <w:r>
        <w:rPr>
          <w:rFonts w:ascii="Arial Nova" w:hAnsi="Arial Nova" w:cs="Arial"/>
          <w:lang w:val="es-ES"/>
        </w:rPr>
        <w:t xml:space="preserve"> </w:t>
      </w:r>
      <w:r w:rsidR="00A2556C" w:rsidRPr="00A25CDF">
        <w:rPr>
          <w:rFonts w:ascii="Arial Nova" w:hAnsi="Arial Nova" w:cs="Arial"/>
          <w:lang w:val="es-ES"/>
        </w:rPr>
        <w:t>una Nacional y 32 una por cada Entidad Federativa</w:t>
      </w:r>
      <w:r>
        <w:rPr>
          <w:rFonts w:ascii="Arial Nova" w:hAnsi="Arial Nova" w:cs="Arial"/>
          <w:lang w:val="es-ES"/>
        </w:rPr>
        <w:t xml:space="preserve">. </w:t>
      </w:r>
    </w:p>
    <w:p w14:paraId="616ED39E" w14:textId="645E173E" w:rsidR="00021D58" w:rsidRPr="00A25CDF" w:rsidRDefault="00A2556C" w:rsidP="00E174E6">
      <w:pPr>
        <w:ind w:left="0"/>
        <w:jc w:val="both"/>
        <w:rPr>
          <w:rFonts w:ascii="Arial Nova" w:hAnsi="Arial Nova" w:cs="Arial"/>
          <w:lang w:val="es-ES"/>
        </w:rPr>
      </w:pPr>
      <w:r w:rsidRPr="00A25CDF">
        <w:rPr>
          <w:rFonts w:ascii="Arial Nova" w:hAnsi="Arial Nova" w:cs="Arial"/>
          <w:lang w:val="es-ES"/>
        </w:rPr>
        <w:lastRenderedPageBreak/>
        <w:t>No obstante, no unificó y homologó su operación con los procedimientos previos de búsqueda y localización; es decir con la Alerta Amber y el Protocolo Alba</w:t>
      </w:r>
      <w:r w:rsidR="008931EB">
        <w:rPr>
          <w:rFonts w:ascii="Arial Nova" w:hAnsi="Arial Nova" w:cs="Arial"/>
          <w:lang w:val="es-ES"/>
        </w:rPr>
        <w:t xml:space="preserve">, </w:t>
      </w:r>
      <w:r w:rsidRPr="00A25CDF">
        <w:rPr>
          <w:rFonts w:ascii="Arial Nova" w:hAnsi="Arial Nova" w:cs="Arial"/>
          <w:lang w:val="es-ES"/>
        </w:rPr>
        <w:t>operados por la Fiscalía General de la República y sus homologas en las 32 Entidades Federativas</w:t>
      </w:r>
      <w:r w:rsidR="008931EB">
        <w:rPr>
          <w:rFonts w:ascii="Arial Nova" w:hAnsi="Arial Nova" w:cs="Arial"/>
          <w:lang w:val="es-ES"/>
        </w:rPr>
        <w:t xml:space="preserve">. </w:t>
      </w:r>
    </w:p>
    <w:p w14:paraId="2532092D" w14:textId="77777777" w:rsidR="00021D58" w:rsidRPr="00A25CDF" w:rsidRDefault="00021D58" w:rsidP="00E174E6">
      <w:pPr>
        <w:ind w:left="0"/>
        <w:jc w:val="both"/>
        <w:rPr>
          <w:rFonts w:ascii="Arial Nova" w:hAnsi="Arial Nova" w:cs="Arial"/>
          <w:lang w:val="es-ES"/>
        </w:rPr>
      </w:pPr>
    </w:p>
    <w:p w14:paraId="488FF056" w14:textId="2FB7AB55" w:rsidR="00A2556C" w:rsidRPr="00A25CDF" w:rsidRDefault="00A2556C" w:rsidP="00E174E6">
      <w:pPr>
        <w:ind w:left="0"/>
        <w:jc w:val="both"/>
        <w:rPr>
          <w:rFonts w:ascii="Arial Nova" w:hAnsi="Arial Nova" w:cs="Arial"/>
          <w:lang w:val="es-ES"/>
        </w:rPr>
      </w:pPr>
      <w:r w:rsidRPr="00A25CDF">
        <w:rPr>
          <w:rFonts w:ascii="Arial Nova" w:hAnsi="Arial Nova" w:cs="Arial"/>
          <w:lang w:val="es-ES"/>
        </w:rPr>
        <w:t>Como resultado, actualmente existen tres mecanismos, que no están coordinados, las Fiscalías se resisten a compartir información con las Comisiones de Búsqueda y las Comisiones de Búsqueda no tienen mandato legal para activar la Alerta Amber, y acceder a la información resultado de la investigación realizada por las Fiscalías</w:t>
      </w:r>
      <w:r w:rsidR="00021D58" w:rsidRPr="00A25CDF">
        <w:rPr>
          <w:rFonts w:ascii="Arial Nova" w:hAnsi="Arial Nova" w:cs="Arial"/>
          <w:lang w:val="es-ES"/>
        </w:rPr>
        <w:t xml:space="preserve">. </w:t>
      </w:r>
    </w:p>
    <w:p w14:paraId="39DD3ACF" w14:textId="77777777" w:rsidR="00021D58" w:rsidRPr="00A25CDF" w:rsidRDefault="00021D58" w:rsidP="00E174E6">
      <w:pPr>
        <w:ind w:left="0"/>
        <w:jc w:val="both"/>
        <w:rPr>
          <w:rFonts w:ascii="Arial Nova" w:hAnsi="Arial Nova" w:cs="Arial"/>
          <w:lang w:val="es-ES"/>
        </w:rPr>
      </w:pPr>
    </w:p>
    <w:p w14:paraId="120A178C" w14:textId="56B2AA34" w:rsidR="00A2556C" w:rsidRPr="00A25CDF" w:rsidRDefault="00A2556C" w:rsidP="00E174E6">
      <w:pPr>
        <w:ind w:left="0"/>
        <w:jc w:val="both"/>
        <w:rPr>
          <w:rFonts w:ascii="Arial Nova" w:hAnsi="Arial Nova" w:cs="Arial"/>
          <w:lang w:val="es-ES"/>
        </w:rPr>
      </w:pPr>
      <w:r w:rsidRPr="00A25CDF">
        <w:rPr>
          <w:rFonts w:ascii="Arial Nova" w:hAnsi="Arial Nova" w:cs="Arial"/>
          <w:lang w:val="es-ES"/>
        </w:rPr>
        <w:t xml:space="preserve">Por lo anterior, </w:t>
      </w:r>
      <w:r w:rsidR="002A2C2C">
        <w:rPr>
          <w:rFonts w:ascii="Arial Nova" w:hAnsi="Arial Nova" w:cs="Arial"/>
          <w:lang w:val="es-ES"/>
        </w:rPr>
        <w:t xml:space="preserve">es </w:t>
      </w:r>
      <w:proofErr w:type="gramStart"/>
      <w:r w:rsidR="002A2C2C">
        <w:rPr>
          <w:rFonts w:ascii="Arial Nova" w:hAnsi="Arial Nova" w:cs="Arial"/>
          <w:lang w:val="es-ES"/>
        </w:rPr>
        <w:t xml:space="preserve">urgente </w:t>
      </w:r>
      <w:r w:rsidRPr="00A25CDF">
        <w:rPr>
          <w:rFonts w:ascii="Arial Nova" w:hAnsi="Arial Nova" w:cs="Arial"/>
          <w:lang w:val="es-ES"/>
        </w:rPr>
        <w:t xml:space="preserve"> que</w:t>
      </w:r>
      <w:proofErr w:type="gramEnd"/>
      <w:r w:rsidRPr="00A25CDF">
        <w:rPr>
          <w:rFonts w:ascii="Arial Nova" w:hAnsi="Arial Nova" w:cs="Arial"/>
          <w:lang w:val="es-ES"/>
        </w:rPr>
        <w:t xml:space="preserve"> la Alerta AMBER y el Protocolo Alba se armonicen con la Ley General en materia de desaparición, </w:t>
      </w:r>
      <w:r w:rsidR="008931EB">
        <w:rPr>
          <w:rFonts w:ascii="Arial Nova" w:hAnsi="Arial Nova" w:cs="Arial"/>
          <w:lang w:val="es-ES"/>
        </w:rPr>
        <w:t xml:space="preserve">y </w:t>
      </w:r>
      <w:r w:rsidRPr="00A25CDF">
        <w:rPr>
          <w:rFonts w:ascii="Arial Nova" w:hAnsi="Arial Nova" w:cs="Arial"/>
          <w:lang w:val="es-ES"/>
        </w:rPr>
        <w:t>opere</w:t>
      </w:r>
      <w:r w:rsidR="008931EB">
        <w:rPr>
          <w:rFonts w:ascii="Arial Nova" w:hAnsi="Arial Nova" w:cs="Arial"/>
          <w:lang w:val="es-ES"/>
        </w:rPr>
        <w:t>n</w:t>
      </w:r>
      <w:r w:rsidRPr="00A25CDF">
        <w:rPr>
          <w:rFonts w:ascii="Arial Nova" w:hAnsi="Arial Nova" w:cs="Arial"/>
          <w:lang w:val="es-ES"/>
        </w:rPr>
        <w:t xml:space="preserve"> coordinadamente con los órganos e instrumentos que surgen de esta ley. Maxime, porque el Protocolo especializado en búsqueda de niñas, niños y adolescentes que surgirá de la Ley General en materia de desaparición, será de observancia obligatoria en todo el territorio nacional, y por mandato legal se crearon Comisiones de Búsqueda en todas las Entidades federativas, y su eficiencia en la localización de niñas, niños adolescentes se logrará en la medida que se articulen los esfuerzos interinstitucionales en todos los niveles de gobierno, fundamentalmente con el Comité de la Alerta AMBER. Además, es fundamental que las mencionadas Comisiones de Búsqueda puedan sumarse a las instituciones que actualmente tienen facultades para detonar la Alerta AMBER. </w:t>
      </w:r>
    </w:p>
    <w:p w14:paraId="64FE76DE" w14:textId="77777777" w:rsidR="002A2C2C" w:rsidRDefault="002A2C2C" w:rsidP="00E174E6">
      <w:pPr>
        <w:ind w:left="0"/>
        <w:jc w:val="both"/>
        <w:rPr>
          <w:rFonts w:ascii="Arial Nova" w:hAnsi="Arial Nova" w:cs="Arial"/>
          <w:lang w:val="es-ES"/>
        </w:rPr>
      </w:pPr>
    </w:p>
    <w:p w14:paraId="2C0317EF" w14:textId="0D81D61F" w:rsidR="007448BA" w:rsidRPr="00A25CDF" w:rsidRDefault="007448BA" w:rsidP="00E174E6">
      <w:pPr>
        <w:ind w:left="0"/>
        <w:jc w:val="both"/>
        <w:rPr>
          <w:rFonts w:ascii="Arial Nova" w:hAnsi="Arial Nova" w:cs="Arial"/>
          <w:lang w:val="es-ES"/>
        </w:rPr>
      </w:pPr>
      <w:r w:rsidRPr="00A25CDF">
        <w:rPr>
          <w:rFonts w:ascii="Arial Nova" w:hAnsi="Arial Nova" w:cs="Arial"/>
          <w:lang w:val="es-ES"/>
        </w:rPr>
        <w:t xml:space="preserve">Finalmente, </w:t>
      </w:r>
      <w:r w:rsidR="002A2C2C">
        <w:rPr>
          <w:rFonts w:ascii="Arial Nova" w:hAnsi="Arial Nova" w:cs="Arial"/>
          <w:lang w:val="es-ES"/>
        </w:rPr>
        <w:t xml:space="preserve">la </w:t>
      </w:r>
      <w:r w:rsidRPr="00A25CDF">
        <w:rPr>
          <w:rFonts w:ascii="Arial Nova" w:hAnsi="Arial Nova" w:cs="Arial"/>
          <w:lang w:val="es-ES"/>
        </w:rPr>
        <w:t xml:space="preserve">REDIM solicita </w:t>
      </w:r>
      <w:r w:rsidR="008931EB">
        <w:rPr>
          <w:rFonts w:ascii="Arial Nova" w:hAnsi="Arial Nova" w:cs="Arial"/>
          <w:lang w:val="es-ES"/>
        </w:rPr>
        <w:t>a U</w:t>
      </w:r>
      <w:r w:rsidRPr="00A25CDF">
        <w:rPr>
          <w:rFonts w:ascii="Arial Nova" w:hAnsi="Arial Nova" w:cs="Arial"/>
          <w:lang w:val="es-ES"/>
        </w:rPr>
        <w:t>stedes Expertos(as) del Comité CEDAW, que exhorten con urgencia al Estado Mexicano lo siguiente:</w:t>
      </w:r>
    </w:p>
    <w:p w14:paraId="0DB9E61F" w14:textId="77777777" w:rsidR="007448BA" w:rsidRPr="00A25CDF" w:rsidRDefault="007448BA" w:rsidP="00E174E6">
      <w:pPr>
        <w:jc w:val="both"/>
        <w:rPr>
          <w:rFonts w:ascii="Arial Nova" w:hAnsi="Arial Nova" w:cs="Arial"/>
          <w:lang w:val="es-ES"/>
        </w:rPr>
      </w:pPr>
    </w:p>
    <w:p w14:paraId="3A262F15" w14:textId="380C5C7D" w:rsidR="007448BA" w:rsidRPr="00A25CDF" w:rsidRDefault="007448BA" w:rsidP="00E174E6">
      <w:pPr>
        <w:pStyle w:val="Prrafodelista"/>
        <w:numPr>
          <w:ilvl w:val="0"/>
          <w:numId w:val="1"/>
        </w:numPr>
        <w:ind w:left="567" w:hanging="141"/>
        <w:jc w:val="both"/>
        <w:rPr>
          <w:rFonts w:ascii="Arial Nova" w:hAnsi="Arial Nova" w:cs="Arial"/>
          <w:lang w:val="es-ES"/>
        </w:rPr>
      </w:pPr>
      <w:r w:rsidRPr="00A25CDF">
        <w:rPr>
          <w:rFonts w:ascii="Arial Nova" w:hAnsi="Arial Nova" w:cs="Arial"/>
          <w:lang w:val="es-ES"/>
        </w:rPr>
        <w:t xml:space="preserve">Dar cumplimiento a las 73 recomendaciones emitidas por este H. Comité CEDAW. </w:t>
      </w:r>
    </w:p>
    <w:p w14:paraId="683FE919" w14:textId="6D3FEAE6" w:rsidR="007448BA" w:rsidRDefault="007448BA" w:rsidP="00E174E6">
      <w:pPr>
        <w:pStyle w:val="Prrafodelista"/>
        <w:numPr>
          <w:ilvl w:val="0"/>
          <w:numId w:val="1"/>
        </w:numPr>
        <w:ind w:left="567" w:hanging="141"/>
        <w:jc w:val="both"/>
        <w:rPr>
          <w:rFonts w:ascii="Arial Nova" w:hAnsi="Arial Nova" w:cs="Arial"/>
          <w:lang w:val="es-ES"/>
        </w:rPr>
      </w:pPr>
      <w:r w:rsidRPr="00A25CDF">
        <w:rPr>
          <w:rFonts w:ascii="Arial Nova" w:hAnsi="Arial Nova" w:cs="Arial"/>
          <w:lang w:val="es-ES"/>
        </w:rPr>
        <w:t xml:space="preserve">Armonizar la operación de los mecanismos de búsqueda y localización en todo el país. </w:t>
      </w:r>
    </w:p>
    <w:p w14:paraId="48237303" w14:textId="47EEEA8D" w:rsidR="00D12BE2" w:rsidRPr="00A25CDF" w:rsidRDefault="00D12BE2" w:rsidP="00E174E6">
      <w:pPr>
        <w:pStyle w:val="Prrafodelista"/>
        <w:numPr>
          <w:ilvl w:val="0"/>
          <w:numId w:val="1"/>
        </w:numPr>
        <w:ind w:left="567" w:hanging="141"/>
        <w:jc w:val="both"/>
        <w:rPr>
          <w:rFonts w:ascii="Arial Nova" w:hAnsi="Arial Nova" w:cs="Arial"/>
          <w:lang w:val="es-ES"/>
        </w:rPr>
      </w:pPr>
      <w:r w:rsidRPr="00D12BE2">
        <w:rPr>
          <w:rFonts w:ascii="Arial Nova" w:hAnsi="Arial Nova" w:cs="Arial"/>
          <w:lang w:val="es-ES_tradnl"/>
        </w:rPr>
        <w:lastRenderedPageBreak/>
        <w:t xml:space="preserve">Establecer la coordinación inmediata y obligatoria entre autoridades ministeriales y de </w:t>
      </w:r>
      <w:proofErr w:type="gramStart"/>
      <w:r w:rsidRPr="00D12BE2">
        <w:rPr>
          <w:rFonts w:ascii="Arial Nova" w:hAnsi="Arial Nova" w:cs="Arial"/>
          <w:lang w:val="es-ES_tradnl"/>
        </w:rPr>
        <w:t>búsqueda</w:t>
      </w:r>
      <w:proofErr w:type="gramEnd"/>
      <w:r w:rsidRPr="00D12BE2">
        <w:rPr>
          <w:rFonts w:ascii="Arial Nova" w:hAnsi="Arial Nova" w:cs="Arial"/>
          <w:lang w:val="es-ES_tradnl"/>
        </w:rPr>
        <w:t xml:space="preserve"> así como la obligación de apoyar, y compartir información de manera inmediata.</w:t>
      </w:r>
    </w:p>
    <w:p w14:paraId="1BDA19DD" w14:textId="52A46571" w:rsidR="006E7DB1" w:rsidRPr="00A25CDF" w:rsidRDefault="006E7DB1" w:rsidP="00E174E6">
      <w:pPr>
        <w:pStyle w:val="Prrafodelista"/>
        <w:numPr>
          <w:ilvl w:val="0"/>
          <w:numId w:val="1"/>
        </w:numPr>
        <w:ind w:left="567" w:hanging="141"/>
        <w:jc w:val="both"/>
        <w:rPr>
          <w:rFonts w:ascii="Arial Nova" w:hAnsi="Arial Nova" w:cs="Arial"/>
          <w:lang w:val="es-ES"/>
        </w:rPr>
      </w:pPr>
      <w:r w:rsidRPr="00A25CDF">
        <w:rPr>
          <w:rFonts w:ascii="Arial Nova" w:hAnsi="Arial Nova" w:cs="Arial"/>
          <w:lang w:val="es-ES"/>
        </w:rPr>
        <w:t xml:space="preserve">Facultar a las Comisiones </w:t>
      </w:r>
      <w:r w:rsidR="007B5F0F">
        <w:rPr>
          <w:rFonts w:ascii="Arial Nova" w:hAnsi="Arial Nova" w:cs="Arial"/>
          <w:lang w:val="es-ES"/>
        </w:rPr>
        <w:t xml:space="preserve">estatales </w:t>
      </w:r>
      <w:r w:rsidRPr="00A25CDF">
        <w:rPr>
          <w:rFonts w:ascii="Arial Nova" w:hAnsi="Arial Nova" w:cs="Arial"/>
          <w:lang w:val="es-ES"/>
        </w:rPr>
        <w:t>de búsqueda para operar la Alerta Amber y participar en las acciones de búsqueda en conjunto con las Fiscalías de justicia.</w:t>
      </w:r>
    </w:p>
    <w:p w14:paraId="61DBAF38" w14:textId="3FC14A10" w:rsidR="00536605" w:rsidRPr="00A25CDF" w:rsidRDefault="007448BA" w:rsidP="00AE3215">
      <w:pPr>
        <w:pStyle w:val="Prrafodelista"/>
        <w:numPr>
          <w:ilvl w:val="0"/>
          <w:numId w:val="1"/>
        </w:numPr>
        <w:ind w:left="567" w:hanging="141"/>
        <w:jc w:val="both"/>
        <w:rPr>
          <w:rFonts w:ascii="Arial Nova" w:hAnsi="Arial Nova" w:cs="Arial"/>
          <w:lang w:val="es-ES"/>
        </w:rPr>
      </w:pPr>
      <w:r w:rsidRPr="00A25CDF">
        <w:rPr>
          <w:rFonts w:ascii="Arial Nova" w:hAnsi="Arial Nova" w:cs="Arial"/>
          <w:lang w:val="es-ES"/>
        </w:rPr>
        <w:t>Instar al Estado Mexicano a implementar políticas de prevención y cumplir con su deber de investigar los hechos, como medida para evitar la repetición de los hechos.</w:t>
      </w:r>
      <w:r w:rsidR="00AE3215" w:rsidRPr="00A25CDF">
        <w:rPr>
          <w:rFonts w:ascii="Arial Nova" w:hAnsi="Arial Nova" w:cs="Arial"/>
          <w:lang w:val="es-ES"/>
        </w:rPr>
        <w:t xml:space="preserve"> </w:t>
      </w:r>
    </w:p>
    <w:sectPr w:rsidR="00536605" w:rsidRPr="00A25CDF" w:rsidSect="00852371">
      <w:headerReference w:type="default" r:id="rId10"/>
      <w:pgSz w:w="12240" w:h="15840" w:code="1"/>
      <w:pgMar w:top="1417" w:right="1701"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8EB9" w14:textId="77777777" w:rsidR="0070004A" w:rsidRDefault="0070004A" w:rsidP="000B39AF">
      <w:pPr>
        <w:spacing w:line="240" w:lineRule="auto"/>
      </w:pPr>
      <w:r>
        <w:separator/>
      </w:r>
    </w:p>
  </w:endnote>
  <w:endnote w:type="continuationSeparator" w:id="0">
    <w:p w14:paraId="589DF4E5" w14:textId="77777777" w:rsidR="0070004A" w:rsidRDefault="0070004A" w:rsidP="000B3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Light">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8CDF" w14:textId="77777777" w:rsidR="0070004A" w:rsidRDefault="0070004A" w:rsidP="000B39AF">
      <w:pPr>
        <w:spacing w:line="240" w:lineRule="auto"/>
      </w:pPr>
      <w:r>
        <w:separator/>
      </w:r>
    </w:p>
  </w:footnote>
  <w:footnote w:type="continuationSeparator" w:id="0">
    <w:p w14:paraId="299EC8CC" w14:textId="77777777" w:rsidR="0070004A" w:rsidRDefault="0070004A" w:rsidP="000B39AF">
      <w:pPr>
        <w:spacing w:line="240" w:lineRule="auto"/>
      </w:pPr>
      <w:r>
        <w:continuationSeparator/>
      </w:r>
    </w:p>
  </w:footnote>
  <w:footnote w:id="1">
    <w:p w14:paraId="547C4062" w14:textId="26898777" w:rsidR="001B49A9" w:rsidRPr="00E174E6" w:rsidRDefault="001B49A9"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Periodo comprendido entre el 1 de diciembre de 2018 – 21 de julio de 2020.</w:t>
      </w:r>
    </w:p>
  </w:footnote>
  <w:footnote w:id="2">
    <w:p w14:paraId="40464A50" w14:textId="46C1AABA" w:rsidR="000829D5" w:rsidRPr="00E174E6" w:rsidRDefault="000829D5" w:rsidP="00733EEA">
      <w:pPr>
        <w:pStyle w:val="Textonotapie"/>
        <w:ind w:left="0"/>
        <w:jc w:val="both"/>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En México los Códigos Penales de las entidades federativas tipifican como delitos la sustracción y la retención u ocultamiento de niñas, niños y adolescentes, conductas que se sancionan con pena privativa de la libertad.</w:t>
      </w:r>
    </w:p>
  </w:footnote>
  <w:footnote w:id="3">
    <w:p w14:paraId="41FF1567" w14:textId="6BF29A91" w:rsidR="006E221A" w:rsidRPr="00E174E6" w:rsidRDefault="006E221A" w:rsidP="00733EEA">
      <w:pPr>
        <w:pStyle w:val="Textonotapie"/>
        <w:ind w:left="0"/>
        <w:jc w:val="both"/>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A partir el 2015 el Instituto Nacional de Estadística y Geografía (INEGI) dejó de sistematizar los datos de diversos delitos a nivel Nacional, entre ellos, el de sustracción de menores.</w:t>
      </w:r>
      <w:r w:rsidR="008B2B1B" w:rsidRPr="00E174E6">
        <w:rPr>
          <w:rFonts w:ascii="Arial Nova Light" w:hAnsi="Arial Nova Light"/>
          <w:sz w:val="16"/>
          <w:szCs w:val="16"/>
        </w:rPr>
        <w:t xml:space="preserve"> Por su parte, el Secretariado Ejecutivo del Sistema Nacional de Seguridad Pública (SESNSP) </w:t>
      </w:r>
    </w:p>
  </w:footnote>
  <w:footnote w:id="4">
    <w:p w14:paraId="2FC0B1F4" w14:textId="77777777" w:rsidR="008B2B1B" w:rsidRPr="00E174E6" w:rsidRDefault="008B2B1B" w:rsidP="00733EEA">
      <w:pPr>
        <w:pStyle w:val="Textonotapie"/>
        <w:ind w:left="0"/>
        <w:jc w:val="both"/>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Secretaría de Relaciones Exteriores (2017) Sustracción y Retención</w:t>
      </w:r>
    </w:p>
    <w:p w14:paraId="539EA309" w14:textId="656A9F06" w:rsidR="008B2B1B" w:rsidRPr="00E174E6" w:rsidRDefault="008B2B1B" w:rsidP="00733EEA">
      <w:pPr>
        <w:pStyle w:val="Textonotapie"/>
        <w:ind w:left="0"/>
        <w:jc w:val="both"/>
        <w:rPr>
          <w:rFonts w:ascii="Arial Nova Light" w:hAnsi="Arial Nova Light"/>
          <w:sz w:val="16"/>
          <w:szCs w:val="16"/>
        </w:rPr>
      </w:pPr>
      <w:r w:rsidRPr="00E174E6">
        <w:rPr>
          <w:rFonts w:ascii="Arial Nova Light" w:hAnsi="Arial Nova Light"/>
          <w:sz w:val="16"/>
          <w:szCs w:val="16"/>
        </w:rPr>
        <w:t>Internacional de Menores. Análisis estadístico 2016 -2017Disponible en: https://www.gob.mx/cms/uploads/attachment/file/265679/Estad_sticas_sustracci_n_y_retenci_n_2016-2017.pdf</w:t>
      </w:r>
    </w:p>
  </w:footnote>
  <w:footnote w:id="5">
    <w:p w14:paraId="3CB92709" w14:textId="3BFD7CF3" w:rsidR="00FD2562" w:rsidRPr="00A27C4C" w:rsidRDefault="00FD2562" w:rsidP="00733EEA">
      <w:pPr>
        <w:pStyle w:val="Textonotapie"/>
        <w:ind w:left="0"/>
        <w:rPr>
          <w:rFonts w:ascii="Arial Nova Light" w:hAnsi="Arial Nova Light"/>
          <w:sz w:val="16"/>
          <w:szCs w:val="16"/>
          <w:lang w:val="en-US"/>
        </w:rPr>
      </w:pPr>
      <w:r w:rsidRPr="00E174E6">
        <w:rPr>
          <w:rStyle w:val="Refdenotaalpie"/>
          <w:rFonts w:ascii="Arial Nova Light" w:hAnsi="Arial Nova Light"/>
          <w:sz w:val="16"/>
          <w:szCs w:val="16"/>
        </w:rPr>
        <w:footnoteRef/>
      </w:r>
      <w:r w:rsidRPr="00A27C4C">
        <w:rPr>
          <w:rFonts w:ascii="Arial Nova Light" w:hAnsi="Arial Nova Light"/>
          <w:sz w:val="16"/>
          <w:szCs w:val="16"/>
          <w:lang w:val="en-US"/>
        </w:rPr>
        <w:t>Department of State United States of America (2020) Annual Reporto on International Child Aduction, disponible en: https://travel.state.gov/content/dam/NEWIPCAAssets/2020%20Annual%20Report%20and%20Appendices%201MAY2020.pdf</w:t>
      </w:r>
    </w:p>
  </w:footnote>
  <w:footnote w:id="6">
    <w:p w14:paraId="2541F0D1" w14:textId="00272256" w:rsidR="00FD2562" w:rsidRPr="00E174E6" w:rsidRDefault="00FD2562" w:rsidP="00733EEA">
      <w:pPr>
        <w:pStyle w:val="Textonotapie"/>
        <w:ind w:left="0"/>
        <w:jc w:val="both"/>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Senado de la </w:t>
      </w:r>
      <w:proofErr w:type="gramStart"/>
      <w:r w:rsidRPr="00E174E6">
        <w:rPr>
          <w:rFonts w:ascii="Arial Nova Light" w:hAnsi="Arial Nova Light"/>
          <w:sz w:val="16"/>
          <w:szCs w:val="16"/>
        </w:rPr>
        <w:t>República(</w:t>
      </w:r>
      <w:proofErr w:type="gramEnd"/>
      <w:r w:rsidRPr="00E174E6">
        <w:rPr>
          <w:rFonts w:ascii="Arial Nova Light" w:hAnsi="Arial Nova Light"/>
          <w:sz w:val="16"/>
          <w:szCs w:val="16"/>
        </w:rPr>
        <w:t xml:space="preserve">2019) </w:t>
      </w:r>
      <w:proofErr w:type="spellStart"/>
      <w:r w:rsidRPr="00E174E6">
        <w:rPr>
          <w:rFonts w:ascii="Arial Nova Light" w:hAnsi="Arial Nova Light"/>
          <w:sz w:val="16"/>
          <w:szCs w:val="16"/>
        </w:rPr>
        <w:t>Gaseta</w:t>
      </w:r>
      <w:proofErr w:type="spellEnd"/>
      <w:r w:rsidRPr="00E174E6">
        <w:rPr>
          <w:rFonts w:ascii="Arial Nova Light" w:hAnsi="Arial Nova Light"/>
          <w:sz w:val="16"/>
          <w:szCs w:val="16"/>
        </w:rPr>
        <w:t xml:space="preserve"> de la </w:t>
      </w:r>
      <w:proofErr w:type="spellStart"/>
      <w:r w:rsidRPr="00E174E6">
        <w:rPr>
          <w:rFonts w:ascii="Arial Nova Light" w:hAnsi="Arial Nova Light"/>
          <w:sz w:val="16"/>
          <w:szCs w:val="16"/>
        </w:rPr>
        <w:t>Comision</w:t>
      </w:r>
      <w:proofErr w:type="spellEnd"/>
      <w:r w:rsidRPr="00E174E6">
        <w:rPr>
          <w:rFonts w:ascii="Arial Nova Light" w:hAnsi="Arial Nova Light"/>
          <w:sz w:val="16"/>
          <w:szCs w:val="16"/>
        </w:rPr>
        <w:t xml:space="preserve"> </w:t>
      </w:r>
      <w:proofErr w:type="spellStart"/>
      <w:r w:rsidRPr="00E174E6">
        <w:rPr>
          <w:rFonts w:ascii="Arial Nova Light" w:hAnsi="Arial Nova Light"/>
          <w:sz w:val="16"/>
          <w:szCs w:val="16"/>
        </w:rPr>
        <w:t>Pernanete</w:t>
      </w:r>
      <w:proofErr w:type="spellEnd"/>
      <w:r w:rsidRPr="00E174E6">
        <w:rPr>
          <w:rFonts w:ascii="Arial Nova Light" w:hAnsi="Arial Nova Light"/>
          <w:sz w:val="16"/>
          <w:szCs w:val="16"/>
        </w:rPr>
        <w:t>, Disponible en; https://www.senado.gob.mx/64/gaceta_comision_permanente/documento/97575</w:t>
      </w:r>
    </w:p>
  </w:footnote>
  <w:footnote w:id="7">
    <w:p w14:paraId="4CF80F57" w14:textId="77777777" w:rsidR="001E46F0" w:rsidRPr="00E174E6" w:rsidRDefault="001E46F0"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INEGI (2019) Mujeres y hombres en México, 2019, disponible en: https://www.inegi.org.mx/contenido/productos/prod_serv/contenidos/espanol/bvinegi/productos/nueva_estruc/702825189990.pdf</w:t>
      </w:r>
    </w:p>
  </w:footnote>
  <w:footnote w:id="8">
    <w:p w14:paraId="367B1472" w14:textId="5A018761" w:rsidR="00B46969" w:rsidRPr="00E174E6" w:rsidRDefault="00B46969"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4 UNICEF, INSP, Encuesta Nacional sobre Niñas, Niños y Mujeres, 2015. Disponible en https://www.unicef.org/mexico/spanish/UNICEF_ENIM2015.pdf</w:t>
      </w:r>
    </w:p>
  </w:footnote>
  <w:footnote w:id="9">
    <w:p w14:paraId="0F954AF2" w14:textId="55AFA426" w:rsidR="000A7EB2" w:rsidRPr="00E174E6" w:rsidRDefault="000A7EB2"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color w:val="404041"/>
          <w:sz w:val="16"/>
          <w:szCs w:val="16"/>
          <w:shd w:val="clear" w:color="auto" w:fill="FFFFFF"/>
        </w:rPr>
        <w:t>Secretariado Ejecutivo del Sistema Nacional de Seguridad Pública</w:t>
      </w:r>
      <w:r w:rsidRPr="00E174E6">
        <w:rPr>
          <w:rFonts w:ascii="Arial Nova Light" w:hAnsi="Arial Nova Light"/>
          <w:sz w:val="16"/>
          <w:szCs w:val="16"/>
        </w:rPr>
        <w:t xml:space="preserve"> (2020) Incidencia delictiva del fuero común </w:t>
      </w:r>
      <w:proofErr w:type="spellStart"/>
      <w:r w:rsidRPr="00E174E6">
        <w:rPr>
          <w:rFonts w:ascii="Arial Nova Light" w:hAnsi="Arial Nova Light"/>
          <w:sz w:val="16"/>
          <w:szCs w:val="16"/>
        </w:rPr>
        <w:t>Nacional,Disponible</w:t>
      </w:r>
      <w:proofErr w:type="spellEnd"/>
      <w:r w:rsidRPr="00E174E6">
        <w:rPr>
          <w:rFonts w:ascii="Arial Nova Light" w:hAnsi="Arial Nova Light"/>
          <w:sz w:val="16"/>
          <w:szCs w:val="16"/>
        </w:rPr>
        <w:t xml:space="preserve"> en: </w:t>
      </w:r>
      <w:hyperlink r:id="rId1" w:history="1">
        <w:r w:rsidRPr="00E174E6">
          <w:rPr>
            <w:rStyle w:val="Hipervnculo"/>
            <w:rFonts w:ascii="Arial Nova Light" w:hAnsi="Arial Nova Light"/>
            <w:sz w:val="16"/>
            <w:szCs w:val="16"/>
          </w:rPr>
          <w:t>https://drive.google.com/file/d/1q1-C2wzwL0-DVPf2j41SDtxBphl2CBOt/view</w:t>
        </w:r>
      </w:hyperlink>
      <w:r w:rsidRPr="00E174E6">
        <w:rPr>
          <w:rFonts w:ascii="Arial Nova Light" w:hAnsi="Arial Nova Light"/>
          <w:sz w:val="16"/>
          <w:szCs w:val="16"/>
        </w:rPr>
        <w:t>. 1/ La incidencia delictiva se refiere a la presunta ocurrencia de delitos registrados en carpetas de investigación iniciadas. Datos preliminares al 20 de agosto de 2020, con corte al 31 de julio de 2020.</w:t>
      </w:r>
    </w:p>
  </w:footnote>
  <w:footnote w:id="10">
    <w:p w14:paraId="3DCBFA96" w14:textId="231706FA" w:rsidR="00D30E83" w:rsidRPr="00E174E6" w:rsidRDefault="00D30E83"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Número de víctimas identificadas por las Procuradurías y Fiscalías Generales, por sexo y edad (2012-2017)</w:t>
      </w:r>
    </w:p>
  </w:footnote>
  <w:footnote w:id="11">
    <w:p w14:paraId="7711B621" w14:textId="17990FC5" w:rsidR="00D30E83" w:rsidRPr="00E174E6" w:rsidRDefault="00D30E83"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Comisión Nacional de Derechos Humanos (2019), Diagnóstico sobre la situación de la trata de personas en México. CNDH.</w:t>
      </w:r>
    </w:p>
  </w:footnote>
  <w:footnote w:id="12">
    <w:p w14:paraId="446A1BDA" w14:textId="1F264F25" w:rsidR="001165D0" w:rsidRPr="00E174E6" w:rsidRDefault="001165D0"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Las actividades en que se desempeñan están relacionadas con el narcomenudeo, trabajo como halcones, sicarios, trafico de personas (polleros)</w:t>
      </w:r>
      <w:r w:rsidR="009F26E6" w:rsidRPr="00E174E6">
        <w:rPr>
          <w:rFonts w:ascii="Arial Nova Light" w:hAnsi="Arial Nova Light"/>
          <w:sz w:val="16"/>
          <w:szCs w:val="16"/>
        </w:rPr>
        <w:t>, robo de combustibles (</w:t>
      </w:r>
      <w:proofErr w:type="spellStart"/>
      <w:r w:rsidR="009F26E6" w:rsidRPr="00E174E6">
        <w:rPr>
          <w:rFonts w:ascii="Arial Nova Light" w:hAnsi="Arial Nova Light"/>
          <w:sz w:val="16"/>
          <w:szCs w:val="16"/>
        </w:rPr>
        <w:t>huachicoleo</w:t>
      </w:r>
      <w:proofErr w:type="spellEnd"/>
      <w:r w:rsidR="009F26E6" w:rsidRPr="00E174E6">
        <w:rPr>
          <w:rFonts w:ascii="Arial Nova Light" w:hAnsi="Arial Nova Light"/>
          <w:sz w:val="16"/>
          <w:szCs w:val="16"/>
        </w:rPr>
        <w:t xml:space="preserve">) </w:t>
      </w:r>
      <w:r w:rsidRPr="00E174E6">
        <w:rPr>
          <w:rFonts w:ascii="Arial Nova Light" w:hAnsi="Arial Nova Light"/>
          <w:sz w:val="16"/>
          <w:szCs w:val="16"/>
        </w:rPr>
        <w:t xml:space="preserve">y/o trata de personas. </w:t>
      </w:r>
    </w:p>
  </w:footnote>
  <w:footnote w:id="13">
    <w:p w14:paraId="37B0DDFA" w14:textId="685C22C2" w:rsidR="009F3E33" w:rsidRPr="00E174E6" w:rsidRDefault="009F3E33"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Comisión Nacional de Derechos Humanos (2019</w:t>
      </w:r>
      <w:proofErr w:type="gramStart"/>
      <w:r w:rsidRPr="00E174E6">
        <w:rPr>
          <w:rFonts w:ascii="Arial Nova Light" w:hAnsi="Arial Nova Light"/>
          <w:sz w:val="16"/>
          <w:szCs w:val="16"/>
        </w:rPr>
        <w:t>),  Estudio</w:t>
      </w:r>
      <w:proofErr w:type="gramEnd"/>
      <w:r w:rsidRPr="00E174E6">
        <w:rPr>
          <w:rFonts w:ascii="Arial Nova Light" w:hAnsi="Arial Nova Light"/>
          <w:sz w:val="16"/>
          <w:szCs w:val="16"/>
        </w:rPr>
        <w:t xml:space="preserve"> Niñas, niños y Adolescentes víctimas del crimen organizado en México, pp.91</w:t>
      </w:r>
    </w:p>
  </w:footnote>
  <w:footnote w:id="14">
    <w:p w14:paraId="0BA76DE1" w14:textId="77777777" w:rsidR="00EC56D2" w:rsidRPr="00E174E6" w:rsidRDefault="00EC56D2" w:rsidP="00733EEA">
      <w:pPr>
        <w:pStyle w:val="Textonotapie"/>
        <w:ind w:left="0"/>
        <w:rPr>
          <w:rFonts w:ascii="Arial Nova Light" w:hAnsi="Arial Nova Light"/>
          <w:sz w:val="16"/>
          <w:szCs w:val="16"/>
        </w:rPr>
      </w:pPr>
      <w:r w:rsidRPr="00E174E6">
        <w:rPr>
          <w:rStyle w:val="Refdenotaalpie"/>
          <w:rFonts w:ascii="Arial Nova Light" w:hAnsi="Arial Nova Light"/>
          <w:sz w:val="16"/>
          <w:szCs w:val="16"/>
        </w:rPr>
        <w:footnoteRef/>
      </w:r>
      <w:r w:rsidRPr="00E174E6">
        <w:rPr>
          <w:rFonts w:ascii="Arial Nova Light" w:hAnsi="Arial Nova Light"/>
          <w:sz w:val="16"/>
          <w:szCs w:val="16"/>
        </w:rPr>
        <w:t xml:space="preserve"> Ley General para Prevenir, Sancionar y Erradicar los Delitos en Materia de Trata de Personas y para la Protección y Asistencia a las Víctimas de estos Delitos</w:t>
      </w:r>
    </w:p>
  </w:footnote>
  <w:footnote w:id="15">
    <w:p w14:paraId="0D340011" w14:textId="16C482EC" w:rsidR="00017816" w:rsidRPr="00E174E6" w:rsidRDefault="00017816" w:rsidP="00733EEA">
      <w:pPr>
        <w:pStyle w:val="Textonotapie"/>
        <w:ind w:left="0"/>
        <w:jc w:val="both"/>
        <w:rPr>
          <w:rFonts w:ascii="Arial Nova Light" w:hAnsi="Arial Nova Light"/>
          <w:sz w:val="16"/>
          <w:szCs w:val="16"/>
        </w:rPr>
      </w:pPr>
      <w:r w:rsidRPr="00E174E6">
        <w:rPr>
          <w:rStyle w:val="Refdenotaalpie"/>
          <w:rFonts w:ascii="Arial Nova Light" w:hAnsi="Arial Nova Light"/>
          <w:sz w:val="16"/>
          <w:szCs w:val="16"/>
        </w:rPr>
        <w:footnoteRef/>
      </w:r>
      <w:r w:rsidR="00A84A89" w:rsidRPr="00E174E6">
        <w:rPr>
          <w:rFonts w:ascii="Arial Nova Light" w:hAnsi="Arial Nova Light"/>
          <w:sz w:val="16"/>
          <w:szCs w:val="16"/>
        </w:rPr>
        <w:t xml:space="preserve">El artículo 2 referido señala que cuando tres o más personas se organicen para realizar; terrorismo, acopio y tráfico de armas, tráfico de personas,  tráfico de órganos, corrupción de personas menores de </w:t>
      </w:r>
      <w:proofErr w:type="spellStart"/>
      <w:r w:rsidR="00A84A89" w:rsidRPr="00E174E6">
        <w:rPr>
          <w:rFonts w:ascii="Arial Nova Light" w:hAnsi="Arial Nova Light"/>
          <w:sz w:val="16"/>
          <w:szCs w:val="16"/>
        </w:rPr>
        <w:t>diesciocho</w:t>
      </w:r>
      <w:proofErr w:type="spellEnd"/>
      <w:r w:rsidR="00A84A89" w:rsidRPr="00E174E6">
        <w:rPr>
          <w:rFonts w:ascii="Arial Nova Light" w:hAnsi="Arial Nova Light"/>
          <w:sz w:val="16"/>
          <w:szCs w:val="16"/>
        </w:rPr>
        <w:t xml:space="preserve"> años de edad o de personas que no tienen la capacidad para comprender el significado  hecho, o de personas que no tienen la capacidad para resistirlo, pornografía infantil, turismo sexual, lenocinio de personas menores de </w:t>
      </w:r>
      <w:proofErr w:type="spellStart"/>
      <w:r w:rsidR="00A84A89" w:rsidRPr="00E174E6">
        <w:rPr>
          <w:rFonts w:ascii="Arial Nova Light" w:hAnsi="Arial Nova Light"/>
          <w:sz w:val="16"/>
          <w:szCs w:val="16"/>
        </w:rPr>
        <w:t>deciocho</w:t>
      </w:r>
      <w:proofErr w:type="spellEnd"/>
      <w:r w:rsidR="00A84A89" w:rsidRPr="00E174E6">
        <w:rPr>
          <w:rFonts w:ascii="Arial Nova Light" w:hAnsi="Arial Nova Light"/>
          <w:sz w:val="16"/>
          <w:szCs w:val="16"/>
        </w:rPr>
        <w:t xml:space="preserve"> años, asalto, tráfico de menores, robo de vehículos, trata de personas en todas sus modalidades, secuestro, contrabando,  defraudación fiscal, delitos en materia de hidrocarburos y contra el ambiente. </w:t>
      </w:r>
    </w:p>
  </w:footnote>
  <w:footnote w:id="16">
    <w:p w14:paraId="1D49F843" w14:textId="162FD9A8" w:rsidR="0015719C" w:rsidRPr="0015719C" w:rsidRDefault="0015719C" w:rsidP="0015719C">
      <w:pPr>
        <w:pStyle w:val="Textonotapie"/>
        <w:ind w:left="0"/>
        <w:jc w:val="both"/>
        <w:rPr>
          <w:rFonts w:ascii="Arial Nova Light" w:hAnsi="Arial Nova Light"/>
          <w:sz w:val="16"/>
          <w:szCs w:val="16"/>
        </w:rPr>
      </w:pPr>
      <w:r>
        <w:rPr>
          <w:rStyle w:val="Refdenotaalpie"/>
        </w:rPr>
        <w:footnoteRef/>
      </w:r>
      <w:r>
        <w:t xml:space="preserve"> </w:t>
      </w:r>
      <w:r w:rsidRPr="0015719C">
        <w:rPr>
          <w:rFonts w:ascii="Arial Nova Light" w:hAnsi="Arial Nova Light"/>
          <w:sz w:val="16"/>
          <w:szCs w:val="16"/>
        </w:rPr>
        <w:t>De acuerdo, con Ley General en materia de trata de personas, no se procederá en contra de la víctima de los delitos previstos en esta Ley por delitos que hubiesen cometido mientras estuvieran sujetas al control o amenaza de sus victimarios, cuando no les sea exigible otra conducta (artículo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062" w:type="dxa"/>
      <w:tblLook w:val="01E0" w:firstRow="1" w:lastRow="1" w:firstColumn="1" w:lastColumn="1" w:noHBand="0" w:noVBand="0"/>
    </w:tblPr>
    <w:tblGrid>
      <w:gridCol w:w="2634"/>
    </w:tblGrid>
    <w:tr w:rsidR="000B39AF" w14:paraId="7097AFC0" w14:textId="77777777" w:rsidTr="00B4364F">
      <w:tc>
        <w:tcPr>
          <w:tcW w:w="4126" w:type="dxa"/>
        </w:tcPr>
        <w:p w14:paraId="345D3FF1" w14:textId="77777777" w:rsidR="000B39AF" w:rsidRPr="009857D0" w:rsidRDefault="000B39AF" w:rsidP="000B39AF">
          <w:pPr>
            <w:rPr>
              <w:sz w:val="2"/>
              <w:szCs w:val="2"/>
            </w:rPr>
          </w:pPr>
          <w:r>
            <w:rPr>
              <w:rFonts w:ascii="Arial Narrow" w:hAnsi="Arial Narrow"/>
              <w:noProof/>
              <w:color w:val="999999"/>
              <w:sz w:val="20"/>
              <w:lang w:val="es-ES_tradnl" w:eastAsia="es-ES_tradnl"/>
            </w:rPr>
            <w:drawing>
              <wp:anchor distT="0" distB="0" distL="114300" distR="114300" simplePos="0" relativeHeight="251659264" behindDoc="0" locked="0" layoutInCell="1" allowOverlap="1" wp14:anchorId="64FACE27" wp14:editId="04C3ADDA">
                <wp:simplePos x="0" y="0"/>
                <wp:positionH relativeFrom="column">
                  <wp:posOffset>-3962255</wp:posOffset>
                </wp:positionH>
                <wp:positionV relativeFrom="paragraph">
                  <wp:posOffset>-33020</wp:posOffset>
                </wp:positionV>
                <wp:extent cx="1701479" cy="662619"/>
                <wp:effectExtent l="0" t="0" r="0" b="444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479" cy="662619"/>
                        </a:xfrm>
                        <a:prstGeom prst="rect">
                          <a:avLst/>
                        </a:prstGeom>
                        <a:ln>
                          <a:noFill/>
                        </a:ln>
                      </pic:spPr>
                    </pic:pic>
                  </a:graphicData>
                </a:graphic>
                <wp14:sizeRelH relativeFrom="page">
                  <wp14:pctWidth>0</wp14:pctWidth>
                </wp14:sizeRelH>
                <wp14:sizeRelV relativeFrom="page">
                  <wp14:pctHeight>0</wp14:pctHeight>
                </wp14:sizeRelV>
              </wp:anchor>
            </w:drawing>
          </w:r>
        </w:p>
        <w:p w14:paraId="786AC99B" w14:textId="77777777" w:rsidR="000B39AF" w:rsidRPr="00154161" w:rsidRDefault="000B39AF" w:rsidP="000B39AF">
          <w:pPr>
            <w:pStyle w:val="Encabezado"/>
            <w:jc w:val="right"/>
            <w:rPr>
              <w:rFonts w:ascii="Arial Narrow" w:hAnsi="Arial Narrow"/>
              <w:sz w:val="20"/>
            </w:rPr>
          </w:pPr>
          <w:r w:rsidRPr="00154161">
            <w:rPr>
              <w:rFonts w:ascii="Arial Narrow" w:hAnsi="Arial Narrow"/>
              <w:sz w:val="20"/>
            </w:rPr>
            <w:t>Av. México Coyoacán No. 350</w:t>
          </w:r>
        </w:p>
        <w:p w14:paraId="33C52879" w14:textId="77777777" w:rsidR="000B39AF" w:rsidRPr="00154161" w:rsidRDefault="000B39AF" w:rsidP="000B39AF">
          <w:pPr>
            <w:pStyle w:val="Encabezado"/>
            <w:jc w:val="right"/>
            <w:rPr>
              <w:rFonts w:ascii="Arial Narrow" w:hAnsi="Arial Narrow"/>
              <w:color w:val="999999"/>
              <w:sz w:val="20"/>
            </w:rPr>
          </w:pPr>
          <w:r w:rsidRPr="00154161">
            <w:rPr>
              <w:rFonts w:ascii="Arial Narrow" w:hAnsi="Arial Narrow"/>
              <w:color w:val="999999"/>
              <w:sz w:val="20"/>
            </w:rPr>
            <w:t>Col. Gene</w:t>
          </w:r>
          <w:r>
            <w:rPr>
              <w:rFonts w:ascii="Arial Narrow" w:hAnsi="Arial Narrow"/>
              <w:color w:val="999999"/>
              <w:sz w:val="20"/>
            </w:rPr>
            <w:t>ral Anaya C.P. 03340 Ciudad de México</w:t>
          </w:r>
        </w:p>
        <w:p w14:paraId="2DAE6E11" w14:textId="77777777" w:rsidR="000B39AF" w:rsidRPr="00154161" w:rsidRDefault="000B39AF" w:rsidP="000B39AF">
          <w:pPr>
            <w:pStyle w:val="Encabezado"/>
            <w:jc w:val="right"/>
            <w:rPr>
              <w:rFonts w:ascii="Arial Narrow" w:hAnsi="Arial Narrow"/>
              <w:sz w:val="20"/>
            </w:rPr>
          </w:pPr>
          <w:r>
            <w:rPr>
              <w:rFonts w:ascii="Arial Narrow" w:hAnsi="Arial Narrow"/>
              <w:sz w:val="20"/>
            </w:rPr>
            <w:t>5601 6278</w:t>
          </w:r>
          <w:r w:rsidRPr="00154161">
            <w:rPr>
              <w:rFonts w:ascii="Arial Narrow" w:hAnsi="Arial Narrow"/>
              <w:color w:val="FF0000"/>
              <w:sz w:val="20"/>
            </w:rPr>
            <w:sym w:font="Symbol" w:char="F0B7"/>
          </w:r>
          <w:r>
            <w:rPr>
              <w:rFonts w:ascii="Arial Narrow" w:hAnsi="Arial Narrow"/>
              <w:sz w:val="20"/>
            </w:rPr>
            <w:t xml:space="preserve"> 6731 2702 </w:t>
          </w:r>
        </w:p>
        <w:p w14:paraId="17C1604A" w14:textId="77777777" w:rsidR="000B39AF" w:rsidRPr="00154161" w:rsidRDefault="000B39AF" w:rsidP="000B39AF">
          <w:pPr>
            <w:pStyle w:val="Encabezado"/>
            <w:jc w:val="right"/>
            <w:rPr>
              <w:color w:val="999999"/>
            </w:rPr>
          </w:pPr>
          <w:r w:rsidRPr="005F7F7A">
            <w:rPr>
              <w:rFonts w:ascii="Arial Narrow" w:hAnsi="Arial Narrow"/>
              <w:color w:val="999999"/>
              <w:sz w:val="20"/>
            </w:rPr>
            <w:t>www.derechosinfancia.org.mx</w:t>
          </w:r>
        </w:p>
      </w:tc>
    </w:tr>
  </w:tbl>
  <w:p w14:paraId="063E53C9" w14:textId="77777777" w:rsidR="000B39AF" w:rsidRDefault="000B39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FB8"/>
    <w:multiLevelType w:val="hybridMultilevel"/>
    <w:tmpl w:val="C3DAFEF2"/>
    <w:lvl w:ilvl="0" w:tplc="21B68B7E">
      <w:start w:val="1"/>
      <w:numFmt w:val="decimal"/>
      <w:lvlText w:val="%1."/>
      <w:lvlJc w:val="left"/>
      <w:pPr>
        <w:ind w:left="-207" w:hanging="360"/>
      </w:pPr>
      <w:rPr>
        <w:rFonts w:hint="default"/>
        <w:b w:val="0"/>
      </w:rPr>
    </w:lvl>
    <w:lvl w:ilvl="1" w:tplc="0C0A0019">
      <w:start w:val="1"/>
      <w:numFmt w:val="lowerLetter"/>
      <w:lvlText w:val="%2."/>
      <w:lvlJc w:val="left"/>
      <w:pPr>
        <w:ind w:left="513" w:hanging="360"/>
      </w:pPr>
    </w:lvl>
    <w:lvl w:ilvl="2" w:tplc="21840DC4">
      <w:start w:val="1"/>
      <w:numFmt w:val="upperLetter"/>
      <w:lvlText w:val="%3)"/>
      <w:lvlJc w:val="left"/>
      <w:pPr>
        <w:ind w:left="1413" w:hanging="360"/>
      </w:pPr>
      <w:rPr>
        <w:rFonts w:hint="default"/>
      </w:r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15:restartNumberingAfterBreak="0">
    <w:nsid w:val="0BB12682"/>
    <w:multiLevelType w:val="hybridMultilevel"/>
    <w:tmpl w:val="94DE82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1659C"/>
    <w:multiLevelType w:val="hybridMultilevel"/>
    <w:tmpl w:val="98324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A3BE7"/>
    <w:multiLevelType w:val="hybridMultilevel"/>
    <w:tmpl w:val="31084FD0"/>
    <w:lvl w:ilvl="0" w:tplc="9C923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57CD2"/>
    <w:multiLevelType w:val="multilevel"/>
    <w:tmpl w:val="8D5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F03EF"/>
    <w:multiLevelType w:val="hybridMultilevel"/>
    <w:tmpl w:val="3924780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D0201D1"/>
    <w:multiLevelType w:val="hybridMultilevel"/>
    <w:tmpl w:val="C4940D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827F6"/>
    <w:multiLevelType w:val="hybridMultilevel"/>
    <w:tmpl w:val="5FF0FC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037E91"/>
    <w:multiLevelType w:val="hybridMultilevel"/>
    <w:tmpl w:val="9F40FF78"/>
    <w:lvl w:ilvl="0" w:tplc="080A0001">
      <w:start w:val="1"/>
      <w:numFmt w:val="bullet"/>
      <w:lvlText w:val=""/>
      <w:lvlJc w:val="left"/>
      <w:pPr>
        <w:ind w:left="784" w:hanging="360"/>
      </w:pPr>
      <w:rPr>
        <w:rFonts w:ascii="Symbol" w:hAnsi="Symbol" w:hint="default"/>
      </w:rPr>
    </w:lvl>
    <w:lvl w:ilvl="1" w:tplc="080A0003">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9" w15:restartNumberingAfterBreak="0">
    <w:nsid w:val="2AEF5B56"/>
    <w:multiLevelType w:val="hybridMultilevel"/>
    <w:tmpl w:val="266421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187C55"/>
    <w:multiLevelType w:val="multilevel"/>
    <w:tmpl w:val="4C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36FDE"/>
    <w:multiLevelType w:val="hybridMultilevel"/>
    <w:tmpl w:val="BC4E7AA8"/>
    <w:lvl w:ilvl="0" w:tplc="0E0AF4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7004D"/>
    <w:multiLevelType w:val="hybridMultilevel"/>
    <w:tmpl w:val="0098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62F0C"/>
    <w:multiLevelType w:val="hybridMultilevel"/>
    <w:tmpl w:val="31084FD0"/>
    <w:lvl w:ilvl="0" w:tplc="9C923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F53BB"/>
    <w:multiLevelType w:val="hybridMultilevel"/>
    <w:tmpl w:val="9A3C8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B49BE"/>
    <w:multiLevelType w:val="hybridMultilevel"/>
    <w:tmpl w:val="5FD61A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826CCE"/>
    <w:multiLevelType w:val="hybridMultilevel"/>
    <w:tmpl w:val="CDDAD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823073"/>
    <w:multiLevelType w:val="hybridMultilevel"/>
    <w:tmpl w:val="B12A0BA6"/>
    <w:lvl w:ilvl="0" w:tplc="AB94B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3512B"/>
    <w:multiLevelType w:val="multilevel"/>
    <w:tmpl w:val="05C84C9C"/>
    <w:lvl w:ilvl="0">
      <w:start w:val="1"/>
      <w:numFmt w:val="decimal"/>
      <w:lvlText w:val="%1."/>
      <w:lvlJc w:val="left"/>
      <w:pPr>
        <w:ind w:left="1211" w:hanging="360"/>
      </w:pPr>
      <w:rPr>
        <w:b w:val="0"/>
        <w:bCs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5BB85BE6"/>
    <w:multiLevelType w:val="hybridMultilevel"/>
    <w:tmpl w:val="AB9E78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3F0A2D"/>
    <w:multiLevelType w:val="hybridMultilevel"/>
    <w:tmpl w:val="FF8C5F70"/>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1" w15:restartNumberingAfterBreak="0">
    <w:nsid w:val="6DF94212"/>
    <w:multiLevelType w:val="hybridMultilevel"/>
    <w:tmpl w:val="C4940D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D55BBD"/>
    <w:multiLevelType w:val="multilevel"/>
    <w:tmpl w:val="419C6DEA"/>
    <w:styleLink w:val="List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3" w15:restartNumberingAfterBreak="0">
    <w:nsid w:val="7F251001"/>
    <w:multiLevelType w:val="hybridMultilevel"/>
    <w:tmpl w:val="5E7C1436"/>
    <w:lvl w:ilvl="0" w:tplc="085E4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1"/>
  </w:num>
  <w:num w:numId="5">
    <w:abstractNumId w:val="0"/>
  </w:num>
  <w:num w:numId="6">
    <w:abstractNumId w:val="7"/>
  </w:num>
  <w:num w:numId="7">
    <w:abstractNumId w:val="6"/>
  </w:num>
  <w:num w:numId="8">
    <w:abstractNumId w:val="4"/>
  </w:num>
  <w:num w:numId="9">
    <w:abstractNumId w:val="9"/>
  </w:num>
  <w:num w:numId="10">
    <w:abstractNumId w:val="22"/>
  </w:num>
  <w:num w:numId="11">
    <w:abstractNumId w:val="21"/>
  </w:num>
  <w:num w:numId="12">
    <w:abstractNumId w:val="19"/>
  </w:num>
  <w:num w:numId="13">
    <w:abstractNumId w:val="18"/>
  </w:num>
  <w:num w:numId="14">
    <w:abstractNumId w:val="17"/>
  </w:num>
  <w:num w:numId="15">
    <w:abstractNumId w:val="3"/>
  </w:num>
  <w:num w:numId="16">
    <w:abstractNumId w:val="13"/>
  </w:num>
  <w:num w:numId="17">
    <w:abstractNumId w:val="2"/>
  </w:num>
  <w:num w:numId="18">
    <w:abstractNumId w:val="15"/>
  </w:num>
  <w:num w:numId="19">
    <w:abstractNumId w:val="20"/>
  </w:num>
  <w:num w:numId="20">
    <w:abstractNumId w:val="10"/>
  </w:num>
  <w:num w:numId="21">
    <w:abstractNumId w:val="5"/>
  </w:num>
  <w:num w:numId="22">
    <w:abstractNumId w:val="1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AF"/>
    <w:rsid w:val="00000E11"/>
    <w:rsid w:val="00002651"/>
    <w:rsid w:val="000044AD"/>
    <w:rsid w:val="00015D82"/>
    <w:rsid w:val="00017816"/>
    <w:rsid w:val="00021D58"/>
    <w:rsid w:val="00022BD0"/>
    <w:rsid w:val="00023D61"/>
    <w:rsid w:val="0002511C"/>
    <w:rsid w:val="00026DEF"/>
    <w:rsid w:val="00027002"/>
    <w:rsid w:val="000359C6"/>
    <w:rsid w:val="000422DB"/>
    <w:rsid w:val="000434D1"/>
    <w:rsid w:val="0005693F"/>
    <w:rsid w:val="00063C70"/>
    <w:rsid w:val="00071235"/>
    <w:rsid w:val="000819D1"/>
    <w:rsid w:val="000829D5"/>
    <w:rsid w:val="00094404"/>
    <w:rsid w:val="000A57B8"/>
    <w:rsid w:val="000A6CC5"/>
    <w:rsid w:val="000A7EB2"/>
    <w:rsid w:val="000B180C"/>
    <w:rsid w:val="000B31E1"/>
    <w:rsid w:val="000B39AF"/>
    <w:rsid w:val="000B4169"/>
    <w:rsid w:val="000C0CAC"/>
    <w:rsid w:val="000C34F0"/>
    <w:rsid w:val="000C663B"/>
    <w:rsid w:val="000F7076"/>
    <w:rsid w:val="00104AE0"/>
    <w:rsid w:val="00111425"/>
    <w:rsid w:val="001151D8"/>
    <w:rsid w:val="001165D0"/>
    <w:rsid w:val="00116CA9"/>
    <w:rsid w:val="001209BF"/>
    <w:rsid w:val="0012402F"/>
    <w:rsid w:val="001327E8"/>
    <w:rsid w:val="00133334"/>
    <w:rsid w:val="0014123C"/>
    <w:rsid w:val="001417F0"/>
    <w:rsid w:val="00143144"/>
    <w:rsid w:val="001454D7"/>
    <w:rsid w:val="0014620B"/>
    <w:rsid w:val="00156D50"/>
    <w:rsid w:val="0015719C"/>
    <w:rsid w:val="00157B8E"/>
    <w:rsid w:val="00161B48"/>
    <w:rsid w:val="00165A2E"/>
    <w:rsid w:val="001673E3"/>
    <w:rsid w:val="00181E50"/>
    <w:rsid w:val="001822E3"/>
    <w:rsid w:val="0018513C"/>
    <w:rsid w:val="001875E7"/>
    <w:rsid w:val="001938AD"/>
    <w:rsid w:val="00196A60"/>
    <w:rsid w:val="00197FC7"/>
    <w:rsid w:val="001A36F9"/>
    <w:rsid w:val="001B1971"/>
    <w:rsid w:val="001B49A9"/>
    <w:rsid w:val="001C0DF4"/>
    <w:rsid w:val="001C16F2"/>
    <w:rsid w:val="001C290B"/>
    <w:rsid w:val="001C2AEA"/>
    <w:rsid w:val="001C3118"/>
    <w:rsid w:val="001C7B5C"/>
    <w:rsid w:val="001D6DCC"/>
    <w:rsid w:val="001E3FA4"/>
    <w:rsid w:val="001E46F0"/>
    <w:rsid w:val="001F34B9"/>
    <w:rsid w:val="001F4311"/>
    <w:rsid w:val="001F4677"/>
    <w:rsid w:val="001F7515"/>
    <w:rsid w:val="0020045A"/>
    <w:rsid w:val="0020440F"/>
    <w:rsid w:val="00222254"/>
    <w:rsid w:val="00225145"/>
    <w:rsid w:val="00231D74"/>
    <w:rsid w:val="00232FD3"/>
    <w:rsid w:val="00234B81"/>
    <w:rsid w:val="002356EE"/>
    <w:rsid w:val="00237FE7"/>
    <w:rsid w:val="00240F12"/>
    <w:rsid w:val="0024265A"/>
    <w:rsid w:val="0025003D"/>
    <w:rsid w:val="002513F4"/>
    <w:rsid w:val="00251D59"/>
    <w:rsid w:val="00252FFA"/>
    <w:rsid w:val="002638C0"/>
    <w:rsid w:val="002656B8"/>
    <w:rsid w:val="00266392"/>
    <w:rsid w:val="002734F7"/>
    <w:rsid w:val="002801EA"/>
    <w:rsid w:val="00281179"/>
    <w:rsid w:val="00293FFC"/>
    <w:rsid w:val="002A2C2C"/>
    <w:rsid w:val="002A4667"/>
    <w:rsid w:val="002B2B53"/>
    <w:rsid w:val="002B5384"/>
    <w:rsid w:val="002B74BD"/>
    <w:rsid w:val="002C05EA"/>
    <w:rsid w:val="002C16C6"/>
    <w:rsid w:val="002C5225"/>
    <w:rsid w:val="002D154E"/>
    <w:rsid w:val="002D2341"/>
    <w:rsid w:val="002D402B"/>
    <w:rsid w:val="002E5635"/>
    <w:rsid w:val="002E5D9E"/>
    <w:rsid w:val="002E7925"/>
    <w:rsid w:val="002F3A66"/>
    <w:rsid w:val="002F72CD"/>
    <w:rsid w:val="00300052"/>
    <w:rsid w:val="0030156A"/>
    <w:rsid w:val="00303CFD"/>
    <w:rsid w:val="00305272"/>
    <w:rsid w:val="003146A1"/>
    <w:rsid w:val="0032025C"/>
    <w:rsid w:val="003276C9"/>
    <w:rsid w:val="0033397F"/>
    <w:rsid w:val="0034066D"/>
    <w:rsid w:val="0034166F"/>
    <w:rsid w:val="003416AE"/>
    <w:rsid w:val="003442CC"/>
    <w:rsid w:val="00351D8B"/>
    <w:rsid w:val="0035563E"/>
    <w:rsid w:val="00360528"/>
    <w:rsid w:val="0036067C"/>
    <w:rsid w:val="00367A7F"/>
    <w:rsid w:val="003733A8"/>
    <w:rsid w:val="00376804"/>
    <w:rsid w:val="00392A2C"/>
    <w:rsid w:val="00394E34"/>
    <w:rsid w:val="00397ACD"/>
    <w:rsid w:val="003B10AF"/>
    <w:rsid w:val="003B2E6B"/>
    <w:rsid w:val="003B749F"/>
    <w:rsid w:val="003D6582"/>
    <w:rsid w:val="003F361F"/>
    <w:rsid w:val="003F3E42"/>
    <w:rsid w:val="00423D67"/>
    <w:rsid w:val="00427781"/>
    <w:rsid w:val="00436860"/>
    <w:rsid w:val="00437106"/>
    <w:rsid w:val="00443276"/>
    <w:rsid w:val="004513E4"/>
    <w:rsid w:val="004518AF"/>
    <w:rsid w:val="00454EB5"/>
    <w:rsid w:val="00456190"/>
    <w:rsid w:val="00464637"/>
    <w:rsid w:val="00465ED0"/>
    <w:rsid w:val="004711F4"/>
    <w:rsid w:val="00477D4F"/>
    <w:rsid w:val="00483592"/>
    <w:rsid w:val="00494E0C"/>
    <w:rsid w:val="004972EC"/>
    <w:rsid w:val="004D383D"/>
    <w:rsid w:val="004D3F77"/>
    <w:rsid w:val="004D64E8"/>
    <w:rsid w:val="004E22A6"/>
    <w:rsid w:val="004E4E3E"/>
    <w:rsid w:val="00513826"/>
    <w:rsid w:val="00516260"/>
    <w:rsid w:val="00536605"/>
    <w:rsid w:val="0054085C"/>
    <w:rsid w:val="00540B89"/>
    <w:rsid w:val="005418C4"/>
    <w:rsid w:val="00545B44"/>
    <w:rsid w:val="005678DB"/>
    <w:rsid w:val="005B139E"/>
    <w:rsid w:val="005C0C67"/>
    <w:rsid w:val="005C5497"/>
    <w:rsid w:val="005D20A1"/>
    <w:rsid w:val="005D5EDC"/>
    <w:rsid w:val="005E0193"/>
    <w:rsid w:val="005E4707"/>
    <w:rsid w:val="005F03B7"/>
    <w:rsid w:val="005F204C"/>
    <w:rsid w:val="005F2A81"/>
    <w:rsid w:val="00600925"/>
    <w:rsid w:val="0060156E"/>
    <w:rsid w:val="00606778"/>
    <w:rsid w:val="00611D04"/>
    <w:rsid w:val="00612D59"/>
    <w:rsid w:val="00613FDE"/>
    <w:rsid w:val="006149D4"/>
    <w:rsid w:val="006202A2"/>
    <w:rsid w:val="00623F16"/>
    <w:rsid w:val="006306C9"/>
    <w:rsid w:val="006328C2"/>
    <w:rsid w:val="006427D6"/>
    <w:rsid w:val="00643C23"/>
    <w:rsid w:val="00643F4E"/>
    <w:rsid w:val="00651ECD"/>
    <w:rsid w:val="00657EC7"/>
    <w:rsid w:val="00662F58"/>
    <w:rsid w:val="00667D6A"/>
    <w:rsid w:val="00680EBB"/>
    <w:rsid w:val="00687774"/>
    <w:rsid w:val="00692197"/>
    <w:rsid w:val="00692E18"/>
    <w:rsid w:val="00693018"/>
    <w:rsid w:val="00695555"/>
    <w:rsid w:val="006A473A"/>
    <w:rsid w:val="006A4A2E"/>
    <w:rsid w:val="006B5622"/>
    <w:rsid w:val="006E1E77"/>
    <w:rsid w:val="006E221A"/>
    <w:rsid w:val="006E7DB1"/>
    <w:rsid w:val="006F120E"/>
    <w:rsid w:val="0070004A"/>
    <w:rsid w:val="00703713"/>
    <w:rsid w:val="00705528"/>
    <w:rsid w:val="007124D7"/>
    <w:rsid w:val="00713F3C"/>
    <w:rsid w:val="007218D2"/>
    <w:rsid w:val="00732725"/>
    <w:rsid w:val="00733EEA"/>
    <w:rsid w:val="0073586B"/>
    <w:rsid w:val="0074309D"/>
    <w:rsid w:val="007448BA"/>
    <w:rsid w:val="00761AC3"/>
    <w:rsid w:val="007834FB"/>
    <w:rsid w:val="007946C2"/>
    <w:rsid w:val="007A488F"/>
    <w:rsid w:val="007A5602"/>
    <w:rsid w:val="007B018B"/>
    <w:rsid w:val="007B4A3C"/>
    <w:rsid w:val="007B5F0F"/>
    <w:rsid w:val="007C16F9"/>
    <w:rsid w:val="007D27C9"/>
    <w:rsid w:val="007D2AAD"/>
    <w:rsid w:val="007D2ED8"/>
    <w:rsid w:val="007E553E"/>
    <w:rsid w:val="007E6C68"/>
    <w:rsid w:val="00800792"/>
    <w:rsid w:val="00810DA6"/>
    <w:rsid w:val="00816BF6"/>
    <w:rsid w:val="00831732"/>
    <w:rsid w:val="00841CC6"/>
    <w:rsid w:val="00845F07"/>
    <w:rsid w:val="00852371"/>
    <w:rsid w:val="008617CF"/>
    <w:rsid w:val="00863703"/>
    <w:rsid w:val="008655B9"/>
    <w:rsid w:val="008719B1"/>
    <w:rsid w:val="008758E2"/>
    <w:rsid w:val="00887219"/>
    <w:rsid w:val="008931EB"/>
    <w:rsid w:val="008A2A22"/>
    <w:rsid w:val="008A7E83"/>
    <w:rsid w:val="008B2B1B"/>
    <w:rsid w:val="008B547C"/>
    <w:rsid w:val="008C0A44"/>
    <w:rsid w:val="008C0A76"/>
    <w:rsid w:val="008C4F08"/>
    <w:rsid w:val="008C6952"/>
    <w:rsid w:val="008C6C79"/>
    <w:rsid w:val="008D0123"/>
    <w:rsid w:val="008D0568"/>
    <w:rsid w:val="008D0858"/>
    <w:rsid w:val="008D0E00"/>
    <w:rsid w:val="008D3A83"/>
    <w:rsid w:val="008D49E5"/>
    <w:rsid w:val="008D4C74"/>
    <w:rsid w:val="008F27AF"/>
    <w:rsid w:val="00903C47"/>
    <w:rsid w:val="009146C7"/>
    <w:rsid w:val="00914C49"/>
    <w:rsid w:val="00924BEB"/>
    <w:rsid w:val="009317C5"/>
    <w:rsid w:val="0093403C"/>
    <w:rsid w:val="00942383"/>
    <w:rsid w:val="00947B7B"/>
    <w:rsid w:val="009559B6"/>
    <w:rsid w:val="0096338D"/>
    <w:rsid w:val="00966647"/>
    <w:rsid w:val="009666FF"/>
    <w:rsid w:val="009671D7"/>
    <w:rsid w:val="00967885"/>
    <w:rsid w:val="00975A2C"/>
    <w:rsid w:val="00983CBD"/>
    <w:rsid w:val="00986215"/>
    <w:rsid w:val="00991E46"/>
    <w:rsid w:val="009B27AD"/>
    <w:rsid w:val="009B3AE3"/>
    <w:rsid w:val="009B4361"/>
    <w:rsid w:val="009B46FD"/>
    <w:rsid w:val="009B5D6F"/>
    <w:rsid w:val="009B7588"/>
    <w:rsid w:val="009B78EE"/>
    <w:rsid w:val="009C0AB3"/>
    <w:rsid w:val="009C50EF"/>
    <w:rsid w:val="009C52F3"/>
    <w:rsid w:val="009C6D1D"/>
    <w:rsid w:val="009C7434"/>
    <w:rsid w:val="009D135B"/>
    <w:rsid w:val="009F1A18"/>
    <w:rsid w:val="009F26E6"/>
    <w:rsid w:val="009F3E33"/>
    <w:rsid w:val="009F4B1E"/>
    <w:rsid w:val="00A10294"/>
    <w:rsid w:val="00A170AE"/>
    <w:rsid w:val="00A23B58"/>
    <w:rsid w:val="00A2556C"/>
    <w:rsid w:val="00A25CDF"/>
    <w:rsid w:val="00A27B2D"/>
    <w:rsid w:val="00A27C4C"/>
    <w:rsid w:val="00A300DB"/>
    <w:rsid w:val="00A32801"/>
    <w:rsid w:val="00A3524E"/>
    <w:rsid w:val="00A4631F"/>
    <w:rsid w:val="00A5258D"/>
    <w:rsid w:val="00A5690D"/>
    <w:rsid w:val="00A71FD1"/>
    <w:rsid w:val="00A72700"/>
    <w:rsid w:val="00A76B02"/>
    <w:rsid w:val="00A82331"/>
    <w:rsid w:val="00A846BD"/>
    <w:rsid w:val="00A84A89"/>
    <w:rsid w:val="00A87EAA"/>
    <w:rsid w:val="00A96436"/>
    <w:rsid w:val="00AA2B8F"/>
    <w:rsid w:val="00AA76D0"/>
    <w:rsid w:val="00AD0FEE"/>
    <w:rsid w:val="00AD17B3"/>
    <w:rsid w:val="00AD4E6B"/>
    <w:rsid w:val="00AE3215"/>
    <w:rsid w:val="00AF0EEB"/>
    <w:rsid w:val="00AF30E7"/>
    <w:rsid w:val="00B00480"/>
    <w:rsid w:val="00B00951"/>
    <w:rsid w:val="00B04449"/>
    <w:rsid w:val="00B053EE"/>
    <w:rsid w:val="00B06766"/>
    <w:rsid w:val="00B1054C"/>
    <w:rsid w:val="00B14363"/>
    <w:rsid w:val="00B16850"/>
    <w:rsid w:val="00B17B23"/>
    <w:rsid w:val="00B24BF9"/>
    <w:rsid w:val="00B321EF"/>
    <w:rsid w:val="00B32D7C"/>
    <w:rsid w:val="00B460A8"/>
    <w:rsid w:val="00B46969"/>
    <w:rsid w:val="00B46D8A"/>
    <w:rsid w:val="00B50A95"/>
    <w:rsid w:val="00B53263"/>
    <w:rsid w:val="00B53CD8"/>
    <w:rsid w:val="00B550E9"/>
    <w:rsid w:val="00B55C1A"/>
    <w:rsid w:val="00B55DFC"/>
    <w:rsid w:val="00B604F3"/>
    <w:rsid w:val="00B63CAE"/>
    <w:rsid w:val="00B72196"/>
    <w:rsid w:val="00B72531"/>
    <w:rsid w:val="00B774EF"/>
    <w:rsid w:val="00B81B21"/>
    <w:rsid w:val="00B820BC"/>
    <w:rsid w:val="00B90E98"/>
    <w:rsid w:val="00B92932"/>
    <w:rsid w:val="00BA1A14"/>
    <w:rsid w:val="00BA2485"/>
    <w:rsid w:val="00BB1E07"/>
    <w:rsid w:val="00BB63BE"/>
    <w:rsid w:val="00BB6B46"/>
    <w:rsid w:val="00BB7E26"/>
    <w:rsid w:val="00BC2C21"/>
    <w:rsid w:val="00BC2DCA"/>
    <w:rsid w:val="00BD1D3D"/>
    <w:rsid w:val="00BD5588"/>
    <w:rsid w:val="00BE0550"/>
    <w:rsid w:val="00BE7DF6"/>
    <w:rsid w:val="00BF19CA"/>
    <w:rsid w:val="00BF6B7D"/>
    <w:rsid w:val="00C070D6"/>
    <w:rsid w:val="00C10D3B"/>
    <w:rsid w:val="00C23BA1"/>
    <w:rsid w:val="00C26537"/>
    <w:rsid w:val="00C37339"/>
    <w:rsid w:val="00C37F96"/>
    <w:rsid w:val="00C56265"/>
    <w:rsid w:val="00C70495"/>
    <w:rsid w:val="00C74544"/>
    <w:rsid w:val="00C92C1E"/>
    <w:rsid w:val="00C9574D"/>
    <w:rsid w:val="00CA5D0B"/>
    <w:rsid w:val="00CA6471"/>
    <w:rsid w:val="00CA7F7A"/>
    <w:rsid w:val="00CB2E31"/>
    <w:rsid w:val="00CB5E44"/>
    <w:rsid w:val="00CC1692"/>
    <w:rsid w:val="00CC18B0"/>
    <w:rsid w:val="00CD05E9"/>
    <w:rsid w:val="00CD062D"/>
    <w:rsid w:val="00CD19BD"/>
    <w:rsid w:val="00CD7376"/>
    <w:rsid w:val="00CE0B10"/>
    <w:rsid w:val="00CE7589"/>
    <w:rsid w:val="00CF10E1"/>
    <w:rsid w:val="00CF1986"/>
    <w:rsid w:val="00CF5E57"/>
    <w:rsid w:val="00D01683"/>
    <w:rsid w:val="00D12BE2"/>
    <w:rsid w:val="00D12CB6"/>
    <w:rsid w:val="00D23104"/>
    <w:rsid w:val="00D26C18"/>
    <w:rsid w:val="00D30E83"/>
    <w:rsid w:val="00D33FC5"/>
    <w:rsid w:val="00D41410"/>
    <w:rsid w:val="00D461D9"/>
    <w:rsid w:val="00D66C89"/>
    <w:rsid w:val="00D67B84"/>
    <w:rsid w:val="00D7055C"/>
    <w:rsid w:val="00D73DC7"/>
    <w:rsid w:val="00D941B4"/>
    <w:rsid w:val="00D95C13"/>
    <w:rsid w:val="00D95F73"/>
    <w:rsid w:val="00DA2997"/>
    <w:rsid w:val="00DA34F3"/>
    <w:rsid w:val="00DA4E46"/>
    <w:rsid w:val="00DB00B6"/>
    <w:rsid w:val="00DB527E"/>
    <w:rsid w:val="00DB6809"/>
    <w:rsid w:val="00DB6C41"/>
    <w:rsid w:val="00DC20F9"/>
    <w:rsid w:val="00DC2E04"/>
    <w:rsid w:val="00DC6B36"/>
    <w:rsid w:val="00DC717D"/>
    <w:rsid w:val="00DD7093"/>
    <w:rsid w:val="00DE5245"/>
    <w:rsid w:val="00DE5870"/>
    <w:rsid w:val="00E007F2"/>
    <w:rsid w:val="00E12A96"/>
    <w:rsid w:val="00E174E6"/>
    <w:rsid w:val="00E218EE"/>
    <w:rsid w:val="00E25EA8"/>
    <w:rsid w:val="00E309C7"/>
    <w:rsid w:val="00E32DF8"/>
    <w:rsid w:val="00E4102F"/>
    <w:rsid w:val="00E63C81"/>
    <w:rsid w:val="00E8140D"/>
    <w:rsid w:val="00E92579"/>
    <w:rsid w:val="00E96B30"/>
    <w:rsid w:val="00EA1F92"/>
    <w:rsid w:val="00EA4709"/>
    <w:rsid w:val="00EA6D03"/>
    <w:rsid w:val="00EB4665"/>
    <w:rsid w:val="00EC56D2"/>
    <w:rsid w:val="00EC7B33"/>
    <w:rsid w:val="00ED6FC4"/>
    <w:rsid w:val="00EE12A2"/>
    <w:rsid w:val="00EE27C4"/>
    <w:rsid w:val="00EF2B89"/>
    <w:rsid w:val="00EF5E8C"/>
    <w:rsid w:val="00F00EFD"/>
    <w:rsid w:val="00F044A2"/>
    <w:rsid w:val="00F051F7"/>
    <w:rsid w:val="00F0619C"/>
    <w:rsid w:val="00F11214"/>
    <w:rsid w:val="00F115B8"/>
    <w:rsid w:val="00F1665B"/>
    <w:rsid w:val="00F16BC4"/>
    <w:rsid w:val="00F1760F"/>
    <w:rsid w:val="00F34483"/>
    <w:rsid w:val="00F43D91"/>
    <w:rsid w:val="00F64879"/>
    <w:rsid w:val="00F74415"/>
    <w:rsid w:val="00F75E1D"/>
    <w:rsid w:val="00F80AAC"/>
    <w:rsid w:val="00F83EF1"/>
    <w:rsid w:val="00F907B7"/>
    <w:rsid w:val="00F91999"/>
    <w:rsid w:val="00F9396E"/>
    <w:rsid w:val="00FA581A"/>
    <w:rsid w:val="00FB4733"/>
    <w:rsid w:val="00FB4920"/>
    <w:rsid w:val="00FC6348"/>
    <w:rsid w:val="00FC7FAF"/>
    <w:rsid w:val="00FD2562"/>
    <w:rsid w:val="00FD3544"/>
    <w:rsid w:val="00FE0883"/>
    <w:rsid w:val="00FF1E54"/>
    <w:rsid w:val="00FF4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B33A"/>
  <w15:chartTrackingRefBased/>
  <w15:docId w15:val="{C254F89C-7206-4FC0-AF1E-7D5114CF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7F"/>
    <w:pPr>
      <w:spacing w:after="0" w:line="360" w:lineRule="auto"/>
      <w:ind w:left="720"/>
    </w:pPr>
    <w:rPr>
      <w:rFonts w:ascii="Cambria" w:eastAsia="Cambria" w:hAnsi="Cambria" w:cs="Times New Roman"/>
    </w:rPr>
  </w:style>
  <w:style w:type="paragraph" w:styleId="Ttulo2">
    <w:name w:val="heading 2"/>
    <w:basedOn w:val="Normal"/>
    <w:link w:val="Ttulo2Car"/>
    <w:uiPriority w:val="9"/>
    <w:qFormat/>
    <w:rsid w:val="00693018"/>
    <w:pPr>
      <w:spacing w:before="100" w:beforeAutospacing="1" w:after="100" w:afterAutospacing="1" w:line="240" w:lineRule="auto"/>
      <w:ind w:left="0"/>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9A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B39AF"/>
  </w:style>
  <w:style w:type="paragraph" w:styleId="Piedepgina">
    <w:name w:val="footer"/>
    <w:basedOn w:val="Normal"/>
    <w:link w:val="PiedepginaCar"/>
    <w:uiPriority w:val="99"/>
    <w:unhideWhenUsed/>
    <w:rsid w:val="000B39A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B39AF"/>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
    <w:basedOn w:val="Normal"/>
    <w:link w:val="PrrafodelistaCar"/>
    <w:uiPriority w:val="34"/>
    <w:qFormat/>
    <w:rsid w:val="00EE27C4"/>
    <w:pPr>
      <w:contextualSpacing/>
    </w:pPr>
  </w:style>
  <w:style w:type="character" w:styleId="Textoennegrita">
    <w:name w:val="Strong"/>
    <w:basedOn w:val="Fuentedeprrafopredeter"/>
    <w:uiPriority w:val="22"/>
    <w:qFormat/>
    <w:rsid w:val="00F75E1D"/>
    <w:rPr>
      <w:b/>
      <w:bCs/>
    </w:rPr>
  </w:style>
  <w:style w:type="paragraph" w:styleId="NormalWeb">
    <w:name w:val="Normal (Web)"/>
    <w:basedOn w:val="Normal"/>
    <w:uiPriority w:val="99"/>
    <w:unhideWhenUsed/>
    <w:rsid w:val="00F75E1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FB4733"/>
    <w:pPr>
      <w:autoSpaceDE w:val="0"/>
      <w:autoSpaceDN w:val="0"/>
      <w:adjustRightInd w:val="0"/>
      <w:spacing w:after="0" w:line="240" w:lineRule="auto"/>
    </w:pPr>
    <w:rPr>
      <w:rFonts w:ascii="Garamond" w:hAnsi="Garamond" w:cs="Garamond"/>
      <w:color w:val="000000"/>
      <w:sz w:val="24"/>
      <w:szCs w:val="24"/>
    </w:rPr>
  </w:style>
  <w:style w:type="character" w:styleId="Nmerodepgina">
    <w:name w:val="page number"/>
    <w:rsid w:val="0033397F"/>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C"/>
    <w:basedOn w:val="Normal"/>
    <w:link w:val="TextonotapieCar"/>
    <w:uiPriority w:val="99"/>
    <w:qFormat/>
    <w:rsid w:val="0033397F"/>
    <w:pPr>
      <w:spacing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33397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Ref. de nota al"/>
    <w:link w:val="Char2"/>
    <w:uiPriority w:val="99"/>
    <w:qFormat/>
    <w:rsid w:val="0033397F"/>
    <w:rPr>
      <w:vertAlign w:val="superscript"/>
    </w:rPr>
  </w:style>
  <w:style w:type="character" w:styleId="Hipervnculo">
    <w:name w:val="Hyperlink"/>
    <w:uiPriority w:val="99"/>
    <w:unhideWhenUsed/>
    <w:rsid w:val="0033397F"/>
    <w:rPr>
      <w:color w:val="0563C1"/>
      <w:u w:val="single"/>
    </w:rPr>
  </w:style>
  <w:style w:type="paragraph" w:customStyle="1" w:styleId="Cuerpo">
    <w:name w:val="Cuerpo"/>
    <w:rsid w:val="0033397F"/>
    <w:pPr>
      <w:pBdr>
        <w:top w:val="nil"/>
        <w:left w:val="nil"/>
        <w:bottom w:val="nil"/>
        <w:right w:val="nil"/>
        <w:between w:val="nil"/>
        <w:bar w:val="nil"/>
      </w:pBdr>
      <w:spacing w:after="0" w:line="360" w:lineRule="auto"/>
      <w:ind w:left="720"/>
    </w:pPr>
    <w:rPr>
      <w:rFonts w:ascii="Calibri" w:eastAsia="Calibri" w:hAnsi="Calibri" w:cs="Calibri"/>
      <w:color w:val="000000"/>
      <w:sz w:val="24"/>
      <w:szCs w:val="24"/>
      <w:u w:color="000000"/>
      <w:bdr w:val="nil"/>
      <w:lang w:eastAsia="es-MX"/>
    </w:rPr>
  </w:style>
  <w:style w:type="character" w:customStyle="1" w:styleId="Ninguno">
    <w:name w:val="Ninguno"/>
    <w:rsid w:val="0033397F"/>
    <w:rPr>
      <w:lang w:val="es-ES_tradnl"/>
    </w:rPr>
  </w:style>
  <w:style w:type="paragraph" w:customStyle="1" w:styleId="CuerpoA">
    <w:name w:val="Cuerpo A"/>
    <w:rsid w:val="0033397F"/>
    <w:pPr>
      <w:pBdr>
        <w:top w:val="nil"/>
        <w:left w:val="nil"/>
        <w:bottom w:val="nil"/>
        <w:right w:val="nil"/>
        <w:between w:val="nil"/>
        <w:bar w:val="nil"/>
      </w:pBdr>
      <w:spacing w:after="0" w:line="360" w:lineRule="auto"/>
      <w:ind w:left="720"/>
    </w:pPr>
    <w:rPr>
      <w:rFonts w:ascii="Helvetica Neue" w:eastAsia="Arial Unicode MS" w:hAnsi="Helvetica Neue" w:cs="Arial Unicode MS"/>
      <w:color w:val="000000"/>
      <w:u w:color="000000"/>
      <w:bdr w:val="nil"/>
      <w:lang w:val="es-ES_tradnl" w:eastAsia="es-MX"/>
    </w:rPr>
  </w:style>
  <w:style w:type="paragraph" w:customStyle="1" w:styleId="Char2">
    <w:name w:val="Char2"/>
    <w:basedOn w:val="Normal"/>
    <w:link w:val="Refdenotaalpie"/>
    <w:rsid w:val="0033397F"/>
    <w:pPr>
      <w:spacing w:after="160" w:line="240" w:lineRule="exact"/>
    </w:pPr>
    <w:rPr>
      <w:rFonts w:asciiTheme="minorHAnsi" w:eastAsiaTheme="minorHAnsi" w:hAnsiTheme="minorHAnsi" w:cstheme="minorBidi"/>
      <w:vertAlign w:val="superscript"/>
    </w:rPr>
  </w:style>
  <w:style w:type="table" w:styleId="Tablaconcuadrcula">
    <w:name w:val="Table Grid"/>
    <w:basedOn w:val="Tablanormal"/>
    <w:uiPriority w:val="39"/>
    <w:rsid w:val="0033397F"/>
    <w:pPr>
      <w:pBdr>
        <w:top w:val="nil"/>
        <w:left w:val="nil"/>
        <w:bottom w:val="nil"/>
        <w:right w:val="nil"/>
        <w:between w:val="nil"/>
        <w:bar w:val="nil"/>
      </w:pBdr>
      <w:spacing w:after="0" w:line="360" w:lineRule="auto"/>
      <w:ind w:left="720"/>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ulticolor-nfasis11">
    <w:name w:val="Lista multicolor - Énfasis 11"/>
    <w:basedOn w:val="Normal"/>
    <w:uiPriority w:val="34"/>
    <w:qFormat/>
    <w:rsid w:val="0033397F"/>
    <w:pPr>
      <w:contextualSpacing/>
    </w:pPr>
    <w:rPr>
      <w:rFonts w:ascii="Calibri" w:eastAsia="Calibri" w:hAnsi="Calibri"/>
    </w:rPr>
  </w:style>
  <w:style w:type="character" w:customStyle="1" w:styleId="None">
    <w:name w:val="None"/>
    <w:rsid w:val="0033397F"/>
  </w:style>
  <w:style w:type="character" w:customStyle="1" w:styleId="Hyperlink2">
    <w:name w:val="Hyperlink.2"/>
    <w:rsid w:val="0033397F"/>
    <w:rPr>
      <w:rFonts w:ascii="Times New Roman" w:eastAsia="Times New Roman" w:hAnsi="Times New Roman" w:cs="Times New Roman"/>
      <w:color w:val="0563C1"/>
      <w:sz w:val="18"/>
      <w:szCs w:val="18"/>
      <w:u w:val="single" w:color="0563C1"/>
    </w:rPr>
  </w:style>
  <w:style w:type="character" w:customStyle="1" w:styleId="Listavistosa-nfasis1Car">
    <w:name w:val="Lista vistosa - Énfasis 1 Car"/>
    <w:aliases w:val="Cita texto Car,Footnote Car"/>
    <w:link w:val="Listavistosa-nfasis1"/>
    <w:uiPriority w:val="34"/>
    <w:semiHidden/>
    <w:locked/>
    <w:rsid w:val="0033397F"/>
    <w:rPr>
      <w:rFonts w:ascii="Calibri" w:eastAsia="Calibri" w:hAnsi="Calibri" w:cs="Times New Roman"/>
      <w:sz w:val="22"/>
      <w:szCs w:val="22"/>
      <w:lang w:val="es-MX" w:eastAsia="en-US"/>
    </w:rPr>
  </w:style>
  <w:style w:type="paragraph" w:customStyle="1" w:styleId="Notaalpie">
    <w:name w:val="Nota al pie"/>
    <w:rsid w:val="0033397F"/>
    <w:pPr>
      <w:pBdr>
        <w:top w:val="nil"/>
        <w:left w:val="nil"/>
        <w:bottom w:val="nil"/>
        <w:right w:val="nil"/>
        <w:between w:val="nil"/>
        <w:bar w:val="nil"/>
      </w:pBdr>
      <w:spacing w:after="0" w:line="360" w:lineRule="auto"/>
      <w:ind w:left="720"/>
    </w:pPr>
    <w:rPr>
      <w:rFonts w:ascii="Helvetica" w:eastAsia="Helvetica" w:hAnsi="Helvetica" w:cs="Helvetica"/>
      <w:color w:val="000000"/>
      <w:bdr w:val="nil"/>
      <w:lang w:eastAsia="es-MX"/>
    </w:rPr>
  </w:style>
  <w:style w:type="character" w:customStyle="1" w:styleId="Hyperlink0">
    <w:name w:val="Hyperlink.0"/>
    <w:rsid w:val="0033397F"/>
    <w:rPr>
      <w:color w:val="0000FF"/>
      <w:u w:val="single" w:color="0000FF"/>
    </w:rPr>
  </w:style>
  <w:style w:type="character" w:customStyle="1" w:styleId="Hyperlink1">
    <w:name w:val="Hyperlink.1"/>
    <w:rsid w:val="0033397F"/>
    <w:rPr>
      <w:color w:val="0000FF"/>
      <w:u w:val="single" w:color="0000FF"/>
      <w:lang w:val="en-US"/>
    </w:rPr>
  </w:style>
  <w:style w:type="numbering" w:customStyle="1" w:styleId="List0">
    <w:name w:val="List 0"/>
    <w:basedOn w:val="Sinlista"/>
    <w:rsid w:val="0033397F"/>
    <w:pPr>
      <w:numPr>
        <w:numId w:val="10"/>
      </w:numPr>
    </w:pPr>
  </w:style>
  <w:style w:type="character" w:customStyle="1" w:styleId="apple-converted-space">
    <w:name w:val="apple-converted-space"/>
    <w:rsid w:val="0033397F"/>
  </w:style>
  <w:style w:type="character" w:styleId="nfasis">
    <w:name w:val="Emphasis"/>
    <w:uiPriority w:val="20"/>
    <w:qFormat/>
    <w:rsid w:val="0033397F"/>
    <w:rPr>
      <w:i/>
      <w:iCs/>
    </w:rPr>
  </w:style>
  <w:style w:type="table" w:styleId="Listavistosa-nfasis1">
    <w:name w:val="Colorful List Accent 1"/>
    <w:basedOn w:val="Tablanormal"/>
    <w:link w:val="Listavistosa-nfasis1Car"/>
    <w:uiPriority w:val="34"/>
    <w:semiHidden/>
    <w:unhideWhenUsed/>
    <w:rsid w:val="0033397F"/>
    <w:pPr>
      <w:spacing w:after="0" w:line="360" w:lineRule="auto"/>
      <w:ind w:left="720"/>
    </w:pPr>
    <w:rPr>
      <w:rFonts w:ascii="Calibri" w:eastAsia="Calibri" w:hAnsi="Calibri" w:cs="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33397F"/>
    <w:rPr>
      <w:color w:val="605E5C"/>
      <w:shd w:val="clear" w:color="auto" w:fill="E1DFDD"/>
    </w:rPr>
  </w:style>
  <w:style w:type="paragraph" w:styleId="Textodeglobo">
    <w:name w:val="Balloon Text"/>
    <w:basedOn w:val="Normal"/>
    <w:link w:val="TextodegloboCar"/>
    <w:uiPriority w:val="99"/>
    <w:semiHidden/>
    <w:unhideWhenUsed/>
    <w:rsid w:val="003339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97F"/>
    <w:rPr>
      <w:rFonts w:ascii="Segoe UI" w:eastAsia="Cambria" w:hAnsi="Segoe UI" w:cs="Segoe UI"/>
      <w:sz w:val="18"/>
      <w:szCs w:val="18"/>
    </w:rPr>
  </w:style>
  <w:style w:type="character" w:styleId="Refdecomentario">
    <w:name w:val="annotation reference"/>
    <w:basedOn w:val="Fuentedeprrafopredeter"/>
    <w:uiPriority w:val="99"/>
    <w:semiHidden/>
    <w:unhideWhenUsed/>
    <w:rsid w:val="0033397F"/>
    <w:rPr>
      <w:sz w:val="16"/>
      <w:szCs w:val="16"/>
    </w:rPr>
  </w:style>
  <w:style w:type="paragraph" w:styleId="Textocomentario">
    <w:name w:val="annotation text"/>
    <w:basedOn w:val="Normal"/>
    <w:link w:val="TextocomentarioCar"/>
    <w:uiPriority w:val="99"/>
    <w:semiHidden/>
    <w:unhideWhenUsed/>
    <w:rsid w:val="00333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397F"/>
    <w:rPr>
      <w:rFonts w:ascii="Cambria" w:eastAsia="Cambria"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397F"/>
    <w:rPr>
      <w:b/>
      <w:bCs/>
    </w:rPr>
  </w:style>
  <w:style w:type="character" w:customStyle="1" w:styleId="AsuntodelcomentarioCar">
    <w:name w:val="Asunto del comentario Car"/>
    <w:basedOn w:val="TextocomentarioCar"/>
    <w:link w:val="Asuntodelcomentario"/>
    <w:uiPriority w:val="99"/>
    <w:semiHidden/>
    <w:rsid w:val="0033397F"/>
    <w:rPr>
      <w:rFonts w:ascii="Cambria" w:eastAsia="Cambria" w:hAnsi="Cambria" w:cs="Times New Roman"/>
      <w:b/>
      <w:bCs/>
      <w:sz w:val="20"/>
      <w:szCs w:val="20"/>
    </w:rPr>
  </w:style>
  <w:style w:type="character" w:styleId="Hipervnculovisitado">
    <w:name w:val="FollowedHyperlink"/>
    <w:basedOn w:val="Fuentedeprrafopredeter"/>
    <w:uiPriority w:val="99"/>
    <w:semiHidden/>
    <w:unhideWhenUsed/>
    <w:rsid w:val="0033397F"/>
    <w:rPr>
      <w:color w:val="954F72" w:themeColor="followedHyperlink"/>
      <w:u w:val="single"/>
    </w:rPr>
  </w:style>
  <w:style w:type="character" w:customStyle="1" w:styleId="Ttulo2Car">
    <w:name w:val="Título 2 Car"/>
    <w:basedOn w:val="Fuentedeprrafopredeter"/>
    <w:link w:val="Ttulo2"/>
    <w:uiPriority w:val="9"/>
    <w:rsid w:val="00693018"/>
    <w:rPr>
      <w:rFonts w:ascii="Times New Roman" w:eastAsia="Times New Roman" w:hAnsi="Times New Roman" w:cs="Times New Roman"/>
      <w:b/>
      <w:bCs/>
      <w:sz w:val="36"/>
      <w:szCs w:val="36"/>
      <w:lang w:eastAsia="es-MX"/>
    </w:rPr>
  </w:style>
  <w:style w:type="paragraph" w:customStyle="1" w:styleId="BVIfnrCarCarCarCar">
    <w:name w:val="BVI fnr Car Car Car Car"/>
    <w:aliases w:val=" BVI fnr, BVI fnr Car Car, BVI fnr Car Car Car Car"/>
    <w:basedOn w:val="Normal"/>
    <w:uiPriority w:val="99"/>
    <w:rsid w:val="00303CFD"/>
    <w:pPr>
      <w:spacing w:after="160" w:line="240" w:lineRule="exact"/>
      <w:ind w:left="0"/>
    </w:pPr>
    <w:rPr>
      <w:rFonts w:asciiTheme="minorHAnsi" w:eastAsiaTheme="minorHAnsi" w:hAnsiTheme="minorHAnsi" w:cstheme="minorBidi"/>
      <w:vertAlign w:val="superscript"/>
    </w:r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34"/>
    <w:qFormat/>
    <w:locked/>
    <w:rsid w:val="00AD17B3"/>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2272">
      <w:bodyDiv w:val="1"/>
      <w:marLeft w:val="0"/>
      <w:marRight w:val="0"/>
      <w:marTop w:val="0"/>
      <w:marBottom w:val="0"/>
      <w:divBdr>
        <w:top w:val="none" w:sz="0" w:space="0" w:color="auto"/>
        <w:left w:val="none" w:sz="0" w:space="0" w:color="auto"/>
        <w:bottom w:val="none" w:sz="0" w:space="0" w:color="auto"/>
        <w:right w:val="none" w:sz="0" w:space="0" w:color="auto"/>
      </w:divBdr>
      <w:divsChild>
        <w:div w:id="1747410095">
          <w:marLeft w:val="0"/>
          <w:marRight w:val="0"/>
          <w:marTop w:val="100"/>
          <w:marBottom w:val="100"/>
          <w:divBdr>
            <w:top w:val="none" w:sz="0" w:space="0" w:color="auto"/>
            <w:left w:val="none" w:sz="0" w:space="0" w:color="auto"/>
            <w:bottom w:val="none" w:sz="0" w:space="0" w:color="auto"/>
            <w:right w:val="none" w:sz="0" w:space="0" w:color="auto"/>
          </w:divBdr>
          <w:divsChild>
            <w:div w:id="1311978626">
              <w:marLeft w:val="0"/>
              <w:marRight w:val="0"/>
              <w:marTop w:val="0"/>
              <w:marBottom w:val="0"/>
              <w:divBdr>
                <w:top w:val="none" w:sz="0" w:space="0" w:color="auto"/>
                <w:left w:val="none" w:sz="0" w:space="0" w:color="auto"/>
                <w:bottom w:val="none" w:sz="0" w:space="0" w:color="auto"/>
                <w:right w:val="none" w:sz="0" w:space="0" w:color="auto"/>
              </w:divBdr>
              <w:divsChild>
                <w:div w:id="19031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813">
          <w:marLeft w:val="0"/>
          <w:marRight w:val="0"/>
          <w:marTop w:val="480"/>
          <w:marBottom w:val="100"/>
          <w:divBdr>
            <w:top w:val="single" w:sz="6" w:space="6" w:color="4E78D0"/>
            <w:left w:val="none" w:sz="0" w:space="0" w:color="auto"/>
            <w:bottom w:val="none" w:sz="0" w:space="0" w:color="auto"/>
            <w:right w:val="none" w:sz="0" w:space="0" w:color="auto"/>
          </w:divBdr>
        </w:div>
      </w:divsChild>
    </w:div>
    <w:div w:id="949779016">
      <w:bodyDiv w:val="1"/>
      <w:marLeft w:val="0"/>
      <w:marRight w:val="0"/>
      <w:marTop w:val="0"/>
      <w:marBottom w:val="0"/>
      <w:divBdr>
        <w:top w:val="none" w:sz="0" w:space="0" w:color="auto"/>
        <w:left w:val="none" w:sz="0" w:space="0" w:color="auto"/>
        <w:bottom w:val="none" w:sz="0" w:space="0" w:color="auto"/>
        <w:right w:val="none" w:sz="0" w:space="0" w:color="auto"/>
      </w:divBdr>
    </w:div>
    <w:div w:id="1005327834">
      <w:bodyDiv w:val="1"/>
      <w:marLeft w:val="0"/>
      <w:marRight w:val="0"/>
      <w:marTop w:val="0"/>
      <w:marBottom w:val="0"/>
      <w:divBdr>
        <w:top w:val="none" w:sz="0" w:space="0" w:color="auto"/>
        <w:left w:val="none" w:sz="0" w:space="0" w:color="auto"/>
        <w:bottom w:val="none" w:sz="0" w:space="0" w:color="auto"/>
        <w:right w:val="none" w:sz="0" w:space="0" w:color="auto"/>
      </w:divBdr>
    </w:div>
    <w:div w:id="1102918437">
      <w:bodyDiv w:val="1"/>
      <w:marLeft w:val="0"/>
      <w:marRight w:val="0"/>
      <w:marTop w:val="0"/>
      <w:marBottom w:val="0"/>
      <w:divBdr>
        <w:top w:val="none" w:sz="0" w:space="0" w:color="auto"/>
        <w:left w:val="none" w:sz="0" w:space="0" w:color="auto"/>
        <w:bottom w:val="none" w:sz="0" w:space="0" w:color="auto"/>
        <w:right w:val="none" w:sz="0" w:space="0" w:color="auto"/>
      </w:divBdr>
    </w:div>
    <w:div w:id="1795445834">
      <w:bodyDiv w:val="1"/>
      <w:marLeft w:val="0"/>
      <w:marRight w:val="0"/>
      <w:marTop w:val="0"/>
      <w:marBottom w:val="0"/>
      <w:divBdr>
        <w:top w:val="none" w:sz="0" w:space="0" w:color="auto"/>
        <w:left w:val="none" w:sz="0" w:space="0" w:color="auto"/>
        <w:bottom w:val="none" w:sz="0" w:space="0" w:color="auto"/>
        <w:right w:val="none" w:sz="0" w:space="0" w:color="auto"/>
      </w:divBdr>
    </w:div>
    <w:div w:id="1881746189">
      <w:bodyDiv w:val="1"/>
      <w:marLeft w:val="0"/>
      <w:marRight w:val="0"/>
      <w:marTop w:val="0"/>
      <w:marBottom w:val="0"/>
      <w:divBdr>
        <w:top w:val="none" w:sz="0" w:space="0" w:color="auto"/>
        <w:left w:val="none" w:sz="0" w:space="0" w:color="auto"/>
        <w:bottom w:val="none" w:sz="0" w:space="0" w:color="auto"/>
        <w:right w:val="none" w:sz="0" w:space="0" w:color="auto"/>
      </w:divBdr>
      <w:divsChild>
        <w:div w:id="1874272864">
          <w:blockQuote w:val="1"/>
          <w:marLeft w:val="600"/>
          <w:marRight w:val="0"/>
          <w:marTop w:val="0"/>
          <w:marBottom w:val="0"/>
          <w:divBdr>
            <w:top w:val="none" w:sz="0" w:space="0" w:color="auto"/>
            <w:left w:val="none" w:sz="0" w:space="0" w:color="auto"/>
            <w:bottom w:val="none" w:sz="0" w:space="0" w:color="auto"/>
            <w:right w:val="none" w:sz="0" w:space="0" w:color="auto"/>
          </w:divBdr>
        </w:div>
        <w:div w:id="11342979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49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1-C2wzwL0-DVPf2j41SDtxBphl2CBOt/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E5D0A-925E-46A8-8BB7-8D9CF2D1C5AA}">
  <ds:schemaRefs>
    <ds:schemaRef ds:uri="http://schemas.openxmlformats.org/officeDocument/2006/bibliography"/>
  </ds:schemaRefs>
</ds:datastoreItem>
</file>

<file path=customXml/itemProps2.xml><?xml version="1.0" encoding="utf-8"?>
<ds:datastoreItem xmlns:ds="http://schemas.openxmlformats.org/officeDocument/2006/customXml" ds:itemID="{F39DA874-06C3-42CF-9277-E784BCDE6237}"/>
</file>

<file path=customXml/itemProps3.xml><?xml version="1.0" encoding="utf-8"?>
<ds:datastoreItem xmlns:ds="http://schemas.openxmlformats.org/officeDocument/2006/customXml" ds:itemID="{0E688F69-535D-4331-B3CF-CD0A21CC162D}"/>
</file>

<file path=customXml/itemProps4.xml><?xml version="1.0" encoding="utf-8"?>
<ds:datastoreItem xmlns:ds="http://schemas.openxmlformats.org/officeDocument/2006/customXml" ds:itemID="{A191ED67-D579-4DD1-8060-1E027ABE1FDD}"/>
</file>

<file path=docProps/app.xml><?xml version="1.0" encoding="utf-8"?>
<Properties xmlns="http://schemas.openxmlformats.org/officeDocument/2006/extended-properties" xmlns:vt="http://schemas.openxmlformats.org/officeDocument/2006/docPropsVTypes">
  <Template>Normal</Template>
  <TotalTime>13</TotalTime>
  <Pages>11</Pages>
  <Words>2575</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REDIM</dc:creator>
  <cp:keywords/>
  <dc:description/>
  <cp:lastModifiedBy>Gaspar Reyes Maximiliano</cp:lastModifiedBy>
  <cp:revision>14</cp:revision>
  <dcterms:created xsi:type="dcterms:W3CDTF">2020-09-08T20:01:00Z</dcterms:created>
  <dcterms:modified xsi:type="dcterms:W3CDTF">2020-09-08T20:20:00Z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