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39F4E" w14:textId="3ED07A6E" w:rsidR="009B7FA4" w:rsidRDefault="009B7FA4" w:rsidP="00AF1EAB">
      <w:pPr>
        <w:pStyle w:val="HChG"/>
        <w:spacing w:before="0" w:after="0" w:line="240" w:lineRule="auto"/>
        <w:rPr>
          <w:sz w:val="24"/>
        </w:rPr>
      </w:pPr>
      <w:r w:rsidRPr="00AF1EAB">
        <w:rPr>
          <w:sz w:val="24"/>
        </w:rPr>
        <w:tab/>
      </w:r>
      <w:r w:rsidRPr="00AF1EAB">
        <w:rPr>
          <w:sz w:val="24"/>
        </w:rPr>
        <w:tab/>
        <w:t>List of issues prior to submission of the third periodic report of Albania</w:t>
      </w:r>
    </w:p>
    <w:p w14:paraId="5916D86A" w14:textId="77777777" w:rsidR="00A96BF3" w:rsidRPr="00A96BF3" w:rsidRDefault="00A96BF3" w:rsidP="00A96BF3"/>
    <w:p w14:paraId="7B134382" w14:textId="77777777" w:rsidR="009B7FA4" w:rsidRPr="00AF1EAB" w:rsidRDefault="009B7FA4" w:rsidP="00A96BF3">
      <w:pPr>
        <w:pStyle w:val="H1G"/>
        <w:shd w:val="clear" w:color="auto" w:fill="EEECE1" w:themeFill="background2"/>
        <w:spacing w:before="0" w:after="0" w:line="240" w:lineRule="auto"/>
      </w:pPr>
      <w:r w:rsidRPr="00AF1EAB">
        <w:tab/>
        <w:t>A.</w:t>
      </w:r>
      <w:r w:rsidRPr="00AF1EAB">
        <w:tab/>
        <w:t>General information on the national human rights situation, including new measures and developments relating to the implementation of the Covenant</w:t>
      </w:r>
    </w:p>
    <w:p w14:paraId="2D11C52B" w14:textId="6A1A834A" w:rsidR="009B7FA4" w:rsidRPr="00AF1EAB" w:rsidRDefault="003A7A81" w:rsidP="00A96BF3">
      <w:pPr>
        <w:pStyle w:val="ParaNoG"/>
        <w:numPr>
          <w:ilvl w:val="0"/>
          <w:numId w:val="0"/>
        </w:numPr>
        <w:shd w:val="clear" w:color="auto" w:fill="EEECE1" w:themeFill="background2"/>
        <w:tabs>
          <w:tab w:val="left" w:pos="0"/>
        </w:tabs>
        <w:spacing w:after="0"/>
        <w:ind w:left="1134"/>
      </w:pPr>
      <w:r w:rsidRPr="00AF1EAB">
        <w:t>1.</w:t>
      </w:r>
      <w:r w:rsidRPr="00AF1EAB">
        <w:tab/>
      </w:r>
      <w:r w:rsidR="009B7FA4" w:rsidRPr="00AF1EAB">
        <w:t>Please report on any significant developments in the legal and institutional framework within which human rights are promoted and protected that have taken place since the adoption of the Committee</w:t>
      </w:r>
      <w:r w:rsidR="00F30020" w:rsidRPr="00AF1EAB">
        <w:t>’</w:t>
      </w:r>
      <w:r w:rsidR="009B7FA4" w:rsidRPr="00AF1EAB">
        <w:t>s previous concluding observations.</w:t>
      </w:r>
      <w:r w:rsidR="009B7FA4" w:rsidRPr="00AF1EAB">
        <w:rPr>
          <w:rStyle w:val="FootnoteReference"/>
          <w:sz w:val="24"/>
        </w:rPr>
        <w:footnoteReference w:id="1"/>
      </w:r>
      <w:r w:rsidR="009B7FA4" w:rsidRPr="00AF1EAB">
        <w:rPr>
          <w:rStyle w:val="FootnoteReference"/>
          <w:sz w:val="24"/>
        </w:rPr>
        <w:t xml:space="preserve"> </w:t>
      </w:r>
      <w:r w:rsidR="009B7FA4" w:rsidRPr="00AF1EAB">
        <w:t>Please indicate which procedures are in place for the implementation of the Committee</w:t>
      </w:r>
      <w:r w:rsidR="00F30020" w:rsidRPr="00AF1EAB">
        <w:t>’</w:t>
      </w:r>
      <w:r w:rsidR="009B7FA4" w:rsidRPr="00AF1EAB">
        <w:t>s Views under the Optional Protocol.</w:t>
      </w:r>
    </w:p>
    <w:p w14:paraId="40989C6B" w14:textId="2C26F993" w:rsidR="00B81382" w:rsidRDefault="00B81382" w:rsidP="00AF1EAB"/>
    <w:p w14:paraId="0574E712" w14:textId="77777777" w:rsidR="00847778" w:rsidRPr="00AF1EAB" w:rsidRDefault="00847778" w:rsidP="00AF1EAB"/>
    <w:p w14:paraId="5082267F" w14:textId="77777777" w:rsidR="00AF1EAB" w:rsidRPr="00AF1EAB" w:rsidRDefault="00181BFA" w:rsidP="00AF1EAB">
      <w:pPr>
        <w:pStyle w:val="NormalWeb"/>
        <w:spacing w:before="0" w:beforeAutospacing="0" w:after="0" w:afterAutospacing="0"/>
        <w:ind w:left="1166" w:right="1181"/>
        <w:jc w:val="both"/>
        <w:rPr>
          <w:lang w:val="en-GB"/>
        </w:rPr>
      </w:pPr>
      <w:r w:rsidRPr="00181BFA">
        <w:rPr>
          <w:lang w:val="en-GB"/>
        </w:rPr>
        <w:t xml:space="preserve">The staff and budget of the People's Advocate </w:t>
      </w:r>
      <w:r w:rsidRPr="00AF1EAB">
        <w:rPr>
          <w:lang w:val="en-GB"/>
        </w:rPr>
        <w:t xml:space="preserve">(PA) </w:t>
      </w:r>
      <w:r w:rsidRPr="00181BFA">
        <w:rPr>
          <w:lang w:val="en-GB"/>
        </w:rPr>
        <w:t xml:space="preserve">have increased since 2014. </w:t>
      </w:r>
      <w:r w:rsidRPr="00AF1EAB">
        <w:rPr>
          <w:lang w:val="en-GB"/>
        </w:rPr>
        <w:t xml:space="preserve">The PA </w:t>
      </w:r>
      <w:r w:rsidR="00AF1EAB" w:rsidRPr="00AF1EAB">
        <w:rPr>
          <w:lang w:val="en-GB"/>
        </w:rPr>
        <w:t xml:space="preserve">institution </w:t>
      </w:r>
      <w:r w:rsidRPr="00AF1EAB">
        <w:rPr>
          <w:lang w:val="en-GB"/>
        </w:rPr>
        <w:t xml:space="preserve">has </w:t>
      </w:r>
      <w:r w:rsidR="00AF1EAB" w:rsidRPr="00AF1EAB">
        <w:rPr>
          <w:lang w:val="en-GB"/>
        </w:rPr>
        <w:t>its</w:t>
      </w:r>
      <w:r w:rsidRPr="00AF1EAB">
        <w:rPr>
          <w:lang w:val="en-GB"/>
        </w:rPr>
        <w:t xml:space="preserve"> own budget, allocated annually by the State Budget, which is independently administrated. The PA budget includes funds for salaries, operational expenses, external transfers, social and health insurance, investments and household budget transfers, allocated to central office in Tirana and 7 regional offices. The PA proposes the budget pursuant to law on budget management and his budget is approved by the Parliament</w:t>
      </w:r>
      <w:r w:rsidRPr="00AF1EAB">
        <w:rPr>
          <w:vertAlign w:val="superscript"/>
          <w:lang w:val="en-GB"/>
        </w:rPr>
        <w:footnoteReference w:id="2"/>
      </w:r>
      <w:r w:rsidRPr="00AF1EAB">
        <w:rPr>
          <w:lang w:val="en-GB"/>
        </w:rPr>
        <w:t>. The PA`s Annual Report of 2014</w:t>
      </w:r>
      <w:r w:rsidRPr="00AF1EAB">
        <w:rPr>
          <w:vertAlign w:val="superscript"/>
        </w:rPr>
        <w:footnoteReference w:id="3"/>
      </w:r>
      <w:r w:rsidRPr="00AF1EAB">
        <w:rPr>
          <w:vertAlign w:val="superscript"/>
          <w:lang w:val="en-GB"/>
        </w:rPr>
        <w:t xml:space="preserve"> </w:t>
      </w:r>
      <w:r w:rsidRPr="00AF1EAB">
        <w:rPr>
          <w:lang w:val="en-GB"/>
        </w:rPr>
        <w:t>refers a budget of 96,602,047 lek, while in 2022</w:t>
      </w:r>
      <w:r w:rsidR="00AF1EAB" w:rsidRPr="00AF1EAB">
        <w:rPr>
          <w:vertAlign w:val="superscript"/>
        </w:rPr>
        <w:footnoteReference w:id="4"/>
      </w:r>
      <w:r w:rsidRPr="00AF1EAB">
        <w:rPr>
          <w:lang w:val="en-GB"/>
        </w:rPr>
        <w:t xml:space="preserve"> the figures arrive to 129,200,000 lek. </w:t>
      </w:r>
    </w:p>
    <w:p w14:paraId="5781DA75" w14:textId="77777777" w:rsidR="00AF1EAB" w:rsidRPr="00AF1EAB" w:rsidRDefault="00AF1EAB" w:rsidP="00AF1EAB">
      <w:pPr>
        <w:pStyle w:val="NormalWeb"/>
        <w:spacing w:before="0" w:beforeAutospacing="0" w:after="0" w:afterAutospacing="0"/>
        <w:ind w:left="1166" w:right="1181"/>
        <w:jc w:val="both"/>
        <w:rPr>
          <w:lang w:val="en-GB"/>
        </w:rPr>
      </w:pPr>
    </w:p>
    <w:p w14:paraId="47B239C7" w14:textId="2C0BB094" w:rsidR="00AF1EAB" w:rsidRPr="00AF1EAB" w:rsidRDefault="00AF1EAB" w:rsidP="00AF1EAB">
      <w:pPr>
        <w:pStyle w:val="NormalWeb"/>
        <w:spacing w:before="0" w:beforeAutospacing="0" w:after="0" w:afterAutospacing="0"/>
        <w:ind w:left="1166" w:right="1181"/>
        <w:jc w:val="both"/>
        <w:rPr>
          <w:lang w:val="en-GB"/>
        </w:rPr>
      </w:pPr>
      <w:r w:rsidRPr="00AF1EAB">
        <w:rPr>
          <w:lang w:val="en-GB"/>
        </w:rPr>
        <w:t xml:space="preserve">Also, the number of employees at the People’s Advocate institution was 50 in 2014, while in 2022, the total number of staff increased to 64 (57 people at the People’s Advocate office and 7 employees in the regional offices). </w:t>
      </w:r>
    </w:p>
    <w:p w14:paraId="3180BA5F" w14:textId="77777777" w:rsidR="00AF1EAB" w:rsidRPr="00181BFA" w:rsidRDefault="00AF1EAB" w:rsidP="00AF1EAB">
      <w:pPr>
        <w:pStyle w:val="NormalWeb"/>
        <w:spacing w:before="0" w:beforeAutospacing="0" w:after="0" w:afterAutospacing="0"/>
        <w:ind w:left="1166" w:right="1181"/>
        <w:jc w:val="both"/>
        <w:rPr>
          <w:lang w:val="en-GB"/>
        </w:rPr>
      </w:pPr>
    </w:p>
    <w:p w14:paraId="53EB2AE7" w14:textId="0AFCEBBE" w:rsidR="00181BFA" w:rsidRPr="00AF1EAB" w:rsidRDefault="00AF1EAB" w:rsidP="00AF1EAB">
      <w:pPr>
        <w:pStyle w:val="NormalWeb"/>
        <w:spacing w:before="0" w:beforeAutospacing="0" w:after="0" w:afterAutospacing="0"/>
        <w:ind w:left="1166" w:right="1181"/>
        <w:jc w:val="both"/>
        <w:rPr>
          <w:lang w:val="en-GB"/>
        </w:rPr>
      </w:pPr>
      <w:r w:rsidRPr="00AF1EAB">
        <w:rPr>
          <w:lang w:val="en-GB"/>
        </w:rPr>
        <w:t>However, d</w:t>
      </w:r>
      <w:r w:rsidR="00181BFA" w:rsidRPr="00AF1EAB">
        <w:rPr>
          <w:lang w:val="en-GB"/>
        </w:rPr>
        <w:t>espite the increase</w:t>
      </w:r>
      <w:r w:rsidR="00181BFA" w:rsidRPr="00181BFA">
        <w:rPr>
          <w:lang w:val="en-GB"/>
        </w:rPr>
        <w:t xml:space="preserve">, the level of funding remains insufficient to meet the needs for human resources and the required administrative performance necessary for fulfilling </w:t>
      </w:r>
      <w:r w:rsidR="00181BFA" w:rsidRPr="00AF1EAB">
        <w:rPr>
          <w:lang w:val="en-GB"/>
        </w:rPr>
        <w:t xml:space="preserve">the PA’s </w:t>
      </w:r>
      <w:r w:rsidR="00181BFA" w:rsidRPr="00181BFA">
        <w:rPr>
          <w:lang w:val="en-GB"/>
        </w:rPr>
        <w:t>constitutional mandate. This request remains dynamic, as the expected expansion of the mandate necessitates adequate human and financial resources.</w:t>
      </w:r>
    </w:p>
    <w:p w14:paraId="4035426F" w14:textId="77777777" w:rsidR="00AF1EAB" w:rsidRPr="00AF1EAB" w:rsidRDefault="00AF1EAB" w:rsidP="00AF1EAB">
      <w:pPr>
        <w:pStyle w:val="NormalWeb"/>
        <w:spacing w:before="0" w:beforeAutospacing="0" w:after="0" w:afterAutospacing="0"/>
        <w:ind w:left="1166" w:right="1181"/>
        <w:jc w:val="both"/>
        <w:rPr>
          <w:lang w:val="en-GB"/>
        </w:rPr>
      </w:pPr>
    </w:p>
    <w:p w14:paraId="39B59707" w14:textId="54D9CF2F" w:rsidR="00B81382" w:rsidRPr="00AF1EAB" w:rsidRDefault="00AF1EAB" w:rsidP="00AF1EAB">
      <w:pPr>
        <w:pStyle w:val="NormalWeb"/>
        <w:spacing w:before="0" w:beforeAutospacing="0" w:after="0" w:afterAutospacing="0"/>
        <w:ind w:left="1166" w:right="1181"/>
        <w:jc w:val="both"/>
      </w:pPr>
      <w:r w:rsidRPr="00AF1EAB">
        <w:t>In regard to regarding persons with disabilities, a</w:t>
      </w:r>
      <w:r w:rsidR="00B81382" w:rsidRPr="00AF1EAB">
        <w:t xml:space="preserve">lthough </w:t>
      </w:r>
      <w:r w:rsidR="00EE24AF" w:rsidRPr="00AF1EAB">
        <w:t xml:space="preserve">during the reporting period </w:t>
      </w:r>
      <w:r w:rsidR="00B81382" w:rsidRPr="00AF1EAB">
        <w:t xml:space="preserve">the legal framework and society’s awareness regarding </w:t>
      </w:r>
      <w:r w:rsidRPr="00AF1EAB">
        <w:t>them</w:t>
      </w:r>
      <w:r w:rsidR="00B81382" w:rsidRPr="00AF1EAB">
        <w:t xml:space="preserve"> have improved, this category still feels discriminated against in employment, education, and access to buildings, services, and independent living.</w:t>
      </w:r>
    </w:p>
    <w:p w14:paraId="41086816" w14:textId="77777777" w:rsidR="00B81382" w:rsidRPr="00AF1EAB" w:rsidRDefault="00B81382" w:rsidP="00AF1EAB">
      <w:pPr>
        <w:pStyle w:val="NormalWeb"/>
        <w:spacing w:before="0" w:beforeAutospacing="0" w:after="0" w:afterAutospacing="0"/>
        <w:ind w:left="1166" w:right="1181"/>
        <w:jc w:val="both"/>
      </w:pPr>
    </w:p>
    <w:p w14:paraId="066FBF70" w14:textId="3A87A735" w:rsidR="00B81382" w:rsidRPr="00AF1EAB" w:rsidRDefault="00B81382" w:rsidP="00AF1EAB">
      <w:pPr>
        <w:pStyle w:val="NormalWeb"/>
        <w:spacing w:before="0" w:beforeAutospacing="0" w:after="0" w:afterAutospacing="0"/>
        <w:ind w:left="1166" w:right="1181"/>
        <w:jc w:val="both"/>
      </w:pPr>
      <w:r w:rsidRPr="00AF1EAB">
        <w:t>The Albanian state has not ratified the Optional Protocol to the UN Convention on the Rights of Persons with Disabilities.</w:t>
      </w:r>
      <w:r w:rsidRPr="00AF1EAB">
        <w:br/>
        <w:t xml:space="preserve">The Steering Committee for the Implementation of the UN Convention on the Rights of Persons with Disabilities, in its resolution dated 25.09.2019, </w:t>
      </w:r>
      <w:r w:rsidRPr="00AF1EAB">
        <w:lastRenderedPageBreak/>
        <w:t xml:space="preserve">point 10, recommended that the Albanian state </w:t>
      </w:r>
      <w:r w:rsidR="0069748E" w:rsidRPr="00AF1EAB">
        <w:t xml:space="preserve">should </w:t>
      </w:r>
      <w:r w:rsidRPr="00AF1EAB">
        <w:t>ratify the Optional Protocol to the Convention without further delay.</w:t>
      </w:r>
    </w:p>
    <w:p w14:paraId="76261501" w14:textId="77777777" w:rsidR="007F64A3" w:rsidRPr="00AF1EAB" w:rsidRDefault="007F64A3" w:rsidP="00AF1EAB">
      <w:pPr>
        <w:pStyle w:val="NormalWeb"/>
        <w:spacing w:before="0" w:beforeAutospacing="0" w:after="0" w:afterAutospacing="0"/>
        <w:ind w:left="1166" w:right="1181"/>
        <w:jc w:val="both"/>
      </w:pPr>
    </w:p>
    <w:p w14:paraId="080FE1A4" w14:textId="2682C1F6" w:rsidR="00B81382" w:rsidRPr="00AF1EAB" w:rsidRDefault="00B81382" w:rsidP="00AF1EAB">
      <w:pPr>
        <w:pStyle w:val="NormalWeb"/>
        <w:spacing w:before="0" w:beforeAutospacing="0" w:after="0" w:afterAutospacing="0"/>
        <w:ind w:left="1166" w:right="1181"/>
        <w:jc w:val="both"/>
      </w:pPr>
      <w:r w:rsidRPr="00AF1EAB">
        <w:t xml:space="preserve">In order to fulfill this obligation, </w:t>
      </w:r>
      <w:r w:rsidR="005E2CE9" w:rsidRPr="00AF1EAB">
        <w:t>the People’s Advocate (PA)</w:t>
      </w:r>
      <w:r w:rsidRPr="00AF1EAB">
        <w:t xml:space="preserve"> addressed the Ministry of Health and Social Protection (hereinafter </w:t>
      </w:r>
      <w:r w:rsidR="00794B8D" w:rsidRPr="00AF1EAB">
        <w:t>MHSP</w:t>
      </w:r>
      <w:r w:rsidRPr="00AF1EAB">
        <w:t>) regarding the measures taken for the ratification of the Optional Protocol to the UN Convention on the Rights of Persons with Disabilities.</w:t>
      </w:r>
      <w:r w:rsidR="00AD5C0A" w:rsidRPr="00AF1EAB">
        <w:t xml:space="preserve"> </w:t>
      </w:r>
      <w:r w:rsidR="00794B8D" w:rsidRPr="00AF1EAB">
        <w:t>MHSP</w:t>
      </w:r>
      <w:r w:rsidRPr="00AF1EAB">
        <w:t xml:space="preserve"> informed that the processes will continue and that measures will be taken concerning the Optional Protocol to the UN Convention on the Rights of Persons with Disabilities.</w:t>
      </w:r>
    </w:p>
    <w:p w14:paraId="406ECFC8" w14:textId="77777777" w:rsidR="007F64A3" w:rsidRPr="00AF1EAB" w:rsidRDefault="007F64A3" w:rsidP="00AF1EAB">
      <w:pPr>
        <w:pStyle w:val="NormalWeb"/>
        <w:spacing w:before="0" w:beforeAutospacing="0" w:after="0" w:afterAutospacing="0"/>
        <w:ind w:left="1166" w:right="1181"/>
        <w:jc w:val="both"/>
      </w:pPr>
    </w:p>
    <w:p w14:paraId="644FFBA9" w14:textId="05E53937" w:rsidR="00B81382" w:rsidRPr="00AF1EAB" w:rsidRDefault="00B81382" w:rsidP="00AF1EAB">
      <w:pPr>
        <w:pStyle w:val="NormalWeb"/>
        <w:spacing w:before="0" w:beforeAutospacing="0" w:after="0" w:afterAutospacing="0"/>
        <w:ind w:left="1166" w:right="1181"/>
        <w:jc w:val="both"/>
      </w:pPr>
      <w:r w:rsidRPr="00AF1EAB">
        <w:t xml:space="preserve">Despite the legal deadlines for issuing bylaws following the entry into force of Law No. 93/2014 "On the Inclusion and Accessibility of Persons with Disabilities," </w:t>
      </w:r>
      <w:r w:rsidR="0069748E" w:rsidRPr="00AF1EAB">
        <w:t xml:space="preserve">during the years 2017 - </w:t>
      </w:r>
      <w:r w:rsidRPr="00AF1EAB">
        <w:t xml:space="preserve">2020, </w:t>
      </w:r>
      <w:r w:rsidR="005E2CE9" w:rsidRPr="00AF1EAB">
        <w:t>PA</w:t>
      </w:r>
      <w:r w:rsidRPr="00AF1EAB">
        <w:t xml:space="preserve"> continued correspondence with the Ministry of Health and Social Protection regarding the issuance of bylaws for services for independent living, supported decision-making, the establishment of the Disability Assessment Commission, and the need for assistance and support for the Personal Assistant.</w:t>
      </w:r>
    </w:p>
    <w:p w14:paraId="20E6F53C" w14:textId="77777777" w:rsidR="00B81382" w:rsidRPr="00AF1EAB" w:rsidRDefault="00B81382" w:rsidP="00AF1EAB">
      <w:pPr>
        <w:pStyle w:val="NormalWeb"/>
        <w:spacing w:before="0" w:beforeAutospacing="0" w:after="0" w:afterAutospacing="0"/>
        <w:ind w:left="1166" w:right="1181"/>
        <w:jc w:val="both"/>
      </w:pPr>
    </w:p>
    <w:p w14:paraId="5AB7C979" w14:textId="77777777" w:rsidR="00EE24AF" w:rsidRPr="00AF1EAB" w:rsidRDefault="00EE24AF" w:rsidP="00AF1EAB">
      <w:pPr>
        <w:pStyle w:val="NormalWeb"/>
        <w:spacing w:before="0" w:beforeAutospacing="0" w:after="0" w:afterAutospacing="0"/>
        <w:ind w:left="1166" w:right="1181"/>
        <w:jc w:val="both"/>
      </w:pPr>
      <w:r w:rsidRPr="00AF1EAB">
        <w:t>In 2017, PA recommended to the Minister of Social Welfare and Youth (now the Ministry of Health and Social Protection) the issuance of bylaws to implement:</w:t>
      </w:r>
    </w:p>
    <w:p w14:paraId="57B91493" w14:textId="77777777" w:rsidR="00EE24AF" w:rsidRPr="00AF1EAB" w:rsidRDefault="00EE24AF" w:rsidP="00AF1EAB">
      <w:pPr>
        <w:numPr>
          <w:ilvl w:val="0"/>
          <w:numId w:val="10"/>
        </w:numPr>
        <w:tabs>
          <w:tab w:val="clear" w:pos="720"/>
          <w:tab w:val="num" w:pos="1620"/>
        </w:tabs>
        <w:ind w:right="1181" w:firstLine="810"/>
        <w:jc w:val="both"/>
        <w:rPr>
          <w:rFonts w:eastAsia="SimSun"/>
          <w:lang w:eastAsia="zh-CN"/>
        </w:rPr>
      </w:pPr>
      <w:r w:rsidRPr="00AF1EAB">
        <w:rPr>
          <w:rFonts w:eastAsia="SimSun"/>
          <w:lang w:eastAsia="zh-CN"/>
        </w:rPr>
        <w:t>Article 6, point 3 (Services for independent living)</w:t>
      </w:r>
    </w:p>
    <w:p w14:paraId="725741A3" w14:textId="77777777" w:rsidR="00EE24AF" w:rsidRPr="00AF1EAB" w:rsidRDefault="00EE24AF" w:rsidP="00AF1EAB">
      <w:pPr>
        <w:numPr>
          <w:ilvl w:val="0"/>
          <w:numId w:val="10"/>
        </w:numPr>
        <w:tabs>
          <w:tab w:val="clear" w:pos="720"/>
          <w:tab w:val="num" w:pos="1620"/>
        </w:tabs>
        <w:ind w:right="1181" w:firstLine="810"/>
        <w:jc w:val="both"/>
        <w:rPr>
          <w:rFonts w:eastAsia="SimSun"/>
          <w:lang w:eastAsia="zh-CN"/>
        </w:rPr>
      </w:pPr>
      <w:r w:rsidRPr="00AF1EAB">
        <w:rPr>
          <w:rFonts w:eastAsia="SimSun"/>
          <w:lang w:eastAsia="zh-CN"/>
        </w:rPr>
        <w:t>Article 7, point 3 (Supported decision-making)</w:t>
      </w:r>
    </w:p>
    <w:p w14:paraId="187DFC2F" w14:textId="77777777" w:rsidR="00EE24AF" w:rsidRPr="00AF1EAB" w:rsidRDefault="00EE24AF" w:rsidP="00AF1EAB">
      <w:pPr>
        <w:numPr>
          <w:ilvl w:val="0"/>
          <w:numId w:val="10"/>
        </w:numPr>
        <w:tabs>
          <w:tab w:val="clear" w:pos="720"/>
          <w:tab w:val="num" w:pos="1620"/>
        </w:tabs>
        <w:ind w:right="1181" w:firstLine="810"/>
        <w:jc w:val="both"/>
        <w:rPr>
          <w:rFonts w:eastAsia="SimSun"/>
          <w:lang w:eastAsia="zh-CN"/>
        </w:rPr>
      </w:pPr>
      <w:r w:rsidRPr="00AF1EAB">
        <w:rPr>
          <w:rFonts w:eastAsia="SimSun"/>
          <w:lang w:eastAsia="zh-CN"/>
        </w:rPr>
        <w:t xml:space="preserve">Article 10, point 5 (Commission for the Assessment of Disability and </w:t>
      </w:r>
      <w:r w:rsidRPr="00AF1EAB">
        <w:rPr>
          <w:rFonts w:eastAsia="SimSun"/>
          <w:lang w:eastAsia="zh-CN"/>
        </w:rPr>
        <w:tab/>
      </w:r>
      <w:r w:rsidRPr="00AF1EAB">
        <w:rPr>
          <w:rFonts w:eastAsia="SimSun"/>
          <w:lang w:eastAsia="zh-CN"/>
        </w:rPr>
        <w:tab/>
        <w:t>Need for Assistance and Support)</w:t>
      </w:r>
    </w:p>
    <w:p w14:paraId="34405531" w14:textId="77777777" w:rsidR="00EE24AF" w:rsidRPr="00AF1EAB" w:rsidRDefault="00EE24AF" w:rsidP="00AF1EAB">
      <w:pPr>
        <w:numPr>
          <w:ilvl w:val="0"/>
          <w:numId w:val="10"/>
        </w:numPr>
        <w:tabs>
          <w:tab w:val="clear" w:pos="720"/>
          <w:tab w:val="num" w:pos="1620"/>
        </w:tabs>
        <w:ind w:right="1181" w:firstLine="810"/>
        <w:jc w:val="both"/>
        <w:rPr>
          <w:rFonts w:eastAsia="SimSun"/>
          <w:lang w:eastAsia="zh-CN"/>
        </w:rPr>
      </w:pPr>
      <w:r w:rsidRPr="00AF1EAB">
        <w:rPr>
          <w:rFonts w:eastAsia="SimSun"/>
          <w:lang w:eastAsia="zh-CN"/>
        </w:rPr>
        <w:t>Article 8, point 4 (Personal Assistant)</w:t>
      </w:r>
      <w:r w:rsidRPr="00AF1EAB">
        <w:rPr>
          <w:rStyle w:val="FootnoteReference"/>
          <w:rFonts w:eastAsia="SimSun"/>
          <w:sz w:val="24"/>
          <w:lang w:eastAsia="zh-CN"/>
        </w:rPr>
        <w:footnoteReference w:id="5"/>
      </w:r>
    </w:p>
    <w:p w14:paraId="23110288" w14:textId="77777777" w:rsidR="00EE24AF" w:rsidRPr="00AF1EAB" w:rsidRDefault="00EE24AF" w:rsidP="00AF1EAB">
      <w:pPr>
        <w:pStyle w:val="NormalWeb"/>
        <w:spacing w:before="0" w:beforeAutospacing="0" w:after="0" w:afterAutospacing="0"/>
        <w:ind w:left="1166" w:right="1181"/>
        <w:jc w:val="both"/>
      </w:pPr>
      <w:r w:rsidRPr="00AF1EAB">
        <w:t>Despite the consideration of our recommendation, only the bylaws for the Disability Assessment Commission and the Personal Assistant were issued.</w:t>
      </w:r>
    </w:p>
    <w:p w14:paraId="5E9AEB0E" w14:textId="77777777" w:rsidR="00EE24AF" w:rsidRPr="00AF1EAB" w:rsidRDefault="00EE24AF" w:rsidP="00AF1EAB">
      <w:pPr>
        <w:pStyle w:val="NormalWeb"/>
        <w:spacing w:before="0" w:beforeAutospacing="0" w:after="0" w:afterAutospacing="0"/>
        <w:ind w:left="1166" w:right="1181"/>
        <w:jc w:val="both"/>
      </w:pPr>
    </w:p>
    <w:p w14:paraId="78385525" w14:textId="1A9FF49D" w:rsidR="00EE24AF" w:rsidRPr="00AF1EAB" w:rsidRDefault="00EE24AF" w:rsidP="00AF1EAB">
      <w:pPr>
        <w:pStyle w:val="NormalWeb"/>
        <w:spacing w:before="0" w:beforeAutospacing="0" w:after="0" w:afterAutospacing="0"/>
        <w:ind w:left="1166" w:right="1181"/>
        <w:jc w:val="both"/>
      </w:pPr>
      <w:r w:rsidRPr="00AF1EAB">
        <w:t xml:space="preserve">PA </w:t>
      </w:r>
      <w:r w:rsidR="004F13D3" w:rsidRPr="00AF1EAB">
        <w:t>recommended</w:t>
      </w:r>
      <w:r w:rsidR="004F13D3" w:rsidRPr="00AF1EAB">
        <w:rPr>
          <w:rStyle w:val="FootnoteReference"/>
          <w:sz w:val="24"/>
        </w:rPr>
        <w:footnoteReference w:id="6"/>
      </w:r>
      <w:r w:rsidRPr="00AF1EAB">
        <w:t xml:space="preserve"> to the Ministry of Health and Social Protection in December 2020 to take action in order to issue ordinances that would implement Article 6, point 3, and Article 7, point 3 of the law. In response, in July 2022, the ministry informed that the bylaws for services for independent living and supported decision-making had been approved and published in the Official Journal.</w:t>
      </w:r>
    </w:p>
    <w:p w14:paraId="24275D36" w14:textId="77777777" w:rsidR="00EE24AF" w:rsidRPr="00AF1EAB" w:rsidRDefault="00EE24AF" w:rsidP="00AF1EAB">
      <w:pPr>
        <w:pStyle w:val="NormalWeb"/>
        <w:spacing w:before="0" w:beforeAutospacing="0" w:after="0" w:afterAutospacing="0"/>
        <w:ind w:left="1166" w:right="1181"/>
        <w:jc w:val="both"/>
      </w:pPr>
    </w:p>
    <w:p w14:paraId="152FA255" w14:textId="77777777" w:rsidR="00EE24AF" w:rsidRPr="00AF1EAB" w:rsidRDefault="00EE24AF" w:rsidP="00AF1EAB">
      <w:pPr>
        <w:pStyle w:val="Heading3"/>
        <w:ind w:left="1166" w:right="1181"/>
        <w:jc w:val="both"/>
        <w:rPr>
          <w:i/>
        </w:rPr>
      </w:pPr>
      <w:r w:rsidRPr="00AF1EAB">
        <w:rPr>
          <w:i/>
        </w:rPr>
        <w:t>Building Tax Exemption for Work Invalids</w:t>
      </w:r>
    </w:p>
    <w:p w14:paraId="5F7355D1" w14:textId="60DB9B71" w:rsidR="00EE24AF" w:rsidRPr="00AF1EAB" w:rsidRDefault="00EE24AF" w:rsidP="00AF1EAB">
      <w:pPr>
        <w:pStyle w:val="NormalWeb"/>
        <w:spacing w:before="0" w:beforeAutospacing="0" w:after="0" w:afterAutospacing="0"/>
        <w:ind w:left="1166" w:right="1181"/>
        <w:jc w:val="both"/>
      </w:pPr>
      <w:r w:rsidRPr="00AF1EAB">
        <w:t>For the improvement of the legal framework, specifically for the exemption of work invalids from the building tax, in December 2020, the People’s Advocate institution issued a recommendation</w:t>
      </w:r>
      <w:r w:rsidR="004F13D3" w:rsidRPr="00AF1EAB">
        <w:rPr>
          <w:rStyle w:val="FootnoteReference"/>
          <w:sz w:val="24"/>
        </w:rPr>
        <w:footnoteReference w:id="7"/>
      </w:r>
      <w:r w:rsidRPr="00AF1EAB">
        <w:t xml:space="preserve"> to the Ministry of Finance and Economy and the Ministry of Health and Social Protection to:</w:t>
      </w:r>
    </w:p>
    <w:p w14:paraId="66B022F1" w14:textId="77777777" w:rsidR="00EE24AF" w:rsidRPr="00AF1EAB" w:rsidRDefault="00EE24AF" w:rsidP="00AF1EAB">
      <w:pPr>
        <w:numPr>
          <w:ilvl w:val="0"/>
          <w:numId w:val="10"/>
        </w:numPr>
        <w:tabs>
          <w:tab w:val="clear" w:pos="720"/>
          <w:tab w:val="num" w:pos="1620"/>
        </w:tabs>
        <w:ind w:right="1181" w:firstLine="810"/>
        <w:jc w:val="both"/>
        <w:rPr>
          <w:rFonts w:eastAsia="SimSun"/>
          <w:lang w:eastAsia="zh-CN"/>
        </w:rPr>
      </w:pPr>
      <w:r w:rsidRPr="00AF1EAB">
        <w:rPr>
          <w:rFonts w:eastAsia="SimSun"/>
          <w:lang w:eastAsia="zh-CN"/>
        </w:rPr>
        <w:lastRenderedPageBreak/>
        <w:t xml:space="preserve">take legislative initiative to amend Article 16 of Law No. 7889, dated </w:t>
      </w:r>
      <w:r w:rsidRPr="00AF1EAB">
        <w:rPr>
          <w:rFonts w:eastAsia="SimSun"/>
          <w:lang w:eastAsia="zh-CN"/>
        </w:rPr>
        <w:tab/>
      </w:r>
      <w:r w:rsidRPr="00AF1EAB">
        <w:rPr>
          <w:rFonts w:eastAsia="SimSun"/>
          <w:lang w:eastAsia="zh-CN"/>
        </w:rPr>
        <w:tab/>
        <w:t>14.12.1994, "On the Status of Work Invalids," as amended;</w:t>
      </w:r>
    </w:p>
    <w:p w14:paraId="0E396699" w14:textId="77777777" w:rsidR="00EE24AF" w:rsidRPr="00AF1EAB" w:rsidRDefault="00EE24AF" w:rsidP="00AF1EAB">
      <w:pPr>
        <w:numPr>
          <w:ilvl w:val="0"/>
          <w:numId w:val="10"/>
        </w:numPr>
        <w:tabs>
          <w:tab w:val="clear" w:pos="720"/>
          <w:tab w:val="num" w:pos="1620"/>
        </w:tabs>
        <w:ind w:right="1181" w:firstLine="810"/>
        <w:jc w:val="both"/>
        <w:rPr>
          <w:rFonts w:eastAsia="SimSun"/>
          <w:lang w:eastAsia="zh-CN"/>
        </w:rPr>
      </w:pPr>
      <w:r w:rsidRPr="00AF1EAB">
        <w:rPr>
          <w:rFonts w:eastAsia="SimSun"/>
          <w:lang w:eastAsia="zh-CN"/>
        </w:rPr>
        <w:t>ensure institutional cooperation for this legal regulation.</w:t>
      </w:r>
    </w:p>
    <w:p w14:paraId="63AEA602" w14:textId="77777777" w:rsidR="00B81382" w:rsidRPr="00AF1EAB" w:rsidRDefault="00B81382" w:rsidP="00AF1EAB">
      <w:pPr>
        <w:pStyle w:val="NormalWeb"/>
        <w:spacing w:before="0" w:beforeAutospacing="0" w:after="0" w:afterAutospacing="0"/>
        <w:ind w:left="1166" w:right="1181"/>
        <w:jc w:val="both"/>
      </w:pPr>
    </w:p>
    <w:p w14:paraId="4094A7B8" w14:textId="538E0EDB" w:rsidR="00EE24AF" w:rsidRPr="00AF1EAB" w:rsidRDefault="00EE24AF" w:rsidP="00AF1EAB">
      <w:pPr>
        <w:pStyle w:val="NormalWeb"/>
        <w:spacing w:before="0" w:beforeAutospacing="0" w:after="0" w:afterAutospacing="0"/>
        <w:ind w:left="1166" w:right="1181"/>
        <w:jc w:val="both"/>
      </w:pPr>
      <w:r w:rsidRPr="00AF1EAB">
        <w:t xml:space="preserve">In response, the Ministry of Finance and Economy appreciated the PA’s recommendation regarding the legislative initiative for legal amendments to exempt work invalids from the building tax. The ministry stated that citizens with work invalid status would be taken into consideration when legal amendments in this field are made. Additionally, in the consultation process for the draft law "On the Tax on Immovable Property", which focuses on vulnerable and low-income groups, discussions on including work invalids in tax exemptions will be open. The Ministry of Health and Social Protection expressed its support and willingness to cooperate within its area of responsibility. </w:t>
      </w:r>
      <w:r w:rsidR="00AF1EAB" w:rsidRPr="00AF1EAB">
        <w:t>However,</w:t>
      </w:r>
      <w:r w:rsidRPr="00AF1EAB">
        <w:t xml:space="preserve"> there were no developments till the end of 2022.</w:t>
      </w:r>
    </w:p>
    <w:p w14:paraId="697F8B1E" w14:textId="77777777" w:rsidR="00EE24AF" w:rsidRPr="00AF1EAB" w:rsidRDefault="00EE24AF" w:rsidP="00AF1EAB">
      <w:pPr>
        <w:pStyle w:val="NormalWeb"/>
        <w:spacing w:before="0" w:beforeAutospacing="0" w:after="0" w:afterAutospacing="0"/>
        <w:ind w:left="1166" w:right="1181"/>
        <w:jc w:val="both"/>
      </w:pPr>
    </w:p>
    <w:p w14:paraId="4C426F36" w14:textId="77777777" w:rsidR="00B81382" w:rsidRPr="00AF1EAB" w:rsidRDefault="00B81382" w:rsidP="00AF1EAB">
      <w:pPr>
        <w:pStyle w:val="Heading3"/>
        <w:ind w:left="1166" w:right="1181"/>
        <w:jc w:val="both"/>
        <w:rPr>
          <w:i/>
        </w:rPr>
      </w:pPr>
      <w:r w:rsidRPr="00AF1EAB">
        <w:rPr>
          <w:i/>
        </w:rPr>
        <w:t>Fuel Reimbursement for Work Invalids</w:t>
      </w:r>
    </w:p>
    <w:p w14:paraId="3FA2CD66" w14:textId="798D4712" w:rsidR="00B81382" w:rsidRPr="00AF1EAB" w:rsidRDefault="0080369B" w:rsidP="00AF1EAB">
      <w:pPr>
        <w:pStyle w:val="NormalWeb"/>
        <w:spacing w:before="0" w:beforeAutospacing="0" w:after="0" w:afterAutospacing="0"/>
        <w:ind w:left="1166" w:right="1181"/>
        <w:jc w:val="both"/>
      </w:pPr>
      <w:r w:rsidRPr="00AF1EAB">
        <w:t>Invalids who use motor vehicles and were deemed disabled after 2011 do not have the entitlement to compensation for fuel and lubricant costs. Invalids were exempted from paying only the vehicle customs duty upon the implementation of Law No. 10458, dated 21.07.2011, which amended Law No. 9975, dated 28.07.2008, "On National Taxes," although they were not eligible to receive gasoline reimbursements.</w:t>
      </w:r>
    </w:p>
    <w:p w14:paraId="7F16C91A" w14:textId="77777777" w:rsidR="0080369B" w:rsidRPr="00AF1EAB" w:rsidRDefault="0080369B" w:rsidP="00AF1EAB">
      <w:pPr>
        <w:pStyle w:val="NormalWeb"/>
        <w:spacing w:before="0" w:beforeAutospacing="0" w:after="0" w:afterAutospacing="0"/>
        <w:ind w:left="1166" w:right="1181"/>
        <w:jc w:val="both"/>
      </w:pPr>
    </w:p>
    <w:p w14:paraId="2661AEDB" w14:textId="4B265246" w:rsidR="00B81382" w:rsidRPr="00AF1EAB" w:rsidRDefault="00B81382" w:rsidP="00AF1EAB">
      <w:pPr>
        <w:pStyle w:val="NormalWeb"/>
        <w:spacing w:before="0" w:beforeAutospacing="0" w:after="0" w:afterAutospacing="0"/>
        <w:ind w:left="1166" w:right="1181"/>
        <w:jc w:val="both"/>
      </w:pPr>
      <w:r w:rsidRPr="00AF1EAB">
        <w:t>After raising this issue with the Social Insura</w:t>
      </w:r>
      <w:r w:rsidR="005823E0" w:rsidRPr="00AF1EAB">
        <w:t xml:space="preserve">nce Institute, we were informed </w:t>
      </w:r>
      <w:r w:rsidRPr="00AF1EAB">
        <w:t xml:space="preserve">that the Administrative Council of the Social Insurance Institute, by Decision No. 27/06.12.2019, approved the Regulation "On the criteria, documentation, and procedures for assessing the reimbursement requests of invalids </w:t>
      </w:r>
      <w:r w:rsidR="0080369B" w:rsidRPr="00AF1EAB">
        <w:t>for fuel and lubricant expenses</w:t>
      </w:r>
      <w:r w:rsidRPr="00AF1EAB">
        <w:t>"</w:t>
      </w:r>
      <w:r w:rsidR="0080369B" w:rsidRPr="00AF1EAB">
        <w:t>.</w:t>
      </w:r>
      <w:r w:rsidRPr="00AF1EAB">
        <w:t xml:space="preserve"> Furthermore, by Order No. 766, dated 03.02.2020, the Director General of the Social Insurance Institute established a Special Commission to review and assess reimbursement requests for fuel and lubricant expenses.</w:t>
      </w:r>
      <w:r w:rsidR="00EE24AF" w:rsidRPr="00AF1EAB">
        <w:rPr>
          <w:rStyle w:val="FootnoteReference"/>
          <w:sz w:val="24"/>
        </w:rPr>
        <w:footnoteReference w:id="8"/>
      </w:r>
      <w:r w:rsidR="00EE24AF" w:rsidRPr="00AF1EAB">
        <w:t xml:space="preserve"> Since 2020, according to this Order, the granting of these reimbursements continues.</w:t>
      </w:r>
    </w:p>
    <w:p w14:paraId="686D2EA1" w14:textId="77777777" w:rsidR="00B81382" w:rsidRPr="00AF1EAB" w:rsidRDefault="00B81382" w:rsidP="00AF1EAB">
      <w:pPr>
        <w:pStyle w:val="NormalWeb"/>
        <w:spacing w:before="0" w:beforeAutospacing="0" w:after="0" w:afterAutospacing="0"/>
        <w:ind w:left="1166" w:right="1181"/>
        <w:jc w:val="both"/>
      </w:pPr>
    </w:p>
    <w:p w14:paraId="0C7DD09E" w14:textId="77777777" w:rsidR="00B81382" w:rsidRPr="00AF1EAB" w:rsidRDefault="00B81382" w:rsidP="00AF1EAB">
      <w:pPr>
        <w:pStyle w:val="Heading3"/>
        <w:ind w:left="1166" w:right="1181"/>
        <w:jc w:val="both"/>
        <w:rPr>
          <w:i/>
        </w:rPr>
      </w:pPr>
      <w:r w:rsidRPr="00AF1EAB">
        <w:rPr>
          <w:i/>
        </w:rPr>
        <w:t>Compensation for Public Transport Costs</w:t>
      </w:r>
    </w:p>
    <w:p w14:paraId="51B8F4B2" w14:textId="0E46429C" w:rsidR="00B81382" w:rsidRPr="00AF1EAB" w:rsidRDefault="00B81382" w:rsidP="00AF1EAB">
      <w:pPr>
        <w:pStyle w:val="NormalWeb"/>
        <w:spacing w:before="0" w:beforeAutospacing="0" w:after="0" w:afterAutospacing="0"/>
        <w:ind w:left="1166" w:right="1181"/>
        <w:jc w:val="both"/>
      </w:pPr>
      <w:r w:rsidRPr="00AF1EAB">
        <w:t xml:space="preserve">The issue of non-compensation for urban and interurban transportation costs for work invalids and persons with blindness status has been a long-standing problem. The </w:t>
      </w:r>
      <w:r w:rsidR="0080369B" w:rsidRPr="00AF1EAB">
        <w:t>PA</w:t>
      </w:r>
      <w:r w:rsidRPr="00AF1EAB">
        <w:t>’s Office has rigorously engaged with official letters, recommendations, and dedicated meetings with responsible structures to resolve this matter.</w:t>
      </w:r>
      <w:r w:rsidR="00EE24AF" w:rsidRPr="00AF1EAB">
        <w:rPr>
          <w:rStyle w:val="FootnoteReference"/>
          <w:sz w:val="24"/>
        </w:rPr>
        <w:footnoteReference w:id="9"/>
      </w:r>
    </w:p>
    <w:p w14:paraId="7E5A4745" w14:textId="77777777" w:rsidR="00B81382" w:rsidRPr="00AF1EAB" w:rsidRDefault="00B81382" w:rsidP="00AF1EAB">
      <w:pPr>
        <w:pStyle w:val="NormalWeb"/>
        <w:spacing w:before="0" w:beforeAutospacing="0" w:after="0" w:afterAutospacing="0"/>
        <w:ind w:left="1166" w:right="1181"/>
        <w:jc w:val="both"/>
      </w:pPr>
    </w:p>
    <w:p w14:paraId="3F902C74" w14:textId="1B6A26FD" w:rsidR="00B81382" w:rsidRPr="00AF1EAB" w:rsidRDefault="00B81382" w:rsidP="00AF1EAB">
      <w:pPr>
        <w:pStyle w:val="NormalWeb"/>
        <w:spacing w:before="0" w:beforeAutospacing="0" w:after="0" w:afterAutospacing="0"/>
        <w:ind w:left="1166" w:right="1181"/>
        <w:jc w:val="both"/>
      </w:pPr>
      <w:r w:rsidRPr="00AF1EAB">
        <w:lastRenderedPageBreak/>
        <w:t xml:space="preserve">After addressing this issue with the Ministry of Health and Social Protection, </w:t>
      </w:r>
      <w:r w:rsidR="00EE24AF" w:rsidRPr="00AF1EAB">
        <w:t>PA’s office was</w:t>
      </w:r>
      <w:r w:rsidRPr="00AF1EAB">
        <w:t xml:space="preserve"> informed that, in accordance with Ministerial Order No. 474, dated 24.06.2019, an Inter-Institutional Working Group was established to ensure free transportation for eligible categories under the current legislation. Cooperation continued with the Ministry of Finance and Economy, the Ministry of Infrastructure and Energy, and local governments to determine the compensation amount and prepare the necessary draft decisions.</w:t>
      </w:r>
      <w:r w:rsidR="00EE24AF" w:rsidRPr="00AF1EAB">
        <w:rPr>
          <w:rStyle w:val="FootnoteReference"/>
          <w:sz w:val="24"/>
        </w:rPr>
        <w:footnoteReference w:id="10"/>
      </w:r>
    </w:p>
    <w:p w14:paraId="2F056E03" w14:textId="77777777" w:rsidR="00B81382" w:rsidRPr="00AF1EAB" w:rsidRDefault="00B81382" w:rsidP="00AF1EAB">
      <w:pPr>
        <w:pStyle w:val="NormalWeb"/>
        <w:spacing w:before="0" w:beforeAutospacing="0" w:after="0" w:afterAutospacing="0"/>
        <w:ind w:left="1166" w:right="1181"/>
        <w:jc w:val="both"/>
      </w:pPr>
    </w:p>
    <w:p w14:paraId="1906252D" w14:textId="77777777" w:rsidR="00B81382" w:rsidRPr="00AF1EAB" w:rsidRDefault="00B81382" w:rsidP="00AF1EAB">
      <w:pPr>
        <w:pStyle w:val="Heading3"/>
        <w:ind w:left="1166" w:right="1181"/>
        <w:jc w:val="both"/>
        <w:rPr>
          <w:i/>
        </w:rPr>
      </w:pPr>
      <w:r w:rsidRPr="00AF1EAB">
        <w:rPr>
          <w:i/>
        </w:rPr>
        <w:t>Accessibility in Public Infrastructure</w:t>
      </w:r>
    </w:p>
    <w:p w14:paraId="1BCCEA52" w14:textId="77777777" w:rsidR="00B81382" w:rsidRPr="00AF1EAB" w:rsidRDefault="00B81382" w:rsidP="00AF1EAB">
      <w:pPr>
        <w:pStyle w:val="NormalWeb"/>
        <w:spacing w:before="0" w:beforeAutospacing="0" w:after="0" w:afterAutospacing="0"/>
        <w:ind w:left="1166" w:right="1181"/>
        <w:jc w:val="both"/>
      </w:pPr>
      <w:r w:rsidRPr="00AF1EAB">
        <w:t>The issue of accessibility in road infrastructure for visually impaired persons remains present in all Albanian cities. Deficiencies include:</w:t>
      </w:r>
    </w:p>
    <w:p w14:paraId="1F45FD65" w14:textId="546F0DC9" w:rsidR="00B81382" w:rsidRPr="00AF1EAB" w:rsidRDefault="0069748E" w:rsidP="00AF1EAB">
      <w:pPr>
        <w:numPr>
          <w:ilvl w:val="0"/>
          <w:numId w:val="10"/>
        </w:numPr>
        <w:tabs>
          <w:tab w:val="clear" w:pos="720"/>
          <w:tab w:val="num" w:pos="1620"/>
        </w:tabs>
        <w:ind w:right="1181" w:firstLine="810"/>
        <w:jc w:val="both"/>
        <w:rPr>
          <w:rFonts w:eastAsia="SimSun"/>
          <w:lang w:eastAsia="zh-CN"/>
        </w:rPr>
      </w:pPr>
      <w:r w:rsidRPr="00AF1EAB">
        <w:rPr>
          <w:rFonts w:eastAsia="SimSun"/>
          <w:lang w:eastAsia="zh-CN"/>
        </w:rPr>
        <w:t>l</w:t>
      </w:r>
      <w:r w:rsidR="00B81382" w:rsidRPr="00AF1EAB">
        <w:rPr>
          <w:rFonts w:eastAsia="SimSun"/>
          <w:lang w:eastAsia="zh-CN"/>
        </w:rPr>
        <w:t>ack o</w:t>
      </w:r>
      <w:r w:rsidRPr="00AF1EAB">
        <w:rPr>
          <w:rFonts w:eastAsia="SimSun"/>
          <w:lang w:eastAsia="zh-CN"/>
        </w:rPr>
        <w:t>f auditory signals at bus stops;</w:t>
      </w:r>
    </w:p>
    <w:p w14:paraId="5B16C89B" w14:textId="01BC85B0" w:rsidR="00B81382" w:rsidRPr="00AF1EAB" w:rsidRDefault="0069748E" w:rsidP="00AF1EAB">
      <w:pPr>
        <w:numPr>
          <w:ilvl w:val="0"/>
          <w:numId w:val="10"/>
        </w:numPr>
        <w:tabs>
          <w:tab w:val="clear" w:pos="720"/>
          <w:tab w:val="num" w:pos="1620"/>
        </w:tabs>
        <w:ind w:right="1181" w:firstLine="810"/>
        <w:jc w:val="both"/>
        <w:rPr>
          <w:rFonts w:eastAsia="SimSun"/>
          <w:lang w:eastAsia="zh-CN"/>
        </w:rPr>
      </w:pPr>
      <w:r w:rsidRPr="00AF1EAB">
        <w:rPr>
          <w:rFonts w:eastAsia="SimSun"/>
          <w:lang w:eastAsia="zh-CN"/>
        </w:rPr>
        <w:t>l</w:t>
      </w:r>
      <w:r w:rsidR="00B81382" w:rsidRPr="00AF1EAB">
        <w:rPr>
          <w:rFonts w:eastAsia="SimSun"/>
          <w:lang w:eastAsia="zh-CN"/>
        </w:rPr>
        <w:t>ack of aud</w:t>
      </w:r>
      <w:r w:rsidRPr="00AF1EAB">
        <w:rPr>
          <w:rFonts w:eastAsia="SimSun"/>
          <w:lang w:eastAsia="zh-CN"/>
        </w:rPr>
        <w:t>itory signals at traffic lights;</w:t>
      </w:r>
    </w:p>
    <w:p w14:paraId="141AD600" w14:textId="0A1416AC" w:rsidR="00B81382" w:rsidRPr="00AF1EAB" w:rsidRDefault="0069748E" w:rsidP="00AF1EAB">
      <w:pPr>
        <w:numPr>
          <w:ilvl w:val="0"/>
          <w:numId w:val="10"/>
        </w:numPr>
        <w:tabs>
          <w:tab w:val="clear" w:pos="720"/>
          <w:tab w:val="num" w:pos="1620"/>
        </w:tabs>
        <w:ind w:right="1181" w:firstLine="810"/>
        <w:jc w:val="both"/>
        <w:rPr>
          <w:rFonts w:eastAsia="SimSun"/>
          <w:lang w:eastAsia="zh-CN"/>
        </w:rPr>
      </w:pPr>
      <w:r w:rsidRPr="00AF1EAB">
        <w:rPr>
          <w:rFonts w:eastAsia="SimSun"/>
          <w:lang w:eastAsia="zh-CN"/>
        </w:rPr>
        <w:t>a</w:t>
      </w:r>
      <w:r w:rsidR="00B81382" w:rsidRPr="00AF1EAB">
        <w:rPr>
          <w:rFonts w:eastAsia="SimSun"/>
          <w:lang w:eastAsia="zh-CN"/>
        </w:rPr>
        <w:t>bsence of tactile guiding lines on sidewalks.</w:t>
      </w:r>
    </w:p>
    <w:p w14:paraId="6547C5E1" w14:textId="77777777" w:rsidR="00B81382" w:rsidRPr="00AF1EAB" w:rsidRDefault="00B81382" w:rsidP="00AF1EAB">
      <w:pPr>
        <w:pStyle w:val="NormalWeb"/>
        <w:spacing w:before="0" w:beforeAutospacing="0" w:after="0" w:afterAutospacing="0"/>
        <w:ind w:left="1166" w:right="1181"/>
        <w:jc w:val="both"/>
      </w:pPr>
    </w:p>
    <w:p w14:paraId="6ADAAE4B" w14:textId="28BC35BE" w:rsidR="00B81382" w:rsidRPr="00AF1EAB" w:rsidRDefault="00EE24AF" w:rsidP="00AF1EAB">
      <w:pPr>
        <w:pStyle w:val="NormalWeb"/>
        <w:spacing w:before="0" w:beforeAutospacing="0" w:after="0" w:afterAutospacing="0"/>
        <w:ind w:left="1166" w:right="1181"/>
        <w:jc w:val="both"/>
      </w:pPr>
      <w:r w:rsidRPr="00AF1EAB">
        <w:t>In 2020, the PA addressed recommendations to all 12 counties of Albania,</w:t>
      </w:r>
      <w:r w:rsidRPr="00AF1EAB">
        <w:rPr>
          <w:rStyle w:val="FootnoteReference"/>
          <w:sz w:val="24"/>
        </w:rPr>
        <w:footnoteReference w:id="11"/>
      </w:r>
      <w:r w:rsidRPr="00AF1EAB">
        <w:t xml:space="preserve"> urging local governments to take all necessary measures to ensure the independent mobility of visually impaired persons. The PA conducted monitoring in state institutions that provide public services and in road infrastructure to assess accessibility for persons with mobility and visual impairments. Following these inspections, in 2021 and 2022, respective recommendations were drafted, urging immediate action to improve accessibility in public infrastructure for persons with disabilities, in accordance with adaptation standards. This process should also involve persons with disabilities and include the development of a work plan with clear deadlines.</w:t>
      </w:r>
      <w:r w:rsidRPr="00AF1EAB">
        <w:rPr>
          <w:rStyle w:val="FootnoteReference"/>
          <w:sz w:val="24"/>
        </w:rPr>
        <w:footnoteReference w:id="12"/>
      </w:r>
    </w:p>
    <w:p w14:paraId="62083F38" w14:textId="77777777" w:rsidR="000C129F" w:rsidRPr="00AF1EAB" w:rsidRDefault="000C129F" w:rsidP="00AF1EAB">
      <w:pPr>
        <w:pStyle w:val="NormalWeb"/>
        <w:spacing w:before="0" w:beforeAutospacing="0" w:after="0" w:afterAutospacing="0"/>
        <w:ind w:left="1166" w:right="1181"/>
        <w:jc w:val="both"/>
      </w:pPr>
    </w:p>
    <w:p w14:paraId="625D7206" w14:textId="0BEC2FDF" w:rsidR="00B81382" w:rsidRPr="00AF1EAB" w:rsidRDefault="00B81382" w:rsidP="00AF1EAB">
      <w:pPr>
        <w:pStyle w:val="NormalWeb"/>
        <w:spacing w:before="0" w:beforeAutospacing="0" w:after="0" w:afterAutospacing="0"/>
        <w:ind w:left="1166" w:right="1181"/>
        <w:jc w:val="both"/>
      </w:pPr>
      <w:r w:rsidRPr="00AF1EAB">
        <w:t xml:space="preserve">Responses received indicate that the </w:t>
      </w:r>
      <w:r w:rsidR="000C129F" w:rsidRPr="00AF1EAB">
        <w:t>PA’s</w:t>
      </w:r>
      <w:r w:rsidRPr="00AF1EAB">
        <w:t xml:space="preserve"> recommendations have been accepted and that measures </w:t>
      </w:r>
      <w:r w:rsidR="00AF1EAB" w:rsidRPr="00AF1EAB">
        <w:t>were</w:t>
      </w:r>
      <w:r w:rsidRPr="00AF1EAB">
        <w:t xml:space="preserve"> taken to create the necessary facilities for persons with mobility and visual impairments. However, despite efforts, physical barriers for persons with disabilities have not yet been eliminated.</w:t>
      </w:r>
    </w:p>
    <w:p w14:paraId="75E642F4" w14:textId="77777777" w:rsidR="00EE24AF" w:rsidRPr="00AF1EAB" w:rsidRDefault="00EE24AF" w:rsidP="00AF1EAB">
      <w:pPr>
        <w:pStyle w:val="NormalWeb"/>
        <w:spacing w:before="0" w:beforeAutospacing="0" w:after="0" w:afterAutospacing="0"/>
        <w:ind w:left="1166" w:right="1181"/>
        <w:jc w:val="both"/>
      </w:pPr>
    </w:p>
    <w:p w14:paraId="35EC36E8" w14:textId="77777777" w:rsidR="00B81382" w:rsidRPr="00AF1EAB" w:rsidRDefault="00B81382" w:rsidP="00AF1EAB">
      <w:pPr>
        <w:pStyle w:val="Heading3"/>
        <w:ind w:left="1166" w:right="1181"/>
        <w:jc w:val="both"/>
        <w:rPr>
          <w:i/>
        </w:rPr>
      </w:pPr>
      <w:r w:rsidRPr="00AF1EAB">
        <w:rPr>
          <w:i/>
        </w:rPr>
        <w:t>Monitoring Report on Social Assistance for Persons with Disabilities</w:t>
      </w:r>
    </w:p>
    <w:p w14:paraId="39A63957" w14:textId="77777777" w:rsidR="00EE24AF" w:rsidRPr="00AF1EAB" w:rsidRDefault="00EE24AF" w:rsidP="00AF1EAB">
      <w:pPr>
        <w:pStyle w:val="NormalWeb"/>
        <w:spacing w:before="0" w:beforeAutospacing="0" w:after="0" w:afterAutospacing="0"/>
        <w:ind w:left="1166" w:right="1181"/>
        <w:jc w:val="both"/>
      </w:pPr>
      <w:r w:rsidRPr="00AF1EAB">
        <w:t xml:space="preserve">Based on collected data and identified issues, the PA’s Office prepared the "Monitoring Report on the Distribution of Economic Assistance and Respect </w:t>
      </w:r>
      <w:r w:rsidRPr="00AF1EAB">
        <w:lastRenderedPageBreak/>
        <w:t xml:space="preserve">for the Rights of Persons with Disabilities". This report, presented in November 2019, included findings and recommendations for respecting and implementing the rights of persons with disabilities. The report was sent to the mayors of Berat, Elbasan, </w:t>
      </w:r>
      <w:proofErr w:type="spellStart"/>
      <w:r w:rsidRPr="00AF1EAB">
        <w:t>Fier</w:t>
      </w:r>
      <w:proofErr w:type="spellEnd"/>
      <w:r w:rsidRPr="00AF1EAB">
        <w:t xml:space="preserve">, </w:t>
      </w:r>
      <w:proofErr w:type="spellStart"/>
      <w:r w:rsidRPr="00AF1EAB">
        <w:t>Kukës</w:t>
      </w:r>
      <w:proofErr w:type="spellEnd"/>
      <w:r w:rsidRPr="00AF1EAB">
        <w:t xml:space="preserve">, </w:t>
      </w:r>
      <w:proofErr w:type="spellStart"/>
      <w:r w:rsidRPr="00AF1EAB">
        <w:t>Librazhd</w:t>
      </w:r>
      <w:proofErr w:type="spellEnd"/>
      <w:r w:rsidRPr="00AF1EAB">
        <w:t xml:space="preserve">, and </w:t>
      </w:r>
      <w:proofErr w:type="spellStart"/>
      <w:r w:rsidRPr="00AF1EAB">
        <w:t>Pogradec</w:t>
      </w:r>
      <w:proofErr w:type="spellEnd"/>
      <w:r w:rsidRPr="00AF1EAB">
        <w:t>, as well as the Ministry of Health and Social Protection and the Ministry of Finance and Economy.</w:t>
      </w:r>
      <w:r w:rsidRPr="00AF1EAB">
        <w:rPr>
          <w:rStyle w:val="FootnoteReference"/>
          <w:sz w:val="24"/>
        </w:rPr>
        <w:footnoteReference w:id="13"/>
      </w:r>
    </w:p>
    <w:p w14:paraId="150960EC" w14:textId="77777777" w:rsidR="00B81382" w:rsidRPr="00AF1EAB" w:rsidRDefault="00B81382" w:rsidP="00AF1EAB">
      <w:pPr>
        <w:pStyle w:val="NormalWeb"/>
        <w:spacing w:before="0" w:beforeAutospacing="0" w:after="0" w:afterAutospacing="0"/>
        <w:ind w:left="1166" w:right="1181"/>
        <w:jc w:val="both"/>
      </w:pPr>
    </w:p>
    <w:p w14:paraId="115160FF" w14:textId="77777777" w:rsidR="00B81382" w:rsidRPr="00AF1EAB" w:rsidRDefault="00B81382" w:rsidP="00AF1EAB">
      <w:pPr>
        <w:pStyle w:val="Heading3"/>
        <w:ind w:left="1166" w:right="1181"/>
        <w:jc w:val="both"/>
        <w:rPr>
          <w:i/>
        </w:rPr>
      </w:pPr>
      <w:r w:rsidRPr="00AF1EAB">
        <w:rPr>
          <w:i/>
        </w:rPr>
        <w:t>Employment of Persons with Disabilities</w:t>
      </w:r>
    </w:p>
    <w:p w14:paraId="775484BC" w14:textId="6AF6EFF8" w:rsidR="0009280C" w:rsidRPr="00AF1EAB" w:rsidRDefault="0009280C" w:rsidP="00AF1EAB">
      <w:pPr>
        <w:pStyle w:val="NormalWeb"/>
        <w:spacing w:before="0" w:beforeAutospacing="0" w:after="0" w:afterAutospacing="0"/>
        <w:ind w:left="1166" w:right="1181"/>
        <w:jc w:val="both"/>
      </w:pPr>
      <w:r w:rsidRPr="00AF1EAB">
        <w:t>In 2019, we provided suggestions for the draft law "On Employment Promotion" to the Ministry of Health and Social Protection and the Albanian Parliament. The Parliament considered our recommendations, which were reflected in the final version of the law.</w:t>
      </w:r>
      <w:r w:rsidRPr="00AF1EAB">
        <w:rPr>
          <w:rStyle w:val="FootnoteReference"/>
          <w:sz w:val="24"/>
        </w:rPr>
        <w:footnoteReference w:id="14"/>
      </w:r>
    </w:p>
    <w:p w14:paraId="6F79633A" w14:textId="77777777" w:rsidR="000C129F" w:rsidRPr="00AF1EAB" w:rsidRDefault="000C129F" w:rsidP="00AF1EAB">
      <w:pPr>
        <w:pStyle w:val="NormalWeb"/>
        <w:spacing w:before="0" w:beforeAutospacing="0" w:after="0" w:afterAutospacing="0"/>
        <w:ind w:left="1166" w:right="1181"/>
        <w:jc w:val="both"/>
      </w:pPr>
    </w:p>
    <w:p w14:paraId="5A3B533F" w14:textId="77777777" w:rsidR="00B81382" w:rsidRPr="00AF1EAB" w:rsidRDefault="00B81382" w:rsidP="00AF1EAB">
      <w:pPr>
        <w:pStyle w:val="Heading3"/>
        <w:ind w:left="1166" w:right="1181"/>
        <w:jc w:val="both"/>
        <w:rPr>
          <w:i/>
        </w:rPr>
      </w:pPr>
      <w:r w:rsidRPr="00AF1EAB">
        <w:rPr>
          <w:i/>
        </w:rPr>
        <w:t>Legal Protection and Access to Justice</w:t>
      </w:r>
    </w:p>
    <w:p w14:paraId="1574FE4D" w14:textId="7EF54544" w:rsidR="00581A0F" w:rsidRPr="00AF1EAB" w:rsidRDefault="00B81382" w:rsidP="00AF1EAB">
      <w:pPr>
        <w:pStyle w:val="NormalWeb"/>
        <w:spacing w:before="0" w:beforeAutospacing="0" w:after="0" w:afterAutospacing="0"/>
        <w:ind w:left="1166" w:right="1181"/>
        <w:jc w:val="both"/>
      </w:pPr>
      <w:r w:rsidRPr="00AF1EAB">
        <w:t>Persons with disabilities face significant barriers in securing legal protection in justice institutions, filing lawsuits, and seeking their rights. During criminal proceedings, they often encounter unfavorable and unequal conditions.</w:t>
      </w:r>
      <w:r w:rsidR="000C129F" w:rsidRPr="00AF1EAB">
        <w:t xml:space="preserve"> </w:t>
      </w:r>
      <w:r w:rsidRPr="00AF1EAB">
        <w:t xml:space="preserve">To ensure physical access to judicial, administrative, and notarial proceedings, access to information for persons with sensory impairments, special protection during these processes, and the free and independent expression of will in drafting and signing notarial acts, the </w:t>
      </w:r>
      <w:r w:rsidR="000C129F" w:rsidRPr="00AF1EAB">
        <w:t>People’s Advocate</w:t>
      </w:r>
      <w:r w:rsidRPr="00AF1EAB">
        <w:t xml:space="preserve"> addressed a recommendation to the Minister of Justice to initiate legislative improvements.</w:t>
      </w:r>
      <w:r w:rsidR="00581A0F" w:rsidRPr="00AF1EAB">
        <w:rPr>
          <w:rStyle w:val="FootnoteReference"/>
          <w:sz w:val="24"/>
        </w:rPr>
        <w:t xml:space="preserve"> </w:t>
      </w:r>
      <w:r w:rsidR="00581A0F" w:rsidRPr="00AF1EAB">
        <w:rPr>
          <w:rStyle w:val="FootnoteReference"/>
          <w:sz w:val="24"/>
        </w:rPr>
        <w:footnoteReference w:id="15"/>
      </w:r>
      <w:r w:rsidR="00032F9B" w:rsidRPr="00AF1EAB">
        <w:t xml:space="preserve"> </w:t>
      </w:r>
      <w:r w:rsidRPr="00AF1EAB">
        <w:t xml:space="preserve">In response, the Ministry of Justice stated that it would take the </w:t>
      </w:r>
      <w:r w:rsidR="000C129F" w:rsidRPr="00AF1EAB">
        <w:t>People’s Advocate</w:t>
      </w:r>
      <w:r w:rsidRPr="00AF1EAB">
        <w:t>’s recommendations into consideration when reviewing the relevant legislation.</w:t>
      </w:r>
    </w:p>
    <w:p w14:paraId="21A5B8C5" w14:textId="77777777" w:rsidR="00B81382" w:rsidRPr="00AF1EAB" w:rsidRDefault="00B81382" w:rsidP="00AF1EAB">
      <w:pPr>
        <w:pStyle w:val="ParaNoG"/>
        <w:numPr>
          <w:ilvl w:val="0"/>
          <w:numId w:val="0"/>
        </w:numPr>
        <w:tabs>
          <w:tab w:val="left" w:pos="0"/>
        </w:tabs>
        <w:spacing w:after="0"/>
      </w:pPr>
    </w:p>
    <w:p w14:paraId="1DC5CEAD" w14:textId="77777777" w:rsidR="009B7FA4" w:rsidRPr="00AF1EAB" w:rsidRDefault="009B7FA4" w:rsidP="00A96BF3">
      <w:pPr>
        <w:pStyle w:val="H1G"/>
        <w:shd w:val="clear" w:color="auto" w:fill="EEECE1" w:themeFill="background2"/>
        <w:spacing w:before="0" w:after="0" w:line="240" w:lineRule="auto"/>
      </w:pPr>
      <w:r w:rsidRPr="00AF1EAB">
        <w:tab/>
        <w:t>B.</w:t>
      </w:r>
      <w:r w:rsidRPr="00AF1EAB">
        <w:tab/>
        <w:t>Specific information on the implementation of articles 1 to 27 of the Covenant, including with regard to the previous recommendations of the Committee</w:t>
      </w:r>
    </w:p>
    <w:p w14:paraId="48968456" w14:textId="77777777" w:rsidR="009B7FA4" w:rsidRPr="00AF1EAB" w:rsidRDefault="009B7FA4" w:rsidP="00A96BF3">
      <w:pPr>
        <w:pStyle w:val="H23G"/>
        <w:shd w:val="clear" w:color="auto" w:fill="EEECE1" w:themeFill="background2"/>
        <w:spacing w:before="0" w:after="0" w:line="240" w:lineRule="auto"/>
      </w:pPr>
      <w:r w:rsidRPr="00AF1EAB">
        <w:tab/>
      </w:r>
      <w:r w:rsidRPr="00AF1EAB">
        <w:tab/>
        <w:t xml:space="preserve">Constitutional and legal framework within which the Covenant is implemented </w:t>
      </w:r>
      <w:r w:rsidRPr="00AF1EAB">
        <w:br/>
        <w:t>(art. 2)</w:t>
      </w:r>
    </w:p>
    <w:p w14:paraId="515FA7A4" w14:textId="0E22DA39" w:rsidR="009B7FA4" w:rsidRDefault="003A7A81" w:rsidP="00A96BF3">
      <w:pPr>
        <w:pStyle w:val="ParaNoG"/>
        <w:numPr>
          <w:ilvl w:val="0"/>
          <w:numId w:val="0"/>
        </w:numPr>
        <w:shd w:val="clear" w:color="auto" w:fill="EEECE1" w:themeFill="background2"/>
        <w:tabs>
          <w:tab w:val="left" w:pos="0"/>
        </w:tabs>
        <w:spacing w:after="0"/>
        <w:ind w:left="1134"/>
      </w:pPr>
      <w:r w:rsidRPr="00AF1EAB">
        <w:t>2.</w:t>
      </w:r>
      <w:r w:rsidRPr="00AF1EAB">
        <w:tab/>
      </w:r>
      <w:r w:rsidR="009B7FA4" w:rsidRPr="00AF1EAB">
        <w:t>Please provide information regarding the measures taken to give full effect to the provisions of the Covenant in national legislation and to raise awareness of the Covenant among judges, lawyers, prosecutors and the general public. Please provide examples of cases in which the Covenant has been invoked or applied by national courts.</w:t>
      </w:r>
    </w:p>
    <w:p w14:paraId="71926439" w14:textId="77777777" w:rsidR="00ED5484" w:rsidRPr="00AF1EAB" w:rsidRDefault="00ED5484" w:rsidP="00A96BF3">
      <w:pPr>
        <w:pStyle w:val="ParaNoG"/>
        <w:numPr>
          <w:ilvl w:val="0"/>
          <w:numId w:val="0"/>
        </w:numPr>
        <w:shd w:val="clear" w:color="auto" w:fill="EEECE1" w:themeFill="background2"/>
        <w:tabs>
          <w:tab w:val="left" w:pos="0"/>
        </w:tabs>
        <w:spacing w:after="0"/>
        <w:ind w:left="1134"/>
      </w:pPr>
    </w:p>
    <w:p w14:paraId="5DAF1498" w14:textId="5294B3ED" w:rsidR="009B7FA4" w:rsidRDefault="003A7A81" w:rsidP="00A96BF3">
      <w:pPr>
        <w:pStyle w:val="ParaNoG"/>
        <w:numPr>
          <w:ilvl w:val="0"/>
          <w:numId w:val="0"/>
        </w:numPr>
        <w:shd w:val="clear" w:color="auto" w:fill="EEECE1" w:themeFill="background2"/>
        <w:tabs>
          <w:tab w:val="left" w:pos="0"/>
        </w:tabs>
        <w:spacing w:after="0"/>
        <w:ind w:left="1134"/>
      </w:pPr>
      <w:r w:rsidRPr="00AF1EAB">
        <w:t>3.</w:t>
      </w:r>
      <w:r w:rsidRPr="00AF1EAB">
        <w:tab/>
      </w:r>
      <w:r w:rsidR="009B7FA4" w:rsidRPr="00AF1EAB">
        <w:t>With reference to the Committee</w:t>
      </w:r>
      <w:r w:rsidR="00F30020" w:rsidRPr="00AF1EAB">
        <w:t>’</w:t>
      </w:r>
      <w:r w:rsidR="009B7FA4" w:rsidRPr="00AF1EAB">
        <w:t>s previous concluding observations (para. 6),</w:t>
      </w:r>
      <w:r w:rsidR="009B7FA4" w:rsidRPr="00AF1EAB">
        <w:rPr>
          <w:rStyle w:val="FootnoteReference"/>
          <w:sz w:val="24"/>
        </w:rPr>
        <w:footnoteReference w:id="16"/>
      </w:r>
      <w:r w:rsidR="009B7FA4" w:rsidRPr="00AF1EAB">
        <w:rPr>
          <w:rStyle w:val="FootnoteReference"/>
          <w:sz w:val="24"/>
        </w:rPr>
        <w:t xml:space="preserve"> </w:t>
      </w:r>
      <w:r w:rsidR="009B7FA4" w:rsidRPr="00AF1EAB">
        <w:t>please provide information on the measures taken by the State party to enable the People</w:t>
      </w:r>
      <w:r w:rsidR="00F30020" w:rsidRPr="00AF1EAB">
        <w:t>’</w:t>
      </w:r>
      <w:r w:rsidR="009B7FA4" w:rsidRPr="00AF1EAB">
        <w:t xml:space="preserve">s Advocate of Albania (the </w:t>
      </w:r>
      <w:r w:rsidR="000C129F" w:rsidRPr="00AF1EAB">
        <w:t>People’s Advocate</w:t>
      </w:r>
      <w:r w:rsidR="00F30020" w:rsidRPr="00AF1EAB">
        <w:t>’</w:t>
      </w:r>
      <w:r w:rsidR="009B7FA4" w:rsidRPr="00AF1EAB">
        <w:t xml:space="preserve">s </w:t>
      </w:r>
      <w:r w:rsidR="009B7FA4" w:rsidRPr="00AF1EAB">
        <w:lastRenderedPageBreak/>
        <w:t>Office) to discharge its functions fully and in line with the principles relating to the status of national institutions for the promotion and protection of human rights (the Paris Principles), including by: (a) providing it with sufficient human and financial resources; (b) ensuring follow-up to and the implementation of its recommendations; and (c) providing a broad and clear mandate and mechanisms that enable it to engage in all human rights issues.</w:t>
      </w:r>
    </w:p>
    <w:p w14:paraId="63E3A313" w14:textId="77777777" w:rsidR="00ED5484" w:rsidRDefault="00ED5484" w:rsidP="00AF1EAB">
      <w:pPr>
        <w:pStyle w:val="ParaNoG"/>
        <w:numPr>
          <w:ilvl w:val="0"/>
          <w:numId w:val="0"/>
        </w:numPr>
        <w:tabs>
          <w:tab w:val="left" w:pos="0"/>
        </w:tabs>
        <w:spacing w:after="0"/>
        <w:ind w:left="1134"/>
        <w:rPr>
          <w:rFonts w:cstheme="minorHAnsi"/>
          <w:lang w:eastAsia="x-none"/>
        </w:rPr>
      </w:pPr>
    </w:p>
    <w:p w14:paraId="3CC45F3E" w14:textId="77777777" w:rsidR="006E719A" w:rsidRDefault="006E719A" w:rsidP="00ED5484">
      <w:pPr>
        <w:pStyle w:val="ParaNoG"/>
        <w:numPr>
          <w:ilvl w:val="0"/>
          <w:numId w:val="0"/>
        </w:numPr>
        <w:tabs>
          <w:tab w:val="left" w:pos="0"/>
        </w:tabs>
        <w:spacing w:after="0"/>
        <w:ind w:left="1134"/>
        <w:rPr>
          <w:rFonts w:cstheme="minorHAnsi"/>
          <w:iCs/>
          <w:lang w:eastAsia="x-none"/>
        </w:rPr>
      </w:pPr>
    </w:p>
    <w:p w14:paraId="0381A255" w14:textId="77817723" w:rsidR="00ED5484" w:rsidRPr="00ED5484" w:rsidRDefault="00ED5484" w:rsidP="00ED5484">
      <w:pPr>
        <w:pStyle w:val="ParaNoG"/>
        <w:numPr>
          <w:ilvl w:val="0"/>
          <w:numId w:val="0"/>
        </w:numPr>
        <w:tabs>
          <w:tab w:val="left" w:pos="0"/>
        </w:tabs>
        <w:spacing w:after="0"/>
        <w:ind w:left="1134"/>
        <w:rPr>
          <w:rFonts w:cstheme="minorHAnsi"/>
          <w:iCs/>
          <w:lang w:eastAsia="x-none"/>
        </w:rPr>
      </w:pPr>
      <w:r w:rsidRPr="00ED5484">
        <w:rPr>
          <w:rFonts w:cstheme="minorHAnsi"/>
          <w:iCs/>
          <w:lang w:eastAsia="x-none"/>
        </w:rPr>
        <w:t>The PA was established in 1998 with the adoption of the Constitution of the Republic of Albania (Constitution)</w:t>
      </w:r>
      <w:r>
        <w:rPr>
          <w:rFonts w:cstheme="minorHAnsi"/>
          <w:iCs/>
          <w:lang w:eastAsia="x-none"/>
        </w:rPr>
        <w:t>.</w:t>
      </w:r>
      <w:r w:rsidRPr="00ED5484">
        <w:rPr>
          <w:rFonts w:cstheme="minorHAnsi"/>
          <w:vertAlign w:val="superscript"/>
          <w:lang w:eastAsia="x-none"/>
        </w:rPr>
        <w:footnoteReference w:id="17"/>
      </w:r>
      <w:r w:rsidRPr="00ED5484">
        <w:rPr>
          <w:rFonts w:cstheme="minorHAnsi"/>
          <w:iCs/>
          <w:lang w:eastAsia="x-none"/>
        </w:rPr>
        <w:t xml:space="preserve">According to the constitutional configuration of the institution, </w:t>
      </w:r>
      <w:r w:rsidRPr="00ED5484">
        <w:rPr>
          <w:rFonts w:cstheme="minorHAnsi"/>
          <w:i/>
          <w:lang w:eastAsia="x-none"/>
        </w:rPr>
        <w:t>“the People's Advocate defends the rights, freedoms, and legitimate interests of individuals from unlawful or improper action or failure to act of the organs of public administration”</w:t>
      </w:r>
      <w:r w:rsidRPr="00ED5484">
        <w:rPr>
          <w:rFonts w:cstheme="minorHAnsi"/>
          <w:iCs/>
          <w:lang w:eastAsia="x-none"/>
        </w:rPr>
        <w:t>, making recommendations and proposing measures when he/she observes violations of human rights and freedoms by the public administration</w:t>
      </w:r>
      <w:r>
        <w:rPr>
          <w:rFonts w:cstheme="minorHAnsi"/>
          <w:iCs/>
          <w:lang w:eastAsia="x-none"/>
        </w:rPr>
        <w:t>.</w:t>
      </w:r>
      <w:r w:rsidRPr="00ED5484">
        <w:rPr>
          <w:rFonts w:cstheme="minorHAnsi"/>
          <w:vertAlign w:val="superscript"/>
          <w:lang w:eastAsia="x-none"/>
        </w:rPr>
        <w:footnoteReference w:id="18"/>
      </w:r>
    </w:p>
    <w:p w14:paraId="4E9FC55B" w14:textId="77777777" w:rsidR="00ED5484" w:rsidRDefault="00ED5484" w:rsidP="00ED5484">
      <w:pPr>
        <w:pStyle w:val="ParaNoG"/>
        <w:numPr>
          <w:ilvl w:val="0"/>
          <w:numId w:val="0"/>
        </w:numPr>
        <w:tabs>
          <w:tab w:val="left" w:pos="0"/>
        </w:tabs>
        <w:spacing w:after="0"/>
        <w:ind w:left="1134"/>
        <w:rPr>
          <w:rFonts w:cstheme="minorHAnsi"/>
          <w:iCs/>
          <w:lang w:eastAsia="x-none"/>
        </w:rPr>
      </w:pPr>
    </w:p>
    <w:p w14:paraId="1F3D48C9" w14:textId="3C00339C" w:rsidR="00ED5484" w:rsidRPr="00ED5484" w:rsidRDefault="00ED5484" w:rsidP="00ED5484">
      <w:pPr>
        <w:pStyle w:val="ParaNoG"/>
        <w:numPr>
          <w:ilvl w:val="0"/>
          <w:numId w:val="0"/>
        </w:numPr>
        <w:tabs>
          <w:tab w:val="left" w:pos="0"/>
        </w:tabs>
        <w:spacing w:after="0"/>
        <w:ind w:left="1134"/>
        <w:rPr>
          <w:rFonts w:cstheme="minorHAnsi"/>
          <w:iCs/>
          <w:lang w:eastAsia="x-none"/>
        </w:rPr>
      </w:pPr>
      <w:r w:rsidRPr="00ED5484">
        <w:rPr>
          <w:rFonts w:cstheme="minorHAnsi"/>
          <w:iCs/>
          <w:lang w:eastAsia="x-none"/>
        </w:rPr>
        <w:t>Within this classic Ombudsperson activity, he/she receives complaints and also promotes activities of his/her own initiative (ex-officio cases). The Law also establishes that the PA shall promote the highest standards of human rights and freedoms in the country</w:t>
      </w:r>
      <w:r>
        <w:rPr>
          <w:rFonts w:cstheme="minorHAnsi"/>
          <w:iCs/>
          <w:lang w:eastAsia="x-none"/>
        </w:rPr>
        <w:t>,</w:t>
      </w:r>
      <w:r w:rsidRPr="00ED5484">
        <w:rPr>
          <w:rFonts w:cstheme="minorHAnsi"/>
          <w:iCs/>
          <w:vertAlign w:val="superscript"/>
          <w:lang w:eastAsia="x-none"/>
        </w:rPr>
        <w:footnoteReference w:id="19"/>
      </w:r>
      <w:r w:rsidRPr="00ED5484">
        <w:rPr>
          <w:rFonts w:cstheme="minorHAnsi"/>
          <w:iCs/>
          <w:lang w:eastAsia="x-none"/>
        </w:rPr>
        <w:t xml:space="preserve"> having received A-Status on re-accreditation as National Human Rights Institution (NHRI), in December 2020, being a member since 2003</w:t>
      </w:r>
      <w:r>
        <w:rPr>
          <w:rFonts w:cstheme="minorHAnsi"/>
          <w:iCs/>
          <w:lang w:eastAsia="x-none"/>
        </w:rPr>
        <w:t>.</w:t>
      </w:r>
      <w:r w:rsidRPr="00ED5484">
        <w:rPr>
          <w:rFonts w:cstheme="minorHAnsi"/>
          <w:iCs/>
          <w:vertAlign w:val="superscript"/>
          <w:lang w:eastAsia="x-none"/>
        </w:rPr>
        <w:footnoteReference w:id="20"/>
      </w:r>
    </w:p>
    <w:p w14:paraId="3A69B9A6" w14:textId="77777777" w:rsidR="00ED5484" w:rsidRDefault="00ED5484" w:rsidP="00ED5484">
      <w:pPr>
        <w:pStyle w:val="ParaNoG"/>
        <w:numPr>
          <w:ilvl w:val="0"/>
          <w:numId w:val="0"/>
        </w:numPr>
        <w:tabs>
          <w:tab w:val="left" w:pos="0"/>
        </w:tabs>
        <w:spacing w:after="0"/>
        <w:ind w:left="1134"/>
        <w:rPr>
          <w:rFonts w:cstheme="minorHAnsi"/>
          <w:lang w:eastAsia="x-none"/>
        </w:rPr>
      </w:pPr>
    </w:p>
    <w:p w14:paraId="7B30D0D8" w14:textId="58F85D27" w:rsidR="00ED5484" w:rsidRDefault="00ED5484" w:rsidP="00ED5484">
      <w:pPr>
        <w:pStyle w:val="ParaNoG"/>
        <w:numPr>
          <w:ilvl w:val="0"/>
          <w:numId w:val="0"/>
        </w:numPr>
        <w:tabs>
          <w:tab w:val="left" w:pos="0"/>
        </w:tabs>
        <w:spacing w:after="0"/>
        <w:ind w:left="1134"/>
        <w:rPr>
          <w:rFonts w:cstheme="minorHAnsi"/>
          <w:iCs/>
          <w:lang w:eastAsia="x-none"/>
        </w:rPr>
      </w:pPr>
      <w:r w:rsidRPr="00F06331">
        <w:rPr>
          <w:rFonts w:cstheme="minorHAnsi"/>
          <w:lang w:eastAsia="x-none"/>
        </w:rPr>
        <w:t xml:space="preserve">The People`s Advocate (PA) of the Republic of Albania, established under Constitution and primary law, has a broad mandate to promote and protect human rights, not only encompassing the functions of a traditional Ombudsperson, but also as a </w:t>
      </w:r>
      <w:r w:rsidRPr="00ED5484">
        <w:rPr>
          <w:rFonts w:cstheme="minorHAnsi"/>
          <w:iCs/>
          <w:lang w:eastAsia="x-none"/>
        </w:rPr>
        <w:t>National Mechanism for the Prevention of Torture, Cruel, Inhuman or Degrading Treatment or Punishment</w:t>
      </w:r>
      <w:r w:rsidRPr="00ED5484">
        <w:rPr>
          <w:rFonts w:cstheme="minorHAnsi"/>
          <w:iCs/>
          <w:vertAlign w:val="superscript"/>
          <w:lang w:eastAsia="x-none"/>
        </w:rPr>
        <w:footnoteReference w:id="21"/>
      </w:r>
      <w:r w:rsidRPr="00ED5484">
        <w:rPr>
          <w:rFonts w:cstheme="minorHAnsi"/>
          <w:iCs/>
          <w:lang w:eastAsia="x-none"/>
        </w:rPr>
        <w:t xml:space="preserve"> (NPM), according with the United Nations Convention against Torture and Other Cruel, Inhuman or Degrading Treatment or Punishment and its Optional Protocol (OPCAT). The NPM is a separate section of the PA and conducts, without previous authorisation, regular inspections to places where persons are deprived of their liberty. </w:t>
      </w:r>
    </w:p>
    <w:p w14:paraId="363CC105" w14:textId="77777777" w:rsidR="00ED5484" w:rsidRPr="00ED5484" w:rsidRDefault="00ED5484" w:rsidP="00ED5484">
      <w:pPr>
        <w:pStyle w:val="ParaNoG"/>
        <w:numPr>
          <w:ilvl w:val="0"/>
          <w:numId w:val="0"/>
        </w:numPr>
        <w:tabs>
          <w:tab w:val="left" w:pos="0"/>
        </w:tabs>
        <w:spacing w:after="0"/>
        <w:ind w:left="1134"/>
        <w:rPr>
          <w:rFonts w:cstheme="minorHAnsi"/>
          <w:iCs/>
          <w:lang w:eastAsia="x-none"/>
        </w:rPr>
      </w:pPr>
    </w:p>
    <w:p w14:paraId="1AC8F544" w14:textId="7BC5961E" w:rsidR="00ED5484" w:rsidRDefault="00ED5484" w:rsidP="00ED5484">
      <w:pPr>
        <w:pStyle w:val="ParaNoG"/>
        <w:numPr>
          <w:ilvl w:val="0"/>
          <w:numId w:val="0"/>
        </w:numPr>
        <w:tabs>
          <w:tab w:val="left" w:pos="0"/>
        </w:tabs>
        <w:spacing w:after="0"/>
        <w:ind w:left="1134"/>
        <w:rPr>
          <w:rFonts w:cstheme="minorHAnsi"/>
          <w:iCs/>
          <w:lang w:eastAsia="x-none"/>
        </w:rPr>
      </w:pPr>
      <w:r w:rsidRPr="00ED5484">
        <w:rPr>
          <w:rFonts w:cstheme="minorHAnsi"/>
          <w:iCs/>
          <w:lang w:eastAsia="x-none"/>
        </w:rPr>
        <w:t>The PA may initiate proceedings in the Constitutional Court on the conformity of the laws or other normative acts with the Constitution or international agreements</w:t>
      </w:r>
      <w:r>
        <w:rPr>
          <w:rFonts w:cstheme="minorHAnsi"/>
          <w:iCs/>
          <w:lang w:eastAsia="x-none"/>
        </w:rPr>
        <w:t>.</w:t>
      </w:r>
      <w:r w:rsidRPr="00ED5484">
        <w:rPr>
          <w:rFonts w:cstheme="minorHAnsi"/>
          <w:iCs/>
          <w:vertAlign w:val="superscript"/>
          <w:lang w:eastAsia="x-none"/>
        </w:rPr>
        <w:footnoteReference w:id="22"/>
      </w:r>
      <w:r w:rsidRPr="00ED5484">
        <w:rPr>
          <w:rFonts w:cstheme="minorHAnsi"/>
          <w:iCs/>
          <w:lang w:eastAsia="x-none"/>
        </w:rPr>
        <w:t xml:space="preserve">  Besides, the PA carries out other relevant tasks determined by special laws in various domains such as the rights and protections of child, of</w:t>
      </w:r>
      <w:r w:rsidRPr="00ED5484">
        <w:rPr>
          <w:rFonts w:cstheme="minorHAnsi"/>
          <w:lang w:eastAsia="x-none"/>
        </w:rPr>
        <w:t xml:space="preserve"> </w:t>
      </w:r>
      <w:r w:rsidRPr="00ED5484">
        <w:rPr>
          <w:rFonts w:cstheme="minorHAnsi"/>
          <w:iCs/>
          <w:lang w:eastAsia="x-none"/>
        </w:rPr>
        <w:t>persons with limited abilities, the right to information, consumer´s protection and judicial reform</w:t>
      </w:r>
      <w:r>
        <w:rPr>
          <w:rFonts w:cstheme="minorHAnsi"/>
          <w:iCs/>
          <w:lang w:eastAsia="x-none"/>
        </w:rPr>
        <w:t>.</w:t>
      </w:r>
      <w:r w:rsidRPr="00ED5484">
        <w:rPr>
          <w:rFonts w:cstheme="minorHAnsi"/>
          <w:iCs/>
          <w:vertAlign w:val="superscript"/>
          <w:lang w:eastAsia="x-none"/>
        </w:rPr>
        <w:footnoteReference w:id="23"/>
      </w:r>
      <w:r w:rsidRPr="00ED5484">
        <w:rPr>
          <w:rFonts w:cstheme="minorHAnsi"/>
          <w:iCs/>
          <w:lang w:eastAsia="x-none"/>
        </w:rPr>
        <w:t xml:space="preserve"> Finally, the PA plays a </w:t>
      </w:r>
      <w:r w:rsidRPr="00ED5484">
        <w:rPr>
          <w:rFonts w:cstheme="minorHAnsi"/>
          <w:iCs/>
          <w:lang w:eastAsia="x-none"/>
        </w:rPr>
        <w:lastRenderedPageBreak/>
        <w:t>significant role among the most vulnerable groups in Alban</w:t>
      </w:r>
      <w:r>
        <w:rPr>
          <w:rFonts w:cstheme="minorHAnsi"/>
          <w:iCs/>
          <w:lang w:eastAsia="x-none"/>
        </w:rPr>
        <w:t>ian</w:t>
      </w:r>
      <w:r w:rsidRPr="00ED5484">
        <w:rPr>
          <w:rFonts w:cstheme="minorHAnsi"/>
          <w:iCs/>
          <w:lang w:eastAsia="x-none"/>
        </w:rPr>
        <w:t xml:space="preserve"> society, including children, religious minorities and the LGBT community</w:t>
      </w:r>
      <w:r>
        <w:rPr>
          <w:rFonts w:cstheme="minorHAnsi"/>
          <w:iCs/>
          <w:lang w:eastAsia="x-none"/>
        </w:rPr>
        <w:t>,</w:t>
      </w:r>
      <w:r w:rsidRPr="00ED5484">
        <w:rPr>
          <w:rFonts w:cstheme="minorHAnsi"/>
          <w:iCs/>
          <w:vertAlign w:val="superscript"/>
          <w:lang w:eastAsia="x-none"/>
        </w:rPr>
        <w:footnoteReference w:id="24"/>
      </w:r>
      <w:r w:rsidRPr="00ED5484">
        <w:rPr>
          <w:rFonts w:cstheme="minorHAnsi"/>
          <w:iCs/>
          <w:lang w:eastAsia="x-none"/>
        </w:rPr>
        <w:t xml:space="preserve"> sending recommendations to the relevant government entities and issuing special reports to the Parliament</w:t>
      </w:r>
      <w:r>
        <w:rPr>
          <w:rFonts w:cstheme="minorHAnsi"/>
          <w:iCs/>
          <w:lang w:eastAsia="x-none"/>
        </w:rPr>
        <w:t>.</w:t>
      </w:r>
      <w:r w:rsidRPr="00ED5484">
        <w:rPr>
          <w:rFonts w:cstheme="minorHAnsi"/>
          <w:iCs/>
          <w:vertAlign w:val="superscript"/>
          <w:lang w:eastAsia="x-none"/>
        </w:rPr>
        <w:footnoteReference w:id="25"/>
      </w:r>
    </w:p>
    <w:p w14:paraId="46E02D29" w14:textId="77777777" w:rsidR="00ED5484" w:rsidRDefault="00ED5484" w:rsidP="00ED5484">
      <w:pPr>
        <w:pStyle w:val="ParaNoG"/>
        <w:numPr>
          <w:ilvl w:val="0"/>
          <w:numId w:val="0"/>
        </w:numPr>
        <w:tabs>
          <w:tab w:val="left" w:pos="0"/>
        </w:tabs>
        <w:spacing w:after="0"/>
        <w:ind w:left="1134"/>
        <w:rPr>
          <w:rFonts w:cstheme="minorHAnsi"/>
          <w:iCs/>
          <w:lang w:eastAsia="x-none"/>
        </w:rPr>
      </w:pPr>
    </w:p>
    <w:p w14:paraId="4E6FC5B6" w14:textId="7434AADE" w:rsidR="00ED5484" w:rsidRDefault="00ED5484" w:rsidP="00ED5484">
      <w:pPr>
        <w:pStyle w:val="ParaNoG"/>
        <w:numPr>
          <w:ilvl w:val="0"/>
          <w:numId w:val="0"/>
        </w:numPr>
        <w:tabs>
          <w:tab w:val="left" w:pos="0"/>
        </w:tabs>
        <w:spacing w:after="0"/>
        <w:ind w:left="1134"/>
        <w:rPr>
          <w:rFonts w:cstheme="minorHAnsi"/>
          <w:lang w:eastAsia="x-none"/>
        </w:rPr>
      </w:pPr>
      <w:r w:rsidRPr="00ED5484">
        <w:rPr>
          <w:rFonts w:cstheme="minorHAnsi"/>
          <w:iCs/>
          <w:lang w:eastAsia="x-none"/>
        </w:rPr>
        <w:t>Regarding the legal framework of the independence of the PA, the Constitution and the Law provides that he/she is independent in the exercise of his/her duties</w:t>
      </w:r>
      <w:r>
        <w:rPr>
          <w:rFonts w:cstheme="minorHAnsi"/>
          <w:iCs/>
          <w:lang w:eastAsia="x-none"/>
        </w:rPr>
        <w:t>,</w:t>
      </w:r>
      <w:r w:rsidRPr="00ED5484">
        <w:rPr>
          <w:rFonts w:cstheme="minorHAnsi"/>
          <w:iCs/>
          <w:vertAlign w:val="superscript"/>
          <w:lang w:eastAsia="x-none"/>
        </w:rPr>
        <w:footnoteReference w:id="26"/>
      </w:r>
      <w:r w:rsidRPr="00ED5484">
        <w:rPr>
          <w:rFonts w:cstheme="minorHAnsi"/>
          <w:iCs/>
          <w:lang w:eastAsia="x-none"/>
        </w:rPr>
        <w:t xml:space="preserve"> guided by the principles of impartiality, confidentiality, professionalism and independence</w:t>
      </w:r>
      <w:r>
        <w:rPr>
          <w:rFonts w:cstheme="minorHAnsi"/>
          <w:iCs/>
          <w:lang w:eastAsia="x-none"/>
        </w:rPr>
        <w:t>.</w:t>
      </w:r>
      <w:r w:rsidRPr="00ED5484">
        <w:rPr>
          <w:rFonts w:cstheme="minorHAnsi"/>
          <w:vertAlign w:val="superscript"/>
          <w:lang w:eastAsia="x-none"/>
        </w:rPr>
        <w:footnoteReference w:id="27"/>
      </w:r>
      <w:r w:rsidRPr="00ED5484">
        <w:rPr>
          <w:rFonts w:cstheme="minorHAnsi"/>
          <w:iCs/>
          <w:lang w:eastAsia="x-none"/>
        </w:rPr>
        <w:t xml:space="preserve"> The PA does not receive instructions from the government, deciding with autonomy if he/she participates in working groups or to be part of the legislative process.</w:t>
      </w:r>
    </w:p>
    <w:p w14:paraId="0596B5E4" w14:textId="77777777" w:rsidR="00ED5484" w:rsidRDefault="00ED5484" w:rsidP="00ED5484">
      <w:pPr>
        <w:pStyle w:val="ParaNoG"/>
        <w:numPr>
          <w:ilvl w:val="0"/>
          <w:numId w:val="0"/>
        </w:numPr>
        <w:tabs>
          <w:tab w:val="left" w:pos="0"/>
        </w:tabs>
        <w:spacing w:after="0"/>
        <w:ind w:left="1134"/>
        <w:rPr>
          <w:rFonts w:cstheme="minorHAnsi"/>
          <w:lang w:eastAsia="x-none"/>
        </w:rPr>
      </w:pPr>
    </w:p>
    <w:p w14:paraId="2160A400" w14:textId="3100C51D" w:rsidR="00ED5484" w:rsidRDefault="00ED5484" w:rsidP="00ED5484">
      <w:pPr>
        <w:pStyle w:val="ParaNoG"/>
        <w:numPr>
          <w:ilvl w:val="0"/>
          <w:numId w:val="0"/>
        </w:numPr>
        <w:tabs>
          <w:tab w:val="left" w:pos="0"/>
        </w:tabs>
        <w:spacing w:after="0"/>
        <w:ind w:left="1134"/>
      </w:pPr>
      <w:r>
        <w:rPr>
          <w:rFonts w:cstheme="minorHAnsi"/>
          <w:lang w:eastAsia="x-none"/>
        </w:rPr>
        <w:t>The PA</w:t>
      </w:r>
      <w:r w:rsidRPr="00F06331">
        <w:rPr>
          <w:rFonts w:cstheme="minorHAnsi"/>
          <w:lang w:eastAsia="x-none"/>
        </w:rPr>
        <w:t xml:space="preserve"> promotes various activities to raise awareness of human rights in Albania and also to defend them. To this end, </w:t>
      </w:r>
      <w:r>
        <w:rPr>
          <w:rFonts w:cstheme="minorHAnsi"/>
          <w:lang w:eastAsia="x-none"/>
        </w:rPr>
        <w:t xml:space="preserve">despite the fact that the PA’s budget and human resources have increased every year, still </w:t>
      </w:r>
      <w:r w:rsidRPr="00F06331">
        <w:rPr>
          <w:rFonts w:cstheme="minorHAnsi"/>
          <w:lang w:eastAsia="x-none"/>
        </w:rPr>
        <w:t xml:space="preserve">the </w:t>
      </w:r>
      <w:r w:rsidRPr="00F06331">
        <w:rPr>
          <w:rFonts w:cstheme="minorHAnsi"/>
          <w:bCs/>
          <w:lang w:eastAsia="x-none"/>
        </w:rPr>
        <w:t>PA lacks financial and human resources</w:t>
      </w:r>
      <w:r w:rsidRPr="00F06331">
        <w:rPr>
          <w:bCs/>
        </w:rPr>
        <w:t xml:space="preserve"> </w:t>
      </w:r>
      <w:r w:rsidRPr="00F06331">
        <w:rPr>
          <w:rFonts w:cstheme="minorHAnsi"/>
          <w:bCs/>
          <w:lang w:eastAsia="x-none"/>
        </w:rPr>
        <w:t xml:space="preserve">to fully carry out the tasks that are integral to </w:t>
      </w:r>
      <w:r>
        <w:rPr>
          <w:rFonts w:cstheme="minorHAnsi"/>
          <w:bCs/>
          <w:lang w:eastAsia="x-none"/>
        </w:rPr>
        <w:t>its</w:t>
      </w:r>
      <w:r w:rsidRPr="00F06331">
        <w:rPr>
          <w:rFonts w:cstheme="minorHAnsi"/>
          <w:bCs/>
          <w:lang w:eastAsia="x-none"/>
        </w:rPr>
        <w:t xml:space="preserve"> mandate</w:t>
      </w:r>
      <w:r>
        <w:rPr>
          <w:rFonts w:cstheme="minorHAnsi"/>
          <w:bCs/>
          <w:lang w:eastAsia="x-none"/>
        </w:rPr>
        <w:t xml:space="preserve"> (</w:t>
      </w:r>
      <w:r>
        <w:t>see Answer to the Part A, point 1).</w:t>
      </w:r>
    </w:p>
    <w:p w14:paraId="17650695" w14:textId="77777777" w:rsidR="00ED5484" w:rsidRDefault="00ED5484" w:rsidP="00ED5484">
      <w:pPr>
        <w:pStyle w:val="ParaNoG"/>
        <w:numPr>
          <w:ilvl w:val="0"/>
          <w:numId w:val="0"/>
        </w:numPr>
        <w:tabs>
          <w:tab w:val="left" w:pos="0"/>
        </w:tabs>
        <w:spacing w:after="0"/>
        <w:ind w:left="1134"/>
      </w:pPr>
    </w:p>
    <w:p w14:paraId="6DE7DD94" w14:textId="5799D602" w:rsidR="00ED5484" w:rsidRPr="00ED5484" w:rsidRDefault="00ED5484" w:rsidP="00ED5484">
      <w:pPr>
        <w:pStyle w:val="ParaNoG"/>
        <w:numPr>
          <w:ilvl w:val="0"/>
          <w:numId w:val="0"/>
        </w:numPr>
        <w:tabs>
          <w:tab w:val="left" w:pos="0"/>
        </w:tabs>
        <w:spacing w:after="0"/>
        <w:ind w:left="1134"/>
        <w:rPr>
          <w:rFonts w:cstheme="minorHAnsi"/>
          <w:lang w:eastAsia="x-none"/>
        </w:rPr>
      </w:pPr>
      <w:r w:rsidRPr="00ED5484">
        <w:rPr>
          <w:rFonts w:cstheme="minorHAnsi"/>
          <w:lang w:eastAsia="x-none"/>
        </w:rPr>
        <w:t xml:space="preserve">The response and degree of implementation by the Public Administration institutions of the PA recommendations </w:t>
      </w:r>
      <w:r>
        <w:rPr>
          <w:rFonts w:cstheme="minorHAnsi"/>
          <w:lang w:eastAsia="x-none"/>
        </w:rPr>
        <w:t>need to be improved</w:t>
      </w:r>
      <w:r w:rsidRPr="00ED5484">
        <w:rPr>
          <w:rFonts w:cstheme="minorHAnsi"/>
          <w:lang w:eastAsia="x-none"/>
        </w:rPr>
        <w:t xml:space="preserve">. Efforts should be made by the PA and Parliament to improve this situation, namely the Follow-Up Mechanism set in pace with the Parliament needs substantial improvement. </w:t>
      </w:r>
    </w:p>
    <w:p w14:paraId="1706543A" w14:textId="77777777" w:rsidR="00ED5484" w:rsidRPr="00ED5484" w:rsidRDefault="00ED5484" w:rsidP="00ED5484">
      <w:pPr>
        <w:pStyle w:val="ParaNoG"/>
        <w:numPr>
          <w:ilvl w:val="0"/>
          <w:numId w:val="0"/>
        </w:numPr>
        <w:tabs>
          <w:tab w:val="left" w:pos="0"/>
        </w:tabs>
        <w:spacing w:after="0"/>
        <w:ind w:left="1134"/>
        <w:rPr>
          <w:rFonts w:cstheme="minorHAnsi"/>
          <w:lang w:eastAsia="x-none"/>
        </w:rPr>
      </w:pPr>
    </w:p>
    <w:p w14:paraId="6B4316D1" w14:textId="57669644" w:rsidR="00ED5484" w:rsidRDefault="00ED5484" w:rsidP="00ED5484">
      <w:pPr>
        <w:pStyle w:val="ParaNoG"/>
        <w:numPr>
          <w:ilvl w:val="0"/>
          <w:numId w:val="0"/>
        </w:numPr>
        <w:tabs>
          <w:tab w:val="left" w:pos="0"/>
        </w:tabs>
        <w:spacing w:after="0"/>
        <w:ind w:left="1134"/>
      </w:pPr>
      <w:r w:rsidRPr="00ED5484">
        <w:rPr>
          <w:rFonts w:cstheme="minorHAnsi"/>
          <w:lang w:eastAsia="x-none"/>
        </w:rPr>
        <w:t xml:space="preserve">The PA and the Office of the Commissioner for Protection against Discrimination </w:t>
      </w:r>
      <w:r>
        <w:rPr>
          <w:rFonts w:cstheme="minorHAnsi"/>
          <w:lang w:eastAsia="x-none"/>
        </w:rPr>
        <w:t>(CPD) signed a Memorandum of Cooperation</w:t>
      </w:r>
      <w:r w:rsidRPr="00ED5484">
        <w:rPr>
          <w:rFonts w:cstheme="minorHAnsi"/>
          <w:vertAlign w:val="superscript"/>
          <w:lang w:eastAsia="x-none"/>
        </w:rPr>
        <w:footnoteReference w:id="28"/>
      </w:r>
      <w:r>
        <w:rPr>
          <w:rFonts w:cstheme="minorHAnsi"/>
          <w:lang w:eastAsia="x-none"/>
        </w:rPr>
        <w:t xml:space="preserve"> in 2018, aiming to resolve any potential conflict of competences between the two institutions, due to </w:t>
      </w:r>
      <w:r w:rsidRPr="00ED5484">
        <w:rPr>
          <w:rFonts w:cstheme="minorHAnsi"/>
          <w:lang w:eastAsia="x-none"/>
        </w:rPr>
        <w:t xml:space="preserve">the lack of a clear division of work between the Office of the </w:t>
      </w:r>
      <w:r>
        <w:rPr>
          <w:rFonts w:cstheme="minorHAnsi"/>
          <w:lang w:eastAsia="x-none"/>
        </w:rPr>
        <w:t xml:space="preserve">PA and CPD. It has to be mentioned that so far, the cooperation between the two institutions has been excellent.  </w:t>
      </w:r>
    </w:p>
    <w:p w14:paraId="22BA5246" w14:textId="77777777" w:rsidR="00ED5484" w:rsidRDefault="00ED5484" w:rsidP="00ED5484"/>
    <w:p w14:paraId="669B906A" w14:textId="77777777" w:rsidR="00ED5484" w:rsidRPr="00ED5484" w:rsidRDefault="00ED5484" w:rsidP="00ED5484"/>
    <w:p w14:paraId="20B5F924" w14:textId="37C32DD7" w:rsidR="009B7FA4" w:rsidRPr="00AF1EAB" w:rsidRDefault="00ED5484" w:rsidP="00A96BF3">
      <w:pPr>
        <w:pStyle w:val="H23G"/>
        <w:shd w:val="clear" w:color="auto" w:fill="EEECE1" w:themeFill="background2"/>
        <w:spacing w:before="0" w:after="0" w:line="240" w:lineRule="auto"/>
      </w:pPr>
      <w:r>
        <w:tab/>
      </w:r>
      <w:r>
        <w:tab/>
      </w:r>
      <w:r w:rsidR="009B7FA4" w:rsidRPr="00AF1EAB">
        <w:t>Anti-corruption measures (arts. 2 and 25)</w:t>
      </w:r>
    </w:p>
    <w:p w14:paraId="00239F77" w14:textId="2853A79F" w:rsidR="009B7FA4" w:rsidRPr="00AF1EAB" w:rsidRDefault="003A7A81" w:rsidP="00A96BF3">
      <w:pPr>
        <w:pStyle w:val="ParaNoG"/>
        <w:numPr>
          <w:ilvl w:val="0"/>
          <w:numId w:val="0"/>
        </w:numPr>
        <w:shd w:val="clear" w:color="auto" w:fill="EEECE1" w:themeFill="background2"/>
        <w:tabs>
          <w:tab w:val="left" w:pos="0"/>
        </w:tabs>
        <w:spacing w:after="0"/>
        <w:ind w:left="1134"/>
      </w:pPr>
      <w:r w:rsidRPr="00AF1EAB">
        <w:t>4.</w:t>
      </w:r>
      <w:r w:rsidRPr="00AF1EAB">
        <w:tab/>
      </w:r>
      <w:r w:rsidR="009B7FA4" w:rsidRPr="00AF1EAB">
        <w:t>Please indicate all measures taken to prevent and combat corruption effectively, particularly corruption within the judiciary, including updated information on the vetting process of public officials, including judges and prosecutors. Please provide statistical data on the number of investigations, prosecutions and convictions there have been in corruption cases during the reporting period and, in particular, information about cases involving high-level public officials, judges, prosecutors and law enforcement officers. Please describe the mandates of the State party</w:t>
      </w:r>
      <w:r w:rsidR="00F30020" w:rsidRPr="00AF1EAB">
        <w:t>’</w:t>
      </w:r>
      <w:r w:rsidR="009B7FA4" w:rsidRPr="00AF1EAB">
        <w:t xml:space="preserve">s anti-corruption bodies, </w:t>
      </w:r>
      <w:r w:rsidR="009B7FA4" w:rsidRPr="00AF1EAB">
        <w:lastRenderedPageBreak/>
        <w:t>including the Special Anti-Corruption and Organized Crime Structure, and the steps taken to ensure their independence and efficacy in fighting corruption.</w:t>
      </w:r>
      <w:r w:rsidR="00DB45B7" w:rsidRPr="00AF1EAB">
        <w:t xml:space="preserve"> </w:t>
      </w:r>
    </w:p>
    <w:p w14:paraId="25E94E05" w14:textId="77777777" w:rsidR="00DB45B7" w:rsidRPr="00AF1EAB" w:rsidRDefault="00DB45B7" w:rsidP="00A96BF3">
      <w:pPr>
        <w:pStyle w:val="ParaNoG"/>
        <w:numPr>
          <w:ilvl w:val="0"/>
          <w:numId w:val="0"/>
        </w:numPr>
        <w:shd w:val="clear" w:color="auto" w:fill="EEECE1" w:themeFill="background2"/>
        <w:tabs>
          <w:tab w:val="left" w:pos="0"/>
        </w:tabs>
        <w:spacing w:after="0"/>
        <w:ind w:left="1134"/>
      </w:pPr>
    </w:p>
    <w:p w14:paraId="2DEE6817" w14:textId="77777777" w:rsidR="008F6457" w:rsidRPr="00AF1EAB" w:rsidRDefault="008F6457" w:rsidP="00A96BF3">
      <w:pPr>
        <w:pStyle w:val="ParaNoG"/>
        <w:numPr>
          <w:ilvl w:val="0"/>
          <w:numId w:val="0"/>
        </w:numPr>
        <w:shd w:val="clear" w:color="auto" w:fill="EEECE1" w:themeFill="background2"/>
        <w:tabs>
          <w:tab w:val="left" w:pos="0"/>
        </w:tabs>
        <w:spacing w:after="0"/>
        <w:ind w:left="1134"/>
        <w:rPr>
          <w:color w:val="00B050"/>
        </w:rPr>
      </w:pPr>
    </w:p>
    <w:p w14:paraId="71A95359" w14:textId="77777777" w:rsidR="009B7FA4" w:rsidRPr="00AF1EAB" w:rsidRDefault="009B7FA4" w:rsidP="00A96BF3">
      <w:pPr>
        <w:pStyle w:val="H23G"/>
        <w:shd w:val="clear" w:color="auto" w:fill="EEECE1" w:themeFill="background2"/>
        <w:spacing w:before="0" w:after="0" w:line="240" w:lineRule="auto"/>
      </w:pPr>
      <w:r w:rsidRPr="00AF1EAB">
        <w:tab/>
      </w:r>
      <w:r w:rsidRPr="00AF1EAB">
        <w:tab/>
        <w:t>State of emergency (art. 4)</w:t>
      </w:r>
    </w:p>
    <w:p w14:paraId="07EF633D" w14:textId="779A74F8" w:rsidR="009B7FA4" w:rsidRPr="00AF1EAB" w:rsidRDefault="003A7A81" w:rsidP="00A96BF3">
      <w:pPr>
        <w:pStyle w:val="ParaNoG"/>
        <w:numPr>
          <w:ilvl w:val="0"/>
          <w:numId w:val="0"/>
        </w:numPr>
        <w:shd w:val="clear" w:color="auto" w:fill="EEECE1" w:themeFill="background2"/>
        <w:tabs>
          <w:tab w:val="left" w:pos="0"/>
        </w:tabs>
        <w:spacing w:after="0"/>
        <w:ind w:left="1134"/>
      </w:pPr>
      <w:r w:rsidRPr="00AF1EAB">
        <w:t>5.</w:t>
      </w:r>
      <w:r w:rsidRPr="00AF1EAB">
        <w:tab/>
      </w:r>
      <w:r w:rsidR="009B7FA4" w:rsidRPr="00AF1EAB">
        <w:t>Please report on the State party</w:t>
      </w:r>
      <w:r w:rsidR="00F30020" w:rsidRPr="00AF1EAB">
        <w:t>’</w:t>
      </w:r>
      <w:r w:rsidR="009B7FA4" w:rsidRPr="00AF1EAB">
        <w:t>s legal framework concerning states of emergency, including information on its provisions, sanctions for violating the law, the possibility of judicial oversight of its application, and its compatibility with the Covenant. Please explain whether there have been derogations from any rights under the Covenant during the states of emergency declared in response to the coronavirus disease (COVID-19) pandemic. Bearing in mind the Committee</w:t>
      </w:r>
      <w:r w:rsidR="00F30020" w:rsidRPr="00AF1EAB">
        <w:t>’</w:t>
      </w:r>
      <w:r w:rsidR="009B7FA4" w:rsidRPr="00AF1EAB">
        <w:t>s statement on derogations from the Covenant in connection with the COVID-19 pandemic,</w:t>
      </w:r>
      <w:r w:rsidR="009B7FA4" w:rsidRPr="00AF1EAB">
        <w:rPr>
          <w:rStyle w:val="FootnoteReference"/>
          <w:sz w:val="24"/>
        </w:rPr>
        <w:footnoteReference w:id="29"/>
      </w:r>
      <w:r w:rsidR="009B7FA4" w:rsidRPr="00AF1EAB">
        <w:rPr>
          <w:rStyle w:val="FootnoteReference"/>
          <w:sz w:val="24"/>
        </w:rPr>
        <w:t xml:space="preserve"> </w:t>
      </w:r>
      <w:r w:rsidR="009B7FA4" w:rsidRPr="00AF1EAB">
        <w:t>please indicate whether any such derogations met the strict requirements of proportionality to the exigencies of the situation, relating to duration, geographical coverage and material scope. Please indicate the measures taken by the State party to respect and ensure the Covenant rights of vulnerable and marginalized groups during the COVID-19 pandemic.</w:t>
      </w:r>
    </w:p>
    <w:p w14:paraId="382065D0" w14:textId="77777777" w:rsidR="00A0030E" w:rsidRPr="00AF1EAB" w:rsidRDefault="00A0030E" w:rsidP="00AF1EAB">
      <w:pPr>
        <w:pStyle w:val="ParaNoG"/>
        <w:numPr>
          <w:ilvl w:val="0"/>
          <w:numId w:val="0"/>
        </w:numPr>
        <w:tabs>
          <w:tab w:val="left" w:pos="0"/>
        </w:tabs>
        <w:spacing w:after="0"/>
        <w:ind w:left="1134"/>
      </w:pPr>
    </w:p>
    <w:p w14:paraId="1F11D072" w14:textId="77777777" w:rsidR="00847778" w:rsidRDefault="00847778" w:rsidP="00AF1EAB">
      <w:pPr>
        <w:pStyle w:val="ParaNoG"/>
        <w:numPr>
          <w:ilvl w:val="0"/>
          <w:numId w:val="0"/>
        </w:numPr>
        <w:tabs>
          <w:tab w:val="left" w:pos="0"/>
        </w:tabs>
        <w:spacing w:after="0"/>
        <w:ind w:left="1138" w:right="1138"/>
        <w:rPr>
          <w:color w:val="00B050"/>
        </w:rPr>
      </w:pPr>
    </w:p>
    <w:p w14:paraId="3794CDBB" w14:textId="771C9876" w:rsidR="003C3713" w:rsidRPr="00847778" w:rsidRDefault="00A0030E" w:rsidP="00AF1EAB">
      <w:pPr>
        <w:pStyle w:val="ParaNoG"/>
        <w:numPr>
          <w:ilvl w:val="0"/>
          <w:numId w:val="0"/>
        </w:numPr>
        <w:tabs>
          <w:tab w:val="left" w:pos="0"/>
        </w:tabs>
        <w:spacing w:after="0"/>
        <w:ind w:left="1138" w:right="1138"/>
      </w:pPr>
      <w:r w:rsidRPr="00847778">
        <w:t xml:space="preserve">The outbreak of the COVID-19 virus has been a major challenge in many aspects, particularly in the field of protecting the rights </w:t>
      </w:r>
      <w:r w:rsidR="003C3713" w:rsidRPr="00847778">
        <w:t xml:space="preserve">of persons with disabilities. </w:t>
      </w:r>
      <w:r w:rsidRPr="00847778">
        <w:t xml:space="preserve">Issues made public in the media by individuals or family members have highlighted the lack of means of subsistence, exposing these families to extreme poverty and mere survival. After reviewing specific cases, </w:t>
      </w:r>
      <w:r w:rsidR="003C3713" w:rsidRPr="00847778">
        <w:t>the PA has</w:t>
      </w:r>
      <w:r w:rsidRPr="00847778">
        <w:t xml:space="preserve"> addressed the responsible institutions, mainly local government bodies, suggesting the assessment, treatment, and implementation of measures to ensure continuous economic assistance and support for them.  Additionally, to be as close as possible to this category, we have communicated by phone with a significant number of persons with disabilities and their family members, providing them with clarifications and the necessary information. </w:t>
      </w:r>
    </w:p>
    <w:p w14:paraId="11515554" w14:textId="62A55027" w:rsidR="00A0030E" w:rsidRPr="00847778" w:rsidRDefault="00A0030E" w:rsidP="00AF1EAB">
      <w:pPr>
        <w:pStyle w:val="ParaNoG"/>
        <w:numPr>
          <w:ilvl w:val="0"/>
          <w:numId w:val="0"/>
        </w:numPr>
        <w:tabs>
          <w:tab w:val="left" w:pos="0"/>
        </w:tabs>
        <w:spacing w:after="0"/>
        <w:ind w:left="1138" w:right="1138"/>
      </w:pPr>
      <w:r w:rsidRPr="00847778">
        <w:t xml:space="preserve"> </w:t>
      </w:r>
    </w:p>
    <w:p w14:paraId="78433E8B" w14:textId="15266A96" w:rsidR="00A0030E" w:rsidRPr="00847778" w:rsidRDefault="00A0030E" w:rsidP="00AF1EAB">
      <w:pPr>
        <w:pStyle w:val="ParaNoG"/>
        <w:numPr>
          <w:ilvl w:val="0"/>
          <w:numId w:val="0"/>
        </w:numPr>
        <w:tabs>
          <w:tab w:val="left" w:pos="0"/>
        </w:tabs>
        <w:spacing w:after="0"/>
        <w:ind w:left="1138" w:right="1138"/>
      </w:pPr>
      <w:r w:rsidRPr="00847778">
        <w:t xml:space="preserve">The People’s Advocate, considering the inability of persons with disabilities to meet even the most basic daily living conditions due to the situation created by the spread of the pandemic, has suggested to all 61 Mayors the necessity of taking measures to ensure continuous support in a safe manner throughout this crisis for persons with disabilities, specifically:  </w:t>
      </w:r>
    </w:p>
    <w:p w14:paraId="46C36231" w14:textId="1568EF27" w:rsidR="00A0030E" w:rsidRPr="00847778" w:rsidRDefault="003C3713" w:rsidP="00AF1EAB">
      <w:pPr>
        <w:pStyle w:val="ParaNoG"/>
        <w:numPr>
          <w:ilvl w:val="0"/>
          <w:numId w:val="11"/>
        </w:numPr>
        <w:tabs>
          <w:tab w:val="left" w:pos="0"/>
        </w:tabs>
        <w:spacing w:after="0"/>
        <w:ind w:left="1710" w:right="1138" w:hanging="212"/>
      </w:pPr>
      <w:r w:rsidRPr="00847778">
        <w:t>i</w:t>
      </w:r>
      <w:r w:rsidR="00A0030E" w:rsidRPr="00847778">
        <w:t>dentifying all persons with disabilities, especially those living in remote areas, to ensure they</w:t>
      </w:r>
      <w:r w:rsidRPr="00847778">
        <w:t xml:space="preserve"> receive the necessary services;</w:t>
      </w:r>
      <w:r w:rsidR="00A0030E" w:rsidRPr="00847778">
        <w:t xml:space="preserve">  </w:t>
      </w:r>
    </w:p>
    <w:p w14:paraId="509AC9D7" w14:textId="2C4AC72C" w:rsidR="00A0030E" w:rsidRPr="00847778" w:rsidRDefault="003C3713" w:rsidP="00AF1EAB">
      <w:pPr>
        <w:pStyle w:val="ParaNoG"/>
        <w:numPr>
          <w:ilvl w:val="0"/>
          <w:numId w:val="11"/>
        </w:numPr>
        <w:tabs>
          <w:tab w:val="left" w:pos="0"/>
        </w:tabs>
        <w:spacing w:after="0"/>
        <w:ind w:left="1710" w:right="1138" w:hanging="212"/>
      </w:pPr>
      <w:r w:rsidRPr="00847778">
        <w:t>i</w:t>
      </w:r>
      <w:r w:rsidR="00A0030E" w:rsidRPr="00847778">
        <w:t xml:space="preserve">dentifying homeless individuals with disabilities and taking measures to provide them with shelter.  </w:t>
      </w:r>
    </w:p>
    <w:p w14:paraId="34789744" w14:textId="3F043669" w:rsidR="00A0030E" w:rsidRPr="00847778" w:rsidRDefault="00A0030E" w:rsidP="00AF1EAB">
      <w:pPr>
        <w:pStyle w:val="ParaNoG"/>
        <w:numPr>
          <w:ilvl w:val="0"/>
          <w:numId w:val="0"/>
        </w:numPr>
        <w:tabs>
          <w:tab w:val="left" w:pos="0"/>
        </w:tabs>
        <w:spacing w:after="0"/>
        <w:ind w:left="1138" w:right="1138"/>
      </w:pPr>
      <w:r w:rsidRPr="00847778">
        <w:t xml:space="preserve">Based on the responses received, </w:t>
      </w:r>
      <w:r w:rsidR="006E719A" w:rsidRPr="00847778">
        <w:t>PA’s</w:t>
      </w:r>
      <w:r w:rsidRPr="00847778">
        <w:t xml:space="preserve"> suggestions have been taken into consideration by local government units; however, </w:t>
      </w:r>
      <w:r w:rsidR="006E719A" w:rsidRPr="00847778">
        <w:t>it has been</w:t>
      </w:r>
      <w:r w:rsidRPr="00847778">
        <w:t xml:space="preserve"> observed that issues persist in accessing services.  </w:t>
      </w:r>
    </w:p>
    <w:p w14:paraId="114FD0F1" w14:textId="77777777" w:rsidR="00A0030E" w:rsidRPr="00847778" w:rsidRDefault="00A0030E" w:rsidP="00AF1EAB">
      <w:pPr>
        <w:pStyle w:val="ParaNoG"/>
        <w:numPr>
          <w:ilvl w:val="0"/>
          <w:numId w:val="0"/>
        </w:numPr>
        <w:tabs>
          <w:tab w:val="left" w:pos="0"/>
        </w:tabs>
        <w:spacing w:after="0"/>
        <w:ind w:left="1138" w:right="1138"/>
      </w:pPr>
    </w:p>
    <w:p w14:paraId="4FCA858C" w14:textId="7C04956A" w:rsidR="00DB45B7" w:rsidRPr="00847778" w:rsidRDefault="00A0030E" w:rsidP="00AF1EAB">
      <w:pPr>
        <w:pStyle w:val="ParaNoG"/>
        <w:numPr>
          <w:ilvl w:val="0"/>
          <w:numId w:val="0"/>
        </w:numPr>
        <w:tabs>
          <w:tab w:val="left" w:pos="0"/>
        </w:tabs>
        <w:spacing w:after="0"/>
        <w:ind w:left="1138" w:right="1138"/>
      </w:pPr>
      <w:r w:rsidRPr="00847778">
        <w:t xml:space="preserve">To prevent the spread of COVID-19, the People’s Advocate has addressed the Directors of Residential Social Care Institutions, where persons with </w:t>
      </w:r>
      <w:r w:rsidRPr="00847778">
        <w:lastRenderedPageBreak/>
        <w:t>disabilities and the elderly are accommodated, regarding the measures taken to protect against the spread of COVID-19, the vaccination of beneficiaries and staff, the health status of beneficiaries, and any issues that may arise in daily life. According to the responses received, all necessary measures had been taken, and the vaccination process was carried out according to protocols, with no reported issues among beneficiaries and employees.</w:t>
      </w:r>
    </w:p>
    <w:p w14:paraId="6330FE8C" w14:textId="77777777" w:rsidR="00A0030E" w:rsidRPr="00847778" w:rsidRDefault="00A0030E" w:rsidP="00AF1EAB">
      <w:pPr>
        <w:pStyle w:val="ParaNoG"/>
        <w:numPr>
          <w:ilvl w:val="0"/>
          <w:numId w:val="0"/>
        </w:numPr>
        <w:tabs>
          <w:tab w:val="left" w:pos="0"/>
        </w:tabs>
        <w:spacing w:after="0"/>
        <w:ind w:left="1134"/>
      </w:pPr>
    </w:p>
    <w:p w14:paraId="1A9302D4" w14:textId="1FA82A8B" w:rsidR="00DB45B7" w:rsidRPr="00847778" w:rsidRDefault="00A0030E" w:rsidP="00AF1EAB">
      <w:pPr>
        <w:pStyle w:val="ParaNoG"/>
        <w:numPr>
          <w:ilvl w:val="0"/>
          <w:numId w:val="0"/>
        </w:numPr>
        <w:tabs>
          <w:tab w:val="left" w:pos="0"/>
        </w:tabs>
        <w:spacing w:after="0"/>
        <w:ind w:left="1134"/>
      </w:pPr>
      <w:r w:rsidRPr="00847778">
        <w:t>PA’s office, u</w:t>
      </w:r>
      <w:r w:rsidR="00DB45B7" w:rsidRPr="00847778">
        <w:t xml:space="preserve">pon reviewing several cases initiated </w:t>
      </w:r>
      <w:r w:rsidR="00DB45B7" w:rsidRPr="00847778">
        <w:rPr>
          <w:i/>
        </w:rPr>
        <w:t>ex officio</w:t>
      </w:r>
      <w:r w:rsidR="00D77F1C" w:rsidRPr="00847778">
        <w:t xml:space="preserve">, </w:t>
      </w:r>
      <w:r w:rsidR="00DB45B7" w:rsidRPr="00847778">
        <w:t>found that:</w:t>
      </w:r>
    </w:p>
    <w:p w14:paraId="5DA263F3" w14:textId="45D4998D" w:rsidR="00DB45B7" w:rsidRPr="00847778" w:rsidRDefault="00475A0B" w:rsidP="00AF1EAB">
      <w:pPr>
        <w:pStyle w:val="ParaNoG"/>
        <w:numPr>
          <w:ilvl w:val="0"/>
          <w:numId w:val="6"/>
        </w:numPr>
        <w:tabs>
          <w:tab w:val="left" w:pos="0"/>
        </w:tabs>
        <w:spacing w:after="0"/>
        <w:ind w:left="1701" w:hanging="207"/>
      </w:pPr>
      <w:r w:rsidRPr="00847778">
        <w:t>u</w:t>
      </w:r>
      <w:r w:rsidR="00DB45B7" w:rsidRPr="00847778">
        <w:t xml:space="preserve">ntil March 26, 2020, Order no. 168/1, dated March 15, 2020, “On the restriction of movements within the country,” as well as Order no. 193, dated March 20, 2020, “On the closure or restriction of movements in the Republic of Albania,” issued by the Minister of Health and Social Protection, had not been published in the Official </w:t>
      </w:r>
      <w:r w:rsidR="00247481" w:rsidRPr="00847778">
        <w:t>Journal</w:t>
      </w:r>
      <w:r w:rsidRPr="00847778">
        <w:t>;</w:t>
      </w:r>
    </w:p>
    <w:p w14:paraId="2050E2E1" w14:textId="7669E139" w:rsidR="00DB45B7" w:rsidRPr="00847778" w:rsidRDefault="00475A0B" w:rsidP="00AF1EAB">
      <w:pPr>
        <w:pStyle w:val="ParaNoG"/>
        <w:numPr>
          <w:ilvl w:val="0"/>
          <w:numId w:val="6"/>
        </w:numPr>
        <w:tabs>
          <w:tab w:val="left" w:pos="0"/>
        </w:tabs>
        <w:spacing w:after="0"/>
        <w:ind w:left="1701" w:hanging="207"/>
      </w:pPr>
      <w:r w:rsidRPr="00847778">
        <w:t>t</w:t>
      </w:r>
      <w:r w:rsidR="00DB45B7" w:rsidRPr="00847778">
        <w:t xml:space="preserve">he Joint Order no. 240, dated April 7, 2020, issued by the Minister of Health and Social Protection and the Minister of Interior, “On the self-quarantine of Albanian citizens who wish to enter the territory of the Republic of Albania from all land border crossing points,” had not been published in the Official </w:t>
      </w:r>
      <w:r w:rsidRPr="00847778">
        <w:t>Journal</w:t>
      </w:r>
      <w:r w:rsidR="00DB45B7" w:rsidRPr="00847778">
        <w:t>.</w:t>
      </w:r>
    </w:p>
    <w:p w14:paraId="5A1CA761" w14:textId="77777777" w:rsidR="00DB45B7" w:rsidRPr="00847778" w:rsidRDefault="00DB45B7" w:rsidP="00AF1EAB">
      <w:pPr>
        <w:pStyle w:val="ParaNoG"/>
        <w:numPr>
          <w:ilvl w:val="0"/>
          <w:numId w:val="0"/>
        </w:numPr>
        <w:tabs>
          <w:tab w:val="left" w:pos="0"/>
        </w:tabs>
        <w:spacing w:after="0"/>
        <w:ind w:left="1134"/>
      </w:pPr>
    </w:p>
    <w:p w14:paraId="184E25AF" w14:textId="00DA98BE" w:rsidR="00DB45B7" w:rsidRPr="00847778" w:rsidRDefault="00DB45B7" w:rsidP="00AF1EAB">
      <w:pPr>
        <w:pStyle w:val="ParaNoG"/>
        <w:numPr>
          <w:ilvl w:val="0"/>
          <w:numId w:val="0"/>
        </w:numPr>
        <w:tabs>
          <w:tab w:val="left" w:pos="0"/>
        </w:tabs>
        <w:spacing w:after="0"/>
        <w:ind w:left="1134"/>
      </w:pPr>
      <w:r w:rsidRPr="00847778">
        <w:t>For these reasons, two respective recommendations were addressed to the following institutions: the Interministerial Committee for Civil Emergencies, the Ministry of Health and Social Protection, the Ministry of Interior, and the General Directorate of the State Police.</w:t>
      </w:r>
      <w:r w:rsidRPr="00847778">
        <w:rPr>
          <w:rStyle w:val="FootnoteReference"/>
          <w:sz w:val="24"/>
        </w:rPr>
        <w:footnoteReference w:id="30"/>
      </w:r>
    </w:p>
    <w:p w14:paraId="09085E34" w14:textId="77777777" w:rsidR="00DB45B7" w:rsidRPr="00847778" w:rsidRDefault="00DB45B7" w:rsidP="00AF1EAB">
      <w:pPr>
        <w:pStyle w:val="ParaNoG"/>
        <w:numPr>
          <w:ilvl w:val="0"/>
          <w:numId w:val="0"/>
        </w:numPr>
        <w:tabs>
          <w:tab w:val="left" w:pos="0"/>
        </w:tabs>
        <w:spacing w:after="0"/>
        <w:ind w:left="1134"/>
      </w:pPr>
    </w:p>
    <w:p w14:paraId="61119637" w14:textId="5C202EDC" w:rsidR="00DB45B7" w:rsidRPr="00847778" w:rsidRDefault="00DB45B7" w:rsidP="00AF1EAB">
      <w:pPr>
        <w:pStyle w:val="ParaNoG"/>
        <w:numPr>
          <w:ilvl w:val="0"/>
          <w:numId w:val="0"/>
        </w:numPr>
        <w:tabs>
          <w:tab w:val="left" w:pos="0"/>
        </w:tabs>
        <w:spacing w:after="0"/>
        <w:ind w:left="1134" w:right="1138"/>
      </w:pPr>
      <w:r w:rsidRPr="00847778">
        <w:t>The recommendations were accepted and implemented by the competent authorities to whom they were addressed. The legal framework regarding states of emergency is published on the official website of the Ministry of Health and Social Protection.</w:t>
      </w:r>
      <w:r w:rsidRPr="00847778">
        <w:rPr>
          <w:rStyle w:val="FootnoteReference"/>
          <w:sz w:val="24"/>
        </w:rPr>
        <w:footnoteReference w:id="31"/>
      </w:r>
    </w:p>
    <w:p w14:paraId="36BCDEB4" w14:textId="6153A653" w:rsidR="00DB45B7" w:rsidRPr="00AF1EAB" w:rsidRDefault="00DB45B7" w:rsidP="00AF1EAB">
      <w:pPr>
        <w:pStyle w:val="ParaNoG"/>
        <w:numPr>
          <w:ilvl w:val="0"/>
          <w:numId w:val="0"/>
        </w:numPr>
        <w:tabs>
          <w:tab w:val="left" w:pos="0"/>
        </w:tabs>
        <w:spacing w:after="0"/>
        <w:ind w:right="1138"/>
        <w:rPr>
          <w:strike/>
          <w:color w:val="C00000"/>
        </w:rPr>
      </w:pPr>
    </w:p>
    <w:p w14:paraId="05BEDE3A" w14:textId="77777777" w:rsidR="009B7FA4" w:rsidRPr="00AF1EAB" w:rsidRDefault="009B7FA4" w:rsidP="00A96BF3">
      <w:pPr>
        <w:pStyle w:val="H23G"/>
        <w:shd w:val="clear" w:color="auto" w:fill="EEECE1" w:themeFill="background2"/>
        <w:spacing w:before="0" w:after="0" w:line="240" w:lineRule="auto"/>
        <w:rPr>
          <w:rFonts w:eastAsiaTheme="minorEastAsia"/>
        </w:rPr>
      </w:pPr>
      <w:r w:rsidRPr="00AF1EAB">
        <w:rPr>
          <w:rFonts w:eastAsiaTheme="minorEastAsia"/>
        </w:rPr>
        <w:tab/>
      </w:r>
      <w:r w:rsidRPr="00AF1EAB">
        <w:rPr>
          <w:rFonts w:eastAsiaTheme="minorEastAsia"/>
        </w:rPr>
        <w:tab/>
        <w:t>Combating impunity and past human rights violations (arts. 2, 6–7 and 14)</w:t>
      </w:r>
    </w:p>
    <w:p w14:paraId="3138E548" w14:textId="6EC9052D" w:rsidR="005670DA" w:rsidRDefault="003A7A81" w:rsidP="00A96BF3">
      <w:pPr>
        <w:pStyle w:val="ParaNoG"/>
        <w:numPr>
          <w:ilvl w:val="0"/>
          <w:numId w:val="0"/>
        </w:numPr>
        <w:shd w:val="clear" w:color="auto" w:fill="EEECE1" w:themeFill="background2"/>
        <w:tabs>
          <w:tab w:val="left" w:pos="0"/>
        </w:tabs>
        <w:spacing w:after="0"/>
        <w:ind w:left="1134"/>
      </w:pPr>
      <w:r w:rsidRPr="00AF1EAB">
        <w:t>6.</w:t>
      </w:r>
      <w:r w:rsidRPr="00AF1EAB">
        <w:tab/>
      </w:r>
      <w:r w:rsidR="009B7FA4" w:rsidRPr="00AF1EAB">
        <w:t>Recalling the Committee</w:t>
      </w:r>
      <w:r w:rsidR="00F30020" w:rsidRPr="00AF1EAB">
        <w:t>’</w:t>
      </w:r>
      <w:r w:rsidR="009B7FA4" w:rsidRPr="00AF1EAB">
        <w:t>s previous concluding observations (para. 9), please provide information on all measures taken to conduct effective investigations into cases of past human rights violations and provide redress for the victims, in particular in relation to: (a) the killing of four civilians during the January 2011 demonstrations; and (b) extrajudicial killings, enforced disappearances and torture perpetrated during the period of the communist regime, from 1944 to 1991.</w:t>
      </w:r>
    </w:p>
    <w:p w14:paraId="4DA24B82" w14:textId="77777777" w:rsidR="006E719A" w:rsidRDefault="006E719A" w:rsidP="00AF1EAB">
      <w:pPr>
        <w:pStyle w:val="ParaNoG"/>
        <w:numPr>
          <w:ilvl w:val="0"/>
          <w:numId w:val="0"/>
        </w:numPr>
        <w:tabs>
          <w:tab w:val="left" w:pos="0"/>
        </w:tabs>
        <w:spacing w:after="0"/>
        <w:ind w:left="1134"/>
      </w:pPr>
    </w:p>
    <w:p w14:paraId="7FE722EF" w14:textId="77777777" w:rsidR="006E719A" w:rsidRPr="00AF1EAB" w:rsidRDefault="006E719A" w:rsidP="00AF1EAB">
      <w:pPr>
        <w:pStyle w:val="ParaNoG"/>
        <w:numPr>
          <w:ilvl w:val="0"/>
          <w:numId w:val="0"/>
        </w:numPr>
        <w:tabs>
          <w:tab w:val="left" w:pos="0"/>
        </w:tabs>
        <w:spacing w:after="0"/>
        <w:ind w:left="1134"/>
      </w:pPr>
    </w:p>
    <w:p w14:paraId="6EC0C58F" w14:textId="3255D8F4" w:rsidR="005670DA" w:rsidRPr="006E719A" w:rsidRDefault="005670DA" w:rsidP="00AF1EAB">
      <w:pPr>
        <w:pStyle w:val="NormalWeb"/>
        <w:spacing w:before="0" w:beforeAutospacing="0" w:after="0" w:afterAutospacing="0"/>
        <w:ind w:left="1134" w:right="1134"/>
        <w:jc w:val="both"/>
      </w:pPr>
      <w:r w:rsidRPr="006E719A">
        <w:lastRenderedPageBreak/>
        <w:t xml:space="preserve">The issue of searching for, locating, and identifying individuals executed during the communist regime, whose burial sites remain unknown, remains unresolved. The </w:t>
      </w:r>
      <w:r w:rsidR="002C3111" w:rsidRPr="006E719A">
        <w:t>People’s Advocate</w:t>
      </w:r>
      <w:r w:rsidRPr="006E719A">
        <w:t xml:space="preserve"> has suggested that a time frame should be established for periodic reporting by the members of the Task Force set up for this issue to its chairperson, regarding the progress of work and the results achieved by the institution. Additionally, a final deadline should be set for the institution's activities.</w:t>
      </w:r>
    </w:p>
    <w:p w14:paraId="2B324865" w14:textId="77777777" w:rsidR="006E719A" w:rsidRPr="006E719A" w:rsidRDefault="006E719A" w:rsidP="00AF1EAB">
      <w:pPr>
        <w:pStyle w:val="NormalWeb"/>
        <w:spacing w:before="0" w:beforeAutospacing="0" w:after="0" w:afterAutospacing="0"/>
        <w:ind w:left="1134" w:right="1134"/>
        <w:jc w:val="both"/>
      </w:pPr>
    </w:p>
    <w:p w14:paraId="5113D69D" w14:textId="178D5F95" w:rsidR="005670DA" w:rsidRPr="006E719A" w:rsidRDefault="005670DA" w:rsidP="00AF1EAB">
      <w:pPr>
        <w:pStyle w:val="NormalWeb"/>
        <w:spacing w:before="0" w:beforeAutospacing="0" w:after="0" w:afterAutospacing="0"/>
        <w:ind w:left="1134" w:right="1134"/>
        <w:jc w:val="both"/>
      </w:pPr>
      <w:r w:rsidRPr="006E719A">
        <w:t xml:space="preserve">Furthermore, a dedicated office for submitting requests and registering the DNA of the families of missing persons is lacking. To address this issue, the </w:t>
      </w:r>
      <w:r w:rsidR="002C3111" w:rsidRPr="006E719A">
        <w:t>People’s Advocate</w:t>
      </w:r>
      <w:r w:rsidRPr="006E719A">
        <w:t xml:space="preserve">’s institution has sent two recommendations to the relevant institutions. The </w:t>
      </w:r>
      <w:r w:rsidR="002C3111" w:rsidRPr="006E719A">
        <w:t>People’s Advocate</w:t>
      </w:r>
      <w:r w:rsidRPr="006E719A">
        <w:t>’s institution has recommended taking measures for the realization of a legislative initiative to establish a new, effective state structure with the objective of searching for, locating, and identifying individuals executed during the communist regime.</w:t>
      </w:r>
      <w:r w:rsidRPr="006E719A">
        <w:rPr>
          <w:vertAlign w:val="superscript"/>
        </w:rPr>
        <w:footnoteReference w:id="32"/>
      </w:r>
    </w:p>
    <w:p w14:paraId="011D12E4" w14:textId="1EE2F4BA" w:rsidR="005670DA" w:rsidRPr="006E719A" w:rsidRDefault="005670DA" w:rsidP="00AF1EAB">
      <w:pPr>
        <w:pStyle w:val="NormalWeb"/>
        <w:spacing w:before="0" w:beforeAutospacing="0" w:after="0" w:afterAutospacing="0"/>
        <w:ind w:left="1134" w:right="1134"/>
        <w:jc w:val="both"/>
      </w:pPr>
      <w:r w:rsidRPr="006E719A">
        <w:t>Based on concerns raised in discussions on the rights of individuals persecuted under the communist system, a recommendation was sent to the Tirana Municipal Council, with a copy to the Authority for Information on Former State Security Documents, regarding avoiding the use of streets, squares, and public spaces with dates and symbols linked to the communist regime's past.</w:t>
      </w:r>
      <w:r w:rsidRPr="006E719A">
        <w:rPr>
          <w:vertAlign w:val="superscript"/>
        </w:rPr>
        <w:footnoteReference w:id="33"/>
      </w:r>
    </w:p>
    <w:p w14:paraId="5B92FB62" w14:textId="77777777" w:rsidR="006E719A" w:rsidRPr="006E719A" w:rsidRDefault="006E719A" w:rsidP="00AF1EAB">
      <w:pPr>
        <w:pStyle w:val="NormalWeb"/>
        <w:spacing w:before="0" w:beforeAutospacing="0" w:after="0" w:afterAutospacing="0"/>
        <w:ind w:left="1134" w:right="1134"/>
        <w:jc w:val="both"/>
      </w:pPr>
    </w:p>
    <w:p w14:paraId="536A5DBD" w14:textId="77777777" w:rsidR="005670DA" w:rsidRPr="006E719A" w:rsidRDefault="005670DA" w:rsidP="00AF1EAB">
      <w:pPr>
        <w:pStyle w:val="NormalWeb"/>
        <w:spacing w:before="0" w:beforeAutospacing="0" w:after="0" w:afterAutospacing="0"/>
        <w:ind w:left="1134" w:right="1134"/>
        <w:jc w:val="both"/>
      </w:pPr>
      <w:r w:rsidRPr="006E719A">
        <w:t>Another recommendation addressing the concerns of the descendants or relatives of those who disappeared during the communist regime was sent to municipalities across the country. It focused on cooperation with competent structures to identify and preserve burial sites of missing persons from the communist regime, as well as preventing the granting of usage, exploitation, or construction permits on these sites and squares.</w:t>
      </w:r>
    </w:p>
    <w:p w14:paraId="3853026C" w14:textId="77777777" w:rsidR="006E719A" w:rsidRPr="006E719A" w:rsidRDefault="006E719A" w:rsidP="00AF1EAB">
      <w:pPr>
        <w:pStyle w:val="NormalWeb"/>
        <w:spacing w:before="0" w:beforeAutospacing="0" w:after="0" w:afterAutospacing="0"/>
        <w:ind w:left="1134" w:right="1134"/>
        <w:jc w:val="both"/>
      </w:pPr>
    </w:p>
    <w:p w14:paraId="329AFC3F" w14:textId="4A6EC6F4" w:rsidR="005670DA" w:rsidRPr="006E719A" w:rsidRDefault="005670DA" w:rsidP="00AF1EAB">
      <w:pPr>
        <w:pStyle w:val="NormalWeb"/>
        <w:spacing w:before="0" w:beforeAutospacing="0" w:after="0" w:afterAutospacing="0"/>
        <w:ind w:left="1134" w:right="1134"/>
        <w:jc w:val="both"/>
      </w:pPr>
      <w:r w:rsidRPr="006E719A">
        <w:t>Law No. 9831, dated 12.11.2007, "On the Compensation of Former Political Prisoners of the Communist Regime," provide</w:t>
      </w:r>
      <w:r w:rsidR="00E84801" w:rsidRPr="006E719A">
        <w:t>s for</w:t>
      </w:r>
      <w:r w:rsidRPr="006E719A">
        <w:t xml:space="preserve"> financial compensation to former political prisoners of communism and their families. The legislation on the rights of politically persecuted individuals has undergone multiple amendments, changing the procedures for awarding compensation. With the 2014 amendments to Law No. 9831, dated 12.11.2007, a priority categorization scheme was introduced, dividing funds with a ratio of 70% for primary beneficiaries and 30% for secondary beneficiaries. However, the allocated government funds have been insufficient.</w:t>
      </w:r>
    </w:p>
    <w:p w14:paraId="43DA9E9A" w14:textId="77777777" w:rsidR="006E719A" w:rsidRPr="006E719A" w:rsidRDefault="006E719A" w:rsidP="00AF1EAB">
      <w:pPr>
        <w:pStyle w:val="NormalWeb"/>
        <w:spacing w:before="0" w:beforeAutospacing="0" w:after="0" w:afterAutospacing="0"/>
        <w:ind w:left="1134" w:right="1134"/>
        <w:jc w:val="both"/>
      </w:pPr>
    </w:p>
    <w:p w14:paraId="7ECBC0FE" w14:textId="1D407F4C" w:rsidR="005670DA" w:rsidRPr="006E719A" w:rsidRDefault="005670DA" w:rsidP="00AF1EAB">
      <w:pPr>
        <w:pStyle w:val="NormalWeb"/>
        <w:spacing w:before="0" w:beforeAutospacing="0" w:after="0" w:afterAutospacing="0"/>
        <w:ind w:left="1134" w:right="1134"/>
        <w:jc w:val="both"/>
      </w:pPr>
      <w:r w:rsidRPr="006E719A">
        <w:t xml:space="preserve">Although 18 years have passed since the entry into force of Law No. 9831/2007, the financial compensation process for political prisoners and persecuted individuals from the communist system has not been completed. Meanwhile, our recommendation for taking organizational measures to issue a Council of Ministers Decision for approving a special pension scheme for </w:t>
      </w:r>
      <w:r w:rsidRPr="006E719A">
        <w:lastRenderedPageBreak/>
        <w:t>the category of those interned and exiled during the totalitarian regime remains unimplemented.</w:t>
      </w:r>
      <w:r w:rsidRPr="006E719A">
        <w:rPr>
          <w:vertAlign w:val="superscript"/>
        </w:rPr>
        <w:footnoteReference w:id="34"/>
      </w:r>
    </w:p>
    <w:p w14:paraId="58EC17A2" w14:textId="77777777" w:rsidR="006E719A" w:rsidRPr="006E719A" w:rsidRDefault="006E719A" w:rsidP="00AF1EAB">
      <w:pPr>
        <w:pStyle w:val="NormalWeb"/>
        <w:spacing w:before="0" w:beforeAutospacing="0" w:after="0" w:afterAutospacing="0"/>
        <w:ind w:left="1134" w:right="1134"/>
        <w:jc w:val="both"/>
      </w:pPr>
    </w:p>
    <w:p w14:paraId="4C69829F" w14:textId="5ADFF70E" w:rsidR="005670DA" w:rsidRPr="006E719A" w:rsidRDefault="005670DA" w:rsidP="00AF1EAB">
      <w:pPr>
        <w:pStyle w:val="NormalWeb"/>
        <w:spacing w:before="0" w:beforeAutospacing="0" w:after="0" w:afterAutospacing="0"/>
        <w:ind w:left="1134" w:right="1134"/>
        <w:jc w:val="both"/>
      </w:pPr>
      <w:r w:rsidRPr="006E719A">
        <w:t>Beyond recognizing the rights of this category, they must be effectively realized by the state within a reasonable timeframe and not merely declared. The percentage allocated annually in the state budget for compensating former politically persecuted individuals remains insufficient to complete this process within a reasonable period</w:t>
      </w:r>
      <w:r w:rsidR="008671D3" w:rsidRPr="006E719A">
        <w:t xml:space="preserve">. </w:t>
      </w:r>
      <w:r w:rsidRPr="006E719A">
        <w:t xml:space="preserve">The </w:t>
      </w:r>
      <w:r w:rsidR="002C3111" w:rsidRPr="006E719A">
        <w:t>People’s Advocate</w:t>
      </w:r>
      <w:r w:rsidRPr="006E719A">
        <w:t>’s institution has drafted several recommendations addressed to the Council of Ministers, the Ministry of Finance, and the Ministry of Justice.</w:t>
      </w:r>
      <w:r w:rsidRPr="006E719A">
        <w:rPr>
          <w:vertAlign w:val="superscript"/>
        </w:rPr>
        <w:footnoteReference w:id="35"/>
      </w:r>
    </w:p>
    <w:p w14:paraId="0EEED1CE" w14:textId="77777777" w:rsidR="00DB45B7" w:rsidRPr="00AF1EAB" w:rsidRDefault="00DB45B7" w:rsidP="00AF1EAB">
      <w:pPr>
        <w:pStyle w:val="ParaNoG"/>
        <w:numPr>
          <w:ilvl w:val="0"/>
          <w:numId w:val="0"/>
        </w:numPr>
        <w:tabs>
          <w:tab w:val="left" w:pos="0"/>
        </w:tabs>
        <w:spacing w:after="0"/>
        <w:ind w:left="1134"/>
      </w:pPr>
    </w:p>
    <w:p w14:paraId="2B062B1D" w14:textId="77777777" w:rsidR="009B7FA4" w:rsidRPr="00AF1EAB" w:rsidRDefault="009B7FA4" w:rsidP="00A96BF3">
      <w:pPr>
        <w:pStyle w:val="H23G"/>
        <w:shd w:val="clear" w:color="auto" w:fill="EEECE1" w:themeFill="background2"/>
        <w:spacing w:before="0" w:after="0" w:line="240" w:lineRule="auto"/>
      </w:pPr>
      <w:r w:rsidRPr="00AF1EAB">
        <w:tab/>
      </w:r>
      <w:r w:rsidRPr="00AF1EAB">
        <w:tab/>
        <w:t>Non-discrimination (arts. 2, 20 and 26)</w:t>
      </w:r>
    </w:p>
    <w:p w14:paraId="26B0C6F6" w14:textId="6C8C109E" w:rsidR="009B7FA4" w:rsidRPr="00AF1EAB" w:rsidRDefault="003A7A81" w:rsidP="00A96BF3">
      <w:pPr>
        <w:pStyle w:val="ParaNoG"/>
        <w:numPr>
          <w:ilvl w:val="0"/>
          <w:numId w:val="0"/>
        </w:numPr>
        <w:shd w:val="clear" w:color="auto" w:fill="EEECE1" w:themeFill="background2"/>
        <w:tabs>
          <w:tab w:val="left" w:pos="0"/>
        </w:tabs>
        <w:spacing w:after="0"/>
        <w:ind w:left="1134"/>
      </w:pPr>
      <w:r w:rsidRPr="00AF1EAB">
        <w:t>7.</w:t>
      </w:r>
      <w:r w:rsidRPr="00AF1EAB">
        <w:tab/>
      </w:r>
      <w:r w:rsidR="009B7FA4" w:rsidRPr="00AF1EAB">
        <w:t>Please report on the measures taken to ensure that the State party</w:t>
      </w:r>
      <w:r w:rsidR="00F30020" w:rsidRPr="00AF1EAB">
        <w:t>’</w:t>
      </w:r>
      <w:r w:rsidR="009B7FA4" w:rsidRPr="00AF1EAB">
        <w:t>s anti-discrimination legal framework, including the amended law on protection from discrimination, provides full and effective protection against direct, indirect and multiple discrimination in all spheres, including in the private sphere, and on all the grounds prohibited under the Covenant, and effective remedies in judicial and administrative proceedings for victims of discrimination. Please provide statistical data on complaints of discrimination brought before the courts and the Commissioner for Protection from Discrimination during the reporting period, and an indication of the basis of the discrimination, the nature of the investigations conducted and their outcome, and any forms of redress provided to victims. Please discuss the efforts made to combat hate crimes, hate speech, including online hate speech, and other acts of discrimination, stigmatization and violence, particularly against women, persons with disabilities, members of the Roma and Egyptian communities, persons living with HIV/AIDS, and on the basis of sexual orientation or gender identity.</w:t>
      </w:r>
    </w:p>
    <w:p w14:paraId="60803660" w14:textId="77777777" w:rsidR="00247481" w:rsidRPr="00AF1EAB" w:rsidRDefault="00247481" w:rsidP="00AF1EAB">
      <w:pPr>
        <w:pStyle w:val="ParaNoG"/>
        <w:numPr>
          <w:ilvl w:val="0"/>
          <w:numId w:val="0"/>
        </w:numPr>
        <w:tabs>
          <w:tab w:val="left" w:pos="0"/>
        </w:tabs>
        <w:spacing w:after="0"/>
        <w:ind w:left="1134"/>
      </w:pPr>
    </w:p>
    <w:p w14:paraId="5461B82E" w14:textId="35399DD7" w:rsidR="00847778" w:rsidRPr="00847778" w:rsidRDefault="00847778" w:rsidP="00847778">
      <w:pPr>
        <w:pStyle w:val="ParaNoG"/>
        <w:numPr>
          <w:ilvl w:val="0"/>
          <w:numId w:val="0"/>
        </w:numPr>
        <w:tabs>
          <w:tab w:val="left" w:pos="0"/>
        </w:tabs>
        <w:spacing w:after="0"/>
        <w:ind w:left="1134"/>
        <w:rPr>
          <w:bCs/>
          <w:iCs/>
          <w:lang/>
        </w:rPr>
      </w:pPr>
      <w:r w:rsidRPr="00847778">
        <w:rPr>
          <w:bCs/>
          <w:iCs/>
          <w:lang/>
        </w:rPr>
        <w:t>The Commissioner for Protection from Discrimination (CPD) in Albania is the independent institution responsible for ensuring compliance with Law No. 10221, dated 4.2.2010, "On Protection from Discrimination." Its main tasks include</w:t>
      </w:r>
      <w:r w:rsidRPr="00847778">
        <w:rPr>
          <w:bCs/>
          <w:iCs/>
          <w:lang w:val="en-US"/>
        </w:rPr>
        <w:t xml:space="preserve">: </w:t>
      </w:r>
      <w:r w:rsidRPr="00847778">
        <w:rPr>
          <w:b/>
          <w:bCs/>
          <w:iCs/>
          <w:lang w:val="en-US"/>
        </w:rPr>
        <w:t>h</w:t>
      </w:r>
      <w:r w:rsidRPr="00847778">
        <w:rPr>
          <w:b/>
          <w:bCs/>
          <w:iCs/>
          <w:lang/>
        </w:rPr>
        <w:t xml:space="preserve">andling </w:t>
      </w:r>
      <w:r w:rsidRPr="00847778">
        <w:rPr>
          <w:b/>
          <w:bCs/>
          <w:iCs/>
          <w:lang w:val="en-US"/>
        </w:rPr>
        <w:t>of c</w:t>
      </w:r>
      <w:r w:rsidRPr="00847778">
        <w:rPr>
          <w:b/>
          <w:bCs/>
          <w:iCs/>
          <w:lang/>
        </w:rPr>
        <w:t>omplaints</w:t>
      </w:r>
      <w:r w:rsidRPr="00847778">
        <w:rPr>
          <w:b/>
          <w:bCs/>
          <w:iCs/>
          <w:lang w:val="en-US"/>
        </w:rPr>
        <w:t xml:space="preserve"> </w:t>
      </w:r>
      <w:r w:rsidRPr="00847778">
        <w:rPr>
          <w:bCs/>
          <w:iCs/>
          <w:lang/>
        </w:rPr>
        <w:t>from individuals or organizations regarding discrimination</w:t>
      </w:r>
      <w:r w:rsidRPr="00847778">
        <w:rPr>
          <w:bCs/>
          <w:iCs/>
          <w:lang w:val="en-US"/>
        </w:rPr>
        <w:t xml:space="preserve">; </w:t>
      </w:r>
      <w:proofErr w:type="spellStart"/>
      <w:r w:rsidRPr="00847778">
        <w:rPr>
          <w:bCs/>
          <w:iCs/>
          <w:lang w:val="en-US"/>
        </w:rPr>
        <w:t>i</w:t>
      </w:r>
      <w:proofErr w:type="spellEnd"/>
      <w:r w:rsidRPr="00847778">
        <w:rPr>
          <w:bCs/>
          <w:iCs/>
          <w:lang/>
        </w:rPr>
        <w:t>nvestigat</w:t>
      </w:r>
      <w:r w:rsidRPr="00847778">
        <w:rPr>
          <w:bCs/>
          <w:iCs/>
          <w:lang w:val="en-US"/>
        </w:rPr>
        <w:t>ion of</w:t>
      </w:r>
      <w:r w:rsidRPr="00847778">
        <w:rPr>
          <w:bCs/>
          <w:iCs/>
          <w:lang/>
        </w:rPr>
        <w:t xml:space="preserve"> cases of alleged discrimination and issu</w:t>
      </w:r>
      <w:proofErr w:type="spellStart"/>
      <w:r w:rsidRPr="00847778">
        <w:rPr>
          <w:bCs/>
          <w:iCs/>
          <w:lang w:val="en-US"/>
        </w:rPr>
        <w:t>ing</w:t>
      </w:r>
      <w:proofErr w:type="spellEnd"/>
      <w:r w:rsidRPr="00847778">
        <w:rPr>
          <w:bCs/>
          <w:iCs/>
          <w:lang w:val="en-US"/>
        </w:rPr>
        <w:t xml:space="preserve"> of </w:t>
      </w:r>
      <w:r w:rsidRPr="00847778">
        <w:rPr>
          <w:bCs/>
          <w:iCs/>
          <w:lang/>
        </w:rPr>
        <w:t xml:space="preserve"> binding decisions</w:t>
      </w:r>
      <w:r w:rsidRPr="00847778">
        <w:rPr>
          <w:bCs/>
          <w:iCs/>
          <w:lang w:val="en-US"/>
        </w:rPr>
        <w:t xml:space="preserve"> and </w:t>
      </w:r>
      <w:proofErr w:type="spellStart"/>
      <w:r w:rsidRPr="00847778">
        <w:rPr>
          <w:bCs/>
          <w:iCs/>
          <w:lang w:val="en-US"/>
        </w:rPr>
        <w:t>i</w:t>
      </w:r>
      <w:proofErr w:type="spellEnd"/>
      <w:r w:rsidRPr="00847778">
        <w:rPr>
          <w:bCs/>
          <w:iCs/>
          <w:lang/>
        </w:rPr>
        <w:t>mpos</w:t>
      </w:r>
      <w:proofErr w:type="spellStart"/>
      <w:r w:rsidRPr="00847778">
        <w:rPr>
          <w:bCs/>
          <w:iCs/>
          <w:lang w:val="en-US"/>
        </w:rPr>
        <w:t>ing</w:t>
      </w:r>
      <w:proofErr w:type="spellEnd"/>
      <w:r w:rsidRPr="00847778">
        <w:rPr>
          <w:bCs/>
          <w:iCs/>
          <w:lang/>
        </w:rPr>
        <w:t xml:space="preserve"> fines or other sanctions for violations of anti-discrimination laws.</w:t>
      </w:r>
      <w:r w:rsidRPr="00847778">
        <w:rPr>
          <w:bCs/>
          <w:iCs/>
          <w:lang w:val="en-US"/>
        </w:rPr>
        <w:t xml:space="preserve"> CPD m</w:t>
      </w:r>
      <w:r w:rsidRPr="00847778">
        <w:rPr>
          <w:bCs/>
          <w:iCs/>
          <w:lang/>
        </w:rPr>
        <w:t>onitors the implementation of anti-discrimination laws across public and private sectors</w:t>
      </w:r>
      <w:r w:rsidRPr="00847778">
        <w:rPr>
          <w:bCs/>
          <w:iCs/>
          <w:lang w:val="en-US"/>
        </w:rPr>
        <w:t>, c</w:t>
      </w:r>
      <w:r w:rsidRPr="00847778">
        <w:rPr>
          <w:bCs/>
          <w:iCs/>
          <w:lang/>
        </w:rPr>
        <w:t>onducts research and assessments on discrimination-related issues</w:t>
      </w:r>
      <w:r w:rsidRPr="00847778">
        <w:rPr>
          <w:bCs/>
          <w:iCs/>
          <w:lang w:val="en-US"/>
        </w:rPr>
        <w:t>, p</w:t>
      </w:r>
      <w:r w:rsidRPr="00847778">
        <w:rPr>
          <w:bCs/>
          <w:iCs/>
          <w:lang/>
        </w:rPr>
        <w:t>rovides guidance to institutions, businesses, and civil society on non-discriminatory practices</w:t>
      </w:r>
      <w:r w:rsidRPr="00847778">
        <w:rPr>
          <w:bCs/>
          <w:iCs/>
          <w:lang w:val="en-US"/>
        </w:rPr>
        <w:t xml:space="preserve">, etc. </w:t>
      </w:r>
    </w:p>
    <w:p w14:paraId="13A21CC4" w14:textId="43E398A6" w:rsidR="00847778" w:rsidRPr="00847778" w:rsidRDefault="00847778" w:rsidP="00847778">
      <w:pPr>
        <w:pStyle w:val="ParaNoG"/>
        <w:numPr>
          <w:ilvl w:val="0"/>
          <w:numId w:val="0"/>
        </w:numPr>
        <w:tabs>
          <w:tab w:val="left" w:pos="0"/>
        </w:tabs>
        <w:spacing w:after="0"/>
        <w:ind w:left="1134"/>
        <w:rPr>
          <w:bCs/>
          <w:iCs/>
          <w:lang w:val="en-US"/>
        </w:rPr>
      </w:pPr>
    </w:p>
    <w:p w14:paraId="27718B65" w14:textId="00047C3C" w:rsidR="00847778" w:rsidRPr="00847778" w:rsidRDefault="00847778" w:rsidP="00847778">
      <w:pPr>
        <w:pStyle w:val="ParaNoG"/>
        <w:numPr>
          <w:ilvl w:val="0"/>
          <w:numId w:val="0"/>
        </w:numPr>
        <w:tabs>
          <w:tab w:val="left" w:pos="0"/>
        </w:tabs>
        <w:spacing w:after="0"/>
        <w:ind w:left="1134"/>
        <w:rPr>
          <w:bCs/>
          <w:iCs/>
          <w:lang w:val="en-US"/>
        </w:rPr>
      </w:pPr>
      <w:r w:rsidRPr="00847778">
        <w:rPr>
          <w:bCs/>
          <w:iCs/>
          <w:lang w:val="en-US"/>
        </w:rPr>
        <w:lastRenderedPageBreak/>
        <w:t xml:space="preserve">While the </w:t>
      </w:r>
      <w:r w:rsidRPr="00847778">
        <w:rPr>
          <w:bCs/>
          <w:iCs/>
          <w:lang/>
        </w:rPr>
        <w:t xml:space="preserve">The CPD covers </w:t>
      </w:r>
      <w:r w:rsidRPr="00847778">
        <w:rPr>
          <w:bCs/>
          <w:iCs/>
          <w:lang w:val="en-US"/>
        </w:rPr>
        <w:t xml:space="preserve">individual cases of </w:t>
      </w:r>
      <w:r w:rsidRPr="00847778">
        <w:rPr>
          <w:bCs/>
          <w:iCs/>
          <w:lang/>
        </w:rPr>
        <w:t>discrimination based on gender, ethnicity, disability, sexual orientation, political beliefs, religion, age, and other protected grounds</w:t>
      </w:r>
      <w:r w:rsidRPr="00847778">
        <w:rPr>
          <w:bCs/>
          <w:iCs/>
          <w:lang w:val="en-US"/>
        </w:rPr>
        <w:t xml:space="preserve">, the PA deals with complains in a more structural level. However, as it was previously mentioned (see answer to the </w:t>
      </w:r>
      <w:r w:rsidRPr="00847778">
        <w:rPr>
          <w:bCs/>
          <w:iCs/>
        </w:rPr>
        <w:t>Part B, point 3) the level of cooperation between the two institutions is excellent.</w:t>
      </w:r>
    </w:p>
    <w:p w14:paraId="1C732257" w14:textId="77777777" w:rsidR="00847778" w:rsidRDefault="00847778" w:rsidP="00AF1EAB">
      <w:pPr>
        <w:pStyle w:val="ParaNoG"/>
        <w:numPr>
          <w:ilvl w:val="0"/>
          <w:numId w:val="0"/>
        </w:numPr>
        <w:tabs>
          <w:tab w:val="left" w:pos="0"/>
        </w:tabs>
        <w:spacing w:after="0"/>
        <w:ind w:left="1134"/>
        <w:rPr>
          <w:b/>
          <w:i/>
          <w:color w:val="00B050"/>
        </w:rPr>
      </w:pPr>
    </w:p>
    <w:p w14:paraId="39F29CD0" w14:textId="49FD7B61" w:rsidR="00247481" w:rsidRPr="00847778" w:rsidRDefault="00247481" w:rsidP="00847778">
      <w:pPr>
        <w:pStyle w:val="ParaNoG"/>
        <w:numPr>
          <w:ilvl w:val="0"/>
          <w:numId w:val="0"/>
        </w:numPr>
        <w:tabs>
          <w:tab w:val="left" w:pos="0"/>
        </w:tabs>
        <w:spacing w:after="0"/>
        <w:ind w:left="1134"/>
        <w:rPr>
          <w:bCs/>
          <w:i/>
        </w:rPr>
      </w:pPr>
      <w:r w:rsidRPr="00847778">
        <w:rPr>
          <w:bCs/>
          <w:i/>
        </w:rPr>
        <w:t xml:space="preserve">Roma and </w:t>
      </w:r>
      <w:r w:rsidRPr="00847778">
        <w:rPr>
          <w:bCs/>
          <w:i/>
          <w:lang w:val="en-US"/>
        </w:rPr>
        <w:t>Egyptian</w:t>
      </w:r>
      <w:r w:rsidRPr="00847778">
        <w:rPr>
          <w:bCs/>
          <w:i/>
        </w:rPr>
        <w:t xml:space="preserve"> </w:t>
      </w:r>
    </w:p>
    <w:p w14:paraId="2B769827" w14:textId="3F1F439C" w:rsidR="00247481" w:rsidRPr="00847778" w:rsidRDefault="00247481" w:rsidP="00847778">
      <w:pPr>
        <w:pStyle w:val="ParaNoG"/>
        <w:numPr>
          <w:ilvl w:val="0"/>
          <w:numId w:val="0"/>
        </w:numPr>
        <w:tabs>
          <w:tab w:val="left" w:pos="0"/>
        </w:tabs>
        <w:spacing w:after="0"/>
        <w:ind w:left="1134"/>
        <w:rPr>
          <w:lang w:val="en-US"/>
        </w:rPr>
      </w:pPr>
      <w:r w:rsidRPr="00847778">
        <w:rPr>
          <w:lang w:val="en-US"/>
        </w:rPr>
        <w:t xml:space="preserve">During the reporting period (2014-2022) the </w:t>
      </w:r>
      <w:r w:rsidR="008671D3" w:rsidRPr="00847778">
        <w:rPr>
          <w:lang w:val="en-US"/>
        </w:rPr>
        <w:t>People’s Advocate</w:t>
      </w:r>
      <w:r w:rsidRPr="00847778">
        <w:rPr>
          <w:lang w:val="en-US"/>
        </w:rPr>
        <w:t xml:space="preserve"> has made significant efforts in advocating for Roma and Egyptian communities, particularly in areas such as housing rights, education, employment, access to healthcare, and combatting discrimination. However, challenges persist due to slow implementation of recommendations but also societal biases. The People's Advocate continues to push for systemic changes, emphasizing the need for coordinated efforts among local and central government institutions, civil society, and international organizations.</w:t>
      </w:r>
    </w:p>
    <w:p w14:paraId="7FB7D9AB" w14:textId="77777777" w:rsidR="00247481" w:rsidRPr="00847778" w:rsidRDefault="00247481" w:rsidP="00847778">
      <w:pPr>
        <w:jc w:val="both"/>
        <w:rPr>
          <w:lang w:val="en-US"/>
        </w:rPr>
      </w:pPr>
    </w:p>
    <w:p w14:paraId="4B267C97" w14:textId="75BAA4DC" w:rsidR="00247481" w:rsidRPr="00847778" w:rsidRDefault="00247481" w:rsidP="00847778">
      <w:pPr>
        <w:pStyle w:val="ParaNoG"/>
        <w:numPr>
          <w:ilvl w:val="0"/>
          <w:numId w:val="0"/>
        </w:numPr>
        <w:tabs>
          <w:tab w:val="left" w:pos="0"/>
        </w:tabs>
        <w:spacing w:after="0"/>
        <w:ind w:left="1134"/>
        <w:rPr>
          <w:lang w:val="en-US"/>
        </w:rPr>
      </w:pPr>
      <w:r w:rsidRPr="00847778">
        <w:rPr>
          <w:lang w:val="en-US"/>
        </w:rPr>
        <w:t>The Roma and Egyptian communities in Albania continue to face long-standing challenges that keep them on the margins of society. The systemic discrimination and stigmatization these communities endure are related to multiple aspects of daily life. Recognizing these challenges, the People’s Advocate (</w:t>
      </w:r>
      <w:r w:rsidR="008671D3" w:rsidRPr="00847778">
        <w:rPr>
          <w:lang w:val="en-US"/>
        </w:rPr>
        <w:t>People’s Advocate</w:t>
      </w:r>
      <w:r w:rsidRPr="00847778">
        <w:rPr>
          <w:lang w:val="en-US"/>
        </w:rPr>
        <w:t xml:space="preserve">) has taken a proactive role in monitoring, advocating, and pressuring public authorities to ensure these communities' fundamental rights are respected. </w:t>
      </w:r>
    </w:p>
    <w:p w14:paraId="1E869648" w14:textId="77777777" w:rsidR="00247481" w:rsidRPr="00847778" w:rsidRDefault="00247481" w:rsidP="00847778">
      <w:pPr>
        <w:jc w:val="both"/>
        <w:rPr>
          <w:lang w:val="en-US"/>
        </w:rPr>
      </w:pPr>
    </w:p>
    <w:p w14:paraId="469826FC" w14:textId="77777777" w:rsidR="00045477" w:rsidRPr="00847778" w:rsidRDefault="00247481" w:rsidP="00847778">
      <w:pPr>
        <w:pStyle w:val="ParaNoG"/>
        <w:numPr>
          <w:ilvl w:val="0"/>
          <w:numId w:val="0"/>
        </w:numPr>
        <w:tabs>
          <w:tab w:val="left" w:pos="0"/>
        </w:tabs>
        <w:spacing w:after="0"/>
        <w:ind w:left="1134"/>
        <w:rPr>
          <w:i/>
          <w:lang w:val="en-US"/>
        </w:rPr>
      </w:pPr>
      <w:r w:rsidRPr="00847778">
        <w:rPr>
          <w:i/>
          <w:lang w:val="en-US"/>
        </w:rPr>
        <w:t xml:space="preserve">Housing remains one of the most visible and pressing challenges for Roma and Egyptian families. </w:t>
      </w:r>
    </w:p>
    <w:p w14:paraId="12C01741" w14:textId="144F8DB8" w:rsidR="00247481" w:rsidRPr="00847778" w:rsidRDefault="00247481" w:rsidP="00847778">
      <w:pPr>
        <w:pStyle w:val="ParaNoG"/>
        <w:numPr>
          <w:ilvl w:val="0"/>
          <w:numId w:val="0"/>
        </w:numPr>
        <w:tabs>
          <w:tab w:val="left" w:pos="0"/>
        </w:tabs>
        <w:spacing w:after="0"/>
        <w:ind w:left="1134"/>
        <w:rPr>
          <w:lang w:val="en-US"/>
        </w:rPr>
      </w:pPr>
      <w:r w:rsidRPr="00847778">
        <w:rPr>
          <w:lang w:val="en-US"/>
        </w:rPr>
        <w:t xml:space="preserve">Many live in informal settlements with substandard living conditions, lacking basic amenities such as running water, sanitation, or electricity. These living conditions are compounded by frequent forced evictions. One of the most alarming cases during the reporting period was the forced eviction of families in </w:t>
      </w:r>
      <w:proofErr w:type="spellStart"/>
      <w:r w:rsidRPr="00847778">
        <w:rPr>
          <w:lang w:val="en-US"/>
        </w:rPr>
        <w:t>Shkozë</w:t>
      </w:r>
      <w:proofErr w:type="spellEnd"/>
      <w:r w:rsidRPr="00847778">
        <w:rPr>
          <w:lang w:val="en-US"/>
        </w:rPr>
        <w:t xml:space="preserve"> and Bregu </w:t>
      </w:r>
      <w:proofErr w:type="spellStart"/>
      <w:r w:rsidRPr="00847778">
        <w:rPr>
          <w:lang w:val="en-US"/>
        </w:rPr>
        <w:t>i</w:t>
      </w:r>
      <w:proofErr w:type="spellEnd"/>
      <w:r w:rsidRPr="00847778">
        <w:rPr>
          <w:lang w:val="en-US"/>
        </w:rPr>
        <w:t xml:space="preserve"> </w:t>
      </w:r>
      <w:proofErr w:type="spellStart"/>
      <w:r w:rsidRPr="00847778">
        <w:rPr>
          <w:lang w:val="en-US"/>
        </w:rPr>
        <w:t>Lumit</w:t>
      </w:r>
      <w:proofErr w:type="spellEnd"/>
      <w:r w:rsidRPr="00847778">
        <w:rPr>
          <w:lang w:val="en-US"/>
        </w:rPr>
        <w:t xml:space="preserve"> in Tirana. These evictions, carried out as part of urban redevelopment projects, left numerous families homeless without providing them adequate notice, relocation support, or compensation. The situation drew national and international criticism, highlighting the failure of municipal authorities to uphold human dignity and comply with international human rights standards on housing rights. The </w:t>
      </w:r>
      <w:r w:rsidR="008671D3" w:rsidRPr="00847778">
        <w:rPr>
          <w:lang w:val="en-US"/>
        </w:rPr>
        <w:t>People’s Advocate</w:t>
      </w:r>
      <w:r w:rsidRPr="00847778">
        <w:rPr>
          <w:lang w:val="en-US"/>
        </w:rPr>
        <w:t xml:space="preserve"> responded by condemning these actions and issuing recommendations to local government, emphasizing that any eviction must respect the principles of proportionality, adequate notice, and the prov</w:t>
      </w:r>
      <w:r w:rsidR="00AD42B7" w:rsidRPr="00847778">
        <w:rPr>
          <w:lang w:val="en-US"/>
        </w:rPr>
        <w:t xml:space="preserve">ision of alternative housing. </w:t>
      </w:r>
      <w:r w:rsidRPr="00847778">
        <w:rPr>
          <w:lang w:val="en-US"/>
        </w:rPr>
        <w:t>On the other hand, a number of recommendations have been addressed to municipalities regarding ensuring the adequate and proper standard of living for members of these minorities.</w:t>
      </w:r>
      <w:r w:rsidR="00581A0F" w:rsidRPr="00847778">
        <w:rPr>
          <w:rStyle w:val="FootnoteReference"/>
          <w:sz w:val="24"/>
          <w:lang w:val="en-US"/>
        </w:rPr>
        <w:footnoteReference w:id="36"/>
      </w:r>
    </w:p>
    <w:p w14:paraId="6E48E0C4" w14:textId="77777777" w:rsidR="00247481" w:rsidRPr="00847778" w:rsidRDefault="00247481" w:rsidP="00847778">
      <w:pPr>
        <w:jc w:val="both"/>
        <w:rPr>
          <w:lang w:val="en-US"/>
        </w:rPr>
      </w:pPr>
    </w:p>
    <w:p w14:paraId="6F7D82EB" w14:textId="77777777" w:rsidR="00AD42B7" w:rsidRPr="00847778" w:rsidRDefault="00247481" w:rsidP="00847778">
      <w:pPr>
        <w:pStyle w:val="ParaNoG"/>
        <w:numPr>
          <w:ilvl w:val="0"/>
          <w:numId w:val="0"/>
        </w:numPr>
        <w:tabs>
          <w:tab w:val="left" w:pos="0"/>
        </w:tabs>
        <w:spacing w:after="0"/>
        <w:ind w:left="1134"/>
        <w:rPr>
          <w:lang w:val="en-US"/>
        </w:rPr>
      </w:pPr>
      <w:r w:rsidRPr="00847778">
        <w:rPr>
          <w:i/>
          <w:lang w:val="en-US"/>
        </w:rPr>
        <w:t>Education is a critical area where discrimination against Roma and Egyptian children manifests.</w:t>
      </w:r>
      <w:r w:rsidRPr="00847778">
        <w:rPr>
          <w:lang w:val="en-US"/>
        </w:rPr>
        <w:t xml:space="preserve"> </w:t>
      </w:r>
    </w:p>
    <w:p w14:paraId="7CE3BC54" w14:textId="5E7A9E03" w:rsidR="00247481" w:rsidRPr="00847778" w:rsidRDefault="00247481" w:rsidP="00847778">
      <w:pPr>
        <w:pStyle w:val="ParaNoG"/>
        <w:numPr>
          <w:ilvl w:val="0"/>
          <w:numId w:val="0"/>
        </w:numPr>
        <w:tabs>
          <w:tab w:val="left" w:pos="0"/>
        </w:tabs>
        <w:spacing w:after="0"/>
        <w:ind w:left="1134"/>
        <w:rPr>
          <w:lang w:val="en-US"/>
        </w:rPr>
      </w:pPr>
      <w:r w:rsidRPr="00847778">
        <w:rPr>
          <w:lang w:val="en-US"/>
        </w:rPr>
        <w:t xml:space="preserve">High dropout rates among these children are alarmingly common. Many families are trapped in cycles of poverty, with children forced to work at a young age to contribute to household incomes, thus leaving school prematurely. The lack of transportation to schools, the absence of inclusive </w:t>
      </w:r>
      <w:r w:rsidRPr="00847778">
        <w:rPr>
          <w:lang w:val="en-US"/>
        </w:rPr>
        <w:lastRenderedPageBreak/>
        <w:t xml:space="preserve">educational policies, and experiences of discrimination within the classroom further exacerbate the issue. For instance, schools in rural or marginalized urban areas often lack the resources to integrate Roma and Egyptian children fully, leaving them at a disadvantage compared to their peers. This exclusion perpetuates a cycle of illiteracy and limits these communities’ ability to access better job opportunities in the future. In response, the </w:t>
      </w:r>
      <w:r w:rsidR="008671D3" w:rsidRPr="00847778">
        <w:rPr>
          <w:lang w:val="en-US"/>
        </w:rPr>
        <w:t>People’s Advocate</w:t>
      </w:r>
      <w:r w:rsidRPr="00847778">
        <w:rPr>
          <w:lang w:val="en-US"/>
        </w:rPr>
        <w:t xml:space="preserve"> has advocated for targeted solutions, including subsidies for school transportation, increased scholarships, and the implementation of anti-discrimination measures in education. The institution has also collaborated with civil society organizations to address these systemic barriers and promote inclusive education policies.</w:t>
      </w:r>
      <w:r w:rsidR="00581A0F" w:rsidRPr="00847778">
        <w:rPr>
          <w:rStyle w:val="FootnoteReference"/>
          <w:sz w:val="24"/>
          <w:lang w:val="en-US"/>
        </w:rPr>
        <w:footnoteReference w:id="37"/>
      </w:r>
      <w:r w:rsidR="00581A0F" w:rsidRPr="00847778">
        <w:rPr>
          <w:lang w:val="en-US"/>
        </w:rPr>
        <w:t xml:space="preserve"> </w:t>
      </w:r>
    </w:p>
    <w:p w14:paraId="47BCEFE8" w14:textId="77777777" w:rsidR="00247481" w:rsidRPr="00847778" w:rsidRDefault="00247481" w:rsidP="00847778">
      <w:pPr>
        <w:jc w:val="both"/>
        <w:rPr>
          <w:lang w:val="en-US"/>
        </w:rPr>
      </w:pPr>
    </w:p>
    <w:p w14:paraId="7DE7238A" w14:textId="77777777" w:rsidR="00AD42B7" w:rsidRPr="00847778" w:rsidRDefault="00247481" w:rsidP="00847778">
      <w:pPr>
        <w:pStyle w:val="ParaNoG"/>
        <w:numPr>
          <w:ilvl w:val="0"/>
          <w:numId w:val="0"/>
        </w:numPr>
        <w:tabs>
          <w:tab w:val="left" w:pos="0"/>
        </w:tabs>
        <w:spacing w:after="0"/>
        <w:ind w:left="1134"/>
        <w:rPr>
          <w:lang w:val="en-US"/>
        </w:rPr>
      </w:pPr>
      <w:r w:rsidRPr="00847778">
        <w:rPr>
          <w:i/>
          <w:lang w:val="en-US"/>
        </w:rPr>
        <w:t>Employment is another challenge for the Roma and Egyptian communities.</w:t>
      </w:r>
    </w:p>
    <w:p w14:paraId="364C67D5" w14:textId="14613010" w:rsidR="00247481" w:rsidRPr="00847778" w:rsidRDefault="00247481" w:rsidP="00847778">
      <w:pPr>
        <w:pStyle w:val="ParaNoG"/>
        <w:numPr>
          <w:ilvl w:val="0"/>
          <w:numId w:val="0"/>
        </w:numPr>
        <w:tabs>
          <w:tab w:val="left" w:pos="0"/>
        </w:tabs>
        <w:spacing w:after="0"/>
        <w:ind w:left="1134"/>
        <w:rPr>
          <w:lang w:val="en-US"/>
        </w:rPr>
      </w:pPr>
      <w:r w:rsidRPr="00847778">
        <w:rPr>
          <w:lang w:val="en-US"/>
        </w:rPr>
        <w:t>They face significant barriers in the labor market. Many members are confined to informal and precarious jobs, such as street vending, recycling, or other low-paying, unregulated sectors. These jobs often lack legal protections, leaving workers without access to social security, healthcare benefits, or job stability. Discrimination in hiring practices remains a pervasive issue. Despite efforts to promote vocational training, these initiatives are insufficiently tailored to the specific needs of Roma and Egyptian individuals. Limited access to education and vocational training further exacerbates their exclusion from formal employment opportunities.</w:t>
      </w:r>
    </w:p>
    <w:p w14:paraId="2C3813F9" w14:textId="77777777" w:rsidR="00247481" w:rsidRPr="00847778" w:rsidRDefault="00247481" w:rsidP="00847778">
      <w:pPr>
        <w:jc w:val="both"/>
        <w:rPr>
          <w:lang w:val="en-US"/>
        </w:rPr>
      </w:pPr>
    </w:p>
    <w:p w14:paraId="2C0BE478" w14:textId="77777777" w:rsidR="00AD42B7" w:rsidRPr="00847778" w:rsidRDefault="00247481" w:rsidP="00847778">
      <w:pPr>
        <w:pStyle w:val="ParaNoG"/>
        <w:numPr>
          <w:ilvl w:val="0"/>
          <w:numId w:val="0"/>
        </w:numPr>
        <w:tabs>
          <w:tab w:val="left" w:pos="0"/>
        </w:tabs>
        <w:spacing w:after="0"/>
        <w:ind w:left="1134"/>
        <w:rPr>
          <w:lang w:val="en-US"/>
        </w:rPr>
      </w:pPr>
      <w:r w:rsidRPr="00847778">
        <w:rPr>
          <w:i/>
          <w:lang w:val="en-US"/>
        </w:rPr>
        <w:t>Access to healthcare is another significant challenge.</w:t>
      </w:r>
      <w:r w:rsidRPr="00847778">
        <w:rPr>
          <w:lang w:val="en-US"/>
        </w:rPr>
        <w:t xml:space="preserve"> </w:t>
      </w:r>
    </w:p>
    <w:p w14:paraId="31B2F876" w14:textId="07B9516D" w:rsidR="00247481" w:rsidRPr="00847778" w:rsidRDefault="00247481" w:rsidP="00847778">
      <w:pPr>
        <w:pStyle w:val="ParaNoG"/>
        <w:numPr>
          <w:ilvl w:val="0"/>
          <w:numId w:val="0"/>
        </w:numPr>
        <w:tabs>
          <w:tab w:val="left" w:pos="0"/>
        </w:tabs>
        <w:spacing w:after="0"/>
        <w:ind w:left="1134"/>
        <w:rPr>
          <w:lang w:val="en-US"/>
        </w:rPr>
      </w:pPr>
      <w:r w:rsidRPr="00847778">
        <w:rPr>
          <w:lang w:val="en-US"/>
        </w:rPr>
        <w:t>Many Roma and Egyptian families lack health insurance and face financial barriers that prevent them from seeking medical treatment. Even when they access healthcare facilities, they often encounter discriminatory attitudes from healthcare providers, further deterring them from seeking assistance. The People's Advocate has raised concerns about the disparities in access to healthcare for these communities and has called for specific measures to address the financial and social barriers preventing equitable access. Recommendations include targeted health awareness campaigns, community-based healthcare initiatives, and improved training for medical professionals on cultural sensitivity.</w:t>
      </w:r>
      <w:r w:rsidR="00581A0F" w:rsidRPr="00847778">
        <w:rPr>
          <w:rStyle w:val="FootnoteReference"/>
          <w:sz w:val="24"/>
          <w:lang w:val="en-US"/>
        </w:rPr>
        <w:footnoteReference w:id="38"/>
      </w:r>
      <w:r w:rsidR="00581A0F" w:rsidRPr="00847778">
        <w:rPr>
          <w:lang w:val="en-US"/>
        </w:rPr>
        <w:t xml:space="preserve"> </w:t>
      </w:r>
    </w:p>
    <w:p w14:paraId="3F45CC29" w14:textId="77777777" w:rsidR="00247481" w:rsidRPr="00847778" w:rsidRDefault="00247481" w:rsidP="00847778">
      <w:pPr>
        <w:pStyle w:val="ParaNoG"/>
        <w:numPr>
          <w:ilvl w:val="0"/>
          <w:numId w:val="0"/>
        </w:numPr>
        <w:tabs>
          <w:tab w:val="left" w:pos="0"/>
        </w:tabs>
        <w:spacing w:after="0"/>
        <w:ind w:left="1134"/>
      </w:pPr>
    </w:p>
    <w:p w14:paraId="57C298C1" w14:textId="4F76F2C8" w:rsidR="00247481" w:rsidRPr="00847778" w:rsidRDefault="00247481" w:rsidP="00847778">
      <w:pPr>
        <w:pStyle w:val="ParaNoG"/>
        <w:numPr>
          <w:ilvl w:val="0"/>
          <w:numId w:val="0"/>
        </w:numPr>
        <w:tabs>
          <w:tab w:val="left" w:pos="0"/>
        </w:tabs>
        <w:spacing w:after="0"/>
        <w:ind w:left="1134"/>
        <w:rPr>
          <w:bCs/>
          <w:i/>
        </w:rPr>
      </w:pPr>
      <w:r w:rsidRPr="00847778">
        <w:rPr>
          <w:bCs/>
          <w:i/>
        </w:rPr>
        <w:t xml:space="preserve">LGBT  </w:t>
      </w:r>
    </w:p>
    <w:p w14:paraId="37CA10B7" w14:textId="6658A04E" w:rsidR="00247481" w:rsidRPr="00847778" w:rsidRDefault="00247481" w:rsidP="00847778">
      <w:pPr>
        <w:pStyle w:val="ParaNoG"/>
        <w:numPr>
          <w:ilvl w:val="0"/>
          <w:numId w:val="0"/>
        </w:numPr>
        <w:tabs>
          <w:tab w:val="left" w:pos="0"/>
        </w:tabs>
        <w:spacing w:after="0"/>
        <w:ind w:left="1134"/>
      </w:pPr>
      <w:r w:rsidRPr="00847778">
        <w:t xml:space="preserve">The People's Advocate, in its role as a promoter and protector of human rights, pays attention to the rights of LGBTI persons, just as it does for every citizen of the Republic of Albania.  </w:t>
      </w:r>
      <w:r w:rsidR="00CD58EE" w:rsidRPr="00847778">
        <w:t>During the reporting period</w:t>
      </w:r>
      <w:r w:rsidRPr="00847778">
        <w:t xml:space="preserve">, there has been an increase in the use of "hate speech," which may require action in accordance with civil, administrative, and even criminal law, as well as other initiatives. In response, the People's Advocate Institution addressed the topic: "Freedom </w:t>
      </w:r>
      <w:r w:rsidRPr="00847778">
        <w:lastRenderedPageBreak/>
        <w:t>Without Hate: Freedom of Expression vs. Other Human Rights" at its 2019 Annual Conference.</w:t>
      </w:r>
      <w:r w:rsidR="00936C30" w:rsidRPr="00847778">
        <w:rPr>
          <w:rStyle w:val="FootnoteReference"/>
          <w:sz w:val="24"/>
        </w:rPr>
        <w:footnoteReference w:id="39"/>
      </w:r>
      <w:r w:rsidRPr="00847778">
        <w:t xml:space="preserve">  </w:t>
      </w:r>
    </w:p>
    <w:p w14:paraId="5DF0157E" w14:textId="77777777" w:rsidR="00247481" w:rsidRPr="00847778" w:rsidRDefault="00247481" w:rsidP="00847778">
      <w:pPr>
        <w:pStyle w:val="ParaNoG"/>
        <w:numPr>
          <w:ilvl w:val="0"/>
          <w:numId w:val="0"/>
        </w:numPr>
        <w:tabs>
          <w:tab w:val="left" w:pos="0"/>
        </w:tabs>
        <w:spacing w:after="0"/>
        <w:ind w:left="1134"/>
      </w:pPr>
    </w:p>
    <w:p w14:paraId="5E757AE2" w14:textId="710AB3C3" w:rsidR="00247481" w:rsidRPr="00847778" w:rsidRDefault="00247481" w:rsidP="00847778">
      <w:pPr>
        <w:pStyle w:val="ParaNoG"/>
        <w:numPr>
          <w:ilvl w:val="0"/>
          <w:numId w:val="0"/>
        </w:numPr>
        <w:tabs>
          <w:tab w:val="left" w:pos="0"/>
        </w:tabs>
        <w:spacing w:after="0"/>
        <w:ind w:left="1134"/>
      </w:pPr>
      <w:r w:rsidRPr="00847778">
        <w:t>Following incidents of violence against activists advocating for community rights, as well as a physical attack against a transgender person in June 2021, the People's Advocate organized a discussion forum within its premises.</w:t>
      </w:r>
      <w:r w:rsidR="00936C30" w:rsidRPr="00847778">
        <w:rPr>
          <w:rStyle w:val="FootnoteReference"/>
          <w:sz w:val="24"/>
        </w:rPr>
        <w:footnoteReference w:id="40"/>
      </w:r>
      <w:r w:rsidRPr="00847778">
        <w:t xml:space="preserve"> The forum focused on the role of the media in addressing hate speech and promoting LGBTIQ rights. This event emphasized the need for the media to handle the rights of all communities, including LGBTIQ individuals, with impartiality and respect. Messages of solidarity were conveyed to victims of violence within the LGBTIQ community. Participants also concluded that lack of awareness and information about LGBTIQ rights are major causes of misunderstandings and discriminatory language, which in turn incite verbal and physical violence in everyday life.  </w:t>
      </w:r>
    </w:p>
    <w:p w14:paraId="5BF81075" w14:textId="77777777" w:rsidR="00247481" w:rsidRPr="00847778" w:rsidRDefault="00247481" w:rsidP="00847778">
      <w:pPr>
        <w:pStyle w:val="ParaNoG"/>
        <w:numPr>
          <w:ilvl w:val="0"/>
          <w:numId w:val="0"/>
        </w:numPr>
        <w:tabs>
          <w:tab w:val="left" w:pos="0"/>
        </w:tabs>
        <w:spacing w:after="0"/>
        <w:ind w:left="1134"/>
      </w:pPr>
    </w:p>
    <w:p w14:paraId="569C48F8" w14:textId="0DC813B1" w:rsidR="00247481" w:rsidRPr="00847778" w:rsidRDefault="00247481" w:rsidP="00847778">
      <w:pPr>
        <w:pStyle w:val="ParaNoG"/>
        <w:numPr>
          <w:ilvl w:val="0"/>
          <w:numId w:val="0"/>
        </w:numPr>
        <w:tabs>
          <w:tab w:val="left" w:pos="0"/>
        </w:tabs>
        <w:spacing w:after="0"/>
        <w:ind w:left="1134"/>
      </w:pPr>
      <w:r w:rsidRPr="00847778">
        <w:t xml:space="preserve">In May 2022, after the repeated brutal attack on a community member, D.H., due to their gender identity, the People's Advocate urged responsible institutions to promptly investigate the case and called on all victims of such hateful violence not to remain silent.  </w:t>
      </w:r>
    </w:p>
    <w:p w14:paraId="44A84496" w14:textId="77777777" w:rsidR="00247481" w:rsidRPr="00847778" w:rsidRDefault="00247481" w:rsidP="00847778">
      <w:pPr>
        <w:pStyle w:val="ParaNoG"/>
        <w:numPr>
          <w:ilvl w:val="0"/>
          <w:numId w:val="0"/>
        </w:numPr>
        <w:tabs>
          <w:tab w:val="left" w:pos="0"/>
        </w:tabs>
        <w:spacing w:after="0"/>
        <w:ind w:left="1134"/>
      </w:pPr>
    </w:p>
    <w:p w14:paraId="7A384F54" w14:textId="77777777" w:rsidR="00045477" w:rsidRPr="00847778" w:rsidRDefault="00045477" w:rsidP="00847778">
      <w:pPr>
        <w:pStyle w:val="ParaNoG"/>
        <w:numPr>
          <w:ilvl w:val="0"/>
          <w:numId w:val="0"/>
        </w:numPr>
        <w:tabs>
          <w:tab w:val="left" w:pos="0"/>
        </w:tabs>
        <w:spacing w:after="0"/>
        <w:ind w:left="1134"/>
        <w:rPr>
          <w:i/>
        </w:rPr>
      </w:pPr>
      <w:r w:rsidRPr="00847778">
        <w:rPr>
          <w:i/>
        </w:rPr>
        <w:t xml:space="preserve">LGBTI Rights and Legal Challenges in Albania  </w:t>
      </w:r>
    </w:p>
    <w:p w14:paraId="5D485601" w14:textId="77777777" w:rsidR="00045477" w:rsidRPr="00847778" w:rsidRDefault="00045477" w:rsidP="00847778">
      <w:pPr>
        <w:pStyle w:val="ParaNoG"/>
        <w:numPr>
          <w:ilvl w:val="0"/>
          <w:numId w:val="0"/>
        </w:numPr>
        <w:tabs>
          <w:tab w:val="left" w:pos="0"/>
        </w:tabs>
        <w:spacing w:after="0"/>
        <w:ind w:left="1134"/>
      </w:pPr>
      <w:r w:rsidRPr="00847778">
        <w:t xml:space="preserve">The People's Advocate has prioritized the protection of LGBTI persons' rights, continuously monitoring their fundamental freedoms in Albania and the measures state institutions must take to ensure full protection. Despite constitutional guarantees for fundamental rights, LGBTIQ individuals continue to face discrimination and intolerance - starting within their families and escalating into society, workplaces, schools, and public life. The greatest challenge remains society’s lack of understanding of diversity and limited knowledge about the LGBTIQ community. The situation is generally more favourable in major cities, particularly in the capital.  </w:t>
      </w:r>
    </w:p>
    <w:p w14:paraId="3B185462" w14:textId="77777777" w:rsidR="00045477" w:rsidRPr="00847778" w:rsidRDefault="00045477" w:rsidP="00847778">
      <w:pPr>
        <w:pStyle w:val="ParaNoG"/>
        <w:numPr>
          <w:ilvl w:val="0"/>
          <w:numId w:val="0"/>
        </w:numPr>
        <w:tabs>
          <w:tab w:val="left" w:pos="0"/>
        </w:tabs>
        <w:spacing w:after="0"/>
        <w:ind w:left="1134"/>
      </w:pPr>
    </w:p>
    <w:p w14:paraId="2F69FC49" w14:textId="77777777" w:rsidR="00045477" w:rsidRPr="00847778" w:rsidRDefault="00045477" w:rsidP="00847778">
      <w:pPr>
        <w:pStyle w:val="ParaNoG"/>
        <w:numPr>
          <w:ilvl w:val="0"/>
          <w:numId w:val="0"/>
        </w:numPr>
        <w:tabs>
          <w:tab w:val="left" w:pos="0"/>
        </w:tabs>
        <w:spacing w:after="0"/>
        <w:ind w:left="1134"/>
      </w:pPr>
      <w:r w:rsidRPr="00847778">
        <w:t xml:space="preserve">LGBTI individuals face daily struggles and restrictions on fundamental rights that should be enjoyed by all humans without distinction. A key issue remains the need to change and improve legislation related to LGBTI rights. In Albania, LGBTI persons do not have the right to marriage or legally recognized cohabitation.  </w:t>
      </w:r>
    </w:p>
    <w:p w14:paraId="6B95890E" w14:textId="77777777" w:rsidR="00045477" w:rsidRPr="00847778" w:rsidRDefault="00045477" w:rsidP="00847778">
      <w:pPr>
        <w:pStyle w:val="ParaNoG"/>
        <w:numPr>
          <w:ilvl w:val="0"/>
          <w:numId w:val="0"/>
        </w:numPr>
        <w:tabs>
          <w:tab w:val="left" w:pos="0"/>
        </w:tabs>
        <w:spacing w:after="0"/>
        <w:ind w:left="1134"/>
      </w:pPr>
    </w:p>
    <w:p w14:paraId="4341E9C5" w14:textId="77777777" w:rsidR="00045477" w:rsidRPr="00847778" w:rsidRDefault="00045477" w:rsidP="00847778">
      <w:pPr>
        <w:pStyle w:val="ParaNoG"/>
        <w:numPr>
          <w:ilvl w:val="0"/>
          <w:numId w:val="0"/>
        </w:numPr>
        <w:tabs>
          <w:tab w:val="left" w:pos="0"/>
        </w:tabs>
        <w:spacing w:after="0"/>
        <w:ind w:left="1134"/>
        <w:rPr>
          <w:i/>
        </w:rPr>
      </w:pPr>
      <w:r w:rsidRPr="00847778">
        <w:rPr>
          <w:i/>
        </w:rPr>
        <w:t xml:space="preserve">Legal Recommendations and Advocacy Efforts  </w:t>
      </w:r>
    </w:p>
    <w:p w14:paraId="52B204EE" w14:textId="77777777" w:rsidR="00045477" w:rsidRPr="00847778" w:rsidRDefault="00045477" w:rsidP="00847778">
      <w:pPr>
        <w:pStyle w:val="ParaNoG"/>
        <w:numPr>
          <w:ilvl w:val="0"/>
          <w:numId w:val="0"/>
        </w:numPr>
        <w:tabs>
          <w:tab w:val="left" w:pos="0"/>
        </w:tabs>
        <w:spacing w:after="0"/>
        <w:ind w:left="1134"/>
      </w:pPr>
      <w:r w:rsidRPr="00847778">
        <w:t xml:space="preserve">On September 22, 2015, the People's Advocate recommended changes to Law No. 9062, dated August 5, 2003 ("Family Code of the Republic of Albania"), specifically amendments to Articles 163 and 164 regarding:  </w:t>
      </w:r>
    </w:p>
    <w:p w14:paraId="1273FA8D" w14:textId="77777777" w:rsidR="00045477" w:rsidRPr="00847778" w:rsidRDefault="00045477" w:rsidP="00847778">
      <w:pPr>
        <w:pStyle w:val="ParaNoG"/>
        <w:numPr>
          <w:ilvl w:val="0"/>
          <w:numId w:val="13"/>
        </w:numPr>
        <w:tabs>
          <w:tab w:val="left" w:pos="0"/>
        </w:tabs>
        <w:spacing w:after="0"/>
      </w:pPr>
      <w:r w:rsidRPr="00847778">
        <w:t xml:space="preserve">Legal recognition of same-sex cohabitation,  </w:t>
      </w:r>
    </w:p>
    <w:p w14:paraId="065FAFC5" w14:textId="77777777" w:rsidR="00045477" w:rsidRPr="00847778" w:rsidRDefault="00045477" w:rsidP="00847778">
      <w:pPr>
        <w:pStyle w:val="ParaNoG"/>
        <w:numPr>
          <w:ilvl w:val="0"/>
          <w:numId w:val="13"/>
        </w:numPr>
        <w:tabs>
          <w:tab w:val="left" w:pos="0"/>
        </w:tabs>
        <w:spacing w:after="0"/>
      </w:pPr>
      <w:r w:rsidRPr="00847778">
        <w:t xml:space="preserve">Registration procedures,  </w:t>
      </w:r>
    </w:p>
    <w:p w14:paraId="1FE6C30E" w14:textId="77777777" w:rsidR="00045477" w:rsidRPr="00847778" w:rsidRDefault="00045477" w:rsidP="00847778">
      <w:pPr>
        <w:pStyle w:val="ParaNoG"/>
        <w:numPr>
          <w:ilvl w:val="0"/>
          <w:numId w:val="13"/>
        </w:numPr>
        <w:tabs>
          <w:tab w:val="left" w:pos="0"/>
        </w:tabs>
        <w:spacing w:after="0"/>
      </w:pPr>
      <w:r w:rsidRPr="00847778">
        <w:t xml:space="preserve">Legal consequences of registration,  </w:t>
      </w:r>
    </w:p>
    <w:p w14:paraId="72D5A32F" w14:textId="77777777" w:rsidR="00045477" w:rsidRPr="00847778" w:rsidRDefault="00045477" w:rsidP="00847778">
      <w:pPr>
        <w:pStyle w:val="ParaNoG"/>
        <w:numPr>
          <w:ilvl w:val="0"/>
          <w:numId w:val="13"/>
        </w:numPr>
        <w:tabs>
          <w:tab w:val="left" w:pos="0"/>
        </w:tabs>
        <w:spacing w:after="0"/>
      </w:pPr>
      <w:r w:rsidRPr="00847778">
        <w:lastRenderedPageBreak/>
        <w:t xml:space="preserve">Rights and obligations of cohabiting partners.  </w:t>
      </w:r>
    </w:p>
    <w:p w14:paraId="08E23DA2" w14:textId="77777777" w:rsidR="00045477" w:rsidRPr="00847778" w:rsidRDefault="00045477" w:rsidP="00847778">
      <w:pPr>
        <w:pStyle w:val="ParaNoG"/>
        <w:numPr>
          <w:ilvl w:val="0"/>
          <w:numId w:val="0"/>
        </w:numPr>
        <w:tabs>
          <w:tab w:val="left" w:pos="0"/>
        </w:tabs>
        <w:spacing w:after="0"/>
        <w:ind w:left="1134"/>
      </w:pPr>
      <w:r w:rsidRPr="00847778">
        <w:t xml:space="preserve">However, this issue remains unresolved.  </w:t>
      </w:r>
    </w:p>
    <w:p w14:paraId="6A63378E" w14:textId="77777777" w:rsidR="00045477" w:rsidRPr="00847778" w:rsidRDefault="00045477" w:rsidP="00847778">
      <w:pPr>
        <w:pStyle w:val="ParaNoG"/>
        <w:numPr>
          <w:ilvl w:val="0"/>
          <w:numId w:val="0"/>
        </w:numPr>
        <w:tabs>
          <w:tab w:val="left" w:pos="0"/>
        </w:tabs>
        <w:spacing w:after="0"/>
        <w:ind w:left="1134"/>
      </w:pPr>
    </w:p>
    <w:p w14:paraId="7B573C44" w14:textId="77777777" w:rsidR="00045477" w:rsidRPr="00847778" w:rsidRDefault="00045477" w:rsidP="00847778">
      <w:pPr>
        <w:pStyle w:val="ParaNoG"/>
        <w:numPr>
          <w:ilvl w:val="0"/>
          <w:numId w:val="0"/>
        </w:numPr>
        <w:tabs>
          <w:tab w:val="left" w:pos="0"/>
        </w:tabs>
        <w:spacing w:after="0"/>
        <w:ind w:left="1134"/>
      </w:pPr>
      <w:r w:rsidRPr="00847778">
        <w:t xml:space="preserve">In 2016, civil society organizations advocating for LGBTI rights raised concerns about gender identity recognition. This issue was discussed in meetings between the People's Advocate, the Council of Europe, and the Ministry of Social Welfare and Youth.  </w:t>
      </w:r>
    </w:p>
    <w:p w14:paraId="5CAFFC4E" w14:textId="77777777" w:rsidR="00045477" w:rsidRPr="00847778" w:rsidRDefault="00045477" w:rsidP="00847778">
      <w:pPr>
        <w:pStyle w:val="ParaNoG"/>
        <w:numPr>
          <w:ilvl w:val="0"/>
          <w:numId w:val="0"/>
        </w:numPr>
        <w:tabs>
          <w:tab w:val="left" w:pos="0"/>
        </w:tabs>
        <w:spacing w:after="0"/>
        <w:ind w:left="1134"/>
      </w:pPr>
    </w:p>
    <w:p w14:paraId="666F2310" w14:textId="188A8AF4" w:rsidR="00045477" w:rsidRPr="00847778" w:rsidRDefault="00045477" w:rsidP="00847778">
      <w:pPr>
        <w:pStyle w:val="ParaNoG"/>
        <w:numPr>
          <w:ilvl w:val="0"/>
          <w:numId w:val="0"/>
        </w:numPr>
        <w:tabs>
          <w:tab w:val="left" w:pos="0"/>
        </w:tabs>
        <w:spacing w:after="0"/>
        <w:ind w:left="1134"/>
      </w:pPr>
      <w:r w:rsidRPr="00847778">
        <w:t>On May 25, 2016, the People's Advocate issued recommendations to the Minister of Justice and the Minister of Social Welfare and Youth, proposing legal recognition of gender identity through changes in the Civil Status Law. In response, the Ministry of Justice (June 20, 2016) acknowledged the possibility of implementing this right through legal amendments.</w:t>
      </w:r>
      <w:r w:rsidR="00936C30" w:rsidRPr="00847778">
        <w:t xml:space="preserve"> </w:t>
      </w:r>
      <w:r w:rsidR="00936C30" w:rsidRPr="00847778">
        <w:rPr>
          <w:rStyle w:val="FootnoteReference"/>
          <w:sz w:val="24"/>
        </w:rPr>
        <w:footnoteReference w:id="41"/>
      </w:r>
      <w:r w:rsidRPr="00847778">
        <w:t xml:space="preserve">  </w:t>
      </w:r>
    </w:p>
    <w:p w14:paraId="50A0F7C6" w14:textId="77777777" w:rsidR="00045477" w:rsidRPr="00847778" w:rsidRDefault="00045477" w:rsidP="00847778">
      <w:pPr>
        <w:pStyle w:val="ParaNoG"/>
        <w:numPr>
          <w:ilvl w:val="0"/>
          <w:numId w:val="0"/>
        </w:numPr>
        <w:tabs>
          <w:tab w:val="left" w:pos="0"/>
        </w:tabs>
        <w:spacing w:after="0"/>
        <w:ind w:left="1134"/>
      </w:pPr>
    </w:p>
    <w:p w14:paraId="4A4E5466" w14:textId="77777777" w:rsidR="00045477" w:rsidRPr="00847778" w:rsidRDefault="00045477" w:rsidP="00847778">
      <w:pPr>
        <w:pStyle w:val="ParaNoG"/>
        <w:numPr>
          <w:ilvl w:val="0"/>
          <w:numId w:val="0"/>
        </w:numPr>
        <w:tabs>
          <w:tab w:val="left" w:pos="0"/>
        </w:tabs>
        <w:spacing w:after="0"/>
        <w:ind w:left="1134"/>
      </w:pPr>
      <w:r w:rsidRPr="00847778">
        <w:t xml:space="preserve">These measures were included in Albania’s 2016–2020 National Action Plan for LGBT Persons. Since the plan was not fully implemented, they were integrated into the LGBTI+ Action Plan 2021–2027. The People's Advocate contributed its views and suggestions during the drafting process.  </w:t>
      </w:r>
    </w:p>
    <w:p w14:paraId="3A08B55B" w14:textId="77777777" w:rsidR="00045477" w:rsidRPr="00847778" w:rsidRDefault="00045477" w:rsidP="00847778">
      <w:pPr>
        <w:pStyle w:val="ParaNoG"/>
        <w:numPr>
          <w:ilvl w:val="0"/>
          <w:numId w:val="0"/>
        </w:numPr>
        <w:tabs>
          <w:tab w:val="left" w:pos="0"/>
        </w:tabs>
        <w:spacing w:after="0"/>
        <w:ind w:left="1134"/>
      </w:pPr>
    </w:p>
    <w:p w14:paraId="7B2237E6" w14:textId="77777777" w:rsidR="00045477" w:rsidRPr="00847778" w:rsidRDefault="00045477" w:rsidP="00847778">
      <w:pPr>
        <w:pStyle w:val="ParaNoG"/>
        <w:numPr>
          <w:ilvl w:val="0"/>
          <w:numId w:val="0"/>
        </w:numPr>
        <w:tabs>
          <w:tab w:val="left" w:pos="0"/>
        </w:tabs>
        <w:spacing w:after="0"/>
        <w:ind w:left="1134"/>
        <w:rPr>
          <w:i/>
        </w:rPr>
      </w:pPr>
      <w:r w:rsidRPr="00847778">
        <w:rPr>
          <w:i/>
        </w:rPr>
        <w:t xml:space="preserve">Legal Case: Recognition of Parenthood for Same-Sex Couples  </w:t>
      </w:r>
    </w:p>
    <w:p w14:paraId="6AC77C92" w14:textId="77777777" w:rsidR="00045477" w:rsidRPr="00847778" w:rsidRDefault="00045477" w:rsidP="00847778">
      <w:pPr>
        <w:pStyle w:val="ParaNoG"/>
        <w:numPr>
          <w:ilvl w:val="0"/>
          <w:numId w:val="0"/>
        </w:numPr>
        <w:tabs>
          <w:tab w:val="left" w:pos="0"/>
        </w:tabs>
        <w:spacing w:after="0"/>
        <w:ind w:left="1134"/>
      </w:pPr>
      <w:r w:rsidRPr="00847778">
        <w:t xml:space="preserve">A significant case involved an </w:t>
      </w:r>
      <w:r w:rsidRPr="00847778">
        <w:rPr>
          <w:i/>
        </w:rPr>
        <w:t>Amicus Curiae</w:t>
      </w:r>
      <w:r w:rsidRPr="00847778">
        <w:t xml:space="preserve"> Opinion</w:t>
      </w:r>
      <w:r w:rsidRPr="00847778">
        <w:rPr>
          <w:rStyle w:val="FootnoteReference"/>
          <w:sz w:val="24"/>
          <w:lang w:val="sq-AL"/>
        </w:rPr>
        <w:footnoteReference w:id="42"/>
      </w:r>
      <w:r w:rsidRPr="00847778">
        <w:t xml:space="preserve"> submitted by the People's Advocate to the Tirana Administrative Court of First Instance in a lawsuit filed by A.A., E.M., H.M., and A.M. The plaintiffs sought to:  </w:t>
      </w:r>
    </w:p>
    <w:p w14:paraId="0202DD5C" w14:textId="77777777" w:rsidR="00045477" w:rsidRPr="00847778" w:rsidRDefault="00045477" w:rsidP="00847778">
      <w:pPr>
        <w:pStyle w:val="ParaNoG"/>
        <w:numPr>
          <w:ilvl w:val="0"/>
          <w:numId w:val="14"/>
        </w:numPr>
        <w:tabs>
          <w:tab w:val="left" w:pos="0"/>
        </w:tabs>
        <w:spacing w:after="0"/>
        <w:ind w:left="1710" w:hanging="216"/>
      </w:pPr>
      <w:r w:rsidRPr="00847778">
        <w:t xml:space="preserve">Amend an administrative act (Letter No. 2627/1, dated April 15, 2021),  </w:t>
      </w:r>
    </w:p>
    <w:p w14:paraId="42F2D0B0" w14:textId="77777777" w:rsidR="00045477" w:rsidRPr="00847778" w:rsidRDefault="00045477" w:rsidP="00847778">
      <w:pPr>
        <w:pStyle w:val="ParaNoG"/>
        <w:numPr>
          <w:ilvl w:val="0"/>
          <w:numId w:val="14"/>
        </w:numPr>
        <w:tabs>
          <w:tab w:val="left" w:pos="0"/>
        </w:tabs>
        <w:spacing w:after="0"/>
        <w:ind w:left="1710" w:hanging="216"/>
      </w:pPr>
      <w:r w:rsidRPr="00847778">
        <w:t xml:space="preserve">Require the Civil Registry Office to register twins born on January 18, 2021,  </w:t>
      </w:r>
    </w:p>
    <w:p w14:paraId="783CC79A" w14:textId="77777777" w:rsidR="00045477" w:rsidRPr="00847778" w:rsidRDefault="00045477" w:rsidP="00847778">
      <w:pPr>
        <w:pStyle w:val="ParaNoG"/>
        <w:numPr>
          <w:ilvl w:val="0"/>
          <w:numId w:val="14"/>
        </w:numPr>
        <w:tabs>
          <w:tab w:val="left" w:pos="0"/>
        </w:tabs>
        <w:spacing w:after="0"/>
        <w:ind w:left="1710" w:hanging="216"/>
      </w:pPr>
      <w:r w:rsidRPr="00847778">
        <w:t xml:space="preserve">Recognize both mothers (A.A. and E.M.) as equal legal parents.  </w:t>
      </w:r>
    </w:p>
    <w:p w14:paraId="4EC263B8" w14:textId="77777777" w:rsidR="00045477" w:rsidRPr="00847778" w:rsidRDefault="00045477" w:rsidP="00847778">
      <w:pPr>
        <w:pStyle w:val="ParaNoG"/>
        <w:numPr>
          <w:ilvl w:val="0"/>
          <w:numId w:val="0"/>
        </w:numPr>
        <w:tabs>
          <w:tab w:val="left" w:pos="0"/>
        </w:tabs>
        <w:spacing w:after="0"/>
        <w:ind w:left="1134"/>
      </w:pPr>
    </w:p>
    <w:p w14:paraId="12785E97" w14:textId="77777777" w:rsidR="00045477" w:rsidRPr="00847778" w:rsidRDefault="00045477" w:rsidP="00847778">
      <w:pPr>
        <w:pStyle w:val="ParaNoG"/>
        <w:numPr>
          <w:ilvl w:val="0"/>
          <w:numId w:val="0"/>
        </w:numPr>
        <w:tabs>
          <w:tab w:val="left" w:pos="0"/>
        </w:tabs>
        <w:spacing w:after="0"/>
        <w:ind w:left="1134"/>
      </w:pPr>
      <w:r w:rsidRPr="00847778">
        <w:t xml:space="preserve">The People's Advocate based its legal opinion on Albanian law, the European Convention on Human Rights, the UN Convention on the Rights of the Child, and similar cases from the European Court of Human Rights.  </w:t>
      </w:r>
    </w:p>
    <w:p w14:paraId="2ED18B0B" w14:textId="77777777" w:rsidR="00045477" w:rsidRPr="00847778" w:rsidRDefault="00045477" w:rsidP="00847778">
      <w:pPr>
        <w:pStyle w:val="ParaNoG"/>
        <w:numPr>
          <w:ilvl w:val="0"/>
          <w:numId w:val="0"/>
        </w:numPr>
        <w:tabs>
          <w:tab w:val="left" w:pos="0"/>
        </w:tabs>
        <w:spacing w:after="0"/>
        <w:ind w:left="1134"/>
      </w:pPr>
    </w:p>
    <w:p w14:paraId="37CFE3B6" w14:textId="77777777" w:rsidR="00045477" w:rsidRPr="00847778" w:rsidRDefault="00045477" w:rsidP="00847778">
      <w:pPr>
        <w:pStyle w:val="ParaNoG"/>
        <w:numPr>
          <w:ilvl w:val="0"/>
          <w:numId w:val="0"/>
        </w:numPr>
        <w:tabs>
          <w:tab w:val="left" w:pos="0"/>
        </w:tabs>
        <w:spacing w:after="0"/>
        <w:ind w:left="1134"/>
        <w:rPr>
          <w:i/>
        </w:rPr>
      </w:pPr>
      <w:r w:rsidRPr="00847778">
        <w:rPr>
          <w:i/>
        </w:rPr>
        <w:t xml:space="preserve">Progress and Remaining Challenges  </w:t>
      </w:r>
    </w:p>
    <w:p w14:paraId="3D5F983B" w14:textId="77777777" w:rsidR="00045477" w:rsidRPr="00847778" w:rsidRDefault="00045477" w:rsidP="00847778">
      <w:pPr>
        <w:pStyle w:val="ParaNoG"/>
        <w:numPr>
          <w:ilvl w:val="0"/>
          <w:numId w:val="0"/>
        </w:numPr>
        <w:tabs>
          <w:tab w:val="left" w:pos="0"/>
        </w:tabs>
        <w:spacing w:after="0"/>
        <w:ind w:left="1134"/>
      </w:pPr>
      <w:r w:rsidRPr="00847778">
        <w:t xml:space="preserve">The People's Advocate acknowledges positive steps forward, including:  </w:t>
      </w:r>
    </w:p>
    <w:p w14:paraId="175FE47B" w14:textId="77777777" w:rsidR="00045477" w:rsidRPr="00847778" w:rsidRDefault="00045477" w:rsidP="00847778">
      <w:pPr>
        <w:pStyle w:val="ParaNoG"/>
        <w:numPr>
          <w:ilvl w:val="0"/>
          <w:numId w:val="15"/>
        </w:numPr>
        <w:tabs>
          <w:tab w:val="left" w:pos="0"/>
        </w:tabs>
        <w:spacing w:after="0"/>
        <w:ind w:left="1710" w:hanging="216"/>
      </w:pPr>
      <w:r w:rsidRPr="00847778">
        <w:t xml:space="preserve">Adoption of the LGBTI+ Action Plan (2021–2027),  </w:t>
      </w:r>
    </w:p>
    <w:p w14:paraId="54CCFC61" w14:textId="77777777" w:rsidR="00045477" w:rsidRPr="00847778" w:rsidRDefault="00045477" w:rsidP="00847778">
      <w:pPr>
        <w:pStyle w:val="ParaNoG"/>
        <w:numPr>
          <w:ilvl w:val="0"/>
          <w:numId w:val="15"/>
        </w:numPr>
        <w:tabs>
          <w:tab w:val="left" w:pos="0"/>
        </w:tabs>
        <w:spacing w:after="0"/>
        <w:ind w:left="1710" w:hanging="216"/>
      </w:pPr>
      <w:r w:rsidRPr="00847778">
        <w:t xml:space="preserve">Strengthening of state institutions’ capacities,  </w:t>
      </w:r>
    </w:p>
    <w:p w14:paraId="56FAE9D5" w14:textId="77777777" w:rsidR="00045477" w:rsidRPr="00847778" w:rsidRDefault="00045477" w:rsidP="00847778">
      <w:pPr>
        <w:pStyle w:val="ParaNoG"/>
        <w:numPr>
          <w:ilvl w:val="0"/>
          <w:numId w:val="15"/>
        </w:numPr>
        <w:tabs>
          <w:tab w:val="left" w:pos="0"/>
        </w:tabs>
        <w:spacing w:after="0"/>
        <w:ind w:left="1710" w:hanging="216"/>
      </w:pPr>
      <w:r w:rsidRPr="00847778">
        <w:t xml:space="preserve">Increased public awareness, particularly through activities on International Day Against Homophobia, Transphobia, and Biphobia.  </w:t>
      </w:r>
    </w:p>
    <w:p w14:paraId="72E96CFD" w14:textId="77777777" w:rsidR="00045477" w:rsidRPr="00847778" w:rsidRDefault="00045477" w:rsidP="00847778">
      <w:pPr>
        <w:pStyle w:val="ParaNoG"/>
        <w:numPr>
          <w:ilvl w:val="0"/>
          <w:numId w:val="0"/>
        </w:numPr>
        <w:tabs>
          <w:tab w:val="left" w:pos="0"/>
        </w:tabs>
        <w:spacing w:after="0"/>
        <w:ind w:left="1134"/>
      </w:pPr>
    </w:p>
    <w:p w14:paraId="0007133C" w14:textId="77777777" w:rsidR="00045477" w:rsidRPr="00847778" w:rsidRDefault="00045477" w:rsidP="00847778">
      <w:pPr>
        <w:pStyle w:val="ParaNoG"/>
        <w:numPr>
          <w:ilvl w:val="0"/>
          <w:numId w:val="0"/>
        </w:numPr>
        <w:tabs>
          <w:tab w:val="left" w:pos="0"/>
        </w:tabs>
        <w:spacing w:after="0"/>
        <w:ind w:left="1134"/>
      </w:pPr>
      <w:r w:rsidRPr="00847778">
        <w:t xml:space="preserve">At the launch of the LGBTI+ Action Plan (2021–2027) on February 14, 2022, the People's Advocate welcomed the plan’s focus on information, education, </w:t>
      </w:r>
      <w:r w:rsidRPr="00847778">
        <w:lastRenderedPageBreak/>
        <w:t xml:space="preserve">and awareness to ensure acceptance of individuals based on their gender identity and sexual orientation. However, it also stressed that successful implementation requires resources and well-coordinated actions to bring about a fundamental shift in societal attitudes.  </w:t>
      </w:r>
    </w:p>
    <w:p w14:paraId="2A7998E0" w14:textId="77777777" w:rsidR="00045477" w:rsidRPr="00847778" w:rsidRDefault="00045477" w:rsidP="00847778">
      <w:pPr>
        <w:pStyle w:val="ParaNoG"/>
        <w:numPr>
          <w:ilvl w:val="0"/>
          <w:numId w:val="0"/>
        </w:numPr>
        <w:tabs>
          <w:tab w:val="left" w:pos="0"/>
        </w:tabs>
        <w:spacing w:after="0"/>
        <w:ind w:left="1134"/>
      </w:pPr>
    </w:p>
    <w:p w14:paraId="15EA8612" w14:textId="77777777" w:rsidR="00045477" w:rsidRPr="00847778" w:rsidRDefault="00045477" w:rsidP="00847778">
      <w:pPr>
        <w:pStyle w:val="ParaNoG"/>
        <w:numPr>
          <w:ilvl w:val="0"/>
          <w:numId w:val="0"/>
        </w:numPr>
        <w:tabs>
          <w:tab w:val="left" w:pos="0"/>
        </w:tabs>
        <w:spacing w:after="0"/>
        <w:ind w:left="1134"/>
        <w:rPr>
          <w:i/>
        </w:rPr>
      </w:pPr>
      <w:r w:rsidRPr="00847778">
        <w:rPr>
          <w:i/>
        </w:rPr>
        <w:t xml:space="preserve">Future Priorities  </w:t>
      </w:r>
    </w:p>
    <w:p w14:paraId="61262698" w14:textId="77777777" w:rsidR="00045477" w:rsidRPr="00847778" w:rsidRDefault="00045477" w:rsidP="00847778">
      <w:pPr>
        <w:pStyle w:val="ParaNoG"/>
        <w:numPr>
          <w:ilvl w:val="0"/>
          <w:numId w:val="0"/>
        </w:numPr>
        <w:tabs>
          <w:tab w:val="left" w:pos="0"/>
        </w:tabs>
        <w:spacing w:after="0"/>
        <w:ind w:left="1134"/>
      </w:pPr>
      <w:r w:rsidRPr="00847778">
        <w:t xml:space="preserve">The People's Advocate highlights the urgent need to:  </w:t>
      </w:r>
    </w:p>
    <w:p w14:paraId="0FA38F0E" w14:textId="77777777" w:rsidR="00045477" w:rsidRPr="00847778" w:rsidRDefault="00045477" w:rsidP="00847778">
      <w:pPr>
        <w:pStyle w:val="ParaNoG"/>
        <w:numPr>
          <w:ilvl w:val="0"/>
          <w:numId w:val="15"/>
        </w:numPr>
        <w:tabs>
          <w:tab w:val="left" w:pos="0"/>
        </w:tabs>
        <w:spacing w:after="0"/>
        <w:ind w:left="1710" w:hanging="216"/>
      </w:pPr>
      <w:r w:rsidRPr="00847778">
        <w:t>Further improve legislation in line with SOGI (Sexual Orientation and Gender Identity) standards,</w:t>
      </w:r>
    </w:p>
    <w:p w14:paraId="10B3CCE7" w14:textId="77777777" w:rsidR="00045477" w:rsidRPr="00847778" w:rsidRDefault="00045477" w:rsidP="00847778">
      <w:pPr>
        <w:pStyle w:val="ParaNoG"/>
        <w:numPr>
          <w:ilvl w:val="0"/>
          <w:numId w:val="15"/>
        </w:numPr>
        <w:tabs>
          <w:tab w:val="left" w:pos="0"/>
        </w:tabs>
        <w:spacing w:after="0"/>
        <w:ind w:left="1710" w:hanging="216"/>
      </w:pPr>
      <w:r w:rsidRPr="00847778">
        <w:t xml:space="preserve">Draft specific laws on gender identity recognition,  </w:t>
      </w:r>
    </w:p>
    <w:p w14:paraId="5CC871F7" w14:textId="77777777" w:rsidR="00045477" w:rsidRPr="00847778" w:rsidRDefault="00045477" w:rsidP="00847778">
      <w:pPr>
        <w:pStyle w:val="ParaNoG"/>
        <w:numPr>
          <w:ilvl w:val="0"/>
          <w:numId w:val="15"/>
        </w:numPr>
        <w:tabs>
          <w:tab w:val="left" w:pos="0"/>
        </w:tabs>
        <w:spacing w:after="0"/>
        <w:ind w:left="1710" w:hanging="216"/>
      </w:pPr>
      <w:r w:rsidRPr="00847778">
        <w:t xml:space="preserve">Amend the Penal Code and Family Code to provide full legal protection,  </w:t>
      </w:r>
    </w:p>
    <w:p w14:paraId="10C8E57A" w14:textId="77777777" w:rsidR="00045477" w:rsidRPr="00847778" w:rsidRDefault="00045477" w:rsidP="00847778">
      <w:pPr>
        <w:pStyle w:val="ParaNoG"/>
        <w:numPr>
          <w:ilvl w:val="0"/>
          <w:numId w:val="15"/>
        </w:numPr>
        <w:tabs>
          <w:tab w:val="left" w:pos="0"/>
        </w:tabs>
        <w:spacing w:after="0"/>
        <w:ind w:left="1710" w:hanging="216"/>
      </w:pPr>
      <w:r w:rsidRPr="00847778">
        <w:t>Ensure the implementation of existing laws and the National Action Plan,</w:t>
      </w:r>
    </w:p>
    <w:p w14:paraId="06183D82" w14:textId="77777777" w:rsidR="00045477" w:rsidRPr="00847778" w:rsidRDefault="00045477" w:rsidP="00847778">
      <w:pPr>
        <w:pStyle w:val="ParaNoG"/>
        <w:numPr>
          <w:ilvl w:val="0"/>
          <w:numId w:val="15"/>
        </w:numPr>
        <w:tabs>
          <w:tab w:val="left" w:pos="0"/>
        </w:tabs>
        <w:spacing w:after="0"/>
        <w:ind w:left="1710" w:hanging="216"/>
      </w:pPr>
      <w:r w:rsidRPr="00847778">
        <w:t xml:space="preserve">Strengthen partnerships with LGBTI and human rights organizations to raise awareness and promote rights recognition.  </w:t>
      </w:r>
    </w:p>
    <w:p w14:paraId="6AFC62F0" w14:textId="77777777" w:rsidR="00045477" w:rsidRPr="00847778" w:rsidRDefault="00045477" w:rsidP="00847778">
      <w:pPr>
        <w:pStyle w:val="ParaNoG"/>
        <w:numPr>
          <w:ilvl w:val="0"/>
          <w:numId w:val="0"/>
        </w:numPr>
        <w:tabs>
          <w:tab w:val="left" w:pos="0"/>
        </w:tabs>
        <w:spacing w:after="0"/>
        <w:ind w:left="1134"/>
      </w:pPr>
    </w:p>
    <w:p w14:paraId="6F6C92A9" w14:textId="77777777" w:rsidR="00045477" w:rsidRPr="00847778" w:rsidRDefault="00045477" w:rsidP="00847778">
      <w:pPr>
        <w:pStyle w:val="ParaNoG"/>
        <w:numPr>
          <w:ilvl w:val="0"/>
          <w:numId w:val="0"/>
        </w:numPr>
        <w:tabs>
          <w:tab w:val="left" w:pos="0"/>
        </w:tabs>
        <w:spacing w:after="0"/>
        <w:ind w:left="1134"/>
      </w:pPr>
      <w:r w:rsidRPr="00847778">
        <w:t>The People's Advocate remains committed to eliminating discrimination and fostering a society where LGBTI persons can live with dignity, equality, and full legal protection.</w:t>
      </w:r>
    </w:p>
    <w:p w14:paraId="59D8A8FD" w14:textId="77777777" w:rsidR="00045477" w:rsidRPr="00847778" w:rsidRDefault="00045477" w:rsidP="00847778">
      <w:pPr>
        <w:pStyle w:val="ParaNoG"/>
        <w:numPr>
          <w:ilvl w:val="0"/>
          <w:numId w:val="0"/>
        </w:numPr>
        <w:tabs>
          <w:tab w:val="left" w:pos="0"/>
        </w:tabs>
        <w:spacing w:after="0"/>
        <w:ind w:left="1134"/>
        <w:rPr>
          <w:b/>
          <w:i/>
        </w:rPr>
      </w:pPr>
    </w:p>
    <w:p w14:paraId="111D948F" w14:textId="0998A2C7" w:rsidR="00247481" w:rsidRPr="00847778" w:rsidRDefault="00247481" w:rsidP="00847778">
      <w:pPr>
        <w:pStyle w:val="ParaNoG"/>
        <w:numPr>
          <w:ilvl w:val="0"/>
          <w:numId w:val="0"/>
        </w:numPr>
        <w:tabs>
          <w:tab w:val="left" w:pos="0"/>
        </w:tabs>
        <w:spacing w:after="0"/>
        <w:ind w:left="1134"/>
        <w:rPr>
          <w:b/>
          <w:i/>
        </w:rPr>
      </w:pPr>
      <w:r w:rsidRPr="00847778">
        <w:rPr>
          <w:b/>
          <w:i/>
        </w:rPr>
        <w:t xml:space="preserve">Alliance Against Hate Speech  </w:t>
      </w:r>
    </w:p>
    <w:p w14:paraId="36D8E1FB" w14:textId="4B396605" w:rsidR="00247481" w:rsidRPr="00847778" w:rsidRDefault="00247481" w:rsidP="00847778">
      <w:pPr>
        <w:pStyle w:val="ParaNoG"/>
        <w:numPr>
          <w:ilvl w:val="0"/>
          <w:numId w:val="0"/>
        </w:numPr>
        <w:tabs>
          <w:tab w:val="left" w:pos="0"/>
        </w:tabs>
        <w:spacing w:after="0"/>
        <w:ind w:left="1134"/>
      </w:pPr>
      <w:r w:rsidRPr="00847778">
        <w:t xml:space="preserve">The People's Advocate is a member of the Alliance Against Hate Speech, established on December 20, 2019, in Tirana. This initiative, founded by the People's Advocate, the Commissioner for Protection from Discrimination, the Audiovisual Media Authority, and the Albanian Media Council, aims to combat hate speech in all its manifestations within Albanian society.  </w:t>
      </w:r>
    </w:p>
    <w:p w14:paraId="39621E38" w14:textId="77777777" w:rsidR="00247481" w:rsidRPr="00847778" w:rsidRDefault="00247481" w:rsidP="00847778">
      <w:pPr>
        <w:pStyle w:val="ParaNoG"/>
        <w:numPr>
          <w:ilvl w:val="0"/>
          <w:numId w:val="0"/>
        </w:numPr>
        <w:tabs>
          <w:tab w:val="left" w:pos="0"/>
        </w:tabs>
        <w:spacing w:after="0"/>
        <w:ind w:left="1134"/>
      </w:pPr>
    </w:p>
    <w:p w14:paraId="042E217D" w14:textId="77777777" w:rsidR="00247481" w:rsidRPr="00847778" w:rsidRDefault="00247481" w:rsidP="00847778">
      <w:pPr>
        <w:pStyle w:val="ParaNoG"/>
        <w:numPr>
          <w:ilvl w:val="0"/>
          <w:numId w:val="0"/>
        </w:numPr>
        <w:tabs>
          <w:tab w:val="left" w:pos="0"/>
        </w:tabs>
        <w:spacing w:after="0"/>
        <w:ind w:left="1134"/>
      </w:pPr>
      <w:r w:rsidRPr="00847778">
        <w:t xml:space="preserve">The Alliance's key objectives include:  </w:t>
      </w:r>
    </w:p>
    <w:p w14:paraId="78C77566" w14:textId="462701E1" w:rsidR="00247481" w:rsidRPr="00847778" w:rsidRDefault="00045477" w:rsidP="00847778">
      <w:pPr>
        <w:pStyle w:val="ParaNoG"/>
        <w:numPr>
          <w:ilvl w:val="0"/>
          <w:numId w:val="12"/>
        </w:numPr>
        <w:tabs>
          <w:tab w:val="clear" w:pos="1701"/>
          <w:tab w:val="left" w:pos="0"/>
          <w:tab w:val="left" w:pos="1890"/>
        </w:tabs>
        <w:spacing w:after="0"/>
      </w:pPr>
      <w:r w:rsidRPr="00847778">
        <w:t>c</w:t>
      </w:r>
      <w:r w:rsidR="00247481" w:rsidRPr="00847778">
        <w:t>ombating hate speech through awareness-raising, information dissemination, and national dialogue, while fostering cooperation between civil so</w:t>
      </w:r>
      <w:r w:rsidRPr="00847778">
        <w:t>ciety and public institutions;</w:t>
      </w:r>
    </w:p>
    <w:p w14:paraId="16EFC4B7" w14:textId="289BEF49" w:rsidR="00247481" w:rsidRPr="00847778" w:rsidRDefault="00045477" w:rsidP="00847778">
      <w:pPr>
        <w:pStyle w:val="ParaNoG"/>
        <w:numPr>
          <w:ilvl w:val="0"/>
          <w:numId w:val="12"/>
        </w:numPr>
        <w:tabs>
          <w:tab w:val="clear" w:pos="1701"/>
          <w:tab w:val="left" w:pos="0"/>
          <w:tab w:val="left" w:pos="1890"/>
        </w:tabs>
        <w:spacing w:after="0"/>
      </w:pPr>
      <w:r w:rsidRPr="00847778">
        <w:t>p</w:t>
      </w:r>
      <w:r w:rsidR="00247481" w:rsidRPr="00847778">
        <w:t>romoting freedom of expression as essential to a democratic society by encouraging ethical and accurate news reporting, diversity in media, and respect for human rights in A</w:t>
      </w:r>
      <w:r w:rsidRPr="00847778">
        <w:t>lbania;</w:t>
      </w:r>
      <w:r w:rsidR="00247481" w:rsidRPr="00847778">
        <w:t xml:space="preserve"> </w:t>
      </w:r>
    </w:p>
    <w:p w14:paraId="075A614C" w14:textId="3078BF29" w:rsidR="00247481" w:rsidRPr="00847778" w:rsidRDefault="00045477" w:rsidP="00847778">
      <w:pPr>
        <w:pStyle w:val="ParaNoG"/>
        <w:numPr>
          <w:ilvl w:val="0"/>
          <w:numId w:val="12"/>
        </w:numPr>
        <w:tabs>
          <w:tab w:val="clear" w:pos="1701"/>
          <w:tab w:val="left" w:pos="0"/>
          <w:tab w:val="left" w:pos="1890"/>
        </w:tabs>
        <w:spacing w:after="0"/>
      </w:pPr>
      <w:r w:rsidRPr="00847778">
        <w:t>e</w:t>
      </w:r>
      <w:r w:rsidR="00247481" w:rsidRPr="00847778">
        <w:t xml:space="preserve">nsuring better harmonization between civil and criminal anti-discrimination laws and encouraging regular publication of hate speech </w:t>
      </w:r>
      <w:r w:rsidRPr="00847778">
        <w:t>statistics under the Penal Code;</w:t>
      </w:r>
      <w:r w:rsidR="00247481" w:rsidRPr="00847778">
        <w:t xml:space="preserve">  </w:t>
      </w:r>
    </w:p>
    <w:p w14:paraId="315358A8" w14:textId="550AF198" w:rsidR="00247481" w:rsidRPr="00847778" w:rsidRDefault="00045477" w:rsidP="00847778">
      <w:pPr>
        <w:pStyle w:val="ParaNoG"/>
        <w:numPr>
          <w:ilvl w:val="0"/>
          <w:numId w:val="12"/>
        </w:numPr>
        <w:tabs>
          <w:tab w:val="clear" w:pos="1701"/>
          <w:tab w:val="left" w:pos="0"/>
          <w:tab w:val="left" w:pos="1890"/>
        </w:tabs>
        <w:spacing w:after="0"/>
      </w:pPr>
      <w:r w:rsidRPr="00847778">
        <w:t>p</w:t>
      </w:r>
      <w:r w:rsidR="00247481" w:rsidRPr="00847778">
        <w:t xml:space="preserve">reventing hate speech online and on social media while developing strategies </w:t>
      </w:r>
      <w:r w:rsidRPr="00847778">
        <w:t>to combat it;</w:t>
      </w:r>
      <w:r w:rsidR="00247481" w:rsidRPr="00847778">
        <w:t xml:space="preserve">  </w:t>
      </w:r>
    </w:p>
    <w:p w14:paraId="657CF9C6" w14:textId="0F093942" w:rsidR="00247481" w:rsidRPr="00847778" w:rsidRDefault="00045477" w:rsidP="00847778">
      <w:pPr>
        <w:pStyle w:val="ParaNoG"/>
        <w:numPr>
          <w:ilvl w:val="0"/>
          <w:numId w:val="12"/>
        </w:numPr>
        <w:tabs>
          <w:tab w:val="clear" w:pos="1701"/>
          <w:tab w:val="left" w:pos="0"/>
          <w:tab w:val="left" w:pos="1890"/>
        </w:tabs>
        <w:spacing w:after="0"/>
      </w:pPr>
      <w:r w:rsidRPr="00847778">
        <w:t>t</w:t>
      </w:r>
      <w:r w:rsidR="00247481" w:rsidRPr="00847778">
        <w:t>raining teachers and strengthening efforts in educational institutions at all levels to p</w:t>
      </w:r>
      <w:r w:rsidRPr="00847778">
        <w:t>revent and address hate speech;</w:t>
      </w:r>
      <w:r w:rsidR="00247481" w:rsidRPr="00847778">
        <w:t xml:space="preserve"> </w:t>
      </w:r>
    </w:p>
    <w:p w14:paraId="06870B7B" w14:textId="3DE43C9E" w:rsidR="00247481" w:rsidRPr="00847778" w:rsidRDefault="00045477" w:rsidP="00847778">
      <w:pPr>
        <w:pStyle w:val="ParaNoG"/>
        <w:numPr>
          <w:ilvl w:val="0"/>
          <w:numId w:val="12"/>
        </w:numPr>
        <w:tabs>
          <w:tab w:val="clear" w:pos="1701"/>
          <w:tab w:val="left" w:pos="0"/>
          <w:tab w:val="left" w:pos="1890"/>
        </w:tabs>
        <w:spacing w:after="0"/>
      </w:pPr>
      <w:r w:rsidRPr="00847778">
        <w:t>r</w:t>
      </w:r>
      <w:r w:rsidR="00247481" w:rsidRPr="00847778">
        <w:t>aising awareness among employers and employees, both in the public and private sectors, regarding their responsibility to prevent and address hate speech, hate cr</w:t>
      </w:r>
      <w:r w:rsidRPr="00847778">
        <w:t>imes, and workplace harassment;</w:t>
      </w:r>
      <w:r w:rsidR="00247481" w:rsidRPr="00847778">
        <w:t xml:space="preserve"> </w:t>
      </w:r>
    </w:p>
    <w:p w14:paraId="05D02C67" w14:textId="3CA28256" w:rsidR="00247481" w:rsidRPr="00847778" w:rsidRDefault="00045477" w:rsidP="00847778">
      <w:pPr>
        <w:pStyle w:val="ParaNoG"/>
        <w:numPr>
          <w:ilvl w:val="0"/>
          <w:numId w:val="12"/>
        </w:numPr>
        <w:tabs>
          <w:tab w:val="clear" w:pos="1701"/>
          <w:tab w:val="left" w:pos="0"/>
          <w:tab w:val="left" w:pos="1890"/>
        </w:tabs>
        <w:spacing w:after="0"/>
      </w:pPr>
      <w:r w:rsidRPr="00847778">
        <w:t>e</w:t>
      </w:r>
      <w:r w:rsidR="00247481" w:rsidRPr="00847778">
        <w:t xml:space="preserve">ncouraging collaboration with civil society organizations and public institutions to eliminate hate speech and its negative impact on Albanian society.  </w:t>
      </w:r>
    </w:p>
    <w:p w14:paraId="1E44202B" w14:textId="77777777" w:rsidR="00247481" w:rsidRPr="00847778" w:rsidRDefault="00247481" w:rsidP="00847778">
      <w:pPr>
        <w:pStyle w:val="ParaNoG"/>
        <w:numPr>
          <w:ilvl w:val="0"/>
          <w:numId w:val="0"/>
        </w:numPr>
        <w:tabs>
          <w:tab w:val="left" w:pos="0"/>
        </w:tabs>
        <w:spacing w:after="0"/>
        <w:ind w:left="1134"/>
      </w:pPr>
    </w:p>
    <w:p w14:paraId="3692E6AA" w14:textId="248100CD" w:rsidR="00247481" w:rsidRPr="00847778" w:rsidRDefault="00247481" w:rsidP="00847778">
      <w:pPr>
        <w:pStyle w:val="ParaNoG"/>
        <w:numPr>
          <w:ilvl w:val="0"/>
          <w:numId w:val="0"/>
        </w:numPr>
        <w:tabs>
          <w:tab w:val="left" w:pos="0"/>
        </w:tabs>
        <w:spacing w:after="0"/>
        <w:ind w:left="1134"/>
      </w:pPr>
      <w:r w:rsidRPr="00847778">
        <w:t>When</w:t>
      </w:r>
      <w:r w:rsidR="0036009C" w:rsidRPr="00847778">
        <w:t xml:space="preserve">ever violations of rights occur - </w:t>
      </w:r>
      <w:r w:rsidRPr="00847778">
        <w:t>such as cases of violence against community me</w:t>
      </w:r>
      <w:r w:rsidR="0036009C" w:rsidRPr="00847778">
        <w:t xml:space="preserve">mbers or the use of hate speech - </w:t>
      </w:r>
      <w:r w:rsidRPr="00847778">
        <w:t xml:space="preserve">the People's Advocate has </w:t>
      </w:r>
      <w:r w:rsidRPr="00847778">
        <w:lastRenderedPageBreak/>
        <w:t>issued official statements</w:t>
      </w:r>
      <w:r w:rsidR="00936C30" w:rsidRPr="00847778">
        <w:rPr>
          <w:rStyle w:val="FootnoteReference"/>
          <w:sz w:val="24"/>
        </w:rPr>
        <w:footnoteReference w:id="43"/>
      </w:r>
      <w:r w:rsidRPr="00847778">
        <w:t xml:space="preserve"> condemning the violence and urging responsible institutions to conduct prompt investigations and hold perpetrators accountable.  </w:t>
      </w:r>
    </w:p>
    <w:p w14:paraId="09CCD21E" w14:textId="77777777" w:rsidR="00847778" w:rsidRPr="00AF1EAB" w:rsidRDefault="00847778" w:rsidP="00AF1EAB">
      <w:pPr>
        <w:pStyle w:val="ParaNoG"/>
        <w:numPr>
          <w:ilvl w:val="0"/>
          <w:numId w:val="0"/>
        </w:numPr>
        <w:tabs>
          <w:tab w:val="left" w:pos="0"/>
        </w:tabs>
        <w:spacing w:after="0"/>
        <w:ind w:left="1134"/>
        <w:rPr>
          <w:color w:val="00B050"/>
        </w:rPr>
      </w:pPr>
    </w:p>
    <w:p w14:paraId="66CD9385" w14:textId="77777777" w:rsidR="009B7FA4" w:rsidRPr="00AF1EAB" w:rsidRDefault="009B7FA4" w:rsidP="00A96BF3">
      <w:pPr>
        <w:pStyle w:val="H23G"/>
        <w:shd w:val="clear" w:color="auto" w:fill="EEECE1" w:themeFill="background2"/>
        <w:spacing w:before="0" w:after="0" w:line="240" w:lineRule="auto"/>
      </w:pPr>
      <w:r w:rsidRPr="00AF1EAB">
        <w:tab/>
      </w:r>
      <w:r w:rsidRPr="00AF1EAB">
        <w:tab/>
        <w:t>Gender equality (arts. 3 and 25–26)</w:t>
      </w:r>
    </w:p>
    <w:p w14:paraId="77A15272" w14:textId="1F2F16D8" w:rsidR="009B7FA4" w:rsidRPr="00AF1EAB" w:rsidRDefault="003A7A81" w:rsidP="00A96BF3">
      <w:pPr>
        <w:pStyle w:val="ParaNoG"/>
        <w:numPr>
          <w:ilvl w:val="0"/>
          <w:numId w:val="0"/>
        </w:numPr>
        <w:shd w:val="clear" w:color="auto" w:fill="EEECE1" w:themeFill="background2"/>
        <w:tabs>
          <w:tab w:val="left" w:pos="0"/>
        </w:tabs>
        <w:spacing w:after="0"/>
        <w:ind w:left="1134"/>
      </w:pPr>
      <w:r w:rsidRPr="00AF1EAB">
        <w:t>8.</w:t>
      </w:r>
      <w:r w:rsidRPr="00AF1EAB">
        <w:tab/>
      </w:r>
      <w:r w:rsidR="009B7FA4" w:rsidRPr="00AF1EAB">
        <w:t>With reference to the Committee</w:t>
      </w:r>
      <w:r w:rsidR="00F30020" w:rsidRPr="00AF1EAB">
        <w:t>’</w:t>
      </w:r>
      <w:r w:rsidR="009B7FA4" w:rsidRPr="00AF1EAB">
        <w:t>s previous concluding observations (para. 7), please provide information on the measures taken to achieve equitable representation of women in public and political life, especially in decision-making positions, including in the Parliament. Please discuss the efforts made to: (a) ensure, in law and in practice, substantive equality between women and men in matters relating to marriage and family relations, including marital property and land registration; and (b) combat the practice of sex-selective abortions.</w:t>
      </w:r>
    </w:p>
    <w:p w14:paraId="64A0FF17" w14:textId="77777777" w:rsidR="00155BB7" w:rsidRPr="00AF1EAB" w:rsidRDefault="00155BB7" w:rsidP="00AF1EAB">
      <w:pPr>
        <w:pStyle w:val="ParaNoG"/>
        <w:numPr>
          <w:ilvl w:val="0"/>
          <w:numId w:val="0"/>
        </w:numPr>
        <w:tabs>
          <w:tab w:val="left" w:pos="0"/>
        </w:tabs>
        <w:spacing w:after="0"/>
        <w:ind w:left="1134"/>
        <w:rPr>
          <w:color w:val="00B050"/>
        </w:rPr>
      </w:pPr>
    </w:p>
    <w:p w14:paraId="7EB337A3" w14:textId="5EF59ECF" w:rsidR="00155BB7" w:rsidRPr="00847778" w:rsidRDefault="00155BB7" w:rsidP="00847778">
      <w:pPr>
        <w:pStyle w:val="ParaNoG"/>
        <w:numPr>
          <w:ilvl w:val="0"/>
          <w:numId w:val="0"/>
        </w:numPr>
        <w:tabs>
          <w:tab w:val="left" w:pos="0"/>
        </w:tabs>
        <w:spacing w:after="0"/>
        <w:ind w:left="1134"/>
        <w:rPr>
          <w:i/>
        </w:rPr>
      </w:pPr>
      <w:r w:rsidRPr="00847778">
        <w:rPr>
          <w:i/>
        </w:rPr>
        <w:t xml:space="preserve">The People’s Advocate and the Protection of Women’s Rights  </w:t>
      </w:r>
    </w:p>
    <w:p w14:paraId="3C6A6C9D" w14:textId="77777777" w:rsidR="00155BB7" w:rsidRPr="00847778" w:rsidRDefault="00155BB7" w:rsidP="00847778">
      <w:pPr>
        <w:pStyle w:val="ParaNoG"/>
        <w:numPr>
          <w:ilvl w:val="0"/>
          <w:numId w:val="0"/>
        </w:numPr>
        <w:tabs>
          <w:tab w:val="left" w:pos="0"/>
        </w:tabs>
        <w:spacing w:after="0"/>
        <w:ind w:left="1134"/>
      </w:pPr>
      <w:r w:rsidRPr="00847778">
        <w:t xml:space="preserve">The People’s Advocate, as an independent constitutional institution dedicated to the protection of human rights, also focuses on the rights of women and girls as an inseparable part of human rights. The People’s Advocate monitors the implementation of women's rights and promotes these rights based on the Albanian legal framework while ensuring compliance with obligations arising from human rights conventions and international documents specific to women's rights, such as the Convention on the Elimination of All Forms of Discrimination Against Women (CEDAW) and the Council of Europe Convention on Preventing and Combating Violence Against Women and Domestic Violence (the Istanbul Convention).  </w:t>
      </w:r>
    </w:p>
    <w:p w14:paraId="59D59B60" w14:textId="77777777" w:rsidR="00155BB7" w:rsidRPr="00847778" w:rsidRDefault="00155BB7" w:rsidP="00847778">
      <w:pPr>
        <w:pStyle w:val="ParaNoG"/>
        <w:numPr>
          <w:ilvl w:val="0"/>
          <w:numId w:val="0"/>
        </w:numPr>
        <w:tabs>
          <w:tab w:val="left" w:pos="0"/>
        </w:tabs>
        <w:spacing w:after="0"/>
        <w:ind w:left="1134"/>
      </w:pPr>
    </w:p>
    <w:p w14:paraId="72B691A1" w14:textId="77777777" w:rsidR="00155BB7" w:rsidRPr="00847778" w:rsidRDefault="00155BB7" w:rsidP="00847778">
      <w:pPr>
        <w:pStyle w:val="ParaNoG"/>
        <w:numPr>
          <w:ilvl w:val="0"/>
          <w:numId w:val="0"/>
        </w:numPr>
        <w:tabs>
          <w:tab w:val="left" w:pos="0"/>
        </w:tabs>
        <w:spacing w:after="0"/>
        <w:ind w:left="1134"/>
      </w:pPr>
      <w:r w:rsidRPr="00847778">
        <w:t xml:space="preserve">National human rights institutions, such as the People’s Advocate, are a fundamental pillar of national human rights protection systems and are seen as key mechanisms that contribute to implementing international human rights standards. Through monitoring and reporting on Albania’s progress in fulfilling its obligations under the CEDAW Convention, the People’s Advocate helps identify specific issues in the Convention's implementation </w:t>
      </w:r>
      <w:r w:rsidRPr="00847778">
        <w:lastRenderedPageBreak/>
        <w:t xml:space="preserve">and the responsible actors for addressing them, putting forward concrete proposals to improve the situation of women's rights in Albania.  </w:t>
      </w:r>
    </w:p>
    <w:p w14:paraId="60FDD2EF" w14:textId="77777777" w:rsidR="00155BB7" w:rsidRPr="00847778" w:rsidRDefault="00155BB7" w:rsidP="00847778">
      <w:pPr>
        <w:pStyle w:val="ParaNoG"/>
        <w:numPr>
          <w:ilvl w:val="0"/>
          <w:numId w:val="0"/>
        </w:numPr>
        <w:tabs>
          <w:tab w:val="left" w:pos="0"/>
        </w:tabs>
        <w:spacing w:after="0"/>
        <w:ind w:left="1134"/>
      </w:pPr>
    </w:p>
    <w:p w14:paraId="04920800" w14:textId="274CEF4B" w:rsidR="00155BB7" w:rsidRPr="00847778" w:rsidRDefault="00155BB7" w:rsidP="00847778">
      <w:pPr>
        <w:pStyle w:val="ParaNoG"/>
        <w:numPr>
          <w:ilvl w:val="0"/>
          <w:numId w:val="0"/>
        </w:numPr>
        <w:tabs>
          <w:tab w:val="left" w:pos="0"/>
        </w:tabs>
        <w:spacing w:after="0"/>
        <w:ind w:left="1134"/>
      </w:pPr>
      <w:r w:rsidRPr="00847778">
        <w:t>During the reporting period, two alternative reports from the People’s Advocate were prepared and submitted to the Committee on the Elimination of Discrimination Against Women, covering the years 2012</w:t>
      </w:r>
      <w:r w:rsidR="000F27C1" w:rsidRPr="00847778">
        <w:t xml:space="preserve"> </w:t>
      </w:r>
      <w:r w:rsidRPr="00847778">
        <w:t>-</w:t>
      </w:r>
      <w:r w:rsidR="000F27C1" w:rsidRPr="00847778">
        <w:t xml:space="preserve"> </w:t>
      </w:r>
      <w:r w:rsidRPr="00847778">
        <w:t>2016</w:t>
      </w:r>
      <w:r w:rsidRPr="00847778">
        <w:rPr>
          <w:rStyle w:val="FootnoteReference"/>
          <w:sz w:val="24"/>
          <w:lang w:val="sq-AL"/>
        </w:rPr>
        <w:footnoteReference w:id="44"/>
      </w:r>
      <w:r w:rsidRPr="00847778">
        <w:t xml:space="preserve"> and 2016</w:t>
      </w:r>
      <w:r w:rsidR="000F27C1" w:rsidRPr="00847778">
        <w:t xml:space="preserve"> </w:t>
      </w:r>
      <w:r w:rsidRPr="00847778">
        <w:t>-</w:t>
      </w:r>
      <w:r w:rsidR="000F27C1" w:rsidRPr="00847778">
        <w:t xml:space="preserve"> </w:t>
      </w:r>
      <w:r w:rsidRPr="00847778">
        <w:t>2020.</w:t>
      </w:r>
      <w:r w:rsidR="000F27C1" w:rsidRPr="00847778">
        <w:rPr>
          <w:rStyle w:val="FootnoteReference"/>
          <w:sz w:val="24"/>
        </w:rPr>
        <w:footnoteReference w:id="45"/>
      </w:r>
      <w:r w:rsidRPr="00847778">
        <w:t xml:space="preserve"> </w:t>
      </w:r>
      <w:r w:rsidR="004F13D3" w:rsidRPr="00847778">
        <w:t>The Alternative Report "On the Implementation of the CEDAW Convention in Albania, 2016-2020" provides information on the enforcement of women's rights, existing gaps and challenges, and the implementation of recommendations addressed to the responsible institutions</w:t>
      </w:r>
      <w:r w:rsidR="00FD17DD" w:rsidRPr="00847778">
        <w:t xml:space="preserve"> for improving the situation. </w:t>
      </w:r>
      <w:r w:rsidR="004F13D3" w:rsidRPr="00847778">
        <w:t>The report highlights key aspects of women’s rights concerning access to justice and state-guaranteed legal aid, the national machinery for women's advancement, gender-based violence against women, women's access to economic and social rights, and the situation of women in rural areas and disadvantaged groups</w:t>
      </w:r>
      <w:r w:rsidR="00FD17DD" w:rsidRPr="00847778">
        <w:t xml:space="preserve">. </w:t>
      </w:r>
      <w:r w:rsidR="004F13D3" w:rsidRPr="00847778">
        <w:t>For each of these areas, the People’s Advocate’s assessment concludes with recommendations aimed at improving the situation in the coming years.</w:t>
      </w:r>
      <w:r w:rsidR="00FD17DD" w:rsidRPr="00847778">
        <w:t xml:space="preserve"> </w:t>
      </w:r>
      <w:r w:rsidRPr="00847778">
        <w:t xml:space="preserve">A significant part of the People’s Advocate’s analysis and recommendations were incorporated into the concluding observations issued by the CEDAW Committee for the Albania.  </w:t>
      </w:r>
    </w:p>
    <w:p w14:paraId="71498E10" w14:textId="77777777" w:rsidR="00155BB7" w:rsidRPr="00847778" w:rsidRDefault="00155BB7" w:rsidP="00847778">
      <w:pPr>
        <w:pStyle w:val="ParaNoG"/>
        <w:numPr>
          <w:ilvl w:val="0"/>
          <w:numId w:val="0"/>
        </w:numPr>
        <w:tabs>
          <w:tab w:val="left" w:pos="0"/>
        </w:tabs>
        <w:spacing w:after="0"/>
        <w:ind w:left="1134"/>
      </w:pPr>
    </w:p>
    <w:p w14:paraId="7FBF08B8" w14:textId="40BD0B41" w:rsidR="008C1BD6" w:rsidRPr="00847778" w:rsidRDefault="00155BB7" w:rsidP="00847778">
      <w:pPr>
        <w:pStyle w:val="ParaNoG"/>
        <w:numPr>
          <w:ilvl w:val="0"/>
          <w:numId w:val="0"/>
        </w:numPr>
        <w:tabs>
          <w:tab w:val="left" w:pos="0"/>
        </w:tabs>
        <w:spacing w:after="0"/>
        <w:ind w:left="1134"/>
      </w:pPr>
      <w:r w:rsidRPr="00847778">
        <w:t>Throughout this period, the People’s Advocate continuously identified issues related to women’s rights in decision-making, employment, property ownership, housing, access to social services, and particularly gender-based and domestic violence. Regarding these issues, the People’s Advocate has issued recommendations</w:t>
      </w:r>
      <w:r w:rsidR="00212FCC" w:rsidRPr="00847778">
        <w:rPr>
          <w:rStyle w:val="FootnoteReference"/>
          <w:sz w:val="24"/>
        </w:rPr>
        <w:footnoteReference w:id="46"/>
      </w:r>
      <w:r w:rsidRPr="00847778">
        <w:t xml:space="preserve"> to responsible institutions and prepared special reports addressed to the Albanian Parliament and state institutions at both central and local le</w:t>
      </w:r>
      <w:r w:rsidR="00FD17DD" w:rsidRPr="00847778">
        <w:t>vels, such as:</w:t>
      </w:r>
      <w:r w:rsidRPr="00847778">
        <w:t xml:space="preserve">  </w:t>
      </w:r>
    </w:p>
    <w:p w14:paraId="5BA06972" w14:textId="6E875DB6" w:rsidR="00FD17DD" w:rsidRPr="00847778" w:rsidRDefault="00FD17DD" w:rsidP="00847778">
      <w:pPr>
        <w:pStyle w:val="ParaNoG"/>
        <w:numPr>
          <w:ilvl w:val="0"/>
          <w:numId w:val="12"/>
        </w:numPr>
        <w:tabs>
          <w:tab w:val="clear" w:pos="1701"/>
          <w:tab w:val="left" w:pos="0"/>
          <w:tab w:val="left" w:pos="1890"/>
        </w:tabs>
        <w:spacing w:after="0"/>
      </w:pPr>
      <w:r w:rsidRPr="00847778">
        <w:rPr>
          <w:i/>
        </w:rPr>
        <w:t>"Assessment of Access to and Household Use of Social Protection Transfers"</w:t>
      </w:r>
      <w:r w:rsidR="001A4C95" w:rsidRPr="00847778">
        <w:rPr>
          <w:rStyle w:val="FootnoteReference"/>
          <w:sz w:val="24"/>
          <w:lang w:val="sq-AL"/>
        </w:rPr>
        <w:footnoteReference w:id="47"/>
      </w:r>
      <w:r w:rsidRPr="00847778">
        <w:t xml:space="preserve"> – This assessment is an initiative of the People’s Advocate and the Commissioner for Protection from Discrimination, supported by technical expertise within the framework of the project "Expanding Legal Services for Men and Women in Albania", implemented by UNDP Albania in collaboration with the Ministry of Justice and with financial support from Austrian Development Cooperation. The findings were presented at a roundtable discussion on June 27, 2022.</w:t>
      </w:r>
      <w:r w:rsidR="001A4C95" w:rsidRPr="00847778">
        <w:t xml:space="preserve"> </w:t>
      </w:r>
      <w:r w:rsidRPr="00847778">
        <w:t xml:space="preserve">The assessment was conducted between July – December 2021 and primarily focused on domestic violence victims as a distinct category of </w:t>
      </w:r>
      <w:r w:rsidR="001A4C95" w:rsidRPr="00847778">
        <w:t>e</w:t>
      </w:r>
      <w:r w:rsidRPr="00847778">
        <w:t xml:space="preserve">conomic </w:t>
      </w:r>
      <w:r w:rsidR="001A4C95" w:rsidRPr="00847778">
        <w:t>a</w:t>
      </w:r>
      <w:r w:rsidRPr="00847778">
        <w:t xml:space="preserve">id beneficiaries, as well as persons with disabilities. Cases of exclusion or disqualification from </w:t>
      </w:r>
      <w:r w:rsidRPr="00847778">
        <w:lastRenderedPageBreak/>
        <w:t>simultaneously receiving economic aid payments were referred to the People’s Advocate by vulnerable groups, including domestic violence survivors.</w:t>
      </w:r>
    </w:p>
    <w:p w14:paraId="52CDC178" w14:textId="4594DBE9" w:rsidR="00FD17DD" w:rsidRPr="00847778" w:rsidRDefault="00FD17DD" w:rsidP="00847778">
      <w:pPr>
        <w:pStyle w:val="ParaNoG"/>
        <w:numPr>
          <w:ilvl w:val="0"/>
          <w:numId w:val="12"/>
        </w:numPr>
        <w:tabs>
          <w:tab w:val="clear" w:pos="1701"/>
          <w:tab w:val="left" w:pos="0"/>
          <w:tab w:val="left" w:pos="1890"/>
        </w:tabs>
        <w:spacing w:after="0"/>
      </w:pPr>
      <w:r w:rsidRPr="00847778">
        <w:rPr>
          <w:i/>
        </w:rPr>
        <w:t>The study "Violence Against Women in Politics"</w:t>
      </w:r>
      <w:r w:rsidR="001A4C95" w:rsidRPr="00847778">
        <w:rPr>
          <w:rStyle w:val="FootnoteReference"/>
          <w:sz w:val="24"/>
          <w:lang w:val="sq-AL"/>
        </w:rPr>
        <w:footnoteReference w:id="48"/>
      </w:r>
      <w:r w:rsidRPr="00847778">
        <w:t xml:space="preserve"> </w:t>
      </w:r>
      <w:r w:rsidR="001A4C95" w:rsidRPr="00847778">
        <w:t xml:space="preserve">(see </w:t>
      </w:r>
      <w:r w:rsidRPr="00847778">
        <w:t>below</w:t>
      </w:r>
      <w:r w:rsidR="001A4C95" w:rsidRPr="00847778">
        <w:t>)</w:t>
      </w:r>
      <w:r w:rsidRPr="00847778">
        <w:t>.</w:t>
      </w:r>
    </w:p>
    <w:p w14:paraId="6732A74F" w14:textId="77777777" w:rsidR="00155BB7" w:rsidRPr="00847778" w:rsidRDefault="00155BB7" w:rsidP="00847778">
      <w:pPr>
        <w:pStyle w:val="ParaNoG"/>
        <w:numPr>
          <w:ilvl w:val="0"/>
          <w:numId w:val="0"/>
        </w:numPr>
        <w:tabs>
          <w:tab w:val="left" w:pos="0"/>
        </w:tabs>
        <w:spacing w:after="0"/>
        <w:ind w:left="1134"/>
      </w:pPr>
    </w:p>
    <w:p w14:paraId="1D496090" w14:textId="13543762" w:rsidR="00155BB7" w:rsidRPr="00847778" w:rsidRDefault="00155BB7" w:rsidP="00847778">
      <w:pPr>
        <w:pStyle w:val="ParaNoG"/>
        <w:numPr>
          <w:ilvl w:val="0"/>
          <w:numId w:val="0"/>
        </w:numPr>
        <w:tabs>
          <w:tab w:val="left" w:pos="0"/>
        </w:tabs>
        <w:spacing w:after="0"/>
        <w:ind w:left="1134"/>
      </w:pPr>
      <w:r w:rsidRPr="00847778">
        <w:t xml:space="preserve">The complaints and requests submitted by women to the People’s Advocate mainly concerned social and economic issues, including employment relations, economic assistance, access to justice, non-enforcement of court-ordered alimony obligations, social housing, and legal consultations on divorce procedures and property rights in cases of marriage dissolution. Over the years, the number of women </w:t>
      </w:r>
      <w:r w:rsidR="001212B8" w:rsidRPr="00847778">
        <w:t>presenting complains to th</w:t>
      </w:r>
      <w:r w:rsidRPr="00847778">
        <w:t xml:space="preserve">e People’s Advocate has steadily increased.  </w:t>
      </w:r>
      <w:r w:rsidR="001212B8" w:rsidRPr="00847778">
        <w:t>There have been no complains on wage gap between women and man. It is important to note that complaint handling mandate of PA is limited to the public authorities. In Albania there are no wage gaps between man and woman in the public administration.</w:t>
      </w:r>
    </w:p>
    <w:p w14:paraId="230A2624" w14:textId="77777777" w:rsidR="00155BB7" w:rsidRPr="00847778" w:rsidRDefault="00155BB7" w:rsidP="00847778">
      <w:pPr>
        <w:pStyle w:val="ParaNoG"/>
        <w:numPr>
          <w:ilvl w:val="0"/>
          <w:numId w:val="0"/>
        </w:numPr>
        <w:tabs>
          <w:tab w:val="left" w:pos="0"/>
        </w:tabs>
        <w:spacing w:after="0"/>
        <w:ind w:left="1134"/>
      </w:pPr>
    </w:p>
    <w:p w14:paraId="7FD6D2E1" w14:textId="01812EB3" w:rsidR="00155BB7" w:rsidRPr="00847778" w:rsidRDefault="00155BB7" w:rsidP="00847778">
      <w:pPr>
        <w:pStyle w:val="ParaNoG"/>
        <w:numPr>
          <w:ilvl w:val="0"/>
          <w:numId w:val="0"/>
        </w:numPr>
        <w:tabs>
          <w:tab w:val="left" w:pos="0"/>
        </w:tabs>
        <w:spacing w:after="0"/>
        <w:ind w:left="1134"/>
        <w:rPr>
          <w:i/>
        </w:rPr>
      </w:pPr>
      <w:r w:rsidRPr="00847778">
        <w:rPr>
          <w:i/>
        </w:rPr>
        <w:t xml:space="preserve">Gender-Related Statistical Data  </w:t>
      </w:r>
    </w:p>
    <w:p w14:paraId="6F64EE15" w14:textId="77777777" w:rsidR="00155BB7" w:rsidRPr="00847778" w:rsidRDefault="00155BB7" w:rsidP="00847778">
      <w:pPr>
        <w:pStyle w:val="ParaNoG"/>
        <w:numPr>
          <w:ilvl w:val="0"/>
          <w:numId w:val="0"/>
        </w:numPr>
        <w:tabs>
          <w:tab w:val="left" w:pos="0"/>
        </w:tabs>
        <w:spacing w:after="0"/>
        <w:ind w:left="1134"/>
      </w:pPr>
      <w:r w:rsidRPr="00847778">
        <w:t xml:space="preserve">In 2020, a Memorandum of Understanding was signed between the People’s Advocate and the Institute of Statistics (INSTAT) to strengthen the collection, dissemination, and analysis of data in light of human rights and the 2030 Sustainable Development Agenda.  </w:t>
      </w:r>
    </w:p>
    <w:p w14:paraId="0E0E8EA6" w14:textId="77777777" w:rsidR="00155BB7" w:rsidRPr="00847778" w:rsidRDefault="00155BB7" w:rsidP="00847778">
      <w:pPr>
        <w:pStyle w:val="ParaNoG"/>
        <w:numPr>
          <w:ilvl w:val="0"/>
          <w:numId w:val="0"/>
        </w:numPr>
        <w:tabs>
          <w:tab w:val="left" w:pos="0"/>
        </w:tabs>
        <w:spacing w:after="0"/>
        <w:ind w:left="1134"/>
      </w:pPr>
    </w:p>
    <w:p w14:paraId="1C92F4F7" w14:textId="12B1577A" w:rsidR="00155BB7" w:rsidRPr="00847778" w:rsidRDefault="00155BB7" w:rsidP="00847778">
      <w:pPr>
        <w:pStyle w:val="ParaNoG"/>
        <w:numPr>
          <w:ilvl w:val="0"/>
          <w:numId w:val="0"/>
        </w:numPr>
        <w:tabs>
          <w:tab w:val="left" w:pos="0"/>
        </w:tabs>
        <w:spacing w:after="0"/>
        <w:ind w:left="1134"/>
      </w:pPr>
      <w:r w:rsidRPr="00847778">
        <w:t>Under this memorandum, the People’s Advocate contributed to the publication Men and Women in Albania 2021</w:t>
      </w:r>
      <w:r w:rsidRPr="00847778">
        <w:rPr>
          <w:rStyle w:val="FootnoteReference"/>
          <w:sz w:val="24"/>
          <w:lang w:val="sq-AL"/>
        </w:rPr>
        <w:footnoteReference w:id="49"/>
      </w:r>
      <w:r w:rsidRPr="00847778">
        <w:t>, an annual report presenting gender-disaggregated data across various aspects of life. The publication aims to highlight societal challenges in achieving gender equality, including a chapter on human rights indicators. Human rights statistics reflect gender-based data on complaints related to rights violations addressed by the People’s Advocate, categorized by type of rights</w:t>
      </w:r>
      <w:r w:rsidR="00851947" w:rsidRPr="00847778">
        <w:t xml:space="preserve"> (f</w:t>
      </w:r>
      <w:r w:rsidRPr="00847778">
        <w:t>or detailed data, refer to the Men and Women 2021</w:t>
      </w:r>
      <w:r w:rsidRPr="00847778">
        <w:rPr>
          <w:rStyle w:val="FootnoteReference"/>
          <w:sz w:val="24"/>
          <w:lang w:val="sq-AL"/>
        </w:rPr>
        <w:footnoteReference w:id="50"/>
      </w:r>
      <w:r w:rsidRPr="00847778">
        <w:t>, Men and Women 2022</w:t>
      </w:r>
      <w:r w:rsidRPr="00847778">
        <w:rPr>
          <w:rStyle w:val="FootnoteReference"/>
          <w:sz w:val="24"/>
          <w:lang w:val="sq-AL"/>
        </w:rPr>
        <w:footnoteReference w:id="51"/>
      </w:r>
      <w:r w:rsidRPr="00847778">
        <w:t>, and Men and Women 2023</w:t>
      </w:r>
      <w:r w:rsidRPr="00847778">
        <w:rPr>
          <w:rStyle w:val="FootnoteReference"/>
          <w:sz w:val="24"/>
          <w:lang w:val="sq-AL"/>
        </w:rPr>
        <w:footnoteReference w:id="52"/>
      </w:r>
      <w:r w:rsidRPr="00847778">
        <w:t xml:space="preserve"> reports</w:t>
      </w:r>
      <w:r w:rsidR="00851947" w:rsidRPr="00847778">
        <w:t xml:space="preserve">). </w:t>
      </w:r>
      <w:r w:rsidRPr="00847778">
        <w:t xml:space="preserve">For example, INSTAT’s most recent publication shows that in 2022, there were 843 complaints (52.2%) filed by men regarding alleged rights violations and 472 complaints (29.3%) filed by women. Complaints related to rights violations affecting both genders totalled 229 (18.5%) for 2022. Most complaints pertained to economic, social, and cultural rights.  </w:t>
      </w:r>
    </w:p>
    <w:p w14:paraId="4CCC79DA" w14:textId="77777777" w:rsidR="00155BB7" w:rsidRPr="00847778" w:rsidRDefault="00155BB7" w:rsidP="00847778">
      <w:pPr>
        <w:pStyle w:val="ParaNoG"/>
        <w:numPr>
          <w:ilvl w:val="0"/>
          <w:numId w:val="0"/>
        </w:numPr>
        <w:tabs>
          <w:tab w:val="left" w:pos="0"/>
        </w:tabs>
        <w:spacing w:after="0"/>
      </w:pPr>
    </w:p>
    <w:p w14:paraId="45A877C5" w14:textId="53E94B6A" w:rsidR="00155BB7" w:rsidRPr="00847778" w:rsidRDefault="00155BB7" w:rsidP="00847778">
      <w:pPr>
        <w:pStyle w:val="ParaNoG"/>
        <w:numPr>
          <w:ilvl w:val="0"/>
          <w:numId w:val="0"/>
        </w:numPr>
        <w:tabs>
          <w:tab w:val="left" w:pos="0"/>
        </w:tabs>
        <w:spacing w:after="0"/>
        <w:ind w:left="1134"/>
        <w:rPr>
          <w:i/>
        </w:rPr>
      </w:pPr>
      <w:r w:rsidRPr="00847778">
        <w:rPr>
          <w:i/>
        </w:rPr>
        <w:t xml:space="preserve">Women’s Participation and Political Decision-Making  </w:t>
      </w:r>
    </w:p>
    <w:p w14:paraId="27EE35CF" w14:textId="716F5772" w:rsidR="00155BB7" w:rsidRPr="00847778" w:rsidRDefault="00155BB7" w:rsidP="00847778">
      <w:pPr>
        <w:pStyle w:val="ParaNoG"/>
        <w:numPr>
          <w:ilvl w:val="0"/>
          <w:numId w:val="0"/>
        </w:numPr>
        <w:tabs>
          <w:tab w:val="left" w:pos="0"/>
        </w:tabs>
        <w:spacing w:after="0"/>
        <w:ind w:left="1134"/>
      </w:pPr>
      <w:r w:rsidRPr="00847778">
        <w:t>In 2014, the People’s Advocate recommended amendments to the Electoral Code to ensure gender equality</w:t>
      </w:r>
      <w:r w:rsidR="008A3D6F" w:rsidRPr="00847778">
        <w:t xml:space="preserve"> not only in municipal councils - </w:t>
      </w:r>
      <w:r w:rsidRPr="00847778">
        <w:t>where</w:t>
      </w:r>
      <w:r w:rsidR="008A3D6F" w:rsidRPr="00847778">
        <w:t xml:space="preserve"> 50% of members should be women - </w:t>
      </w:r>
      <w:r w:rsidRPr="00847778">
        <w:t xml:space="preserve">but also in the composition of the Albanian Parliament. Despite positive changes in the Electoral Code (such as gender parity in municipal councils and rejecting political party candidate lists that </w:t>
      </w:r>
      <w:r w:rsidRPr="00847778">
        <w:lastRenderedPageBreak/>
        <w:t xml:space="preserve">fail to meet the 50% gender quota for municipal councils), the People’s Advocate has continued lobbying for the inclusion of a 50% quota for women in Parliament, recognizing that the current measures are insufficient.  </w:t>
      </w:r>
    </w:p>
    <w:p w14:paraId="7892FF97" w14:textId="77777777" w:rsidR="00155BB7" w:rsidRPr="00847778" w:rsidRDefault="00155BB7" w:rsidP="00847778">
      <w:pPr>
        <w:pStyle w:val="ParaNoG"/>
        <w:numPr>
          <w:ilvl w:val="0"/>
          <w:numId w:val="0"/>
        </w:numPr>
        <w:tabs>
          <w:tab w:val="left" w:pos="0"/>
        </w:tabs>
        <w:spacing w:after="0"/>
        <w:ind w:left="1134"/>
      </w:pPr>
    </w:p>
    <w:p w14:paraId="3A64494E" w14:textId="27D37A4C" w:rsidR="00155BB7" w:rsidRPr="00847778" w:rsidRDefault="00155BB7" w:rsidP="00847778">
      <w:pPr>
        <w:pStyle w:val="ParaNoG"/>
        <w:numPr>
          <w:ilvl w:val="0"/>
          <w:numId w:val="0"/>
        </w:numPr>
        <w:tabs>
          <w:tab w:val="left" w:pos="0"/>
        </w:tabs>
        <w:spacing w:after="0"/>
        <w:ind w:left="1134"/>
      </w:pPr>
      <w:r w:rsidRPr="00847778">
        <w:t>In 2019</w:t>
      </w:r>
      <w:r w:rsidRPr="00847778">
        <w:rPr>
          <w:rStyle w:val="FootnoteReference"/>
          <w:sz w:val="24"/>
        </w:rPr>
        <w:footnoteReference w:id="53"/>
      </w:r>
      <w:r w:rsidRPr="00847778">
        <w:t xml:space="preserve">, the People’s Advocate identified the persistent and evident use of misogynistic language, particularly targeting women in politics and professional careers. Misogyny was prevalent among parliament members, in televised debates, and in print and social media. The institution called for coordinated and immediate responses from relevant authorities and civil society organizations when such language was identified, warning that indifference strengthens misogynistic attitudes and worsens women’s social status.  </w:t>
      </w:r>
    </w:p>
    <w:p w14:paraId="345CFC25" w14:textId="77777777" w:rsidR="00155BB7" w:rsidRPr="00847778" w:rsidRDefault="00155BB7" w:rsidP="00847778">
      <w:pPr>
        <w:pStyle w:val="ParaNoG"/>
        <w:numPr>
          <w:ilvl w:val="0"/>
          <w:numId w:val="0"/>
        </w:numPr>
        <w:tabs>
          <w:tab w:val="left" w:pos="0"/>
        </w:tabs>
        <w:spacing w:after="0"/>
        <w:ind w:left="1134"/>
      </w:pPr>
    </w:p>
    <w:p w14:paraId="70CF9FFA" w14:textId="37FEF8CD" w:rsidR="00155BB7" w:rsidRPr="00847778" w:rsidRDefault="00155BB7" w:rsidP="00847778">
      <w:pPr>
        <w:pStyle w:val="ParaNoG"/>
        <w:numPr>
          <w:ilvl w:val="0"/>
          <w:numId w:val="0"/>
        </w:numPr>
        <w:tabs>
          <w:tab w:val="left" w:pos="0"/>
        </w:tabs>
        <w:spacing w:after="0"/>
        <w:ind w:left="1134"/>
        <w:rPr>
          <w:i/>
        </w:rPr>
      </w:pPr>
      <w:r w:rsidRPr="00847778">
        <w:rPr>
          <w:i/>
        </w:rPr>
        <w:t xml:space="preserve">Women’s Rights in Electoral Processes  </w:t>
      </w:r>
    </w:p>
    <w:p w14:paraId="0510F532" w14:textId="27B99EBB" w:rsidR="00155BB7" w:rsidRPr="00847778" w:rsidRDefault="00155BB7" w:rsidP="00847778">
      <w:pPr>
        <w:pStyle w:val="ParaNoG"/>
        <w:numPr>
          <w:ilvl w:val="0"/>
          <w:numId w:val="0"/>
        </w:numPr>
        <w:tabs>
          <w:tab w:val="left" w:pos="0"/>
        </w:tabs>
        <w:spacing w:after="0"/>
        <w:ind w:left="1134"/>
      </w:pPr>
      <w:r w:rsidRPr="00847778">
        <w:t>In 2021, an election year, the People’s Advocate paid special attention to guaranteeing women's and girls’ rights in electoral processes, particularly their right to vote and to be elected. Sexist and discriminatory language directed at female political candidates was a notable characteristic of political party campaigns. The People’s Advocate responded immediately by issuing public statements on its official website and social media, warning that such rhetoric from political leaders fosters hate and violence, setting a da</w:t>
      </w:r>
      <w:r w:rsidR="005C03FB" w:rsidRPr="00847778">
        <w:t>maging precedent for society.</w:t>
      </w:r>
      <w:r w:rsidR="008C1BD6" w:rsidRPr="00847778">
        <w:rPr>
          <w:rStyle w:val="FootnoteReference"/>
          <w:sz w:val="24"/>
        </w:rPr>
        <w:footnoteReference w:id="54"/>
      </w:r>
      <w:r w:rsidR="008C1BD6" w:rsidRPr="00847778">
        <w:t xml:space="preserve"> </w:t>
      </w:r>
      <w:r w:rsidRPr="00847778">
        <w:t>The institution increased its presence in television programs and discussion forums, urging political parties to distance themselves from this harmful approach and abandon sensationalist tactics that violate citiz</w:t>
      </w:r>
      <w:r w:rsidR="004D11DE" w:rsidRPr="00847778">
        <w:t xml:space="preserve">ens’ dignity - especially women’s - </w:t>
      </w:r>
      <w:r w:rsidRPr="00847778">
        <w:t xml:space="preserve">while undermining hard-won human rights standards.  </w:t>
      </w:r>
    </w:p>
    <w:p w14:paraId="769B26A6" w14:textId="77777777" w:rsidR="00155BB7" w:rsidRPr="00847778" w:rsidRDefault="00155BB7" w:rsidP="00847778">
      <w:pPr>
        <w:pStyle w:val="ParaNoG"/>
        <w:numPr>
          <w:ilvl w:val="0"/>
          <w:numId w:val="0"/>
        </w:numPr>
        <w:tabs>
          <w:tab w:val="left" w:pos="0"/>
        </w:tabs>
        <w:spacing w:after="0"/>
        <w:ind w:left="1134"/>
      </w:pPr>
    </w:p>
    <w:p w14:paraId="1A6C3549" w14:textId="67D61DEB" w:rsidR="00155BB7" w:rsidRPr="00847778" w:rsidRDefault="00155BB7" w:rsidP="00847778">
      <w:pPr>
        <w:pStyle w:val="ParaNoG"/>
        <w:numPr>
          <w:ilvl w:val="0"/>
          <w:numId w:val="0"/>
        </w:numPr>
        <w:tabs>
          <w:tab w:val="left" w:pos="0"/>
        </w:tabs>
        <w:spacing w:after="0"/>
        <w:ind w:left="1134"/>
        <w:rPr>
          <w:i/>
        </w:rPr>
      </w:pPr>
      <w:r w:rsidRPr="00847778">
        <w:rPr>
          <w:i/>
        </w:rPr>
        <w:t>Study on Violence Against Women in Politics</w:t>
      </w:r>
      <w:r w:rsidR="008C1BD6" w:rsidRPr="00847778">
        <w:rPr>
          <w:rStyle w:val="FootnoteReference"/>
          <w:sz w:val="24"/>
          <w:lang w:val="sq-AL"/>
        </w:rPr>
        <w:footnoteReference w:id="55"/>
      </w:r>
      <w:r w:rsidR="008C1BD6" w:rsidRPr="00847778">
        <w:rPr>
          <w:i/>
        </w:rPr>
        <w:t xml:space="preserve"> </w:t>
      </w:r>
      <w:r w:rsidRPr="00847778">
        <w:rPr>
          <w:i/>
        </w:rPr>
        <w:t xml:space="preserve">  </w:t>
      </w:r>
    </w:p>
    <w:p w14:paraId="799DD048" w14:textId="72C1F59C" w:rsidR="00155BB7" w:rsidRPr="00847778" w:rsidRDefault="00155BB7" w:rsidP="00847778">
      <w:pPr>
        <w:pStyle w:val="ParaNoG"/>
        <w:numPr>
          <w:ilvl w:val="0"/>
          <w:numId w:val="0"/>
        </w:numPr>
        <w:tabs>
          <w:tab w:val="left" w:pos="0"/>
        </w:tabs>
        <w:spacing w:after="0"/>
        <w:ind w:left="1134"/>
      </w:pPr>
      <w:r w:rsidRPr="00847778">
        <w:t>Recognizing this issue, in 2021, the People’s Advocate initiated a study titled Violence Against Women in Politics</w:t>
      </w:r>
      <w:r w:rsidR="004D11DE" w:rsidRPr="00847778">
        <w:rPr>
          <w:rStyle w:val="FootnoteReference"/>
          <w:sz w:val="24"/>
          <w:lang w:val="sq-AL"/>
        </w:rPr>
        <w:footnoteReference w:id="56"/>
      </w:r>
      <w:r w:rsidRPr="00847778">
        <w:t xml:space="preserve"> in partnership with the Commissioner for Protection from Discrimination, supported by UNDP under the UN Joint Program Ending Violence Against Women in Albania, funded by the Swedish government. The study was launched on April 6, 2022, in a roundtable discussion with representatives fr</w:t>
      </w:r>
      <w:r w:rsidR="004D11DE" w:rsidRPr="00847778">
        <w:t xml:space="preserve">om all relevant stakeholders. </w:t>
      </w:r>
      <w:r w:rsidRPr="00847778">
        <w:t xml:space="preserve">The thematic analysis identified various forms of violence experienced by women in politics, including:  </w:t>
      </w:r>
    </w:p>
    <w:p w14:paraId="364C630D" w14:textId="6CCE76FF" w:rsidR="00155BB7" w:rsidRPr="00847778" w:rsidRDefault="005C03FB" w:rsidP="00847778">
      <w:pPr>
        <w:pStyle w:val="ParaNoG"/>
        <w:numPr>
          <w:ilvl w:val="0"/>
          <w:numId w:val="16"/>
        </w:numPr>
        <w:tabs>
          <w:tab w:val="left" w:pos="0"/>
        </w:tabs>
        <w:spacing w:after="0"/>
      </w:pPr>
      <w:r w:rsidRPr="00847778">
        <w:lastRenderedPageBreak/>
        <w:t>c</w:t>
      </w:r>
      <w:r w:rsidR="00155BB7" w:rsidRPr="00847778">
        <w:t>ontempt and offensive language</w:t>
      </w:r>
      <w:r w:rsidRPr="00847778">
        <w:t>;</w:t>
      </w:r>
      <w:r w:rsidR="00155BB7" w:rsidRPr="00847778">
        <w:t xml:space="preserve">  </w:t>
      </w:r>
    </w:p>
    <w:p w14:paraId="2B80BE2B" w14:textId="05C1A08C" w:rsidR="00155BB7" w:rsidRPr="00847778" w:rsidRDefault="005C03FB" w:rsidP="00847778">
      <w:pPr>
        <w:pStyle w:val="ParaNoG"/>
        <w:numPr>
          <w:ilvl w:val="0"/>
          <w:numId w:val="16"/>
        </w:numPr>
        <w:tabs>
          <w:tab w:val="left" w:pos="0"/>
        </w:tabs>
        <w:spacing w:after="0"/>
      </w:pPr>
      <w:r w:rsidRPr="00847778">
        <w:t>i</w:t>
      </w:r>
      <w:r w:rsidR="00155BB7" w:rsidRPr="00847778">
        <w:t>nterruptions, mockery, insults, and derogatory jokes</w:t>
      </w:r>
      <w:r w:rsidRPr="00847778">
        <w:t>;</w:t>
      </w:r>
      <w:r w:rsidR="00155BB7" w:rsidRPr="00847778">
        <w:t xml:space="preserve">  </w:t>
      </w:r>
    </w:p>
    <w:p w14:paraId="050C464D" w14:textId="05A824A8" w:rsidR="00155BB7" w:rsidRPr="00847778" w:rsidRDefault="005C03FB" w:rsidP="00847778">
      <w:pPr>
        <w:pStyle w:val="ParaNoG"/>
        <w:numPr>
          <w:ilvl w:val="0"/>
          <w:numId w:val="16"/>
        </w:numPr>
        <w:tabs>
          <w:tab w:val="left" w:pos="0"/>
        </w:tabs>
        <w:spacing w:after="0"/>
      </w:pPr>
      <w:r w:rsidRPr="00847778">
        <w:t>f</w:t>
      </w:r>
      <w:r w:rsidR="00155BB7" w:rsidRPr="00847778">
        <w:t>alse accusations in the media</w:t>
      </w:r>
      <w:r w:rsidRPr="00847778">
        <w:t>;</w:t>
      </w:r>
      <w:r w:rsidR="00155BB7" w:rsidRPr="00847778">
        <w:t xml:space="preserve">  </w:t>
      </w:r>
    </w:p>
    <w:p w14:paraId="42F1A0CF" w14:textId="28876C67" w:rsidR="00155BB7" w:rsidRPr="00847778" w:rsidRDefault="005C03FB" w:rsidP="00847778">
      <w:pPr>
        <w:pStyle w:val="ParaNoG"/>
        <w:numPr>
          <w:ilvl w:val="0"/>
          <w:numId w:val="16"/>
        </w:numPr>
        <w:tabs>
          <w:tab w:val="left" w:pos="0"/>
        </w:tabs>
        <w:spacing w:after="0"/>
      </w:pPr>
      <w:r w:rsidRPr="00847778">
        <w:t>t</w:t>
      </w:r>
      <w:r w:rsidR="00155BB7" w:rsidRPr="00847778">
        <w:t>hreats and intimidation</w:t>
      </w:r>
      <w:r w:rsidRPr="00847778">
        <w:t>;</w:t>
      </w:r>
      <w:r w:rsidR="00155BB7" w:rsidRPr="00847778">
        <w:t xml:space="preserve">  </w:t>
      </w:r>
    </w:p>
    <w:p w14:paraId="4AB2FED0" w14:textId="4B608E3E" w:rsidR="00155BB7" w:rsidRPr="00847778" w:rsidRDefault="005C03FB" w:rsidP="00847778">
      <w:pPr>
        <w:pStyle w:val="ParaNoG"/>
        <w:numPr>
          <w:ilvl w:val="0"/>
          <w:numId w:val="16"/>
        </w:numPr>
        <w:tabs>
          <w:tab w:val="left" w:pos="0"/>
        </w:tabs>
        <w:spacing w:after="0"/>
      </w:pPr>
      <w:r w:rsidRPr="00847778">
        <w:t>q</w:t>
      </w:r>
      <w:r w:rsidR="00155BB7" w:rsidRPr="00847778">
        <w:t>uestioning women’s abilities</w:t>
      </w:r>
      <w:r w:rsidRPr="00847778">
        <w:t>;</w:t>
      </w:r>
      <w:r w:rsidR="00155BB7" w:rsidRPr="00847778">
        <w:t xml:space="preserve">  </w:t>
      </w:r>
    </w:p>
    <w:p w14:paraId="4FE654B1" w14:textId="5FB2D57F" w:rsidR="00155BB7" w:rsidRPr="00847778" w:rsidRDefault="005C03FB" w:rsidP="00847778">
      <w:pPr>
        <w:pStyle w:val="ParaNoG"/>
        <w:numPr>
          <w:ilvl w:val="0"/>
          <w:numId w:val="16"/>
        </w:numPr>
        <w:tabs>
          <w:tab w:val="left" w:pos="0"/>
        </w:tabs>
        <w:spacing w:after="0"/>
      </w:pPr>
      <w:r w:rsidRPr="00847778">
        <w:t>e</w:t>
      </w:r>
      <w:r w:rsidR="00155BB7" w:rsidRPr="00847778">
        <w:t>xclusion from party candidate lists</w:t>
      </w:r>
      <w:r w:rsidRPr="00847778">
        <w:t>;</w:t>
      </w:r>
      <w:r w:rsidR="00155BB7" w:rsidRPr="00847778">
        <w:t xml:space="preserve">  </w:t>
      </w:r>
    </w:p>
    <w:p w14:paraId="524BF00D" w14:textId="70D35D00" w:rsidR="00155BB7" w:rsidRPr="00847778" w:rsidRDefault="005C03FB" w:rsidP="00847778">
      <w:pPr>
        <w:pStyle w:val="ParaNoG"/>
        <w:numPr>
          <w:ilvl w:val="0"/>
          <w:numId w:val="16"/>
        </w:numPr>
        <w:tabs>
          <w:tab w:val="left" w:pos="0"/>
        </w:tabs>
        <w:spacing w:after="0"/>
      </w:pPr>
      <w:r w:rsidRPr="00847778">
        <w:t>d</w:t>
      </w:r>
      <w:r w:rsidR="00155BB7" w:rsidRPr="00847778">
        <w:t>enial of access to party finances during election campaigns</w:t>
      </w:r>
      <w:r w:rsidRPr="00847778">
        <w:t>;</w:t>
      </w:r>
      <w:r w:rsidR="00155BB7" w:rsidRPr="00847778">
        <w:t xml:space="preserve">  </w:t>
      </w:r>
    </w:p>
    <w:p w14:paraId="46451630" w14:textId="256FE686" w:rsidR="00155BB7" w:rsidRPr="00847778" w:rsidRDefault="005C03FB" w:rsidP="00847778">
      <w:pPr>
        <w:pStyle w:val="ParaNoG"/>
        <w:numPr>
          <w:ilvl w:val="0"/>
          <w:numId w:val="16"/>
        </w:numPr>
        <w:tabs>
          <w:tab w:val="left" w:pos="0"/>
        </w:tabs>
        <w:spacing w:after="0"/>
        <w:ind w:left="1710" w:hanging="216"/>
      </w:pPr>
      <w:r w:rsidRPr="00847778">
        <w:t>d</w:t>
      </w:r>
      <w:r w:rsidR="00155BB7" w:rsidRPr="00847778">
        <w:t>ismissal or threats of dismissal (including of family members) from state positions</w:t>
      </w:r>
      <w:r w:rsidRPr="00847778">
        <w:t>;</w:t>
      </w:r>
      <w:r w:rsidR="00155BB7" w:rsidRPr="00847778">
        <w:t xml:space="preserve">  </w:t>
      </w:r>
    </w:p>
    <w:p w14:paraId="637105C1" w14:textId="24D2A001" w:rsidR="00155BB7" w:rsidRPr="00847778" w:rsidRDefault="005C03FB" w:rsidP="00847778">
      <w:pPr>
        <w:pStyle w:val="ParaNoG"/>
        <w:numPr>
          <w:ilvl w:val="0"/>
          <w:numId w:val="16"/>
        </w:numPr>
        <w:tabs>
          <w:tab w:val="left" w:pos="0"/>
        </w:tabs>
        <w:spacing w:after="0"/>
      </w:pPr>
      <w:r w:rsidRPr="00847778">
        <w:t>f</w:t>
      </w:r>
      <w:r w:rsidR="00155BB7" w:rsidRPr="00847778">
        <w:t xml:space="preserve">alse sexual allegations and </w:t>
      </w:r>
      <w:r w:rsidR="008A3D6F" w:rsidRPr="00847778">
        <w:t>rumours</w:t>
      </w:r>
      <w:r w:rsidRPr="00847778">
        <w:t>;</w:t>
      </w:r>
      <w:r w:rsidR="00155BB7" w:rsidRPr="00847778">
        <w:t xml:space="preserve">  </w:t>
      </w:r>
    </w:p>
    <w:p w14:paraId="01F6A08C" w14:textId="733E9FB0" w:rsidR="00155BB7" w:rsidRPr="00847778" w:rsidRDefault="005C03FB" w:rsidP="00847778">
      <w:pPr>
        <w:pStyle w:val="ParaNoG"/>
        <w:numPr>
          <w:ilvl w:val="0"/>
          <w:numId w:val="16"/>
        </w:numPr>
        <w:tabs>
          <w:tab w:val="left" w:pos="0"/>
        </w:tabs>
        <w:spacing w:after="0"/>
      </w:pPr>
      <w:r w:rsidRPr="00847778">
        <w:t>s</w:t>
      </w:r>
      <w:r w:rsidR="00155BB7" w:rsidRPr="00847778">
        <w:t>exual harassment</w:t>
      </w:r>
      <w:r w:rsidRPr="00847778">
        <w:t>;</w:t>
      </w:r>
      <w:r w:rsidR="00155BB7" w:rsidRPr="00847778">
        <w:t xml:space="preserve">  </w:t>
      </w:r>
    </w:p>
    <w:p w14:paraId="6D79CFC2" w14:textId="5E19D02B" w:rsidR="00155BB7" w:rsidRPr="00847778" w:rsidRDefault="005C03FB" w:rsidP="00847778">
      <w:pPr>
        <w:pStyle w:val="ParaNoG"/>
        <w:numPr>
          <w:ilvl w:val="0"/>
          <w:numId w:val="16"/>
        </w:numPr>
        <w:tabs>
          <w:tab w:val="left" w:pos="0"/>
        </w:tabs>
        <w:spacing w:after="0"/>
      </w:pPr>
      <w:r w:rsidRPr="00847778">
        <w:t>i</w:t>
      </w:r>
      <w:r w:rsidR="00155BB7" w:rsidRPr="00847778">
        <w:t>gnoring women in meetings</w:t>
      </w:r>
      <w:r w:rsidRPr="00847778">
        <w:t>;</w:t>
      </w:r>
      <w:r w:rsidR="00155BB7" w:rsidRPr="00847778">
        <w:t xml:space="preserve">  </w:t>
      </w:r>
    </w:p>
    <w:p w14:paraId="75242875" w14:textId="698D0DEC" w:rsidR="00155BB7" w:rsidRPr="00847778" w:rsidRDefault="005C03FB" w:rsidP="00847778">
      <w:pPr>
        <w:pStyle w:val="ParaNoG"/>
        <w:numPr>
          <w:ilvl w:val="0"/>
          <w:numId w:val="16"/>
        </w:numPr>
        <w:tabs>
          <w:tab w:val="left" w:pos="0"/>
        </w:tabs>
        <w:spacing w:after="0"/>
      </w:pPr>
      <w:r w:rsidRPr="00847778">
        <w:t>u</w:t>
      </w:r>
      <w:r w:rsidR="00155BB7" w:rsidRPr="00847778">
        <w:t>nderestimating women's contributions</w:t>
      </w:r>
      <w:r w:rsidRPr="00847778">
        <w:t>;</w:t>
      </w:r>
      <w:r w:rsidR="00155BB7" w:rsidRPr="00847778">
        <w:t xml:space="preserve">  </w:t>
      </w:r>
    </w:p>
    <w:p w14:paraId="0730FF54" w14:textId="07C5D87B" w:rsidR="00155BB7" w:rsidRPr="00847778" w:rsidRDefault="005C03FB" w:rsidP="00847778">
      <w:pPr>
        <w:pStyle w:val="ParaNoG"/>
        <w:numPr>
          <w:ilvl w:val="0"/>
          <w:numId w:val="16"/>
        </w:numPr>
        <w:tabs>
          <w:tab w:val="left" w:pos="0"/>
        </w:tabs>
        <w:spacing w:after="0"/>
      </w:pPr>
      <w:r w:rsidRPr="00847778">
        <w:t>r</w:t>
      </w:r>
      <w:r w:rsidR="00155BB7" w:rsidRPr="00847778">
        <w:t xml:space="preserve">estricting women's roles in decision-making  </w:t>
      </w:r>
    </w:p>
    <w:p w14:paraId="7DBFDF80" w14:textId="54C52F85" w:rsidR="00155BB7" w:rsidRPr="00847778" w:rsidRDefault="005C03FB" w:rsidP="00847778">
      <w:pPr>
        <w:pStyle w:val="ParaNoG"/>
        <w:numPr>
          <w:ilvl w:val="0"/>
          <w:numId w:val="16"/>
        </w:numPr>
        <w:tabs>
          <w:tab w:val="left" w:pos="0"/>
        </w:tabs>
        <w:spacing w:after="0"/>
      </w:pPr>
      <w:r w:rsidRPr="00847778">
        <w:t>m</w:t>
      </w:r>
      <w:r w:rsidR="00155BB7" w:rsidRPr="00847778">
        <w:t>anipulating women’s votes during voting procedures</w:t>
      </w:r>
      <w:r w:rsidRPr="00847778">
        <w:t>;</w:t>
      </w:r>
      <w:r w:rsidR="00155BB7" w:rsidRPr="00847778">
        <w:t xml:space="preserve">  </w:t>
      </w:r>
    </w:p>
    <w:p w14:paraId="44EE3539" w14:textId="252743AC" w:rsidR="00155BB7" w:rsidRPr="00847778" w:rsidRDefault="005C03FB" w:rsidP="00847778">
      <w:pPr>
        <w:pStyle w:val="ParaNoG"/>
        <w:numPr>
          <w:ilvl w:val="0"/>
          <w:numId w:val="16"/>
        </w:numPr>
        <w:tabs>
          <w:tab w:val="left" w:pos="0"/>
        </w:tabs>
        <w:spacing w:after="0"/>
      </w:pPr>
      <w:r w:rsidRPr="00847778">
        <w:t>e</w:t>
      </w:r>
      <w:r w:rsidR="00155BB7" w:rsidRPr="00847778">
        <w:t>xcluding women from critical information</w:t>
      </w:r>
      <w:r w:rsidRPr="00847778">
        <w:t>.</w:t>
      </w:r>
      <w:r w:rsidR="00155BB7" w:rsidRPr="00847778">
        <w:t xml:space="preserve">  </w:t>
      </w:r>
    </w:p>
    <w:p w14:paraId="017CB223" w14:textId="77777777" w:rsidR="00155BB7" w:rsidRPr="00847778" w:rsidRDefault="00155BB7" w:rsidP="00847778">
      <w:pPr>
        <w:pStyle w:val="ParaNoG"/>
        <w:numPr>
          <w:ilvl w:val="0"/>
          <w:numId w:val="0"/>
        </w:numPr>
        <w:tabs>
          <w:tab w:val="left" w:pos="0"/>
        </w:tabs>
        <w:spacing w:after="0"/>
        <w:ind w:left="1134"/>
      </w:pPr>
    </w:p>
    <w:p w14:paraId="6B6A84E6" w14:textId="0938E750" w:rsidR="00155BB7" w:rsidRPr="00847778" w:rsidRDefault="00155BB7" w:rsidP="00847778">
      <w:pPr>
        <w:pStyle w:val="ParaNoG"/>
        <w:numPr>
          <w:ilvl w:val="0"/>
          <w:numId w:val="0"/>
        </w:numPr>
        <w:tabs>
          <w:tab w:val="left" w:pos="0"/>
        </w:tabs>
        <w:spacing w:after="0"/>
        <w:ind w:left="1134"/>
      </w:pPr>
      <w:r w:rsidRPr="00847778">
        <w:t>The study found that political parties themselves were the primary source of violence against women, particularly those seeking leadership p</w:t>
      </w:r>
      <w:r w:rsidR="004D11DE" w:rsidRPr="00847778">
        <w:t xml:space="preserve">ositions. </w:t>
      </w:r>
      <w:r w:rsidRPr="00847778">
        <w:t>At the conclusion of the study, recommendations</w:t>
      </w:r>
      <w:r w:rsidR="008C1BD6" w:rsidRPr="00847778">
        <w:rPr>
          <w:rStyle w:val="FootnoteReference"/>
          <w:sz w:val="24"/>
        </w:rPr>
        <w:footnoteReference w:id="57"/>
      </w:r>
      <w:r w:rsidR="008C1BD6" w:rsidRPr="00847778">
        <w:t xml:space="preserve"> </w:t>
      </w:r>
      <w:r w:rsidRPr="00847778">
        <w:t xml:space="preserve">were addressed to political parties, women’s political organizations, the Central Election Commission, civil society organizations, human rights institutions, and the media.  </w:t>
      </w:r>
    </w:p>
    <w:p w14:paraId="70795C22" w14:textId="77777777" w:rsidR="00155BB7" w:rsidRPr="00847778" w:rsidRDefault="00155BB7" w:rsidP="00847778">
      <w:pPr>
        <w:pStyle w:val="ParaNoG"/>
        <w:numPr>
          <w:ilvl w:val="0"/>
          <w:numId w:val="0"/>
        </w:numPr>
        <w:tabs>
          <w:tab w:val="left" w:pos="0"/>
        </w:tabs>
        <w:spacing w:after="0"/>
        <w:ind w:left="1134"/>
      </w:pPr>
    </w:p>
    <w:p w14:paraId="292173E0" w14:textId="70D34EB7" w:rsidR="00155BB7" w:rsidRPr="00847778" w:rsidRDefault="00155BB7" w:rsidP="00847778">
      <w:pPr>
        <w:pStyle w:val="ParaNoG"/>
        <w:numPr>
          <w:ilvl w:val="0"/>
          <w:numId w:val="0"/>
        </w:numPr>
        <w:tabs>
          <w:tab w:val="left" w:pos="0"/>
        </w:tabs>
        <w:spacing w:after="0"/>
        <w:ind w:left="1134"/>
        <w:rPr>
          <w:i/>
        </w:rPr>
      </w:pPr>
      <w:r w:rsidRPr="00847778">
        <w:rPr>
          <w:i/>
        </w:rPr>
        <w:t xml:space="preserve">Women’s Property Rights  </w:t>
      </w:r>
    </w:p>
    <w:p w14:paraId="036712E6" w14:textId="77777777" w:rsidR="00155BB7" w:rsidRPr="00847778" w:rsidRDefault="00155BB7" w:rsidP="00847778">
      <w:pPr>
        <w:pStyle w:val="ParaNoG"/>
        <w:numPr>
          <w:ilvl w:val="0"/>
          <w:numId w:val="0"/>
        </w:numPr>
        <w:tabs>
          <w:tab w:val="left" w:pos="0"/>
        </w:tabs>
        <w:spacing w:after="0"/>
        <w:ind w:left="1134"/>
      </w:pPr>
      <w:r w:rsidRPr="00847778">
        <w:t xml:space="preserve">A key issue extensively addressed by the People’s Advocate in 2022 was increasing women's access to property rights, which remains a crucial factor in women’s economic empowerment and poverty reduction.  </w:t>
      </w:r>
    </w:p>
    <w:p w14:paraId="244CAFB6" w14:textId="77777777" w:rsidR="00155BB7" w:rsidRPr="00847778" w:rsidRDefault="00155BB7" w:rsidP="00847778">
      <w:pPr>
        <w:pStyle w:val="ParaNoG"/>
        <w:numPr>
          <w:ilvl w:val="0"/>
          <w:numId w:val="0"/>
        </w:numPr>
        <w:tabs>
          <w:tab w:val="left" w:pos="0"/>
        </w:tabs>
        <w:spacing w:after="0"/>
        <w:ind w:left="1134"/>
      </w:pPr>
    </w:p>
    <w:p w14:paraId="2488C65D" w14:textId="589E4DC1" w:rsidR="00155BB7" w:rsidRPr="00847778" w:rsidRDefault="00155BB7" w:rsidP="00847778">
      <w:pPr>
        <w:pStyle w:val="ParaNoG"/>
        <w:numPr>
          <w:ilvl w:val="0"/>
          <w:numId w:val="0"/>
        </w:numPr>
        <w:tabs>
          <w:tab w:val="left" w:pos="0"/>
        </w:tabs>
        <w:spacing w:after="0"/>
        <w:ind w:left="1134"/>
      </w:pPr>
      <w:r w:rsidRPr="00847778">
        <w:t>The 2019 earthquake caused severe socio-economic consequences, leaving many affected families homeless. In response, the government implemented a reconstruction program and adopted supporting legislation to ensur</w:t>
      </w:r>
      <w:r w:rsidR="005C03FB" w:rsidRPr="00847778">
        <w:t xml:space="preserve">e housing for those affected. </w:t>
      </w:r>
      <w:r w:rsidRPr="00847778">
        <w:t>Through collaboration with civil society organizations, particularly the Center for Legal Civic Initiatives, the People’s Advocate became aware of challenges regarding women’s property rights, specifically their co-ownership rights over homes acquired through the reconstruction program. Following an in-depth analysis of legal documents and facts, the People’s Advocate issued a recommendation to responsi</w:t>
      </w:r>
      <w:r w:rsidR="004D11DE" w:rsidRPr="00847778">
        <w:t>ble institutions titled ‘Taking measures to ensure gender-e</w:t>
      </w:r>
      <w:r w:rsidRPr="00847778">
        <w:t xml:space="preserve">qual </w:t>
      </w:r>
      <w:r w:rsidR="004D11DE" w:rsidRPr="00847778">
        <w:t>c</w:t>
      </w:r>
      <w:r w:rsidRPr="00847778">
        <w:t>o-</w:t>
      </w:r>
      <w:r w:rsidR="004D11DE" w:rsidRPr="00847778">
        <w:t>o</w:t>
      </w:r>
      <w:r w:rsidRPr="00847778">
        <w:t xml:space="preserve">wnership </w:t>
      </w:r>
      <w:r w:rsidR="004D11DE" w:rsidRPr="00847778">
        <w:t>r</w:t>
      </w:r>
      <w:r w:rsidRPr="00847778">
        <w:t xml:space="preserve">ights </w:t>
      </w:r>
      <w:r w:rsidR="004D11DE" w:rsidRPr="00847778">
        <w:t>o</w:t>
      </w:r>
      <w:r w:rsidRPr="00847778">
        <w:t xml:space="preserve">ver </w:t>
      </w:r>
      <w:r w:rsidR="004D11DE" w:rsidRPr="00847778">
        <w:t>h</w:t>
      </w:r>
      <w:r w:rsidRPr="00847778">
        <w:t xml:space="preserve">omes </w:t>
      </w:r>
      <w:r w:rsidR="004D11DE" w:rsidRPr="00847778">
        <w:t>a</w:t>
      </w:r>
      <w:r w:rsidRPr="00847778">
        <w:t xml:space="preserve">cquired </w:t>
      </w:r>
      <w:r w:rsidR="004D11DE" w:rsidRPr="00847778">
        <w:t>t</w:t>
      </w:r>
      <w:r w:rsidRPr="00847778">
        <w:t xml:space="preserve">hrough </w:t>
      </w:r>
      <w:r w:rsidR="004D11DE" w:rsidRPr="00847778">
        <w:t>p</w:t>
      </w:r>
      <w:r w:rsidRPr="00847778">
        <w:t>ost-</w:t>
      </w:r>
      <w:r w:rsidR="004D11DE" w:rsidRPr="00847778">
        <w:t>e</w:t>
      </w:r>
      <w:r w:rsidRPr="00847778">
        <w:t xml:space="preserve">arthquake </w:t>
      </w:r>
      <w:r w:rsidR="004D11DE" w:rsidRPr="00847778">
        <w:t>r</w:t>
      </w:r>
      <w:r w:rsidRPr="00847778">
        <w:t xml:space="preserve">econstruction </w:t>
      </w:r>
      <w:proofErr w:type="gramStart"/>
      <w:r w:rsidR="004D11DE" w:rsidRPr="00847778">
        <w:t>g</w:t>
      </w:r>
      <w:r w:rsidRPr="00847778">
        <w:t>rants</w:t>
      </w:r>
      <w:r w:rsidR="004D11DE" w:rsidRPr="00847778">
        <w:t>’</w:t>
      </w:r>
      <w:proofErr w:type="gramEnd"/>
      <w:r w:rsidRPr="00847778">
        <w:t>.</w:t>
      </w:r>
      <w:r w:rsidR="004D11DE" w:rsidRPr="00847778">
        <w:rPr>
          <w:rStyle w:val="FootnoteReference"/>
          <w:sz w:val="24"/>
          <w:lang w:val="sq-AL"/>
        </w:rPr>
        <w:footnoteReference w:id="58"/>
      </w:r>
      <w:r w:rsidRPr="00847778">
        <w:t xml:space="preserve">  </w:t>
      </w:r>
    </w:p>
    <w:p w14:paraId="6F77B644" w14:textId="77777777" w:rsidR="000B4FF4" w:rsidRPr="00847778" w:rsidRDefault="000B4FF4" w:rsidP="00847778">
      <w:pPr>
        <w:pStyle w:val="NormalWeb"/>
        <w:spacing w:before="0" w:beforeAutospacing="0" w:after="0" w:afterAutospacing="0"/>
        <w:ind w:left="1170" w:right="1179"/>
        <w:jc w:val="both"/>
      </w:pPr>
    </w:p>
    <w:p w14:paraId="1EEACBE0" w14:textId="0538CF5C" w:rsidR="005F3A80" w:rsidRPr="00847778" w:rsidRDefault="000B4FF4" w:rsidP="00847778">
      <w:pPr>
        <w:pStyle w:val="NormalWeb"/>
        <w:spacing w:before="0" w:beforeAutospacing="0" w:after="0" w:afterAutospacing="0"/>
        <w:ind w:left="1170" w:right="1179"/>
        <w:jc w:val="both"/>
      </w:pPr>
      <w:r w:rsidRPr="00847778">
        <w:t>The People's Advocate (</w:t>
      </w:r>
      <w:r w:rsidR="005F3A80" w:rsidRPr="00847778">
        <w:t>P</w:t>
      </w:r>
      <w:r w:rsidRPr="00847778">
        <w:t>A</w:t>
      </w:r>
      <w:r w:rsidR="005F3A80" w:rsidRPr="00847778">
        <w:t xml:space="preserve">) in </w:t>
      </w:r>
      <w:r w:rsidR="005F3A80" w:rsidRPr="00847778">
        <w:rPr>
          <w:rStyle w:val="Strong"/>
          <w:b w:val="0"/>
        </w:rPr>
        <w:t>2020 and 2023</w:t>
      </w:r>
      <w:r w:rsidR="005F3A80" w:rsidRPr="00847778">
        <w:t xml:space="preserve"> recommended that the </w:t>
      </w:r>
      <w:r w:rsidR="005F3A80" w:rsidRPr="00847778">
        <w:rPr>
          <w:rStyle w:val="Strong"/>
          <w:b w:val="0"/>
        </w:rPr>
        <w:t>Ministry of Justice</w:t>
      </w:r>
      <w:r w:rsidR="005F3A80" w:rsidRPr="00847778">
        <w:t xml:space="preserve"> take measures to repeal </w:t>
      </w:r>
      <w:r w:rsidR="005F3A80" w:rsidRPr="00847778">
        <w:rPr>
          <w:rStyle w:val="Strong"/>
          <w:b w:val="0"/>
        </w:rPr>
        <w:t>Article 7, paragraph 2, of Law No. 9062, dated 8.5.2003, “The Family Code” as amended</w:t>
      </w:r>
      <w:r w:rsidR="005F3A80" w:rsidRPr="00847778">
        <w:t xml:space="preserve">, which grants courts the authority to allow marriages under the age of 18. The aim of this recommendation is to </w:t>
      </w:r>
      <w:r w:rsidR="005F3A80" w:rsidRPr="00847778">
        <w:rPr>
          <w:rStyle w:val="Strong"/>
          <w:b w:val="0"/>
        </w:rPr>
        <w:t>prevent child marriages</w:t>
      </w:r>
      <w:r w:rsidR="005F3A80" w:rsidRPr="00847778">
        <w:t xml:space="preserve"> and establish a </w:t>
      </w:r>
      <w:r w:rsidR="005F3A80" w:rsidRPr="00847778">
        <w:rPr>
          <w:rStyle w:val="Strong"/>
          <w:b w:val="0"/>
        </w:rPr>
        <w:t xml:space="preserve">minimum age for </w:t>
      </w:r>
      <w:r w:rsidR="005F3A80" w:rsidRPr="00847778">
        <w:rPr>
          <w:bCs/>
        </w:rPr>
        <w:t>marriage in line with international standards</w:t>
      </w:r>
      <w:r w:rsidR="005F3A80" w:rsidRPr="00847778">
        <w:t xml:space="preserve">, the Convention on the </w:t>
      </w:r>
      <w:r w:rsidR="005F3A80" w:rsidRPr="00847778">
        <w:lastRenderedPageBreak/>
        <w:t>Rights of the Child (CRC), and the best interests of the child.</w:t>
      </w:r>
      <w:r w:rsidR="009D0232" w:rsidRPr="00847778">
        <w:t xml:space="preserve"> Additionally, the People's Advocate urged the revision of the Civil Code to eliminate all legal exceptions to the minimum marriage age of 18 for both girls and boys, ensuring harmonization of legal provisions in this regard.</w:t>
      </w:r>
      <w:r w:rsidR="005F3A80" w:rsidRPr="00847778">
        <w:rPr>
          <w:vertAlign w:val="superscript"/>
        </w:rPr>
        <w:footnoteReference w:id="59"/>
      </w:r>
    </w:p>
    <w:p w14:paraId="64EA9A03" w14:textId="77777777" w:rsidR="001433D3" w:rsidRPr="00847778" w:rsidRDefault="001433D3" w:rsidP="00847778">
      <w:pPr>
        <w:pStyle w:val="NormalWeb"/>
        <w:spacing w:before="0" w:beforeAutospacing="0" w:after="0" w:afterAutospacing="0"/>
        <w:ind w:left="1170" w:right="1179"/>
        <w:jc w:val="both"/>
      </w:pPr>
    </w:p>
    <w:p w14:paraId="4707E5DD" w14:textId="3922795A" w:rsidR="001433D3" w:rsidRPr="00847778" w:rsidRDefault="001433D3" w:rsidP="00847778">
      <w:pPr>
        <w:pStyle w:val="NormalWeb"/>
        <w:spacing w:before="0" w:beforeAutospacing="0" w:after="0" w:afterAutospacing="0"/>
        <w:ind w:left="1170" w:right="1179"/>
        <w:jc w:val="both"/>
        <w:rPr>
          <w:i/>
        </w:rPr>
      </w:pPr>
      <w:r w:rsidRPr="00847778">
        <w:rPr>
          <w:i/>
        </w:rPr>
        <w:t xml:space="preserve">Sex-Selection Abortion  </w:t>
      </w:r>
    </w:p>
    <w:p w14:paraId="43E3AAC2" w14:textId="28918A5F" w:rsidR="001433D3" w:rsidRPr="00847778" w:rsidRDefault="001433D3" w:rsidP="00847778">
      <w:pPr>
        <w:pStyle w:val="NormalWeb"/>
        <w:spacing w:before="0" w:beforeAutospacing="0" w:after="0" w:afterAutospacing="0"/>
        <w:ind w:left="1170" w:right="1179"/>
        <w:jc w:val="both"/>
      </w:pPr>
      <w:r w:rsidRPr="00847778">
        <w:t xml:space="preserve">During the reporting period (2014-2022), the People’s Advocate has not received any complaints or handled cases related to reproductive or sexual health. However, through various inspections conducted in hospitals nationwide, including regional and local hospitals as well as university gynecological hospitals, the following findings have been noted:  </w:t>
      </w:r>
    </w:p>
    <w:p w14:paraId="6D220E20" w14:textId="0195AE5C" w:rsidR="001433D3" w:rsidRPr="00847778" w:rsidRDefault="001433D3" w:rsidP="00847778">
      <w:pPr>
        <w:pStyle w:val="ParaNoG"/>
        <w:numPr>
          <w:ilvl w:val="0"/>
          <w:numId w:val="16"/>
        </w:numPr>
        <w:tabs>
          <w:tab w:val="left" w:pos="0"/>
        </w:tabs>
        <w:spacing w:after="0"/>
        <w:ind w:left="1710" w:hanging="216"/>
      </w:pPr>
      <w:r w:rsidRPr="00847778">
        <w:t xml:space="preserve">Access to safe abortion services is provided and ensured by offering complete information on voluntary pregnancy termination, in accordance with current legislation and hospital regulations.  </w:t>
      </w:r>
    </w:p>
    <w:p w14:paraId="4E84DEFB" w14:textId="1BC695F1" w:rsidR="001433D3" w:rsidRPr="00847778" w:rsidRDefault="001433D3" w:rsidP="00847778">
      <w:pPr>
        <w:pStyle w:val="ParaNoG"/>
        <w:numPr>
          <w:ilvl w:val="0"/>
          <w:numId w:val="16"/>
        </w:numPr>
        <w:tabs>
          <w:tab w:val="left" w:pos="0"/>
        </w:tabs>
        <w:spacing w:after="0"/>
        <w:ind w:left="1710" w:hanging="216"/>
      </w:pPr>
      <w:r w:rsidRPr="00847778">
        <w:t xml:space="preserve">Before undergoing an abortion, women receive counseling from a healthcare specialist and are given seven days to reflect on their decision.  </w:t>
      </w:r>
    </w:p>
    <w:p w14:paraId="5A6B18AD" w14:textId="50672F01" w:rsidR="001433D3" w:rsidRPr="00847778" w:rsidRDefault="001433D3" w:rsidP="00847778">
      <w:pPr>
        <w:pStyle w:val="ParaNoG"/>
        <w:numPr>
          <w:ilvl w:val="0"/>
          <w:numId w:val="16"/>
        </w:numPr>
        <w:tabs>
          <w:tab w:val="left" w:pos="0"/>
        </w:tabs>
        <w:spacing w:after="0"/>
        <w:ind w:left="1710" w:hanging="216"/>
      </w:pPr>
      <w:r w:rsidRPr="00847778">
        <w:t xml:space="preserve">After this period, the woman completes a consent form, in which she provides her free and informed consent for the procedure. This form is signed by both the woman and the healthcare provider, after which the procedure is carried out in compliance with legal and medical protocols.  </w:t>
      </w:r>
    </w:p>
    <w:p w14:paraId="599E885A" w14:textId="77777777" w:rsidR="001433D3" w:rsidRPr="00847778" w:rsidRDefault="001433D3" w:rsidP="00847778">
      <w:pPr>
        <w:pStyle w:val="NormalWeb"/>
        <w:spacing w:before="0" w:beforeAutospacing="0" w:after="0" w:afterAutospacing="0"/>
        <w:ind w:left="1170" w:right="1179"/>
        <w:jc w:val="both"/>
      </w:pPr>
    </w:p>
    <w:p w14:paraId="31E1C6ED" w14:textId="49FEB7C5" w:rsidR="001433D3" w:rsidRPr="00847778" w:rsidRDefault="001433D3" w:rsidP="00847778">
      <w:pPr>
        <w:pStyle w:val="NormalWeb"/>
        <w:spacing w:before="0" w:beforeAutospacing="0" w:after="0" w:afterAutospacing="0"/>
        <w:ind w:left="1170" w:right="1179"/>
        <w:jc w:val="both"/>
      </w:pPr>
      <w:r w:rsidRPr="00847778">
        <w:t xml:space="preserve">Additionally, education and awareness programs are conducted at Women’s Health Centers, where alongside medical services, women receive:  </w:t>
      </w:r>
    </w:p>
    <w:p w14:paraId="3D9950F5" w14:textId="410F755B" w:rsidR="001433D3" w:rsidRPr="00847778" w:rsidRDefault="001433D3" w:rsidP="00847778">
      <w:pPr>
        <w:pStyle w:val="ParaNoG"/>
        <w:numPr>
          <w:ilvl w:val="0"/>
          <w:numId w:val="16"/>
        </w:numPr>
        <w:tabs>
          <w:tab w:val="left" w:pos="0"/>
        </w:tabs>
        <w:spacing w:after="0"/>
        <w:ind w:left="1710" w:hanging="216"/>
      </w:pPr>
      <w:r w:rsidRPr="00847778">
        <w:t xml:space="preserve">free counselling and education on contraception methods;  </w:t>
      </w:r>
    </w:p>
    <w:p w14:paraId="3DC39F32" w14:textId="1B32CE0F" w:rsidR="001433D3" w:rsidRPr="00847778" w:rsidRDefault="001433D3" w:rsidP="00847778">
      <w:pPr>
        <w:pStyle w:val="ParaNoG"/>
        <w:numPr>
          <w:ilvl w:val="0"/>
          <w:numId w:val="16"/>
        </w:numPr>
        <w:tabs>
          <w:tab w:val="left" w:pos="0"/>
        </w:tabs>
        <w:spacing w:after="0"/>
        <w:ind w:left="1710" w:hanging="216"/>
      </w:pPr>
      <w:r w:rsidRPr="00847778">
        <w:t xml:space="preserve">information and counselling on sexually transmitted infections (STIs);  </w:t>
      </w:r>
    </w:p>
    <w:p w14:paraId="14BF12FD" w14:textId="1E4AAAE1" w:rsidR="001433D3" w:rsidRPr="00847778" w:rsidRDefault="001433D3" w:rsidP="00847778">
      <w:pPr>
        <w:pStyle w:val="ParaNoG"/>
        <w:numPr>
          <w:ilvl w:val="0"/>
          <w:numId w:val="16"/>
        </w:numPr>
        <w:tabs>
          <w:tab w:val="left" w:pos="0"/>
        </w:tabs>
        <w:spacing w:after="0"/>
        <w:ind w:left="1710" w:hanging="216"/>
      </w:pPr>
      <w:r w:rsidRPr="00847778">
        <w:t xml:space="preserve">medical services and examinations for STIs, reproductive health, infertility, pregnancy-related issues, and postnatal care;  </w:t>
      </w:r>
    </w:p>
    <w:p w14:paraId="014834E1" w14:textId="6A0B419F" w:rsidR="001433D3" w:rsidRPr="00847778" w:rsidRDefault="001433D3" w:rsidP="00847778">
      <w:pPr>
        <w:pStyle w:val="ParaNoG"/>
        <w:numPr>
          <w:ilvl w:val="0"/>
          <w:numId w:val="16"/>
        </w:numPr>
        <w:tabs>
          <w:tab w:val="left" w:pos="0"/>
        </w:tabs>
        <w:spacing w:after="0"/>
        <w:ind w:left="1710" w:hanging="216"/>
      </w:pPr>
      <w:r w:rsidRPr="00847778">
        <w:t xml:space="preserve">sexual education for youth, covering STIs, contraception, and the anatomy of the reproductive system, as well as family planning for vulnerable groups;  </w:t>
      </w:r>
    </w:p>
    <w:p w14:paraId="4A213B5C" w14:textId="3A98B493" w:rsidR="001433D3" w:rsidRPr="00847778" w:rsidRDefault="001433D3" w:rsidP="00847778">
      <w:pPr>
        <w:pStyle w:val="ParaNoG"/>
        <w:numPr>
          <w:ilvl w:val="0"/>
          <w:numId w:val="16"/>
        </w:numPr>
        <w:tabs>
          <w:tab w:val="left" w:pos="0"/>
        </w:tabs>
        <w:spacing w:after="0"/>
        <w:ind w:left="1710" w:hanging="216"/>
      </w:pPr>
      <w:r w:rsidRPr="00847778">
        <w:t xml:space="preserve">prenatal classes offering information on pregnancy and postpartum care;  </w:t>
      </w:r>
    </w:p>
    <w:p w14:paraId="77EF04EC" w14:textId="79A9ED1B" w:rsidR="001433D3" w:rsidRPr="00847778" w:rsidRDefault="001433D3" w:rsidP="00847778">
      <w:pPr>
        <w:pStyle w:val="ParaNoG"/>
        <w:numPr>
          <w:ilvl w:val="0"/>
          <w:numId w:val="16"/>
        </w:numPr>
        <w:tabs>
          <w:tab w:val="left" w:pos="0"/>
        </w:tabs>
        <w:spacing w:after="0"/>
        <w:ind w:left="1710" w:hanging="216"/>
      </w:pPr>
      <w:r w:rsidRPr="00847778">
        <w:t xml:space="preserve">breast self-examination education for early breast cancer detection, along with the importance of Pap tests for cervical cancer prevention;  </w:t>
      </w:r>
    </w:p>
    <w:p w14:paraId="279CC87F" w14:textId="144474FF" w:rsidR="001433D3" w:rsidRPr="00847778" w:rsidRDefault="001433D3" w:rsidP="00847778">
      <w:pPr>
        <w:pStyle w:val="ParaNoG"/>
        <w:numPr>
          <w:ilvl w:val="0"/>
          <w:numId w:val="16"/>
        </w:numPr>
        <w:tabs>
          <w:tab w:val="left" w:pos="0"/>
        </w:tabs>
        <w:spacing w:after="0"/>
        <w:ind w:left="1710" w:hanging="216"/>
      </w:pPr>
      <w:r w:rsidRPr="00847778">
        <w:t xml:space="preserve">free services such as mammograms and breast ultrasounds offered every October;  </w:t>
      </w:r>
    </w:p>
    <w:p w14:paraId="44C4863B" w14:textId="0AB4FFF4" w:rsidR="001433D3" w:rsidRPr="00847778" w:rsidRDefault="001433D3" w:rsidP="00847778">
      <w:pPr>
        <w:pStyle w:val="ParaNoG"/>
        <w:numPr>
          <w:ilvl w:val="0"/>
          <w:numId w:val="16"/>
        </w:numPr>
        <w:tabs>
          <w:tab w:val="left" w:pos="0"/>
        </w:tabs>
        <w:spacing w:after="0"/>
        <w:ind w:left="1710" w:hanging="216"/>
      </w:pPr>
      <w:r w:rsidRPr="00847778">
        <w:t xml:space="preserve">involvement of medical and nursing students in educational programs aimed at raising public awareness.  </w:t>
      </w:r>
    </w:p>
    <w:p w14:paraId="425E53F5" w14:textId="77777777" w:rsidR="001433D3" w:rsidRPr="00847778" w:rsidRDefault="001433D3" w:rsidP="00847778">
      <w:pPr>
        <w:pStyle w:val="NormalWeb"/>
        <w:spacing w:before="0" w:beforeAutospacing="0" w:after="0" w:afterAutospacing="0"/>
        <w:ind w:left="1170" w:right="1179"/>
        <w:jc w:val="both"/>
      </w:pPr>
    </w:p>
    <w:p w14:paraId="17235915" w14:textId="54A4B0DC" w:rsidR="001433D3" w:rsidRPr="00847778" w:rsidRDefault="001433D3" w:rsidP="00847778">
      <w:pPr>
        <w:pStyle w:val="NormalWeb"/>
        <w:spacing w:before="0" w:beforeAutospacing="0" w:after="0" w:afterAutospacing="0"/>
        <w:ind w:left="1170" w:right="1179"/>
        <w:jc w:val="both"/>
      </w:pPr>
      <w:r w:rsidRPr="00847778">
        <w:t>This information has also been confirmed through patient meetings and interviews conducted by the inspection teams of the People’s Advocate.</w:t>
      </w:r>
    </w:p>
    <w:p w14:paraId="59967DE2" w14:textId="77777777" w:rsidR="00FC2E2B" w:rsidRPr="00AF1EAB" w:rsidRDefault="00FC2E2B" w:rsidP="00AF1EAB">
      <w:pPr>
        <w:pStyle w:val="NormalWeb"/>
        <w:spacing w:before="0" w:beforeAutospacing="0" w:after="0" w:afterAutospacing="0"/>
        <w:ind w:left="1170" w:right="1179"/>
        <w:jc w:val="both"/>
        <w:rPr>
          <w:color w:val="00B050"/>
        </w:rPr>
      </w:pPr>
    </w:p>
    <w:p w14:paraId="02E4C64B" w14:textId="77777777" w:rsidR="009B7FA4" w:rsidRPr="00AF1EAB" w:rsidRDefault="009B7FA4" w:rsidP="00AF1EAB">
      <w:pPr>
        <w:pStyle w:val="H23G"/>
        <w:spacing w:before="0" w:after="0" w:line="240" w:lineRule="auto"/>
      </w:pPr>
      <w:r w:rsidRPr="00AF1EAB">
        <w:tab/>
      </w:r>
      <w:r w:rsidRPr="00AF1EAB">
        <w:tab/>
        <w:t>Violence against women (arts. 2–3, 6–8, 24 and 26)</w:t>
      </w:r>
    </w:p>
    <w:p w14:paraId="1D97EDDC" w14:textId="55C26F27" w:rsidR="009B7FA4" w:rsidRDefault="003A7A81" w:rsidP="00AF1EAB">
      <w:pPr>
        <w:pStyle w:val="ParaNoG"/>
        <w:numPr>
          <w:ilvl w:val="0"/>
          <w:numId w:val="0"/>
        </w:numPr>
        <w:tabs>
          <w:tab w:val="left" w:pos="0"/>
        </w:tabs>
        <w:spacing w:after="0"/>
        <w:ind w:left="1134"/>
      </w:pPr>
      <w:r w:rsidRPr="00AF1EAB">
        <w:t>9.</w:t>
      </w:r>
      <w:r w:rsidRPr="00AF1EAB">
        <w:tab/>
      </w:r>
      <w:r w:rsidR="009B7FA4" w:rsidRPr="00AF1EAB">
        <w:t>With reference to the Committee</w:t>
      </w:r>
      <w:r w:rsidR="00F30020" w:rsidRPr="00AF1EAB">
        <w:t>’</w:t>
      </w:r>
      <w:r w:rsidR="009B7FA4" w:rsidRPr="00AF1EAB">
        <w:t xml:space="preserve">s previous concluding observations (para. 11), please indicate the legislative and other measures taken to prevent and combat violence against women and girls, including domestic and sexual violence, and specify the protection measures that have been taken in the context of the COVID-19 pandemic. Please report on steps taken to: (a) encourage reporting by victims of violence against women, including through </w:t>
      </w:r>
      <w:r w:rsidR="009B7FA4" w:rsidRPr="00AF1EAB">
        <w:lastRenderedPageBreak/>
        <w:t>combating social stigma and increasing victims</w:t>
      </w:r>
      <w:r w:rsidR="00F30020" w:rsidRPr="00AF1EAB">
        <w:t>’</w:t>
      </w:r>
      <w:r w:rsidR="009B7FA4" w:rsidRPr="00AF1EAB">
        <w:t xml:space="preserve"> access to justice; and (b) ensure adequate funding for victim support services and the availability of shelters throughout the country, especially for victims of domestic violence and their children.</w:t>
      </w:r>
    </w:p>
    <w:p w14:paraId="0B8C5D1C" w14:textId="77777777" w:rsidR="00D76461" w:rsidRDefault="00D76461" w:rsidP="00AF1EAB">
      <w:pPr>
        <w:pStyle w:val="ParaNoG"/>
        <w:numPr>
          <w:ilvl w:val="0"/>
          <w:numId w:val="0"/>
        </w:numPr>
        <w:tabs>
          <w:tab w:val="left" w:pos="0"/>
        </w:tabs>
        <w:spacing w:after="0"/>
        <w:ind w:left="1134"/>
      </w:pPr>
    </w:p>
    <w:p w14:paraId="0A4CA3A4" w14:textId="77777777" w:rsidR="00D76461" w:rsidRPr="00AF1EAB" w:rsidRDefault="00D76461" w:rsidP="00AF1EAB">
      <w:pPr>
        <w:pStyle w:val="ParaNoG"/>
        <w:numPr>
          <w:ilvl w:val="0"/>
          <w:numId w:val="0"/>
        </w:numPr>
        <w:tabs>
          <w:tab w:val="left" w:pos="0"/>
        </w:tabs>
        <w:spacing w:after="0"/>
        <w:ind w:left="1134"/>
      </w:pPr>
    </w:p>
    <w:p w14:paraId="3BF0A91D" w14:textId="13E3EA47" w:rsidR="007E3415" w:rsidRPr="00D76461" w:rsidRDefault="007E3415" w:rsidP="00D76461">
      <w:pPr>
        <w:ind w:left="1166" w:right="1181"/>
        <w:jc w:val="both"/>
        <w:rPr>
          <w:lang w:val="en-US" w:eastAsia="en-US"/>
        </w:rPr>
      </w:pPr>
      <w:r w:rsidRPr="00D76461">
        <w:rPr>
          <w:lang w:val="en-US" w:eastAsia="en-US"/>
        </w:rPr>
        <w:t>Violence against women and domestic violence have consistently been among the strategic prior</w:t>
      </w:r>
      <w:r w:rsidR="00EB0DA2" w:rsidRPr="00D76461">
        <w:rPr>
          <w:lang w:val="en-US" w:eastAsia="en-US"/>
        </w:rPr>
        <w:t xml:space="preserve">ities of the People's Advocate. </w:t>
      </w:r>
      <w:r w:rsidRPr="00D76461">
        <w:rPr>
          <w:lang w:val="en-US" w:eastAsia="en-US"/>
        </w:rPr>
        <w:t>It has been continuously observed that, despite legal improvements and measures taken by the government through the drafting of strategic documents for gender equality and against violence against women and domestic violence, Albanian women and girls continue to face discrimination and experience violence in all its forms, both within and outside the family environment.</w:t>
      </w:r>
    </w:p>
    <w:p w14:paraId="5615A1F7" w14:textId="77777777" w:rsidR="007E3415" w:rsidRPr="00D76461" w:rsidRDefault="007E3415" w:rsidP="00D76461">
      <w:pPr>
        <w:ind w:left="1166" w:right="1181"/>
        <w:jc w:val="both"/>
        <w:rPr>
          <w:lang w:val="en-US" w:eastAsia="en-US"/>
        </w:rPr>
      </w:pPr>
    </w:p>
    <w:p w14:paraId="1A9481B9" w14:textId="77777777" w:rsidR="007E3415" w:rsidRPr="00D76461" w:rsidRDefault="007E3415" w:rsidP="00D76461">
      <w:pPr>
        <w:ind w:left="1166" w:right="1181"/>
        <w:jc w:val="both"/>
        <w:rPr>
          <w:lang w:val="en-US" w:eastAsia="en-US"/>
        </w:rPr>
      </w:pPr>
      <w:r w:rsidRPr="00D76461">
        <w:rPr>
          <w:lang w:val="en-US" w:eastAsia="en-US"/>
        </w:rPr>
        <w:t>In recent years, violence and sexual abuse against women and girls have become more evident, including violence against women and girls with mental health issues and the rise of online violence through threats, blackmail, bullying, etc. The loss of life due to murders committed by partners or family members, as well as femicide, represents one of the most extreme forms of violence, resulting in fatal consequences for Albanian women.</w:t>
      </w:r>
    </w:p>
    <w:p w14:paraId="566404B6" w14:textId="77777777" w:rsidR="007E3415" w:rsidRPr="00D76461" w:rsidRDefault="007E3415" w:rsidP="00D76461">
      <w:pPr>
        <w:ind w:left="1166" w:right="1181"/>
        <w:jc w:val="both"/>
        <w:rPr>
          <w:lang w:val="en-US" w:eastAsia="en-US"/>
        </w:rPr>
      </w:pPr>
    </w:p>
    <w:p w14:paraId="4E4154EC" w14:textId="77777777" w:rsidR="007E3415" w:rsidRPr="00D76461" w:rsidRDefault="007E3415" w:rsidP="00D76461">
      <w:pPr>
        <w:ind w:left="1166" w:right="1181"/>
        <w:jc w:val="both"/>
        <w:rPr>
          <w:lang w:val="en-US" w:eastAsia="en-US"/>
        </w:rPr>
      </w:pPr>
      <w:r w:rsidRPr="00D76461">
        <w:rPr>
          <w:lang w:val="en-US" w:eastAsia="en-US"/>
        </w:rPr>
        <w:t>The People's Advocate has repeatedly urged responsible state institutions to take measures to strengthen the coordinated referral mechanism in all 61 municipalities of the country, to reinforce structures and separate the role of the local coordinator against violence from other positions, to provide training and capacity building for police structures handling violence against women and children, and to take measures for risk assessment; to improve health sector structures; to enhance legislation in alignment with recommendations from international conventions such as CEDAW and the Istanbul Convention, as well as in the context of the country's integration into the European Union; to improve service standards for survivors of gender-based and domestic violence; to establish rehabilitation programs for perpetrators; to implement gender budgeting; to develop and implement reintegration programs for victims; to increase economic assistance and ensure parallel access to economic support for women with multiple vulnerabilities; and to establish a minimum living standard, considering that the absence of such a standard remains a significant barrier in defining social policies for vulnerable groups, including women.</w:t>
      </w:r>
    </w:p>
    <w:p w14:paraId="2DEC1EBD" w14:textId="77777777" w:rsidR="007E3415" w:rsidRPr="00D76461" w:rsidRDefault="007E3415" w:rsidP="00D76461">
      <w:pPr>
        <w:ind w:left="1166" w:right="1181"/>
        <w:jc w:val="both"/>
        <w:rPr>
          <w:lang w:val="en-US" w:eastAsia="en-US"/>
        </w:rPr>
      </w:pPr>
    </w:p>
    <w:p w14:paraId="3B63BCD9" w14:textId="77777777" w:rsidR="007E3415" w:rsidRPr="00D76461" w:rsidRDefault="007E3415" w:rsidP="00D76461">
      <w:pPr>
        <w:ind w:left="1166" w:right="1181"/>
        <w:jc w:val="both"/>
        <w:rPr>
          <w:lang w:val="en-US" w:eastAsia="en-US"/>
        </w:rPr>
      </w:pPr>
      <w:r w:rsidRPr="00D76461">
        <w:rPr>
          <w:lang w:val="en-US" w:eastAsia="en-US"/>
        </w:rPr>
        <w:t>Additionally, the People's Advocate has emphasized the need to improve women's access to justice by increasing the number of legal aid clinics and counseling lines at the district and municipal levels.</w:t>
      </w:r>
    </w:p>
    <w:p w14:paraId="299F53A7" w14:textId="77777777" w:rsidR="00EB0DA2" w:rsidRPr="00D76461" w:rsidRDefault="00EB0DA2" w:rsidP="00D76461">
      <w:pPr>
        <w:ind w:left="1166" w:right="1181"/>
        <w:jc w:val="both"/>
        <w:rPr>
          <w:lang w:val="en-US" w:eastAsia="en-US"/>
        </w:rPr>
      </w:pPr>
    </w:p>
    <w:p w14:paraId="7C50A5DF" w14:textId="77777777" w:rsidR="007E3415" w:rsidRPr="00D76461" w:rsidRDefault="007E3415" w:rsidP="00D76461">
      <w:pPr>
        <w:ind w:left="1166" w:right="1181"/>
        <w:jc w:val="both"/>
        <w:rPr>
          <w:lang w:val="en-US" w:eastAsia="en-US"/>
        </w:rPr>
      </w:pPr>
      <w:r w:rsidRPr="00D76461">
        <w:rPr>
          <w:lang w:val="en-US" w:eastAsia="en-US"/>
        </w:rPr>
        <w:t>Some of the recommendations and reports specifically related to gender-based and domestic violence over the years are as follows:</w:t>
      </w:r>
    </w:p>
    <w:p w14:paraId="2656B04F" w14:textId="77777777" w:rsidR="00EB0DA2" w:rsidRPr="00D76461" w:rsidRDefault="007E3415" w:rsidP="00D76461">
      <w:pPr>
        <w:pStyle w:val="ListParagraph"/>
        <w:numPr>
          <w:ilvl w:val="0"/>
          <w:numId w:val="20"/>
        </w:numPr>
        <w:ind w:right="1181"/>
        <w:jc w:val="both"/>
        <w:rPr>
          <w:lang w:val="en-US" w:eastAsia="en-US"/>
        </w:rPr>
      </w:pPr>
      <w:r w:rsidRPr="00D76461">
        <w:rPr>
          <w:lang w:val="en-US" w:eastAsia="en-US"/>
        </w:rPr>
        <w:t xml:space="preserve">In 2015, the Minister of Justice received the recommendation “Proposals for amendments and improvements to Articles 48, 58, and 326 of the Code of Criminal Procedure, to ensure the appointment of a defense lawyer in criminal proceedings and trials to protect the </w:t>
      </w:r>
      <w:r w:rsidRPr="00D76461">
        <w:rPr>
          <w:lang w:val="en-US" w:eastAsia="en-US"/>
        </w:rPr>
        <w:lastRenderedPageBreak/>
        <w:t>rights and legal interests of victims, and to allow appeals against the prosecutor’s decision to suspend investigations.”</w:t>
      </w:r>
    </w:p>
    <w:p w14:paraId="1B8ACD08" w14:textId="77777777" w:rsidR="00EB0DA2" w:rsidRPr="00D76461" w:rsidRDefault="007E3415" w:rsidP="00D76461">
      <w:pPr>
        <w:pStyle w:val="ListParagraph"/>
        <w:numPr>
          <w:ilvl w:val="0"/>
          <w:numId w:val="20"/>
        </w:numPr>
        <w:ind w:right="1181"/>
        <w:jc w:val="both"/>
        <w:rPr>
          <w:lang w:val="en-US" w:eastAsia="en-US"/>
        </w:rPr>
      </w:pPr>
      <w:r w:rsidRPr="00D76461">
        <w:rPr>
          <w:lang w:val="en-US" w:eastAsia="en-US"/>
        </w:rPr>
        <w:t>In 2018, the report "Monitoring Gender Budgeting for Addressing Gender-Based and Domestic Violence in Albania" was prepared. As part of its monitoring mandate, the People's Advocate, with the support of UN Women, analyzed the 2018 budget expenditures, revealing that the allocated funds were generally insufficient and did not adequately meet the financial needs required to fulfill commitments in this area.</w:t>
      </w:r>
    </w:p>
    <w:p w14:paraId="1546004D" w14:textId="77777777" w:rsidR="00EB0DA2" w:rsidRPr="00D76461" w:rsidRDefault="007E3415" w:rsidP="00D76461">
      <w:pPr>
        <w:pStyle w:val="ListParagraph"/>
        <w:numPr>
          <w:ilvl w:val="0"/>
          <w:numId w:val="20"/>
        </w:numPr>
        <w:ind w:right="1181"/>
        <w:jc w:val="both"/>
        <w:rPr>
          <w:lang w:val="en-US" w:eastAsia="en-US"/>
        </w:rPr>
      </w:pPr>
      <w:r w:rsidRPr="00D76461">
        <w:rPr>
          <w:lang w:val="en-US" w:eastAsia="en-US"/>
        </w:rPr>
        <w:t>In 2021, with support from UNDP and in collaboration with the Department of Public Administration, the guideline "On the Prevention and Addressing of Violence, Harassment, and Sexual Harassment in the Workplace in State Administration Institutions" was developed. The purpose of this guideline is to:</w:t>
      </w:r>
    </w:p>
    <w:p w14:paraId="77DD0575" w14:textId="59561188" w:rsidR="00EB0DA2" w:rsidRPr="00D76461" w:rsidRDefault="00E10E8A" w:rsidP="00D76461">
      <w:pPr>
        <w:pStyle w:val="ListParagraph"/>
        <w:numPr>
          <w:ilvl w:val="1"/>
          <w:numId w:val="20"/>
        </w:numPr>
        <w:ind w:right="1181"/>
        <w:jc w:val="both"/>
        <w:rPr>
          <w:lang w:val="en-US" w:eastAsia="en-US"/>
        </w:rPr>
      </w:pPr>
      <w:r w:rsidRPr="00D76461">
        <w:rPr>
          <w:lang w:val="en-US" w:eastAsia="en-US"/>
        </w:rPr>
        <w:t>e</w:t>
      </w:r>
      <w:r w:rsidR="007E3415" w:rsidRPr="00D76461">
        <w:rPr>
          <w:lang w:val="en-US" w:eastAsia="en-US"/>
        </w:rPr>
        <w:t>ngage state administration institutions in creating, ensuring, and promoting a safe work environment by preventing, reducing, and eliminating all forms of violence, harassment, sexual harassment, and abuse of authority in the workplace</w:t>
      </w:r>
      <w:r w:rsidRPr="00D76461">
        <w:rPr>
          <w:lang w:val="en-US" w:eastAsia="en-US"/>
        </w:rPr>
        <w:t>;</w:t>
      </w:r>
    </w:p>
    <w:p w14:paraId="2EECF1E9" w14:textId="78B01BE2" w:rsidR="00EB0DA2" w:rsidRPr="00D76461" w:rsidRDefault="00E10E8A" w:rsidP="00D76461">
      <w:pPr>
        <w:pStyle w:val="ListParagraph"/>
        <w:numPr>
          <w:ilvl w:val="1"/>
          <w:numId w:val="20"/>
        </w:numPr>
        <w:ind w:right="1181"/>
        <w:jc w:val="both"/>
        <w:rPr>
          <w:lang w:val="en-US" w:eastAsia="en-US"/>
        </w:rPr>
      </w:pPr>
      <w:r w:rsidRPr="00D76461">
        <w:rPr>
          <w:lang w:val="en-US" w:eastAsia="en-US"/>
        </w:rPr>
        <w:t>d</w:t>
      </w:r>
      <w:r w:rsidR="007E3415" w:rsidRPr="00D76461">
        <w:rPr>
          <w:lang w:val="en-US" w:eastAsia="en-US"/>
        </w:rPr>
        <w:t>efine the rules and procedures for preventing and addressing violence, harassment, sexual harassment, and abus</w:t>
      </w:r>
      <w:r w:rsidRPr="00D76461">
        <w:rPr>
          <w:lang w:val="en-US" w:eastAsia="en-US"/>
        </w:rPr>
        <w:t>e of authority in the workplace;</w:t>
      </w:r>
    </w:p>
    <w:p w14:paraId="4D02CED2" w14:textId="66026BB8" w:rsidR="00EB0DA2" w:rsidRPr="00D76461" w:rsidRDefault="00E10E8A" w:rsidP="00D76461">
      <w:pPr>
        <w:pStyle w:val="ListParagraph"/>
        <w:numPr>
          <w:ilvl w:val="1"/>
          <w:numId w:val="20"/>
        </w:numPr>
        <w:ind w:right="1181"/>
        <w:jc w:val="both"/>
        <w:rPr>
          <w:lang w:val="en-US" w:eastAsia="en-US"/>
        </w:rPr>
      </w:pPr>
      <w:r w:rsidRPr="00D76461">
        <w:rPr>
          <w:lang w:val="en-US" w:eastAsia="en-US"/>
        </w:rPr>
        <w:t>p</w:t>
      </w:r>
      <w:r w:rsidR="007E3415" w:rsidRPr="00D76461">
        <w:rPr>
          <w:lang w:val="en-US" w:eastAsia="en-US"/>
        </w:rPr>
        <w:t>rovide the public with mechanisms to report violence, harassment, sexual harassment, and abuse of authority by civil servant</w:t>
      </w:r>
      <w:r w:rsidRPr="00D76461">
        <w:rPr>
          <w:lang w:val="en-US" w:eastAsia="en-US"/>
        </w:rPr>
        <w:t>s during their public functions;</w:t>
      </w:r>
    </w:p>
    <w:p w14:paraId="358347D8" w14:textId="1AC6AC76" w:rsidR="007E3415" w:rsidRPr="00D76461" w:rsidRDefault="00E10E8A" w:rsidP="00D76461">
      <w:pPr>
        <w:pStyle w:val="ListParagraph"/>
        <w:numPr>
          <w:ilvl w:val="1"/>
          <w:numId w:val="20"/>
        </w:numPr>
        <w:ind w:right="1181"/>
        <w:jc w:val="both"/>
        <w:rPr>
          <w:lang w:val="en-US" w:eastAsia="en-US"/>
        </w:rPr>
      </w:pPr>
      <w:r w:rsidRPr="00D76461">
        <w:rPr>
          <w:lang w:val="en-US" w:eastAsia="en-US"/>
        </w:rPr>
        <w:t>r</w:t>
      </w:r>
      <w:r w:rsidR="007E3415" w:rsidRPr="00D76461">
        <w:rPr>
          <w:lang w:val="en-US" w:eastAsia="en-US"/>
        </w:rPr>
        <w:t>aise awareness among civil servants in the state administration to better identify and address situations related to harassment, sexual harassment, and abuse of authority in the workplace, as well as the methods and techniques for preventing them.</w:t>
      </w:r>
    </w:p>
    <w:p w14:paraId="3E0C283E" w14:textId="77777777" w:rsidR="007E3415" w:rsidRPr="00D76461" w:rsidRDefault="007E3415" w:rsidP="00D76461">
      <w:pPr>
        <w:ind w:left="1166" w:right="1181"/>
        <w:jc w:val="both"/>
        <w:rPr>
          <w:lang w:val="en-US" w:eastAsia="en-US"/>
        </w:rPr>
      </w:pPr>
    </w:p>
    <w:p w14:paraId="26F515BC" w14:textId="6FDD0D59" w:rsidR="00EB0DA2" w:rsidRPr="00D76461" w:rsidRDefault="007E3415" w:rsidP="00D76461">
      <w:pPr>
        <w:pStyle w:val="ListParagraph"/>
        <w:numPr>
          <w:ilvl w:val="0"/>
          <w:numId w:val="20"/>
        </w:numPr>
        <w:ind w:right="1181"/>
        <w:jc w:val="both"/>
        <w:rPr>
          <w:lang w:val="en-US" w:eastAsia="en-US"/>
        </w:rPr>
      </w:pPr>
      <w:r w:rsidRPr="00D76461">
        <w:rPr>
          <w:lang w:val="en-US" w:eastAsia="en-US"/>
        </w:rPr>
        <w:t>In 2021, following a resolution of the Albanian Parliament requesting the People's Advocate to prepare a special report on the situation of domestic violence and violence against women, the report “On the Situation of Domestic Violence and Violence Against Women in Albania for the Period January 2020 - September 2021”</w:t>
      </w:r>
      <w:r w:rsidR="008D739B" w:rsidRPr="00D76461">
        <w:rPr>
          <w:lang w:val="en-US" w:eastAsia="en-US"/>
        </w:rPr>
        <w:t>,</w:t>
      </w:r>
      <w:r w:rsidR="004079E7" w:rsidRPr="00D76461">
        <w:rPr>
          <w:rStyle w:val="FootnoteReference"/>
          <w:sz w:val="24"/>
          <w:lang w:val="sq-AL"/>
        </w:rPr>
        <w:footnoteReference w:id="60"/>
      </w:r>
      <w:r w:rsidRPr="00D76461">
        <w:rPr>
          <w:lang w:val="en-US" w:eastAsia="en-US"/>
        </w:rPr>
        <w:t xml:space="preserve"> was produced. This report provides information not only on domestic violence but also on other forms of violence against women, as they are interconnected.</w:t>
      </w:r>
      <w:r w:rsidR="00EB0DA2" w:rsidRPr="00D76461">
        <w:rPr>
          <w:lang w:val="en-US" w:eastAsia="en-US"/>
        </w:rPr>
        <w:t xml:space="preserve"> </w:t>
      </w:r>
      <w:r w:rsidRPr="00D76461">
        <w:rPr>
          <w:lang w:val="en-US" w:eastAsia="en-US"/>
        </w:rPr>
        <w:t>This report is based on the People's Advocate's alternative report prepared for the Committee on the Convention on the Elimination of All Forms of Discrimination Against Women (CEDAW) for the period 2016-2020. It analyzes information provided by key institutions responsible for addressing gender-based violence at the central and local levels, as well as reports from civil society organizations and recommendations from international human rights organizations.</w:t>
      </w:r>
    </w:p>
    <w:p w14:paraId="3CD5348D" w14:textId="77777777" w:rsidR="00EB0DA2" w:rsidRPr="00D76461" w:rsidRDefault="00EB0DA2" w:rsidP="00D76461">
      <w:pPr>
        <w:pStyle w:val="ListParagraph"/>
        <w:ind w:left="1886" w:right="1181"/>
        <w:jc w:val="both"/>
        <w:rPr>
          <w:lang w:val="en-US" w:eastAsia="en-US"/>
        </w:rPr>
      </w:pPr>
    </w:p>
    <w:p w14:paraId="75655DA8" w14:textId="77777777" w:rsidR="00EB0DA2" w:rsidRPr="00D76461" w:rsidRDefault="007E3415" w:rsidP="00D76461">
      <w:pPr>
        <w:pStyle w:val="ListParagraph"/>
        <w:ind w:left="1886" w:right="1181"/>
        <w:jc w:val="both"/>
        <w:rPr>
          <w:lang w:val="en-US" w:eastAsia="en-US"/>
        </w:rPr>
      </w:pPr>
      <w:r w:rsidRPr="00D76461">
        <w:rPr>
          <w:lang w:val="en-US" w:eastAsia="en-US"/>
        </w:rPr>
        <w:lastRenderedPageBreak/>
        <w:t>The report is structured into four sections, providing an overview of the situation, findings of the People's Advocate, and recommendations for each issue. In summary, the report identifies and recommends:</w:t>
      </w:r>
    </w:p>
    <w:p w14:paraId="49450BAB" w14:textId="77777777" w:rsidR="00EB0DA2" w:rsidRPr="00D76461" w:rsidRDefault="007E3415" w:rsidP="00D76461">
      <w:pPr>
        <w:pStyle w:val="ListParagraph"/>
        <w:numPr>
          <w:ilvl w:val="1"/>
          <w:numId w:val="20"/>
        </w:numPr>
        <w:ind w:right="1181"/>
        <w:jc w:val="both"/>
        <w:rPr>
          <w:lang w:val="en-US" w:eastAsia="en-US"/>
        </w:rPr>
      </w:pPr>
      <w:r w:rsidRPr="00D76461">
        <w:rPr>
          <w:lang w:val="en-US" w:eastAsia="en-US"/>
        </w:rPr>
        <w:t>Significant positive legislative developments, but also the need for a more comprehensive legal framework to address all forms of gender-based violence, proper budgeting of specialized services, and improvements in criminal legislation regarding sexual violence and other forms of violence, as outlined in the Istanbul Convention.</w:t>
      </w:r>
    </w:p>
    <w:p w14:paraId="1D7784BA" w14:textId="77777777" w:rsidR="00EB0DA2" w:rsidRPr="00D76461" w:rsidRDefault="007E3415" w:rsidP="00D76461">
      <w:pPr>
        <w:pStyle w:val="ListParagraph"/>
        <w:numPr>
          <w:ilvl w:val="1"/>
          <w:numId w:val="20"/>
        </w:numPr>
        <w:ind w:right="1181"/>
        <w:jc w:val="both"/>
        <w:rPr>
          <w:lang w:val="en-US" w:eastAsia="en-US"/>
        </w:rPr>
      </w:pPr>
      <w:r w:rsidRPr="00D76461">
        <w:rPr>
          <w:lang w:val="en-US" w:eastAsia="en-US"/>
        </w:rPr>
        <w:t>Protection of women and girls from violence, including increased reporting, improved implementation of protective measures for victims, efforts to enforce and monitor these measures, provision of legal assistance to abused women, and punishment of perpetrators. Key issues requiring more attention include the large gap between reported cases and police complaints versus the cases for which courts issue protection orders, the need for a more detailed analysis of root causes, challenges in monitoring protective measures, and the necessity for better coordination among responsible actors.</w:t>
      </w:r>
    </w:p>
    <w:p w14:paraId="131F9191" w14:textId="25EB2320" w:rsidR="00EB0DA2" w:rsidRPr="00D76461" w:rsidRDefault="007E3415" w:rsidP="00D76461">
      <w:pPr>
        <w:pStyle w:val="ListParagraph"/>
        <w:numPr>
          <w:ilvl w:val="1"/>
          <w:numId w:val="20"/>
        </w:numPr>
        <w:ind w:right="1181"/>
        <w:jc w:val="both"/>
        <w:rPr>
          <w:lang w:val="en-US" w:eastAsia="en-US"/>
        </w:rPr>
      </w:pPr>
      <w:r w:rsidRPr="00D76461">
        <w:rPr>
          <w:lang w:val="en-US" w:eastAsia="en-US"/>
        </w:rPr>
        <w:t>The most extreme cases of vio</w:t>
      </w:r>
      <w:r w:rsidR="00EB0DA2" w:rsidRPr="00D76461">
        <w:rPr>
          <w:lang w:val="en-US" w:eastAsia="en-US"/>
        </w:rPr>
        <w:t xml:space="preserve">lence – femicide - </w:t>
      </w:r>
      <w:r w:rsidRPr="00D76461">
        <w:rPr>
          <w:lang w:val="en-US" w:eastAsia="en-US"/>
        </w:rPr>
        <w:t>require maximum attention, as well as rigorous implementation of risk assessment procedures to aid in prevention.</w:t>
      </w:r>
    </w:p>
    <w:p w14:paraId="309EFAFA" w14:textId="77777777" w:rsidR="00EB0DA2" w:rsidRPr="00D76461" w:rsidRDefault="007E3415" w:rsidP="00D76461">
      <w:pPr>
        <w:pStyle w:val="ListParagraph"/>
        <w:numPr>
          <w:ilvl w:val="1"/>
          <w:numId w:val="20"/>
        </w:numPr>
        <w:ind w:right="1181"/>
        <w:jc w:val="both"/>
        <w:rPr>
          <w:lang w:val="en-US" w:eastAsia="en-US"/>
        </w:rPr>
      </w:pPr>
      <w:r w:rsidRPr="00D76461">
        <w:rPr>
          <w:lang w:val="en-US" w:eastAsia="en-US"/>
        </w:rPr>
        <w:t>The lack of rehabilitation programs for perpetrators remains a significant concern.</w:t>
      </w:r>
    </w:p>
    <w:p w14:paraId="2798662C" w14:textId="77777777" w:rsidR="00435C71" w:rsidRPr="00D76461" w:rsidRDefault="00435C71" w:rsidP="00D76461">
      <w:pPr>
        <w:pStyle w:val="ListParagraph"/>
        <w:numPr>
          <w:ilvl w:val="1"/>
          <w:numId w:val="20"/>
        </w:numPr>
        <w:ind w:right="1181"/>
        <w:jc w:val="both"/>
      </w:pPr>
      <w:r w:rsidRPr="00D76461">
        <w:t>Acceleration of the implementation procedures for state-provided legal aid to fill the multi-year gap created by the enforcement of the Free Legal Aid Law.</w:t>
      </w:r>
    </w:p>
    <w:p w14:paraId="1C9474D0" w14:textId="77777777" w:rsidR="00435C71" w:rsidRPr="00D76461" w:rsidRDefault="00435C71" w:rsidP="00D76461">
      <w:pPr>
        <w:pStyle w:val="ListParagraph"/>
        <w:numPr>
          <w:ilvl w:val="1"/>
          <w:numId w:val="20"/>
        </w:numPr>
        <w:ind w:right="1181"/>
        <w:jc w:val="both"/>
      </w:pPr>
      <w:r w:rsidRPr="00D76461">
        <w:t>Increase in the number of domestic violence victims benefiting from legal aid through public funds (Legal Aid Directorate).</w:t>
      </w:r>
    </w:p>
    <w:p w14:paraId="06520657" w14:textId="77777777" w:rsidR="00435C71" w:rsidRPr="00D76461" w:rsidRDefault="00435C71" w:rsidP="00D76461">
      <w:pPr>
        <w:pStyle w:val="ListParagraph"/>
        <w:numPr>
          <w:ilvl w:val="1"/>
          <w:numId w:val="20"/>
        </w:numPr>
        <w:ind w:right="1181"/>
        <w:jc w:val="both"/>
      </w:pPr>
      <w:r w:rsidRPr="00D76461">
        <w:t>Strengthening ongoing cooperation between local judicial enforcement offices, police authorities, and local government units/domestic violence coordinators to ensure the effective implementation of protection measures.</w:t>
      </w:r>
    </w:p>
    <w:p w14:paraId="13C9E29E" w14:textId="77777777" w:rsidR="00435C71" w:rsidRPr="00D76461" w:rsidRDefault="00435C71" w:rsidP="00D76461">
      <w:pPr>
        <w:pStyle w:val="ListParagraph"/>
        <w:numPr>
          <w:ilvl w:val="1"/>
          <w:numId w:val="20"/>
        </w:numPr>
        <w:ind w:right="1181"/>
        <w:jc w:val="both"/>
      </w:pPr>
      <w:r w:rsidRPr="00D76461">
        <w:t>More specific monitoring by justice system governing bodies of the causes behind the significant discrepancy between police reports and legal petitions for protection measures, compared to the actual number of emergency protection orders (EPO) and protection orders (PO) issued by courts.</w:t>
      </w:r>
    </w:p>
    <w:p w14:paraId="5B3E2B80" w14:textId="77777777" w:rsidR="0053350D" w:rsidRPr="00D76461" w:rsidRDefault="007E3415" w:rsidP="00D76461">
      <w:pPr>
        <w:pStyle w:val="ListParagraph"/>
        <w:numPr>
          <w:ilvl w:val="1"/>
          <w:numId w:val="20"/>
        </w:numPr>
        <w:ind w:right="1181"/>
        <w:jc w:val="both"/>
        <w:rPr>
          <w:lang w:val="en-US" w:eastAsia="en-US"/>
        </w:rPr>
      </w:pPr>
      <w:r w:rsidRPr="00D76461">
        <w:rPr>
          <w:lang w:val="en-US" w:eastAsia="en-US"/>
        </w:rPr>
        <w:t>Recent measures to better plan and coordinate survivor services at the central level, efforts in gender budgeting, and the provision of some specialized services are positive. However, there are still gaps, such as the immediate need for increased central and local budgets for these services, their expansion into remote and rural areas to better reach women and girls, the engagement of the healthcare sector in reporting violence, and the establishment of rehabilitation services for perpetrators.</w:t>
      </w:r>
    </w:p>
    <w:p w14:paraId="0710C3E8" w14:textId="77777777" w:rsidR="0053350D" w:rsidRPr="00D76461" w:rsidRDefault="007E3415" w:rsidP="00D76461">
      <w:pPr>
        <w:pStyle w:val="ListParagraph"/>
        <w:numPr>
          <w:ilvl w:val="1"/>
          <w:numId w:val="20"/>
        </w:numPr>
        <w:ind w:right="1181"/>
        <w:jc w:val="both"/>
        <w:rPr>
          <w:lang w:val="en-US" w:eastAsia="en-US"/>
        </w:rPr>
      </w:pPr>
      <w:r w:rsidRPr="00D76461">
        <w:rPr>
          <w:lang w:val="en-US" w:eastAsia="en-US"/>
        </w:rPr>
        <w:t xml:space="preserve">The analysis of services at the local level by municipalities and the National Referral Mechanism highlights positive </w:t>
      </w:r>
      <w:r w:rsidRPr="00D76461">
        <w:rPr>
          <w:lang w:val="en-US" w:eastAsia="en-US"/>
        </w:rPr>
        <w:lastRenderedPageBreak/>
        <w:t>developments, such as the establishment of Coordinated Referral Mechanisms (CRMs) nationwide, the increase in managed cases, and the expansion of emergency and reintegration services for women victims of violence. However, these services are largely managed by NGOs, and their nationwide expansion—particularly for sexual violence—remains insufficient, with only one specialized center for managing sexual violence cases.</w:t>
      </w:r>
    </w:p>
    <w:p w14:paraId="419AF318" w14:textId="77777777" w:rsidR="009C703B" w:rsidRPr="00D76461" w:rsidRDefault="007E3415" w:rsidP="00D76461">
      <w:pPr>
        <w:pStyle w:val="ListParagraph"/>
        <w:numPr>
          <w:ilvl w:val="1"/>
          <w:numId w:val="20"/>
        </w:numPr>
        <w:ind w:right="1181"/>
        <w:jc w:val="both"/>
        <w:rPr>
          <w:lang w:val="en-US" w:eastAsia="en-US"/>
        </w:rPr>
      </w:pPr>
      <w:r w:rsidRPr="00D76461">
        <w:rPr>
          <w:lang w:val="en-US" w:eastAsia="en-US"/>
        </w:rPr>
        <w:t>The report also highlights issues such as the need for more systematic data collection, significantly greater budgeting for specialized services, co-financing of services provided by civil society organizations, improved coordination among CRM members, and a more proactive role for Local Government Units in identifying cases of violence.</w:t>
      </w:r>
    </w:p>
    <w:p w14:paraId="34795933" w14:textId="77777777" w:rsidR="009C703B" w:rsidRPr="00D76461" w:rsidRDefault="009C703B" w:rsidP="00D76461">
      <w:pPr>
        <w:ind w:left="1166" w:right="1181"/>
        <w:jc w:val="both"/>
        <w:rPr>
          <w:lang w:val="en-US" w:eastAsia="en-US"/>
        </w:rPr>
      </w:pPr>
    </w:p>
    <w:p w14:paraId="24CD8BCA" w14:textId="000672C7" w:rsidR="007E3415" w:rsidRPr="00D76461" w:rsidRDefault="007E3415" w:rsidP="00D76461">
      <w:pPr>
        <w:ind w:left="1166" w:right="1181"/>
        <w:jc w:val="both"/>
        <w:rPr>
          <w:lang w:val="en-US" w:eastAsia="en-US"/>
        </w:rPr>
      </w:pPr>
      <w:r w:rsidRPr="00D76461">
        <w:rPr>
          <w:lang w:val="en-US" w:eastAsia="en-US"/>
        </w:rPr>
        <w:t xml:space="preserve">Monitoring of social care services (shelters for abused women) </w:t>
      </w:r>
      <w:r w:rsidR="00F17D1E" w:rsidRPr="00D76461">
        <w:rPr>
          <w:lang w:val="en-US" w:eastAsia="en-US"/>
        </w:rPr>
        <w:t xml:space="preserve">has been conducted periodically by </w:t>
      </w:r>
      <w:r w:rsidRPr="00D76461">
        <w:rPr>
          <w:lang w:val="en-US" w:eastAsia="en-US"/>
        </w:rPr>
        <w:t>People's Advocate. This includes inspecting national support services for victims of gender-based and domestic violence, as well as specialized emergency services within local government units, ensuring they adhere to both national and international standards, particularly those outlined in the Istanbul Convention.</w:t>
      </w:r>
      <w:r w:rsidR="00F17D1E" w:rsidRPr="00D76461">
        <w:rPr>
          <w:lang w:val="en-US" w:eastAsia="en-US"/>
        </w:rPr>
        <w:t xml:space="preserve"> Inspection reports are submitted after the visits. Findings are as well part of the annual report of PA presented to the Albanian Parliament.</w:t>
      </w:r>
    </w:p>
    <w:p w14:paraId="70F0D68B" w14:textId="77777777" w:rsidR="004079E7" w:rsidRPr="00D76461" w:rsidRDefault="004079E7" w:rsidP="00D76461">
      <w:pPr>
        <w:ind w:left="1166" w:right="1181"/>
        <w:jc w:val="both"/>
        <w:rPr>
          <w:lang w:val="en-US" w:eastAsia="en-US"/>
        </w:rPr>
      </w:pPr>
    </w:p>
    <w:p w14:paraId="34C622A8" w14:textId="6DB8553B" w:rsidR="007E3415" w:rsidRPr="00D76461" w:rsidRDefault="007E3415" w:rsidP="00D76461">
      <w:pPr>
        <w:ind w:left="1166" w:right="1181"/>
        <w:jc w:val="both"/>
        <w:rPr>
          <w:lang w:val="en-US" w:eastAsia="en-US"/>
        </w:rPr>
      </w:pPr>
      <w:r w:rsidRPr="00D76461">
        <w:rPr>
          <w:lang w:val="en-US" w:eastAsia="en-US"/>
        </w:rPr>
        <w:t>Most of the</w:t>
      </w:r>
      <w:r w:rsidR="00F17D1E" w:rsidRPr="00D76461">
        <w:rPr>
          <w:lang w:val="en-US" w:eastAsia="en-US"/>
        </w:rPr>
        <w:t xml:space="preserve"> recommendations are </w:t>
      </w:r>
      <w:r w:rsidRPr="00D76461">
        <w:rPr>
          <w:lang w:val="en-US" w:eastAsia="en-US"/>
        </w:rPr>
        <w:t xml:space="preserve">accepted </w:t>
      </w:r>
      <w:r w:rsidR="00F17D1E" w:rsidRPr="00D76461">
        <w:rPr>
          <w:lang w:val="en-US" w:eastAsia="en-US"/>
        </w:rPr>
        <w:t xml:space="preserve">and </w:t>
      </w:r>
      <w:r w:rsidRPr="00D76461">
        <w:rPr>
          <w:lang w:val="en-US" w:eastAsia="en-US"/>
        </w:rPr>
        <w:t xml:space="preserve">measures </w:t>
      </w:r>
      <w:r w:rsidR="00F17D1E" w:rsidRPr="00D76461">
        <w:rPr>
          <w:lang w:val="en-US" w:eastAsia="en-US"/>
        </w:rPr>
        <w:t xml:space="preserve">are taken </w:t>
      </w:r>
      <w:r w:rsidRPr="00D76461">
        <w:rPr>
          <w:lang w:val="en-US" w:eastAsia="en-US"/>
        </w:rPr>
        <w:t>for their implementation.</w:t>
      </w:r>
    </w:p>
    <w:p w14:paraId="302C490B" w14:textId="77777777" w:rsidR="007E3415" w:rsidRPr="00D76461" w:rsidRDefault="007E3415" w:rsidP="00D76461">
      <w:pPr>
        <w:ind w:left="1166" w:right="1181"/>
        <w:jc w:val="both"/>
        <w:rPr>
          <w:lang w:val="en-US" w:eastAsia="en-US"/>
        </w:rPr>
      </w:pPr>
      <w:r w:rsidRPr="00D76461">
        <w:rPr>
          <w:lang w:val="en-US" w:eastAsia="en-US"/>
        </w:rPr>
        <w:t>During the reporting period, inspections were conducted at:</w:t>
      </w:r>
    </w:p>
    <w:p w14:paraId="2DFB05D0" w14:textId="550BA89A" w:rsidR="007E3415" w:rsidRPr="00D76461" w:rsidRDefault="009C703B" w:rsidP="00D76461">
      <w:pPr>
        <w:pStyle w:val="ListParagraph"/>
        <w:numPr>
          <w:ilvl w:val="0"/>
          <w:numId w:val="20"/>
        </w:numPr>
        <w:ind w:right="1181"/>
        <w:jc w:val="both"/>
        <w:rPr>
          <w:lang w:val="en-US" w:eastAsia="en-US"/>
        </w:rPr>
      </w:pPr>
      <w:r w:rsidRPr="00D76461">
        <w:rPr>
          <w:lang w:val="en-US" w:eastAsia="en-US"/>
        </w:rPr>
        <w:t>t</w:t>
      </w:r>
      <w:r w:rsidR="007E3415" w:rsidRPr="00D76461">
        <w:rPr>
          <w:lang w:val="en-US" w:eastAsia="en-US"/>
        </w:rPr>
        <w:t>he National Center for the Treatment of Domestic Violence Victims (2017,</w:t>
      </w:r>
      <w:r w:rsidRPr="00D76461">
        <w:rPr>
          <w:lang w:val="en-US" w:eastAsia="en-US"/>
        </w:rPr>
        <w:t xml:space="preserve"> 2021, 2022);</w:t>
      </w:r>
    </w:p>
    <w:p w14:paraId="121AB5BC" w14:textId="2FBF0F62" w:rsidR="007E3415" w:rsidRPr="00D76461" w:rsidRDefault="009C703B" w:rsidP="00D76461">
      <w:pPr>
        <w:pStyle w:val="ListParagraph"/>
        <w:numPr>
          <w:ilvl w:val="0"/>
          <w:numId w:val="20"/>
        </w:numPr>
        <w:ind w:right="1181"/>
        <w:jc w:val="both"/>
        <w:rPr>
          <w:lang w:val="en-US" w:eastAsia="en-US"/>
        </w:rPr>
      </w:pPr>
      <w:r w:rsidRPr="00D76461">
        <w:rPr>
          <w:lang w:val="en-US" w:eastAsia="en-US"/>
        </w:rPr>
        <w:t>t</w:t>
      </w:r>
      <w:r w:rsidR="007E3415" w:rsidRPr="00D76461">
        <w:rPr>
          <w:lang w:val="en-US" w:eastAsia="en-US"/>
        </w:rPr>
        <w:t>he LILIUM Center for managing sex</w:t>
      </w:r>
      <w:r w:rsidRPr="00D76461">
        <w:rPr>
          <w:lang w:val="en-US" w:eastAsia="en-US"/>
        </w:rPr>
        <w:t>ual violence cases (2021, 2022);</w:t>
      </w:r>
    </w:p>
    <w:p w14:paraId="25BAB77A" w14:textId="09A0DDF5" w:rsidR="007E3415" w:rsidRPr="00D76461" w:rsidRDefault="009C703B" w:rsidP="00D76461">
      <w:pPr>
        <w:pStyle w:val="ListParagraph"/>
        <w:numPr>
          <w:ilvl w:val="0"/>
          <w:numId w:val="20"/>
        </w:numPr>
        <w:ind w:right="1181"/>
        <w:jc w:val="both"/>
        <w:rPr>
          <w:lang w:val="en-US" w:eastAsia="en-US"/>
        </w:rPr>
      </w:pPr>
      <w:r w:rsidRPr="00D76461">
        <w:rPr>
          <w:lang w:val="en-US" w:eastAsia="en-US"/>
        </w:rPr>
        <w:t>l</w:t>
      </w:r>
      <w:r w:rsidR="007E3415" w:rsidRPr="00D76461">
        <w:rPr>
          <w:lang w:val="en-US" w:eastAsia="en-US"/>
        </w:rPr>
        <w:t>ong-term shelters managed by NGOs in collaboration with local governments (</w:t>
      </w:r>
      <w:proofErr w:type="spellStart"/>
      <w:r w:rsidR="007E3415" w:rsidRPr="00D76461">
        <w:rPr>
          <w:lang w:val="en-US" w:eastAsia="en-US"/>
        </w:rPr>
        <w:t>Vat</w:t>
      </w:r>
      <w:r w:rsidRPr="00D76461">
        <w:rPr>
          <w:lang w:val="en-US" w:eastAsia="en-US"/>
        </w:rPr>
        <w:t>ra</w:t>
      </w:r>
      <w:proofErr w:type="spellEnd"/>
      <w:r w:rsidRPr="00D76461">
        <w:rPr>
          <w:lang w:val="en-US" w:eastAsia="en-US"/>
        </w:rPr>
        <w:t xml:space="preserve"> Center in Vlora, 2017, 2022);</w:t>
      </w:r>
    </w:p>
    <w:p w14:paraId="071D966B" w14:textId="30A719BE" w:rsidR="007E3415" w:rsidRPr="00D76461" w:rsidRDefault="009C703B" w:rsidP="00D76461">
      <w:pPr>
        <w:pStyle w:val="ListParagraph"/>
        <w:numPr>
          <w:ilvl w:val="0"/>
          <w:numId w:val="20"/>
        </w:numPr>
        <w:ind w:right="1181"/>
        <w:jc w:val="both"/>
        <w:rPr>
          <w:lang w:val="en-US" w:eastAsia="en-US"/>
        </w:rPr>
      </w:pPr>
      <w:r w:rsidRPr="00D76461">
        <w:rPr>
          <w:lang w:val="en-US" w:eastAsia="en-US"/>
        </w:rPr>
        <w:t>e</w:t>
      </w:r>
      <w:r w:rsidR="007E3415" w:rsidRPr="00D76461">
        <w:rPr>
          <w:lang w:val="en-US" w:eastAsia="en-US"/>
        </w:rPr>
        <w:t xml:space="preserve">mergency shelters in </w:t>
      </w:r>
      <w:proofErr w:type="spellStart"/>
      <w:r w:rsidR="007E3415" w:rsidRPr="00D76461">
        <w:rPr>
          <w:lang w:val="en-US" w:eastAsia="en-US"/>
        </w:rPr>
        <w:t>Kukë</w:t>
      </w:r>
      <w:r w:rsidRPr="00D76461">
        <w:rPr>
          <w:lang w:val="en-US" w:eastAsia="en-US"/>
        </w:rPr>
        <w:t>s</w:t>
      </w:r>
      <w:proofErr w:type="spellEnd"/>
      <w:r w:rsidRPr="00D76461">
        <w:rPr>
          <w:lang w:val="en-US" w:eastAsia="en-US"/>
        </w:rPr>
        <w:t xml:space="preserve">, </w:t>
      </w:r>
      <w:proofErr w:type="spellStart"/>
      <w:r w:rsidRPr="00D76461">
        <w:rPr>
          <w:lang w:val="en-US" w:eastAsia="en-US"/>
        </w:rPr>
        <w:t>Pogradec</w:t>
      </w:r>
      <w:proofErr w:type="spellEnd"/>
      <w:r w:rsidRPr="00D76461">
        <w:rPr>
          <w:lang w:val="en-US" w:eastAsia="en-US"/>
        </w:rPr>
        <w:t>, and Saranda (2022);</w:t>
      </w:r>
    </w:p>
    <w:p w14:paraId="15204B35" w14:textId="53187A0D" w:rsidR="007E3415" w:rsidRPr="00D76461" w:rsidRDefault="009C703B" w:rsidP="00D76461">
      <w:pPr>
        <w:pStyle w:val="ListParagraph"/>
        <w:numPr>
          <w:ilvl w:val="0"/>
          <w:numId w:val="20"/>
        </w:numPr>
        <w:ind w:right="1181"/>
        <w:jc w:val="both"/>
        <w:rPr>
          <w:lang w:val="en-US" w:eastAsia="en-US"/>
        </w:rPr>
      </w:pPr>
      <w:r w:rsidRPr="00D76461">
        <w:rPr>
          <w:lang w:val="en-US" w:eastAsia="en-US"/>
        </w:rPr>
        <w:t>t</w:t>
      </w:r>
      <w:r w:rsidR="007E3415" w:rsidRPr="00D76461">
        <w:rPr>
          <w:lang w:val="en-US" w:eastAsia="en-US"/>
        </w:rPr>
        <w:t>he National Reception Center for Trafficking Victims (annually).</w:t>
      </w:r>
    </w:p>
    <w:p w14:paraId="4F415041" w14:textId="77777777" w:rsidR="00D76461" w:rsidRPr="00D76461" w:rsidRDefault="00D76461" w:rsidP="00D76461">
      <w:pPr>
        <w:pStyle w:val="ParaNoG"/>
        <w:numPr>
          <w:ilvl w:val="0"/>
          <w:numId w:val="0"/>
        </w:numPr>
        <w:spacing w:after="0"/>
        <w:ind w:left="1134"/>
      </w:pPr>
    </w:p>
    <w:p w14:paraId="1DEBCAC3" w14:textId="32A9C11D" w:rsidR="005B35AF" w:rsidRPr="00D76461" w:rsidRDefault="00F17D1E" w:rsidP="00D76461">
      <w:pPr>
        <w:pStyle w:val="ParaNoG"/>
        <w:numPr>
          <w:ilvl w:val="0"/>
          <w:numId w:val="0"/>
        </w:numPr>
        <w:spacing w:after="0"/>
        <w:ind w:left="1134"/>
      </w:pPr>
      <w:r w:rsidRPr="00D76461">
        <w:t>The People's Advocate acknowledges the efforts of the government and local government units to address victims' needs through specialized services and budget allocations via the Social Fund Mechanism, implemented by the Ministry of Health and Social Protection since 2019. However, it continues to highlight the need for service improvements, expansion, accessibility, and increased reach to all groups of women and their children. It has recommended further improvements in social care standards at emergency centers for gender-based and domestic violence victims.</w:t>
      </w:r>
    </w:p>
    <w:p w14:paraId="30FB24BB" w14:textId="77777777" w:rsidR="00F17D1E" w:rsidRPr="00D76461" w:rsidRDefault="00F17D1E" w:rsidP="00D76461">
      <w:pPr>
        <w:pStyle w:val="ParaNoG"/>
        <w:numPr>
          <w:ilvl w:val="0"/>
          <w:numId w:val="0"/>
        </w:numPr>
        <w:spacing w:after="0"/>
        <w:ind w:left="1134"/>
      </w:pPr>
    </w:p>
    <w:p w14:paraId="42901D93" w14:textId="4F3CEBEB" w:rsidR="00E85E7D" w:rsidRPr="00D76461" w:rsidRDefault="00E85E7D" w:rsidP="00D76461">
      <w:pPr>
        <w:pStyle w:val="ParaNoG"/>
        <w:numPr>
          <w:ilvl w:val="0"/>
          <w:numId w:val="0"/>
        </w:numPr>
        <w:spacing w:after="0"/>
        <w:ind w:left="1134"/>
      </w:pPr>
      <w:r w:rsidRPr="00D76461">
        <w:t xml:space="preserve">With regard to the rights of the child, during the reporting period AP intensified its efforts to ensure full protection for children. On 2014 a new dedicated division to the rights of the child was established within PA. There were 3 dedicated staff to children rights (2 experts and 1 commissioner). The number has been increased to 5 full time dedicated employees in 2024 and some part time staff.  </w:t>
      </w:r>
    </w:p>
    <w:p w14:paraId="152D6E57" w14:textId="77777777" w:rsidR="00D76461" w:rsidRPr="00D76461" w:rsidRDefault="00D76461" w:rsidP="00D76461">
      <w:pPr>
        <w:pStyle w:val="ParaNoG"/>
        <w:numPr>
          <w:ilvl w:val="0"/>
          <w:numId w:val="0"/>
        </w:numPr>
        <w:spacing w:after="0"/>
        <w:ind w:left="1134"/>
      </w:pPr>
    </w:p>
    <w:p w14:paraId="6F337AFF" w14:textId="75219B89" w:rsidR="00E85E7D" w:rsidRPr="00D76461" w:rsidRDefault="00E85E7D" w:rsidP="00D76461">
      <w:pPr>
        <w:pStyle w:val="ParaNoG"/>
        <w:numPr>
          <w:ilvl w:val="0"/>
          <w:numId w:val="0"/>
        </w:numPr>
        <w:spacing w:after="0"/>
        <w:ind w:left="1134"/>
      </w:pPr>
      <w:r w:rsidRPr="00D76461">
        <w:t xml:space="preserve">Law no 18, </w:t>
      </w:r>
      <w:r w:rsidR="00D76461" w:rsidRPr="00D76461">
        <w:t>“O</w:t>
      </w:r>
      <w:r w:rsidRPr="00D76461">
        <w:t>n the rights and the protection of the child</w:t>
      </w:r>
      <w:r w:rsidR="00D76461" w:rsidRPr="00D76461">
        <w:t>”</w:t>
      </w:r>
      <w:r w:rsidRPr="00D76461">
        <w:t>,</w:t>
      </w:r>
      <w:r w:rsidR="00D76461" w:rsidRPr="00D76461">
        <w:rPr>
          <w:rStyle w:val="FootnoteReference"/>
          <w:sz w:val="24"/>
        </w:rPr>
        <w:footnoteReference w:id="61"/>
      </w:r>
      <w:r w:rsidRPr="00D76461">
        <w:t xml:space="preserve"> was enacted on 23.2.2018 which provides for a new advanced framework for the protection of children. A new agency for the protection of children is created and functional in Albania</w:t>
      </w:r>
      <w:r w:rsidR="00313B93" w:rsidRPr="00D76461">
        <w:t>. According to Article 34 of this law, PA has the power to monitor the level of protection of the rights of the child as provided for in the European Convention for the Rights of the child and its protocols</w:t>
      </w:r>
      <w:r w:rsidR="00313B93" w:rsidRPr="00D76461">
        <w:rPr>
          <w:rStyle w:val="FootnoteReference"/>
          <w:sz w:val="24"/>
        </w:rPr>
        <w:footnoteReference w:id="62"/>
      </w:r>
    </w:p>
    <w:p w14:paraId="28F0FBC7" w14:textId="77777777" w:rsidR="00313B93" w:rsidRPr="00D76461" w:rsidRDefault="00313B93" w:rsidP="00D76461">
      <w:pPr>
        <w:pStyle w:val="ParaNoG"/>
        <w:numPr>
          <w:ilvl w:val="0"/>
          <w:numId w:val="0"/>
        </w:numPr>
        <w:spacing w:after="0"/>
        <w:ind w:left="1134"/>
      </w:pPr>
    </w:p>
    <w:p w14:paraId="16FEDEF4" w14:textId="50A7DFB9" w:rsidR="00B9148A" w:rsidRPr="00D76461" w:rsidRDefault="00313B93" w:rsidP="00D76461">
      <w:pPr>
        <w:pStyle w:val="ParaNoG"/>
        <w:numPr>
          <w:ilvl w:val="0"/>
          <w:numId w:val="0"/>
        </w:numPr>
        <w:spacing w:after="0"/>
        <w:ind w:left="1134"/>
      </w:pPr>
      <w:r w:rsidRPr="00D76461">
        <w:t>In this con</w:t>
      </w:r>
      <w:r w:rsidR="00CE40FF" w:rsidRPr="00D76461">
        <w:t>text we have monitored the effective implementation of children rights in the local level as well as the functioning of the protection units. It is worth mentioning the preparation and submission to the parliament of t</w:t>
      </w:r>
      <w:r w:rsidR="00B9148A" w:rsidRPr="00D76461">
        <w:t>he special report "Child Rights Impact Assessment (CRIA)"</w:t>
      </w:r>
      <w:r w:rsidR="005B35AF" w:rsidRPr="00D76461">
        <w:rPr>
          <w:rStyle w:val="FootnoteReference"/>
          <w:b/>
          <w:sz w:val="24"/>
        </w:rPr>
        <w:footnoteReference w:id="63"/>
      </w:r>
      <w:r w:rsidR="00B9148A" w:rsidRPr="00D76461">
        <w:t xml:space="preserve"> was drafted and submitted to the Parliament of Albania by the People's Advocate on June 2, 2022.</w:t>
      </w:r>
      <w:r w:rsidR="005B35AF" w:rsidRPr="00D76461">
        <w:rPr>
          <w:rStyle w:val="FootnoteReference"/>
          <w:sz w:val="24"/>
        </w:rPr>
        <w:footnoteReference w:id="64"/>
      </w:r>
      <w:r w:rsidR="00B9148A" w:rsidRPr="00D76461">
        <w:t xml:space="preserve">  The purpose of this report is to assess and highlight how the normative acts adopted during the COVID-19 pandemic and the restrictive measures taken as a result have affected children and young people, with a particular focus on the following three (3) aspects:  </w:t>
      </w:r>
    </w:p>
    <w:p w14:paraId="2A4D01D1" w14:textId="50010B9E" w:rsidR="00B9148A" w:rsidRPr="00D76461" w:rsidRDefault="00B9148A" w:rsidP="00D76461">
      <w:pPr>
        <w:pStyle w:val="ListParagraph"/>
        <w:numPr>
          <w:ilvl w:val="0"/>
          <w:numId w:val="20"/>
        </w:numPr>
        <w:ind w:right="1181"/>
        <w:jc w:val="both"/>
        <w:rPr>
          <w:lang w:val="en-US" w:eastAsia="en-US"/>
        </w:rPr>
      </w:pPr>
      <w:r w:rsidRPr="00D76461">
        <w:rPr>
          <w:lang w:val="en-US" w:eastAsia="en-US"/>
        </w:rPr>
        <w:t xml:space="preserve">The right to and access to education;  </w:t>
      </w:r>
    </w:p>
    <w:p w14:paraId="674B7535" w14:textId="678D8AE8" w:rsidR="00B9148A" w:rsidRPr="00D76461" w:rsidRDefault="00B9148A" w:rsidP="00D76461">
      <w:pPr>
        <w:pStyle w:val="ListParagraph"/>
        <w:numPr>
          <w:ilvl w:val="0"/>
          <w:numId w:val="20"/>
        </w:numPr>
        <w:ind w:right="1181"/>
        <w:jc w:val="both"/>
        <w:rPr>
          <w:lang w:val="en-US" w:eastAsia="en-US"/>
        </w:rPr>
      </w:pPr>
      <w:r w:rsidRPr="00D76461">
        <w:rPr>
          <w:lang w:val="en-US" w:eastAsia="en-US"/>
        </w:rPr>
        <w:t xml:space="preserve">Juvenile justice and the rights of children in conflict with the law; and  </w:t>
      </w:r>
    </w:p>
    <w:p w14:paraId="54DC5AA1" w14:textId="4F37BEE0" w:rsidR="00B9148A" w:rsidRPr="00D76461" w:rsidRDefault="00B9148A" w:rsidP="00D76461">
      <w:pPr>
        <w:pStyle w:val="ListParagraph"/>
        <w:numPr>
          <w:ilvl w:val="0"/>
          <w:numId w:val="20"/>
        </w:numPr>
        <w:ind w:right="1181"/>
        <w:jc w:val="both"/>
        <w:rPr>
          <w:lang w:val="en-US" w:eastAsia="en-US"/>
        </w:rPr>
      </w:pPr>
      <w:r w:rsidRPr="00D76461">
        <w:rPr>
          <w:lang w:val="en-US" w:eastAsia="en-US"/>
        </w:rPr>
        <w:t xml:space="preserve">Access to care and social services in the context of the preparedness of local self-government units for managing emergency situations.  </w:t>
      </w:r>
    </w:p>
    <w:p w14:paraId="7A3A4405" w14:textId="77777777" w:rsidR="005B35AF" w:rsidRPr="00D76461" w:rsidRDefault="005B35AF" w:rsidP="00D76461">
      <w:pPr>
        <w:pStyle w:val="ParaNoG"/>
        <w:numPr>
          <w:ilvl w:val="0"/>
          <w:numId w:val="0"/>
        </w:numPr>
        <w:spacing w:after="0"/>
        <w:ind w:left="1134"/>
      </w:pPr>
    </w:p>
    <w:p w14:paraId="6A3E4281" w14:textId="28A26CF2" w:rsidR="00B9148A" w:rsidRPr="00D76461" w:rsidRDefault="00B9148A" w:rsidP="00D76461">
      <w:pPr>
        <w:pStyle w:val="ParaNoG"/>
        <w:numPr>
          <w:ilvl w:val="0"/>
          <w:numId w:val="0"/>
        </w:numPr>
        <w:spacing w:after="0"/>
        <w:ind w:left="1134"/>
      </w:pPr>
      <w:r w:rsidRPr="00D76461">
        <w:t>Key Findings in the Field of Social Care and Services Related to Emergency Preparedness of Local Self-Government Units:</w:t>
      </w:r>
    </w:p>
    <w:p w14:paraId="5FAF4BE0" w14:textId="242A358A" w:rsidR="00B9148A" w:rsidRPr="00D76461" w:rsidRDefault="00B9148A" w:rsidP="00D76461">
      <w:pPr>
        <w:pStyle w:val="ListParagraph"/>
        <w:numPr>
          <w:ilvl w:val="0"/>
          <w:numId w:val="20"/>
        </w:numPr>
        <w:ind w:right="1181"/>
        <w:jc w:val="both"/>
        <w:rPr>
          <w:lang w:val="en-US" w:eastAsia="en-US"/>
        </w:rPr>
      </w:pPr>
      <w:r w:rsidRPr="00D76461">
        <w:rPr>
          <w:lang w:val="en-US" w:eastAsia="en-US"/>
        </w:rPr>
        <w:t xml:space="preserve">Child Protection Units faced difficulties in fulfilling their role and functions during the pandemic due to insufficient resources for case management in normal situations, let alone in emergencies. However, local self-government units made efforts to prioritize interventions and optimize resources, including doubling the emergency fund, although priority was given to supporting families in need, at least to meet their basic needs.  </w:t>
      </w:r>
    </w:p>
    <w:p w14:paraId="07F41E0C" w14:textId="77777777" w:rsidR="005B35AF" w:rsidRPr="00D76461" w:rsidRDefault="005B35AF" w:rsidP="00D76461">
      <w:pPr>
        <w:pStyle w:val="ParaNoG"/>
        <w:numPr>
          <w:ilvl w:val="0"/>
          <w:numId w:val="0"/>
        </w:numPr>
        <w:spacing w:after="0"/>
        <w:ind w:left="1134"/>
      </w:pPr>
    </w:p>
    <w:p w14:paraId="615E746C" w14:textId="0254BD70" w:rsidR="00B9148A" w:rsidRPr="00D76461" w:rsidRDefault="00B9148A" w:rsidP="00D76461">
      <w:pPr>
        <w:pStyle w:val="ParaNoG"/>
        <w:numPr>
          <w:ilvl w:val="0"/>
          <w:numId w:val="0"/>
        </w:numPr>
        <w:spacing w:after="0"/>
        <w:ind w:left="1134"/>
      </w:pPr>
      <w:r w:rsidRPr="00D76461">
        <w:t>Key Recommendations of the Report:</w:t>
      </w:r>
    </w:p>
    <w:p w14:paraId="02D55481" w14:textId="0F069D4B" w:rsidR="00B9148A" w:rsidRPr="00D76461" w:rsidRDefault="00B9148A" w:rsidP="00D76461">
      <w:pPr>
        <w:pStyle w:val="ListParagraph"/>
        <w:numPr>
          <w:ilvl w:val="0"/>
          <w:numId w:val="20"/>
        </w:numPr>
        <w:ind w:right="1181"/>
        <w:jc w:val="both"/>
        <w:rPr>
          <w:lang w:val="en-US" w:eastAsia="en-US"/>
        </w:rPr>
      </w:pPr>
      <w:r w:rsidRPr="00D76461">
        <w:rPr>
          <w:lang w:val="en-US" w:eastAsia="en-US"/>
        </w:rPr>
        <w:t xml:space="preserve">Ensuring the rights and protection of children is a primary state responsibility and must be adequately addressed.  </w:t>
      </w:r>
    </w:p>
    <w:p w14:paraId="4D178824" w14:textId="346BCB5B" w:rsidR="00B9148A" w:rsidRPr="00D76461" w:rsidRDefault="00B9148A" w:rsidP="00D76461">
      <w:pPr>
        <w:pStyle w:val="ListParagraph"/>
        <w:numPr>
          <w:ilvl w:val="0"/>
          <w:numId w:val="20"/>
        </w:numPr>
        <w:ind w:right="1181"/>
        <w:jc w:val="both"/>
        <w:rPr>
          <w:lang w:val="en-US" w:eastAsia="en-US"/>
        </w:rPr>
      </w:pPr>
      <w:r w:rsidRPr="00D76461">
        <w:rPr>
          <w:lang w:val="en-US" w:eastAsia="en-US"/>
        </w:rPr>
        <w:t xml:space="preserve">Responsible institutions need awareness and preparation to effectively respond to emergency situations, such as the pandemic.  </w:t>
      </w:r>
    </w:p>
    <w:p w14:paraId="1ACEBE86" w14:textId="4226A980" w:rsidR="00B9148A" w:rsidRPr="00D76461" w:rsidRDefault="00B9148A" w:rsidP="00D76461">
      <w:pPr>
        <w:pStyle w:val="ListParagraph"/>
        <w:numPr>
          <w:ilvl w:val="0"/>
          <w:numId w:val="20"/>
        </w:numPr>
        <w:ind w:right="1181"/>
        <w:jc w:val="both"/>
        <w:rPr>
          <w:lang w:val="en-US" w:eastAsia="en-US"/>
        </w:rPr>
      </w:pPr>
      <w:r w:rsidRPr="00D76461">
        <w:rPr>
          <w:lang w:val="en-US" w:eastAsia="en-US"/>
        </w:rPr>
        <w:t xml:space="preserve">Institutional responsibilities of all relevant authorities should be adequately fulfilled in accordance with the principle of the best interest of the child. All normative acts should include specific provisions in cases affecting children's rights and protection, directly or indirectly.  </w:t>
      </w:r>
    </w:p>
    <w:p w14:paraId="086FE550" w14:textId="19EB775D" w:rsidR="00B9148A" w:rsidRPr="00D76461" w:rsidRDefault="00B9148A" w:rsidP="00D76461">
      <w:pPr>
        <w:pStyle w:val="ListParagraph"/>
        <w:numPr>
          <w:ilvl w:val="0"/>
          <w:numId w:val="20"/>
        </w:numPr>
        <w:ind w:right="1181"/>
        <w:jc w:val="both"/>
        <w:rPr>
          <w:lang w:val="en-US" w:eastAsia="en-US"/>
        </w:rPr>
      </w:pPr>
      <w:r w:rsidRPr="00D76461">
        <w:rPr>
          <w:lang w:val="en-US" w:eastAsia="en-US"/>
        </w:rPr>
        <w:lastRenderedPageBreak/>
        <w:t xml:space="preserve">Implementing these regulations requires sufficient budgeting to ensure their effective execution.  </w:t>
      </w:r>
    </w:p>
    <w:p w14:paraId="47BCDE3E" w14:textId="601BF071" w:rsidR="00B9148A" w:rsidRPr="00D76461" w:rsidRDefault="00B9148A" w:rsidP="00D76461">
      <w:pPr>
        <w:pStyle w:val="ListParagraph"/>
        <w:numPr>
          <w:ilvl w:val="0"/>
          <w:numId w:val="20"/>
        </w:numPr>
        <w:ind w:right="1181"/>
        <w:jc w:val="both"/>
        <w:rPr>
          <w:lang w:val="en-US" w:eastAsia="en-US"/>
        </w:rPr>
      </w:pPr>
      <w:r w:rsidRPr="00D76461">
        <w:rPr>
          <w:lang w:val="en-US" w:eastAsia="en-US"/>
        </w:rPr>
        <w:t xml:space="preserve">Ministries, in compliance with Article 39/c of the Law on the Rights and Protection of the Child, which mandates an impact assessment for all draft laws and normative acts concerning children (both boys and girls), must pay special attention to children's protection and rights in all acts they propose or approve, especially those regulating emergency situations.  </w:t>
      </w:r>
    </w:p>
    <w:p w14:paraId="33A6C27F" w14:textId="76D58023" w:rsidR="00B9148A" w:rsidRPr="00D76461" w:rsidRDefault="00B9148A" w:rsidP="00D76461">
      <w:pPr>
        <w:pStyle w:val="ListParagraph"/>
        <w:numPr>
          <w:ilvl w:val="0"/>
          <w:numId w:val="20"/>
        </w:numPr>
        <w:ind w:right="1181"/>
        <w:jc w:val="both"/>
        <w:rPr>
          <w:lang w:val="en-US" w:eastAsia="en-US"/>
        </w:rPr>
      </w:pPr>
      <w:r w:rsidRPr="00D76461">
        <w:rPr>
          <w:lang w:val="en-US" w:eastAsia="en-US"/>
        </w:rPr>
        <w:t xml:space="preserve">Under the integrated child protection system approach, normative acts in all areas—particularly social welfare, education, health, security, and justice—should aim to prevent risks associated with emergencies as much as possible.  </w:t>
      </w:r>
    </w:p>
    <w:p w14:paraId="1F80510A" w14:textId="39EC9A76" w:rsidR="00B9148A" w:rsidRPr="00D76461" w:rsidRDefault="00B9148A" w:rsidP="00D76461">
      <w:pPr>
        <w:pStyle w:val="ListParagraph"/>
        <w:numPr>
          <w:ilvl w:val="0"/>
          <w:numId w:val="20"/>
        </w:numPr>
        <w:ind w:right="1181"/>
        <w:jc w:val="both"/>
        <w:rPr>
          <w:lang w:val="en-US" w:eastAsia="en-US"/>
        </w:rPr>
      </w:pPr>
      <w:r w:rsidRPr="00D76461">
        <w:rPr>
          <w:lang w:val="en-US" w:eastAsia="en-US"/>
        </w:rPr>
        <w:t xml:space="preserve">Institutions at both central and local levels must take concrete measures to enhance cooperation, responsibility-sharing, and coordination between state and non-state actors.  </w:t>
      </w:r>
    </w:p>
    <w:p w14:paraId="18B1AA60" w14:textId="3BB84166" w:rsidR="00B9148A" w:rsidRPr="00D76461" w:rsidRDefault="00B9148A" w:rsidP="00D76461">
      <w:pPr>
        <w:pStyle w:val="ListParagraph"/>
        <w:numPr>
          <w:ilvl w:val="0"/>
          <w:numId w:val="20"/>
        </w:numPr>
        <w:ind w:right="1181"/>
        <w:jc w:val="both"/>
        <w:rPr>
          <w:lang w:val="en-US" w:eastAsia="en-US"/>
        </w:rPr>
      </w:pPr>
      <w:r w:rsidRPr="00D76461">
        <w:rPr>
          <w:lang w:val="en-US" w:eastAsia="en-US"/>
        </w:rPr>
        <w:t xml:space="preserve">In preparing for emergency situations, it is recommended that emergency plans be drafted, consulted, approved, and budgeted in advance, ensuring they automatically take effect in crises. These plans should guarantee the protection of children’s rights at all times, particularly in emergencies that place them at increased risk.  </w:t>
      </w:r>
    </w:p>
    <w:p w14:paraId="72E1F220" w14:textId="18D22CBE" w:rsidR="00B9148A" w:rsidRPr="00D76461" w:rsidRDefault="00B9148A" w:rsidP="00D76461">
      <w:pPr>
        <w:pStyle w:val="ListParagraph"/>
        <w:numPr>
          <w:ilvl w:val="0"/>
          <w:numId w:val="20"/>
        </w:numPr>
        <w:ind w:right="1181"/>
        <w:jc w:val="both"/>
        <w:rPr>
          <w:lang w:val="en-US" w:eastAsia="en-US"/>
        </w:rPr>
      </w:pPr>
      <w:r w:rsidRPr="00D76461">
        <w:rPr>
          <w:lang w:val="en-US" w:eastAsia="en-US"/>
        </w:rPr>
        <w:t xml:space="preserve">Capacity-building efforts should be strengthened across all fields, and responsible structures at central and local levels should be trained to manage emergencies in compliance with child rights protection standards.  </w:t>
      </w:r>
    </w:p>
    <w:p w14:paraId="611299E1" w14:textId="79DE30A3" w:rsidR="00B9148A" w:rsidRPr="00D76461" w:rsidRDefault="00B9148A" w:rsidP="00D76461">
      <w:pPr>
        <w:pStyle w:val="ListParagraph"/>
        <w:numPr>
          <w:ilvl w:val="0"/>
          <w:numId w:val="20"/>
        </w:numPr>
        <w:ind w:right="1181"/>
        <w:jc w:val="both"/>
        <w:rPr>
          <w:lang w:val="en-US" w:eastAsia="en-US"/>
        </w:rPr>
      </w:pPr>
      <w:r w:rsidRPr="00D76461">
        <w:rPr>
          <w:lang w:val="en-US" w:eastAsia="en-US"/>
        </w:rPr>
        <w:t xml:space="preserve">Local Self-Government Units (LSGUs) should approve emergency protocols and funds that are automatically activated in such situations. These protocols should include not only the operational framework of Child Protection Units but also the roles of all other stakeholders involved in child protection cases, particularly social services, police, education, health, and justice structures. If emergency actions rely on standard administrative procedures, they may cause delays, leading to serious and irreversible consequences.  </w:t>
      </w:r>
    </w:p>
    <w:p w14:paraId="08A43FE4" w14:textId="77777777" w:rsidR="00E16F71" w:rsidRPr="00D76461" w:rsidRDefault="00E16F71" w:rsidP="00D76461">
      <w:pPr>
        <w:ind w:left="1134" w:right="1181"/>
        <w:jc w:val="both"/>
        <w:rPr>
          <w:lang w:val="en-US" w:eastAsia="en-US"/>
        </w:rPr>
      </w:pPr>
    </w:p>
    <w:p w14:paraId="7CD15C40" w14:textId="3770D2C5" w:rsidR="007E3415" w:rsidRPr="00D76461" w:rsidRDefault="00B9148A" w:rsidP="00D76461">
      <w:pPr>
        <w:pStyle w:val="ParaNoG"/>
        <w:numPr>
          <w:ilvl w:val="0"/>
          <w:numId w:val="0"/>
        </w:numPr>
        <w:spacing w:after="0"/>
        <w:ind w:left="1134"/>
      </w:pPr>
      <w:r w:rsidRPr="00D76461">
        <w:t>In the development and implementation of emergency response plans, children must be considered a priority group, and restrictive measures should incorporate differentiated approaches for their management, rehabilitation, and reintegration.</w:t>
      </w:r>
      <w:r w:rsidR="00CE40FF" w:rsidRPr="00D76461">
        <w:t xml:space="preserve"> Children subject of domestic violence </w:t>
      </w:r>
      <w:r w:rsidR="00D76461" w:rsidRPr="00D76461">
        <w:t>is</w:t>
      </w:r>
      <w:r w:rsidR="00CE40FF" w:rsidRPr="00D76461">
        <w:t xml:space="preserve"> yet another category more vulnerable and the protective measures for them should be centered. </w:t>
      </w:r>
    </w:p>
    <w:p w14:paraId="028F9BD9" w14:textId="77777777" w:rsidR="00D76461" w:rsidRPr="00D76461" w:rsidRDefault="00D76461" w:rsidP="00D76461">
      <w:pPr>
        <w:pStyle w:val="ParaNoG"/>
        <w:numPr>
          <w:ilvl w:val="0"/>
          <w:numId w:val="0"/>
        </w:numPr>
        <w:spacing w:after="0"/>
        <w:ind w:left="1134"/>
        <w:rPr>
          <w:color w:val="00B050"/>
        </w:rPr>
      </w:pPr>
    </w:p>
    <w:p w14:paraId="200B8A6C" w14:textId="77777777" w:rsidR="00F30020" w:rsidRPr="00AF1EAB" w:rsidRDefault="009B7FA4" w:rsidP="00A96BF3">
      <w:pPr>
        <w:pStyle w:val="H23G"/>
        <w:shd w:val="clear" w:color="auto" w:fill="EEECE1" w:themeFill="background2"/>
        <w:spacing w:before="0" w:after="0" w:line="240" w:lineRule="auto"/>
      </w:pPr>
      <w:r w:rsidRPr="00AF1EAB">
        <w:tab/>
      </w:r>
      <w:r w:rsidRPr="00AF1EAB">
        <w:tab/>
        <w:t xml:space="preserve">Voluntary termination of pregnancy and sexual and reproductive rights </w:t>
      </w:r>
      <w:r w:rsidRPr="00AF1EAB">
        <w:br/>
        <w:t>(arts. 3 and 6–7)</w:t>
      </w:r>
    </w:p>
    <w:p w14:paraId="7E17A60B" w14:textId="46D7897E" w:rsidR="009B7FA4" w:rsidRPr="00AF1EAB" w:rsidRDefault="003A7A81" w:rsidP="00A96BF3">
      <w:pPr>
        <w:pStyle w:val="ParaNoG"/>
        <w:numPr>
          <w:ilvl w:val="0"/>
          <w:numId w:val="0"/>
        </w:numPr>
        <w:shd w:val="clear" w:color="auto" w:fill="EEECE1" w:themeFill="background2"/>
        <w:tabs>
          <w:tab w:val="left" w:pos="0"/>
        </w:tabs>
        <w:spacing w:after="0"/>
        <w:ind w:left="1134"/>
      </w:pPr>
      <w:r w:rsidRPr="00AF1EAB">
        <w:t>10.</w:t>
      </w:r>
      <w:r w:rsidRPr="00AF1EAB">
        <w:tab/>
      </w:r>
      <w:r w:rsidR="009B7FA4" w:rsidRPr="00AF1EAB">
        <w:t>Please report on the progress made in ensuring access to adequate and affordable sexual and reproductive health services for all, particularly women and adolescents, including in rural areas. In particular, please discuss the efforts made by the State party to: (a) ensure adequate access to safe abortion services for all; and (b) provide education and awareness-raising programmes, especially youth-friendly programmes, and training for health-care providers on the importance of using contraceptives and on sexual and reproductive health rights.</w:t>
      </w:r>
    </w:p>
    <w:p w14:paraId="7CA80EE7" w14:textId="77777777" w:rsidR="004079E7" w:rsidRDefault="004079E7" w:rsidP="00AF1EAB">
      <w:pPr>
        <w:pStyle w:val="ParaNoG"/>
        <w:numPr>
          <w:ilvl w:val="0"/>
          <w:numId w:val="0"/>
        </w:numPr>
        <w:tabs>
          <w:tab w:val="left" w:pos="0"/>
        </w:tabs>
        <w:spacing w:after="0"/>
        <w:ind w:left="1134"/>
      </w:pPr>
    </w:p>
    <w:p w14:paraId="4ACACFC1" w14:textId="77777777" w:rsidR="00D76461" w:rsidRPr="00AF1EAB" w:rsidRDefault="00D76461" w:rsidP="00AF1EAB">
      <w:pPr>
        <w:pStyle w:val="ParaNoG"/>
        <w:numPr>
          <w:ilvl w:val="0"/>
          <w:numId w:val="0"/>
        </w:numPr>
        <w:tabs>
          <w:tab w:val="left" w:pos="0"/>
        </w:tabs>
        <w:spacing w:after="0"/>
        <w:ind w:left="1134"/>
      </w:pPr>
    </w:p>
    <w:p w14:paraId="2CDD6CE9" w14:textId="77777777" w:rsidR="004079E7" w:rsidRPr="00D76461" w:rsidRDefault="004079E7" w:rsidP="00AF1EAB">
      <w:pPr>
        <w:ind w:left="1166" w:right="1181"/>
        <w:jc w:val="both"/>
        <w:rPr>
          <w:lang w:val="en-US" w:eastAsia="en-US"/>
        </w:rPr>
      </w:pPr>
      <w:r w:rsidRPr="00D76461">
        <w:rPr>
          <w:lang w:val="en-US" w:eastAsia="en-US"/>
        </w:rPr>
        <w:t>The People's Advocate Institution, for the reporting period (2014-2022), has not received any complaints or handled cases related to reproductive or sexual health. It is worth noting that during various inspections conducted by the People's Advocate in hospital institutions across the country, including regional and local hospitals as well as University Gynecological Hospitals, the following findings have been reported and observed:</w:t>
      </w:r>
    </w:p>
    <w:p w14:paraId="45A7F744" w14:textId="77777777" w:rsidR="004079E7" w:rsidRPr="00D76461" w:rsidRDefault="004079E7" w:rsidP="00AF1EAB">
      <w:pPr>
        <w:pStyle w:val="ListParagraph"/>
        <w:numPr>
          <w:ilvl w:val="0"/>
          <w:numId w:val="20"/>
        </w:numPr>
        <w:ind w:right="1181"/>
        <w:jc w:val="both"/>
        <w:rPr>
          <w:lang w:val="en-US" w:eastAsia="en-US"/>
        </w:rPr>
      </w:pPr>
      <w:r w:rsidRPr="00D76461">
        <w:rPr>
          <w:lang w:val="en-US" w:eastAsia="en-US"/>
        </w:rPr>
        <w:t>Access to safe abortion services is provided and guaranteed through the full provision of information on voluntary pregnancy termination, in accordance with and for the implementation of the applicable legislation on pregnancy termination, while also adhering to internal hospital regulations. Before performing a voluntary pregnancy termination, the woman is offered counseling with a healthcare specialist and given seven days to reflect on her decision. After this period, the woman completes a "consent form" in which she freely gives her consent for the procedure. The consent form is signed by both the woman and the healthcare professional. Following this, the procedure is carried out in compliance with the law and applicable medical protocols.</w:t>
      </w:r>
    </w:p>
    <w:p w14:paraId="6836151F" w14:textId="77777777" w:rsidR="009C703B" w:rsidRPr="00D76461" w:rsidRDefault="009C703B" w:rsidP="00AF1EAB">
      <w:pPr>
        <w:ind w:left="1166" w:right="1181"/>
        <w:jc w:val="both"/>
        <w:rPr>
          <w:lang w:val="en-US" w:eastAsia="en-US"/>
        </w:rPr>
      </w:pPr>
    </w:p>
    <w:p w14:paraId="57C5D6A0" w14:textId="77777777" w:rsidR="004079E7" w:rsidRPr="00D76461" w:rsidRDefault="004079E7" w:rsidP="00AF1EAB">
      <w:pPr>
        <w:ind w:left="1166" w:right="1181"/>
        <w:jc w:val="both"/>
        <w:rPr>
          <w:lang w:val="en-US" w:eastAsia="en-US"/>
        </w:rPr>
      </w:pPr>
      <w:r w:rsidRPr="00D76461">
        <w:rPr>
          <w:lang w:val="en-US" w:eastAsia="en-US"/>
        </w:rPr>
        <w:t>Additionally, regarding education and awareness programs, these are conducted at the Women's Health Center, where, alongside medical services, safe information and counseling on reproductive health are provided, including:</w:t>
      </w:r>
    </w:p>
    <w:p w14:paraId="5BC799AE" w14:textId="694747AB" w:rsidR="004079E7" w:rsidRPr="00D76461" w:rsidRDefault="009C703B" w:rsidP="00AF1EAB">
      <w:pPr>
        <w:pStyle w:val="ListParagraph"/>
        <w:numPr>
          <w:ilvl w:val="0"/>
          <w:numId w:val="18"/>
        </w:numPr>
        <w:ind w:right="1181"/>
        <w:jc w:val="both"/>
        <w:rPr>
          <w:lang w:val="en-US" w:eastAsia="en-US"/>
        </w:rPr>
      </w:pPr>
      <w:r w:rsidRPr="00D76461">
        <w:rPr>
          <w:lang w:val="en-US" w:eastAsia="en-US"/>
        </w:rPr>
        <w:t>f</w:t>
      </w:r>
      <w:r w:rsidR="004079E7" w:rsidRPr="00D76461">
        <w:rPr>
          <w:lang w:val="en-US" w:eastAsia="en-US"/>
        </w:rPr>
        <w:t>ree counseling and edu</w:t>
      </w:r>
      <w:r w:rsidRPr="00D76461">
        <w:rPr>
          <w:lang w:val="en-US" w:eastAsia="en-US"/>
        </w:rPr>
        <w:t>cation on contraception methods;</w:t>
      </w:r>
    </w:p>
    <w:p w14:paraId="135F9516" w14:textId="6DE0B375" w:rsidR="004079E7" w:rsidRPr="00D76461" w:rsidRDefault="009C703B" w:rsidP="00AF1EAB">
      <w:pPr>
        <w:pStyle w:val="ListParagraph"/>
        <w:numPr>
          <w:ilvl w:val="0"/>
          <w:numId w:val="18"/>
        </w:numPr>
        <w:ind w:right="1181"/>
        <w:jc w:val="both"/>
        <w:rPr>
          <w:lang w:val="en-US" w:eastAsia="en-US"/>
        </w:rPr>
      </w:pPr>
      <w:r w:rsidRPr="00D76461">
        <w:rPr>
          <w:lang w:val="en-US" w:eastAsia="en-US"/>
        </w:rPr>
        <w:t>c</w:t>
      </w:r>
      <w:r w:rsidR="004079E7" w:rsidRPr="00D76461">
        <w:rPr>
          <w:lang w:val="en-US" w:eastAsia="en-US"/>
        </w:rPr>
        <w:t>ounseling and information on sexuall</w:t>
      </w:r>
      <w:r w:rsidRPr="00D76461">
        <w:rPr>
          <w:lang w:val="en-US" w:eastAsia="en-US"/>
        </w:rPr>
        <w:t>y transmitted infections (STIs);</w:t>
      </w:r>
    </w:p>
    <w:p w14:paraId="54E71D8B" w14:textId="41855F37" w:rsidR="004079E7" w:rsidRPr="00D76461" w:rsidRDefault="009C703B" w:rsidP="00AF1EAB">
      <w:pPr>
        <w:pStyle w:val="ListParagraph"/>
        <w:numPr>
          <w:ilvl w:val="0"/>
          <w:numId w:val="18"/>
        </w:numPr>
        <w:ind w:right="1181"/>
        <w:jc w:val="both"/>
        <w:rPr>
          <w:lang w:val="en-US" w:eastAsia="en-US"/>
        </w:rPr>
      </w:pPr>
      <w:r w:rsidRPr="00D76461">
        <w:rPr>
          <w:lang w:val="en-US" w:eastAsia="en-US"/>
        </w:rPr>
        <w:t>m</w:t>
      </w:r>
      <w:r w:rsidR="004079E7" w:rsidRPr="00D76461">
        <w:rPr>
          <w:lang w:val="en-US" w:eastAsia="en-US"/>
        </w:rPr>
        <w:t>edical services and consultations for STIs, reproductive health, infertility, pregnancy-rel</w:t>
      </w:r>
      <w:r w:rsidRPr="00D76461">
        <w:rPr>
          <w:lang w:val="en-US" w:eastAsia="en-US"/>
        </w:rPr>
        <w:t>ated issues, and postnatal care;</w:t>
      </w:r>
    </w:p>
    <w:p w14:paraId="4165524F" w14:textId="3AEA0F4E" w:rsidR="004079E7" w:rsidRPr="00D76461" w:rsidRDefault="009C703B" w:rsidP="00AF1EAB">
      <w:pPr>
        <w:pStyle w:val="ListParagraph"/>
        <w:numPr>
          <w:ilvl w:val="0"/>
          <w:numId w:val="18"/>
        </w:numPr>
        <w:ind w:right="1181"/>
        <w:jc w:val="both"/>
        <w:rPr>
          <w:lang w:val="en-US" w:eastAsia="en-US"/>
        </w:rPr>
      </w:pPr>
      <w:r w:rsidRPr="00D76461">
        <w:rPr>
          <w:lang w:val="en-US" w:eastAsia="en-US"/>
        </w:rPr>
        <w:t>s</w:t>
      </w:r>
      <w:r w:rsidR="004079E7" w:rsidRPr="00D76461">
        <w:rPr>
          <w:lang w:val="en-US" w:eastAsia="en-US"/>
        </w:rPr>
        <w:t>exual education for young people regarding STIs, contraception, and the structure of genital organs, as well as family planning, including for vulnerable population groups</w:t>
      </w:r>
      <w:r w:rsidRPr="00D76461">
        <w:rPr>
          <w:lang w:val="en-US" w:eastAsia="en-US"/>
        </w:rPr>
        <w:t>;</w:t>
      </w:r>
    </w:p>
    <w:p w14:paraId="6713815B" w14:textId="60EC60FA" w:rsidR="004079E7" w:rsidRPr="00D76461" w:rsidRDefault="009C703B" w:rsidP="00AF1EAB">
      <w:pPr>
        <w:pStyle w:val="ListParagraph"/>
        <w:numPr>
          <w:ilvl w:val="0"/>
          <w:numId w:val="18"/>
        </w:numPr>
        <w:ind w:right="1181"/>
        <w:jc w:val="both"/>
        <w:rPr>
          <w:lang w:val="en-US" w:eastAsia="en-US"/>
        </w:rPr>
      </w:pPr>
      <w:r w:rsidRPr="00D76461">
        <w:rPr>
          <w:lang w:val="en-US" w:eastAsia="en-US"/>
        </w:rPr>
        <w:t>p</w:t>
      </w:r>
      <w:r w:rsidR="004079E7" w:rsidRPr="00D76461">
        <w:rPr>
          <w:lang w:val="en-US" w:eastAsia="en-US"/>
        </w:rPr>
        <w:t xml:space="preserve">renatal classes, where information is provided about the entire </w:t>
      </w:r>
      <w:r w:rsidRPr="00D76461">
        <w:rPr>
          <w:lang w:val="en-US" w:eastAsia="en-US"/>
        </w:rPr>
        <w:t>pregnancy and postpartum period;</w:t>
      </w:r>
    </w:p>
    <w:p w14:paraId="72566609" w14:textId="5760EBBF" w:rsidR="004079E7" w:rsidRPr="00D76461" w:rsidRDefault="009C703B" w:rsidP="00AF1EAB">
      <w:pPr>
        <w:pStyle w:val="ListParagraph"/>
        <w:numPr>
          <w:ilvl w:val="0"/>
          <w:numId w:val="18"/>
        </w:numPr>
        <w:ind w:right="1181"/>
        <w:jc w:val="both"/>
        <w:rPr>
          <w:lang w:val="en-US" w:eastAsia="en-US"/>
        </w:rPr>
      </w:pPr>
      <w:r w:rsidRPr="00D76461">
        <w:rPr>
          <w:lang w:val="en-US" w:eastAsia="en-US"/>
        </w:rPr>
        <w:t>e</w:t>
      </w:r>
      <w:r w:rsidR="004079E7" w:rsidRPr="00D76461">
        <w:rPr>
          <w:lang w:val="en-US" w:eastAsia="en-US"/>
        </w:rPr>
        <w:t>ducation on breast self-examination for breast cancer prevention and the importance of Pap tests</w:t>
      </w:r>
      <w:r w:rsidRPr="00D76461">
        <w:rPr>
          <w:lang w:val="en-US" w:eastAsia="en-US"/>
        </w:rPr>
        <w:t xml:space="preserve"> for cervical cancer prevention;</w:t>
      </w:r>
    </w:p>
    <w:p w14:paraId="77954946" w14:textId="732D59D1" w:rsidR="004079E7" w:rsidRPr="00D76461" w:rsidRDefault="009C703B" w:rsidP="00AF1EAB">
      <w:pPr>
        <w:pStyle w:val="ListParagraph"/>
        <w:numPr>
          <w:ilvl w:val="0"/>
          <w:numId w:val="18"/>
        </w:numPr>
        <w:ind w:right="1181"/>
        <w:jc w:val="both"/>
        <w:rPr>
          <w:lang w:val="en-US" w:eastAsia="en-US"/>
        </w:rPr>
      </w:pPr>
      <w:r w:rsidRPr="00D76461">
        <w:rPr>
          <w:lang w:val="en-US" w:eastAsia="en-US"/>
        </w:rPr>
        <w:t>f</w:t>
      </w:r>
      <w:r w:rsidR="004079E7" w:rsidRPr="00D76461">
        <w:rPr>
          <w:lang w:val="en-US" w:eastAsia="en-US"/>
        </w:rPr>
        <w:t>ree services such as mammography and breast ultrasound offered every October</w:t>
      </w:r>
      <w:r w:rsidRPr="00D76461">
        <w:rPr>
          <w:lang w:val="en-US" w:eastAsia="en-US"/>
        </w:rPr>
        <w:t>;</w:t>
      </w:r>
    </w:p>
    <w:p w14:paraId="3528F2C0" w14:textId="5F25E90B" w:rsidR="004079E7" w:rsidRPr="00D76461" w:rsidRDefault="009C703B" w:rsidP="00AF1EAB">
      <w:pPr>
        <w:pStyle w:val="ListParagraph"/>
        <w:numPr>
          <w:ilvl w:val="0"/>
          <w:numId w:val="18"/>
        </w:numPr>
        <w:ind w:right="1181"/>
        <w:jc w:val="both"/>
        <w:rPr>
          <w:lang w:val="en-US" w:eastAsia="en-US"/>
        </w:rPr>
      </w:pPr>
      <w:r w:rsidRPr="00D76461">
        <w:rPr>
          <w:lang w:val="en-US" w:eastAsia="en-US"/>
        </w:rPr>
        <w:t>t</w:t>
      </w:r>
      <w:r w:rsidR="004079E7" w:rsidRPr="00D76461">
        <w:rPr>
          <w:lang w:val="en-US" w:eastAsia="en-US"/>
        </w:rPr>
        <w:t>he involvement of medical and nursing students in classes aimed at educating and raising awareness among the population.</w:t>
      </w:r>
    </w:p>
    <w:p w14:paraId="4C6A35D8" w14:textId="77777777" w:rsidR="009C703B" w:rsidRPr="00D76461" w:rsidRDefault="009C703B" w:rsidP="00AF1EAB">
      <w:pPr>
        <w:ind w:left="1166" w:right="1181"/>
        <w:jc w:val="both"/>
        <w:rPr>
          <w:lang w:val="en-US" w:eastAsia="en-US"/>
        </w:rPr>
      </w:pPr>
    </w:p>
    <w:p w14:paraId="7EF56E03" w14:textId="77777777" w:rsidR="004079E7" w:rsidRPr="00D76461" w:rsidRDefault="004079E7" w:rsidP="00AF1EAB">
      <w:pPr>
        <w:ind w:left="1166" w:right="1181"/>
        <w:jc w:val="both"/>
        <w:rPr>
          <w:lang w:val="en-US" w:eastAsia="en-US"/>
        </w:rPr>
      </w:pPr>
      <w:r w:rsidRPr="00D76461">
        <w:rPr>
          <w:lang w:val="en-US" w:eastAsia="en-US"/>
        </w:rPr>
        <w:t>This information has also been confirmed through meetings with patients and interviews conducted by the inspection team of the People's Advocate.</w:t>
      </w:r>
    </w:p>
    <w:p w14:paraId="5650B35F" w14:textId="77777777" w:rsidR="004079E7" w:rsidRPr="00AF1EAB" w:rsidRDefault="004079E7" w:rsidP="00AF1EAB">
      <w:pPr>
        <w:ind w:left="1166" w:right="1181"/>
        <w:jc w:val="both"/>
        <w:rPr>
          <w:color w:val="00B050"/>
          <w:lang w:val="en-US" w:eastAsia="en-US"/>
        </w:rPr>
      </w:pPr>
    </w:p>
    <w:p w14:paraId="6C49DE78" w14:textId="77777777" w:rsidR="009B7FA4" w:rsidRPr="00AF1EAB" w:rsidRDefault="009B7FA4" w:rsidP="00A96BF3">
      <w:pPr>
        <w:pStyle w:val="H23G"/>
        <w:shd w:val="clear" w:color="auto" w:fill="EEECE1" w:themeFill="background2"/>
        <w:spacing w:before="0" w:after="0" w:line="240" w:lineRule="auto"/>
        <w:rPr>
          <w:highlight w:val="green"/>
        </w:rPr>
      </w:pPr>
      <w:r w:rsidRPr="00AF1EAB">
        <w:tab/>
      </w:r>
      <w:r w:rsidRPr="00AF1EAB">
        <w:tab/>
      </w:r>
      <w:r w:rsidRPr="00AF1EAB">
        <w:tab/>
        <w:t>Right to life and prohibition of torture and other cruel, inhuman or degrading treatment or punishment (arts. 6–7)</w:t>
      </w:r>
    </w:p>
    <w:p w14:paraId="68E87FC7" w14:textId="61139211" w:rsidR="009B7FA4" w:rsidRPr="00AF1EAB" w:rsidRDefault="003A7A81" w:rsidP="00A96BF3">
      <w:pPr>
        <w:pStyle w:val="ParaNoG"/>
        <w:numPr>
          <w:ilvl w:val="0"/>
          <w:numId w:val="0"/>
        </w:numPr>
        <w:shd w:val="clear" w:color="auto" w:fill="EEECE1" w:themeFill="background2"/>
        <w:tabs>
          <w:tab w:val="left" w:pos="0"/>
        </w:tabs>
        <w:spacing w:after="0"/>
        <w:ind w:left="1134"/>
      </w:pPr>
      <w:r w:rsidRPr="00AF1EAB">
        <w:t>11.</w:t>
      </w:r>
      <w:r w:rsidRPr="00AF1EAB">
        <w:tab/>
      </w:r>
      <w:r w:rsidR="009B7FA4" w:rsidRPr="00AF1EAB">
        <w:t>Recalling the Committee</w:t>
      </w:r>
      <w:r w:rsidR="00F30020" w:rsidRPr="00AF1EAB">
        <w:t>’</w:t>
      </w:r>
      <w:r w:rsidR="009B7FA4" w:rsidRPr="00AF1EAB">
        <w:t xml:space="preserve">s previous concluding observations (para. 10), please provide information on the measures taken to eradicate the practice of blood feuds. In particular, please report on the steps taken to investigate all cases of killings and other blood feud-related crimes, to prosecute and, if </w:t>
      </w:r>
      <w:r w:rsidR="009B7FA4" w:rsidRPr="00AF1EAB">
        <w:lastRenderedPageBreak/>
        <w:t>convicted, to punish the perpetrators appropriately, and to provide redress and access to social services for the victims, especially women and children.</w:t>
      </w:r>
    </w:p>
    <w:p w14:paraId="08E59CF2" w14:textId="77777777" w:rsidR="00D76461" w:rsidRPr="00D76461" w:rsidRDefault="00D76461" w:rsidP="00AF1EAB">
      <w:pPr>
        <w:ind w:left="1134" w:right="1134"/>
        <w:jc w:val="both"/>
        <w:rPr>
          <w:rFonts w:eastAsiaTheme="minorHAnsi"/>
        </w:rPr>
      </w:pPr>
    </w:p>
    <w:p w14:paraId="27A3A6BD" w14:textId="77777777" w:rsidR="00D76461" w:rsidRPr="00D76461" w:rsidRDefault="00D76461" w:rsidP="00AF1EAB">
      <w:pPr>
        <w:ind w:left="1134" w:right="1134"/>
        <w:jc w:val="both"/>
        <w:rPr>
          <w:rFonts w:eastAsiaTheme="minorHAnsi"/>
        </w:rPr>
      </w:pPr>
    </w:p>
    <w:p w14:paraId="1A44E610" w14:textId="6BC2B4EC" w:rsidR="00F82017" w:rsidRPr="00D76461" w:rsidRDefault="00F82017" w:rsidP="00D76461">
      <w:pPr>
        <w:spacing w:line="276" w:lineRule="auto"/>
        <w:ind w:left="1134" w:right="1134"/>
        <w:jc w:val="both"/>
        <w:rPr>
          <w:rFonts w:eastAsiaTheme="minorHAnsi"/>
        </w:rPr>
      </w:pPr>
      <w:r w:rsidRPr="00D76461">
        <w:rPr>
          <w:rFonts w:eastAsiaTheme="minorHAnsi"/>
        </w:rPr>
        <w:t xml:space="preserve">To combat the phenomenon of </w:t>
      </w:r>
      <w:r w:rsidRPr="00D76461">
        <w:t>blood feud revenge (killings and other blood feud-related crimes)</w:t>
      </w:r>
      <w:r w:rsidRPr="00D76461">
        <w:rPr>
          <w:rFonts w:eastAsiaTheme="minorHAnsi"/>
        </w:rPr>
        <w:t>, amendments have been introduced to the Criminal Code, increasing the penalty for perpetrators of "murder due to blood feud" (no less than 30 years of imprisonment or life imprisonment, Article 78/a of the Criminal Code, approved by Law No. 144/2013). Additionally, two new criminal offenses have been introduced: "serious threats for revenge or blood feud" (Article 83/a of the Criminal Code) and "incitement to blood feud" (Article 83/b of the Criminal Code), both punishable by up to three years of imprisonment (approved by Law No. 9686, dated 26.02.2007, and amended by Law No. 144, dated 02.05.2013).</w:t>
      </w:r>
    </w:p>
    <w:p w14:paraId="603AA93C" w14:textId="77777777" w:rsidR="00F82017" w:rsidRPr="00D76461" w:rsidRDefault="00F82017" w:rsidP="00AF1EAB">
      <w:pPr>
        <w:ind w:left="1134" w:right="1134"/>
        <w:jc w:val="both"/>
        <w:rPr>
          <w:rFonts w:eastAsiaTheme="minorHAnsi"/>
        </w:rPr>
      </w:pPr>
    </w:p>
    <w:p w14:paraId="457B5031" w14:textId="77777777" w:rsidR="00F82017" w:rsidRPr="00D76461" w:rsidRDefault="00F82017" w:rsidP="00AF1EAB">
      <w:pPr>
        <w:ind w:left="1134" w:right="1134"/>
        <w:jc w:val="both"/>
        <w:rPr>
          <w:rFonts w:eastAsiaTheme="minorHAnsi"/>
        </w:rPr>
      </w:pPr>
      <w:r w:rsidRPr="00D76461">
        <w:rPr>
          <w:rFonts w:eastAsiaTheme="minorHAnsi"/>
        </w:rPr>
        <w:t>Recognizing the significant impact that the Parliament of the Republic of Albania can have in preventing the phenomenon of blood feuds, the People’s Advocate prepared the first special report</w:t>
      </w:r>
      <w:r w:rsidRPr="00D76461">
        <w:rPr>
          <w:rFonts w:eastAsiaTheme="minorHAnsi"/>
          <w:vertAlign w:val="superscript"/>
        </w:rPr>
        <w:footnoteReference w:id="65"/>
      </w:r>
      <w:r w:rsidRPr="00D76461">
        <w:rPr>
          <w:rFonts w:eastAsiaTheme="minorHAnsi"/>
        </w:rPr>
        <w:t xml:space="preserve"> on this issue. Although it was submitted in 2013, Parliament reviewed it on November 17, 2014. Following the People’s Advocate’s presentation and discussions among MPs and invited experts, the Human Rights Subcommittee decided to draft a resolution on this phenomenon and submit it to Parliament for approval.</w:t>
      </w:r>
    </w:p>
    <w:p w14:paraId="26C04922" w14:textId="77777777" w:rsidR="00F82017" w:rsidRPr="00D76461" w:rsidRDefault="00F82017" w:rsidP="00AF1EAB">
      <w:pPr>
        <w:ind w:left="1134" w:right="1134"/>
        <w:jc w:val="both"/>
        <w:rPr>
          <w:rFonts w:eastAsiaTheme="minorHAnsi"/>
        </w:rPr>
      </w:pPr>
    </w:p>
    <w:p w14:paraId="39C27551" w14:textId="77777777" w:rsidR="00F82017" w:rsidRPr="00D76461" w:rsidRDefault="00F82017" w:rsidP="00AF1EAB">
      <w:pPr>
        <w:ind w:left="1134" w:right="1134"/>
        <w:jc w:val="both"/>
        <w:rPr>
          <w:rFonts w:eastAsiaTheme="minorHAnsi"/>
        </w:rPr>
      </w:pPr>
      <w:r w:rsidRPr="00D76461">
        <w:rPr>
          <w:rFonts w:eastAsiaTheme="minorHAnsi"/>
        </w:rPr>
        <w:t>In March 2015, the Albanian Parliament approved a resolution and issued relevant recommendations on blood feuds, based on the findings of the People’s Advocate’s Special Report. The resolution calls for:</w:t>
      </w:r>
    </w:p>
    <w:p w14:paraId="741B87B4" w14:textId="77777777" w:rsidR="00F82017" w:rsidRPr="00D76461" w:rsidRDefault="00F82017" w:rsidP="00AF1EAB">
      <w:pPr>
        <w:pStyle w:val="ListParagraph"/>
        <w:numPr>
          <w:ilvl w:val="0"/>
          <w:numId w:val="7"/>
        </w:numPr>
        <w:ind w:right="1134"/>
        <w:jc w:val="both"/>
        <w:rPr>
          <w:rFonts w:eastAsiaTheme="minorHAnsi"/>
        </w:rPr>
      </w:pPr>
      <w:r w:rsidRPr="00D76461">
        <w:rPr>
          <w:rFonts w:eastAsiaTheme="minorHAnsi"/>
        </w:rPr>
        <w:t>The Coordinating Council for the Prevention of Blood Feuds, established in 2005, and other state institutions to coordinate their efforts with NGOs and take necessary measures for educational and social programs aimed at rural areas.</w:t>
      </w:r>
    </w:p>
    <w:p w14:paraId="5F31F814" w14:textId="77777777" w:rsidR="00F82017" w:rsidRPr="00D76461" w:rsidRDefault="00F82017" w:rsidP="00AF1EAB">
      <w:pPr>
        <w:pStyle w:val="ListParagraph"/>
        <w:numPr>
          <w:ilvl w:val="0"/>
          <w:numId w:val="7"/>
        </w:numPr>
        <w:ind w:right="1134"/>
        <w:jc w:val="both"/>
        <w:rPr>
          <w:rFonts w:eastAsiaTheme="minorHAnsi"/>
        </w:rPr>
      </w:pPr>
      <w:r w:rsidRPr="00D76461">
        <w:rPr>
          <w:rFonts w:eastAsiaTheme="minorHAnsi"/>
        </w:rPr>
        <w:t>The Prosecution Office and the Police to intensify investigative efforts and take greater action in preventing conflicts, as well as to support families in isolation due to blood feuds, providing them with special economic assistance programs and employment opportunities.</w:t>
      </w:r>
    </w:p>
    <w:p w14:paraId="1B07027E" w14:textId="77777777" w:rsidR="00F82017" w:rsidRPr="00D76461" w:rsidRDefault="00F82017" w:rsidP="00AF1EAB">
      <w:pPr>
        <w:ind w:left="1134" w:right="1134"/>
        <w:jc w:val="both"/>
        <w:rPr>
          <w:rFonts w:eastAsiaTheme="minorHAnsi"/>
        </w:rPr>
      </w:pPr>
    </w:p>
    <w:p w14:paraId="76F74C79" w14:textId="77777777" w:rsidR="00F82017" w:rsidRPr="00D76461" w:rsidRDefault="00F82017" w:rsidP="00AF1EAB">
      <w:pPr>
        <w:ind w:left="1134" w:right="1134"/>
        <w:jc w:val="both"/>
        <w:rPr>
          <w:rFonts w:eastAsiaTheme="minorHAnsi"/>
        </w:rPr>
      </w:pPr>
      <w:r w:rsidRPr="00D76461">
        <w:rPr>
          <w:rFonts w:eastAsiaTheme="minorHAnsi"/>
        </w:rPr>
        <w:t>Furthermore, the People’s Advocate prepared the Second Special Report</w:t>
      </w:r>
      <w:r w:rsidRPr="00D76461">
        <w:rPr>
          <w:rFonts w:eastAsiaTheme="minorHAnsi"/>
          <w:vertAlign w:val="superscript"/>
        </w:rPr>
        <w:footnoteReference w:id="66"/>
      </w:r>
      <w:r w:rsidRPr="00D76461">
        <w:rPr>
          <w:rFonts w:eastAsiaTheme="minorHAnsi"/>
        </w:rPr>
        <w:t xml:space="preserve"> on the phenomenon of blood feuds.</w:t>
      </w:r>
    </w:p>
    <w:p w14:paraId="4887F7EB" w14:textId="77777777" w:rsidR="00F82017" w:rsidRPr="00AF1EAB" w:rsidRDefault="00F82017" w:rsidP="00AF1EAB">
      <w:pPr>
        <w:pStyle w:val="ParaNoG"/>
        <w:numPr>
          <w:ilvl w:val="0"/>
          <w:numId w:val="0"/>
        </w:numPr>
        <w:tabs>
          <w:tab w:val="left" w:pos="0"/>
        </w:tabs>
        <w:spacing w:after="0"/>
        <w:ind w:left="1134"/>
      </w:pPr>
    </w:p>
    <w:p w14:paraId="3A7ADB92" w14:textId="3701F4A8" w:rsidR="009B7FA4" w:rsidRPr="00AF1EAB" w:rsidRDefault="003A7A81" w:rsidP="00AF1EAB">
      <w:pPr>
        <w:pStyle w:val="ParaNoG"/>
        <w:numPr>
          <w:ilvl w:val="0"/>
          <w:numId w:val="0"/>
        </w:numPr>
        <w:tabs>
          <w:tab w:val="left" w:pos="0"/>
        </w:tabs>
        <w:spacing w:after="0"/>
        <w:ind w:left="1134"/>
      </w:pPr>
      <w:r w:rsidRPr="00AF1EAB">
        <w:t>12.</w:t>
      </w:r>
      <w:r w:rsidRPr="00AF1EAB">
        <w:tab/>
      </w:r>
      <w:r w:rsidR="009B7FA4" w:rsidRPr="00AF1EAB">
        <w:t>With reference to the Committee</w:t>
      </w:r>
      <w:r w:rsidR="00F30020" w:rsidRPr="00AF1EAB">
        <w:t>’</w:t>
      </w:r>
      <w:r w:rsidR="009B7FA4" w:rsidRPr="00AF1EAB">
        <w:t xml:space="preserve">s previous concluding observations (para. 12), please indicate the efforts made to prevent and combat cases of torture and ill-treatment of persons deprived of liberty, particularly at the time of and immediately following arrests. Please include statistical information on the number of investigations into cases of torture and ill-treatment, and on </w:t>
      </w:r>
      <w:r w:rsidR="009B7FA4" w:rsidRPr="00AF1EAB">
        <w:lastRenderedPageBreak/>
        <w:t>the prosecutions and convictions, including under articles 86 and 87 of the Criminal Code. Please report on the provision of human rights training to law enforcement officials, in particular training on the prohibition of torture and ill-treatment.</w:t>
      </w:r>
    </w:p>
    <w:p w14:paraId="1646478F" w14:textId="300B27C8" w:rsidR="009B7FA4" w:rsidRPr="00AF1EAB" w:rsidRDefault="003A7A81" w:rsidP="00AF1EAB">
      <w:pPr>
        <w:pStyle w:val="ParaNoG"/>
        <w:numPr>
          <w:ilvl w:val="0"/>
          <w:numId w:val="0"/>
        </w:numPr>
        <w:tabs>
          <w:tab w:val="left" w:pos="0"/>
        </w:tabs>
        <w:spacing w:after="0"/>
        <w:ind w:left="1134"/>
      </w:pPr>
      <w:r w:rsidRPr="00AF1EAB">
        <w:t>13.</w:t>
      </w:r>
      <w:r w:rsidRPr="00AF1EAB">
        <w:tab/>
      </w:r>
      <w:r w:rsidR="009B7FA4" w:rsidRPr="00AF1EAB">
        <w:t>Please provide information on the State party</w:t>
      </w:r>
      <w:r w:rsidR="00F30020" w:rsidRPr="00AF1EAB">
        <w:t>’</w:t>
      </w:r>
      <w:r w:rsidR="009B7FA4" w:rsidRPr="00AF1EAB">
        <w:t>s legal framework on the use of force by law enforcement officials, including during demonstrations, and whether the relevant laws are aligned with the Basic Principles on the Use of Force and Firearms by Law Enforcement Officials and the United Nations Human Rights Guidance on Less-Lethal Weapons in Law Enforcement. Please provide information on the number of complaints received during the reporting period concerning excessive use of force by law enforcement officials.</w:t>
      </w:r>
    </w:p>
    <w:p w14:paraId="2053C5CF" w14:textId="77777777" w:rsidR="006444FF" w:rsidRPr="00AF1EAB" w:rsidRDefault="006444FF" w:rsidP="00AF1EAB">
      <w:pPr>
        <w:pStyle w:val="ParaNoG"/>
        <w:numPr>
          <w:ilvl w:val="0"/>
          <w:numId w:val="0"/>
        </w:numPr>
        <w:tabs>
          <w:tab w:val="left" w:pos="0"/>
        </w:tabs>
        <w:spacing w:after="0"/>
        <w:ind w:left="1134"/>
      </w:pPr>
    </w:p>
    <w:p w14:paraId="1BE5AE92" w14:textId="77777777" w:rsidR="00D76461" w:rsidRDefault="00D76461" w:rsidP="00AF1EAB">
      <w:pPr>
        <w:pStyle w:val="ParaNoG"/>
        <w:numPr>
          <w:ilvl w:val="0"/>
          <w:numId w:val="0"/>
        </w:numPr>
        <w:tabs>
          <w:tab w:val="left" w:pos="0"/>
        </w:tabs>
        <w:spacing w:after="0"/>
        <w:ind w:left="1134" w:right="1138"/>
        <w:rPr>
          <w:b/>
          <w:i/>
          <w:color w:val="00B050"/>
        </w:rPr>
      </w:pPr>
    </w:p>
    <w:p w14:paraId="5C4BAA0E" w14:textId="77777777" w:rsidR="00D76461" w:rsidRPr="00D76461" w:rsidRDefault="00D76461" w:rsidP="00D76461">
      <w:pPr>
        <w:pStyle w:val="ParaNoG"/>
        <w:numPr>
          <w:ilvl w:val="0"/>
          <w:numId w:val="0"/>
        </w:numPr>
        <w:tabs>
          <w:tab w:val="left" w:pos="0"/>
        </w:tabs>
        <w:spacing w:after="0"/>
        <w:ind w:left="1134" w:right="1138"/>
        <w:rPr>
          <w:bCs/>
          <w:iCs/>
          <w:lang/>
        </w:rPr>
      </w:pPr>
      <w:r w:rsidRPr="00D76461">
        <w:rPr>
          <w:bCs/>
          <w:iCs/>
          <w:lang/>
        </w:rPr>
        <w:t>The legal framework governing the use of force by the State Police in Albania is structured around specific laws and regulations to ensure public safety while maintaining proportionality and accountability.</w:t>
      </w:r>
    </w:p>
    <w:p w14:paraId="7C02C706" w14:textId="7667186A" w:rsidR="00D76461" w:rsidRPr="00D76461" w:rsidRDefault="00D76461" w:rsidP="00D76461">
      <w:pPr>
        <w:pStyle w:val="ListParagraph"/>
        <w:numPr>
          <w:ilvl w:val="0"/>
          <w:numId w:val="7"/>
        </w:numPr>
        <w:ind w:right="1134"/>
        <w:jc w:val="both"/>
        <w:rPr>
          <w:rFonts w:eastAsia="SimSun"/>
          <w:bCs/>
          <w:iCs/>
          <w:lang w:eastAsia="zh-CN"/>
        </w:rPr>
      </w:pPr>
      <w:r w:rsidRPr="00D76461">
        <w:rPr>
          <w:rFonts w:eastAsiaTheme="minorHAnsi"/>
        </w:rPr>
        <w:t>Under</w:t>
      </w:r>
      <w:r w:rsidRPr="00D76461">
        <w:rPr>
          <w:rFonts w:eastAsia="SimSun"/>
          <w:bCs/>
          <w:iCs/>
          <w:lang w:eastAsia="zh-CN"/>
        </w:rPr>
        <w:t xml:space="preserve"> </w:t>
      </w:r>
      <w:r w:rsidRPr="00D76461">
        <w:rPr>
          <w:rFonts w:eastAsia="SimSun"/>
          <w:bCs/>
          <w:i/>
          <w:lang w:eastAsia="zh-CN"/>
        </w:rPr>
        <w:t>Law No. 108/2014,</w:t>
      </w:r>
      <w:r w:rsidRPr="00D76461">
        <w:rPr>
          <w:rFonts w:eastAsia="SimSun"/>
          <w:bCs/>
          <w:iCs/>
          <w:lang w:eastAsia="zh-CN"/>
        </w:rPr>
        <w:t xml:space="preserve"> </w:t>
      </w:r>
      <w:r w:rsidRPr="00D76461">
        <w:rPr>
          <w:bCs/>
          <w:i/>
        </w:rPr>
        <w:t xml:space="preserve">"On the State Police", as amended, </w:t>
      </w:r>
      <w:r w:rsidRPr="00D76461">
        <w:rPr>
          <w:rFonts w:eastAsia="SimSun"/>
          <w:bCs/>
          <w:iCs/>
          <w:lang w:eastAsia="zh-CN"/>
        </w:rPr>
        <w:t>police officers have the right to carry firearms and neuroparalytic substances as part of their duty to maintain public order. When an individual’s behavior poses a threat to public security, officers are empowered to take necessary measures to neutralize the risk. These actions must align with their responsibilities and legal mandates, ensuring that any intervention is proportionate to the level of danger involved. Furthermore, if additional measures are required, officers must promptly notify the relevant authorities.</w:t>
      </w:r>
    </w:p>
    <w:p w14:paraId="3FE16964" w14:textId="77777777" w:rsidR="00D76461" w:rsidRPr="00D76461" w:rsidRDefault="00D76461" w:rsidP="00D76461">
      <w:pPr>
        <w:pStyle w:val="ListParagraph"/>
        <w:numPr>
          <w:ilvl w:val="0"/>
          <w:numId w:val="7"/>
        </w:numPr>
        <w:ind w:right="1134"/>
        <w:jc w:val="both"/>
        <w:rPr>
          <w:rFonts w:eastAsia="SimSun"/>
          <w:bCs/>
          <w:iCs/>
          <w:lang w:eastAsia="zh-CN"/>
        </w:rPr>
      </w:pPr>
      <w:r w:rsidRPr="00D76461">
        <w:rPr>
          <w:rFonts w:eastAsia="SimSun"/>
          <w:bCs/>
          <w:i/>
          <w:lang/>
        </w:rPr>
        <w:t>The Decision of the Council of Ministers (DCM) No. 750, issued in 2015</w:t>
      </w:r>
      <w:r w:rsidRPr="00D76461">
        <w:rPr>
          <w:rFonts w:eastAsia="SimSun"/>
          <w:bCs/>
          <w:iCs/>
          <w:lang/>
        </w:rPr>
        <w:t>, further defines the types of weapons, chemical agents, and other means of force available to the State Police. This decision references DCM No. 293 (2015), which specifies the approved arsenal, including irritant substances like CS, CN, and OC in various forms—powder, liquid, spray, or grenades—used for protection, crowd control, and law enforcement.</w:t>
      </w:r>
    </w:p>
    <w:p w14:paraId="1E53D389" w14:textId="26DABB35" w:rsidR="00D76461" w:rsidRPr="00D76461" w:rsidRDefault="00D76461" w:rsidP="00D76461">
      <w:pPr>
        <w:pStyle w:val="ListParagraph"/>
        <w:numPr>
          <w:ilvl w:val="0"/>
          <w:numId w:val="7"/>
        </w:numPr>
        <w:ind w:right="1134"/>
        <w:jc w:val="both"/>
        <w:rPr>
          <w:rFonts w:eastAsia="SimSun"/>
          <w:bCs/>
          <w:iCs/>
          <w:lang w:eastAsia="zh-CN"/>
        </w:rPr>
      </w:pPr>
      <w:r w:rsidRPr="00D76461">
        <w:rPr>
          <w:rFonts w:eastAsia="SimSun"/>
          <w:bCs/>
          <w:iCs/>
          <w:lang/>
        </w:rPr>
        <w:t>Additionally</w:t>
      </w:r>
      <w:r w:rsidRPr="00D76461">
        <w:rPr>
          <w:rFonts w:eastAsia="SimSun"/>
          <w:bCs/>
          <w:i/>
          <w:lang/>
        </w:rPr>
        <w:t xml:space="preserve">, Order No. 92 (2015) </w:t>
      </w:r>
      <w:r w:rsidRPr="00D76461">
        <w:rPr>
          <w:rFonts w:eastAsia="SimSun"/>
          <w:bCs/>
          <w:iCs/>
          <w:lang/>
        </w:rPr>
        <w:t>provides specific guidelines for the use of tear gas by police officers. According to these regulations, tear gas deployment must follow strict protocols outlined by the General Director of the State Police. Furthermore, in cases of unlawful assemblies, Law No. 8773 (2001) states that if participants refuse to disperse after three official warnings, police officers have the authority to break up the gathering by force.</w:t>
      </w:r>
    </w:p>
    <w:p w14:paraId="383F58CD" w14:textId="6461FDD5" w:rsidR="00D76461" w:rsidRPr="00D76461" w:rsidRDefault="00D76461" w:rsidP="00D76461">
      <w:pPr>
        <w:pStyle w:val="ParaNoG"/>
        <w:numPr>
          <w:ilvl w:val="0"/>
          <w:numId w:val="0"/>
        </w:numPr>
        <w:tabs>
          <w:tab w:val="left" w:pos="0"/>
        </w:tabs>
        <w:spacing w:after="0"/>
        <w:ind w:left="1134" w:right="1138"/>
        <w:rPr>
          <w:bCs/>
          <w:iCs/>
          <w:lang/>
        </w:rPr>
      </w:pPr>
      <w:r w:rsidRPr="00D76461">
        <w:rPr>
          <w:bCs/>
          <w:iCs/>
          <w:lang/>
        </w:rPr>
        <w:t>Together, these legal instruments establish a structured approach to policing in Albania, balancing the need for security with respect for human rights and the principle of proportionality.</w:t>
      </w:r>
    </w:p>
    <w:p w14:paraId="668F8EA6" w14:textId="77777777" w:rsidR="00D76461" w:rsidRDefault="00D76461" w:rsidP="00D76461">
      <w:pPr>
        <w:pStyle w:val="ParaNoG"/>
        <w:numPr>
          <w:ilvl w:val="0"/>
          <w:numId w:val="0"/>
        </w:numPr>
        <w:tabs>
          <w:tab w:val="left" w:pos="0"/>
        </w:tabs>
        <w:spacing w:after="0"/>
        <w:ind w:right="1138"/>
        <w:rPr>
          <w:b/>
          <w:i/>
          <w:color w:val="00B050"/>
        </w:rPr>
      </w:pPr>
    </w:p>
    <w:p w14:paraId="620288AC" w14:textId="17C70B9A" w:rsidR="00D76461" w:rsidRPr="00D76461" w:rsidRDefault="00D76461" w:rsidP="00D76461">
      <w:pPr>
        <w:pStyle w:val="ParaNoG"/>
        <w:numPr>
          <w:ilvl w:val="0"/>
          <w:numId w:val="0"/>
        </w:numPr>
        <w:tabs>
          <w:tab w:val="left" w:pos="0"/>
        </w:tabs>
        <w:spacing w:after="0"/>
        <w:ind w:left="1134" w:right="1138"/>
        <w:rPr>
          <w:bCs/>
          <w:iCs/>
          <w:lang/>
        </w:rPr>
      </w:pPr>
      <w:r w:rsidRPr="00D76461">
        <w:rPr>
          <w:bCs/>
          <w:iCs/>
          <w:lang/>
        </w:rPr>
        <w:t xml:space="preserve">Over the years, the People’s Advocate has played a crucial role in exposing human rights violations by law enforcement. </w:t>
      </w:r>
      <w:r>
        <w:rPr>
          <w:bCs/>
          <w:iCs/>
          <w:lang w:val="en-US"/>
        </w:rPr>
        <w:t>T</w:t>
      </w:r>
      <w:r w:rsidRPr="00D76461">
        <w:rPr>
          <w:bCs/>
          <w:iCs/>
          <w:lang/>
        </w:rPr>
        <w:t>he People’s Advocate has continuously monitored and investigated allegations of violence and mistreatment of individuals deprived of liberty in Albania. The reports from 2014 to 2022 reveal patterns of abuse, excessive use of force, and arbitrary actions by State Police and Prison Police officers, often leading to recommendations for disciplinary and criminal proceedings.</w:t>
      </w:r>
      <w:r w:rsidRPr="00D76461">
        <w:rPr>
          <w:bCs/>
          <w:iCs/>
          <w:lang w:val="en-US"/>
        </w:rPr>
        <w:t xml:space="preserve"> </w:t>
      </w:r>
      <w:r w:rsidRPr="00D76461">
        <w:rPr>
          <w:bCs/>
          <w:iCs/>
          <w:lang/>
        </w:rPr>
        <w:t xml:space="preserve">While some </w:t>
      </w:r>
      <w:r w:rsidRPr="00D76461">
        <w:rPr>
          <w:bCs/>
          <w:iCs/>
          <w:lang/>
        </w:rPr>
        <w:lastRenderedPageBreak/>
        <w:t>recommendations have led to investigations and disciplinary actions, many cases highlight institutional resistance to accountability. The persistent use of excessive force, torture, and arbitrary detentions demonstrates the need for stronger oversight mechanisms and reforms to prevent further abuses.</w:t>
      </w:r>
    </w:p>
    <w:p w14:paraId="58B2F908" w14:textId="77777777" w:rsidR="00D76461" w:rsidRDefault="00D76461" w:rsidP="00D76461">
      <w:pPr>
        <w:pStyle w:val="ParaNoG"/>
        <w:numPr>
          <w:ilvl w:val="0"/>
          <w:numId w:val="0"/>
        </w:numPr>
        <w:tabs>
          <w:tab w:val="left" w:pos="0"/>
        </w:tabs>
        <w:spacing w:after="0"/>
        <w:ind w:left="1134" w:right="1138"/>
        <w:rPr>
          <w:iCs/>
          <w:lang/>
        </w:rPr>
      </w:pPr>
    </w:p>
    <w:p w14:paraId="3C04C357" w14:textId="56280775" w:rsidR="00D76461" w:rsidRPr="00D76461" w:rsidRDefault="00D76461" w:rsidP="00D76461">
      <w:pPr>
        <w:pStyle w:val="ParaNoG"/>
        <w:numPr>
          <w:ilvl w:val="0"/>
          <w:numId w:val="0"/>
        </w:numPr>
        <w:tabs>
          <w:tab w:val="left" w:pos="0"/>
        </w:tabs>
        <w:spacing w:after="0"/>
        <w:ind w:left="1134" w:right="1138"/>
        <w:rPr>
          <w:bCs/>
          <w:i/>
          <w:lang/>
        </w:rPr>
      </w:pPr>
      <w:r w:rsidRPr="00D76461">
        <w:rPr>
          <w:i/>
          <w:lang/>
        </w:rPr>
        <w:t>2014-2016: Rising Complaints and Investigations</w:t>
      </w:r>
    </w:p>
    <w:p w14:paraId="6964B62F" w14:textId="16F54FD2" w:rsidR="00D76461" w:rsidRPr="00D76461" w:rsidRDefault="00D76461" w:rsidP="00D76461">
      <w:pPr>
        <w:pStyle w:val="ParaNoG"/>
        <w:numPr>
          <w:ilvl w:val="0"/>
          <w:numId w:val="0"/>
        </w:numPr>
        <w:tabs>
          <w:tab w:val="left" w:pos="0"/>
        </w:tabs>
        <w:spacing w:after="0"/>
        <w:ind w:left="1134" w:right="1138"/>
        <w:rPr>
          <w:bCs/>
          <w:iCs/>
          <w:lang/>
        </w:rPr>
      </w:pPr>
      <w:r w:rsidRPr="00D76461">
        <w:rPr>
          <w:bCs/>
          <w:iCs/>
          <w:lang/>
        </w:rPr>
        <w:t>In 2014, 35 complaints were reviewed, with 8 cases confirmed involving violence by police officers. The People’s Advocate recommended criminal investigations, resulting in disciplinary actions against officers. By 2015, 42 complaints were recorded against the State Police for physical violence during arrests and interrogations. Nine cases were recommended for criminal investigations, including one for torture and seven for arbitrary actions. Additionally, 20 complaints were lodged against Prison Police, leading to recommendations for better monitoring, including installing surveillance cameras.</w:t>
      </w:r>
      <w:r w:rsidRPr="00AF1EAB">
        <w:rPr>
          <w:color w:val="C00000"/>
          <w:vertAlign w:val="superscript"/>
          <w:lang w:val="en-US"/>
        </w:rPr>
        <w:footnoteReference w:id="67"/>
      </w:r>
      <w:r>
        <w:rPr>
          <w:bCs/>
          <w:iCs/>
          <w:lang w:val="en-US"/>
        </w:rPr>
        <w:t xml:space="preserve"> </w:t>
      </w:r>
      <w:r w:rsidRPr="00D76461">
        <w:rPr>
          <w:bCs/>
          <w:iCs/>
          <w:lang/>
        </w:rPr>
        <w:t>In 2016, investigations expanded to include violence against protesters and mistreatment of minors. The People’s Advocate issued six recommendations for criminal investigations, including cases of torture in Penal Institution 313 Tirana and police violence during protests in Tirana’s Artificial Lake. Cases of child mistreatment at the Residential Center for Preschool Children in Shkodër also prompted legal action.</w:t>
      </w:r>
    </w:p>
    <w:p w14:paraId="3679CA0F" w14:textId="77777777" w:rsidR="00D76461" w:rsidRPr="00D76461" w:rsidRDefault="00D76461" w:rsidP="00D76461">
      <w:pPr>
        <w:pStyle w:val="ParaNoG"/>
        <w:numPr>
          <w:ilvl w:val="0"/>
          <w:numId w:val="0"/>
        </w:numPr>
        <w:tabs>
          <w:tab w:val="left" w:pos="0"/>
        </w:tabs>
        <w:spacing w:after="0"/>
        <w:ind w:left="1134" w:right="1138"/>
        <w:rPr>
          <w:bCs/>
          <w:iCs/>
          <w:lang/>
        </w:rPr>
      </w:pPr>
    </w:p>
    <w:p w14:paraId="57AE08FB" w14:textId="77777777" w:rsidR="00D76461" w:rsidRPr="00D76461" w:rsidRDefault="00D76461" w:rsidP="00D76461">
      <w:pPr>
        <w:pStyle w:val="ParaNoG"/>
        <w:numPr>
          <w:ilvl w:val="0"/>
          <w:numId w:val="0"/>
        </w:numPr>
        <w:tabs>
          <w:tab w:val="left" w:pos="0"/>
        </w:tabs>
        <w:spacing w:after="0"/>
        <w:ind w:left="1134" w:right="1138"/>
        <w:rPr>
          <w:i/>
          <w:lang/>
        </w:rPr>
      </w:pPr>
      <w:r w:rsidRPr="00D76461">
        <w:rPr>
          <w:i/>
          <w:lang/>
        </w:rPr>
        <w:t>2017-2019: Continued Scrutiny and Institutional Response</w:t>
      </w:r>
    </w:p>
    <w:p w14:paraId="487919BE" w14:textId="62407711" w:rsidR="00D76461" w:rsidRPr="00D76461" w:rsidRDefault="00D76461" w:rsidP="00D76461">
      <w:pPr>
        <w:pStyle w:val="ParaNoG"/>
        <w:numPr>
          <w:ilvl w:val="0"/>
          <w:numId w:val="0"/>
        </w:numPr>
        <w:tabs>
          <w:tab w:val="left" w:pos="0"/>
        </w:tabs>
        <w:spacing w:after="0"/>
        <w:ind w:left="1134" w:right="1138"/>
        <w:rPr>
          <w:bCs/>
          <w:iCs/>
          <w:lang/>
        </w:rPr>
      </w:pPr>
      <w:r w:rsidRPr="00D76461">
        <w:rPr>
          <w:bCs/>
          <w:iCs/>
          <w:lang/>
        </w:rPr>
        <w:t>By 2017, 29 complaints were filed, with one confirmed case involving a detainee handcuffed to a hospital bed in violation of legal procedures. The People’s Advocate recommended an investigation, but the Prosecutor’s Office declined to initiate proceedings.</w:t>
      </w:r>
      <w:r>
        <w:rPr>
          <w:bCs/>
          <w:iCs/>
          <w:lang w:val="en-US"/>
        </w:rPr>
        <w:t xml:space="preserve"> </w:t>
      </w:r>
      <w:r w:rsidRPr="00D76461">
        <w:rPr>
          <w:bCs/>
          <w:iCs/>
          <w:lang/>
        </w:rPr>
        <w:t>In 2018, public attention turned to an incident involving Municipal Police officers in Tirana, which led to a criminal case for arbitrary actions. The 2019 Dibër Municipality protests resulted in findings of police brutality, prompting legal recommendations against officers and the police chief for abuse of office.</w:t>
      </w:r>
      <w:r w:rsidRPr="00D76461">
        <w:rPr>
          <w:color w:val="C00000"/>
          <w:vertAlign w:val="superscript"/>
          <w:lang w:val="en-US"/>
        </w:rPr>
        <w:t xml:space="preserve"> </w:t>
      </w:r>
      <w:r w:rsidRPr="00AF1EAB">
        <w:rPr>
          <w:color w:val="C00000"/>
          <w:vertAlign w:val="superscript"/>
          <w:lang w:val="en-US"/>
        </w:rPr>
        <w:footnoteReference w:id="68"/>
      </w:r>
    </w:p>
    <w:p w14:paraId="20C05EFB" w14:textId="77777777" w:rsidR="00D76461" w:rsidRPr="00D76461" w:rsidRDefault="00D76461" w:rsidP="00D76461">
      <w:pPr>
        <w:pStyle w:val="ParaNoG"/>
        <w:numPr>
          <w:ilvl w:val="0"/>
          <w:numId w:val="0"/>
        </w:numPr>
        <w:tabs>
          <w:tab w:val="left" w:pos="0"/>
        </w:tabs>
        <w:spacing w:after="0"/>
        <w:ind w:left="1134" w:right="1138"/>
        <w:rPr>
          <w:bCs/>
          <w:iCs/>
          <w:lang/>
        </w:rPr>
      </w:pPr>
    </w:p>
    <w:p w14:paraId="68DD7A98" w14:textId="77777777" w:rsidR="00D76461" w:rsidRPr="00D76461" w:rsidRDefault="00D76461" w:rsidP="00D76461">
      <w:pPr>
        <w:pStyle w:val="ParaNoG"/>
        <w:numPr>
          <w:ilvl w:val="0"/>
          <w:numId w:val="0"/>
        </w:numPr>
        <w:tabs>
          <w:tab w:val="left" w:pos="0"/>
        </w:tabs>
        <w:spacing w:after="0"/>
        <w:ind w:left="1134" w:right="1138"/>
        <w:rPr>
          <w:bCs/>
          <w:i/>
          <w:lang/>
        </w:rPr>
      </w:pPr>
      <w:r w:rsidRPr="00D76461">
        <w:rPr>
          <w:i/>
          <w:lang/>
        </w:rPr>
        <w:t>2020-2022: High-Profile Incidents and Public Outcry</w:t>
      </w:r>
    </w:p>
    <w:p w14:paraId="0B523D9D" w14:textId="48A53CB5" w:rsidR="00D76461" w:rsidRDefault="00D76461" w:rsidP="00D76461">
      <w:pPr>
        <w:pStyle w:val="ParaNoG"/>
        <w:numPr>
          <w:ilvl w:val="0"/>
          <w:numId w:val="0"/>
        </w:numPr>
        <w:tabs>
          <w:tab w:val="left" w:pos="0"/>
        </w:tabs>
        <w:spacing w:after="0"/>
        <w:ind w:left="1134" w:right="1138"/>
        <w:rPr>
          <w:bCs/>
          <w:iCs/>
          <w:lang/>
        </w:rPr>
      </w:pPr>
      <w:r w:rsidRPr="00D76461">
        <w:rPr>
          <w:bCs/>
          <w:iCs/>
          <w:lang/>
        </w:rPr>
        <w:t>The 2020 demolition of the National Theater led to excessive use of force by police against protesters and journalists, including physical violence and arbitrary arrests. Despite recommendations to authorities, these were largely ignored.</w:t>
      </w:r>
      <w:r w:rsidRPr="00AF1EAB">
        <w:rPr>
          <w:color w:val="C00000"/>
          <w:vertAlign w:val="superscript"/>
          <w:lang w:val="en-US"/>
        </w:rPr>
        <w:footnoteReference w:id="69"/>
      </w:r>
      <w:r w:rsidRPr="00AF1EAB">
        <w:rPr>
          <w:bCs/>
          <w:color w:val="00B050"/>
        </w:rPr>
        <w:t xml:space="preserve"> </w:t>
      </w:r>
      <w:r w:rsidRPr="00D76461">
        <w:rPr>
          <w:bCs/>
          <w:iCs/>
          <w:lang w:val="en-US"/>
        </w:rPr>
        <w:t xml:space="preserve"> </w:t>
      </w:r>
      <w:r w:rsidRPr="00D76461">
        <w:rPr>
          <w:bCs/>
          <w:iCs/>
          <w:lang/>
        </w:rPr>
        <w:t xml:space="preserve">In 2021, the fatal shooting of a citizen by police sparked protests. Investigations revealed unjustified force in at least four cases, and </w:t>
      </w:r>
      <w:r w:rsidRPr="00D76461">
        <w:rPr>
          <w:bCs/>
          <w:iCs/>
          <w:lang/>
        </w:rPr>
        <w:lastRenderedPageBreak/>
        <w:t>recommendations were sent to the relevant authorities.</w:t>
      </w:r>
      <w:r w:rsidRPr="00AF1EAB">
        <w:rPr>
          <w:color w:val="00B050"/>
          <w:vertAlign w:val="superscript"/>
          <w:lang w:val="en-US"/>
        </w:rPr>
        <w:footnoteReference w:id="70"/>
      </w:r>
      <w:r w:rsidRPr="00D76461">
        <w:rPr>
          <w:bCs/>
          <w:iCs/>
          <w:lang/>
        </w:rPr>
        <w:t xml:space="preserve"> Police actions, including the excessive use of tear gas and water cannons, were criticized for endangering civilians in urban areas.</w:t>
      </w:r>
      <w:r w:rsidRPr="00D76461">
        <w:rPr>
          <w:bCs/>
          <w:iCs/>
          <w:lang w:val="en-US"/>
        </w:rPr>
        <w:t xml:space="preserve"> </w:t>
      </w:r>
      <w:r w:rsidRPr="00D76461">
        <w:rPr>
          <w:bCs/>
          <w:iCs/>
          <w:lang/>
        </w:rPr>
        <w:t>By 2022, media reports of a detained citizen in a hospital bed, visibly swollen and handcuffed, reignited concerns about police mistreatment. The People’s Advocate issued new recommendations on detainee treatment, which were accepted by the authorities.</w:t>
      </w:r>
    </w:p>
    <w:p w14:paraId="74FFB3B3" w14:textId="77777777" w:rsidR="00D76461" w:rsidRPr="00D76461" w:rsidRDefault="00D76461" w:rsidP="00D76461">
      <w:pPr>
        <w:pStyle w:val="ParaNoG"/>
        <w:numPr>
          <w:ilvl w:val="0"/>
          <w:numId w:val="0"/>
        </w:numPr>
        <w:tabs>
          <w:tab w:val="left" w:pos="0"/>
        </w:tabs>
        <w:spacing w:after="0"/>
        <w:ind w:left="1134" w:right="1138"/>
        <w:rPr>
          <w:bCs/>
          <w:iCs/>
          <w:lang/>
        </w:rPr>
      </w:pPr>
    </w:p>
    <w:p w14:paraId="569B51DF" w14:textId="120EBD05" w:rsidR="003861F1" w:rsidRPr="00AF1EAB" w:rsidRDefault="00E2297A" w:rsidP="00A96BF3">
      <w:pPr>
        <w:pStyle w:val="ParaNoG"/>
        <w:numPr>
          <w:ilvl w:val="0"/>
          <w:numId w:val="0"/>
        </w:numPr>
        <w:shd w:val="clear" w:color="auto" w:fill="EEECE1" w:themeFill="background2"/>
        <w:tabs>
          <w:tab w:val="left" w:pos="0"/>
        </w:tabs>
        <w:spacing w:after="0"/>
        <w:ind w:right="1138"/>
      </w:pPr>
      <w:r w:rsidRPr="00AF1EAB">
        <w:rPr>
          <w:b/>
          <w:color w:val="00B050"/>
        </w:rPr>
        <w:tab/>
      </w:r>
    </w:p>
    <w:p w14:paraId="2133F26C" w14:textId="77777777" w:rsidR="009B7FA4" w:rsidRPr="00AF1EAB" w:rsidRDefault="009B7FA4" w:rsidP="00A96BF3">
      <w:pPr>
        <w:pStyle w:val="H23G"/>
        <w:shd w:val="clear" w:color="auto" w:fill="EEECE1" w:themeFill="background2"/>
        <w:spacing w:before="0" w:after="0" w:line="240" w:lineRule="auto"/>
      </w:pPr>
      <w:r w:rsidRPr="00AF1EAB">
        <w:tab/>
      </w:r>
      <w:r w:rsidRPr="00AF1EAB">
        <w:tab/>
        <w:t>Liberty and security of person (art. 9)</w:t>
      </w:r>
    </w:p>
    <w:p w14:paraId="60E7D8EC" w14:textId="1F0205CE" w:rsidR="009B7FA4" w:rsidRPr="00AF1EAB" w:rsidRDefault="003A7A81" w:rsidP="00A96BF3">
      <w:pPr>
        <w:pStyle w:val="ParaNoG"/>
        <w:numPr>
          <w:ilvl w:val="0"/>
          <w:numId w:val="0"/>
        </w:numPr>
        <w:shd w:val="clear" w:color="auto" w:fill="EEECE1" w:themeFill="background2"/>
        <w:tabs>
          <w:tab w:val="left" w:pos="0"/>
        </w:tabs>
        <w:spacing w:after="0"/>
        <w:ind w:left="1134"/>
      </w:pPr>
      <w:r w:rsidRPr="00AF1EAB">
        <w:t>14.</w:t>
      </w:r>
      <w:r w:rsidRPr="00AF1EAB">
        <w:tab/>
      </w:r>
      <w:r w:rsidR="009B7FA4" w:rsidRPr="00AF1EAB">
        <w:t>Please indicate all the measures that are in place to ensure full respect of the fundamental procedural safeguards for detain</w:t>
      </w:r>
      <w:r w:rsidR="00C15977" w:rsidRPr="00AF1EAB">
        <w:t>ed persons, including the right</w:t>
      </w:r>
      <w:r w:rsidR="009B7FA4" w:rsidRPr="00AF1EAB">
        <w:t xml:space="preserve"> to have prompt access to a lawyer and to have access to a medical assessment. Please report on the measures taken to reduce the number of persons in pretrial detention and the duration of such detention, including by increasing the use of non-custodial measures and penalties in line with the United Nations Standard Minimum Rules for Non-custodial Measures (the Tokyo Rules). Please report on the efforts made to separate convicted persons and pretrial detainees.</w:t>
      </w:r>
    </w:p>
    <w:p w14:paraId="719F3917" w14:textId="77777777" w:rsidR="006F7B75" w:rsidRDefault="006F7B75" w:rsidP="00AF1EAB">
      <w:pPr>
        <w:tabs>
          <w:tab w:val="left" w:pos="0"/>
          <w:tab w:val="left" w:pos="1701"/>
          <w:tab w:val="left" w:pos="2268"/>
        </w:tabs>
        <w:ind w:left="1134" w:right="1138"/>
        <w:jc w:val="both"/>
        <w:rPr>
          <w:rFonts w:eastAsia="SimSun"/>
          <w:color w:val="00B050"/>
          <w:highlight w:val="yellow"/>
          <w:lang w:eastAsia="zh-CN"/>
        </w:rPr>
      </w:pPr>
    </w:p>
    <w:p w14:paraId="4ACB5D7B" w14:textId="77777777" w:rsidR="005B7F7E" w:rsidRPr="00AF1EAB" w:rsidRDefault="005B7F7E" w:rsidP="00AF1EAB">
      <w:pPr>
        <w:tabs>
          <w:tab w:val="left" w:pos="0"/>
          <w:tab w:val="left" w:pos="1701"/>
          <w:tab w:val="left" w:pos="2268"/>
        </w:tabs>
        <w:ind w:left="1134" w:right="1138"/>
        <w:jc w:val="both"/>
        <w:rPr>
          <w:rFonts w:eastAsia="SimSun"/>
          <w:color w:val="00B050"/>
          <w:highlight w:val="yellow"/>
          <w:lang w:eastAsia="zh-CN"/>
        </w:rPr>
      </w:pPr>
    </w:p>
    <w:p w14:paraId="33686DA9" w14:textId="14F7630A" w:rsidR="006F7B75" w:rsidRPr="005B7F7E" w:rsidRDefault="006F7B75" w:rsidP="005B7F7E">
      <w:pPr>
        <w:tabs>
          <w:tab w:val="left" w:pos="0"/>
          <w:tab w:val="left" w:pos="1701"/>
          <w:tab w:val="left" w:pos="2268"/>
        </w:tabs>
        <w:spacing w:line="276" w:lineRule="auto"/>
        <w:ind w:left="1134" w:right="1140"/>
        <w:jc w:val="both"/>
        <w:rPr>
          <w:rFonts w:eastAsia="SimSun"/>
          <w:lang w:eastAsia="zh-CN"/>
        </w:rPr>
      </w:pPr>
      <w:r w:rsidRPr="005B7F7E">
        <w:rPr>
          <w:rFonts w:eastAsia="SimSun"/>
          <w:lang w:eastAsia="zh-CN"/>
        </w:rPr>
        <w:t>The rights of the detainees have been constantly improved in the Republic of Albania. These improvements include both legal and infrastructural measures to improve the general situation of the detainees. Such improvements are acknowledged as well by CPT in the reports issued after 2 visits in the country.</w:t>
      </w:r>
      <w:r w:rsidRPr="005B7F7E">
        <w:rPr>
          <w:vertAlign w:val="superscript"/>
          <w:lang w:eastAsia="zh-CN"/>
        </w:rPr>
        <w:footnoteReference w:id="71"/>
      </w:r>
    </w:p>
    <w:p w14:paraId="4843ACD5" w14:textId="77777777" w:rsidR="006F7B75" w:rsidRPr="005B7F7E" w:rsidRDefault="006F7B75" w:rsidP="00AF1EAB">
      <w:pPr>
        <w:tabs>
          <w:tab w:val="left" w:pos="0"/>
          <w:tab w:val="left" w:pos="1701"/>
          <w:tab w:val="left" w:pos="2268"/>
        </w:tabs>
        <w:ind w:left="1134" w:right="1138"/>
        <w:jc w:val="both"/>
        <w:rPr>
          <w:rFonts w:eastAsia="SimSun"/>
          <w:lang w:eastAsia="zh-CN"/>
        </w:rPr>
      </w:pPr>
    </w:p>
    <w:p w14:paraId="674A494F" w14:textId="6CCB4176" w:rsidR="006F7B75" w:rsidRPr="005B7F7E" w:rsidRDefault="006F7B75" w:rsidP="00AF1EAB">
      <w:pPr>
        <w:tabs>
          <w:tab w:val="left" w:pos="0"/>
          <w:tab w:val="left" w:pos="1701"/>
          <w:tab w:val="left" w:pos="2268"/>
        </w:tabs>
        <w:ind w:left="1134" w:right="1138"/>
        <w:jc w:val="both"/>
        <w:rPr>
          <w:rFonts w:eastAsia="SimSun"/>
          <w:lang w:eastAsia="zh-CN"/>
        </w:rPr>
      </w:pPr>
      <w:r w:rsidRPr="005B7F7E">
        <w:rPr>
          <w:rFonts w:eastAsia="SimSun"/>
          <w:lang w:eastAsia="zh-CN"/>
        </w:rPr>
        <w:t xml:space="preserve">PA acts as a National Prevention Mechanism (NPM) under OPCAT. As of 2014 a special division of PA with 6 dedicated </w:t>
      </w:r>
      <w:r w:rsidR="005B7F7E" w:rsidRPr="005B7F7E">
        <w:rPr>
          <w:rFonts w:eastAsia="SimSun"/>
          <w:lang w:eastAsia="zh-CN"/>
        </w:rPr>
        <w:t>full-time</w:t>
      </w:r>
      <w:r w:rsidRPr="005B7F7E">
        <w:rPr>
          <w:rFonts w:eastAsia="SimSun"/>
          <w:lang w:eastAsia="zh-CN"/>
        </w:rPr>
        <w:t xml:space="preserve"> experts monitors periodically all places of detention. Such visits include at least one preventive visit per year in each place of detention as well as ad h</w:t>
      </w:r>
      <w:r w:rsidR="004F00E4" w:rsidRPr="005B7F7E">
        <w:rPr>
          <w:rFonts w:eastAsia="SimSun"/>
          <w:lang w:eastAsia="zh-CN"/>
        </w:rPr>
        <w:t>o</w:t>
      </w:r>
      <w:r w:rsidRPr="005B7F7E">
        <w:rPr>
          <w:rFonts w:eastAsia="SimSun"/>
          <w:lang w:eastAsia="zh-CN"/>
        </w:rPr>
        <w:t>c visits in cases of complain</w:t>
      </w:r>
      <w:r w:rsidR="004F00E4" w:rsidRPr="005B7F7E">
        <w:rPr>
          <w:rFonts w:eastAsia="SimSun"/>
          <w:lang w:eastAsia="zh-CN"/>
        </w:rPr>
        <w:t>t</w:t>
      </w:r>
      <w:r w:rsidRPr="005B7F7E">
        <w:rPr>
          <w:rFonts w:eastAsia="SimSun"/>
          <w:lang w:eastAsia="zh-CN"/>
        </w:rPr>
        <w:t xml:space="preserve">s. NPM makes between 75 to 90 inspection visits per one calendar year.  Detailed information may be found in our annual reports, published in the PA website. </w:t>
      </w:r>
      <w:r w:rsidR="004F00E4" w:rsidRPr="005B7F7E">
        <w:rPr>
          <w:rFonts w:eastAsia="SimSun"/>
          <w:lang w:eastAsia="zh-CN"/>
        </w:rPr>
        <w:t xml:space="preserve">In respect to the pre-trial detention, Albania remains between the countries with a high rate of the use of pre-trial detention. The Justice reform implemented in the country and the Covid 19 crises didn’t help to insure decrease of the pretrial detention. The legal framework is consistent with European </w:t>
      </w:r>
      <w:r w:rsidR="002772CC" w:rsidRPr="005B7F7E">
        <w:rPr>
          <w:rFonts w:eastAsia="SimSun"/>
          <w:lang w:eastAsia="zh-CN"/>
        </w:rPr>
        <w:t>stan</w:t>
      </w:r>
      <w:r w:rsidR="004F00E4" w:rsidRPr="005B7F7E">
        <w:rPr>
          <w:rFonts w:eastAsia="SimSun"/>
          <w:lang w:eastAsia="zh-CN"/>
        </w:rPr>
        <w:t>dards, however the pre</w:t>
      </w:r>
      <w:r w:rsidR="00CC0390" w:rsidRPr="005B7F7E">
        <w:rPr>
          <w:rFonts w:eastAsia="SimSun"/>
          <w:lang w:eastAsia="zh-CN"/>
        </w:rPr>
        <w:t xml:space="preserve"> </w:t>
      </w:r>
      <w:r w:rsidR="004F00E4" w:rsidRPr="005B7F7E">
        <w:rPr>
          <w:rFonts w:eastAsia="SimSun"/>
          <w:lang w:eastAsia="zh-CN"/>
        </w:rPr>
        <w:t xml:space="preserve">detention constitutes between </w:t>
      </w:r>
      <w:r w:rsidR="00CC0390" w:rsidRPr="005B7F7E">
        <w:rPr>
          <w:rFonts w:eastAsia="SimSun"/>
          <w:lang w:eastAsia="zh-CN"/>
        </w:rPr>
        <w:t>45 – 60% of the prison populations. AP has issued several recommendations on th</w:t>
      </w:r>
      <w:r w:rsidR="005B7F7E" w:rsidRPr="005B7F7E">
        <w:rPr>
          <w:rFonts w:eastAsia="SimSun"/>
          <w:lang w:eastAsia="zh-CN"/>
        </w:rPr>
        <w:t>ese</w:t>
      </w:r>
      <w:r w:rsidR="00CC0390" w:rsidRPr="005B7F7E">
        <w:rPr>
          <w:rFonts w:eastAsia="SimSun"/>
          <w:lang w:eastAsia="zh-CN"/>
        </w:rPr>
        <w:t xml:space="preserve"> issues, but the application of the security measures is a prerogative of </w:t>
      </w:r>
      <w:r w:rsidR="00CC0390" w:rsidRPr="005B7F7E">
        <w:rPr>
          <w:rFonts w:eastAsia="SimSun"/>
          <w:lang w:eastAsia="zh-CN"/>
        </w:rPr>
        <w:lastRenderedPageBreak/>
        <w:t>the prosecutorial and judiciary therefore the possibilities of intervention by both PA and/or Ministry of Justice remain limited.  However, within PA promotional mandate, several media interviews have been given by the People Advocates and participation in conference where the necessity to decrease the extensive use of pre-trial detention was reiterated. In addition to specifically addressing th</w:t>
      </w:r>
      <w:r w:rsidR="002772CC" w:rsidRPr="005B7F7E">
        <w:rPr>
          <w:rFonts w:eastAsia="SimSun"/>
          <w:lang w:eastAsia="zh-CN"/>
        </w:rPr>
        <w:t xml:space="preserve">ese </w:t>
      </w:r>
      <w:r w:rsidR="00CC0390" w:rsidRPr="005B7F7E">
        <w:rPr>
          <w:rFonts w:eastAsia="SimSun"/>
          <w:lang w:eastAsia="zh-CN"/>
        </w:rPr>
        <w:t>issue</w:t>
      </w:r>
      <w:r w:rsidR="002772CC" w:rsidRPr="005B7F7E">
        <w:rPr>
          <w:rFonts w:eastAsia="SimSun"/>
          <w:lang w:eastAsia="zh-CN"/>
        </w:rPr>
        <w:t>s</w:t>
      </w:r>
      <w:r w:rsidR="00CC0390" w:rsidRPr="005B7F7E">
        <w:rPr>
          <w:rFonts w:eastAsia="SimSun"/>
          <w:lang w:eastAsia="zh-CN"/>
        </w:rPr>
        <w:t xml:space="preserve"> in the annual reports of PA to the parliament, PA prepared and delivered in the Parliament a special report on the level of implementation of the CPT report of 2018 recommendation</w:t>
      </w:r>
      <w:r w:rsidR="002772CC" w:rsidRPr="005B7F7E">
        <w:rPr>
          <w:rFonts w:eastAsia="SimSun"/>
          <w:lang w:eastAsia="zh-CN"/>
        </w:rPr>
        <w:t>s</w:t>
      </w:r>
      <w:r w:rsidR="00CC0390" w:rsidRPr="005B7F7E">
        <w:rPr>
          <w:rFonts w:eastAsia="SimSun"/>
          <w:lang w:eastAsia="zh-CN"/>
        </w:rPr>
        <w:t xml:space="preserve"> to Albania.</w:t>
      </w:r>
      <w:r w:rsidR="00CC0390" w:rsidRPr="005B7F7E">
        <w:rPr>
          <w:rStyle w:val="FootnoteReference"/>
          <w:rFonts w:eastAsia="SimSun"/>
          <w:sz w:val="24"/>
          <w:lang w:eastAsia="zh-CN"/>
        </w:rPr>
        <w:footnoteReference w:id="72"/>
      </w:r>
      <w:r w:rsidR="00CC0390" w:rsidRPr="005B7F7E">
        <w:rPr>
          <w:rFonts w:eastAsia="SimSun"/>
          <w:lang w:eastAsia="zh-CN"/>
        </w:rPr>
        <w:t xml:space="preserve"> These issues of concern were presented to the Albanian parliament and showed moderated advancement on the </w:t>
      </w:r>
      <w:r w:rsidR="002772CC" w:rsidRPr="005B7F7E">
        <w:rPr>
          <w:rFonts w:eastAsia="SimSun"/>
          <w:lang w:eastAsia="zh-CN"/>
        </w:rPr>
        <w:t xml:space="preserve">follow up of such recommendations. </w:t>
      </w:r>
    </w:p>
    <w:p w14:paraId="2BA5664F" w14:textId="77777777" w:rsidR="006F7B75" w:rsidRPr="00AF1EAB" w:rsidRDefault="006F7B75" w:rsidP="00AF1EAB">
      <w:pPr>
        <w:pStyle w:val="ParaNoG"/>
        <w:numPr>
          <w:ilvl w:val="0"/>
          <w:numId w:val="0"/>
        </w:numPr>
        <w:tabs>
          <w:tab w:val="left" w:pos="0"/>
        </w:tabs>
        <w:spacing w:after="0"/>
        <w:ind w:left="1134"/>
        <w:rPr>
          <w:highlight w:val="yellow"/>
        </w:rPr>
      </w:pPr>
    </w:p>
    <w:p w14:paraId="3979BEB6" w14:textId="149089BF" w:rsidR="009B7FA4" w:rsidRPr="005B7F7E" w:rsidRDefault="003A7A81" w:rsidP="00AF1EAB">
      <w:pPr>
        <w:pStyle w:val="ParaNoG"/>
        <w:numPr>
          <w:ilvl w:val="0"/>
          <w:numId w:val="0"/>
        </w:numPr>
        <w:tabs>
          <w:tab w:val="left" w:pos="0"/>
        </w:tabs>
        <w:spacing w:after="0"/>
        <w:ind w:left="1134"/>
      </w:pPr>
      <w:r w:rsidRPr="005B7F7E">
        <w:t>15.</w:t>
      </w:r>
      <w:r w:rsidRPr="005B7F7E">
        <w:tab/>
      </w:r>
      <w:r w:rsidR="009B7FA4" w:rsidRPr="005B7F7E">
        <w:t>With reference to the Committee</w:t>
      </w:r>
      <w:r w:rsidR="00F30020" w:rsidRPr="005B7F7E">
        <w:t>’</w:t>
      </w:r>
      <w:r w:rsidR="009B7FA4" w:rsidRPr="005B7F7E">
        <w:t>s previous concluding observations (para. 15) and in light of the adoption in 2017 of the Criminal Justice for Children Code and the implementation of the Justice for Children Strategy (2017–2020), please indicate the progress made in ensuring that: (a) children in conflict with the law, particularly children in street situations, are treated in a way that promotes their integration into society, providing information about the types and length of sentences applied to children in conflict with the law during the period under review; (b) the detention of children, including pretrial detention, is used as a measure of last resort only and for the shortest possible time; and (c) specialized juvenile chambers with trained judges are established.</w:t>
      </w:r>
    </w:p>
    <w:p w14:paraId="5BA2866B" w14:textId="77777777" w:rsidR="005B7F7E" w:rsidRPr="005B7F7E" w:rsidRDefault="005B7F7E" w:rsidP="00AF1EAB"/>
    <w:p w14:paraId="292B573D" w14:textId="77777777" w:rsidR="005B7F7E" w:rsidRPr="005B7F7E" w:rsidRDefault="005B7F7E" w:rsidP="00AF1EAB"/>
    <w:p w14:paraId="647E5B78" w14:textId="62C6CBCA" w:rsidR="002772CC" w:rsidRPr="005B7F7E" w:rsidRDefault="002772CC" w:rsidP="005B7F7E">
      <w:pPr>
        <w:tabs>
          <w:tab w:val="left" w:pos="0"/>
          <w:tab w:val="left" w:pos="1701"/>
          <w:tab w:val="left" w:pos="2268"/>
        </w:tabs>
        <w:ind w:left="1134" w:right="1138"/>
        <w:jc w:val="both"/>
      </w:pPr>
      <w:r w:rsidRPr="005B7F7E">
        <w:t xml:space="preserve">The People's Advocate Institution, within the framework of its cooperation agreement with the UNICEF Albania office for the years 2020-2021, conducted eight monitoring visits at the Police Commissariats of </w:t>
      </w:r>
      <w:proofErr w:type="spellStart"/>
      <w:r w:rsidRPr="005B7F7E">
        <w:t>Tropojë</w:t>
      </w:r>
      <w:proofErr w:type="spellEnd"/>
      <w:r w:rsidRPr="005B7F7E">
        <w:t xml:space="preserve">, </w:t>
      </w:r>
      <w:proofErr w:type="spellStart"/>
      <w:r w:rsidRPr="005B7F7E">
        <w:t>Shkodër</w:t>
      </w:r>
      <w:proofErr w:type="spellEnd"/>
      <w:r w:rsidRPr="005B7F7E">
        <w:t xml:space="preserve">, </w:t>
      </w:r>
      <w:proofErr w:type="spellStart"/>
      <w:r w:rsidRPr="005B7F7E">
        <w:t>Korçë</w:t>
      </w:r>
      <w:proofErr w:type="spellEnd"/>
      <w:r w:rsidRPr="005B7F7E">
        <w:t xml:space="preserve">, </w:t>
      </w:r>
      <w:proofErr w:type="spellStart"/>
      <w:r w:rsidRPr="005B7F7E">
        <w:t>Durrës</w:t>
      </w:r>
      <w:proofErr w:type="spellEnd"/>
      <w:r w:rsidRPr="005B7F7E">
        <w:t xml:space="preserve">, Elbasan, Sarandë, </w:t>
      </w:r>
      <w:proofErr w:type="spellStart"/>
      <w:r w:rsidRPr="005B7F7E">
        <w:t>Përmet</w:t>
      </w:r>
      <w:proofErr w:type="spellEnd"/>
      <w:r w:rsidRPr="005B7F7E">
        <w:t xml:space="preserve">, and the Juvenile Institute in </w:t>
      </w:r>
      <w:proofErr w:type="spellStart"/>
      <w:r w:rsidRPr="005B7F7E">
        <w:t>Kavajë</w:t>
      </w:r>
      <w:proofErr w:type="spellEnd"/>
      <w:r w:rsidRPr="005B7F7E">
        <w:t>.</w:t>
      </w:r>
      <w:r w:rsidRPr="005B7F7E">
        <w:rPr>
          <w:lang w:val="en-US"/>
        </w:rPr>
        <w:t xml:space="preserve"> The focus of such visits was to monitor</w:t>
      </w:r>
      <w:r w:rsidRPr="005B7F7E">
        <w:t xml:space="preserve"> the implementation of the People's Advocate's recommendations </w:t>
      </w:r>
      <w:r w:rsidRPr="005B7F7E">
        <w:rPr>
          <w:lang w:val="en-US"/>
        </w:rPr>
        <w:t>on</w:t>
      </w:r>
      <w:r w:rsidRPr="005B7F7E">
        <w:t xml:space="preserve"> the conditions and treatment of children deprived of liberty, </w:t>
      </w:r>
      <w:r w:rsidRPr="005B7F7E">
        <w:rPr>
          <w:lang w:val="en-US"/>
        </w:rPr>
        <w:t>in particular</w:t>
      </w:r>
      <w:r w:rsidRPr="005B7F7E">
        <w:t xml:space="preserve"> on measures to ensure and enforce children's rights during the COVID-19 pandemic.</w:t>
      </w:r>
    </w:p>
    <w:p w14:paraId="5E69783D" w14:textId="77777777" w:rsidR="005B7F7E" w:rsidRPr="005B7F7E" w:rsidRDefault="005B7F7E" w:rsidP="005B7F7E">
      <w:pPr>
        <w:tabs>
          <w:tab w:val="left" w:pos="0"/>
          <w:tab w:val="left" w:pos="1701"/>
          <w:tab w:val="left" w:pos="2268"/>
        </w:tabs>
        <w:ind w:left="1134" w:right="1138"/>
        <w:jc w:val="both"/>
        <w:rPr>
          <w:b/>
          <w:bCs/>
        </w:rPr>
      </w:pPr>
    </w:p>
    <w:p w14:paraId="5E87F9DC" w14:textId="6CCF0E6E" w:rsidR="002772CC" w:rsidRPr="005B7F7E" w:rsidRDefault="002772CC" w:rsidP="005B7F7E">
      <w:pPr>
        <w:tabs>
          <w:tab w:val="left" w:pos="0"/>
          <w:tab w:val="left" w:pos="1701"/>
          <w:tab w:val="left" w:pos="2268"/>
        </w:tabs>
        <w:ind w:left="1134" w:right="1138"/>
        <w:jc w:val="both"/>
        <w:rPr>
          <w:i/>
          <w:iCs/>
        </w:rPr>
      </w:pPr>
      <w:r w:rsidRPr="005B7F7E">
        <w:rPr>
          <w:i/>
          <w:iCs/>
        </w:rPr>
        <w:t xml:space="preserve">Key </w:t>
      </w:r>
      <w:r w:rsidRPr="005B7F7E">
        <w:rPr>
          <w:i/>
          <w:iCs/>
          <w:lang w:val="en-US"/>
        </w:rPr>
        <w:t>Evaluation</w:t>
      </w:r>
      <w:r w:rsidRPr="005B7F7E">
        <w:rPr>
          <w:i/>
          <w:iCs/>
        </w:rPr>
        <w:t xml:space="preserve"> Aspects:</w:t>
      </w:r>
    </w:p>
    <w:p w14:paraId="6EE4922C" w14:textId="77777777" w:rsidR="005B7F7E" w:rsidRPr="005B7F7E" w:rsidRDefault="002772CC" w:rsidP="005B7F7E">
      <w:pPr>
        <w:tabs>
          <w:tab w:val="left" w:pos="0"/>
          <w:tab w:val="left" w:pos="1701"/>
          <w:tab w:val="left" w:pos="2268"/>
        </w:tabs>
        <w:ind w:left="1134" w:right="1138"/>
        <w:jc w:val="both"/>
      </w:pPr>
      <w:r w:rsidRPr="005B7F7E">
        <w:rPr>
          <w:lang w:val="en-US"/>
        </w:rPr>
        <w:t xml:space="preserve">Follow up </w:t>
      </w:r>
      <w:r w:rsidRPr="005B7F7E">
        <w:t>of the implementation of the People's Advocate’s recommendations;</w:t>
      </w:r>
    </w:p>
    <w:p w14:paraId="5A07803A" w14:textId="77777777" w:rsidR="005B7F7E" w:rsidRPr="005B7F7E" w:rsidRDefault="002772CC" w:rsidP="005B7F7E">
      <w:pPr>
        <w:pStyle w:val="ListParagraph"/>
        <w:numPr>
          <w:ilvl w:val="0"/>
          <w:numId w:val="7"/>
        </w:numPr>
        <w:ind w:right="1134"/>
        <w:jc w:val="both"/>
      </w:pPr>
      <w:r w:rsidRPr="005B7F7E">
        <w:rPr>
          <w:rFonts w:eastAsia="SimSun"/>
          <w:bCs/>
          <w:iCs/>
          <w:lang/>
        </w:rPr>
        <w:t>Monitoring</w:t>
      </w:r>
      <w:r w:rsidRPr="005B7F7E">
        <w:t xml:space="preserve"> the conditions and treatment of minors deprived of liberty, particularly concerning the measures ensuring children's rights during the COVID-19 pandemic;</w:t>
      </w:r>
    </w:p>
    <w:p w14:paraId="040A03C3" w14:textId="59818CE8" w:rsidR="002772CC" w:rsidRPr="005B7F7E" w:rsidRDefault="002772CC" w:rsidP="005B7F7E">
      <w:pPr>
        <w:pStyle w:val="ListParagraph"/>
        <w:numPr>
          <w:ilvl w:val="0"/>
          <w:numId w:val="7"/>
        </w:numPr>
        <w:ind w:right="1134"/>
        <w:jc w:val="both"/>
      </w:pPr>
      <w:r w:rsidRPr="005B7F7E">
        <w:t>Enforcement of national and international legislation to guarantee the rights of juveniles in conflict with the law, such as the right to information, the right to food, and the right to life and health during the pandemic.</w:t>
      </w:r>
    </w:p>
    <w:p w14:paraId="427A944A" w14:textId="77777777" w:rsidR="005B7F7E" w:rsidRPr="005B7F7E" w:rsidRDefault="005B7F7E" w:rsidP="005B7F7E">
      <w:pPr>
        <w:pStyle w:val="ListParagraph"/>
        <w:ind w:left="1854" w:right="1134"/>
        <w:jc w:val="both"/>
      </w:pPr>
    </w:p>
    <w:p w14:paraId="0F3F11DB" w14:textId="77777777" w:rsidR="002772CC" w:rsidRPr="005B7F7E" w:rsidRDefault="002772CC" w:rsidP="005B7F7E">
      <w:pPr>
        <w:tabs>
          <w:tab w:val="left" w:pos="0"/>
          <w:tab w:val="left" w:pos="1701"/>
          <w:tab w:val="left" w:pos="2268"/>
        </w:tabs>
        <w:ind w:left="1134" w:right="1138"/>
        <w:jc w:val="both"/>
        <w:rPr>
          <w:b/>
          <w:bCs/>
        </w:rPr>
      </w:pPr>
      <w:r w:rsidRPr="005B7F7E">
        <w:rPr>
          <w:i/>
          <w:iCs/>
          <w:lang w:val="en-US"/>
        </w:rPr>
        <w:t>Identified Issues – Infrastructure and Facilities</w:t>
      </w:r>
    </w:p>
    <w:p w14:paraId="019CB303" w14:textId="77777777" w:rsidR="002772CC" w:rsidRPr="005B7F7E" w:rsidRDefault="002772CC" w:rsidP="005B7F7E">
      <w:pPr>
        <w:pStyle w:val="ListParagraph"/>
        <w:numPr>
          <w:ilvl w:val="0"/>
          <w:numId w:val="7"/>
        </w:numPr>
        <w:ind w:right="1134"/>
        <w:jc w:val="both"/>
      </w:pPr>
      <w:r w:rsidRPr="005B7F7E">
        <w:t xml:space="preserve">The transportation of minors together with adult detainees or convicts held in different penitentiary institutions across the country, which is </w:t>
      </w:r>
      <w:r w:rsidRPr="005B7F7E">
        <w:lastRenderedPageBreak/>
        <w:t>in direct violation of the provisions of the Criminal Justice Code for Minors, explicitly stating that: "...the placement, detention, or movement of a minor outside the institution together with an adult is prohibited...";</w:t>
      </w:r>
    </w:p>
    <w:p w14:paraId="738C3342" w14:textId="1EAEC2F8" w:rsidR="002772CC" w:rsidRPr="005B7F7E" w:rsidRDefault="002772CC" w:rsidP="005B7F7E">
      <w:pPr>
        <w:pStyle w:val="ListParagraph"/>
        <w:numPr>
          <w:ilvl w:val="0"/>
          <w:numId w:val="7"/>
        </w:numPr>
        <w:ind w:right="1134"/>
        <w:jc w:val="both"/>
      </w:pPr>
      <w:r w:rsidRPr="005B7F7E">
        <w:t xml:space="preserve">Transit </w:t>
      </w:r>
      <w:r w:rsidR="005B7F7E" w:rsidRPr="005B7F7E">
        <w:t>stays</w:t>
      </w:r>
      <w:r w:rsidRPr="005B7F7E">
        <w:t xml:space="preserve"> of minors at the “Jordan Misja” Institution in Tirana for 2-3 days while awaiting court hearings, raising serious concerns as it fails to ensure minimum standards of humane and dignified treatment;</w:t>
      </w:r>
    </w:p>
    <w:p w14:paraId="64975B85" w14:textId="77777777" w:rsidR="002772CC" w:rsidRPr="005B7F7E" w:rsidRDefault="002772CC" w:rsidP="005B7F7E">
      <w:pPr>
        <w:pStyle w:val="ListParagraph"/>
        <w:numPr>
          <w:ilvl w:val="0"/>
          <w:numId w:val="7"/>
        </w:numPr>
        <w:ind w:right="1134"/>
        <w:jc w:val="both"/>
      </w:pPr>
      <w:r w:rsidRPr="005B7F7E">
        <w:t>Lack of dedicated holding rooms for minors in conflict with the law, victims, and/or witnesses in Elbasan and Sarandë police commissariats;</w:t>
      </w:r>
    </w:p>
    <w:p w14:paraId="1D9EDBF4" w14:textId="77777777" w:rsidR="002772CC" w:rsidRPr="005B7F7E" w:rsidRDefault="002772CC" w:rsidP="005B7F7E">
      <w:pPr>
        <w:pStyle w:val="ListParagraph"/>
        <w:numPr>
          <w:ilvl w:val="0"/>
          <w:numId w:val="7"/>
        </w:numPr>
        <w:ind w:right="1134"/>
        <w:jc w:val="both"/>
      </w:pPr>
      <w:r w:rsidRPr="005B7F7E">
        <w:t xml:space="preserve">Lack of adequate accommodation spaces in the </w:t>
      </w:r>
      <w:proofErr w:type="spellStart"/>
      <w:r w:rsidRPr="005B7F7E">
        <w:t>Tropojë</w:t>
      </w:r>
      <w:proofErr w:type="spellEnd"/>
      <w:r w:rsidRPr="005B7F7E">
        <w:t xml:space="preserve"> Police Commissariat to ensure safety and humane treatment;</w:t>
      </w:r>
    </w:p>
    <w:p w14:paraId="7268E2EC" w14:textId="77777777" w:rsidR="002772CC" w:rsidRPr="005B7F7E" w:rsidRDefault="002772CC" w:rsidP="005B7F7E">
      <w:pPr>
        <w:pStyle w:val="ListParagraph"/>
        <w:numPr>
          <w:ilvl w:val="0"/>
          <w:numId w:val="7"/>
        </w:numPr>
        <w:ind w:right="1134"/>
        <w:jc w:val="both"/>
      </w:pPr>
      <w:r w:rsidRPr="005B7F7E">
        <w:t xml:space="preserve">Infrastructural conditions that do not meet minimum requirements and standards for respecting the dignity of minors who are detained or arrested, especially in Elbasan, </w:t>
      </w:r>
      <w:proofErr w:type="spellStart"/>
      <w:r w:rsidRPr="005B7F7E">
        <w:t>Korçë</w:t>
      </w:r>
      <w:proofErr w:type="spellEnd"/>
      <w:r w:rsidRPr="005B7F7E">
        <w:t>, and Sarandë police commissariats;</w:t>
      </w:r>
    </w:p>
    <w:p w14:paraId="3CD67C48" w14:textId="77777777" w:rsidR="002772CC" w:rsidRPr="005B7F7E" w:rsidRDefault="002772CC" w:rsidP="005B7F7E">
      <w:pPr>
        <w:pStyle w:val="ListParagraph"/>
        <w:numPr>
          <w:ilvl w:val="0"/>
          <w:numId w:val="7"/>
        </w:numPr>
        <w:ind w:right="1134"/>
        <w:jc w:val="both"/>
      </w:pPr>
      <w:r w:rsidRPr="005B7F7E">
        <w:t xml:space="preserve">Lack of necessary facilities such as dedicated interview and waiting rooms for children, in line with international standard procedures, particularly in </w:t>
      </w:r>
      <w:proofErr w:type="spellStart"/>
      <w:r w:rsidRPr="005B7F7E">
        <w:t>Durrës</w:t>
      </w:r>
      <w:proofErr w:type="spellEnd"/>
      <w:r w:rsidRPr="005B7F7E">
        <w:t xml:space="preserve">, </w:t>
      </w:r>
      <w:proofErr w:type="spellStart"/>
      <w:r w:rsidRPr="005B7F7E">
        <w:t>Tropojë</w:t>
      </w:r>
      <w:proofErr w:type="spellEnd"/>
      <w:r w:rsidRPr="005B7F7E">
        <w:t xml:space="preserve">, and </w:t>
      </w:r>
      <w:proofErr w:type="spellStart"/>
      <w:r w:rsidRPr="005B7F7E">
        <w:t>Përmet</w:t>
      </w:r>
      <w:proofErr w:type="spellEnd"/>
      <w:r w:rsidRPr="005B7F7E">
        <w:t xml:space="preserve"> police commissariats.</w:t>
      </w:r>
    </w:p>
    <w:p w14:paraId="4AA628D1" w14:textId="77777777" w:rsidR="005B7F7E" w:rsidRPr="005B7F7E" w:rsidRDefault="005B7F7E" w:rsidP="005B7F7E">
      <w:pPr>
        <w:tabs>
          <w:tab w:val="left" w:pos="0"/>
          <w:tab w:val="left" w:pos="1701"/>
          <w:tab w:val="left" w:pos="2268"/>
        </w:tabs>
        <w:ind w:left="1134" w:right="1138"/>
        <w:jc w:val="both"/>
        <w:rPr>
          <w:i/>
          <w:iCs/>
          <w:lang w:val="en-US"/>
        </w:rPr>
      </w:pPr>
    </w:p>
    <w:p w14:paraId="0B6ABC70" w14:textId="4B1A4A6E" w:rsidR="002772CC" w:rsidRPr="005B7F7E" w:rsidRDefault="002772CC" w:rsidP="005B7F7E">
      <w:pPr>
        <w:tabs>
          <w:tab w:val="left" w:pos="0"/>
          <w:tab w:val="left" w:pos="1701"/>
          <w:tab w:val="left" w:pos="2268"/>
        </w:tabs>
        <w:ind w:left="1134" w:right="1138"/>
        <w:jc w:val="both"/>
        <w:rPr>
          <w:i/>
          <w:iCs/>
          <w:lang w:val="en-US"/>
        </w:rPr>
      </w:pPr>
      <w:r w:rsidRPr="005B7F7E">
        <w:rPr>
          <w:i/>
          <w:iCs/>
          <w:lang w:val="en-US"/>
        </w:rPr>
        <w:t>Identified Issues – Protection of Children's Rights</w:t>
      </w:r>
    </w:p>
    <w:p w14:paraId="18CBC5D8" w14:textId="77777777" w:rsidR="002772CC" w:rsidRPr="005B7F7E" w:rsidRDefault="002772CC" w:rsidP="005B7F7E">
      <w:pPr>
        <w:pStyle w:val="ListParagraph"/>
        <w:numPr>
          <w:ilvl w:val="0"/>
          <w:numId w:val="7"/>
        </w:numPr>
        <w:ind w:right="1134"/>
        <w:jc w:val="both"/>
      </w:pPr>
      <w:r w:rsidRPr="005B7F7E">
        <w:t>The general prison regulation, an essential bylaw for implementing Law No. 37/2017, “Criminal Justice Code for Minors,” has not yet been approved;</w:t>
      </w:r>
    </w:p>
    <w:p w14:paraId="5C71A8F0" w14:textId="77777777" w:rsidR="002772CC" w:rsidRPr="005B7F7E" w:rsidRDefault="002772CC" w:rsidP="005B7F7E">
      <w:pPr>
        <w:pStyle w:val="ListParagraph"/>
        <w:numPr>
          <w:ilvl w:val="0"/>
          <w:numId w:val="7"/>
        </w:numPr>
        <w:ind w:right="1134"/>
        <w:jc w:val="both"/>
      </w:pPr>
      <w:r w:rsidRPr="005B7F7E">
        <w:t xml:space="preserve">Absence of signed declarations informing arrested/detained minors of their rights, particularly in the </w:t>
      </w:r>
      <w:proofErr w:type="spellStart"/>
      <w:r w:rsidRPr="005B7F7E">
        <w:t>Korçë</w:t>
      </w:r>
      <w:proofErr w:type="spellEnd"/>
      <w:r w:rsidRPr="005B7F7E">
        <w:t>, Elbasan, and Sarandë police commissariats;</w:t>
      </w:r>
    </w:p>
    <w:p w14:paraId="0F6AE53E" w14:textId="77777777" w:rsidR="002772CC" w:rsidRPr="005B7F7E" w:rsidRDefault="002772CC" w:rsidP="005B7F7E">
      <w:pPr>
        <w:pStyle w:val="ListParagraph"/>
        <w:numPr>
          <w:ilvl w:val="0"/>
          <w:numId w:val="7"/>
        </w:numPr>
        <w:ind w:right="1134"/>
        <w:jc w:val="both"/>
      </w:pPr>
      <w:r w:rsidRPr="005B7F7E">
        <w:t>Inaccurate documentation of the "Escort Procedure," including the absence of a copy of the official police record in all police commissariats;</w:t>
      </w:r>
    </w:p>
    <w:p w14:paraId="12E93E23" w14:textId="77777777" w:rsidR="002772CC" w:rsidRPr="005B7F7E" w:rsidRDefault="002772CC" w:rsidP="005B7F7E">
      <w:pPr>
        <w:pStyle w:val="ListParagraph"/>
        <w:numPr>
          <w:ilvl w:val="0"/>
          <w:numId w:val="7"/>
        </w:numPr>
        <w:ind w:right="1134"/>
        <w:jc w:val="both"/>
      </w:pPr>
      <w:r w:rsidRPr="005B7F7E">
        <w:t>Interrogation of minors during nighttime hours, violating legal provisions outlined in the Criminal Justice Code for Minors, observed in all police commissariats;</w:t>
      </w:r>
    </w:p>
    <w:p w14:paraId="19018A8D" w14:textId="77777777" w:rsidR="002772CC" w:rsidRPr="005B7F7E" w:rsidRDefault="002772CC" w:rsidP="005B7F7E">
      <w:pPr>
        <w:pStyle w:val="ListParagraph"/>
        <w:numPr>
          <w:ilvl w:val="0"/>
          <w:numId w:val="7"/>
        </w:numPr>
        <w:ind w:right="1134"/>
        <w:jc w:val="both"/>
      </w:pPr>
      <w:r w:rsidRPr="005B7F7E">
        <w:t xml:space="preserve">Failure to respect the right of minors to inform their families, specifically in the police commissariats of </w:t>
      </w:r>
      <w:proofErr w:type="spellStart"/>
      <w:r w:rsidRPr="005B7F7E">
        <w:t>Korçë</w:t>
      </w:r>
      <w:proofErr w:type="spellEnd"/>
      <w:r w:rsidRPr="005B7F7E">
        <w:t xml:space="preserve">, Elbasan, </w:t>
      </w:r>
      <w:proofErr w:type="spellStart"/>
      <w:r w:rsidRPr="005B7F7E">
        <w:t>Durrës</w:t>
      </w:r>
      <w:proofErr w:type="spellEnd"/>
      <w:r w:rsidRPr="005B7F7E">
        <w:t>, and Sarandë.</w:t>
      </w:r>
    </w:p>
    <w:p w14:paraId="463A6FB8" w14:textId="77777777" w:rsidR="005B7F7E" w:rsidRPr="005B7F7E" w:rsidRDefault="005B7F7E" w:rsidP="005B7F7E">
      <w:pPr>
        <w:tabs>
          <w:tab w:val="left" w:pos="0"/>
          <w:tab w:val="left" w:pos="1701"/>
          <w:tab w:val="left" w:pos="2268"/>
        </w:tabs>
        <w:ind w:left="1134" w:right="1138"/>
        <w:jc w:val="both"/>
        <w:rPr>
          <w:i/>
          <w:iCs/>
          <w:lang w:val="en-US"/>
        </w:rPr>
      </w:pPr>
    </w:p>
    <w:p w14:paraId="6B2D01C9" w14:textId="1CF03553" w:rsidR="002772CC" w:rsidRPr="005B7F7E" w:rsidRDefault="002772CC" w:rsidP="005B7F7E">
      <w:pPr>
        <w:tabs>
          <w:tab w:val="left" w:pos="0"/>
          <w:tab w:val="left" w:pos="1701"/>
          <w:tab w:val="left" w:pos="2268"/>
        </w:tabs>
        <w:ind w:left="1134" w:right="1138"/>
        <w:jc w:val="both"/>
        <w:rPr>
          <w:i/>
          <w:iCs/>
          <w:lang w:val="en-US"/>
        </w:rPr>
      </w:pPr>
      <w:r w:rsidRPr="005B7F7E">
        <w:rPr>
          <w:i/>
          <w:iCs/>
          <w:lang w:val="en-US"/>
        </w:rPr>
        <w:t>Identified Issues – Accessibility of the Justice System</w:t>
      </w:r>
    </w:p>
    <w:p w14:paraId="38AA6F8F" w14:textId="77777777" w:rsidR="002772CC" w:rsidRPr="005B7F7E" w:rsidRDefault="002772CC" w:rsidP="005B7F7E">
      <w:pPr>
        <w:pStyle w:val="ListParagraph"/>
        <w:numPr>
          <w:ilvl w:val="0"/>
          <w:numId w:val="7"/>
        </w:numPr>
        <w:ind w:right="1134"/>
        <w:jc w:val="both"/>
      </w:pPr>
      <w:r w:rsidRPr="005B7F7E">
        <w:t>Lack of psychologists, social workers, and medical professionals in police institutions, despite legal requirements, in all police commissariats;</w:t>
      </w:r>
    </w:p>
    <w:p w14:paraId="7D869E62" w14:textId="77777777" w:rsidR="002772CC" w:rsidRPr="005B7F7E" w:rsidRDefault="002772CC" w:rsidP="005B7F7E">
      <w:pPr>
        <w:pStyle w:val="ListParagraph"/>
        <w:numPr>
          <w:ilvl w:val="0"/>
          <w:numId w:val="7"/>
        </w:numPr>
        <w:ind w:right="1134"/>
        <w:jc w:val="both"/>
      </w:pPr>
      <w:r w:rsidRPr="005B7F7E">
        <w:t>Absence of a list of specialized lawyers in juvenile criminal justice, as required by the Criminal Justice Code for Minors, in all police commissariats;</w:t>
      </w:r>
    </w:p>
    <w:p w14:paraId="307702D9" w14:textId="77777777" w:rsidR="002772CC" w:rsidRPr="005B7F7E" w:rsidRDefault="002772CC" w:rsidP="005B7F7E">
      <w:pPr>
        <w:pStyle w:val="ListParagraph"/>
        <w:numPr>
          <w:ilvl w:val="0"/>
          <w:numId w:val="7"/>
        </w:numPr>
        <w:ind w:right="1134"/>
        <w:jc w:val="both"/>
      </w:pPr>
      <w:r w:rsidRPr="005B7F7E">
        <w:t>Lack of a registry of procedural representatives for children in conflict with the law, child victims, and/or witnesses in criminal proceedings, in all police commissariats;</w:t>
      </w:r>
    </w:p>
    <w:p w14:paraId="60B51260" w14:textId="77777777" w:rsidR="002772CC" w:rsidRPr="005B7F7E" w:rsidRDefault="002772CC" w:rsidP="005B7F7E">
      <w:pPr>
        <w:pStyle w:val="ListParagraph"/>
        <w:numPr>
          <w:ilvl w:val="0"/>
          <w:numId w:val="7"/>
        </w:numPr>
        <w:ind w:right="1134"/>
        <w:jc w:val="both"/>
      </w:pPr>
      <w:r w:rsidRPr="005B7F7E">
        <w:t>Lack of informational and awareness materials in detention areas to inform detained individuals about their legal rights and obligations in most police commissariats;</w:t>
      </w:r>
    </w:p>
    <w:p w14:paraId="1D8EDB06" w14:textId="77777777" w:rsidR="002772CC" w:rsidRPr="005B7F7E" w:rsidRDefault="002772CC" w:rsidP="005B7F7E">
      <w:pPr>
        <w:pStyle w:val="ListParagraph"/>
        <w:numPr>
          <w:ilvl w:val="0"/>
          <w:numId w:val="7"/>
        </w:numPr>
        <w:ind w:right="1134"/>
        <w:jc w:val="both"/>
      </w:pPr>
      <w:r w:rsidRPr="005B7F7E">
        <w:lastRenderedPageBreak/>
        <w:t>Absence of informational materials on COVID-19 prevention rules and the necessary sanitary supplies.</w:t>
      </w:r>
    </w:p>
    <w:p w14:paraId="2909AAB4" w14:textId="77777777" w:rsidR="005B7F7E" w:rsidRPr="005B7F7E" w:rsidRDefault="005B7F7E" w:rsidP="005B7F7E">
      <w:pPr>
        <w:tabs>
          <w:tab w:val="left" w:pos="0"/>
          <w:tab w:val="left" w:pos="1701"/>
          <w:tab w:val="left" w:pos="2268"/>
        </w:tabs>
        <w:ind w:left="1134" w:right="1138"/>
        <w:jc w:val="both"/>
        <w:rPr>
          <w:i/>
          <w:iCs/>
          <w:lang w:val="en-US"/>
        </w:rPr>
      </w:pPr>
    </w:p>
    <w:p w14:paraId="0C75291C" w14:textId="165A80BE" w:rsidR="002772CC" w:rsidRPr="005B7F7E" w:rsidRDefault="002772CC" w:rsidP="005B7F7E">
      <w:pPr>
        <w:tabs>
          <w:tab w:val="left" w:pos="0"/>
          <w:tab w:val="left" w:pos="1701"/>
          <w:tab w:val="left" w:pos="2268"/>
        </w:tabs>
        <w:ind w:left="1134" w:right="1138"/>
        <w:jc w:val="both"/>
        <w:rPr>
          <w:b/>
          <w:bCs/>
        </w:rPr>
      </w:pPr>
      <w:r w:rsidRPr="005B7F7E">
        <w:rPr>
          <w:i/>
          <w:iCs/>
          <w:lang w:val="en-US"/>
        </w:rPr>
        <w:t>Recommendations</w:t>
      </w:r>
    </w:p>
    <w:p w14:paraId="05B6C5EE" w14:textId="77777777" w:rsidR="002772CC" w:rsidRPr="005B7F7E" w:rsidRDefault="002772CC" w:rsidP="005B7F7E">
      <w:pPr>
        <w:pStyle w:val="ListParagraph"/>
        <w:numPr>
          <w:ilvl w:val="0"/>
          <w:numId w:val="7"/>
        </w:numPr>
        <w:ind w:right="1134"/>
        <w:jc w:val="both"/>
      </w:pPr>
      <w:r w:rsidRPr="005B7F7E">
        <w:t>Ensuring minors’ access to justice and full compliance with procedural rules of juvenile criminal justice by responsible institutions, including social services, education authorities, state police, and free legal aid services;</w:t>
      </w:r>
    </w:p>
    <w:p w14:paraId="4FD3FC20" w14:textId="77777777" w:rsidR="002772CC" w:rsidRPr="005B7F7E" w:rsidRDefault="002772CC" w:rsidP="005B7F7E">
      <w:pPr>
        <w:pStyle w:val="ListParagraph"/>
        <w:numPr>
          <w:ilvl w:val="0"/>
          <w:numId w:val="7"/>
        </w:numPr>
        <w:ind w:right="1134"/>
        <w:jc w:val="both"/>
      </w:pPr>
      <w:r w:rsidRPr="005B7F7E">
        <w:t>Guaranteeing a fair legal process for minors;</w:t>
      </w:r>
    </w:p>
    <w:p w14:paraId="127C281A" w14:textId="77777777" w:rsidR="002772CC" w:rsidRPr="005B7F7E" w:rsidRDefault="002772CC" w:rsidP="005B7F7E">
      <w:pPr>
        <w:pStyle w:val="ListParagraph"/>
        <w:numPr>
          <w:ilvl w:val="0"/>
          <w:numId w:val="7"/>
        </w:numPr>
        <w:ind w:right="1134"/>
        <w:jc w:val="both"/>
      </w:pPr>
      <w:r w:rsidRPr="005B7F7E">
        <w:t>Enhancing the quality of services provided by professionals in the juvenile criminal justice system;</w:t>
      </w:r>
    </w:p>
    <w:p w14:paraId="401B2412" w14:textId="77777777" w:rsidR="002772CC" w:rsidRPr="005B7F7E" w:rsidRDefault="002772CC" w:rsidP="005B7F7E">
      <w:pPr>
        <w:pStyle w:val="ListParagraph"/>
        <w:numPr>
          <w:ilvl w:val="0"/>
          <w:numId w:val="7"/>
        </w:numPr>
        <w:ind w:right="1134"/>
        <w:jc w:val="both"/>
      </w:pPr>
      <w:r w:rsidRPr="005B7F7E">
        <w:t>Supporting specialized structures within the justice system for minors by equipping them with the necessary capacities, infrastructure, financial resources, and human resources;</w:t>
      </w:r>
    </w:p>
    <w:p w14:paraId="6C4389F9" w14:textId="77777777" w:rsidR="002772CC" w:rsidRPr="005B7F7E" w:rsidRDefault="002772CC" w:rsidP="005B7F7E">
      <w:pPr>
        <w:pStyle w:val="ListParagraph"/>
        <w:numPr>
          <w:ilvl w:val="0"/>
          <w:numId w:val="7"/>
        </w:numPr>
        <w:ind w:right="1134"/>
        <w:jc w:val="both"/>
      </w:pPr>
      <w:r w:rsidRPr="005B7F7E">
        <w:t>Strengthening institutional cooperation within the juvenile justice system.</w:t>
      </w:r>
    </w:p>
    <w:p w14:paraId="76110193" w14:textId="77777777" w:rsidR="002772CC" w:rsidRPr="00AF1EAB" w:rsidRDefault="002772CC" w:rsidP="00AF1EAB"/>
    <w:p w14:paraId="6B0CB2DC" w14:textId="605C680E" w:rsidR="00157022" w:rsidRPr="00AF1EAB" w:rsidRDefault="00157022" w:rsidP="00AF1EAB">
      <w:pPr>
        <w:pStyle w:val="ParaNoG"/>
        <w:numPr>
          <w:ilvl w:val="0"/>
          <w:numId w:val="0"/>
        </w:numPr>
        <w:tabs>
          <w:tab w:val="left" w:pos="0"/>
        </w:tabs>
        <w:spacing w:after="0"/>
        <w:ind w:left="1134"/>
      </w:pPr>
    </w:p>
    <w:p w14:paraId="0E9611F4" w14:textId="77777777" w:rsidR="009B7FA4" w:rsidRPr="00AF1EAB" w:rsidRDefault="009B7FA4" w:rsidP="00A96BF3">
      <w:pPr>
        <w:pStyle w:val="H23G"/>
        <w:shd w:val="clear" w:color="auto" w:fill="EEECE1" w:themeFill="background2"/>
        <w:spacing w:before="0" w:after="0" w:line="240" w:lineRule="auto"/>
      </w:pPr>
      <w:r w:rsidRPr="00AF1EAB">
        <w:tab/>
      </w:r>
      <w:r w:rsidRPr="00AF1EAB">
        <w:tab/>
        <w:t>Treatment of persons deprived of their liberty (arts. 7 and 10)</w:t>
      </w:r>
    </w:p>
    <w:p w14:paraId="2E3B7C35" w14:textId="50ABDD56" w:rsidR="009B7FA4" w:rsidRPr="00AF1EAB" w:rsidRDefault="003A7A81" w:rsidP="00A96BF3">
      <w:pPr>
        <w:pStyle w:val="ParaNoG"/>
        <w:numPr>
          <w:ilvl w:val="0"/>
          <w:numId w:val="0"/>
        </w:numPr>
        <w:shd w:val="clear" w:color="auto" w:fill="EEECE1" w:themeFill="background2"/>
        <w:tabs>
          <w:tab w:val="left" w:pos="0"/>
        </w:tabs>
        <w:spacing w:after="0"/>
        <w:ind w:left="1134"/>
      </w:pPr>
      <w:r w:rsidRPr="00AF1EAB">
        <w:t>16.</w:t>
      </w:r>
      <w:r w:rsidRPr="00AF1EAB">
        <w:tab/>
      </w:r>
      <w:r w:rsidR="009B7FA4" w:rsidRPr="00AF1EAB">
        <w:t>With reference to the Committee</w:t>
      </w:r>
      <w:r w:rsidR="00F30020" w:rsidRPr="00AF1EAB">
        <w:t>’</w:t>
      </w:r>
      <w:r w:rsidR="009B7FA4" w:rsidRPr="00AF1EAB">
        <w:t>s previous concluding observations (para. 16), please describe the steps taken to: (a) address overcrowding and poor material conditions, including hygiene conditions, in places of detention, including police custody facilities; (b) ensure adequate access to water, food, clothing and health care, including psychiatric care, for detainees; and (c) prevent the spread of COVID-19 in places of detention and provide prompt and effective treatment for detainees infected with the disease.</w:t>
      </w:r>
    </w:p>
    <w:p w14:paraId="456E2E44" w14:textId="77777777" w:rsidR="003F1B6C" w:rsidRPr="00AF1EAB" w:rsidRDefault="003F1B6C" w:rsidP="00AF1EAB">
      <w:pPr>
        <w:pStyle w:val="NormalWeb"/>
        <w:spacing w:before="0" w:beforeAutospacing="0" w:after="0" w:afterAutospacing="0"/>
        <w:ind w:left="1080" w:right="1179"/>
        <w:jc w:val="both"/>
        <w:rPr>
          <w:b/>
          <w:i/>
          <w:color w:val="00B050"/>
        </w:rPr>
      </w:pPr>
    </w:p>
    <w:p w14:paraId="218FF8BD" w14:textId="1C0749DF" w:rsidR="007F7280" w:rsidRPr="005B7F7E" w:rsidRDefault="00047B04" w:rsidP="00AF1EAB">
      <w:pPr>
        <w:pStyle w:val="NormalWeb"/>
        <w:spacing w:before="0" w:beforeAutospacing="0" w:after="0" w:afterAutospacing="0"/>
        <w:ind w:left="1080" w:right="1179"/>
        <w:jc w:val="both"/>
      </w:pPr>
      <w:r w:rsidRPr="005B7F7E">
        <w:rPr>
          <w:bCs/>
          <w:iCs/>
        </w:rPr>
        <w:t xml:space="preserve">During the reporting period </w:t>
      </w:r>
      <w:r w:rsidRPr="005B7F7E">
        <w:rPr>
          <w:b/>
          <w:i/>
        </w:rPr>
        <w:t>o</w:t>
      </w:r>
      <w:r w:rsidR="007F7280" w:rsidRPr="005B7F7E">
        <w:rPr>
          <w:b/>
          <w:i/>
        </w:rPr>
        <w:t>vercrowding</w:t>
      </w:r>
      <w:r w:rsidR="007F7280" w:rsidRPr="005B7F7E">
        <w:t xml:space="preserve"> </w:t>
      </w:r>
      <w:r w:rsidRPr="005B7F7E">
        <w:t>continued to be an issue of continues concern. The situation has improved</w:t>
      </w:r>
      <w:r w:rsidR="005B7F7E" w:rsidRPr="005B7F7E">
        <w:t>,</w:t>
      </w:r>
      <w:r w:rsidRPr="005B7F7E">
        <w:t xml:space="preserve"> however in some years overcrowding has been at the level of 15 – 20 percent in some prisons.</w:t>
      </w:r>
      <w:r w:rsidR="007F7280" w:rsidRPr="005B7F7E">
        <w:t xml:space="preserve"> </w:t>
      </w:r>
      <w:r w:rsidRPr="005B7F7E">
        <w:t>AP has been consistent in monitoring and report on the prison population conditions and has requested improvements over the years. After 2020 the situation improved due to the opening a new structure that increased the total number of the capacities of the Penitentiary System. However</w:t>
      </w:r>
      <w:r w:rsidR="005B7F7E" w:rsidRPr="005B7F7E">
        <w:t>,</w:t>
      </w:r>
      <w:r w:rsidRPr="005B7F7E">
        <w:t xml:space="preserve"> in 2022 there was still a slight overcrowd in some pre detention facilities. Detailed data may be found in the web page of PA. </w:t>
      </w:r>
    </w:p>
    <w:p w14:paraId="2B4620C3" w14:textId="77777777" w:rsidR="007F7280" w:rsidRDefault="007F7280" w:rsidP="00AF1EAB">
      <w:pPr>
        <w:pStyle w:val="NormalWeb"/>
        <w:spacing w:before="0" w:beforeAutospacing="0" w:after="0" w:afterAutospacing="0"/>
        <w:ind w:left="1080" w:right="1179"/>
        <w:jc w:val="both"/>
        <w:rPr>
          <w:color w:val="00B050"/>
        </w:rPr>
      </w:pPr>
    </w:p>
    <w:p w14:paraId="02A2E41F" w14:textId="0B67CBF6" w:rsidR="005B7F7E" w:rsidRPr="005B7F7E" w:rsidRDefault="005B7F7E" w:rsidP="005B7F7E">
      <w:pPr>
        <w:pStyle w:val="NormalWeb"/>
        <w:spacing w:before="0" w:beforeAutospacing="0" w:after="0" w:afterAutospacing="0" w:line="276" w:lineRule="auto"/>
        <w:ind w:left="1080" w:right="1179"/>
        <w:jc w:val="both"/>
        <w:rPr>
          <w:lang/>
        </w:rPr>
      </w:pPr>
      <w:r w:rsidRPr="005B7F7E">
        <w:rPr>
          <w:lang/>
        </w:rPr>
        <w:t>The</w:t>
      </w:r>
      <w:r w:rsidRPr="005B7F7E">
        <w:rPr>
          <w:b/>
          <w:bCs/>
          <w:i/>
          <w:iCs/>
          <w:lang/>
        </w:rPr>
        <w:t xml:space="preserve"> infrastructure</w:t>
      </w:r>
      <w:r w:rsidRPr="005B7F7E">
        <w:rPr>
          <w:lang/>
        </w:rPr>
        <w:t xml:space="preserve"> of most IECDs is in poor condition, with issues such as depreciation, humidity, intermittent electricity and water supply, poor ventilation, lack of proper sanitation, and inadequate shared spaces for rehabilitative activities. S</w:t>
      </w:r>
      <w:proofErr w:type="spellStart"/>
      <w:r w:rsidRPr="005B7F7E">
        <w:t>everal</w:t>
      </w:r>
      <w:proofErr w:type="spellEnd"/>
      <w:r w:rsidRPr="005B7F7E">
        <w:rPr>
          <w:lang/>
        </w:rPr>
        <w:t xml:space="preserve"> facilities, including Zahari-Krujë, Lushnje, Rrogozhinë, Saranda, Lezhë, Tepelenë, and the Special Health Institution in Tirana, face urgent infrastructure problems.</w:t>
      </w:r>
      <w:r>
        <w:t xml:space="preserve"> </w:t>
      </w:r>
      <w:r w:rsidRPr="005B7F7E">
        <w:rPr>
          <w:lang/>
        </w:rPr>
        <w:t>Due to overcrowding, lack of investment, and worsening conditions, the People’s Advocate has recommended the immediate closure of institutions like Zahari-Krujë, Saranda, Tepelenë, Kukës, Lezhë, Burrel, and Bënçë, urging the transfer of detainees to other facilities. Meanwhile, newer and renovated IECDs have created a dual-standard penitentiary system, highlighting disparities in conditions.</w:t>
      </w:r>
    </w:p>
    <w:p w14:paraId="5D07F4DD" w14:textId="77777777" w:rsidR="005B7F7E" w:rsidRPr="005B7F7E" w:rsidRDefault="005B7F7E" w:rsidP="005B7F7E">
      <w:pPr>
        <w:pStyle w:val="NormalWeb"/>
        <w:spacing w:before="0" w:beforeAutospacing="0" w:after="0" w:afterAutospacing="0" w:line="276" w:lineRule="auto"/>
        <w:ind w:left="1080" w:right="1179"/>
        <w:jc w:val="both"/>
        <w:rPr>
          <w:lang/>
        </w:rPr>
      </w:pPr>
    </w:p>
    <w:p w14:paraId="2FE40E0B" w14:textId="333D684F" w:rsidR="005B7F7E" w:rsidRPr="005B7F7E" w:rsidRDefault="005B7F7E" w:rsidP="005B7F7E">
      <w:pPr>
        <w:pStyle w:val="NormalWeb"/>
        <w:spacing w:before="0" w:beforeAutospacing="0" w:after="0" w:afterAutospacing="0" w:line="276" w:lineRule="auto"/>
        <w:ind w:left="1080" w:right="1179"/>
        <w:jc w:val="both"/>
        <w:rPr>
          <w:lang/>
        </w:rPr>
      </w:pPr>
      <w:r w:rsidRPr="005B7F7E">
        <w:rPr>
          <w:lang/>
        </w:rPr>
        <w:t xml:space="preserve">The </w:t>
      </w:r>
      <w:r w:rsidRPr="005B7F7E">
        <w:rPr>
          <w:b/>
          <w:bCs/>
          <w:i/>
          <w:iCs/>
          <w:lang/>
        </w:rPr>
        <w:t>deteriorating conditions</w:t>
      </w:r>
      <w:r w:rsidRPr="005B7F7E">
        <w:rPr>
          <w:lang/>
        </w:rPr>
        <w:t xml:space="preserve"> in several penitentiary institutions, including IECD Zahari-Krujë, Lezhë, Burrel, Bënçë, and Tepelenë, have reached a point where they no longer guarantee prisoners' rights under international and national laws. Issues such as infrastructure decay, poor ventilation, intermittent utilities, and substandard sanitation persist due to a lack of investment.</w:t>
      </w:r>
      <w:r w:rsidRPr="005B7F7E">
        <w:t xml:space="preserve"> </w:t>
      </w:r>
      <w:r w:rsidRPr="005B7F7E">
        <w:rPr>
          <w:lang/>
        </w:rPr>
        <w:t xml:space="preserve">The People’s Advocate has urged the Minister of Justice to immediately close these facilities and relocate prisoners. Urgent infrastructure concerns also affect IECD Durrës and IECD Shënkoll Lezhë. </w:t>
      </w:r>
    </w:p>
    <w:p w14:paraId="478BED47" w14:textId="77777777" w:rsidR="005B7F7E" w:rsidRPr="005B7F7E" w:rsidRDefault="005B7F7E" w:rsidP="005B7F7E">
      <w:pPr>
        <w:pStyle w:val="NormalWeb"/>
        <w:spacing w:before="0" w:beforeAutospacing="0" w:after="0" w:afterAutospacing="0" w:line="276" w:lineRule="auto"/>
        <w:ind w:left="1080" w:right="1179"/>
        <w:jc w:val="both"/>
        <w:rPr>
          <w:lang/>
        </w:rPr>
      </w:pPr>
    </w:p>
    <w:p w14:paraId="4F327F0D" w14:textId="587E7667" w:rsidR="005B7F7E" w:rsidRPr="005B7F7E" w:rsidRDefault="005B7F7E" w:rsidP="005B7F7E">
      <w:pPr>
        <w:pStyle w:val="NormalWeb"/>
        <w:spacing w:before="0" w:beforeAutospacing="0" w:after="0" w:afterAutospacing="0" w:line="276" w:lineRule="auto"/>
        <w:ind w:left="1080" w:right="1179"/>
        <w:jc w:val="both"/>
      </w:pPr>
      <w:r w:rsidRPr="005B7F7E">
        <w:rPr>
          <w:b/>
          <w:bCs/>
          <w:i/>
          <w:iCs/>
          <w:lang/>
        </w:rPr>
        <w:t>Healthcare</w:t>
      </w:r>
      <w:r w:rsidRPr="005B7F7E">
        <w:rPr>
          <w:lang/>
        </w:rPr>
        <w:t xml:space="preserve"> facilities in most prisons, except for newer IECDs like Vlorë, Berat, Fier, Durrës, Elbasan, and Shkodër, were inadequate for medical visits and lacked essential supplies. Delays in providing health books and electronic records hindered drug reimbursement and medication supply.</w:t>
      </w:r>
      <w:r w:rsidRPr="005B7F7E">
        <w:t xml:space="preserve"> Some</w:t>
      </w:r>
      <w:r w:rsidRPr="005B7F7E">
        <w:rPr>
          <w:lang/>
        </w:rPr>
        <w:t xml:space="preserve"> IECDs faced difficulties in medical consultations, tests, and surgeries due to a lack of full-time doctors, ambulances, and hospital security concerns. Dental services were limited, with only extractions available, and other treatments required private funding.</w:t>
      </w:r>
    </w:p>
    <w:p w14:paraId="46633B9F" w14:textId="77777777" w:rsidR="005B7F7E" w:rsidRPr="005B7F7E" w:rsidRDefault="005B7F7E" w:rsidP="005B7F7E">
      <w:pPr>
        <w:pStyle w:val="NormalWeb"/>
        <w:spacing w:before="0" w:beforeAutospacing="0" w:after="0" w:afterAutospacing="0" w:line="276" w:lineRule="auto"/>
        <w:ind w:left="1080" w:right="1179"/>
        <w:jc w:val="both"/>
        <w:rPr>
          <w:lang/>
        </w:rPr>
      </w:pPr>
    </w:p>
    <w:p w14:paraId="5F40ED9D" w14:textId="77777777" w:rsidR="005B7F7E" w:rsidRPr="005B7F7E" w:rsidRDefault="005B7F7E" w:rsidP="005B7F7E">
      <w:pPr>
        <w:pStyle w:val="NormalWeb"/>
        <w:spacing w:before="0" w:beforeAutospacing="0" w:after="0" w:afterAutospacing="0" w:line="276" w:lineRule="auto"/>
        <w:ind w:left="1080" w:right="1179"/>
        <w:jc w:val="both"/>
        <w:rPr>
          <w:lang/>
        </w:rPr>
      </w:pPr>
      <w:r w:rsidRPr="005B7F7E">
        <w:rPr>
          <w:b/>
          <w:bCs/>
          <w:i/>
          <w:iCs/>
          <w:lang/>
        </w:rPr>
        <w:t>Heating</w:t>
      </w:r>
      <w:r w:rsidRPr="005B7F7E">
        <w:rPr>
          <w:lang/>
        </w:rPr>
        <w:t xml:space="preserve"> was often unavailable due to faulty or fuel-deficient systems. Shortages of hygiene products, cleaning supplies, and proper food distribution gear were common. Inadequate storage forced inmates to keep clothes in plastic bags, especially in Lezhë, Tepelena, Korçë, Durrës, and other facilities. Additionally, high product prices in prison shops were a widespread issue.</w:t>
      </w:r>
    </w:p>
    <w:p w14:paraId="6B33CE74" w14:textId="77777777" w:rsidR="005B7F7E" w:rsidRPr="005B7F7E" w:rsidRDefault="005B7F7E" w:rsidP="005B7F7E">
      <w:pPr>
        <w:pStyle w:val="NormalWeb"/>
        <w:spacing w:before="0" w:beforeAutospacing="0" w:after="0" w:afterAutospacing="0" w:line="276" w:lineRule="auto"/>
        <w:ind w:left="1080" w:right="1179"/>
        <w:jc w:val="both"/>
        <w:rPr>
          <w:lang/>
        </w:rPr>
      </w:pPr>
    </w:p>
    <w:p w14:paraId="4E67A4C1" w14:textId="77777777" w:rsidR="005B7F7E" w:rsidRPr="005B7F7E" w:rsidRDefault="005B7F7E" w:rsidP="005B7F7E">
      <w:pPr>
        <w:pStyle w:val="NormalWeb"/>
        <w:spacing w:before="0" w:beforeAutospacing="0" w:after="0" w:afterAutospacing="0" w:line="276" w:lineRule="auto"/>
        <w:ind w:left="1080" w:right="1179"/>
        <w:jc w:val="both"/>
        <w:rPr>
          <w:lang/>
        </w:rPr>
      </w:pPr>
      <w:r w:rsidRPr="005B7F7E">
        <w:rPr>
          <w:lang/>
        </w:rPr>
        <w:t xml:space="preserve">Prisons faced shortages of </w:t>
      </w:r>
      <w:r w:rsidRPr="005B7F7E">
        <w:rPr>
          <w:b/>
          <w:bCs/>
          <w:i/>
          <w:iCs/>
          <w:lang/>
        </w:rPr>
        <w:t>basic hygiene products</w:t>
      </w:r>
      <w:r w:rsidRPr="005B7F7E">
        <w:rPr>
          <w:lang/>
        </w:rPr>
        <w:t>, cleaning supplies, uniforms, and gloves for food distribution. Due to a lack of lockers and shelves, inmates stored clothes in plastic bags under their beds, particularly in Lezhë, Tepelena, Korçë, Durrës, and other facilities. High prices in prison shops were a widespread issue.</w:t>
      </w:r>
    </w:p>
    <w:p w14:paraId="386ED871" w14:textId="77777777" w:rsidR="005B7F7E" w:rsidRPr="005B7F7E" w:rsidRDefault="005B7F7E" w:rsidP="005B7F7E">
      <w:pPr>
        <w:pStyle w:val="NormalWeb"/>
        <w:spacing w:before="0" w:beforeAutospacing="0" w:after="0" w:afterAutospacing="0" w:line="276" w:lineRule="auto"/>
        <w:ind w:left="1080" w:right="1179"/>
        <w:jc w:val="both"/>
        <w:rPr>
          <w:lang/>
        </w:rPr>
      </w:pPr>
    </w:p>
    <w:p w14:paraId="1D8B263E" w14:textId="60C6B055" w:rsidR="005B7F7E" w:rsidRPr="005B7F7E" w:rsidRDefault="005B7F7E" w:rsidP="005B7F7E">
      <w:pPr>
        <w:pStyle w:val="NormalWeb"/>
        <w:spacing w:before="0" w:beforeAutospacing="0" w:after="0" w:afterAutospacing="0" w:line="276" w:lineRule="auto"/>
        <w:ind w:left="1080" w:right="1179"/>
        <w:jc w:val="both"/>
        <w:rPr>
          <w:lang/>
        </w:rPr>
      </w:pPr>
      <w:r w:rsidRPr="005B7F7E">
        <w:rPr>
          <w:b/>
          <w:bCs/>
          <w:i/>
          <w:iCs/>
          <w:lang/>
        </w:rPr>
        <w:t>Food quality and variety</w:t>
      </w:r>
      <w:r w:rsidRPr="005B7F7E">
        <w:rPr>
          <w:lang/>
        </w:rPr>
        <w:t xml:space="preserve"> remained concerns across IECDs. Work rewards were given as sentence reductions, assuming guilt for detainees and preventing them from earning social security contributions, work seniority, or pensions. Prisoners were not provided with workbooks or contribution records, and in IECD Burrel, no work rewards were given at all.</w:t>
      </w:r>
      <w:r>
        <w:t xml:space="preserve"> </w:t>
      </w:r>
      <w:r w:rsidRPr="005B7F7E">
        <w:rPr>
          <w:lang/>
        </w:rPr>
        <w:t>These issues stem from stricter penal policies, lack of funding, and the absence of necessary regulations, requiring intervention from higher state authorities to improve conditions.</w:t>
      </w:r>
    </w:p>
    <w:p w14:paraId="7A063109" w14:textId="77777777" w:rsidR="005B7F7E" w:rsidRPr="005B7F7E" w:rsidRDefault="005B7F7E" w:rsidP="005B7F7E">
      <w:pPr>
        <w:pStyle w:val="NormalWeb"/>
        <w:spacing w:before="0" w:beforeAutospacing="0" w:after="0" w:afterAutospacing="0" w:line="276" w:lineRule="auto"/>
        <w:ind w:left="1080" w:right="1179"/>
        <w:jc w:val="both"/>
        <w:rPr>
          <w:lang/>
        </w:rPr>
      </w:pPr>
    </w:p>
    <w:p w14:paraId="62470820" w14:textId="5B858182" w:rsidR="005B7F7E" w:rsidRPr="005B7F7E" w:rsidRDefault="005B7F7E" w:rsidP="005B7F7E">
      <w:pPr>
        <w:pStyle w:val="NormalWeb"/>
        <w:spacing w:before="0" w:beforeAutospacing="0" w:after="0" w:afterAutospacing="0" w:line="276" w:lineRule="auto"/>
        <w:ind w:left="1080" w:right="1179"/>
        <w:jc w:val="both"/>
        <w:rPr>
          <w:i/>
          <w:iCs/>
          <w:lang/>
        </w:rPr>
      </w:pPr>
      <w:r w:rsidRPr="005B7F7E">
        <w:rPr>
          <w:i/>
          <w:iCs/>
          <w:lang/>
        </w:rPr>
        <w:t>Measures for Preventing the Spread of COVID-19 in Prisons</w:t>
      </w:r>
    </w:p>
    <w:p w14:paraId="5A0F9328" w14:textId="77777777" w:rsidR="005B7F7E" w:rsidRPr="005B7F7E" w:rsidRDefault="005B7F7E" w:rsidP="005B7F7E">
      <w:pPr>
        <w:pStyle w:val="NormalWeb"/>
        <w:spacing w:before="0" w:beforeAutospacing="0" w:after="0" w:afterAutospacing="0" w:line="276" w:lineRule="auto"/>
        <w:ind w:left="1080" w:right="1179"/>
        <w:jc w:val="both"/>
        <w:rPr>
          <w:lang/>
        </w:rPr>
      </w:pPr>
      <w:r w:rsidRPr="005B7F7E">
        <w:rPr>
          <w:lang/>
        </w:rPr>
        <w:t xml:space="preserve">During the COVID-19 pandemic, detainees and convicts faced numerous restrictions, including the suspension of external consultations and examinations (except for emergencies), social, cultural, and sporting </w:t>
      </w:r>
      <w:r w:rsidRPr="005B7F7E">
        <w:rPr>
          <w:lang/>
        </w:rPr>
        <w:lastRenderedPageBreak/>
        <w:t>activities, as well as family visits, which were replaced by remote communication. Complaints also arose over the refusal of requests for special leave, such as temporary home stay, implemented to prevent the virus’s spread and protect prisoners' health.</w:t>
      </w:r>
    </w:p>
    <w:p w14:paraId="76E980BD" w14:textId="77777777" w:rsidR="005B7F7E" w:rsidRPr="005B7F7E" w:rsidRDefault="005B7F7E" w:rsidP="005B7F7E">
      <w:pPr>
        <w:pStyle w:val="NormalWeb"/>
        <w:spacing w:before="0" w:beforeAutospacing="0" w:after="0" w:afterAutospacing="0" w:line="276" w:lineRule="auto"/>
        <w:ind w:left="1080" w:right="1179"/>
        <w:jc w:val="both"/>
        <w:rPr>
          <w:lang/>
        </w:rPr>
      </w:pPr>
    </w:p>
    <w:p w14:paraId="228D5613" w14:textId="77777777" w:rsidR="005B7F7E" w:rsidRPr="005B7F7E" w:rsidRDefault="005B7F7E" w:rsidP="005B7F7E">
      <w:pPr>
        <w:pStyle w:val="NormalWeb"/>
        <w:spacing w:before="0" w:beforeAutospacing="0" w:after="0" w:afterAutospacing="0" w:line="276" w:lineRule="auto"/>
        <w:ind w:left="1080" w:right="1179"/>
        <w:jc w:val="both"/>
        <w:rPr>
          <w:lang/>
        </w:rPr>
      </w:pPr>
      <w:r w:rsidRPr="005B7F7E">
        <w:rPr>
          <w:lang/>
        </w:rPr>
        <w:t>The General Directorate of Prisons had to balance additional restrictive measures with maintaining services to prisoners to avoid tensions. The measures taken were aligned with international standards for detainee rights. A key measure was the approval of Normative Act No. 7 on March 23, 2020, which allowed a 3-month home stay for convicts, based on criteria such as sentence severity, remaining time, and social danger.</w:t>
      </w:r>
    </w:p>
    <w:p w14:paraId="5904BE8E" w14:textId="77777777" w:rsidR="005B7F7E" w:rsidRPr="005B7F7E" w:rsidRDefault="005B7F7E" w:rsidP="005B7F7E">
      <w:pPr>
        <w:pStyle w:val="NormalWeb"/>
        <w:spacing w:before="0" w:beforeAutospacing="0" w:after="0" w:afterAutospacing="0" w:line="276" w:lineRule="auto"/>
        <w:ind w:left="1080" w:right="1179"/>
        <w:jc w:val="both"/>
        <w:rPr>
          <w:lang/>
        </w:rPr>
      </w:pPr>
    </w:p>
    <w:p w14:paraId="232BEA00" w14:textId="77777777" w:rsidR="005B7F7E" w:rsidRPr="005B7F7E" w:rsidRDefault="005B7F7E" w:rsidP="005B7F7E">
      <w:pPr>
        <w:pStyle w:val="NormalWeb"/>
        <w:spacing w:before="0" w:beforeAutospacing="0" w:after="0" w:afterAutospacing="0" w:line="276" w:lineRule="auto"/>
        <w:ind w:left="1080" w:right="1179"/>
        <w:jc w:val="both"/>
        <w:rPr>
          <w:lang/>
        </w:rPr>
      </w:pPr>
      <w:r w:rsidRPr="005B7F7E">
        <w:rPr>
          <w:lang/>
        </w:rPr>
        <w:t>During 2020, Albania’s 24 prisons implemented restrictions, including family visit bans and isolation for new prisoners. The complete closure of certain rights helped control the spread, with 71 prisoners and 76 staff members testing positive. However, healthcare for prisoners became more difficult, with regular medical visits often impossible, especially for non-emergency cases. The prison system struggled with a shortage of medical staff, particularly doctors, and ongoing complaints about healthcare quality.</w:t>
      </w:r>
    </w:p>
    <w:p w14:paraId="30A73868" w14:textId="77777777" w:rsidR="005B7F7E" w:rsidRPr="005B7F7E" w:rsidRDefault="005B7F7E" w:rsidP="005B7F7E">
      <w:pPr>
        <w:pStyle w:val="NormalWeb"/>
        <w:spacing w:before="0" w:beforeAutospacing="0" w:after="0" w:afterAutospacing="0" w:line="276" w:lineRule="auto"/>
        <w:ind w:left="1080" w:right="1179"/>
        <w:jc w:val="both"/>
        <w:rPr>
          <w:lang/>
        </w:rPr>
      </w:pPr>
    </w:p>
    <w:p w14:paraId="73119DE4" w14:textId="332D90C8" w:rsidR="005B7F7E" w:rsidRPr="005B7F7E" w:rsidRDefault="005B7F7E" w:rsidP="005B7F7E">
      <w:pPr>
        <w:pStyle w:val="NormalWeb"/>
        <w:spacing w:before="0" w:beforeAutospacing="0" w:after="0" w:afterAutospacing="0" w:line="276" w:lineRule="auto"/>
        <w:ind w:left="1080" w:right="1179"/>
        <w:jc w:val="both"/>
        <w:rPr>
          <w:lang/>
        </w:rPr>
      </w:pPr>
      <w:r w:rsidRPr="005B7F7E">
        <w:rPr>
          <w:lang/>
        </w:rPr>
        <w:t>In response, the N</w:t>
      </w:r>
      <w:r w:rsidRPr="005B7F7E">
        <w:t>PM</w:t>
      </w:r>
      <w:r w:rsidRPr="005B7F7E">
        <w:rPr>
          <w:lang/>
        </w:rPr>
        <w:t xml:space="preserve"> monitored the prison system and found that all prisoner-family meetings were restricted, with phone and online communication implemented instead. Special leave for prisoners was granted, benefiting 450 prisoners, helping reduce overcrowding and manage the pandemic better.</w:t>
      </w:r>
      <w:r w:rsidRPr="005B7F7E">
        <w:t xml:space="preserve"> </w:t>
      </w:r>
      <w:r w:rsidRPr="005B7F7E">
        <w:rPr>
          <w:lang/>
        </w:rPr>
        <w:t>Additionally, prisoners with serious health conditions were treated at the Prison Hospital, and two hospital buildings were converted into quarantine centers. The shortage of full-time doctors remained a significant issue, particularly at the Zahari Penitentiary Institution, with continued recommendations to fill vacancies. Challenges included delays in health records and medication supply due to staffing shortages, lack of ambulances, and regional hospitals’ reluctance to treat prisoners.</w:t>
      </w:r>
    </w:p>
    <w:p w14:paraId="174F0F8B" w14:textId="77777777" w:rsidR="005B7F7E" w:rsidRPr="005B7F7E" w:rsidRDefault="005B7F7E" w:rsidP="005B7F7E">
      <w:pPr>
        <w:pStyle w:val="NormalWeb"/>
        <w:spacing w:before="0" w:beforeAutospacing="0" w:after="0" w:afterAutospacing="0" w:line="276" w:lineRule="auto"/>
        <w:ind w:left="1080" w:right="1179"/>
        <w:jc w:val="both"/>
        <w:rPr>
          <w:lang/>
        </w:rPr>
      </w:pPr>
    </w:p>
    <w:p w14:paraId="7020BE57" w14:textId="77777777" w:rsidR="003830E6" w:rsidRDefault="003830E6" w:rsidP="003830E6">
      <w:pPr>
        <w:pStyle w:val="ParaNoG"/>
        <w:numPr>
          <w:ilvl w:val="0"/>
          <w:numId w:val="0"/>
        </w:numPr>
        <w:tabs>
          <w:tab w:val="left" w:pos="0"/>
        </w:tabs>
        <w:spacing w:after="0"/>
        <w:ind w:left="1138" w:right="1138"/>
      </w:pPr>
      <w:r w:rsidRPr="003830E6">
        <w:t>During 2020-2021, the People's Advocate, through its Section for the Protection and Promotion of Children's Rights, inspected places of deprivation of liberty and issued relevant recommendations to the responsible institutions regarding the protection of children's rights in conflict with the law. The findings and recommendations aimed at ensuring the rights of juveniles in conflict with the law, victims, and/or witnesses were presented in awareness-raising activities involving all relevant stakeholders in this field.</w:t>
      </w:r>
    </w:p>
    <w:p w14:paraId="585A9595" w14:textId="77777777" w:rsidR="003830E6" w:rsidRPr="00AF1EAB" w:rsidRDefault="003830E6" w:rsidP="003830E6">
      <w:pPr>
        <w:pStyle w:val="ParaNoG"/>
        <w:numPr>
          <w:ilvl w:val="0"/>
          <w:numId w:val="0"/>
        </w:numPr>
        <w:tabs>
          <w:tab w:val="left" w:pos="0"/>
        </w:tabs>
        <w:spacing w:after="0"/>
        <w:ind w:left="1138" w:right="1138"/>
        <w:rPr>
          <w:color w:val="00B050"/>
        </w:rPr>
      </w:pPr>
    </w:p>
    <w:p w14:paraId="02552D88" w14:textId="6187BEE4" w:rsidR="005B7F7E" w:rsidRPr="005B7F7E" w:rsidRDefault="005B7F7E" w:rsidP="003830E6">
      <w:pPr>
        <w:pStyle w:val="NormalWeb"/>
        <w:spacing w:before="0" w:beforeAutospacing="0" w:after="0" w:afterAutospacing="0" w:line="276" w:lineRule="auto"/>
        <w:ind w:left="1080" w:right="1179"/>
        <w:jc w:val="both"/>
        <w:rPr>
          <w:lang/>
        </w:rPr>
      </w:pPr>
      <w:r w:rsidRPr="005B7F7E">
        <w:rPr>
          <w:lang/>
        </w:rPr>
        <w:t>In summary, the measures taken during the pandemic aimed to control the spread of COVID-19 in prisons, but the situation highlighted ongoing systemic challenges in healthcare provision and staffing within the penitentiary system.</w:t>
      </w:r>
    </w:p>
    <w:p w14:paraId="6FDAB109" w14:textId="77777777" w:rsidR="007F7280" w:rsidRPr="005B7F7E" w:rsidRDefault="007F7280" w:rsidP="005B7F7E">
      <w:pPr>
        <w:pStyle w:val="ParaNoG"/>
        <w:numPr>
          <w:ilvl w:val="0"/>
          <w:numId w:val="0"/>
        </w:numPr>
        <w:tabs>
          <w:tab w:val="left" w:pos="0"/>
        </w:tabs>
        <w:spacing w:after="0" w:line="276" w:lineRule="auto"/>
      </w:pPr>
    </w:p>
    <w:p w14:paraId="24F8DFCA" w14:textId="77777777" w:rsidR="00A667E0" w:rsidRPr="00AF1EAB" w:rsidRDefault="00A667E0" w:rsidP="00AF1EAB">
      <w:pPr>
        <w:pStyle w:val="NormalWeb"/>
        <w:spacing w:before="0" w:beforeAutospacing="0" w:after="0" w:afterAutospacing="0"/>
        <w:ind w:left="1080" w:right="1181"/>
        <w:jc w:val="both"/>
        <w:rPr>
          <w:color w:val="00B050"/>
        </w:rPr>
      </w:pPr>
    </w:p>
    <w:p w14:paraId="3B18CA6E" w14:textId="77777777" w:rsidR="009B7FA4" w:rsidRPr="00AF1EAB" w:rsidRDefault="009B7FA4" w:rsidP="00A96BF3">
      <w:pPr>
        <w:pStyle w:val="H23G"/>
        <w:shd w:val="clear" w:color="auto" w:fill="EEECE1" w:themeFill="background2"/>
        <w:spacing w:before="0" w:after="0" w:line="240" w:lineRule="auto"/>
      </w:pPr>
      <w:r w:rsidRPr="00AF1EAB">
        <w:lastRenderedPageBreak/>
        <w:tab/>
      </w:r>
      <w:r w:rsidRPr="00AF1EAB">
        <w:tab/>
        <w:t>Elimination of slavery, servitude and trafficking in persons (arts. 2, 7–8, 24 and 26)</w:t>
      </w:r>
    </w:p>
    <w:p w14:paraId="411ABB3F" w14:textId="0C6039A5" w:rsidR="009B7FA4" w:rsidRPr="00AF1EAB" w:rsidRDefault="003A7A81" w:rsidP="00A96BF3">
      <w:pPr>
        <w:pStyle w:val="ParaNoG"/>
        <w:numPr>
          <w:ilvl w:val="0"/>
          <w:numId w:val="0"/>
        </w:numPr>
        <w:shd w:val="clear" w:color="auto" w:fill="EEECE1" w:themeFill="background2"/>
        <w:tabs>
          <w:tab w:val="left" w:pos="0"/>
        </w:tabs>
        <w:spacing w:after="0"/>
        <w:ind w:left="1134"/>
      </w:pPr>
      <w:r w:rsidRPr="00AF1EAB">
        <w:t>17.</w:t>
      </w:r>
      <w:r w:rsidRPr="00AF1EAB">
        <w:tab/>
      </w:r>
      <w:r w:rsidR="009B7FA4" w:rsidRPr="00AF1EAB">
        <w:t>With reference to the Committee</w:t>
      </w:r>
      <w:r w:rsidR="00F30020" w:rsidRPr="00AF1EAB">
        <w:t>’</w:t>
      </w:r>
      <w:r w:rsidR="009B7FA4" w:rsidRPr="00AF1EAB">
        <w:t>s previous concluding observations (para. 14), please elaborate on the steps taken to address all forms of exploitation, including for the purposes of trafficking and labour exploitation, within the State party, particularly cases affecting women and children, especially Roma and Egyptian children and children in street situations. In this regard, please indicate whether all forms of human trafficking and exploitation, including that of children, are criminalized under the existing domestic legal framework. Please provide information on the pertinent training and awareness-raising programmes for police officers, border personnel, judges, prosecutors, lawyers and other relevant personnel.</w:t>
      </w:r>
    </w:p>
    <w:p w14:paraId="713EE89A" w14:textId="77777777" w:rsidR="006908E3" w:rsidRPr="00AF1EAB" w:rsidRDefault="006908E3" w:rsidP="00AF1EAB">
      <w:pPr>
        <w:pStyle w:val="ParaNoG"/>
        <w:numPr>
          <w:ilvl w:val="0"/>
          <w:numId w:val="0"/>
        </w:numPr>
        <w:tabs>
          <w:tab w:val="left" w:pos="0"/>
        </w:tabs>
        <w:spacing w:after="0"/>
        <w:ind w:left="1138" w:right="1138"/>
        <w:rPr>
          <w:color w:val="00B050"/>
        </w:rPr>
      </w:pPr>
    </w:p>
    <w:p w14:paraId="1C21E69B" w14:textId="77777777" w:rsidR="003830E6" w:rsidRPr="003830E6" w:rsidRDefault="003830E6" w:rsidP="00AF1EAB">
      <w:pPr>
        <w:pStyle w:val="ParaNoG"/>
        <w:numPr>
          <w:ilvl w:val="0"/>
          <w:numId w:val="0"/>
        </w:numPr>
        <w:tabs>
          <w:tab w:val="left" w:pos="0"/>
        </w:tabs>
        <w:spacing w:after="0"/>
        <w:ind w:left="1138" w:right="1138"/>
      </w:pPr>
    </w:p>
    <w:p w14:paraId="03532563" w14:textId="4114E597" w:rsidR="003830E6" w:rsidRDefault="003830E6" w:rsidP="00AF1EAB">
      <w:pPr>
        <w:pStyle w:val="ParaNoG"/>
        <w:numPr>
          <w:ilvl w:val="0"/>
          <w:numId w:val="0"/>
        </w:numPr>
        <w:tabs>
          <w:tab w:val="left" w:pos="0"/>
        </w:tabs>
        <w:spacing w:after="0"/>
        <w:ind w:left="1138" w:right="1138"/>
        <w:rPr>
          <w:color w:val="00B050"/>
        </w:rPr>
      </w:pPr>
      <w:r w:rsidRPr="003830E6">
        <w:t>See answer provided to Part B, point 7.</w:t>
      </w:r>
    </w:p>
    <w:p w14:paraId="183C0241" w14:textId="77777777" w:rsidR="005F3A80" w:rsidRPr="00AF1EAB" w:rsidRDefault="005F3A80" w:rsidP="00AF1EAB">
      <w:pPr>
        <w:pStyle w:val="ParaNoG"/>
        <w:numPr>
          <w:ilvl w:val="0"/>
          <w:numId w:val="0"/>
        </w:numPr>
        <w:tabs>
          <w:tab w:val="left" w:pos="0"/>
        </w:tabs>
        <w:spacing w:after="0"/>
        <w:ind w:left="1138" w:right="1138"/>
        <w:rPr>
          <w:color w:val="00B050"/>
        </w:rPr>
      </w:pPr>
    </w:p>
    <w:p w14:paraId="398E3F32" w14:textId="705DA572" w:rsidR="009B7FA4" w:rsidRPr="00AF1EAB" w:rsidRDefault="009B7FA4" w:rsidP="00A96BF3">
      <w:pPr>
        <w:pStyle w:val="H23G"/>
        <w:shd w:val="clear" w:color="auto" w:fill="EEECE1" w:themeFill="background2"/>
        <w:spacing w:before="0" w:after="0" w:line="240" w:lineRule="auto"/>
        <w:rPr>
          <w:rFonts w:eastAsiaTheme="minorEastAsia"/>
        </w:rPr>
      </w:pPr>
      <w:r w:rsidRPr="00AF1EAB">
        <w:rPr>
          <w:rFonts w:eastAsiaTheme="minorEastAsia"/>
        </w:rPr>
        <w:tab/>
      </w:r>
      <w:r w:rsidRPr="00AF1EAB">
        <w:rPr>
          <w:rFonts w:eastAsiaTheme="minorEastAsia"/>
        </w:rPr>
        <w:tab/>
      </w:r>
      <w:r w:rsidR="007E0DA0" w:rsidRPr="00AF1EAB">
        <w:rPr>
          <w:rFonts w:eastAsiaTheme="minorEastAsia"/>
        </w:rPr>
        <w:tab/>
      </w:r>
      <w:r w:rsidRPr="00AF1EAB">
        <w:rPr>
          <w:rFonts w:eastAsiaTheme="minorEastAsia"/>
        </w:rPr>
        <w:t>Treatment of aliens, including migrants, refugees and asylum seekers (arts. 7, 9, 12–13 and 24)</w:t>
      </w:r>
    </w:p>
    <w:p w14:paraId="211B3CCE" w14:textId="3BBE3E13" w:rsidR="009B7FA4" w:rsidRPr="00AF1EAB" w:rsidRDefault="003A7A81" w:rsidP="00A96BF3">
      <w:pPr>
        <w:pStyle w:val="ParaNoG"/>
        <w:numPr>
          <w:ilvl w:val="0"/>
          <w:numId w:val="0"/>
        </w:numPr>
        <w:shd w:val="clear" w:color="auto" w:fill="EEECE1" w:themeFill="background2"/>
        <w:tabs>
          <w:tab w:val="left" w:pos="0"/>
        </w:tabs>
        <w:spacing w:after="0"/>
        <w:ind w:left="1134"/>
      </w:pPr>
      <w:r w:rsidRPr="00AF1EAB">
        <w:t>18.</w:t>
      </w:r>
      <w:r w:rsidRPr="00AF1EAB">
        <w:tab/>
      </w:r>
      <w:r w:rsidR="009B7FA4" w:rsidRPr="00AF1EAB">
        <w:t>Recalling the Committee</w:t>
      </w:r>
      <w:r w:rsidR="00F30020" w:rsidRPr="00AF1EAB">
        <w:t>’</w:t>
      </w:r>
      <w:r w:rsidR="009B7FA4" w:rsidRPr="00AF1EAB">
        <w:t>s previous concluding observations (para. 13) and in light of the adoption of the new asylum law (No. 10/2021), please report on the measures taken to ensure that all persons applying for international protection in the State party have access to fair and efficient asylum procedures, protection against refoulement and an appeal mechanism with suspensive effect against negative decisions on asylum. In this regard, please respond to concerns relating to the refoulement of Harun Çelik and provide updated information on the case of Selami Şimşek. Please describe the State party</w:t>
      </w:r>
      <w:r w:rsidR="00F30020" w:rsidRPr="00AF1EAB">
        <w:t>’</w:t>
      </w:r>
      <w:r w:rsidR="009B7FA4" w:rsidRPr="00AF1EAB">
        <w:t>s current policy concerning detention and accommodation in camps of refugees and asylum seekers, including children, and address concerns about the harsh living conditions in reception centres and the lack of access to these centres during the COVID-19 pandemic.</w:t>
      </w:r>
    </w:p>
    <w:p w14:paraId="1306772C" w14:textId="77777777" w:rsidR="007E0DA0" w:rsidRPr="00AF1EAB" w:rsidRDefault="007E0DA0" w:rsidP="00AF1EAB">
      <w:pPr>
        <w:pStyle w:val="ParaNoG"/>
        <w:numPr>
          <w:ilvl w:val="0"/>
          <w:numId w:val="0"/>
        </w:numPr>
        <w:tabs>
          <w:tab w:val="left" w:pos="0"/>
        </w:tabs>
        <w:spacing w:after="0"/>
        <w:ind w:left="1138" w:right="1138"/>
        <w:rPr>
          <w:color w:val="00B050"/>
        </w:rPr>
      </w:pPr>
    </w:p>
    <w:p w14:paraId="131CD0A7" w14:textId="77777777" w:rsidR="005B7F7E" w:rsidRDefault="005B7F7E" w:rsidP="005B7F7E">
      <w:pPr>
        <w:pStyle w:val="ParaNoG"/>
        <w:numPr>
          <w:ilvl w:val="0"/>
          <w:numId w:val="0"/>
        </w:numPr>
        <w:tabs>
          <w:tab w:val="left" w:pos="0"/>
        </w:tabs>
        <w:spacing w:after="0" w:line="276" w:lineRule="auto"/>
        <w:ind w:left="1138" w:right="1140"/>
      </w:pPr>
    </w:p>
    <w:p w14:paraId="1DC2DCF8" w14:textId="6EB0E3B7" w:rsidR="007E0DA0" w:rsidRPr="005B7F7E" w:rsidRDefault="007E0DA0" w:rsidP="005B7F7E">
      <w:pPr>
        <w:pStyle w:val="ParaNoG"/>
        <w:numPr>
          <w:ilvl w:val="0"/>
          <w:numId w:val="0"/>
        </w:numPr>
        <w:tabs>
          <w:tab w:val="left" w:pos="0"/>
        </w:tabs>
        <w:spacing w:after="0" w:line="276" w:lineRule="auto"/>
        <w:ind w:left="1138" w:right="1140"/>
      </w:pPr>
      <w:r w:rsidRPr="005B7F7E">
        <w:t xml:space="preserve">On </w:t>
      </w:r>
      <w:r w:rsidR="0016565F" w:rsidRPr="005B7F7E">
        <w:t>January 1, 2020</w:t>
      </w:r>
      <w:r w:rsidRPr="005B7F7E">
        <w:t xml:space="preserve"> the People's Advocate identified and followed with concern the issue made public regarding the deportation of Turkish citizen Harun Çelik to Turkey by the State Police authorities. The case of the deportation of Harun Çelik, who had been detained for nearly six months at the "Mine Peza" penitentiary institution, attracted the attention of national and international media and was publicly reported, as well as the attention of various Members of the European Parliament.</w:t>
      </w:r>
    </w:p>
    <w:p w14:paraId="57A3C5BF" w14:textId="77777777" w:rsidR="007E0DA0" w:rsidRPr="005B7F7E" w:rsidRDefault="007E0DA0" w:rsidP="005B7F7E">
      <w:pPr>
        <w:pStyle w:val="ParaNoG"/>
        <w:numPr>
          <w:ilvl w:val="0"/>
          <w:numId w:val="0"/>
        </w:numPr>
        <w:tabs>
          <w:tab w:val="left" w:pos="0"/>
        </w:tabs>
        <w:spacing w:after="0" w:line="276" w:lineRule="auto"/>
        <w:ind w:left="1138" w:right="1140"/>
      </w:pPr>
    </w:p>
    <w:p w14:paraId="40E61E4F" w14:textId="77777777" w:rsidR="007E0DA0" w:rsidRPr="005B7F7E" w:rsidRDefault="007E0DA0" w:rsidP="005B7F7E">
      <w:pPr>
        <w:pStyle w:val="ParaNoG"/>
        <w:numPr>
          <w:ilvl w:val="0"/>
          <w:numId w:val="0"/>
        </w:numPr>
        <w:tabs>
          <w:tab w:val="left" w:pos="0"/>
        </w:tabs>
        <w:spacing w:after="0" w:line="276" w:lineRule="auto"/>
        <w:ind w:left="1138" w:right="1140"/>
      </w:pPr>
      <w:r w:rsidRPr="005B7F7E">
        <w:t>In this context, the People's Advocate's institution registered the case on its own initiative, aiming to carry out an independent administrative investigation by gathering information from the competent state institutions: the Local Directorate for Border and Migration in Tirana, the General Directorate of Prisons, "Mine Peza" penitentiary institution, the Prosecutor's Office at the Court of First Instance of Tirana, and the Court of First Instance of Tirana.</w:t>
      </w:r>
    </w:p>
    <w:p w14:paraId="57258215" w14:textId="77777777" w:rsidR="007E0DA0" w:rsidRPr="005B7F7E" w:rsidRDefault="007E0DA0" w:rsidP="005B7F7E">
      <w:pPr>
        <w:pStyle w:val="ParaNoG"/>
        <w:numPr>
          <w:ilvl w:val="0"/>
          <w:numId w:val="0"/>
        </w:numPr>
        <w:tabs>
          <w:tab w:val="left" w:pos="0"/>
        </w:tabs>
        <w:spacing w:after="0" w:line="276" w:lineRule="auto"/>
        <w:ind w:left="1138" w:right="1140"/>
      </w:pPr>
    </w:p>
    <w:p w14:paraId="54FC411C" w14:textId="77777777" w:rsidR="007E0DA0" w:rsidRPr="005B7F7E" w:rsidRDefault="007E0DA0" w:rsidP="005B7F7E">
      <w:pPr>
        <w:pStyle w:val="ParaNoG"/>
        <w:numPr>
          <w:ilvl w:val="0"/>
          <w:numId w:val="0"/>
        </w:numPr>
        <w:tabs>
          <w:tab w:val="left" w:pos="0"/>
        </w:tabs>
        <w:spacing w:after="0" w:line="276" w:lineRule="auto"/>
        <w:ind w:left="1138" w:right="1140"/>
      </w:pPr>
      <w:r w:rsidRPr="005B7F7E">
        <w:lastRenderedPageBreak/>
        <w:t>Based on the above administrative investigation and the documentation provided by the mentioned authorities, it was concluded that, in summary, the violations consisted of:</w:t>
      </w:r>
    </w:p>
    <w:p w14:paraId="6EE174F0" w14:textId="62907844" w:rsidR="007E0DA0" w:rsidRPr="005B7F7E" w:rsidRDefault="00DA2BD3" w:rsidP="005B7F7E">
      <w:pPr>
        <w:numPr>
          <w:ilvl w:val="0"/>
          <w:numId w:val="8"/>
        </w:numPr>
        <w:tabs>
          <w:tab w:val="num" w:pos="720"/>
        </w:tabs>
        <w:spacing w:line="276" w:lineRule="auto"/>
        <w:ind w:right="1140"/>
        <w:jc w:val="both"/>
      </w:pPr>
      <w:r w:rsidRPr="005B7F7E">
        <w:rPr>
          <w:rFonts w:eastAsiaTheme="minorHAnsi"/>
        </w:rPr>
        <w:t>f</w:t>
      </w:r>
      <w:r w:rsidR="007E0DA0" w:rsidRPr="005B7F7E">
        <w:rPr>
          <w:rFonts w:eastAsiaTheme="minorHAnsi"/>
        </w:rPr>
        <w:t>ailure</w:t>
      </w:r>
      <w:r w:rsidR="007E0DA0" w:rsidRPr="005B7F7E">
        <w:t xml:space="preserve"> to receive or process Harun Çelik's asylum request and non-compliance with the principle of non-refoulement to the country of origin;</w:t>
      </w:r>
    </w:p>
    <w:p w14:paraId="5A500FB3" w14:textId="745B4523" w:rsidR="007E0DA0" w:rsidRPr="005B7F7E" w:rsidRDefault="00DA2BD3" w:rsidP="005B7F7E">
      <w:pPr>
        <w:numPr>
          <w:ilvl w:val="0"/>
          <w:numId w:val="8"/>
        </w:numPr>
        <w:tabs>
          <w:tab w:val="num" w:pos="720"/>
        </w:tabs>
        <w:spacing w:line="276" w:lineRule="auto"/>
        <w:ind w:right="1140"/>
        <w:jc w:val="both"/>
        <w:rPr>
          <w:rFonts w:eastAsiaTheme="minorHAnsi"/>
        </w:rPr>
      </w:pPr>
      <w:r w:rsidRPr="005B7F7E">
        <w:rPr>
          <w:rFonts w:eastAsiaTheme="minorHAnsi"/>
        </w:rPr>
        <w:t>i</w:t>
      </w:r>
      <w:r w:rsidR="007E0DA0" w:rsidRPr="005B7F7E">
        <w:rPr>
          <w:rFonts w:eastAsiaTheme="minorHAnsi"/>
        </w:rPr>
        <w:t>ssuance of the deportation order in violation of the "Foreigners" law, both in terms of the existence of grounds for deportation and the method of its execution;</w:t>
      </w:r>
    </w:p>
    <w:p w14:paraId="4C773140" w14:textId="5BF57AD7" w:rsidR="007E0DA0" w:rsidRPr="005B7F7E" w:rsidRDefault="00DA2BD3" w:rsidP="005B7F7E">
      <w:pPr>
        <w:numPr>
          <w:ilvl w:val="0"/>
          <w:numId w:val="8"/>
        </w:numPr>
        <w:tabs>
          <w:tab w:val="num" w:pos="720"/>
        </w:tabs>
        <w:spacing w:line="276" w:lineRule="auto"/>
        <w:ind w:right="1140"/>
        <w:jc w:val="both"/>
        <w:rPr>
          <w:rFonts w:eastAsiaTheme="minorHAnsi"/>
        </w:rPr>
      </w:pPr>
      <w:r w:rsidRPr="005B7F7E">
        <w:rPr>
          <w:rFonts w:eastAsiaTheme="minorHAnsi"/>
        </w:rPr>
        <w:t>n</w:t>
      </w:r>
      <w:r w:rsidR="007E0DA0" w:rsidRPr="005B7F7E">
        <w:rPr>
          <w:rFonts w:eastAsiaTheme="minorHAnsi"/>
        </w:rPr>
        <w:t>on-compliance with the procedures and deadlines set by law for the execution of the deportation;</w:t>
      </w:r>
    </w:p>
    <w:p w14:paraId="13A93B52" w14:textId="2490D6CA" w:rsidR="007E0DA0" w:rsidRPr="005B7F7E" w:rsidRDefault="00DA2BD3" w:rsidP="005B7F7E">
      <w:pPr>
        <w:numPr>
          <w:ilvl w:val="0"/>
          <w:numId w:val="8"/>
        </w:numPr>
        <w:tabs>
          <w:tab w:val="num" w:pos="720"/>
        </w:tabs>
        <w:spacing w:line="276" w:lineRule="auto"/>
        <w:ind w:right="1140"/>
        <w:jc w:val="both"/>
        <w:rPr>
          <w:rFonts w:eastAsiaTheme="minorHAnsi"/>
        </w:rPr>
      </w:pPr>
      <w:r w:rsidRPr="005B7F7E">
        <w:rPr>
          <w:rFonts w:eastAsiaTheme="minorHAnsi"/>
        </w:rPr>
        <w:t>d</w:t>
      </w:r>
      <w:r w:rsidR="007E0DA0" w:rsidRPr="005B7F7E">
        <w:rPr>
          <w:rFonts w:eastAsiaTheme="minorHAnsi"/>
        </w:rPr>
        <w:t>enial of the opportunity to exercise the right to appeal the deportation order.</w:t>
      </w:r>
    </w:p>
    <w:p w14:paraId="5E556ED0" w14:textId="77777777" w:rsidR="007E0DA0" w:rsidRPr="005B7F7E" w:rsidRDefault="007E0DA0" w:rsidP="005B7F7E">
      <w:pPr>
        <w:pStyle w:val="ParaNoG"/>
        <w:numPr>
          <w:ilvl w:val="0"/>
          <w:numId w:val="0"/>
        </w:numPr>
        <w:tabs>
          <w:tab w:val="left" w:pos="0"/>
        </w:tabs>
        <w:spacing w:after="0" w:line="276" w:lineRule="auto"/>
        <w:ind w:left="1138" w:right="1140"/>
      </w:pPr>
    </w:p>
    <w:p w14:paraId="0E88F9FB" w14:textId="77777777" w:rsidR="007E0DA0" w:rsidRPr="005B7F7E" w:rsidRDefault="007E0DA0" w:rsidP="005B7F7E">
      <w:pPr>
        <w:pStyle w:val="ParaNoG"/>
        <w:numPr>
          <w:ilvl w:val="0"/>
          <w:numId w:val="0"/>
        </w:numPr>
        <w:tabs>
          <w:tab w:val="left" w:pos="0"/>
        </w:tabs>
        <w:spacing w:after="0" w:line="276" w:lineRule="auto"/>
        <w:ind w:left="1138" w:right="1140"/>
      </w:pPr>
      <w:r w:rsidRPr="005B7F7E">
        <w:t>The People's Advocate recommended to the General Director of the State Police:</w:t>
      </w:r>
    </w:p>
    <w:p w14:paraId="469C1FD2" w14:textId="2A10536C" w:rsidR="007E0DA0" w:rsidRPr="005B7F7E" w:rsidRDefault="00DA2BD3" w:rsidP="005B7F7E">
      <w:pPr>
        <w:numPr>
          <w:ilvl w:val="0"/>
          <w:numId w:val="8"/>
        </w:numPr>
        <w:tabs>
          <w:tab w:val="num" w:pos="720"/>
        </w:tabs>
        <w:spacing w:line="276" w:lineRule="auto"/>
        <w:ind w:right="1140"/>
        <w:jc w:val="both"/>
        <w:rPr>
          <w:rFonts w:eastAsiaTheme="minorHAnsi"/>
        </w:rPr>
      </w:pPr>
      <w:r w:rsidRPr="005B7F7E">
        <w:rPr>
          <w:rFonts w:eastAsiaTheme="minorHAnsi"/>
        </w:rPr>
        <w:t>t</w:t>
      </w:r>
      <w:r w:rsidR="007E0DA0" w:rsidRPr="005B7F7E">
        <w:rPr>
          <w:rFonts w:eastAsiaTheme="minorHAnsi"/>
        </w:rPr>
        <w:t>he priority analysis of the procedures followed and the documentation prepared by the Local Directorate for Border and Migration in Tirana regarding the deportation of Turkish citizen Harun Çelik, identifying the respective responsibilities, and simultaneously taking appropriate administrative measures or any other measures deemed necessary;</w:t>
      </w:r>
    </w:p>
    <w:p w14:paraId="6E7DA8C2" w14:textId="409D8D87" w:rsidR="007E0DA0" w:rsidRPr="005B7F7E" w:rsidRDefault="00DA2BD3" w:rsidP="005B7F7E">
      <w:pPr>
        <w:numPr>
          <w:ilvl w:val="0"/>
          <w:numId w:val="8"/>
        </w:numPr>
        <w:tabs>
          <w:tab w:val="num" w:pos="720"/>
        </w:tabs>
        <w:spacing w:line="276" w:lineRule="auto"/>
        <w:ind w:right="1140"/>
        <w:jc w:val="both"/>
        <w:rPr>
          <w:rFonts w:eastAsiaTheme="minorHAnsi"/>
        </w:rPr>
      </w:pPr>
      <w:r w:rsidRPr="005B7F7E">
        <w:rPr>
          <w:rFonts w:eastAsiaTheme="minorHAnsi"/>
        </w:rPr>
        <w:t>t</w:t>
      </w:r>
      <w:r w:rsidR="007E0DA0" w:rsidRPr="005B7F7E">
        <w:rPr>
          <w:rFonts w:eastAsiaTheme="minorHAnsi"/>
        </w:rPr>
        <w:t>he development of a guide to ensure the respect of the rights of foreign nationals as stipulated in international acts and the domestic legislation of the Republic of Albania, to prevent the recurrence of such violations in the future;</w:t>
      </w:r>
    </w:p>
    <w:p w14:paraId="65C002C6" w14:textId="20C39415" w:rsidR="007E0DA0" w:rsidRPr="005B7F7E" w:rsidRDefault="00DA2BD3" w:rsidP="005B7F7E">
      <w:pPr>
        <w:numPr>
          <w:ilvl w:val="0"/>
          <w:numId w:val="8"/>
        </w:numPr>
        <w:tabs>
          <w:tab w:val="num" w:pos="720"/>
        </w:tabs>
        <w:spacing w:line="276" w:lineRule="auto"/>
        <w:ind w:right="1140"/>
        <w:jc w:val="both"/>
        <w:rPr>
          <w:rFonts w:eastAsiaTheme="minorHAnsi"/>
        </w:rPr>
      </w:pPr>
      <w:r w:rsidRPr="005B7F7E">
        <w:rPr>
          <w:rFonts w:eastAsiaTheme="minorHAnsi"/>
        </w:rPr>
        <w:t>t</w:t>
      </w:r>
      <w:r w:rsidR="007E0DA0" w:rsidRPr="005B7F7E">
        <w:rPr>
          <w:rFonts w:eastAsiaTheme="minorHAnsi"/>
        </w:rPr>
        <w:t>he improvement of cooperation between all State Police structures and the institution of the People's Advocate, avoiding unnecessary bureaucracy and delays during administrative investigations, and ensuring the timely delivery of materials and investigative documents.</w:t>
      </w:r>
    </w:p>
    <w:p w14:paraId="12376024" w14:textId="77777777" w:rsidR="007E0DA0" w:rsidRPr="005B7F7E" w:rsidRDefault="007E0DA0" w:rsidP="005B7F7E">
      <w:pPr>
        <w:pStyle w:val="ParaNoG"/>
        <w:numPr>
          <w:ilvl w:val="0"/>
          <w:numId w:val="0"/>
        </w:numPr>
        <w:tabs>
          <w:tab w:val="left" w:pos="0"/>
        </w:tabs>
        <w:spacing w:after="0" w:line="276" w:lineRule="auto"/>
        <w:ind w:left="1138" w:right="1140"/>
      </w:pPr>
    </w:p>
    <w:p w14:paraId="6D200EBC" w14:textId="77777777" w:rsidR="007E0DA0" w:rsidRPr="005B7F7E" w:rsidRDefault="007E0DA0" w:rsidP="005B7F7E">
      <w:pPr>
        <w:pStyle w:val="ParaNoG"/>
        <w:numPr>
          <w:ilvl w:val="0"/>
          <w:numId w:val="0"/>
        </w:numPr>
        <w:tabs>
          <w:tab w:val="left" w:pos="0"/>
        </w:tabs>
        <w:spacing w:after="0" w:line="276" w:lineRule="auto"/>
        <w:ind w:left="1138" w:right="1140"/>
      </w:pPr>
      <w:r w:rsidRPr="005B7F7E">
        <w:t xml:space="preserve">However, the implementation of this recommendation was not accepted and was rejected by the General Director of the State Police. </w:t>
      </w:r>
    </w:p>
    <w:p w14:paraId="1FFF5447" w14:textId="77777777" w:rsidR="00EA4CC4" w:rsidRPr="005B7F7E" w:rsidRDefault="00EA4CC4" w:rsidP="005B7F7E">
      <w:pPr>
        <w:pStyle w:val="ParaNoG"/>
        <w:numPr>
          <w:ilvl w:val="0"/>
          <w:numId w:val="0"/>
        </w:numPr>
        <w:tabs>
          <w:tab w:val="left" w:pos="0"/>
        </w:tabs>
        <w:spacing w:after="0" w:line="276" w:lineRule="auto"/>
        <w:ind w:left="1138" w:right="1140"/>
      </w:pPr>
    </w:p>
    <w:p w14:paraId="2F94B6D6" w14:textId="74D8C0A7" w:rsidR="009D0232" w:rsidRPr="005B7F7E" w:rsidRDefault="00EA4CC4" w:rsidP="005B7F7E">
      <w:pPr>
        <w:pStyle w:val="ParaNoG"/>
        <w:numPr>
          <w:ilvl w:val="0"/>
          <w:numId w:val="0"/>
        </w:numPr>
        <w:tabs>
          <w:tab w:val="left" w:pos="0"/>
        </w:tabs>
        <w:spacing w:after="0" w:line="276" w:lineRule="auto"/>
        <w:ind w:left="1138" w:right="1140"/>
      </w:pPr>
      <w:r w:rsidRPr="005B7F7E">
        <w:t>Also, t</w:t>
      </w:r>
      <w:r w:rsidR="009D0232" w:rsidRPr="005B7F7E">
        <w:t xml:space="preserve">he People's Advocate (AP) has addressed a range of issues in the field of </w:t>
      </w:r>
      <w:r w:rsidR="009D0232" w:rsidRPr="005B7F7E">
        <w:rPr>
          <w:bCs/>
        </w:rPr>
        <w:t>children's rights</w:t>
      </w:r>
      <w:r w:rsidR="009D0232" w:rsidRPr="005B7F7E">
        <w:t xml:space="preserve">, including the </w:t>
      </w:r>
      <w:r w:rsidR="009D0232" w:rsidRPr="005B7F7E">
        <w:rPr>
          <w:bCs/>
        </w:rPr>
        <w:t>publication of a special report on the rights of migrant children</w:t>
      </w:r>
      <w:r w:rsidR="009D0232" w:rsidRPr="005B7F7E">
        <w:t>, which has been made available on the institution's official website.</w:t>
      </w:r>
      <w:r w:rsidR="009D0232" w:rsidRPr="005B7F7E">
        <w:rPr>
          <w:rStyle w:val="FootnoteReference"/>
          <w:sz w:val="24"/>
        </w:rPr>
        <w:footnoteReference w:id="73"/>
      </w:r>
    </w:p>
    <w:p w14:paraId="5ED5602A" w14:textId="77777777" w:rsidR="009D0232" w:rsidRPr="00AF1EAB" w:rsidRDefault="009D0232" w:rsidP="00AF1EAB">
      <w:pPr>
        <w:pStyle w:val="ParaNoG"/>
        <w:numPr>
          <w:ilvl w:val="0"/>
          <w:numId w:val="0"/>
        </w:numPr>
        <w:tabs>
          <w:tab w:val="left" w:pos="0"/>
        </w:tabs>
        <w:spacing w:after="0"/>
        <w:ind w:left="1134"/>
        <w:rPr>
          <w:highlight w:val="green"/>
        </w:rPr>
      </w:pPr>
    </w:p>
    <w:p w14:paraId="2CF863EF" w14:textId="77777777" w:rsidR="009B7FA4" w:rsidRPr="00AF1EAB" w:rsidRDefault="009B7FA4" w:rsidP="00A96BF3">
      <w:pPr>
        <w:pStyle w:val="H23G"/>
        <w:shd w:val="clear" w:color="auto" w:fill="EEECE1" w:themeFill="background2"/>
        <w:spacing w:before="0" w:after="0" w:line="240" w:lineRule="auto"/>
      </w:pPr>
      <w:r w:rsidRPr="00AF1EAB">
        <w:tab/>
      </w:r>
      <w:r w:rsidRPr="00AF1EAB">
        <w:tab/>
        <w:t>Access to justice, independence of the judiciary and fair trial (art. 14)</w:t>
      </w:r>
    </w:p>
    <w:p w14:paraId="501E8B09" w14:textId="75B1A971" w:rsidR="009B7FA4" w:rsidRPr="00AF1EAB" w:rsidRDefault="003A7A81" w:rsidP="00A96BF3">
      <w:pPr>
        <w:pStyle w:val="ParaNoG"/>
        <w:numPr>
          <w:ilvl w:val="0"/>
          <w:numId w:val="0"/>
        </w:numPr>
        <w:shd w:val="clear" w:color="auto" w:fill="EEECE1" w:themeFill="background2"/>
        <w:tabs>
          <w:tab w:val="left" w:pos="0"/>
        </w:tabs>
        <w:spacing w:after="0"/>
        <w:ind w:left="1134"/>
      </w:pPr>
      <w:r w:rsidRPr="00AF1EAB">
        <w:t>19.</w:t>
      </w:r>
      <w:r w:rsidRPr="00AF1EAB">
        <w:tab/>
      </w:r>
      <w:r w:rsidR="009B7FA4" w:rsidRPr="00AF1EAB">
        <w:t xml:space="preserve">Please report on the measures taken to: (a) guarantee, in law and in practice, the full independence, impartiality and competence of judges, including information on the current procedures and criteria for the selection, </w:t>
      </w:r>
      <w:r w:rsidR="009B7FA4" w:rsidRPr="00AF1EAB">
        <w:lastRenderedPageBreak/>
        <w:t>appointment, promotion, suspension, disciplining and removal of judges; (b) reduce the backlog of court cases; and (c) ensure adequate access to free legal aid for persons in need throughout the State party.</w:t>
      </w:r>
    </w:p>
    <w:p w14:paraId="2150E2B0" w14:textId="77777777" w:rsidR="00EA4CC4" w:rsidRDefault="00EA4CC4" w:rsidP="00AF1EAB">
      <w:pPr>
        <w:pStyle w:val="ParaNoG"/>
        <w:numPr>
          <w:ilvl w:val="0"/>
          <w:numId w:val="0"/>
        </w:numPr>
        <w:tabs>
          <w:tab w:val="left" w:pos="0"/>
        </w:tabs>
        <w:spacing w:after="0"/>
        <w:ind w:left="1134"/>
      </w:pPr>
    </w:p>
    <w:p w14:paraId="4F287D0F" w14:textId="77777777" w:rsidR="003830E6" w:rsidRPr="00AF1EAB" w:rsidRDefault="003830E6" w:rsidP="00AF1EAB">
      <w:pPr>
        <w:pStyle w:val="ParaNoG"/>
        <w:numPr>
          <w:ilvl w:val="0"/>
          <w:numId w:val="0"/>
        </w:numPr>
        <w:tabs>
          <w:tab w:val="left" w:pos="0"/>
        </w:tabs>
        <w:spacing w:after="0"/>
        <w:ind w:left="1134"/>
      </w:pPr>
    </w:p>
    <w:p w14:paraId="73AA10F4" w14:textId="77777777" w:rsidR="00BC4910" w:rsidRPr="003830E6" w:rsidRDefault="00BC4910" w:rsidP="003830E6">
      <w:pPr>
        <w:pStyle w:val="NormalWeb"/>
        <w:spacing w:before="0" w:beforeAutospacing="0" w:after="0" w:afterAutospacing="0" w:line="276" w:lineRule="auto"/>
        <w:ind w:left="567" w:right="1179" w:firstLine="567"/>
        <w:jc w:val="both"/>
        <w:rPr>
          <w:i/>
          <w:lang w:eastAsia="en-US"/>
        </w:rPr>
      </w:pPr>
      <w:r w:rsidRPr="003830E6">
        <w:rPr>
          <w:rStyle w:val="Strong"/>
          <w:i/>
        </w:rPr>
        <w:t>Justice Reform, the New Judicial Map, and Consequences</w:t>
      </w:r>
    </w:p>
    <w:p w14:paraId="5E59548E" w14:textId="77777777" w:rsidR="00BC4910" w:rsidRPr="003830E6" w:rsidRDefault="00BC4910" w:rsidP="003830E6">
      <w:pPr>
        <w:pStyle w:val="NormalWeb"/>
        <w:spacing w:before="0" w:beforeAutospacing="0" w:after="0" w:afterAutospacing="0" w:line="276" w:lineRule="auto"/>
        <w:ind w:left="1170" w:right="1179"/>
        <w:jc w:val="both"/>
      </w:pPr>
      <w:r w:rsidRPr="003830E6">
        <w:t>One of the issues that concerns citizens who seek help from the People's Advocate today is the current justice system in Albania, which does not guarantee the protection and respect of human rights. Citizens demand justice—independent, efficient, and corruption-free. The People's Advocate has supported the Justice Reform as a vital reform for all Albanians, encouraging political forces to show the will to fulfill and complete this reform.</w:t>
      </w:r>
    </w:p>
    <w:p w14:paraId="3919738F" w14:textId="77777777" w:rsidR="00BC4910" w:rsidRPr="003830E6" w:rsidRDefault="00BC4910" w:rsidP="003830E6">
      <w:pPr>
        <w:pStyle w:val="NormalWeb"/>
        <w:spacing w:before="0" w:beforeAutospacing="0" w:after="0" w:afterAutospacing="0" w:line="276" w:lineRule="auto"/>
        <w:ind w:left="1170" w:right="1179"/>
        <w:jc w:val="both"/>
      </w:pPr>
    </w:p>
    <w:p w14:paraId="240DA56D" w14:textId="77777777" w:rsidR="00BC4910" w:rsidRPr="003830E6" w:rsidRDefault="00BC4910" w:rsidP="003830E6">
      <w:pPr>
        <w:pStyle w:val="NormalWeb"/>
        <w:spacing w:before="0" w:beforeAutospacing="0" w:after="0" w:afterAutospacing="0" w:line="276" w:lineRule="auto"/>
        <w:ind w:left="1170" w:right="1179"/>
        <w:jc w:val="both"/>
      </w:pPr>
      <w:r w:rsidRPr="003830E6">
        <w:t>According to Law No. 8454/1999 "On the People's Advocate," as amended, in addition to the duties assigned by this organic law, the People's Advocate also carries out tasks set forth in other applicable laws. Specifically, with the entry into force of Law No. 115/2016 "On the Bodies of the Justice System Administration" and Law No. 84/2016 "On the Transitional Re-evaluation of Judges and Prosecutors in the Republic of Albania," the institution of the People's Advocate has exercised the competencies assigned by these laws. This includes verifying and listing candidates expressing interest for positions in institutions overseeing the re-evaluation of judges and prosecutors, such as the Commission Member, Judge of the Appeals Chamber, and Public Commissioner. In close cooperation with the International Monitoring Operation, the People's Advocate has carried out all the processes it is responsible for under Law No. 84/2016.</w:t>
      </w:r>
    </w:p>
    <w:p w14:paraId="20A49B7F" w14:textId="77777777" w:rsidR="00A22B0F" w:rsidRPr="003830E6" w:rsidRDefault="00A22B0F" w:rsidP="003830E6">
      <w:pPr>
        <w:pStyle w:val="NormalWeb"/>
        <w:spacing w:before="0" w:beforeAutospacing="0" w:after="0" w:afterAutospacing="0" w:line="276" w:lineRule="auto"/>
        <w:ind w:left="1170" w:right="1179"/>
        <w:jc w:val="both"/>
      </w:pPr>
    </w:p>
    <w:p w14:paraId="3A901845" w14:textId="77777777" w:rsidR="00BC4910" w:rsidRPr="003830E6" w:rsidRDefault="00BC4910" w:rsidP="003830E6">
      <w:pPr>
        <w:pStyle w:val="NormalWeb"/>
        <w:spacing w:before="0" w:beforeAutospacing="0" w:after="0" w:afterAutospacing="0" w:line="276" w:lineRule="auto"/>
        <w:ind w:left="1170" w:right="1179"/>
        <w:jc w:val="both"/>
      </w:pPr>
      <w:r w:rsidRPr="003830E6">
        <w:t>Additionally, the People's Advocate has initiated procedures and is monitoring them regarding the verification of the legal qualifications and listing of candidates, both from the Bar Association and Civil Society, for the members of the High Judicial Council and the High Prosecutorial Council.</w:t>
      </w:r>
    </w:p>
    <w:p w14:paraId="2072F4CA" w14:textId="77777777" w:rsidR="00BC4910" w:rsidRPr="003830E6" w:rsidRDefault="00BC4910" w:rsidP="003830E6">
      <w:pPr>
        <w:pStyle w:val="NormalWeb"/>
        <w:spacing w:before="0" w:beforeAutospacing="0" w:after="0" w:afterAutospacing="0" w:line="276" w:lineRule="auto"/>
        <w:ind w:left="1170" w:right="1179"/>
        <w:jc w:val="both"/>
      </w:pPr>
    </w:p>
    <w:p w14:paraId="44FFE875" w14:textId="77777777" w:rsidR="00BC4910" w:rsidRPr="003830E6" w:rsidRDefault="00BC4910" w:rsidP="003830E6">
      <w:pPr>
        <w:pStyle w:val="NormalWeb"/>
        <w:spacing w:before="0" w:beforeAutospacing="0" w:after="0" w:afterAutospacing="0" w:line="276" w:lineRule="auto"/>
        <w:ind w:left="1170" w:right="1179"/>
        <w:jc w:val="both"/>
      </w:pPr>
      <w:r w:rsidRPr="003830E6">
        <w:t>The Justice Reform continues to be considered the most important institutional development in Albania since July 2016. However, only after nearly 2.5 years were the High Judicial Council and the High Prosecutorial Council established, representing the transition from the re-evaluation process to the establishment of new justice governance institutions in Albania. Moreover, at the end of 2019, the Special Prosecutor's Office against Corruption and Organized Crime (SPAK) was also established.</w:t>
      </w:r>
    </w:p>
    <w:p w14:paraId="7525B9EE" w14:textId="77777777" w:rsidR="00BC4910" w:rsidRPr="003830E6" w:rsidRDefault="00BC4910" w:rsidP="003830E6">
      <w:pPr>
        <w:pStyle w:val="NormalWeb"/>
        <w:spacing w:before="0" w:beforeAutospacing="0" w:after="0" w:afterAutospacing="0" w:line="276" w:lineRule="auto"/>
        <w:ind w:left="1170" w:right="1179"/>
        <w:jc w:val="both"/>
      </w:pPr>
    </w:p>
    <w:p w14:paraId="28859EBB" w14:textId="77777777" w:rsidR="00BC4910" w:rsidRPr="003830E6" w:rsidRDefault="00BC4910" w:rsidP="003830E6">
      <w:pPr>
        <w:pStyle w:val="NormalWeb"/>
        <w:spacing w:before="0" w:beforeAutospacing="0" w:after="0" w:afterAutospacing="0" w:line="276" w:lineRule="auto"/>
        <w:ind w:left="1170" w:right="1179"/>
        <w:jc w:val="both"/>
      </w:pPr>
      <w:r w:rsidRPr="003830E6">
        <w:t xml:space="preserve">While excluding individuals who do not meet one or more of the three constitutional criteria has been given paramount importance, other critical aspects of the reform, such as the introduction of new personnel, career </w:t>
      </w:r>
      <w:r w:rsidRPr="003830E6">
        <w:lastRenderedPageBreak/>
        <w:t>advancements, improvement of the quality of justice, transparency, independence, and professionalism, have been overlooked.</w:t>
      </w:r>
    </w:p>
    <w:p w14:paraId="435AC36A" w14:textId="77777777" w:rsidR="00BC4910" w:rsidRPr="003830E6" w:rsidRDefault="00BC4910" w:rsidP="003830E6">
      <w:pPr>
        <w:pStyle w:val="NormalWeb"/>
        <w:spacing w:before="0" w:beforeAutospacing="0" w:after="0" w:afterAutospacing="0" w:line="276" w:lineRule="auto"/>
        <w:ind w:left="1170" w:right="1179"/>
        <w:jc w:val="both"/>
      </w:pPr>
    </w:p>
    <w:p w14:paraId="292737B0" w14:textId="734B0E6C" w:rsidR="00BC4910" w:rsidRPr="003830E6" w:rsidRDefault="00BC4910" w:rsidP="003830E6">
      <w:pPr>
        <w:pStyle w:val="NormalWeb"/>
        <w:spacing w:before="0" w:beforeAutospacing="0" w:after="0" w:afterAutospacing="0" w:line="276" w:lineRule="auto"/>
        <w:ind w:left="1170" w:right="1179"/>
        <w:jc w:val="both"/>
      </w:pPr>
      <w:r w:rsidRPr="003830E6">
        <w:t>Due to vacancies created in the Constitutional Court</w:t>
      </w:r>
      <w:r w:rsidR="00586957" w:rsidRPr="003830E6">
        <w:rPr>
          <w:rStyle w:val="FootnoteReference"/>
          <w:rFonts w:eastAsia="SimSun"/>
          <w:sz w:val="24"/>
        </w:rPr>
        <w:footnoteReference w:id="74"/>
      </w:r>
      <w:r w:rsidRPr="003830E6">
        <w:t>, the High Court</w:t>
      </w:r>
      <w:r w:rsidR="00586957" w:rsidRPr="003830E6">
        <w:rPr>
          <w:rStyle w:val="FootnoteReference"/>
          <w:rFonts w:eastAsia="SimSun"/>
          <w:sz w:val="24"/>
        </w:rPr>
        <w:footnoteReference w:id="75"/>
      </w:r>
      <w:r w:rsidRPr="003830E6">
        <w:t>, and delays in the vetting process, the justice system has faced significant challenges. These include delays in hearing cases and problems with respecting deadlines and reasoning decisions in the Administrative Appeals Court and General Jurisdiction Appeals Court. Judicial bodies have acknowledged that the vetting process has caused major disruptions in their work. Many courts have had staff shortages due to dismissals resulting from the vetting process and the lack of replacement judges.</w:t>
      </w:r>
    </w:p>
    <w:p w14:paraId="1B787A50" w14:textId="77777777" w:rsidR="00BC4910" w:rsidRPr="003830E6" w:rsidRDefault="00BC4910" w:rsidP="003830E6">
      <w:pPr>
        <w:pStyle w:val="NormalWeb"/>
        <w:spacing w:before="0" w:beforeAutospacing="0" w:after="0" w:afterAutospacing="0" w:line="276" w:lineRule="auto"/>
        <w:ind w:left="1170" w:right="1179"/>
        <w:jc w:val="both"/>
      </w:pPr>
    </w:p>
    <w:p w14:paraId="609026EA" w14:textId="77777777" w:rsidR="00BC4910" w:rsidRPr="003830E6" w:rsidRDefault="00BC4910" w:rsidP="003830E6">
      <w:pPr>
        <w:pStyle w:val="NormalWeb"/>
        <w:spacing w:before="0" w:beforeAutospacing="0" w:after="0" w:afterAutospacing="0" w:line="276" w:lineRule="auto"/>
        <w:ind w:left="1170" w:right="1179"/>
        <w:jc w:val="both"/>
      </w:pPr>
      <w:r w:rsidRPr="003830E6">
        <w:t>In 2020, the justice system faced new challenges caused by the global COVID-19 pandemic, in addition to the long-running problems resulting from the slow pace of the vetting process, which led to unnecessary delays and significant social and professional challenges. This resulted in further delays in judicial proceedings and difficulties in fully respecting procedural rights during trials.</w:t>
      </w:r>
    </w:p>
    <w:p w14:paraId="0C079F57" w14:textId="77777777" w:rsidR="00BC4910" w:rsidRPr="003830E6" w:rsidRDefault="00BC4910" w:rsidP="003830E6">
      <w:pPr>
        <w:pStyle w:val="NormalWeb"/>
        <w:spacing w:before="0" w:beforeAutospacing="0" w:after="0" w:afterAutospacing="0" w:line="276" w:lineRule="auto"/>
        <w:ind w:left="1170" w:right="1179"/>
        <w:jc w:val="both"/>
      </w:pPr>
    </w:p>
    <w:p w14:paraId="1531BFE5" w14:textId="034688F6" w:rsidR="00BC4910" w:rsidRPr="003830E6" w:rsidRDefault="00BC4910" w:rsidP="003830E6">
      <w:pPr>
        <w:pStyle w:val="NormalWeb"/>
        <w:spacing w:before="0" w:beforeAutospacing="0" w:after="0" w:afterAutospacing="0" w:line="276" w:lineRule="auto"/>
        <w:ind w:left="1170" w:right="1179"/>
        <w:jc w:val="both"/>
      </w:pPr>
      <w:r w:rsidRPr="003830E6">
        <w:t>In exercising its constitutional and legal competencies for protecting citizens' rights, freedoms, and legitimate interests, the People's Advocate has closely followed the public discussions and debates on the new judicial map</w:t>
      </w:r>
      <w:r w:rsidR="00586957" w:rsidRPr="003830E6">
        <w:rPr>
          <w:rStyle w:val="FootnoteReference"/>
          <w:rFonts w:eastAsia="SimSun"/>
          <w:sz w:val="24"/>
        </w:rPr>
        <w:footnoteReference w:id="76"/>
      </w:r>
      <w:r w:rsidRPr="003830E6">
        <w:t>. The People's Advocate has expressed that this proposal does not improve citizens' access to justice, especially for vulnerable groups, and recommended that the competent authorities reconsider the judicial map proposal in the context of the right to a fair trial. These recommendations were not accepted by the Minister of Justice and the High Judicial Council.</w:t>
      </w:r>
    </w:p>
    <w:p w14:paraId="77F92141" w14:textId="77777777" w:rsidR="00BC4910" w:rsidRPr="003830E6" w:rsidRDefault="00BC4910" w:rsidP="003830E6">
      <w:pPr>
        <w:pStyle w:val="NormalWeb"/>
        <w:spacing w:before="0" w:beforeAutospacing="0" w:after="0" w:afterAutospacing="0" w:line="276" w:lineRule="auto"/>
        <w:ind w:left="1170" w:right="1179" w:firstLine="531"/>
        <w:jc w:val="both"/>
        <w:rPr>
          <w:rStyle w:val="Strong"/>
        </w:rPr>
      </w:pPr>
    </w:p>
    <w:p w14:paraId="309B6259" w14:textId="04472055" w:rsidR="00BC4910" w:rsidRPr="003830E6" w:rsidRDefault="00BC4910" w:rsidP="003830E6">
      <w:pPr>
        <w:pStyle w:val="NormalWeb"/>
        <w:spacing w:before="0" w:beforeAutospacing="0" w:after="0" w:afterAutospacing="0" w:line="276" w:lineRule="auto"/>
        <w:ind w:left="567" w:right="1179" w:firstLine="567"/>
        <w:jc w:val="both"/>
        <w:rPr>
          <w:i/>
        </w:rPr>
      </w:pPr>
      <w:r w:rsidRPr="003830E6">
        <w:rPr>
          <w:rStyle w:val="Strong"/>
          <w:i/>
        </w:rPr>
        <w:t>Court Fees</w:t>
      </w:r>
    </w:p>
    <w:p w14:paraId="5418C5F9" w14:textId="2D54F6E9" w:rsidR="00BC4910" w:rsidRPr="003830E6" w:rsidRDefault="00BC4910" w:rsidP="003830E6">
      <w:pPr>
        <w:pStyle w:val="NormalWeb"/>
        <w:spacing w:before="0" w:beforeAutospacing="0" w:after="0" w:afterAutospacing="0" w:line="276" w:lineRule="auto"/>
        <w:ind w:left="1170" w:right="1179"/>
        <w:jc w:val="both"/>
      </w:pPr>
      <w:r w:rsidRPr="003830E6">
        <w:t>Regardi</w:t>
      </w:r>
      <w:r w:rsidR="000B5D4A" w:rsidRPr="003830E6">
        <w:t>ng the draft law "On Court Fees</w:t>
      </w:r>
      <w:r w:rsidRPr="003830E6">
        <w:t>"</w:t>
      </w:r>
      <w:r w:rsidR="000B5D4A" w:rsidRPr="003830E6">
        <w:t>,</w:t>
      </w:r>
      <w:r w:rsidRPr="003830E6">
        <w:t xml:space="preserve"> both during its drafting process and after its approval by the Albanian Parliament and submission for promulgation by the President of the Republic, the People's Advocate maintained that the prescribed court fees are excessively high, considering the minimum living standards in the country. The law fails to adhere to the principles of proportionality and progressivity, as a significant portion of individuals who seek legal recourse have low incomes or rely on social assistance. The People's Advocate, after consultations with civil society, recommended that the law be returned to the Albanian Parliament for revision and reevaluation of court fees, with the aim of reducing them as they </w:t>
      </w:r>
      <w:r w:rsidRPr="003830E6">
        <w:lastRenderedPageBreak/>
        <w:t>hinder citizens' access to justice. This suggestion was not accepted by the Albanian Parliament.</w:t>
      </w:r>
    </w:p>
    <w:p w14:paraId="2B7DC4C8" w14:textId="77777777" w:rsidR="00BC4910" w:rsidRPr="003830E6" w:rsidRDefault="00BC4910" w:rsidP="003830E6">
      <w:pPr>
        <w:pStyle w:val="NormalWeb"/>
        <w:spacing w:before="0" w:beforeAutospacing="0" w:after="0" w:afterAutospacing="0" w:line="276" w:lineRule="auto"/>
        <w:ind w:left="1170" w:right="1179"/>
        <w:jc w:val="both"/>
      </w:pPr>
    </w:p>
    <w:p w14:paraId="556FD2E6" w14:textId="77777777" w:rsidR="00BC4910" w:rsidRPr="003830E6" w:rsidRDefault="00BC4910" w:rsidP="003830E6">
      <w:pPr>
        <w:pStyle w:val="NormalWeb"/>
        <w:spacing w:before="0" w:beforeAutospacing="0" w:after="0" w:afterAutospacing="0" w:line="276" w:lineRule="auto"/>
        <w:ind w:left="567" w:right="1179" w:firstLine="567"/>
        <w:jc w:val="both"/>
        <w:rPr>
          <w:i/>
        </w:rPr>
      </w:pPr>
      <w:r w:rsidRPr="003830E6">
        <w:rPr>
          <w:rStyle w:val="Strong"/>
          <w:i/>
        </w:rPr>
        <w:t>Free Legal Aid</w:t>
      </w:r>
    </w:p>
    <w:p w14:paraId="3DFA9B8B" w14:textId="77777777" w:rsidR="00BC4910" w:rsidRPr="003830E6" w:rsidRDefault="00BC4910" w:rsidP="003830E6">
      <w:pPr>
        <w:pStyle w:val="NormalWeb"/>
        <w:spacing w:before="0" w:beforeAutospacing="0" w:after="0" w:afterAutospacing="0" w:line="276" w:lineRule="auto"/>
        <w:ind w:left="1170" w:right="1179"/>
        <w:jc w:val="both"/>
      </w:pPr>
      <w:r w:rsidRPr="003830E6">
        <w:t>Since June 1, 2018, Law No. 111/2017 "On Legal Aid Guaranteed by the State" has been in force. This law regulates the procedures for receiving free legal aid, including primary legal aid (information and legal counseling) and secondary legal aid (legal representation and court defense).</w:t>
      </w:r>
    </w:p>
    <w:p w14:paraId="12F30466" w14:textId="77777777" w:rsidR="00BC4910" w:rsidRPr="003830E6" w:rsidRDefault="00BC4910" w:rsidP="003830E6">
      <w:pPr>
        <w:pStyle w:val="NormalWeb"/>
        <w:spacing w:before="0" w:beforeAutospacing="0" w:after="0" w:afterAutospacing="0" w:line="276" w:lineRule="auto"/>
        <w:ind w:left="1170" w:right="1179"/>
        <w:jc w:val="both"/>
      </w:pPr>
    </w:p>
    <w:p w14:paraId="522E031B" w14:textId="77777777" w:rsidR="00BC4910" w:rsidRPr="003830E6" w:rsidRDefault="00BC4910" w:rsidP="003830E6">
      <w:pPr>
        <w:pStyle w:val="NormalWeb"/>
        <w:spacing w:before="0" w:beforeAutospacing="0" w:after="0" w:afterAutospacing="0" w:line="276" w:lineRule="auto"/>
        <w:ind w:left="1170" w:right="1179"/>
        <w:jc w:val="both"/>
      </w:pPr>
      <w:r w:rsidRPr="003830E6">
        <w:t>The law provided for the creation of a public legal entity under the Ministry of Justice's jurisdiction, the Directorate of Free Legal Aid. The subordinate acts and the Directorate should have been established within three months of the law's implementation, i.e., by September 2018. However, the creation of the Directorate began only after the Prime Minister's Order No. 59, dated March 25, 2019, which was more than six months after the law came into force. After recruitment procedures, it was found that even one year after the establishment of this directorate, its structure was still incomplete. The leadership positions needed to manage and coordinate the system had not been filled, leading to a legal vacuum in regulating free legal aid services for an extended period.</w:t>
      </w:r>
    </w:p>
    <w:p w14:paraId="0FFC8B6F" w14:textId="77777777" w:rsidR="00BC4910" w:rsidRPr="003830E6" w:rsidRDefault="00BC4910" w:rsidP="003830E6">
      <w:pPr>
        <w:pStyle w:val="NormalWeb"/>
        <w:spacing w:before="0" w:beforeAutospacing="0" w:after="0" w:afterAutospacing="0" w:line="276" w:lineRule="auto"/>
        <w:ind w:left="1170" w:right="1179"/>
        <w:jc w:val="both"/>
      </w:pPr>
    </w:p>
    <w:p w14:paraId="4A39F3F5" w14:textId="23156127" w:rsidR="00BC4910" w:rsidRPr="003830E6" w:rsidRDefault="00BC4910" w:rsidP="003830E6">
      <w:pPr>
        <w:pStyle w:val="NormalWeb"/>
        <w:spacing w:before="0" w:beforeAutospacing="0" w:after="0" w:afterAutospacing="0" w:line="276" w:lineRule="auto"/>
        <w:ind w:left="1170" w:right="1179"/>
        <w:jc w:val="both"/>
      </w:pPr>
      <w:r w:rsidRPr="003830E6">
        <w:t>Due to these delays, the People's Advocate addressed recommendations to the Ministry of Justice</w:t>
      </w:r>
      <w:r w:rsidR="003830E6">
        <w:t>.</w:t>
      </w:r>
      <w:r w:rsidR="00586957" w:rsidRPr="003830E6">
        <w:rPr>
          <w:rStyle w:val="FootnoteReference"/>
          <w:rFonts w:eastAsia="SimSun"/>
          <w:sz w:val="24"/>
        </w:rPr>
        <w:footnoteReference w:id="77"/>
      </w:r>
      <w:r w:rsidRPr="003830E6">
        <w:t xml:space="preserve"> These recommendations were accepted and implemented in 2020. Currently, 20 centers providing primary legal aid services have been established, 14 non-governmental organizations have been authorized to offer primary legal aid, and 14 legal clinics are operational.</w:t>
      </w:r>
    </w:p>
    <w:p w14:paraId="667DD4A6" w14:textId="77777777" w:rsidR="00BC4910" w:rsidRPr="003830E6" w:rsidRDefault="00BC4910" w:rsidP="003830E6">
      <w:pPr>
        <w:pStyle w:val="NormalWeb"/>
        <w:spacing w:before="0" w:beforeAutospacing="0" w:after="0" w:afterAutospacing="0" w:line="276" w:lineRule="auto"/>
        <w:ind w:left="1170" w:right="1179"/>
        <w:jc w:val="both"/>
      </w:pPr>
    </w:p>
    <w:p w14:paraId="2C50CCFB" w14:textId="7B9641C8" w:rsidR="00BC4910" w:rsidRPr="003830E6" w:rsidRDefault="00BC4910" w:rsidP="003830E6">
      <w:pPr>
        <w:pStyle w:val="NormalWeb"/>
        <w:spacing w:before="0" w:beforeAutospacing="0" w:after="0" w:afterAutospacing="0" w:line="276" w:lineRule="auto"/>
        <w:ind w:left="1170" w:right="1179"/>
        <w:jc w:val="both"/>
      </w:pPr>
      <w:r w:rsidRPr="003830E6">
        <w:t>However, there have been instances where court decisions granting secondary legal aid and exemptions from court fees have not been implemented by local bar chambers</w:t>
      </w:r>
      <w:r w:rsidR="00586957" w:rsidRPr="003830E6">
        <w:rPr>
          <w:rStyle w:val="FootnoteReference"/>
          <w:rFonts w:eastAsia="SimSun"/>
          <w:sz w:val="24"/>
        </w:rPr>
        <w:footnoteReference w:id="78"/>
      </w:r>
      <w:r w:rsidRPr="003830E6">
        <w:t>. Additionally, the legal requirements restrict access to secondary legal aid to only a small category of groups with insufficient income or assets.</w:t>
      </w:r>
    </w:p>
    <w:p w14:paraId="2C1457DB" w14:textId="77777777" w:rsidR="002778CA" w:rsidRPr="003830E6" w:rsidRDefault="002778CA" w:rsidP="003830E6">
      <w:pPr>
        <w:pStyle w:val="NormalWeb"/>
        <w:spacing w:before="0" w:beforeAutospacing="0" w:after="0" w:afterAutospacing="0" w:line="276" w:lineRule="auto"/>
        <w:ind w:left="1170" w:right="1179"/>
        <w:jc w:val="both"/>
      </w:pPr>
    </w:p>
    <w:p w14:paraId="32D47DE5" w14:textId="77777777" w:rsidR="00BC4910" w:rsidRPr="003830E6" w:rsidRDefault="00BC4910" w:rsidP="003830E6">
      <w:pPr>
        <w:pStyle w:val="NormalWeb"/>
        <w:spacing w:before="0" w:beforeAutospacing="0" w:after="0" w:afterAutospacing="0" w:line="276" w:lineRule="auto"/>
        <w:ind w:left="1170" w:right="1179"/>
        <w:jc w:val="both"/>
      </w:pPr>
      <w:r w:rsidRPr="003830E6">
        <w:t>In the context of the COVID-19 pandemic, restrictions led to the closure of primary legal aid centers and suspension of some work processes. The Ministry of Justice continued to provide online services via the jurisdictional platform juristionline.al to ensure citizens' access to free legal aid.</w:t>
      </w:r>
    </w:p>
    <w:p w14:paraId="3145482D" w14:textId="77777777" w:rsidR="00BC4910" w:rsidRPr="00AF1EAB" w:rsidRDefault="00BC4910" w:rsidP="00AF1EAB">
      <w:pPr>
        <w:pStyle w:val="ParaNoG"/>
        <w:numPr>
          <w:ilvl w:val="0"/>
          <w:numId w:val="0"/>
        </w:numPr>
        <w:tabs>
          <w:tab w:val="left" w:pos="0"/>
        </w:tabs>
        <w:spacing w:after="0"/>
        <w:ind w:left="1134"/>
      </w:pPr>
    </w:p>
    <w:p w14:paraId="3EC8AF7D" w14:textId="77777777" w:rsidR="009B7FA4" w:rsidRPr="00AF1EAB" w:rsidRDefault="009B7FA4" w:rsidP="00A96BF3">
      <w:pPr>
        <w:pStyle w:val="H23G"/>
        <w:shd w:val="clear" w:color="auto" w:fill="EEECE1" w:themeFill="background2"/>
        <w:spacing w:before="0" w:after="0" w:line="240" w:lineRule="auto"/>
      </w:pPr>
      <w:r w:rsidRPr="00AF1EAB">
        <w:tab/>
      </w:r>
      <w:r w:rsidRPr="00AF1EAB">
        <w:tab/>
        <w:t>Right to freedom of conscience and religious belief (art. 18)</w:t>
      </w:r>
    </w:p>
    <w:p w14:paraId="3401125F" w14:textId="0F8B7FC7" w:rsidR="009B7FA4" w:rsidRPr="00AF1EAB" w:rsidRDefault="003A7A81" w:rsidP="00A96BF3">
      <w:pPr>
        <w:pStyle w:val="ParaNoG"/>
        <w:numPr>
          <w:ilvl w:val="0"/>
          <w:numId w:val="0"/>
        </w:numPr>
        <w:shd w:val="clear" w:color="auto" w:fill="EEECE1" w:themeFill="background2"/>
        <w:tabs>
          <w:tab w:val="left" w:pos="0"/>
        </w:tabs>
        <w:spacing w:after="0"/>
        <w:ind w:left="1134"/>
      </w:pPr>
      <w:r w:rsidRPr="00AF1EAB">
        <w:t>20.</w:t>
      </w:r>
      <w:r w:rsidRPr="00AF1EAB">
        <w:tab/>
      </w:r>
      <w:r w:rsidR="009B7FA4" w:rsidRPr="00AF1EAB">
        <w:t xml:space="preserve">Please provide information on all the steps that have been taken to uphold freedom of conscience and religious belief within the State party. In this regard, please report on the progress made in: (a) handling claims relating to the restitution of property belonging to religious groups; (b) addressing concerns about the distinction between religious organizations recognized under the law on non-profit organizations (No. 8788/2001) and those recognized as </w:t>
      </w:r>
      <w:r w:rsidR="00F30020" w:rsidRPr="00AF1EAB">
        <w:t>“</w:t>
      </w:r>
      <w:r w:rsidR="009B7FA4" w:rsidRPr="00AF1EAB">
        <w:t>religious communities</w:t>
      </w:r>
      <w:r w:rsidR="00F30020" w:rsidRPr="00AF1EAB">
        <w:t>”</w:t>
      </w:r>
      <w:r w:rsidR="009B7FA4" w:rsidRPr="00AF1EAB">
        <w:t xml:space="preserve"> by the State party; and (c) ensuring that the measures taken to combat violent extremism are fully in line with the Covenant and relevant international standards.</w:t>
      </w:r>
    </w:p>
    <w:p w14:paraId="282A96B0" w14:textId="77777777" w:rsidR="009B7FA4" w:rsidRPr="00AF1EAB" w:rsidRDefault="009B7FA4" w:rsidP="00A96BF3">
      <w:pPr>
        <w:pStyle w:val="H23G"/>
        <w:shd w:val="clear" w:color="auto" w:fill="EEECE1" w:themeFill="background2"/>
        <w:spacing w:before="0" w:after="0" w:line="240" w:lineRule="auto"/>
      </w:pPr>
      <w:r w:rsidRPr="00AF1EAB">
        <w:tab/>
      </w:r>
      <w:r w:rsidRPr="00AF1EAB">
        <w:tab/>
        <w:t>Freedom of expression (arts. 19–20)</w:t>
      </w:r>
    </w:p>
    <w:p w14:paraId="04E39F0E" w14:textId="5BD82EE2" w:rsidR="009B7FA4" w:rsidRPr="00AF1EAB" w:rsidRDefault="003A7A81" w:rsidP="00A96BF3">
      <w:pPr>
        <w:pStyle w:val="ParaNoG"/>
        <w:numPr>
          <w:ilvl w:val="0"/>
          <w:numId w:val="0"/>
        </w:numPr>
        <w:shd w:val="clear" w:color="auto" w:fill="EEECE1" w:themeFill="background2"/>
        <w:tabs>
          <w:tab w:val="left" w:pos="0"/>
        </w:tabs>
        <w:spacing w:after="0"/>
        <w:ind w:left="1134"/>
      </w:pPr>
      <w:r w:rsidRPr="00AF1EAB">
        <w:t>21.</w:t>
      </w:r>
      <w:r w:rsidRPr="00AF1EAB">
        <w:tab/>
      </w:r>
      <w:r w:rsidR="009B7FA4" w:rsidRPr="00AF1EAB">
        <w:t>Please report on the legislative and other measures taken by the State party to promote and protect the right to freedom of opinion and expression, including online expression and within the context of the COVID-19 pandemic. Please discuss the measures taken to protect human rights defenders and journalists against harassment, intimidation and verbal and physical attacks, to effectively investigate all allegations of such violence and to provide victims with effective remedies. Please respond to reports of restrictions on media freedom, including due to: (a) the concentration of media ownership in a few family groups; and (b) criminal charges brought and threats of litigation against journalists, leading to their self-censorship.</w:t>
      </w:r>
    </w:p>
    <w:p w14:paraId="7629A696" w14:textId="77777777" w:rsidR="00143760" w:rsidRPr="00AF1EAB" w:rsidRDefault="00143760" w:rsidP="00AF1EAB">
      <w:pPr>
        <w:pStyle w:val="ParaNoG"/>
        <w:numPr>
          <w:ilvl w:val="0"/>
          <w:numId w:val="0"/>
        </w:numPr>
        <w:tabs>
          <w:tab w:val="left" w:pos="0"/>
        </w:tabs>
        <w:spacing w:after="0"/>
        <w:ind w:left="1134"/>
      </w:pPr>
    </w:p>
    <w:p w14:paraId="224E7C88" w14:textId="77777777" w:rsidR="00F16E07" w:rsidRPr="003830E6" w:rsidRDefault="00F16E07" w:rsidP="00AF1EAB">
      <w:pPr>
        <w:ind w:left="567" w:right="1181" w:firstLine="567"/>
        <w:jc w:val="both"/>
        <w:rPr>
          <w:i/>
          <w:lang w:val="en-US" w:eastAsia="en-US"/>
        </w:rPr>
      </w:pPr>
      <w:r w:rsidRPr="003830E6">
        <w:rPr>
          <w:b/>
          <w:bCs/>
          <w:i/>
          <w:lang w:val="en-US" w:eastAsia="en-US"/>
        </w:rPr>
        <w:t>Freedom of the Media</w:t>
      </w:r>
    </w:p>
    <w:p w14:paraId="380C22E8" w14:textId="77777777" w:rsidR="00F16E07" w:rsidRPr="003830E6" w:rsidRDefault="00F16E07" w:rsidP="00AF1EAB">
      <w:pPr>
        <w:ind w:left="1166" w:right="1181"/>
        <w:jc w:val="both"/>
        <w:rPr>
          <w:lang w:val="en-US" w:eastAsia="en-US"/>
        </w:rPr>
      </w:pPr>
      <w:r w:rsidRPr="003830E6">
        <w:rPr>
          <w:lang w:val="en-US" w:eastAsia="en-US"/>
        </w:rPr>
        <w:t>During the exercise of their duties, media workers have faced various challenges, including physical and psychological abuse, as well as obstruction in their work by various private and state actors.</w:t>
      </w:r>
    </w:p>
    <w:p w14:paraId="78CB35B5" w14:textId="77777777" w:rsidR="00F16E07" w:rsidRPr="003830E6" w:rsidRDefault="00F16E07" w:rsidP="00AF1EAB">
      <w:pPr>
        <w:ind w:left="1166" w:right="1181"/>
        <w:jc w:val="both"/>
        <w:rPr>
          <w:lang w:val="en-US" w:eastAsia="en-US"/>
        </w:rPr>
      </w:pPr>
    </w:p>
    <w:p w14:paraId="44A3EC48" w14:textId="77777777" w:rsidR="00F16E07" w:rsidRPr="003830E6" w:rsidRDefault="00F16E07" w:rsidP="00AF1EAB">
      <w:pPr>
        <w:ind w:left="1166" w:right="1181"/>
        <w:jc w:val="both"/>
        <w:rPr>
          <w:lang w:val="en-US" w:eastAsia="en-US"/>
        </w:rPr>
      </w:pPr>
      <w:r w:rsidRPr="003830E6">
        <w:rPr>
          <w:lang w:val="en-US" w:eastAsia="en-US"/>
        </w:rPr>
        <w:t xml:space="preserve">Such an issue was also identified in a case made public by the media regarding an incident that occurred during the clash between Roma and Feyenoord supporters on May 25, 2022, in the city of Tirana. State Police officers stopped photojournalist </w:t>
      </w:r>
      <w:proofErr w:type="spellStart"/>
      <w:r w:rsidRPr="003830E6">
        <w:rPr>
          <w:lang w:val="en-US" w:eastAsia="en-US"/>
        </w:rPr>
        <w:t>G.Sh</w:t>
      </w:r>
      <w:proofErr w:type="spellEnd"/>
      <w:r w:rsidRPr="003830E6">
        <w:rPr>
          <w:lang w:val="en-US" w:eastAsia="en-US"/>
        </w:rPr>
        <w:t>. while he was on duty, forcibly took his camera, and demanded that he delete the photos he had taken during the confrontation between the police and the supporters. According to the media, he was wearing an identification document around his neck while taking photographs related to the scene of the events. He also stated that the police officers returned his camera after he communicated with the spokesperson of the State Police, but he was forced to delete some photos on the grounds that the faces of individuals were visible.</w:t>
      </w:r>
    </w:p>
    <w:p w14:paraId="356DA4F9" w14:textId="77777777" w:rsidR="00172888" w:rsidRPr="003830E6" w:rsidRDefault="00172888" w:rsidP="00AF1EAB">
      <w:pPr>
        <w:ind w:left="1166" w:right="1181"/>
        <w:jc w:val="both"/>
        <w:rPr>
          <w:lang w:val="en-US" w:eastAsia="en-US"/>
        </w:rPr>
      </w:pPr>
    </w:p>
    <w:p w14:paraId="5FAC635E" w14:textId="77777777" w:rsidR="00F16E07" w:rsidRPr="003830E6" w:rsidRDefault="00F16E07" w:rsidP="00AF1EAB">
      <w:pPr>
        <w:ind w:left="1166" w:right="1181"/>
        <w:jc w:val="both"/>
        <w:rPr>
          <w:lang w:val="en-US" w:eastAsia="en-US"/>
        </w:rPr>
      </w:pPr>
      <w:r w:rsidRPr="003830E6">
        <w:rPr>
          <w:lang w:val="en-US" w:eastAsia="en-US"/>
        </w:rPr>
        <w:t>Meanwhile, the response of the General Director of the State Police was also published in the media, stating that he had requested an investigation into this case by the relevant structures of the Directorate of Professional Standards and the Department of Public Security. Our institution assessed that the follow-up of this case by the relevant structures of the State Police was not carried out with the necessary dedication to identify the police officers involved.</w:t>
      </w:r>
    </w:p>
    <w:p w14:paraId="1D1B252B" w14:textId="77777777" w:rsidR="00172888" w:rsidRPr="003830E6" w:rsidRDefault="00172888" w:rsidP="00AF1EAB">
      <w:pPr>
        <w:ind w:left="1166" w:right="1181"/>
        <w:jc w:val="both"/>
        <w:rPr>
          <w:lang w:val="en-US" w:eastAsia="en-US"/>
        </w:rPr>
      </w:pPr>
    </w:p>
    <w:p w14:paraId="736CE57C" w14:textId="77777777" w:rsidR="00F16E07" w:rsidRPr="003830E6" w:rsidRDefault="00F16E07" w:rsidP="00AF1EAB">
      <w:pPr>
        <w:ind w:left="1166" w:right="1181"/>
        <w:jc w:val="both"/>
        <w:rPr>
          <w:lang w:val="en-US" w:eastAsia="en-US"/>
        </w:rPr>
      </w:pPr>
      <w:r w:rsidRPr="003830E6">
        <w:rPr>
          <w:lang w:val="en-US" w:eastAsia="en-US"/>
        </w:rPr>
        <w:t>Other similar cases where police officers have behaved improperly and unethically towards journalists during communications at various events attended by media workers include:</w:t>
      </w:r>
    </w:p>
    <w:p w14:paraId="33ACCC2B" w14:textId="657FFFF8" w:rsidR="00F16E07" w:rsidRPr="003830E6" w:rsidRDefault="00A22B0F" w:rsidP="00AF1EAB">
      <w:pPr>
        <w:numPr>
          <w:ilvl w:val="0"/>
          <w:numId w:val="8"/>
        </w:numPr>
        <w:tabs>
          <w:tab w:val="num" w:pos="720"/>
        </w:tabs>
        <w:ind w:right="1138"/>
        <w:jc w:val="both"/>
        <w:rPr>
          <w:rFonts w:eastAsiaTheme="minorHAnsi"/>
        </w:rPr>
      </w:pPr>
      <w:r w:rsidRPr="003830E6">
        <w:rPr>
          <w:rFonts w:eastAsiaTheme="minorHAnsi"/>
        </w:rPr>
        <w:lastRenderedPageBreak/>
        <w:t>t</w:t>
      </w:r>
      <w:r w:rsidR="00F16E07" w:rsidRPr="003830E6">
        <w:rPr>
          <w:rFonts w:eastAsiaTheme="minorHAnsi"/>
        </w:rPr>
        <w:t xml:space="preserve">he case published on the online media platform "Lapsi.al" on January 6, 2022. This media outlet published an article regarding the violence inflicted on ABC correspondent </w:t>
      </w:r>
      <w:proofErr w:type="spellStart"/>
      <w:r w:rsidR="00F16E07" w:rsidRPr="003830E6">
        <w:rPr>
          <w:rFonts w:eastAsiaTheme="minorHAnsi"/>
        </w:rPr>
        <w:t>S.Sh</w:t>
      </w:r>
      <w:proofErr w:type="spellEnd"/>
      <w:r w:rsidR="00F16E07" w:rsidRPr="003830E6">
        <w:rPr>
          <w:rFonts w:eastAsiaTheme="minorHAnsi"/>
        </w:rPr>
        <w:t>. in Shkodra, in front of hi</w:t>
      </w:r>
      <w:r w:rsidRPr="003830E6">
        <w:rPr>
          <w:rFonts w:eastAsiaTheme="minorHAnsi"/>
        </w:rPr>
        <w:t>s two children, by RENEA forces;</w:t>
      </w:r>
    </w:p>
    <w:p w14:paraId="07216CDC" w14:textId="42B60123" w:rsidR="00F16E07" w:rsidRPr="003830E6" w:rsidRDefault="00A22B0F" w:rsidP="00AF1EAB">
      <w:pPr>
        <w:numPr>
          <w:ilvl w:val="0"/>
          <w:numId w:val="8"/>
        </w:numPr>
        <w:tabs>
          <w:tab w:val="num" w:pos="720"/>
        </w:tabs>
        <w:ind w:right="1138"/>
        <w:jc w:val="both"/>
        <w:rPr>
          <w:rFonts w:eastAsiaTheme="minorHAnsi"/>
        </w:rPr>
      </w:pPr>
      <w:r w:rsidRPr="003830E6">
        <w:rPr>
          <w:rFonts w:eastAsiaTheme="minorHAnsi"/>
        </w:rPr>
        <w:t>t</w:t>
      </w:r>
      <w:r w:rsidR="00F16E07" w:rsidRPr="003830E6">
        <w:rPr>
          <w:rFonts w:eastAsiaTheme="minorHAnsi"/>
        </w:rPr>
        <w:t>he case of the detention of TV "Fax News" journalist B.B. at the Tirana Police Directorate, who, on March 9, 2020, around 11:25 PM, went near the Ministry of Interior to monitor a rally held by several citizens in support of Turkish national S.S.</w:t>
      </w:r>
      <w:r w:rsidR="00F16E07" w:rsidRPr="003830E6">
        <w:rPr>
          <w:rFonts w:eastAsiaTheme="minorHAnsi"/>
          <w:vertAlign w:val="superscript"/>
        </w:rPr>
        <w:footnoteReference w:id="79"/>
      </w:r>
      <w:r w:rsidRPr="003830E6">
        <w:rPr>
          <w:rFonts w:eastAsiaTheme="minorHAnsi"/>
        </w:rPr>
        <w:t>;</w:t>
      </w:r>
    </w:p>
    <w:p w14:paraId="2859E23B" w14:textId="5B566897" w:rsidR="00F16E07" w:rsidRPr="003830E6" w:rsidRDefault="00F16E07" w:rsidP="00AF1EAB">
      <w:pPr>
        <w:numPr>
          <w:ilvl w:val="0"/>
          <w:numId w:val="8"/>
        </w:numPr>
        <w:tabs>
          <w:tab w:val="num" w:pos="720"/>
        </w:tabs>
        <w:ind w:right="1138"/>
        <w:jc w:val="both"/>
        <w:rPr>
          <w:rFonts w:eastAsiaTheme="minorHAnsi"/>
        </w:rPr>
      </w:pPr>
      <w:r w:rsidRPr="003830E6">
        <w:rPr>
          <w:rFonts w:eastAsiaTheme="minorHAnsi"/>
        </w:rPr>
        <w:t xml:space="preserve">cases of journalists being detained by the police during protests held in December 2020 after the death of K.R., such as the journalist of "RTV Ora", </w:t>
      </w:r>
      <w:proofErr w:type="spellStart"/>
      <w:r w:rsidRPr="003830E6">
        <w:rPr>
          <w:rFonts w:eastAsiaTheme="minorHAnsi"/>
        </w:rPr>
        <w:t>Xh.M</w:t>
      </w:r>
      <w:proofErr w:type="spellEnd"/>
      <w:r w:rsidRPr="003830E6">
        <w:rPr>
          <w:rFonts w:eastAsiaTheme="minorHAnsi"/>
        </w:rPr>
        <w:t xml:space="preserve">., the Editor-in-Chief of the newspaper "Koha </w:t>
      </w:r>
      <w:proofErr w:type="spellStart"/>
      <w:r w:rsidRPr="003830E6">
        <w:rPr>
          <w:rFonts w:eastAsiaTheme="minorHAnsi"/>
        </w:rPr>
        <w:t>Jonë</w:t>
      </w:r>
      <w:proofErr w:type="spellEnd"/>
      <w:r w:rsidRPr="003830E6">
        <w:rPr>
          <w:rFonts w:eastAsiaTheme="minorHAnsi"/>
        </w:rPr>
        <w:t xml:space="preserve">", </w:t>
      </w:r>
      <w:proofErr w:type="spellStart"/>
      <w:r w:rsidRPr="003830E6">
        <w:rPr>
          <w:rFonts w:eastAsiaTheme="minorHAnsi"/>
        </w:rPr>
        <w:t>Q.Xh</w:t>
      </w:r>
      <w:proofErr w:type="spellEnd"/>
      <w:r w:rsidRPr="003830E6">
        <w:rPr>
          <w:rFonts w:eastAsiaTheme="minorHAnsi"/>
        </w:rPr>
        <w:t xml:space="preserve">., the journalist of "Syri TV" in </w:t>
      </w:r>
      <w:proofErr w:type="spellStart"/>
      <w:r w:rsidRPr="003830E6">
        <w:rPr>
          <w:rFonts w:eastAsiaTheme="minorHAnsi"/>
        </w:rPr>
        <w:t>Durrës</w:t>
      </w:r>
      <w:proofErr w:type="spellEnd"/>
      <w:r w:rsidRPr="003830E6">
        <w:rPr>
          <w:rFonts w:eastAsiaTheme="minorHAnsi"/>
        </w:rPr>
        <w:t>, A.M., and the media worker of "</w:t>
      </w:r>
      <w:proofErr w:type="spellStart"/>
      <w:r w:rsidRPr="003830E6">
        <w:rPr>
          <w:rFonts w:eastAsiaTheme="minorHAnsi"/>
        </w:rPr>
        <w:t>Durrës</w:t>
      </w:r>
      <w:proofErr w:type="spellEnd"/>
      <w:r w:rsidRPr="003830E6">
        <w:rPr>
          <w:rFonts w:eastAsiaTheme="minorHAnsi"/>
        </w:rPr>
        <w:t xml:space="preserve"> </w:t>
      </w:r>
      <w:proofErr w:type="spellStart"/>
      <w:r w:rsidRPr="003830E6">
        <w:rPr>
          <w:rFonts w:eastAsiaTheme="minorHAnsi"/>
        </w:rPr>
        <w:t>Lajm</w:t>
      </w:r>
      <w:proofErr w:type="spellEnd"/>
      <w:r w:rsidRPr="003830E6">
        <w:rPr>
          <w:rFonts w:eastAsiaTheme="minorHAnsi"/>
        </w:rPr>
        <w:t xml:space="preserve">", </w:t>
      </w:r>
      <w:proofErr w:type="spellStart"/>
      <w:r w:rsidRPr="003830E6">
        <w:rPr>
          <w:rFonts w:eastAsiaTheme="minorHAnsi"/>
        </w:rPr>
        <w:t>Sh.D</w:t>
      </w:r>
      <w:proofErr w:type="spellEnd"/>
      <w:r w:rsidRPr="003830E6">
        <w:rPr>
          <w:rFonts w:eastAsiaTheme="minorHAnsi"/>
        </w:rPr>
        <w:t xml:space="preserve">., cases which were referred to the Tirana and </w:t>
      </w:r>
      <w:proofErr w:type="spellStart"/>
      <w:r w:rsidRPr="003830E6">
        <w:rPr>
          <w:rFonts w:eastAsiaTheme="minorHAnsi"/>
        </w:rPr>
        <w:t>Durrës</w:t>
      </w:r>
      <w:proofErr w:type="spellEnd"/>
      <w:r w:rsidRPr="003830E6">
        <w:rPr>
          <w:rFonts w:eastAsiaTheme="minorHAnsi"/>
        </w:rPr>
        <w:t xml:space="preserve"> Police Directorates.</w:t>
      </w:r>
      <w:r w:rsidRPr="003830E6">
        <w:rPr>
          <w:rFonts w:eastAsiaTheme="minorHAnsi"/>
          <w:vertAlign w:val="superscript"/>
        </w:rPr>
        <w:footnoteReference w:id="80"/>
      </w:r>
    </w:p>
    <w:p w14:paraId="225F7EAA" w14:textId="77777777" w:rsidR="00F16E07" w:rsidRPr="003830E6" w:rsidRDefault="00F16E07" w:rsidP="00AF1EAB">
      <w:pPr>
        <w:ind w:left="1166" w:right="1181"/>
        <w:jc w:val="both"/>
        <w:rPr>
          <w:lang w:val="en-US" w:eastAsia="en-US"/>
        </w:rPr>
      </w:pPr>
    </w:p>
    <w:p w14:paraId="1B48AEA7" w14:textId="35DDE34C" w:rsidR="00F16E07" w:rsidRPr="003830E6" w:rsidRDefault="003830E6" w:rsidP="00AF1EAB">
      <w:pPr>
        <w:ind w:left="1166" w:right="1181"/>
        <w:jc w:val="both"/>
        <w:rPr>
          <w:lang w:val="en-US" w:eastAsia="en-US"/>
        </w:rPr>
      </w:pPr>
      <w:r w:rsidRPr="003830E6">
        <w:rPr>
          <w:lang w:val="en-US" w:eastAsia="en-US"/>
        </w:rPr>
        <w:t>T</w:t>
      </w:r>
      <w:r w:rsidR="00F16E07" w:rsidRPr="003830E6">
        <w:rPr>
          <w:lang w:val="en-US" w:eastAsia="en-US"/>
        </w:rPr>
        <w:t xml:space="preserve">he </w:t>
      </w:r>
      <w:r w:rsidR="002C3111" w:rsidRPr="003830E6">
        <w:rPr>
          <w:lang w:val="en-US" w:eastAsia="en-US"/>
        </w:rPr>
        <w:t>People’s Advocate</w:t>
      </w:r>
      <w:r w:rsidR="00F16E07" w:rsidRPr="003830E6">
        <w:rPr>
          <w:lang w:val="en-US" w:eastAsia="en-US"/>
        </w:rPr>
        <w:t xml:space="preserve"> recommended that the General Directorate of the State Police take immediate measures to ensure the right of media workers to perform their profession and report on events during rallies or other such activities; analyze with objectivity and professionalism the reasons behind the unethical behavior of police officers towards journalists; provide ongoing training for police officers to ensure that journalists can carry out their work and mission while being treated with ethics during communication with them; discipline police officers who violate the rights of journalists and media workers with disciplinary measures proportionate to the violations committed; and generalize these cases within the structures of the State Police to prevent future violations.</w:t>
      </w:r>
    </w:p>
    <w:p w14:paraId="283F6056" w14:textId="77777777" w:rsidR="00F16E07" w:rsidRPr="003830E6" w:rsidRDefault="00F16E07" w:rsidP="00AF1EAB">
      <w:pPr>
        <w:ind w:left="1166" w:right="1181"/>
        <w:jc w:val="both"/>
        <w:rPr>
          <w:lang w:val="en-US" w:eastAsia="en-US"/>
        </w:rPr>
      </w:pPr>
    </w:p>
    <w:p w14:paraId="4E60FF81" w14:textId="77777777" w:rsidR="00F16E07" w:rsidRPr="003830E6" w:rsidRDefault="00F16E07" w:rsidP="00AF1EAB">
      <w:pPr>
        <w:ind w:left="1166" w:right="1181"/>
        <w:jc w:val="both"/>
        <w:rPr>
          <w:lang w:val="en-US" w:eastAsia="en-US"/>
        </w:rPr>
      </w:pPr>
      <w:r w:rsidRPr="003830E6">
        <w:rPr>
          <w:lang w:val="en-US" w:eastAsia="en-US"/>
        </w:rPr>
        <w:t>Even after these events, we have identified recurring issues, which is why we deem it necessary to continue training police officers regarding the role and mission of the media and their employees in transmitting events to the public.</w:t>
      </w:r>
    </w:p>
    <w:p w14:paraId="42C794D1" w14:textId="77777777" w:rsidR="00143760" w:rsidRPr="00AF1EAB" w:rsidRDefault="00143760" w:rsidP="00AF1EAB">
      <w:pPr>
        <w:pStyle w:val="ParaNoG"/>
        <w:numPr>
          <w:ilvl w:val="0"/>
          <w:numId w:val="0"/>
        </w:numPr>
        <w:tabs>
          <w:tab w:val="left" w:pos="0"/>
        </w:tabs>
        <w:spacing w:after="0"/>
        <w:ind w:left="1134"/>
      </w:pPr>
    </w:p>
    <w:p w14:paraId="2B5989A5" w14:textId="77777777" w:rsidR="009B7FA4" w:rsidRPr="00AF1EAB" w:rsidRDefault="009B7FA4" w:rsidP="00A96BF3">
      <w:pPr>
        <w:pStyle w:val="H23G"/>
        <w:shd w:val="clear" w:color="auto" w:fill="EEECE1" w:themeFill="background2"/>
        <w:spacing w:before="0" w:after="0" w:line="240" w:lineRule="auto"/>
      </w:pPr>
      <w:r w:rsidRPr="00AF1EAB">
        <w:rPr>
          <w:rFonts w:eastAsiaTheme="minorEastAsia"/>
        </w:rPr>
        <w:tab/>
      </w:r>
      <w:r w:rsidRPr="00AF1EAB">
        <w:rPr>
          <w:rFonts w:eastAsiaTheme="minorEastAsia"/>
        </w:rPr>
        <w:tab/>
      </w:r>
      <w:r w:rsidRPr="00AF1EAB">
        <w:t>Right of peaceful assembly (art. 21)</w:t>
      </w:r>
    </w:p>
    <w:p w14:paraId="25024334" w14:textId="04877676" w:rsidR="009B7FA4" w:rsidRPr="003830E6" w:rsidRDefault="003A7A81" w:rsidP="00A96BF3">
      <w:pPr>
        <w:pStyle w:val="ParaNoG"/>
        <w:numPr>
          <w:ilvl w:val="0"/>
          <w:numId w:val="0"/>
        </w:numPr>
        <w:shd w:val="clear" w:color="auto" w:fill="EEECE1" w:themeFill="background2"/>
        <w:tabs>
          <w:tab w:val="left" w:pos="0"/>
        </w:tabs>
        <w:spacing w:after="0"/>
        <w:ind w:left="1134"/>
      </w:pPr>
      <w:r w:rsidRPr="00AF1EAB">
        <w:t>22.</w:t>
      </w:r>
      <w:r w:rsidRPr="00AF1EAB">
        <w:tab/>
      </w:r>
      <w:r w:rsidR="009B7FA4" w:rsidRPr="00AF1EAB">
        <w:t>Please provide information on all the measures taken by the State party to promote the right of peaceful assembly. Please outline the State party</w:t>
      </w:r>
      <w:r w:rsidR="00F30020" w:rsidRPr="00AF1EAB">
        <w:t>’</w:t>
      </w:r>
      <w:r w:rsidR="009B7FA4" w:rsidRPr="00AF1EAB">
        <w:t>s existing legislation on the right of peaceful assembly, including the law on demonstrations (No. 8773/2001) and its compatibility with article 21 of the Covenant and the Committee</w:t>
      </w:r>
      <w:r w:rsidR="00F30020" w:rsidRPr="00AF1EAB">
        <w:t>’</w:t>
      </w:r>
      <w:r w:rsidR="009B7FA4" w:rsidRPr="00AF1EAB">
        <w:t>s general comment No. 37 (2020) on the right of peaceful assembly. Please provide information on the investigations conducte</w:t>
      </w:r>
      <w:r w:rsidR="009B7FA4" w:rsidRPr="003830E6">
        <w:t xml:space="preserve">d into the cases of excessive use of force during the demonstrations </w:t>
      </w:r>
      <w:r w:rsidR="009B7FA4" w:rsidRPr="003830E6">
        <w:lastRenderedPageBreak/>
        <w:t>in December 2020 and their outcomes, including any redress provided to the victims.</w:t>
      </w:r>
    </w:p>
    <w:p w14:paraId="2621CF68" w14:textId="77777777" w:rsidR="00172888" w:rsidRPr="003830E6" w:rsidRDefault="00172888" w:rsidP="00A96BF3">
      <w:pPr>
        <w:pStyle w:val="ParaNoG"/>
        <w:numPr>
          <w:ilvl w:val="0"/>
          <w:numId w:val="0"/>
        </w:numPr>
        <w:shd w:val="clear" w:color="auto" w:fill="EEECE1" w:themeFill="background2"/>
        <w:tabs>
          <w:tab w:val="left" w:pos="0"/>
        </w:tabs>
        <w:spacing w:after="0"/>
        <w:ind w:left="1134"/>
      </w:pPr>
    </w:p>
    <w:p w14:paraId="573B683A" w14:textId="47CBEF4E" w:rsidR="00172888" w:rsidRPr="003830E6" w:rsidRDefault="00172888" w:rsidP="00AF1EAB">
      <w:pPr>
        <w:pStyle w:val="NormalWeb"/>
        <w:spacing w:before="0" w:beforeAutospacing="0" w:after="0" w:afterAutospacing="0"/>
        <w:ind w:left="1166" w:right="1181"/>
        <w:jc w:val="both"/>
        <w:rPr>
          <w:rStyle w:val="Strong"/>
          <w:b w:val="0"/>
        </w:rPr>
      </w:pPr>
      <w:r w:rsidRPr="003830E6">
        <w:rPr>
          <w:rStyle w:val="Strong"/>
          <w:b w:val="0"/>
        </w:rPr>
        <w:t xml:space="preserve">Particularly in 2018, the institution of the </w:t>
      </w:r>
      <w:r w:rsidR="002C3111" w:rsidRPr="003830E6">
        <w:rPr>
          <w:rStyle w:val="Strong"/>
          <w:b w:val="0"/>
        </w:rPr>
        <w:t>People’s Advocate</w:t>
      </w:r>
      <w:r w:rsidRPr="003830E6">
        <w:rPr>
          <w:rStyle w:val="Strong"/>
          <w:b w:val="0"/>
        </w:rPr>
        <w:t xml:space="preserve"> received complaints from various subjects, including individuals and legal entities (NGOs, unions, citizen groups, etc.), who had claims against the State Police for not allowing the exercise of their right to assembly.</w:t>
      </w:r>
    </w:p>
    <w:p w14:paraId="56E13D39" w14:textId="77777777" w:rsidR="007C0FC6" w:rsidRPr="003830E6" w:rsidRDefault="007C0FC6" w:rsidP="00AF1EAB">
      <w:pPr>
        <w:pStyle w:val="NormalWeb"/>
        <w:spacing w:before="0" w:beforeAutospacing="0" w:after="0" w:afterAutospacing="0"/>
        <w:ind w:left="1166" w:right="1181"/>
        <w:jc w:val="both"/>
        <w:rPr>
          <w:b/>
          <w:lang w:eastAsia="en-US"/>
        </w:rPr>
      </w:pPr>
    </w:p>
    <w:p w14:paraId="1D1A6F03" w14:textId="77777777" w:rsidR="00172888" w:rsidRPr="003830E6" w:rsidRDefault="00172888" w:rsidP="00AF1EAB">
      <w:pPr>
        <w:pStyle w:val="NormalWeb"/>
        <w:spacing w:before="0" w:beforeAutospacing="0" w:after="0" w:afterAutospacing="0"/>
        <w:ind w:left="1166" w:right="1181"/>
        <w:jc w:val="both"/>
      </w:pPr>
      <w:r w:rsidRPr="003830E6">
        <w:t>Upon reviewing these cases, it was found that, in most of them, the police responded correctly by informing the applicants that their notifications did not meet the legal criteria set out in Law No. 8773, dated April 23, 2001, "On Assemblies." In some cases, the assembly notifications were rejected because the requested location for the assembly was deemed unsuitable, as it would obstruct the normal movement of citizens and vehicles.</w:t>
      </w:r>
    </w:p>
    <w:p w14:paraId="3B4811D7" w14:textId="77777777" w:rsidR="007C0FC6" w:rsidRPr="003830E6" w:rsidRDefault="007C0FC6" w:rsidP="00AF1EAB">
      <w:pPr>
        <w:pStyle w:val="NormalWeb"/>
        <w:spacing w:before="0" w:beforeAutospacing="0" w:after="0" w:afterAutospacing="0"/>
        <w:ind w:left="1166" w:right="1181"/>
        <w:jc w:val="both"/>
      </w:pPr>
    </w:p>
    <w:p w14:paraId="1A218CD3" w14:textId="77777777" w:rsidR="00172888" w:rsidRPr="003830E6" w:rsidRDefault="00172888" w:rsidP="00AF1EAB">
      <w:pPr>
        <w:pStyle w:val="NormalWeb"/>
        <w:spacing w:before="0" w:beforeAutospacing="0" w:after="0" w:afterAutospacing="0"/>
        <w:ind w:left="1166" w:right="1181"/>
        <w:jc w:val="both"/>
      </w:pPr>
      <w:r w:rsidRPr="003830E6">
        <w:t>Moreover, it was observed that police authorities, mainly police station chiefs who received these notifications, had not issued reasoned decisions regarding communication with the organizer or leader of the assembly, concerning possible restrictions or other conditions, including the number of persons who would assist in its proper conduct, as required by Article 6/1/a of the "On Assemblies" law. This also included the prohibition of assemblies in public squares or crossings or determining the time and place for the assembly, according to Article 8 of the law.</w:t>
      </w:r>
    </w:p>
    <w:p w14:paraId="001B8849" w14:textId="77777777" w:rsidR="007C0FC6" w:rsidRPr="003830E6" w:rsidRDefault="007C0FC6" w:rsidP="00AF1EAB">
      <w:pPr>
        <w:pStyle w:val="NormalWeb"/>
        <w:spacing w:before="0" w:beforeAutospacing="0" w:after="0" w:afterAutospacing="0"/>
        <w:ind w:left="1166" w:right="1181"/>
        <w:jc w:val="both"/>
      </w:pPr>
    </w:p>
    <w:p w14:paraId="1424401D" w14:textId="77777777" w:rsidR="00172888" w:rsidRPr="003830E6" w:rsidRDefault="00172888" w:rsidP="00AF1EAB">
      <w:pPr>
        <w:pStyle w:val="NormalWeb"/>
        <w:spacing w:before="0" w:beforeAutospacing="0" w:after="0" w:afterAutospacing="0"/>
        <w:ind w:left="1166" w:right="1181"/>
        <w:jc w:val="both"/>
      </w:pPr>
      <w:r w:rsidRPr="003830E6">
        <w:t>There were also instances where the police rejected the notifications, the assemblies took place, and afterward, the police forcibly dispersed the participants and/or referred the cases to the prosecutor’s office for investigation against the organizers and participants in the assembly for the criminal act of “Organizing and participating in illegal gatherings and demonstrations,” as provided by Article 262 of the Criminal Code.</w:t>
      </w:r>
    </w:p>
    <w:p w14:paraId="2BB5A86C" w14:textId="77777777" w:rsidR="00C57BF2" w:rsidRPr="003830E6" w:rsidRDefault="00C57BF2" w:rsidP="00AF1EAB">
      <w:pPr>
        <w:pStyle w:val="NormalWeb"/>
        <w:spacing w:before="0" w:beforeAutospacing="0" w:after="0" w:afterAutospacing="0"/>
        <w:ind w:left="1166" w:right="1181"/>
        <w:jc w:val="both"/>
      </w:pPr>
    </w:p>
    <w:p w14:paraId="4DBC5A9F" w14:textId="55C96781" w:rsidR="00172888" w:rsidRPr="003830E6" w:rsidRDefault="00172888" w:rsidP="00AF1EAB">
      <w:pPr>
        <w:pStyle w:val="NormalWeb"/>
        <w:spacing w:before="0" w:beforeAutospacing="0" w:after="0" w:afterAutospacing="0"/>
        <w:ind w:left="1166" w:right="1181"/>
        <w:jc w:val="both"/>
      </w:pPr>
      <w:r w:rsidRPr="003830E6">
        <w:t xml:space="preserve">To improve the performance and image of the State Police, as well as increase public trust in this institution, the </w:t>
      </w:r>
      <w:r w:rsidR="002C3111" w:rsidRPr="003830E6">
        <w:t>People’s Advocate</w:t>
      </w:r>
      <w:r w:rsidRPr="003830E6">
        <w:t xml:space="preserve"> recommended to the General Director of the State Police</w:t>
      </w:r>
      <w:r w:rsidR="00C57BF2" w:rsidRPr="003830E6">
        <w:rPr>
          <w:rStyle w:val="FootnoteReference"/>
          <w:rFonts w:eastAsia="SimSun"/>
          <w:sz w:val="24"/>
        </w:rPr>
        <w:footnoteReference w:id="81"/>
      </w:r>
      <w:r w:rsidRPr="003830E6">
        <w:t xml:space="preserve"> to prepare and publish on the State Police website models for implementing the "On Assemblies" law. In compliance with this recommendation, the State Police General Directorate prepared the Standard Operating Procedure "Planning Police Services during Assemblies," approved by Order No. 1034 of the Director General of the State Police, dated October 31, 2018, and published the corresponding forms (models) on the State Police official website.</w:t>
      </w:r>
    </w:p>
    <w:p w14:paraId="19F68CF3" w14:textId="77777777" w:rsidR="007C0FC6" w:rsidRPr="003830E6" w:rsidRDefault="007C0FC6" w:rsidP="00AF1EAB">
      <w:pPr>
        <w:pStyle w:val="NormalWeb"/>
        <w:spacing w:before="0" w:beforeAutospacing="0" w:after="0" w:afterAutospacing="0"/>
        <w:ind w:left="1166" w:right="1181"/>
        <w:jc w:val="both"/>
      </w:pPr>
    </w:p>
    <w:p w14:paraId="27AA1AE9" w14:textId="721EDA6F" w:rsidR="00172888" w:rsidRPr="003830E6" w:rsidRDefault="00172888" w:rsidP="003830E6">
      <w:pPr>
        <w:pStyle w:val="NormalWeb"/>
        <w:spacing w:before="0" w:beforeAutospacing="0" w:after="0" w:afterAutospacing="0"/>
        <w:ind w:left="1166" w:right="1181"/>
        <w:jc w:val="both"/>
      </w:pPr>
      <w:r w:rsidRPr="003830E6">
        <w:t xml:space="preserve">The </w:t>
      </w:r>
      <w:r w:rsidR="002C3111" w:rsidRPr="003830E6">
        <w:t>People’s Advocate</w:t>
      </w:r>
      <w:r w:rsidRPr="003830E6">
        <w:t xml:space="preserve"> believes that the right to organize/protest is a fundamental right that should not be restricted by state authorities in the form of prior approval.</w:t>
      </w:r>
      <w:r w:rsidR="003830E6" w:rsidRPr="003830E6">
        <w:t xml:space="preserve"> </w:t>
      </w:r>
      <w:r w:rsidRPr="003830E6">
        <w:t xml:space="preserve">To improve the existing legislation and create guarantees for the exercise of the right to assembly, the </w:t>
      </w:r>
      <w:r w:rsidR="002C3111" w:rsidRPr="003830E6">
        <w:t>People’s Advocate</w:t>
      </w:r>
      <w:r w:rsidRPr="003830E6">
        <w:t xml:space="preserve"> emphasized </w:t>
      </w:r>
      <w:r w:rsidRPr="003830E6">
        <w:lastRenderedPageBreak/>
        <w:t>the need for legislative amendments to the Criminal Code and Law No. 8773, dated April 23, 2001, "On Assemblies."</w:t>
      </w:r>
    </w:p>
    <w:p w14:paraId="5C2FE415" w14:textId="77777777" w:rsidR="002A76D3" w:rsidRPr="003830E6" w:rsidRDefault="002A76D3" w:rsidP="00AF1EAB">
      <w:pPr>
        <w:pStyle w:val="NormalWeb"/>
        <w:spacing w:before="0" w:beforeAutospacing="0" w:after="0" w:afterAutospacing="0"/>
        <w:ind w:left="1166" w:right="1181"/>
        <w:jc w:val="both"/>
      </w:pPr>
    </w:p>
    <w:p w14:paraId="43D72733" w14:textId="77777777" w:rsidR="00172888" w:rsidRPr="003830E6" w:rsidRDefault="00172888" w:rsidP="00AF1EAB">
      <w:pPr>
        <w:pStyle w:val="NormalWeb"/>
        <w:spacing w:before="0" w:beforeAutospacing="0" w:after="0" w:afterAutospacing="0"/>
        <w:ind w:left="1166" w:right="1181"/>
        <w:jc w:val="both"/>
      </w:pPr>
      <w:r w:rsidRPr="003830E6">
        <w:t>The proposed amendments to the Criminal Code refer to revisions of Article 262 "Organizing and Participating in Illegal Gatherings and Demonstrations," which continues to treat the organization of gatherings and demonstrations by individuals in public squares and crossings as conditional upon the approval of the police authority. The prosecutor’s office continues to prosecute protesters under the criminal provisions of this article, which contradicts the constitution, international acts, and the spirit of the "On Assemblies" law.</w:t>
      </w:r>
    </w:p>
    <w:p w14:paraId="580C6E62" w14:textId="77777777" w:rsidR="00FF5DA9" w:rsidRPr="003830E6" w:rsidRDefault="00FF5DA9" w:rsidP="00AF1EAB">
      <w:pPr>
        <w:pStyle w:val="NormalWeb"/>
        <w:spacing w:before="0" w:beforeAutospacing="0" w:after="0" w:afterAutospacing="0"/>
        <w:ind w:left="1166" w:right="1181"/>
        <w:jc w:val="both"/>
      </w:pPr>
    </w:p>
    <w:p w14:paraId="30079F1A" w14:textId="7AF19385" w:rsidR="00172888" w:rsidRPr="003830E6" w:rsidRDefault="00172888" w:rsidP="00AF1EAB">
      <w:pPr>
        <w:pStyle w:val="NormalWeb"/>
        <w:spacing w:before="0" w:beforeAutospacing="0" w:after="0" w:afterAutospacing="0"/>
        <w:ind w:left="1166" w:right="1181"/>
        <w:jc w:val="both"/>
      </w:pPr>
      <w:r w:rsidRPr="003830E6">
        <w:t xml:space="preserve">The </w:t>
      </w:r>
      <w:r w:rsidR="002C3111" w:rsidRPr="003830E6">
        <w:t>People’s Advocate</w:t>
      </w:r>
      <w:r w:rsidRPr="003830E6">
        <w:t xml:space="preserve"> submitted its opinion to the Constitutional Court, which, in Decision No. 24, dated May 4, 2021, accepted the request of the </w:t>
      </w:r>
      <w:proofErr w:type="spellStart"/>
      <w:r w:rsidRPr="003830E6">
        <w:t>Shkodër</w:t>
      </w:r>
      <w:proofErr w:type="spellEnd"/>
      <w:r w:rsidRPr="003830E6">
        <w:t xml:space="preserve"> Court of Appeals: "To annul the phrase 'without first obtaining permission from the competent authority according to special provisions' in the first paragraph of Article 262 of the Criminal Code, and to require the Assembly to amend the legal provision from the date of the Constitutional Court's decision until its implementation, six months after publication in the Official Gazette." However, the provision has not yet been amended by the Assembly.</w:t>
      </w:r>
    </w:p>
    <w:p w14:paraId="6FF39637" w14:textId="77777777" w:rsidR="00FF5DA9" w:rsidRPr="003830E6" w:rsidRDefault="00FF5DA9" w:rsidP="00AF1EAB">
      <w:pPr>
        <w:pStyle w:val="NormalWeb"/>
        <w:spacing w:before="0" w:beforeAutospacing="0" w:after="0" w:afterAutospacing="0"/>
        <w:ind w:left="1166" w:right="1181"/>
        <w:jc w:val="both"/>
      </w:pPr>
    </w:p>
    <w:p w14:paraId="2F6F7E8A" w14:textId="77777777" w:rsidR="00172888" w:rsidRPr="003830E6" w:rsidRDefault="00172888" w:rsidP="00AF1EAB">
      <w:pPr>
        <w:pStyle w:val="NormalWeb"/>
        <w:spacing w:before="0" w:beforeAutospacing="0" w:after="0" w:afterAutospacing="0"/>
        <w:ind w:left="1166" w:right="1181"/>
        <w:jc w:val="both"/>
      </w:pPr>
      <w:r w:rsidRPr="003830E6">
        <w:t>After the declaration of the global pandemic on March 11, 2020, by the World Health Organization, the competent state structures adopted several acts for implementing special administrative measures in response to the situation, which led to the limitation of certain constitutional and legal rights and freedoms.</w:t>
      </w:r>
    </w:p>
    <w:p w14:paraId="6ED6BC68" w14:textId="77777777" w:rsidR="00FF5DA9" w:rsidRPr="003830E6" w:rsidRDefault="00FF5DA9" w:rsidP="00AF1EAB">
      <w:pPr>
        <w:pStyle w:val="NormalWeb"/>
        <w:spacing w:before="0" w:beforeAutospacing="0" w:after="0" w:afterAutospacing="0"/>
        <w:ind w:left="1166" w:right="1181"/>
        <w:jc w:val="both"/>
      </w:pPr>
    </w:p>
    <w:p w14:paraId="635642A8" w14:textId="77777777" w:rsidR="00172888" w:rsidRPr="003830E6" w:rsidRDefault="00172888" w:rsidP="00AF1EAB">
      <w:pPr>
        <w:pStyle w:val="NormalWeb"/>
        <w:spacing w:before="0" w:beforeAutospacing="0" w:after="0" w:afterAutospacing="0"/>
        <w:ind w:left="1166" w:right="1181"/>
        <w:jc w:val="both"/>
      </w:pPr>
      <w:r w:rsidRPr="003830E6">
        <w:t>During this period, protests were organized by private sector employees due to not receiving "war wages" or being dismissed; by residents whose homes had been damaged by the previous year's earthquakes; and by civil society activists and citizens protesting against restrictive measures imposed by state authorities during the pandemic, the demolition of the former National Theater building, and the killing of Klodian Rasha by a State Police officer.</w:t>
      </w:r>
    </w:p>
    <w:p w14:paraId="7F480EA7" w14:textId="77777777" w:rsidR="00172888" w:rsidRPr="003830E6" w:rsidRDefault="00172888" w:rsidP="00AF1EAB">
      <w:pPr>
        <w:pStyle w:val="NormalWeb"/>
        <w:spacing w:before="0" w:beforeAutospacing="0" w:after="0" w:afterAutospacing="0"/>
        <w:ind w:left="1166" w:right="1181"/>
        <w:jc w:val="both"/>
      </w:pPr>
      <w:r w:rsidRPr="003830E6">
        <w:t>During the development of these protests, numerous interventions by the State Police were recorded, including detentions of organizers and some participants, followed by the referral of procedural materials to the prosecutor’s office.</w:t>
      </w:r>
    </w:p>
    <w:p w14:paraId="068FB0DB" w14:textId="77777777" w:rsidR="002C3111" w:rsidRPr="003830E6" w:rsidRDefault="002C3111" w:rsidP="00AF1EAB">
      <w:pPr>
        <w:pStyle w:val="NormalWeb"/>
        <w:spacing w:before="0" w:beforeAutospacing="0" w:after="0" w:afterAutospacing="0"/>
        <w:ind w:left="1166" w:right="1181"/>
        <w:jc w:val="both"/>
      </w:pPr>
    </w:p>
    <w:p w14:paraId="1DEFDD02" w14:textId="324FE4D5" w:rsidR="00172888" w:rsidRPr="003830E6" w:rsidRDefault="00172888" w:rsidP="00AF1EAB">
      <w:pPr>
        <w:pStyle w:val="NormalWeb"/>
        <w:spacing w:before="0" w:beforeAutospacing="0" w:after="0" w:afterAutospacing="0"/>
        <w:ind w:left="1166" w:right="1181"/>
        <w:jc w:val="both"/>
      </w:pPr>
      <w:r w:rsidRPr="003830E6">
        <w:t xml:space="preserve">In 2020, related to the right of assembly, the </w:t>
      </w:r>
      <w:r w:rsidR="002C3111" w:rsidRPr="003830E6">
        <w:t>People’s Advocate</w:t>
      </w:r>
      <w:r w:rsidRPr="003830E6">
        <w:t xml:space="preserve"> handled 13 complaints and 14 cases i</w:t>
      </w:r>
      <w:r w:rsidR="00FF5DA9" w:rsidRPr="003830E6">
        <w:t xml:space="preserve">nitiated on its own initiative. </w:t>
      </w:r>
      <w:r w:rsidRPr="003830E6">
        <w:t>In analyzing Normative Act No. 3, dated March 15, 2020, it is clear that during the pandemic period in Albania, mass gatherings in closed or open spaces, such as concerts, meetings, and public hearings, were prohibited. However, non-mass gatherings in s</w:t>
      </w:r>
      <w:r w:rsidR="00FF5DA9" w:rsidRPr="003830E6">
        <w:t xml:space="preserve">uch spaces were not prohibited. </w:t>
      </w:r>
      <w:r w:rsidRPr="003830E6">
        <w:t>The Ministry of Health and Social Protection's Order No. 132, dated March 8, 2020, which was insufficiently clear in its legislative content, aimed to limit or cancel some rights related to public activities and gatherings in closed or open spaces. This order was interpreted drastically by the Albanian authorities as a complete and absolute prohibition on the exercise of the rights it restricted.</w:t>
      </w:r>
    </w:p>
    <w:p w14:paraId="4C50FA25" w14:textId="77777777" w:rsidR="007C0FC6" w:rsidRPr="003830E6" w:rsidRDefault="007C0FC6" w:rsidP="00AF1EAB">
      <w:pPr>
        <w:pStyle w:val="NormalWeb"/>
        <w:spacing w:before="0" w:beforeAutospacing="0" w:after="0" w:afterAutospacing="0"/>
        <w:ind w:left="1166" w:right="1181"/>
        <w:jc w:val="both"/>
      </w:pPr>
    </w:p>
    <w:p w14:paraId="15FE5D70" w14:textId="599938C7" w:rsidR="00172888" w:rsidRPr="003830E6" w:rsidRDefault="00172888" w:rsidP="00AF1EAB">
      <w:pPr>
        <w:pStyle w:val="NormalWeb"/>
        <w:spacing w:before="0" w:beforeAutospacing="0" w:after="0" w:afterAutospacing="0"/>
        <w:ind w:left="1166" w:right="1181"/>
        <w:jc w:val="both"/>
      </w:pPr>
      <w:r w:rsidRPr="003830E6">
        <w:lastRenderedPageBreak/>
        <w:t>However, after reviewing several cases and issuing concrete recommendations</w:t>
      </w:r>
      <w:r w:rsidR="007C0FC6" w:rsidRPr="003830E6">
        <w:rPr>
          <w:rStyle w:val="FootnoteReference"/>
          <w:rFonts w:eastAsia="SimSun"/>
          <w:sz w:val="24"/>
        </w:rPr>
        <w:footnoteReference w:id="82"/>
      </w:r>
      <w:r w:rsidRPr="003830E6">
        <w:t xml:space="preserve"> regarding the violation of the right to assembly, the Minister of Health and Social Protection approved Order No. 633, dated November 17, 2020, "On the Prohibition of Gatherings in Closed or Open Spaces," which states in Article 1: "It is ordered: Gatherings of more than 10 persons in closed or open spaces, conferences, meetings, party gatherings, festive ceremonies, marriage ceremonies, and non-family funeral ceremonies are prohibited until further notice."</w:t>
      </w:r>
    </w:p>
    <w:p w14:paraId="5CC6A912" w14:textId="77777777" w:rsidR="007C0FC6" w:rsidRPr="003830E6" w:rsidRDefault="007C0FC6" w:rsidP="00AF1EAB">
      <w:pPr>
        <w:pStyle w:val="NormalWeb"/>
        <w:spacing w:before="0" w:beforeAutospacing="0" w:after="0" w:afterAutospacing="0"/>
        <w:ind w:left="1166" w:right="1181"/>
        <w:jc w:val="both"/>
      </w:pPr>
    </w:p>
    <w:p w14:paraId="5A533EA5" w14:textId="77777777" w:rsidR="00172888" w:rsidRPr="003830E6" w:rsidRDefault="00172888" w:rsidP="00AF1EAB">
      <w:pPr>
        <w:pStyle w:val="NormalWeb"/>
        <w:spacing w:before="0" w:beforeAutospacing="0" w:after="0" w:afterAutospacing="0"/>
        <w:ind w:left="1166" w:right="1181"/>
        <w:jc w:val="both"/>
      </w:pPr>
      <w:r w:rsidRPr="003830E6">
        <w:t>The aforementioned normative acts have been misinterpreted and applied incorrectly by State Police structures, consequently obstructing and violating the constitutional right of citizens to assemble.</w:t>
      </w:r>
    </w:p>
    <w:p w14:paraId="03CEC6F0" w14:textId="77777777" w:rsidR="00172888" w:rsidRPr="003830E6" w:rsidRDefault="00172888" w:rsidP="00AF1EAB">
      <w:pPr>
        <w:pStyle w:val="ParaNoG"/>
        <w:numPr>
          <w:ilvl w:val="0"/>
          <w:numId w:val="0"/>
        </w:numPr>
        <w:tabs>
          <w:tab w:val="left" w:pos="0"/>
        </w:tabs>
        <w:spacing w:after="0"/>
        <w:ind w:left="1134"/>
      </w:pPr>
    </w:p>
    <w:p w14:paraId="342B8714" w14:textId="77777777" w:rsidR="003830E6" w:rsidRPr="003830E6" w:rsidRDefault="003830E6" w:rsidP="00AF1EAB">
      <w:pPr>
        <w:pStyle w:val="ParaNoG"/>
        <w:numPr>
          <w:ilvl w:val="0"/>
          <w:numId w:val="0"/>
        </w:numPr>
        <w:tabs>
          <w:tab w:val="left" w:pos="0"/>
        </w:tabs>
        <w:spacing w:after="0"/>
        <w:ind w:left="1134"/>
      </w:pPr>
    </w:p>
    <w:p w14:paraId="2D31F299" w14:textId="77777777" w:rsidR="00B949A7" w:rsidRPr="003830E6" w:rsidRDefault="00B949A7" w:rsidP="00AF1EAB">
      <w:pPr>
        <w:pStyle w:val="NormalWeb"/>
        <w:spacing w:before="0" w:beforeAutospacing="0" w:after="0" w:afterAutospacing="0"/>
        <w:ind w:left="1166" w:right="1181"/>
        <w:jc w:val="both"/>
      </w:pPr>
      <w:r w:rsidRPr="003830E6">
        <w:t>Since 2010, civil society organizations in Albania that focus on the rights of LGBTI+ persons have been organizing Pride Parades as part of the International Day Against Homophobia, Transphobia, and Biphobia (IDAHOT). Over the years, these events have become increasingly coordinated, featuring promotional and awareness-raising activities.</w:t>
      </w:r>
    </w:p>
    <w:p w14:paraId="690EEC3F" w14:textId="77777777" w:rsidR="00B949A7" w:rsidRPr="003830E6" w:rsidRDefault="00B949A7" w:rsidP="00AF1EAB">
      <w:pPr>
        <w:pStyle w:val="NormalWeb"/>
        <w:spacing w:before="0" w:beforeAutospacing="0" w:after="0" w:afterAutospacing="0"/>
        <w:ind w:left="1166" w:right="1181"/>
        <w:jc w:val="both"/>
      </w:pPr>
    </w:p>
    <w:p w14:paraId="2CDB5833" w14:textId="43367A7F" w:rsidR="00B949A7" w:rsidRPr="003830E6" w:rsidRDefault="00B949A7" w:rsidP="003830E6">
      <w:pPr>
        <w:pStyle w:val="NormalWeb"/>
        <w:spacing w:before="0" w:beforeAutospacing="0" w:after="0" w:afterAutospacing="0"/>
        <w:ind w:left="1166" w:right="1181"/>
        <w:jc w:val="both"/>
      </w:pPr>
      <w:r w:rsidRPr="003830E6">
        <w:t>The Pride Parade takes place annually as a march along the main boulevard, with participation from community members and representatives of various institutions, including the People's Advocate. During these peaceful gatherings, symbols and messages advocating for LGBTI rights have been prominently displayed.</w:t>
      </w:r>
      <w:r w:rsidR="003830E6" w:rsidRPr="003830E6">
        <w:t xml:space="preserve"> </w:t>
      </w:r>
      <w:r w:rsidRPr="003830E6">
        <w:t>The police have taken measures to ensure the smooth and safe organization of these parades, and no incidents or acts of violence from other citizens have been observed.</w:t>
      </w:r>
    </w:p>
    <w:p w14:paraId="76EA98E5" w14:textId="77777777" w:rsidR="00172888" w:rsidRPr="00AF1EAB" w:rsidRDefault="00172888" w:rsidP="00AF1EAB">
      <w:pPr>
        <w:pStyle w:val="ParaNoG"/>
        <w:numPr>
          <w:ilvl w:val="0"/>
          <w:numId w:val="0"/>
        </w:numPr>
        <w:tabs>
          <w:tab w:val="left" w:pos="0"/>
        </w:tabs>
        <w:spacing w:after="0"/>
      </w:pPr>
    </w:p>
    <w:p w14:paraId="62D8E792" w14:textId="77777777" w:rsidR="009B7FA4" w:rsidRPr="00AF1EAB" w:rsidRDefault="009B7FA4" w:rsidP="00A96BF3">
      <w:pPr>
        <w:pStyle w:val="H23G"/>
        <w:shd w:val="clear" w:color="auto" w:fill="EEECE1" w:themeFill="background2"/>
        <w:spacing w:before="0" w:after="0" w:line="240" w:lineRule="auto"/>
        <w:rPr>
          <w:rFonts w:eastAsiaTheme="minorEastAsia"/>
        </w:rPr>
      </w:pPr>
      <w:r w:rsidRPr="00AF1EAB">
        <w:tab/>
      </w:r>
      <w:r w:rsidRPr="00AF1EAB">
        <w:tab/>
      </w:r>
      <w:r w:rsidRPr="00AF1EAB">
        <w:rPr>
          <w:rFonts w:eastAsiaTheme="minorEastAsia"/>
        </w:rPr>
        <w:t>Rights of the child (arts. 23–24 and 26)</w:t>
      </w:r>
    </w:p>
    <w:p w14:paraId="3638C965" w14:textId="6EC54C8F" w:rsidR="009B7FA4" w:rsidRPr="00AF1EAB" w:rsidRDefault="003A7A81" w:rsidP="00A96BF3">
      <w:pPr>
        <w:pStyle w:val="ParaNoG"/>
        <w:numPr>
          <w:ilvl w:val="0"/>
          <w:numId w:val="0"/>
        </w:numPr>
        <w:shd w:val="clear" w:color="auto" w:fill="EEECE1" w:themeFill="background2"/>
        <w:tabs>
          <w:tab w:val="left" w:pos="0"/>
        </w:tabs>
        <w:spacing w:after="0"/>
        <w:ind w:left="1134"/>
      </w:pPr>
      <w:r w:rsidRPr="00AF1EAB">
        <w:t>23.</w:t>
      </w:r>
      <w:r w:rsidRPr="00AF1EAB">
        <w:tab/>
      </w:r>
      <w:r w:rsidR="009B7FA4" w:rsidRPr="00AF1EAB">
        <w:t>With reference to the Committee</w:t>
      </w:r>
      <w:r w:rsidR="00F30020" w:rsidRPr="00AF1EAB">
        <w:t>’</w:t>
      </w:r>
      <w:r w:rsidR="009B7FA4" w:rsidRPr="00AF1EAB">
        <w:t xml:space="preserve">s previous concluding observations (para. 21) and the adoption of the law on the rights and protection of the child (No. 18/2017), please provide information on the measures taken to prevent the institutionalization of children, especially those living in poverty and in street situations, to improve living conditions in care institutions for children and to conduct close monitoring of these institutions, including with a view to combating cases of violence therein. Please indicate the steps taken to: (a) effectively prevent and prohibit child abuse, including sexual and online abuse, and bring the perpetrators to justice; and (b) increase the birth </w:t>
      </w:r>
      <w:r w:rsidR="009B7FA4" w:rsidRPr="00AF1EAB">
        <w:lastRenderedPageBreak/>
        <w:t>registration rate, particularly in rural areas and for Roma and Egyptian children.</w:t>
      </w:r>
      <w:r w:rsidR="0022146C" w:rsidRPr="00AF1EAB">
        <w:t xml:space="preserve"> </w:t>
      </w:r>
    </w:p>
    <w:p w14:paraId="67F30261" w14:textId="77777777" w:rsidR="0022146C" w:rsidRDefault="0022146C" w:rsidP="00A96BF3">
      <w:pPr>
        <w:pStyle w:val="ParaNoG"/>
        <w:numPr>
          <w:ilvl w:val="0"/>
          <w:numId w:val="0"/>
        </w:numPr>
        <w:shd w:val="clear" w:color="auto" w:fill="EEECE1" w:themeFill="background2"/>
        <w:tabs>
          <w:tab w:val="left" w:pos="0"/>
        </w:tabs>
        <w:spacing w:after="0"/>
        <w:rPr>
          <w:color w:val="C00000"/>
        </w:rPr>
      </w:pPr>
    </w:p>
    <w:p w14:paraId="4ECCCA95" w14:textId="77777777" w:rsidR="003830E6" w:rsidRPr="00AF1EAB" w:rsidRDefault="003830E6" w:rsidP="00AF1EAB">
      <w:pPr>
        <w:pStyle w:val="ParaNoG"/>
        <w:numPr>
          <w:ilvl w:val="0"/>
          <w:numId w:val="0"/>
        </w:numPr>
        <w:tabs>
          <w:tab w:val="left" w:pos="0"/>
        </w:tabs>
        <w:spacing w:after="0"/>
        <w:rPr>
          <w:color w:val="C00000"/>
        </w:rPr>
      </w:pPr>
    </w:p>
    <w:p w14:paraId="70AF3B1F" w14:textId="5B83C514" w:rsidR="0022146C" w:rsidRPr="003830E6" w:rsidRDefault="00FF5DA9" w:rsidP="00AF1EAB">
      <w:pPr>
        <w:pStyle w:val="ParaNoG"/>
        <w:numPr>
          <w:ilvl w:val="0"/>
          <w:numId w:val="0"/>
        </w:numPr>
        <w:tabs>
          <w:tab w:val="left" w:pos="0"/>
        </w:tabs>
        <w:spacing w:after="0"/>
        <w:ind w:left="1134"/>
      </w:pPr>
      <w:r w:rsidRPr="003830E6">
        <w:t>The People's Advocate</w:t>
      </w:r>
      <w:r w:rsidR="0022146C" w:rsidRPr="003830E6">
        <w:t>, as an independent constitutional institution, exercises, among other functions, the protection and promotion of chil</w:t>
      </w:r>
      <w:r w:rsidRPr="003830E6">
        <w:t>dren's rights. I</w:t>
      </w:r>
      <w:r w:rsidR="0022146C" w:rsidRPr="003830E6">
        <w:t>n 2018, the Section for the Protection and Promotion of Children's Rights (the Section) was established within the PA. Based on Article 34(7) of Law 18/2017 "On the Protection and Rights of the Child," the PA monitors the implementation of this law in accordance with the Convention on the Rights of the Child, in compliance with the obligations set out in the PA's framework law.</w:t>
      </w:r>
    </w:p>
    <w:p w14:paraId="0D7C0615" w14:textId="77777777" w:rsidR="0022146C" w:rsidRPr="003830E6" w:rsidRDefault="0022146C" w:rsidP="00AF1EAB">
      <w:pPr>
        <w:pStyle w:val="ParaNoG"/>
        <w:numPr>
          <w:ilvl w:val="0"/>
          <w:numId w:val="0"/>
        </w:numPr>
        <w:tabs>
          <w:tab w:val="left" w:pos="0"/>
        </w:tabs>
        <w:spacing w:after="0"/>
        <w:ind w:left="1134"/>
      </w:pPr>
    </w:p>
    <w:p w14:paraId="692C82D4" w14:textId="77777777" w:rsidR="00FF5DA9" w:rsidRPr="003830E6" w:rsidRDefault="0022146C" w:rsidP="00AF1EAB">
      <w:pPr>
        <w:pStyle w:val="ParaNoG"/>
        <w:numPr>
          <w:ilvl w:val="0"/>
          <w:numId w:val="0"/>
        </w:numPr>
        <w:tabs>
          <w:tab w:val="left" w:pos="0"/>
        </w:tabs>
        <w:spacing w:after="0"/>
        <w:ind w:left="1134"/>
      </w:pPr>
      <w:r w:rsidRPr="003830E6">
        <w:t xml:space="preserve">Through the Section, the PA has the authority to handle individual complaints as well as to initiate cases ex officio regarding violations of children's rights, including direct complaints from children to address relevant issues, as well as conducting inspections and monitoring public institutions. </w:t>
      </w:r>
    </w:p>
    <w:p w14:paraId="0BF34AFF" w14:textId="77777777" w:rsidR="00FF5DA9" w:rsidRPr="003830E6" w:rsidRDefault="00FF5DA9" w:rsidP="00AF1EAB">
      <w:pPr>
        <w:pStyle w:val="ParaNoG"/>
        <w:numPr>
          <w:ilvl w:val="0"/>
          <w:numId w:val="0"/>
        </w:numPr>
        <w:tabs>
          <w:tab w:val="left" w:pos="0"/>
        </w:tabs>
        <w:spacing w:after="0"/>
        <w:ind w:left="1134"/>
      </w:pPr>
    </w:p>
    <w:p w14:paraId="6A0203CE" w14:textId="38F3898F" w:rsidR="0022146C" w:rsidRPr="003830E6" w:rsidRDefault="0022146C" w:rsidP="00AF1EAB">
      <w:pPr>
        <w:pStyle w:val="ParaNoG"/>
        <w:numPr>
          <w:ilvl w:val="0"/>
          <w:numId w:val="0"/>
        </w:numPr>
        <w:tabs>
          <w:tab w:val="left" w:pos="0"/>
        </w:tabs>
        <w:spacing w:after="0"/>
        <w:ind w:left="1134"/>
      </w:pPr>
      <w:r w:rsidRPr="003830E6">
        <w:t>P</w:t>
      </w:r>
      <w:r w:rsidR="002B52A0" w:rsidRPr="003830E6">
        <w:t>A has</w:t>
      </w:r>
      <w:r w:rsidRPr="003830E6">
        <w:t xml:space="preserve"> conducted a general inspection process on the situation of children's rights for beneficiaries of social protection services in public care institutions. This inspection identified several findings, which were accompanied by recommendations directed at central and local public administration bodies to improve the conditions of services provided in these social care institutions.</w:t>
      </w:r>
    </w:p>
    <w:p w14:paraId="6A58EE2B" w14:textId="77777777" w:rsidR="0022146C" w:rsidRPr="003830E6" w:rsidRDefault="0022146C" w:rsidP="00AF1EAB">
      <w:pPr>
        <w:pStyle w:val="ParaNoG"/>
        <w:numPr>
          <w:ilvl w:val="0"/>
          <w:numId w:val="0"/>
        </w:numPr>
        <w:tabs>
          <w:tab w:val="left" w:pos="0"/>
        </w:tabs>
        <w:spacing w:after="0"/>
        <w:ind w:left="1134"/>
      </w:pPr>
    </w:p>
    <w:p w14:paraId="70B5DCE2" w14:textId="77777777" w:rsidR="0022146C" w:rsidRPr="003830E6" w:rsidRDefault="0022146C" w:rsidP="00AF1EAB">
      <w:pPr>
        <w:pStyle w:val="ParaNoG"/>
        <w:numPr>
          <w:ilvl w:val="0"/>
          <w:numId w:val="0"/>
        </w:numPr>
        <w:tabs>
          <w:tab w:val="left" w:pos="0"/>
        </w:tabs>
        <w:spacing w:after="0"/>
        <w:ind w:left="1134"/>
      </w:pPr>
      <w:r w:rsidRPr="003830E6">
        <w:t>In exercising its constitutional and legal function, the PA has addressed, through recommendations, various issues related to children's rights, including cases of violence, children in street situations, and online violence and bullying. In February 2024, the PA, through the Section, organized a series of meetings and open days to raise awareness among children about violence and online bullying, as well as cybersecurity. During these meetings, emphasis was placed on the importance of reporting violence and the best ways to avoid risks for children while navigating and using the internet and social media.</w:t>
      </w:r>
    </w:p>
    <w:p w14:paraId="0BE7AE36" w14:textId="77777777" w:rsidR="0022146C" w:rsidRPr="003830E6" w:rsidRDefault="0022146C" w:rsidP="00AF1EAB">
      <w:pPr>
        <w:pStyle w:val="ParaNoG"/>
        <w:numPr>
          <w:ilvl w:val="0"/>
          <w:numId w:val="0"/>
        </w:numPr>
        <w:tabs>
          <w:tab w:val="left" w:pos="0"/>
        </w:tabs>
        <w:spacing w:after="0"/>
        <w:ind w:left="1134"/>
      </w:pPr>
    </w:p>
    <w:p w14:paraId="258C6C81" w14:textId="20DB267A" w:rsidR="0022146C" w:rsidRPr="003830E6" w:rsidRDefault="0022146C" w:rsidP="00AF1EAB">
      <w:pPr>
        <w:pStyle w:val="ParaNoG"/>
        <w:numPr>
          <w:ilvl w:val="0"/>
          <w:numId w:val="0"/>
        </w:numPr>
        <w:tabs>
          <w:tab w:val="left" w:pos="0"/>
        </w:tabs>
        <w:spacing w:after="0"/>
        <w:ind w:left="1134"/>
      </w:pPr>
      <w:r w:rsidRPr="003830E6">
        <w:t>Additionally, beyond recommendations, the PA has addressed important child protection issues through the drafting and publication of special reports on children's rights, such as reports on children without parental care living in residential social care institutions</w:t>
      </w:r>
      <w:r w:rsidRPr="003830E6">
        <w:rPr>
          <w:rStyle w:val="FootnoteReference"/>
          <w:sz w:val="24"/>
        </w:rPr>
        <w:footnoteReference w:id="83"/>
      </w:r>
      <w:r w:rsidRPr="003830E6">
        <w:t>, child forced labour, and a report on the protection of children from abuse and sexual exploitation</w:t>
      </w:r>
      <w:r w:rsidRPr="003830E6">
        <w:rPr>
          <w:rStyle w:val="FootnoteReference"/>
          <w:sz w:val="24"/>
        </w:rPr>
        <w:footnoteReference w:id="84"/>
      </w:r>
      <w:r w:rsidRPr="003830E6">
        <w:t>. These reports are available to the public on the institution’s website and have also been submitted to the Albanian Parliament for review.</w:t>
      </w:r>
    </w:p>
    <w:p w14:paraId="4C3DBD40" w14:textId="77777777" w:rsidR="0022146C" w:rsidRPr="00AF1EAB" w:rsidRDefault="0022146C" w:rsidP="00AF1EAB">
      <w:pPr>
        <w:pStyle w:val="ParaNoG"/>
        <w:numPr>
          <w:ilvl w:val="0"/>
          <w:numId w:val="0"/>
        </w:numPr>
        <w:tabs>
          <w:tab w:val="left" w:pos="0"/>
        </w:tabs>
        <w:spacing w:after="0"/>
        <w:ind w:left="1134"/>
        <w:rPr>
          <w:color w:val="C00000"/>
        </w:rPr>
      </w:pPr>
    </w:p>
    <w:p w14:paraId="3B92FD1C" w14:textId="77777777" w:rsidR="009B7FA4" w:rsidRPr="00AF1EAB" w:rsidRDefault="009B7FA4" w:rsidP="00A96BF3">
      <w:pPr>
        <w:pStyle w:val="H23G"/>
        <w:shd w:val="clear" w:color="auto" w:fill="EEECE1" w:themeFill="background2"/>
        <w:spacing w:before="0" w:after="0" w:line="240" w:lineRule="auto"/>
      </w:pPr>
      <w:r w:rsidRPr="00AF1EAB">
        <w:lastRenderedPageBreak/>
        <w:tab/>
      </w:r>
      <w:r w:rsidRPr="00AF1EAB">
        <w:tab/>
        <w:t>Participation in public affairs (arts. 25–26)</w:t>
      </w:r>
    </w:p>
    <w:p w14:paraId="1104F7B6" w14:textId="7C88B877" w:rsidR="009B7FA4" w:rsidRPr="00AF1EAB" w:rsidRDefault="003A7A81" w:rsidP="00A96BF3">
      <w:pPr>
        <w:pStyle w:val="ParaNoG"/>
        <w:numPr>
          <w:ilvl w:val="0"/>
          <w:numId w:val="0"/>
        </w:numPr>
        <w:shd w:val="clear" w:color="auto" w:fill="EEECE1" w:themeFill="background2"/>
        <w:tabs>
          <w:tab w:val="left" w:pos="0"/>
        </w:tabs>
        <w:spacing w:after="0"/>
        <w:ind w:left="1134"/>
      </w:pPr>
      <w:r w:rsidRPr="00AF1EAB">
        <w:t>24.</w:t>
      </w:r>
      <w:r w:rsidRPr="00AF1EAB">
        <w:tab/>
      </w:r>
      <w:r w:rsidR="009B7FA4" w:rsidRPr="00AF1EAB">
        <w:t>In light of the amendments made in 2020 to the Constitution and the Electoral Code, please report on the measures taken to ensure the holding of free and fair elections and on the role and status of the Central Election Commission in this respect. Please indicate the measures taken to: (a) ensure voting rights for all, including members of the Roma and Egyptian communities who do not have identity documents or a permanent address, and persons with disabilities, including those with psychosocial or intellectual disabilities; and (b) address allegations of vote buying and voter intimidation.</w:t>
      </w:r>
    </w:p>
    <w:p w14:paraId="06D338D5" w14:textId="77777777" w:rsidR="009C3EBE" w:rsidRDefault="009C3EBE" w:rsidP="00AF1EAB">
      <w:pPr>
        <w:pStyle w:val="ParaNoG"/>
        <w:numPr>
          <w:ilvl w:val="0"/>
          <w:numId w:val="0"/>
        </w:numPr>
        <w:tabs>
          <w:tab w:val="left" w:pos="0"/>
        </w:tabs>
        <w:spacing w:after="0"/>
        <w:ind w:left="1138" w:right="1138"/>
      </w:pPr>
    </w:p>
    <w:p w14:paraId="54E3A25D" w14:textId="77777777" w:rsidR="001C40F5" w:rsidRPr="00AF1EAB" w:rsidRDefault="001C40F5" w:rsidP="00AF1EAB">
      <w:pPr>
        <w:pStyle w:val="ParaNoG"/>
        <w:numPr>
          <w:ilvl w:val="0"/>
          <w:numId w:val="0"/>
        </w:numPr>
        <w:tabs>
          <w:tab w:val="left" w:pos="0"/>
        </w:tabs>
        <w:spacing w:after="0"/>
        <w:ind w:left="1138" w:right="1138"/>
      </w:pPr>
    </w:p>
    <w:p w14:paraId="7507AFDA" w14:textId="77777777" w:rsidR="009C3EBE" w:rsidRPr="001C40F5" w:rsidRDefault="009C3EBE" w:rsidP="00AF1EAB">
      <w:pPr>
        <w:pStyle w:val="NormalWeb"/>
        <w:spacing w:before="0" w:beforeAutospacing="0" w:after="0" w:afterAutospacing="0"/>
        <w:ind w:left="1170" w:right="1181"/>
        <w:jc w:val="both"/>
      </w:pPr>
      <w:r w:rsidRPr="001C40F5">
        <w:t>Since the right to free, secret, and equal voting is one of the fundamental and inalienable human rights, the People's Advocate Institution has consistently emphasized the effective exercise of this right by all social groups in the country. In this context, special attention has been given to creating appropriate conditions for persons with disabilities to exercise this right, ensuring guaranteed access to polling stations.</w:t>
      </w:r>
    </w:p>
    <w:p w14:paraId="153F1989" w14:textId="77777777" w:rsidR="00D4490F" w:rsidRPr="001C40F5" w:rsidRDefault="00D4490F" w:rsidP="00AF1EAB">
      <w:pPr>
        <w:pStyle w:val="NormalWeb"/>
        <w:spacing w:before="0" w:beforeAutospacing="0" w:after="0" w:afterAutospacing="0"/>
        <w:ind w:left="1170" w:right="1181"/>
        <w:jc w:val="both"/>
        <w:rPr>
          <w:lang w:eastAsia="en-US"/>
        </w:rPr>
      </w:pPr>
    </w:p>
    <w:p w14:paraId="42F23F26" w14:textId="77777777" w:rsidR="009C3EBE" w:rsidRPr="001C40F5" w:rsidRDefault="009C3EBE" w:rsidP="00AF1EAB">
      <w:pPr>
        <w:pStyle w:val="NormalWeb"/>
        <w:spacing w:before="0" w:beforeAutospacing="0" w:after="0" w:afterAutospacing="0"/>
        <w:ind w:left="1170" w:right="1181"/>
        <w:jc w:val="both"/>
      </w:pPr>
      <w:r w:rsidRPr="001C40F5">
        <w:t>Our Electoral Code, Article 108, outlines voting procedures for voters who cannot vote independently, including their registration on the voter lists of the respective polling stations, the provision of appropriate infrastructure to facilitate voting for paraplegic and tetraplegic individuals, and the provision of special voting tools for visually impaired persons.</w:t>
      </w:r>
    </w:p>
    <w:p w14:paraId="5387A12D" w14:textId="77777777" w:rsidR="00D4490F" w:rsidRPr="001C40F5" w:rsidRDefault="00D4490F" w:rsidP="00AF1EAB">
      <w:pPr>
        <w:pStyle w:val="NormalWeb"/>
        <w:spacing w:before="0" w:beforeAutospacing="0" w:after="0" w:afterAutospacing="0"/>
        <w:ind w:left="1170" w:right="1181"/>
        <w:jc w:val="both"/>
      </w:pPr>
    </w:p>
    <w:p w14:paraId="626D5F82" w14:textId="77777777" w:rsidR="009C3EBE" w:rsidRPr="001C40F5" w:rsidRDefault="009C3EBE" w:rsidP="00AF1EAB">
      <w:pPr>
        <w:pStyle w:val="NormalWeb"/>
        <w:spacing w:before="0" w:beforeAutospacing="0" w:after="0" w:afterAutospacing="0"/>
        <w:ind w:left="1170" w:right="1181"/>
        <w:jc w:val="both"/>
      </w:pPr>
      <w:r w:rsidRPr="001C40F5">
        <w:t>In the framework of the 2015 and 2019 Local Elections, as well as the 2017 and 2021 General Elections, in implementing the monitoring plan on accessibility infrastructure for persons with disabilities, inspections were conducted at designated polling stations in various cities across Albania to identify:</w:t>
      </w:r>
    </w:p>
    <w:p w14:paraId="18F5DBBD" w14:textId="4CB14C4F" w:rsidR="009C3EBE" w:rsidRPr="001C40F5" w:rsidRDefault="00A22B0F" w:rsidP="00AF1EAB">
      <w:pPr>
        <w:numPr>
          <w:ilvl w:val="0"/>
          <w:numId w:val="19"/>
        </w:numPr>
        <w:ind w:right="1181"/>
        <w:jc w:val="both"/>
      </w:pPr>
      <w:r w:rsidRPr="001C40F5">
        <w:t>t</w:t>
      </w:r>
      <w:r w:rsidR="009C3EBE" w:rsidRPr="001C40F5">
        <w:t>he installation of ramps for paraple</w:t>
      </w:r>
      <w:r w:rsidRPr="001C40F5">
        <w:t>gic and tetraplegic individuals;</w:t>
      </w:r>
    </w:p>
    <w:p w14:paraId="2AFBAF83" w14:textId="0D463A3B" w:rsidR="009C3EBE" w:rsidRPr="001C40F5" w:rsidRDefault="00A22B0F" w:rsidP="00AF1EAB">
      <w:pPr>
        <w:numPr>
          <w:ilvl w:val="0"/>
          <w:numId w:val="19"/>
        </w:numPr>
        <w:ind w:right="1181"/>
        <w:jc w:val="both"/>
      </w:pPr>
      <w:r w:rsidRPr="001C40F5">
        <w:t>t</w:t>
      </w:r>
      <w:r w:rsidR="009C3EBE" w:rsidRPr="001C40F5">
        <w:t>he adequacy of infrastructure (yellow-striped signage)</w:t>
      </w:r>
      <w:r w:rsidRPr="001C40F5">
        <w:t xml:space="preserve"> for visually impaired persons;</w:t>
      </w:r>
    </w:p>
    <w:p w14:paraId="148903DE" w14:textId="61C9944C" w:rsidR="009C3EBE" w:rsidRPr="001C40F5" w:rsidRDefault="00A22B0F" w:rsidP="00AF1EAB">
      <w:pPr>
        <w:numPr>
          <w:ilvl w:val="0"/>
          <w:numId w:val="19"/>
        </w:numPr>
        <w:ind w:right="1181"/>
        <w:jc w:val="both"/>
      </w:pPr>
      <w:r w:rsidRPr="001C40F5">
        <w:t>t</w:t>
      </w:r>
      <w:r w:rsidR="009C3EBE" w:rsidRPr="001C40F5">
        <w:t>he use of Braille ballots to ensure independent and secret voting for visu</w:t>
      </w:r>
      <w:r w:rsidRPr="001C40F5">
        <w:t>ally impaired and blind persons.</w:t>
      </w:r>
    </w:p>
    <w:p w14:paraId="0D4B1C5A" w14:textId="77777777" w:rsidR="00A22B0F" w:rsidRPr="001C40F5" w:rsidRDefault="00A22B0F" w:rsidP="00AF1EAB">
      <w:pPr>
        <w:ind w:left="1890" w:right="1181"/>
        <w:jc w:val="both"/>
      </w:pPr>
    </w:p>
    <w:p w14:paraId="676615DE" w14:textId="36821971" w:rsidR="009C3EBE" w:rsidRPr="001C40F5" w:rsidRDefault="00A22B0F" w:rsidP="00AF1EAB">
      <w:pPr>
        <w:pStyle w:val="Heading3"/>
        <w:ind w:left="567" w:right="1181" w:firstLine="567"/>
        <w:jc w:val="both"/>
      </w:pPr>
      <w:r w:rsidRPr="001C40F5">
        <w:t>I</w:t>
      </w:r>
      <w:r w:rsidR="009C3EBE" w:rsidRPr="001C40F5">
        <w:t>dentified Issues at the End of the Monitoring Process:</w:t>
      </w:r>
    </w:p>
    <w:p w14:paraId="5261C4A8" w14:textId="2393C80E" w:rsidR="009C3EBE" w:rsidRPr="001C40F5" w:rsidRDefault="00A22B0F" w:rsidP="00AF1EAB">
      <w:pPr>
        <w:numPr>
          <w:ilvl w:val="0"/>
          <w:numId w:val="19"/>
        </w:numPr>
        <w:ind w:right="1181"/>
        <w:jc w:val="both"/>
      </w:pPr>
      <w:r w:rsidRPr="001C40F5">
        <w:t>a</w:t>
      </w:r>
      <w:r w:rsidR="009C3EBE" w:rsidRPr="001C40F5">
        <w:t>lmost all polling stations had ramps installed at the entrance for persons with disabilities (paraplegic and tetraplegic individuals)</w:t>
      </w:r>
      <w:r w:rsidRPr="001C40F5">
        <w:t>;</w:t>
      </w:r>
    </w:p>
    <w:p w14:paraId="0BC24729" w14:textId="3F0710A7" w:rsidR="009C3EBE" w:rsidRPr="001C40F5" w:rsidRDefault="00A22B0F" w:rsidP="00AF1EAB">
      <w:pPr>
        <w:numPr>
          <w:ilvl w:val="0"/>
          <w:numId w:val="19"/>
        </w:numPr>
        <w:ind w:right="1181"/>
        <w:jc w:val="both"/>
      </w:pPr>
      <w:r w:rsidRPr="001C40F5">
        <w:t>a</w:t>
      </w:r>
      <w:r w:rsidR="009C3EBE" w:rsidRPr="001C40F5">
        <w:t>ccessibility issues were noted for polling stations located on upper floors, making them difficult to reach for paraple</w:t>
      </w:r>
      <w:r w:rsidRPr="001C40F5">
        <w:t>gic and tetraplegic individuals;</w:t>
      </w:r>
    </w:p>
    <w:p w14:paraId="3730B97A" w14:textId="378FFEA7" w:rsidR="009C3EBE" w:rsidRPr="001C40F5" w:rsidRDefault="00A22B0F" w:rsidP="00AF1EAB">
      <w:pPr>
        <w:numPr>
          <w:ilvl w:val="0"/>
          <w:numId w:val="19"/>
        </w:numPr>
        <w:ind w:right="1181"/>
        <w:jc w:val="both"/>
      </w:pPr>
      <w:r w:rsidRPr="001C40F5">
        <w:t>a</w:t>
      </w:r>
      <w:r w:rsidR="009C3EBE" w:rsidRPr="001C40F5">
        <w:t>ll monitored polling stations lacked adapted infrastructure for the entry of visually impaired and blind persons (i.e., accessibility signage such as yellow stripes).</w:t>
      </w:r>
    </w:p>
    <w:p w14:paraId="2A29277C" w14:textId="77777777" w:rsidR="00A22B0F" w:rsidRPr="001C40F5" w:rsidRDefault="00A22B0F" w:rsidP="00AF1EAB">
      <w:pPr>
        <w:ind w:left="1890" w:right="1181"/>
        <w:jc w:val="both"/>
      </w:pPr>
    </w:p>
    <w:p w14:paraId="63483F08" w14:textId="77777777" w:rsidR="009C3EBE" w:rsidRPr="001C40F5" w:rsidRDefault="009C3EBE" w:rsidP="00AF1EAB">
      <w:pPr>
        <w:pStyle w:val="Heading3"/>
        <w:ind w:left="1170" w:right="1181"/>
        <w:jc w:val="both"/>
        <w:rPr>
          <w:i/>
        </w:rPr>
      </w:pPr>
      <w:r w:rsidRPr="001C40F5">
        <w:rPr>
          <w:i/>
        </w:rPr>
        <w:t>Recommendations to the Regulatory Commission of the Central Election Commission:</w:t>
      </w:r>
    </w:p>
    <w:p w14:paraId="65A6FB35" w14:textId="77777777" w:rsidR="009C3EBE" w:rsidRPr="001C40F5" w:rsidRDefault="009C3EBE" w:rsidP="00AF1EAB">
      <w:pPr>
        <w:pStyle w:val="NormalWeb"/>
        <w:spacing w:before="0" w:beforeAutospacing="0" w:after="0" w:afterAutospacing="0"/>
        <w:ind w:left="1170" w:right="1181"/>
        <w:jc w:val="both"/>
      </w:pPr>
      <w:r w:rsidRPr="001C40F5">
        <w:t>To ensure that persons with disabilities enjoy political rights on an equal basis with others, the People's Advocate recommended:</w:t>
      </w:r>
    </w:p>
    <w:p w14:paraId="52001045" w14:textId="77777777" w:rsidR="009C3EBE" w:rsidRPr="001C40F5" w:rsidRDefault="009C3EBE" w:rsidP="00AF1EAB">
      <w:pPr>
        <w:numPr>
          <w:ilvl w:val="0"/>
          <w:numId w:val="19"/>
        </w:numPr>
        <w:ind w:right="1181"/>
        <w:jc w:val="both"/>
      </w:pPr>
      <w:r w:rsidRPr="001C40F5">
        <w:t xml:space="preserve">A prompt revision of Instruction No. 1, dated 05.12.2020, "Defining Rules for Establishing, Designating, and Notifying the Location of </w:t>
      </w:r>
      <w:r w:rsidRPr="001C40F5">
        <w:lastRenderedPageBreak/>
        <w:t>Polling Stations and Preparing the Local Government Unit Map for Elections," approved by the Regulatory Commission of the Central Election Commission.</w:t>
      </w:r>
    </w:p>
    <w:p w14:paraId="677D161C" w14:textId="77777777" w:rsidR="009C3EBE" w:rsidRPr="001C40F5" w:rsidRDefault="009C3EBE" w:rsidP="00AF1EAB">
      <w:pPr>
        <w:numPr>
          <w:ilvl w:val="0"/>
          <w:numId w:val="19"/>
        </w:numPr>
        <w:ind w:right="1181"/>
        <w:jc w:val="both"/>
      </w:pPr>
      <w:r w:rsidRPr="001C40F5">
        <w:t>The inclusion of detailed provisions in this instruction to facilitate voting for persons with disabilities at polling stations, as well as other issues presented in this recommendation.</w:t>
      </w:r>
    </w:p>
    <w:p w14:paraId="44C6115B" w14:textId="77777777" w:rsidR="009C3EBE" w:rsidRPr="001C40F5" w:rsidRDefault="009C3EBE" w:rsidP="00AF1EAB">
      <w:pPr>
        <w:numPr>
          <w:ilvl w:val="0"/>
          <w:numId w:val="19"/>
        </w:numPr>
        <w:ind w:right="1181"/>
        <w:jc w:val="both"/>
      </w:pPr>
      <w:r w:rsidRPr="001C40F5">
        <w:t>The establishment of an effective mechanism to monitor compliance with legal criteria by the relevant local government bodies, ensuring the creation of appropriate conditions in polling stations for persons with disabilities to freely exercise their right to vote.</w:t>
      </w:r>
    </w:p>
    <w:p w14:paraId="7D949A16" w14:textId="77777777" w:rsidR="009C3EBE" w:rsidRPr="001C40F5" w:rsidRDefault="009C3EBE" w:rsidP="00AF1EAB">
      <w:pPr>
        <w:pStyle w:val="NormalWeb"/>
        <w:spacing w:before="0" w:beforeAutospacing="0" w:after="0" w:afterAutospacing="0"/>
        <w:ind w:left="1170" w:right="1181"/>
        <w:jc w:val="both"/>
      </w:pPr>
      <w:r w:rsidRPr="001C40F5">
        <w:t>These recommendations were accepted and confirmed by the Central Election Commission, which committed to incorporating detailed provisions into its regulatory acts.</w:t>
      </w:r>
    </w:p>
    <w:p w14:paraId="6D5E3E44" w14:textId="77777777" w:rsidR="00D4490F" w:rsidRPr="001C40F5" w:rsidRDefault="00D4490F" w:rsidP="00AF1EAB">
      <w:pPr>
        <w:pStyle w:val="NormalWeb"/>
        <w:spacing w:before="0" w:beforeAutospacing="0" w:after="0" w:afterAutospacing="0"/>
        <w:ind w:left="1170" w:right="1181"/>
        <w:jc w:val="both"/>
      </w:pPr>
    </w:p>
    <w:p w14:paraId="0D8D799C" w14:textId="366591DE" w:rsidR="009C3EBE" w:rsidRPr="001C40F5" w:rsidRDefault="009C3EBE" w:rsidP="00AF1EAB">
      <w:pPr>
        <w:pStyle w:val="NormalWeb"/>
        <w:spacing w:before="0" w:beforeAutospacing="0" w:after="0" w:afterAutospacing="0"/>
        <w:ind w:left="1170" w:right="1181"/>
        <w:jc w:val="both"/>
      </w:pPr>
      <w:r w:rsidRPr="001C40F5">
        <w:t>Recognizing that the process of facilitating voting for persons with disabilities must be fully addressed to ensure the respect and protection of their rights in both General and Local Elections, the People's Advocate addressed all 61 Mayors, urging them to take the necessary measures to create appropriate conditions for persons with disabilities to freely exercise thei</w:t>
      </w:r>
      <w:r w:rsidR="00A22B0F" w:rsidRPr="001C40F5">
        <w:t xml:space="preserve">r constitutional right to vote. </w:t>
      </w:r>
      <w:r w:rsidRPr="001C40F5">
        <w:t>The responses received confirmed that measures were being taken to improve accessibility for persons with disabilities, primarily by placing polling stations on the ground floors and assigning support personnel to assist with voting.</w:t>
      </w:r>
    </w:p>
    <w:p w14:paraId="1D9EBA50" w14:textId="77777777" w:rsidR="00D4490F" w:rsidRPr="001C40F5" w:rsidRDefault="00D4490F" w:rsidP="00AF1EAB">
      <w:pPr>
        <w:pStyle w:val="NormalWeb"/>
        <w:spacing w:before="0" w:beforeAutospacing="0" w:after="0" w:afterAutospacing="0"/>
        <w:ind w:left="1170" w:right="1181"/>
        <w:jc w:val="both"/>
      </w:pPr>
    </w:p>
    <w:p w14:paraId="077F022F" w14:textId="3495C038" w:rsidR="009C3EBE" w:rsidRPr="001C40F5" w:rsidRDefault="009C3EBE" w:rsidP="00AF1EAB">
      <w:pPr>
        <w:pStyle w:val="NormalWeb"/>
        <w:spacing w:before="0" w:beforeAutospacing="0" w:after="0" w:afterAutospacing="0"/>
        <w:ind w:left="1170" w:right="1181"/>
        <w:jc w:val="both"/>
      </w:pPr>
      <w:r w:rsidRPr="001C40F5">
        <w:t>However, election monitoring has reaffirmed a recurring issue ide</w:t>
      </w:r>
      <w:r w:rsidR="00D4490F" w:rsidRPr="001C40F5">
        <w:t xml:space="preserve">ntified in previous assessments - </w:t>
      </w:r>
      <w:r w:rsidRPr="001C40F5">
        <w:t>the lack of adequate infrastructure for persons with disabilities. This issue significantly and negatively impacts the full and unhindered exercise of the right to vote for this group of individuals.</w:t>
      </w:r>
    </w:p>
    <w:p w14:paraId="703805C3" w14:textId="77777777" w:rsidR="009C3EBE" w:rsidRPr="001C40F5" w:rsidRDefault="009C3EBE" w:rsidP="00AF1EAB">
      <w:pPr>
        <w:pStyle w:val="ParaNoG"/>
        <w:numPr>
          <w:ilvl w:val="0"/>
          <w:numId w:val="0"/>
        </w:numPr>
        <w:tabs>
          <w:tab w:val="left" w:pos="0"/>
        </w:tabs>
        <w:spacing w:after="0"/>
        <w:ind w:left="1134"/>
      </w:pPr>
    </w:p>
    <w:p w14:paraId="785539B3" w14:textId="12EE5882" w:rsidR="00F30020" w:rsidRPr="00AF1EAB" w:rsidRDefault="00F30020" w:rsidP="00AF1EAB">
      <w:pPr>
        <w:jc w:val="center"/>
        <w:rPr>
          <w:u w:val="single"/>
          <w:lang w:val="en-US"/>
        </w:rPr>
      </w:pPr>
      <w:r w:rsidRPr="00AF1EAB">
        <w:rPr>
          <w:u w:val="single"/>
          <w:lang w:val="en-US"/>
        </w:rPr>
        <w:tab/>
      </w:r>
      <w:r w:rsidRPr="00AF1EAB">
        <w:rPr>
          <w:u w:val="single"/>
          <w:lang w:val="en-US"/>
        </w:rPr>
        <w:tab/>
      </w:r>
      <w:r w:rsidRPr="00AF1EAB">
        <w:rPr>
          <w:u w:val="single"/>
          <w:lang w:val="en-US"/>
        </w:rPr>
        <w:tab/>
      </w:r>
    </w:p>
    <w:sectPr w:rsidR="00F30020" w:rsidRPr="00AF1EAB" w:rsidSect="00472FED">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D84E8" w14:textId="77777777" w:rsidR="004F7BDF" w:rsidRPr="00B903E5" w:rsidRDefault="004F7BDF" w:rsidP="00B903E5">
      <w:pPr>
        <w:pStyle w:val="Footer"/>
      </w:pPr>
    </w:p>
  </w:endnote>
  <w:endnote w:type="continuationSeparator" w:id="0">
    <w:p w14:paraId="6FCB6D29" w14:textId="77777777" w:rsidR="004F7BDF" w:rsidRPr="00B903E5" w:rsidRDefault="004F7BD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encil">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6873F" w14:textId="66623A46" w:rsidR="00CC0390" w:rsidRDefault="00CC0390" w:rsidP="009B7FA4">
    <w:pPr>
      <w:pStyle w:val="Footer"/>
      <w:tabs>
        <w:tab w:val="right" w:pos="9638"/>
      </w:tabs>
    </w:pPr>
    <w:r w:rsidRPr="009B7FA4">
      <w:rPr>
        <w:b/>
        <w:bCs/>
        <w:sz w:val="18"/>
      </w:rPr>
      <w:fldChar w:fldCharType="begin"/>
    </w:r>
    <w:r w:rsidRPr="009B7FA4">
      <w:rPr>
        <w:b/>
        <w:bCs/>
        <w:sz w:val="18"/>
      </w:rPr>
      <w:instrText xml:space="preserve"> PAGE  \* MERGEFORMAT </w:instrText>
    </w:r>
    <w:r w:rsidRPr="009B7FA4">
      <w:rPr>
        <w:b/>
        <w:bCs/>
        <w:sz w:val="18"/>
      </w:rPr>
      <w:fldChar w:fldCharType="separate"/>
    </w:r>
    <w:r w:rsidR="002B52A0">
      <w:rPr>
        <w:b/>
        <w:bCs/>
        <w:noProof/>
        <w:sz w:val="18"/>
      </w:rPr>
      <w:t>78</w:t>
    </w:r>
    <w:r w:rsidRPr="009B7FA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73811" w14:textId="1A7E0A6F" w:rsidR="00CC0390" w:rsidRDefault="00CC0390" w:rsidP="009B7FA4">
    <w:pPr>
      <w:pStyle w:val="Footer"/>
      <w:tabs>
        <w:tab w:val="right" w:pos="9638"/>
      </w:tabs>
    </w:pPr>
    <w:r>
      <w:tab/>
    </w:r>
    <w:r w:rsidRPr="009B7FA4">
      <w:rPr>
        <w:b/>
        <w:bCs/>
        <w:sz w:val="18"/>
      </w:rPr>
      <w:fldChar w:fldCharType="begin"/>
    </w:r>
    <w:r w:rsidRPr="009B7FA4">
      <w:rPr>
        <w:b/>
        <w:bCs/>
        <w:sz w:val="18"/>
      </w:rPr>
      <w:instrText xml:space="preserve"> PAGE  \* MERGEFORMAT </w:instrText>
    </w:r>
    <w:r w:rsidRPr="009B7FA4">
      <w:rPr>
        <w:b/>
        <w:bCs/>
        <w:sz w:val="18"/>
      </w:rPr>
      <w:fldChar w:fldCharType="separate"/>
    </w:r>
    <w:r w:rsidR="002B52A0">
      <w:rPr>
        <w:b/>
        <w:bCs/>
        <w:noProof/>
        <w:sz w:val="18"/>
      </w:rPr>
      <w:t>79</w:t>
    </w:r>
    <w:r w:rsidRPr="009B7FA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DF142" w14:textId="423D7F8D" w:rsidR="00CC0390" w:rsidRDefault="00CC0390" w:rsidP="00BF20D5">
    <w:pPr>
      <w:pStyle w:val="Footer"/>
    </w:pPr>
    <w:r>
      <w:rPr>
        <w:noProof/>
        <w:lang w:val="en-US" w:eastAsia="en-US"/>
      </w:rPr>
      <w:drawing>
        <wp:anchor distT="0" distB="0" distL="114300" distR="114300" simplePos="0" relativeHeight="251659264" behindDoc="1" locked="1" layoutInCell="1" allowOverlap="1" wp14:anchorId="3D559A1E" wp14:editId="18063C2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C531B97" w14:textId="07C68D46" w:rsidR="00CC0390" w:rsidRPr="00BF20D5" w:rsidRDefault="00CC0390" w:rsidP="00BF20D5">
    <w:pPr>
      <w:pStyle w:val="Footer"/>
      <w:ind w:right="1134"/>
      <w:rPr>
        <w:sz w:val="20"/>
      </w:rPr>
    </w:pPr>
    <w:r>
      <w:rPr>
        <w:sz w:val="20"/>
      </w:rPr>
      <w:t>GE.21-11406(E)</w:t>
    </w:r>
    <w:r>
      <w:rPr>
        <w:noProof/>
        <w:sz w:val="20"/>
        <w:lang w:val="en-US" w:eastAsia="en-US"/>
      </w:rPr>
      <w:drawing>
        <wp:anchor distT="0" distB="0" distL="114300" distR="114300" simplePos="0" relativeHeight="251660288" behindDoc="0" locked="0" layoutInCell="1" allowOverlap="1" wp14:anchorId="13E826CE" wp14:editId="378FCF9A">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7F2E27" w14:textId="77777777" w:rsidR="004F7BDF" w:rsidRPr="00B903E5" w:rsidRDefault="004F7BDF" w:rsidP="00B903E5">
      <w:pPr>
        <w:tabs>
          <w:tab w:val="right" w:pos="2155"/>
        </w:tabs>
        <w:spacing w:after="80"/>
        <w:ind w:left="680"/>
      </w:pPr>
      <w:r>
        <w:rPr>
          <w:u w:val="single"/>
        </w:rPr>
        <w:tab/>
      </w:r>
    </w:p>
  </w:footnote>
  <w:footnote w:type="continuationSeparator" w:id="0">
    <w:p w14:paraId="3308B8F4" w14:textId="77777777" w:rsidR="004F7BDF" w:rsidRPr="00B903E5" w:rsidRDefault="004F7BDF" w:rsidP="00B903E5">
      <w:pPr>
        <w:tabs>
          <w:tab w:val="right" w:pos="2155"/>
        </w:tabs>
        <w:spacing w:after="80"/>
        <w:ind w:left="680"/>
      </w:pPr>
      <w:r>
        <w:rPr>
          <w:u w:val="single"/>
        </w:rPr>
        <w:tab/>
      </w:r>
    </w:p>
  </w:footnote>
  <w:footnote w:id="1">
    <w:p w14:paraId="16E4A3F6" w14:textId="00EC24F2" w:rsidR="00CC0390" w:rsidRPr="001A4C95" w:rsidRDefault="00CC0390" w:rsidP="001A4C95">
      <w:pPr>
        <w:pStyle w:val="FootnoteText"/>
        <w:spacing w:line="276" w:lineRule="auto"/>
        <w:ind w:left="1138" w:right="1138" w:hanging="1138"/>
        <w:rPr>
          <w:sz w:val="20"/>
          <w:szCs w:val="20"/>
          <w:lang w:val="en-US"/>
        </w:rPr>
      </w:pPr>
      <w:r w:rsidRPr="001A4C95">
        <w:rPr>
          <w:rStyle w:val="FootnoteReference"/>
          <w:sz w:val="20"/>
          <w:szCs w:val="20"/>
        </w:rPr>
        <w:footnoteRef/>
      </w:r>
      <w:r w:rsidRPr="001A4C95">
        <w:rPr>
          <w:rStyle w:val="FootnoteReference"/>
          <w:sz w:val="20"/>
          <w:szCs w:val="20"/>
        </w:rPr>
        <w:tab/>
      </w:r>
      <w:r w:rsidRPr="001A4C95">
        <w:rPr>
          <w:sz w:val="20"/>
          <w:szCs w:val="20"/>
        </w:rPr>
        <w:t>CCPR/C/ALB/CO/2.</w:t>
      </w:r>
    </w:p>
  </w:footnote>
  <w:footnote w:id="2">
    <w:p w14:paraId="021540AF" w14:textId="77777777" w:rsidR="00181BFA" w:rsidRDefault="00181BFA" w:rsidP="00181BFA">
      <w:pPr>
        <w:pStyle w:val="FootnoteText"/>
        <w:jc w:val="both"/>
      </w:pPr>
      <w:r w:rsidRPr="00F06331">
        <w:rPr>
          <w:rStyle w:val="FootnoteReference"/>
        </w:rPr>
        <w:footnoteRef/>
      </w:r>
      <w:r w:rsidRPr="00F06331">
        <w:t xml:space="preserve"> Article 60 (3) of the Constitution and Article 36 LPA. The PA is responsible for the implementation of his/her budget</w:t>
      </w:r>
      <w:r>
        <w:t xml:space="preserve"> </w:t>
      </w:r>
    </w:p>
    <w:p w14:paraId="00C5E24D" w14:textId="11123202" w:rsidR="00181BFA" w:rsidRPr="00F06331" w:rsidRDefault="00181BFA" w:rsidP="00181BFA">
      <w:pPr>
        <w:pStyle w:val="FootnoteText"/>
        <w:jc w:val="both"/>
        <w:rPr>
          <w:lang w:val="pt-PT"/>
        </w:rPr>
      </w:pPr>
      <w:r w:rsidRPr="00F06331">
        <w:t>and has control over the management and expenditure of it-Law no.10296, dated 08.07.2010.</w:t>
      </w:r>
    </w:p>
  </w:footnote>
  <w:footnote w:id="3">
    <w:p w14:paraId="28A78D1F" w14:textId="77777777" w:rsidR="00ED5484" w:rsidRDefault="00181BFA">
      <w:pPr>
        <w:pStyle w:val="FootnoteText"/>
        <w:rPr>
          <w:lang w:val="en-US"/>
        </w:rPr>
      </w:pPr>
      <w:r>
        <w:rPr>
          <w:rStyle w:val="FootnoteReference"/>
        </w:rPr>
        <w:footnoteRef/>
      </w:r>
      <w:r>
        <w:t xml:space="preserve"> </w:t>
      </w:r>
      <w:r>
        <w:rPr>
          <w:lang w:val="en-US"/>
        </w:rPr>
        <w:t xml:space="preserve">See </w:t>
      </w:r>
      <w:r w:rsidR="00ED5484">
        <w:rPr>
          <w:lang w:val="en-US"/>
        </w:rPr>
        <w:t xml:space="preserve">PA’s Annual Report 2014 at </w:t>
      </w:r>
      <w:r>
        <w:rPr>
          <w:lang w:val="en-US"/>
        </w:rPr>
        <w:t>link:</w:t>
      </w:r>
      <w:r w:rsidR="00ED5484">
        <w:rPr>
          <w:lang w:val="en-US"/>
        </w:rPr>
        <w:t xml:space="preserve"> </w:t>
      </w:r>
    </w:p>
    <w:p w14:paraId="5E3018C2" w14:textId="643EF1DD" w:rsidR="00181BFA" w:rsidRPr="00181BFA" w:rsidRDefault="00ED5484">
      <w:pPr>
        <w:pStyle w:val="FootnoteText"/>
        <w:rPr>
          <w:lang w:val="en-US"/>
        </w:rPr>
      </w:pPr>
      <w:hyperlink r:id="rId1" w:history="1">
        <w:r w:rsidRPr="009A42B7">
          <w:rPr>
            <w:rStyle w:val="Hyperlink"/>
            <w:lang w:val="en-US"/>
          </w:rPr>
          <w:t>https://www.avokatipopullit.gov.al/media/manager/website/reports/RAPORTI%202014.pdf</w:t>
        </w:r>
      </w:hyperlink>
      <w:r w:rsidR="00181BFA">
        <w:rPr>
          <w:lang w:val="en-US"/>
        </w:rPr>
        <w:t xml:space="preserve"> </w:t>
      </w:r>
    </w:p>
  </w:footnote>
  <w:footnote w:id="4">
    <w:p w14:paraId="3DF2ADBE" w14:textId="34C7DEF8" w:rsidR="00AF1EAB" w:rsidRDefault="00AF1EAB">
      <w:pPr>
        <w:pStyle w:val="FootnoteText"/>
        <w:rPr>
          <w:lang w:val="en-US"/>
        </w:rPr>
      </w:pPr>
      <w:r>
        <w:rPr>
          <w:rStyle w:val="FootnoteReference"/>
        </w:rPr>
        <w:footnoteRef/>
      </w:r>
      <w:r>
        <w:t xml:space="preserve"> </w:t>
      </w:r>
      <w:r>
        <w:rPr>
          <w:lang w:val="en-US"/>
        </w:rPr>
        <w:t>See l</w:t>
      </w:r>
      <w:r w:rsidR="00ED5484" w:rsidRPr="00ED5484">
        <w:rPr>
          <w:lang w:val="en-US"/>
        </w:rPr>
        <w:t xml:space="preserve"> </w:t>
      </w:r>
      <w:r w:rsidR="00ED5484">
        <w:rPr>
          <w:lang w:val="en-US"/>
        </w:rPr>
        <w:t xml:space="preserve">PA’s Annual Report 2022 at </w:t>
      </w:r>
      <w:r>
        <w:rPr>
          <w:lang w:val="en-US"/>
        </w:rPr>
        <w:t xml:space="preserve">ink: </w:t>
      </w:r>
    </w:p>
    <w:p w14:paraId="569C63F1" w14:textId="7841FB16" w:rsidR="00AF1EAB" w:rsidRPr="00AF1EAB" w:rsidRDefault="00AF1EAB" w:rsidP="00AF1EAB">
      <w:pPr>
        <w:pStyle w:val="FootnoteText"/>
        <w:ind w:left="0" w:firstLine="0"/>
        <w:rPr>
          <w:lang w:val="en-US"/>
        </w:rPr>
      </w:pPr>
      <w:hyperlink r:id="rId2" w:history="1">
        <w:r w:rsidRPr="009A42B7">
          <w:rPr>
            <w:rStyle w:val="Hyperlink"/>
            <w:lang w:val="en-US"/>
          </w:rPr>
          <w:t>https://www.avokatipopullit.gov.al/media/manager/website/reports/PA%20Annual%20Report%202022%20final%20(1).pdf</w:t>
        </w:r>
      </w:hyperlink>
      <w:r>
        <w:rPr>
          <w:lang w:val="en-US"/>
        </w:rPr>
        <w:t xml:space="preserve"> </w:t>
      </w:r>
    </w:p>
  </w:footnote>
  <w:footnote w:id="5">
    <w:p w14:paraId="648ADC5E" w14:textId="07EF33F5" w:rsidR="00CC0390" w:rsidRDefault="00CC0390" w:rsidP="001A4C95">
      <w:pPr>
        <w:pStyle w:val="FootnoteText"/>
        <w:spacing w:line="276" w:lineRule="auto"/>
        <w:rPr>
          <w:sz w:val="20"/>
          <w:szCs w:val="20"/>
        </w:rPr>
      </w:pPr>
      <w:r w:rsidRPr="001A4C95">
        <w:rPr>
          <w:rStyle w:val="FootnoteReference"/>
          <w:sz w:val="20"/>
          <w:szCs w:val="20"/>
        </w:rPr>
        <w:footnoteRef/>
      </w:r>
      <w:r>
        <w:rPr>
          <w:sz w:val="20"/>
          <w:szCs w:val="20"/>
        </w:rPr>
        <w:t xml:space="preserve"> See link:</w:t>
      </w:r>
    </w:p>
    <w:p w14:paraId="164C4FFD" w14:textId="77777777" w:rsidR="00CC0390" w:rsidRDefault="00CC0390" w:rsidP="001A4C95">
      <w:pPr>
        <w:pStyle w:val="FootnoteText"/>
        <w:spacing w:line="276" w:lineRule="auto"/>
        <w:rPr>
          <w:sz w:val="20"/>
          <w:szCs w:val="20"/>
        </w:rPr>
      </w:pPr>
      <w:hyperlink r:id="rId3" w:history="1">
        <w:r w:rsidRPr="001A4C95">
          <w:rPr>
            <w:rStyle w:val="Hyperlink"/>
            <w:sz w:val="20"/>
            <w:szCs w:val="20"/>
          </w:rPr>
          <w:t>https://www.avokatipopullit.gov.al/media/manager/website/reports/RAPORTI%202017_GGnDnS8.pdf</w:t>
        </w:r>
      </w:hyperlink>
      <w:r>
        <w:rPr>
          <w:sz w:val="20"/>
          <w:szCs w:val="20"/>
        </w:rPr>
        <w:t>,</w:t>
      </w:r>
    </w:p>
    <w:p w14:paraId="5F2D12C3" w14:textId="08A54E4B" w:rsidR="00CC0390" w:rsidRPr="001A4C95" w:rsidRDefault="00CC0390" w:rsidP="001A4C95">
      <w:pPr>
        <w:pStyle w:val="FootnoteText"/>
        <w:spacing w:line="276" w:lineRule="auto"/>
        <w:rPr>
          <w:sz w:val="20"/>
          <w:szCs w:val="20"/>
          <w:lang w:val="en-US"/>
        </w:rPr>
      </w:pPr>
      <w:r w:rsidRPr="001A4C95">
        <w:rPr>
          <w:sz w:val="20"/>
          <w:szCs w:val="20"/>
        </w:rPr>
        <w:t>pg.68.</w:t>
      </w:r>
    </w:p>
  </w:footnote>
  <w:footnote w:id="6">
    <w:p w14:paraId="360EF0C3" w14:textId="76B611C6" w:rsidR="00CC0390" w:rsidRPr="001A4C95" w:rsidRDefault="00CC0390" w:rsidP="001A4C95">
      <w:pPr>
        <w:pStyle w:val="FootnoteText"/>
        <w:spacing w:line="276" w:lineRule="auto"/>
        <w:rPr>
          <w:sz w:val="20"/>
          <w:szCs w:val="20"/>
        </w:rPr>
      </w:pPr>
      <w:r w:rsidRPr="001A4C95">
        <w:rPr>
          <w:rStyle w:val="FootnoteReference"/>
          <w:sz w:val="20"/>
          <w:szCs w:val="20"/>
        </w:rPr>
        <w:footnoteRef/>
      </w:r>
      <w:r w:rsidRPr="001A4C95">
        <w:rPr>
          <w:sz w:val="20"/>
          <w:szCs w:val="20"/>
        </w:rPr>
        <w:t xml:space="preserve"> </w:t>
      </w:r>
      <w:r w:rsidRPr="001A4C95">
        <w:rPr>
          <w:sz w:val="20"/>
          <w:szCs w:val="20"/>
          <w:lang w:val="en-US"/>
        </w:rPr>
        <w:t>See PA</w:t>
      </w:r>
      <w:r>
        <w:rPr>
          <w:sz w:val="20"/>
          <w:szCs w:val="20"/>
          <w:lang w:val="en-US"/>
        </w:rPr>
        <w:t>’s</w:t>
      </w:r>
      <w:r w:rsidRPr="001A4C95">
        <w:rPr>
          <w:sz w:val="20"/>
          <w:szCs w:val="20"/>
          <w:lang w:val="en-US"/>
        </w:rPr>
        <w:t xml:space="preserve"> Recommendation at link</w:t>
      </w:r>
      <w:r w:rsidRPr="001A4C95">
        <w:rPr>
          <w:sz w:val="20"/>
          <w:szCs w:val="20"/>
        </w:rPr>
        <w:t>:</w:t>
      </w:r>
    </w:p>
    <w:p w14:paraId="76372980" w14:textId="77777777" w:rsidR="00CC0390" w:rsidRPr="001A4C95" w:rsidRDefault="00CC0390" w:rsidP="001A4C95">
      <w:pPr>
        <w:pStyle w:val="FootnoteText"/>
        <w:spacing w:line="276" w:lineRule="auto"/>
        <w:ind w:left="0" w:firstLine="0"/>
        <w:rPr>
          <w:sz w:val="20"/>
          <w:szCs w:val="20"/>
        </w:rPr>
      </w:pPr>
      <w:hyperlink r:id="rId4" w:history="1">
        <w:r w:rsidRPr="001A4C95">
          <w:rPr>
            <w:rStyle w:val="Hyperlink"/>
            <w:sz w:val="20"/>
            <w:szCs w:val="20"/>
          </w:rPr>
          <w:t>https://www.avokatipopullit.gov.al/media/manager/website/reports/Rekomandojm%C3%AB%20marrjen%20e%20masave%20p%C3%ABr%20nxjerrjen%20e%20akteve%20n%C3%ABnligjore%20n%C3%AB%20zbatim%20t%C3%AB%20nenit%206pika%203%20dhe%20nenit%207pika3%20t%C3%AB.pdf</w:t>
        </w:r>
      </w:hyperlink>
      <w:r w:rsidRPr="001A4C95">
        <w:rPr>
          <w:sz w:val="20"/>
          <w:szCs w:val="20"/>
        </w:rPr>
        <w:t xml:space="preserve">  </w:t>
      </w:r>
    </w:p>
  </w:footnote>
  <w:footnote w:id="7">
    <w:p w14:paraId="63E72081" w14:textId="098FE120" w:rsidR="00CC0390" w:rsidRPr="001A4C95" w:rsidRDefault="00CC0390" w:rsidP="001A4C95">
      <w:pPr>
        <w:pStyle w:val="FootnoteText"/>
        <w:spacing w:line="276" w:lineRule="auto"/>
        <w:rPr>
          <w:sz w:val="20"/>
          <w:szCs w:val="20"/>
        </w:rPr>
      </w:pPr>
      <w:r w:rsidRPr="001A4C95">
        <w:rPr>
          <w:rStyle w:val="FootnoteReference"/>
          <w:sz w:val="20"/>
          <w:szCs w:val="20"/>
        </w:rPr>
        <w:footnoteRef/>
      </w:r>
      <w:r w:rsidRPr="001A4C95">
        <w:rPr>
          <w:sz w:val="20"/>
          <w:szCs w:val="20"/>
        </w:rPr>
        <w:t xml:space="preserve"> See</w:t>
      </w:r>
      <w:r>
        <w:rPr>
          <w:sz w:val="20"/>
          <w:szCs w:val="20"/>
        </w:rPr>
        <w:t xml:space="preserve"> link</w:t>
      </w:r>
      <w:r w:rsidRPr="001A4C95">
        <w:rPr>
          <w:sz w:val="20"/>
          <w:szCs w:val="20"/>
        </w:rPr>
        <w:t xml:space="preserve">: </w:t>
      </w:r>
    </w:p>
    <w:p w14:paraId="34D6E8A1" w14:textId="208AC347" w:rsidR="00CC0390" w:rsidRPr="001A4C95" w:rsidRDefault="00CC0390" w:rsidP="001A4C95">
      <w:pPr>
        <w:pStyle w:val="FootnoteText"/>
        <w:spacing w:line="276" w:lineRule="auto"/>
        <w:ind w:left="0" w:firstLine="0"/>
        <w:rPr>
          <w:sz w:val="20"/>
          <w:szCs w:val="20"/>
        </w:rPr>
      </w:pPr>
      <w:hyperlink r:id="rId5" w:history="1">
        <w:r w:rsidRPr="001A4C95">
          <w:rPr>
            <w:rStyle w:val="Hyperlink"/>
            <w:sz w:val="20"/>
            <w:szCs w:val="20"/>
          </w:rPr>
          <w:t>https://www.avokatipopullit.gov.al/media/manager/website/reports/Raporti%20Vjetor%20i%20veprimtarise%20se%20institucionit%20te%20Avokatit%20te%20Popullit%20-%20viti%202020.pdf</w:t>
        </w:r>
      </w:hyperlink>
      <w:r>
        <w:rPr>
          <w:sz w:val="20"/>
          <w:szCs w:val="20"/>
        </w:rPr>
        <w:t xml:space="preserve">, </w:t>
      </w:r>
      <w:r w:rsidRPr="001A4C95">
        <w:rPr>
          <w:sz w:val="20"/>
          <w:szCs w:val="20"/>
        </w:rPr>
        <w:t>pg. 98-99</w:t>
      </w:r>
    </w:p>
  </w:footnote>
  <w:footnote w:id="8">
    <w:p w14:paraId="0D8216E6" w14:textId="4ACA9F50" w:rsidR="00CC0390" w:rsidRPr="001A4C95" w:rsidRDefault="00CC0390" w:rsidP="001A4C95">
      <w:pPr>
        <w:pStyle w:val="FootnoteText"/>
        <w:spacing w:line="276" w:lineRule="auto"/>
        <w:rPr>
          <w:sz w:val="20"/>
          <w:szCs w:val="20"/>
        </w:rPr>
      </w:pPr>
      <w:r w:rsidRPr="001A4C95">
        <w:rPr>
          <w:rStyle w:val="FootnoteReference"/>
          <w:sz w:val="20"/>
          <w:szCs w:val="20"/>
        </w:rPr>
        <w:footnoteRef/>
      </w:r>
      <w:r w:rsidRPr="001A4C95">
        <w:rPr>
          <w:sz w:val="20"/>
          <w:szCs w:val="20"/>
        </w:rPr>
        <w:t xml:space="preserve"> See</w:t>
      </w:r>
      <w:r>
        <w:rPr>
          <w:sz w:val="20"/>
          <w:szCs w:val="20"/>
        </w:rPr>
        <w:t xml:space="preserve"> link</w:t>
      </w:r>
      <w:r w:rsidRPr="001A4C95">
        <w:rPr>
          <w:sz w:val="20"/>
          <w:szCs w:val="20"/>
        </w:rPr>
        <w:t xml:space="preserve">: </w:t>
      </w:r>
    </w:p>
    <w:p w14:paraId="585B3E53" w14:textId="72A0A01B" w:rsidR="00CC0390" w:rsidRPr="001A4C95" w:rsidRDefault="00CC0390" w:rsidP="001A4C95">
      <w:pPr>
        <w:pStyle w:val="FootnoteText"/>
        <w:spacing w:line="276" w:lineRule="auto"/>
        <w:ind w:left="0" w:firstLine="0"/>
        <w:rPr>
          <w:sz w:val="20"/>
          <w:szCs w:val="20"/>
        </w:rPr>
      </w:pPr>
      <w:hyperlink r:id="rId6" w:history="1">
        <w:r w:rsidRPr="001A4C95">
          <w:rPr>
            <w:rStyle w:val="Hyperlink"/>
            <w:sz w:val="20"/>
            <w:szCs w:val="20"/>
          </w:rPr>
          <w:t>https://www.avokatipopullit.gov.al/media/manager/website/reports/Raporti%20Vjetor%202019%20-%20Avokati%20i%20Popullit.pdf</w:t>
        </w:r>
      </w:hyperlink>
      <w:r w:rsidRPr="001A4C95">
        <w:rPr>
          <w:sz w:val="20"/>
          <w:szCs w:val="20"/>
        </w:rPr>
        <w:t>, pg</w:t>
      </w:r>
      <w:r>
        <w:rPr>
          <w:sz w:val="20"/>
          <w:szCs w:val="20"/>
        </w:rPr>
        <w:t>. 83-84.</w:t>
      </w:r>
    </w:p>
  </w:footnote>
  <w:footnote w:id="9">
    <w:p w14:paraId="24CD10AF" w14:textId="68719900" w:rsidR="00CC0390" w:rsidRPr="001A4C95" w:rsidRDefault="00CC0390" w:rsidP="001A4C95">
      <w:pPr>
        <w:pStyle w:val="FootnoteText"/>
        <w:spacing w:line="276" w:lineRule="auto"/>
        <w:rPr>
          <w:color w:val="0000FF"/>
          <w:sz w:val="20"/>
          <w:szCs w:val="20"/>
          <w:u w:val="single"/>
        </w:rPr>
      </w:pPr>
      <w:r w:rsidRPr="001A4C95">
        <w:rPr>
          <w:rStyle w:val="FootnoteReference"/>
          <w:sz w:val="20"/>
          <w:szCs w:val="20"/>
        </w:rPr>
        <w:footnoteRef/>
      </w:r>
      <w:r w:rsidRPr="001A4C95">
        <w:rPr>
          <w:sz w:val="20"/>
          <w:szCs w:val="20"/>
        </w:rPr>
        <w:t xml:space="preserve"> See</w:t>
      </w:r>
      <w:r>
        <w:rPr>
          <w:sz w:val="20"/>
          <w:szCs w:val="20"/>
        </w:rPr>
        <w:t xml:space="preserve"> link</w:t>
      </w:r>
      <w:r w:rsidRPr="001A4C95">
        <w:rPr>
          <w:sz w:val="20"/>
          <w:szCs w:val="20"/>
        </w:rPr>
        <w:t xml:space="preserve">: </w:t>
      </w:r>
      <w:hyperlink r:id="rId7" w:history="1">
        <w:r w:rsidRPr="001A4C95">
          <w:rPr>
            <w:rStyle w:val="Hyperlink"/>
            <w:sz w:val="20"/>
            <w:szCs w:val="20"/>
          </w:rPr>
          <w:t>https://www.avokatipopullit.gov.al/media/manager/website/reports/Rek.%2005.05.2014.pdf</w:t>
        </w:r>
      </w:hyperlink>
    </w:p>
    <w:p w14:paraId="4FAFB046" w14:textId="55D25630" w:rsidR="00CC0390" w:rsidRPr="001A4C95" w:rsidRDefault="00CC0390" w:rsidP="001A4C95">
      <w:pPr>
        <w:pStyle w:val="FootnoteText"/>
        <w:spacing w:line="276" w:lineRule="auto"/>
        <w:rPr>
          <w:sz w:val="20"/>
          <w:szCs w:val="20"/>
        </w:rPr>
      </w:pPr>
      <w:r w:rsidRPr="001A4C95">
        <w:rPr>
          <w:sz w:val="20"/>
          <w:szCs w:val="20"/>
        </w:rPr>
        <w:t>See</w:t>
      </w:r>
      <w:r>
        <w:rPr>
          <w:sz w:val="20"/>
          <w:szCs w:val="20"/>
        </w:rPr>
        <w:t xml:space="preserve"> link</w:t>
      </w:r>
      <w:r w:rsidRPr="001A4C95">
        <w:rPr>
          <w:sz w:val="20"/>
          <w:szCs w:val="20"/>
        </w:rPr>
        <w:t>:</w:t>
      </w:r>
    </w:p>
    <w:p w14:paraId="03559CDE" w14:textId="327A9924" w:rsidR="00CC0390" w:rsidRPr="00AF1EAB" w:rsidRDefault="00CC0390" w:rsidP="00AF1EAB">
      <w:pPr>
        <w:pStyle w:val="FootnoteText"/>
        <w:spacing w:line="276" w:lineRule="auto"/>
        <w:ind w:left="0" w:firstLine="0"/>
        <w:rPr>
          <w:sz w:val="20"/>
          <w:szCs w:val="20"/>
        </w:rPr>
      </w:pPr>
      <w:hyperlink r:id="rId8" w:history="1">
        <w:r w:rsidRPr="001A4C95">
          <w:rPr>
            <w:rStyle w:val="Hyperlink"/>
            <w:sz w:val="20"/>
            <w:szCs w:val="20"/>
          </w:rPr>
          <w:t>https://www.avokatipopullit.gov.al/media/manager/website/reports/Raporti%20Vjetor%202019%20-%20Avokati%20i%20Popullit.pdf</w:t>
        </w:r>
      </w:hyperlink>
      <w:r w:rsidRPr="001A4C95">
        <w:rPr>
          <w:sz w:val="20"/>
          <w:szCs w:val="20"/>
        </w:rPr>
        <w:t xml:space="preserve"> </w:t>
      </w:r>
    </w:p>
  </w:footnote>
  <w:footnote w:id="10">
    <w:p w14:paraId="026E2F96" w14:textId="1F80D59C" w:rsidR="00CC0390" w:rsidRPr="001A4C95" w:rsidRDefault="00CC0390" w:rsidP="001A4C95">
      <w:pPr>
        <w:pStyle w:val="FootnoteText"/>
        <w:spacing w:line="276" w:lineRule="auto"/>
        <w:rPr>
          <w:sz w:val="20"/>
          <w:szCs w:val="20"/>
        </w:rPr>
      </w:pPr>
      <w:r w:rsidRPr="001A4C95">
        <w:rPr>
          <w:rStyle w:val="FootnoteReference"/>
          <w:sz w:val="20"/>
          <w:szCs w:val="20"/>
        </w:rPr>
        <w:footnoteRef/>
      </w:r>
      <w:r w:rsidRPr="001A4C95">
        <w:rPr>
          <w:sz w:val="20"/>
          <w:szCs w:val="20"/>
        </w:rPr>
        <w:t xml:space="preserve"> See</w:t>
      </w:r>
      <w:r>
        <w:rPr>
          <w:sz w:val="20"/>
          <w:szCs w:val="20"/>
        </w:rPr>
        <w:t xml:space="preserve"> link</w:t>
      </w:r>
      <w:r w:rsidRPr="001A4C95">
        <w:rPr>
          <w:sz w:val="20"/>
          <w:szCs w:val="20"/>
        </w:rPr>
        <w:t xml:space="preserve">: </w:t>
      </w:r>
    </w:p>
    <w:p w14:paraId="2AE1A19E" w14:textId="172B2F03" w:rsidR="00CC0390" w:rsidRPr="001A4C95" w:rsidRDefault="00CC0390" w:rsidP="001A4C95">
      <w:pPr>
        <w:pStyle w:val="FootnoteText"/>
        <w:spacing w:line="276" w:lineRule="auto"/>
        <w:ind w:left="0" w:firstLine="0"/>
        <w:rPr>
          <w:sz w:val="20"/>
          <w:szCs w:val="20"/>
          <w:lang w:val="en-US"/>
        </w:rPr>
      </w:pPr>
      <w:hyperlink r:id="rId9" w:history="1">
        <w:r w:rsidRPr="001A4C95">
          <w:rPr>
            <w:rStyle w:val="Hyperlink"/>
            <w:sz w:val="20"/>
            <w:szCs w:val="20"/>
          </w:rPr>
          <w:t>https://www.avokatipopullit.gov.al/media/manager/website/reports/Raporti%20Vjetor%202019%20-%20Avokati%20i%20Popullit.pdf</w:t>
        </w:r>
      </w:hyperlink>
      <w:r w:rsidRPr="001A4C95">
        <w:rPr>
          <w:sz w:val="20"/>
          <w:szCs w:val="20"/>
        </w:rPr>
        <w:t>, pg</w:t>
      </w:r>
      <w:r>
        <w:rPr>
          <w:sz w:val="20"/>
          <w:szCs w:val="20"/>
        </w:rPr>
        <w:t>.</w:t>
      </w:r>
      <w:r w:rsidRPr="001A4C95">
        <w:rPr>
          <w:sz w:val="20"/>
          <w:szCs w:val="20"/>
        </w:rPr>
        <w:t xml:space="preserve"> 83.</w:t>
      </w:r>
    </w:p>
  </w:footnote>
  <w:footnote w:id="11">
    <w:p w14:paraId="5BA07D6A" w14:textId="09B941B3" w:rsidR="00CC0390" w:rsidRPr="001A4C95" w:rsidRDefault="00CC0390" w:rsidP="001A4C95">
      <w:pPr>
        <w:pStyle w:val="FootnoteText"/>
        <w:spacing w:line="276" w:lineRule="auto"/>
        <w:rPr>
          <w:sz w:val="20"/>
          <w:szCs w:val="20"/>
        </w:rPr>
      </w:pPr>
      <w:r w:rsidRPr="001A4C95">
        <w:rPr>
          <w:rStyle w:val="FootnoteReference"/>
          <w:sz w:val="20"/>
          <w:szCs w:val="20"/>
        </w:rPr>
        <w:footnoteRef/>
      </w:r>
      <w:r w:rsidRPr="001A4C95">
        <w:rPr>
          <w:sz w:val="20"/>
          <w:szCs w:val="20"/>
        </w:rPr>
        <w:t xml:space="preserve"> See</w:t>
      </w:r>
      <w:r>
        <w:rPr>
          <w:sz w:val="20"/>
          <w:szCs w:val="20"/>
        </w:rPr>
        <w:t xml:space="preserve"> link</w:t>
      </w:r>
      <w:r w:rsidRPr="001A4C95">
        <w:rPr>
          <w:sz w:val="20"/>
          <w:szCs w:val="20"/>
        </w:rPr>
        <w:t xml:space="preserve">: </w:t>
      </w:r>
    </w:p>
    <w:p w14:paraId="0F2708AA" w14:textId="19E8C6B0" w:rsidR="00CC0390" w:rsidRPr="001A4C95" w:rsidRDefault="00CC0390" w:rsidP="001A4C95">
      <w:pPr>
        <w:pStyle w:val="FootnoteText"/>
        <w:spacing w:line="276" w:lineRule="auto"/>
        <w:ind w:left="0" w:firstLine="0"/>
        <w:rPr>
          <w:sz w:val="20"/>
          <w:szCs w:val="20"/>
          <w:lang w:val="en-US"/>
        </w:rPr>
      </w:pPr>
      <w:hyperlink r:id="rId10" w:history="1">
        <w:r w:rsidRPr="001A4C95">
          <w:rPr>
            <w:rStyle w:val="Hyperlink"/>
            <w:sz w:val="20"/>
            <w:szCs w:val="20"/>
          </w:rPr>
          <w:t>https://www.avokatipopullit.gov.al/media/manager/website/reports/Raporti%20Vjetor%20i%20veprimtarise%20se%20institucionit%20te%20Avokatit%20te%20Popullit%20-%20viti%202020.pdf</w:t>
        </w:r>
      </w:hyperlink>
      <w:r w:rsidRPr="001A4C95">
        <w:rPr>
          <w:sz w:val="20"/>
          <w:szCs w:val="20"/>
        </w:rPr>
        <w:t xml:space="preserve"> , pg. 98.</w:t>
      </w:r>
    </w:p>
  </w:footnote>
  <w:footnote w:id="12">
    <w:p w14:paraId="24B6F257" w14:textId="1BE83301" w:rsidR="00CC0390" w:rsidRPr="001A4C95" w:rsidRDefault="00CC0390" w:rsidP="001A4C95">
      <w:pPr>
        <w:pStyle w:val="FootnoteText"/>
        <w:spacing w:line="276" w:lineRule="auto"/>
        <w:rPr>
          <w:sz w:val="20"/>
          <w:szCs w:val="20"/>
        </w:rPr>
      </w:pPr>
      <w:r w:rsidRPr="001A4C95">
        <w:rPr>
          <w:rStyle w:val="FootnoteReference"/>
          <w:sz w:val="20"/>
          <w:szCs w:val="20"/>
        </w:rPr>
        <w:footnoteRef/>
      </w:r>
      <w:r w:rsidRPr="001A4C95">
        <w:rPr>
          <w:sz w:val="20"/>
          <w:szCs w:val="20"/>
        </w:rPr>
        <w:t xml:space="preserve"> See</w:t>
      </w:r>
      <w:r>
        <w:rPr>
          <w:sz w:val="20"/>
          <w:szCs w:val="20"/>
        </w:rPr>
        <w:t xml:space="preserve"> link</w:t>
      </w:r>
      <w:r w:rsidRPr="001A4C95">
        <w:rPr>
          <w:sz w:val="20"/>
          <w:szCs w:val="20"/>
        </w:rPr>
        <w:t xml:space="preserve">: </w:t>
      </w:r>
    </w:p>
    <w:p w14:paraId="67841FF2" w14:textId="0D2FD697" w:rsidR="00CC0390" w:rsidRPr="001A4C95" w:rsidRDefault="00CC0390" w:rsidP="001A4C95">
      <w:pPr>
        <w:pStyle w:val="FootnoteText"/>
        <w:spacing w:line="276" w:lineRule="auto"/>
        <w:ind w:left="0" w:firstLine="0"/>
        <w:rPr>
          <w:sz w:val="20"/>
          <w:szCs w:val="20"/>
        </w:rPr>
      </w:pPr>
      <w:hyperlink r:id="rId11" w:history="1">
        <w:r w:rsidRPr="001A4C95">
          <w:rPr>
            <w:rStyle w:val="Hyperlink"/>
            <w:sz w:val="20"/>
            <w:szCs w:val="20"/>
          </w:rPr>
          <w:t>https://www.avokatipopullit.gov.al/media/manager/website/reports/Rekomandojm%C3%AB%20%20marrjen%20%20e%20%20masave%20%20p%C3%ABr%20%20realizimin%20%20e%20p%C3%ABrshtatshm%C3%ABris%C3%AB%20nd%C3%ABrtimore%20n%C3%AB%20trotuaret%20dhe%20rrug%C3%ABt%20e%20qytetit%20t%C3%AB%20Bajram%20Currit,%20me%20q%C3%ABllim%20aksesueshm%C3%ABrin%C3%AB%20e%20person.pdf</w:t>
        </w:r>
      </w:hyperlink>
    </w:p>
    <w:p w14:paraId="3D4FAB59" w14:textId="0A3F61D7" w:rsidR="00CC0390" w:rsidRPr="001A4C95" w:rsidRDefault="00CC0390" w:rsidP="001A4C95">
      <w:pPr>
        <w:pStyle w:val="FootnoteText"/>
        <w:spacing w:line="276" w:lineRule="auto"/>
        <w:ind w:left="0" w:firstLine="0"/>
        <w:rPr>
          <w:sz w:val="20"/>
          <w:szCs w:val="20"/>
          <w:lang w:val="en-US"/>
        </w:rPr>
      </w:pPr>
      <w:r w:rsidRPr="001A4C95">
        <w:rPr>
          <w:sz w:val="20"/>
          <w:szCs w:val="20"/>
          <w:lang w:val="en-US"/>
        </w:rPr>
        <w:t>See</w:t>
      </w:r>
      <w:r>
        <w:rPr>
          <w:sz w:val="20"/>
          <w:szCs w:val="20"/>
          <w:lang w:val="en-US"/>
        </w:rPr>
        <w:t xml:space="preserve"> link</w:t>
      </w:r>
      <w:r w:rsidRPr="001A4C95">
        <w:rPr>
          <w:sz w:val="20"/>
          <w:szCs w:val="20"/>
          <w:lang w:val="en-US"/>
        </w:rPr>
        <w:t xml:space="preserve">: </w:t>
      </w:r>
      <w:r w:rsidRPr="001A4C95">
        <w:rPr>
          <w:sz w:val="20"/>
          <w:szCs w:val="20"/>
          <w:lang w:val="en-US"/>
        </w:rPr>
        <w:tab/>
      </w:r>
      <w:hyperlink r:id="rId12" w:history="1">
        <w:r w:rsidRPr="001A4C95">
          <w:rPr>
            <w:rStyle w:val="Hyperlink"/>
            <w:sz w:val="20"/>
            <w:szCs w:val="20"/>
            <w:lang w:val="en-US"/>
          </w:rPr>
          <w:t>https://www.avokatipopullit.gov.al/media/manager/website/reports/Raporti%20vjetor%20i%20verpimtaris%C3%AB%20s%C3%AB%20institucionit%20t%C3%AB%20AP%20p%C3%ABr%20vitin%202021.pdf</w:t>
        </w:r>
      </w:hyperlink>
      <w:r w:rsidRPr="001A4C95">
        <w:rPr>
          <w:sz w:val="20"/>
          <w:szCs w:val="20"/>
          <w:lang w:val="en-US"/>
        </w:rPr>
        <w:t>, pg. 114.</w:t>
      </w:r>
    </w:p>
  </w:footnote>
  <w:footnote w:id="13">
    <w:p w14:paraId="4DF84CA1" w14:textId="7EF17C17" w:rsidR="00CC0390" w:rsidRPr="001A4C95" w:rsidRDefault="00CC0390" w:rsidP="001A4C95">
      <w:pPr>
        <w:pStyle w:val="FootnoteText"/>
        <w:spacing w:line="276" w:lineRule="auto"/>
        <w:rPr>
          <w:sz w:val="20"/>
          <w:szCs w:val="20"/>
        </w:rPr>
      </w:pPr>
      <w:r w:rsidRPr="001A4C95">
        <w:rPr>
          <w:rStyle w:val="FootnoteReference"/>
          <w:sz w:val="20"/>
          <w:szCs w:val="20"/>
        </w:rPr>
        <w:footnoteRef/>
      </w:r>
      <w:r w:rsidRPr="001A4C95">
        <w:rPr>
          <w:sz w:val="20"/>
          <w:szCs w:val="20"/>
        </w:rPr>
        <w:t xml:space="preserve"> See</w:t>
      </w:r>
      <w:r>
        <w:rPr>
          <w:sz w:val="20"/>
          <w:szCs w:val="20"/>
        </w:rPr>
        <w:t xml:space="preserve"> link</w:t>
      </w:r>
      <w:r w:rsidRPr="001A4C95">
        <w:rPr>
          <w:sz w:val="20"/>
          <w:szCs w:val="20"/>
        </w:rPr>
        <w:t xml:space="preserve">: </w:t>
      </w:r>
    </w:p>
    <w:p w14:paraId="4ED4B351" w14:textId="0506478A" w:rsidR="00CC0390" w:rsidRPr="001A4C95" w:rsidRDefault="00CC0390" w:rsidP="001A4C95">
      <w:pPr>
        <w:pStyle w:val="FootnoteText"/>
        <w:spacing w:line="276" w:lineRule="auto"/>
        <w:ind w:left="0" w:firstLine="0"/>
        <w:rPr>
          <w:sz w:val="20"/>
          <w:szCs w:val="20"/>
          <w:lang w:val="en-US"/>
        </w:rPr>
      </w:pPr>
      <w:hyperlink r:id="rId13" w:history="1">
        <w:r w:rsidRPr="001A4C95">
          <w:rPr>
            <w:rStyle w:val="Hyperlink"/>
            <w:sz w:val="20"/>
            <w:szCs w:val="20"/>
          </w:rPr>
          <w:t>https://www.avokatipopullit.gov.al/media/manager/website/reports/Raporti%20Vjetor%202019%20-%20Avokati%20i%20Popullit.pdf</w:t>
        </w:r>
      </w:hyperlink>
      <w:r w:rsidRPr="001A4C95">
        <w:rPr>
          <w:sz w:val="20"/>
          <w:szCs w:val="20"/>
        </w:rPr>
        <w:t>, pg. 150-152.</w:t>
      </w:r>
    </w:p>
  </w:footnote>
  <w:footnote w:id="14">
    <w:p w14:paraId="50F85ACF" w14:textId="608A6865" w:rsidR="00CC0390" w:rsidRPr="001A4C95" w:rsidRDefault="00CC0390" w:rsidP="001A4C95">
      <w:pPr>
        <w:pStyle w:val="FootnoteText"/>
        <w:spacing w:line="276" w:lineRule="auto"/>
        <w:rPr>
          <w:sz w:val="20"/>
          <w:szCs w:val="20"/>
        </w:rPr>
      </w:pPr>
      <w:r w:rsidRPr="001A4C95">
        <w:rPr>
          <w:rStyle w:val="FootnoteReference"/>
          <w:sz w:val="20"/>
          <w:szCs w:val="20"/>
        </w:rPr>
        <w:footnoteRef/>
      </w:r>
      <w:r w:rsidRPr="001A4C95">
        <w:rPr>
          <w:sz w:val="20"/>
          <w:szCs w:val="20"/>
        </w:rPr>
        <w:t xml:space="preserve"> See</w:t>
      </w:r>
      <w:r>
        <w:rPr>
          <w:sz w:val="20"/>
          <w:szCs w:val="20"/>
        </w:rPr>
        <w:t xml:space="preserve"> link</w:t>
      </w:r>
      <w:r w:rsidRPr="001A4C95">
        <w:rPr>
          <w:sz w:val="20"/>
          <w:szCs w:val="20"/>
        </w:rPr>
        <w:t xml:space="preserve">: </w:t>
      </w:r>
    </w:p>
    <w:p w14:paraId="05E5D300" w14:textId="22281E2E" w:rsidR="00CC0390" w:rsidRPr="001A4C95" w:rsidRDefault="00CC0390" w:rsidP="001A4C95">
      <w:pPr>
        <w:pStyle w:val="FootnoteText"/>
        <w:spacing w:line="276" w:lineRule="auto"/>
        <w:ind w:left="0" w:firstLine="0"/>
        <w:rPr>
          <w:sz w:val="20"/>
          <w:szCs w:val="20"/>
        </w:rPr>
      </w:pPr>
      <w:hyperlink r:id="rId14" w:history="1">
        <w:r w:rsidRPr="001A4C95">
          <w:rPr>
            <w:rStyle w:val="Hyperlink"/>
            <w:sz w:val="20"/>
            <w:szCs w:val="20"/>
          </w:rPr>
          <w:t>https://www.avokatipopullit.gov.al/media/manager/website/reports/Raporti%20Vjetor%202019%20-%20Avokati%20i%20Popullit.pdf</w:t>
        </w:r>
      </w:hyperlink>
      <w:r w:rsidRPr="001A4C95">
        <w:rPr>
          <w:sz w:val="20"/>
          <w:szCs w:val="20"/>
        </w:rPr>
        <w:t xml:space="preserve"> , pg. 158</w:t>
      </w:r>
    </w:p>
  </w:footnote>
  <w:footnote w:id="15">
    <w:p w14:paraId="71F13121" w14:textId="77777777" w:rsidR="00CC0390" w:rsidRDefault="00CC0390" w:rsidP="001A4C95">
      <w:pPr>
        <w:pStyle w:val="FootnoteText"/>
        <w:spacing w:line="276" w:lineRule="auto"/>
        <w:rPr>
          <w:sz w:val="20"/>
          <w:szCs w:val="20"/>
        </w:rPr>
      </w:pPr>
      <w:r w:rsidRPr="001A4C95">
        <w:rPr>
          <w:rStyle w:val="FootnoteReference"/>
          <w:sz w:val="20"/>
          <w:szCs w:val="20"/>
        </w:rPr>
        <w:footnoteRef/>
      </w:r>
      <w:r w:rsidRPr="001A4C95">
        <w:rPr>
          <w:sz w:val="20"/>
          <w:szCs w:val="20"/>
        </w:rPr>
        <w:t xml:space="preserve"> See</w:t>
      </w:r>
      <w:r>
        <w:rPr>
          <w:sz w:val="20"/>
          <w:szCs w:val="20"/>
        </w:rPr>
        <w:t xml:space="preserve"> link</w:t>
      </w:r>
      <w:r w:rsidRPr="001A4C95">
        <w:rPr>
          <w:sz w:val="20"/>
          <w:szCs w:val="20"/>
        </w:rPr>
        <w:t xml:space="preserve">: </w:t>
      </w:r>
    </w:p>
    <w:p w14:paraId="0EE02DAB" w14:textId="4CF6C556" w:rsidR="00CC0390" w:rsidRPr="001A4C95" w:rsidRDefault="00CC0390" w:rsidP="001A4C95">
      <w:pPr>
        <w:pStyle w:val="FootnoteText"/>
        <w:spacing w:line="276" w:lineRule="auto"/>
        <w:rPr>
          <w:sz w:val="20"/>
          <w:szCs w:val="20"/>
          <w:lang w:val="en-US"/>
        </w:rPr>
      </w:pPr>
      <w:hyperlink r:id="rId15" w:history="1">
        <w:r w:rsidRPr="001A4C95">
          <w:rPr>
            <w:rStyle w:val="Hyperlink"/>
            <w:sz w:val="20"/>
            <w:szCs w:val="20"/>
          </w:rPr>
          <w:t>https://www.avokatipopullit.gov.al/media/manager/website/reports/RAPORTI%202014.pdf</w:t>
        </w:r>
      </w:hyperlink>
      <w:r>
        <w:rPr>
          <w:sz w:val="20"/>
          <w:szCs w:val="20"/>
        </w:rPr>
        <w:t xml:space="preserve">, </w:t>
      </w:r>
      <w:r w:rsidRPr="001A4C95">
        <w:rPr>
          <w:sz w:val="20"/>
          <w:szCs w:val="20"/>
        </w:rPr>
        <w:t>pg. 95</w:t>
      </w:r>
    </w:p>
  </w:footnote>
  <w:footnote w:id="16">
    <w:p w14:paraId="5C72D46E" w14:textId="62630A86" w:rsidR="00CC0390" w:rsidRPr="001A4C95" w:rsidRDefault="00CC0390" w:rsidP="001A4C95">
      <w:pPr>
        <w:pStyle w:val="FootnoteText"/>
        <w:spacing w:line="276" w:lineRule="auto"/>
        <w:ind w:left="1138" w:right="1138" w:hanging="1138"/>
        <w:rPr>
          <w:sz w:val="20"/>
          <w:szCs w:val="20"/>
          <w:lang w:val="en-US"/>
        </w:rPr>
      </w:pPr>
      <w:r w:rsidRPr="001A4C95">
        <w:rPr>
          <w:rStyle w:val="FootnoteReference"/>
          <w:sz w:val="20"/>
          <w:szCs w:val="20"/>
        </w:rPr>
        <w:footnoteRef/>
      </w:r>
      <w:r w:rsidRPr="001A4C95">
        <w:rPr>
          <w:rStyle w:val="FootnoteReference"/>
          <w:sz w:val="20"/>
          <w:szCs w:val="20"/>
        </w:rPr>
        <w:tab/>
      </w:r>
      <w:r w:rsidRPr="001A4C95">
        <w:rPr>
          <w:sz w:val="20"/>
          <w:szCs w:val="20"/>
        </w:rPr>
        <w:t>Unless otherwise indicated, paragraph numbers in parentheses refer to CCPR/C/ALB/CO/2.</w:t>
      </w:r>
    </w:p>
  </w:footnote>
  <w:footnote w:id="17">
    <w:p w14:paraId="4F9EF825" w14:textId="77777777" w:rsidR="00ED5484" w:rsidRDefault="00ED5484" w:rsidP="00ED5484">
      <w:pPr>
        <w:pStyle w:val="FootnoteText"/>
        <w:jc w:val="both"/>
      </w:pPr>
      <w:r w:rsidRPr="00F06331">
        <w:rPr>
          <w:rStyle w:val="FootnoteReference"/>
        </w:rPr>
        <w:footnoteRef/>
      </w:r>
      <w:r w:rsidRPr="00F06331">
        <w:t xml:space="preserve"> Approved by Law no. 8417, dated 21.10.1998, amended by Law no 9675, dated 13.1.2007, Law no 9904, dated</w:t>
      </w:r>
      <w:r>
        <w:t xml:space="preserve"> </w:t>
      </w:r>
    </w:p>
    <w:p w14:paraId="0D1DF973" w14:textId="634455DD" w:rsidR="00ED5484" w:rsidRPr="00F06331" w:rsidRDefault="00ED5484" w:rsidP="00ED5484">
      <w:pPr>
        <w:pStyle w:val="FootnoteText"/>
        <w:jc w:val="both"/>
        <w:rPr>
          <w:lang w:val="pt-PT"/>
        </w:rPr>
      </w:pPr>
      <w:r w:rsidRPr="00F06331">
        <w:t xml:space="preserve">21.04.2008, Law no 88/2012, dated 18.09.2012 and Law no.137/2015, dated 17.12.2015. </w:t>
      </w:r>
    </w:p>
  </w:footnote>
  <w:footnote w:id="18">
    <w:p w14:paraId="767BBC96" w14:textId="77777777" w:rsidR="00ED5484" w:rsidRDefault="00ED5484" w:rsidP="00ED5484">
      <w:pPr>
        <w:pStyle w:val="FootnoteText"/>
        <w:jc w:val="both"/>
      </w:pPr>
      <w:r w:rsidRPr="00F06331">
        <w:rPr>
          <w:rStyle w:val="FootnoteReference"/>
        </w:rPr>
        <w:footnoteRef/>
      </w:r>
      <w:r w:rsidRPr="00F06331">
        <w:t xml:space="preserve"> The PA`s activity does not cover private entities. In this case, he/she addresses to the public entity that supervises </w:t>
      </w:r>
    </w:p>
    <w:p w14:paraId="1C35331F" w14:textId="48B22D2C" w:rsidR="00ED5484" w:rsidRPr="00F06331" w:rsidRDefault="00ED5484" w:rsidP="00ED5484">
      <w:pPr>
        <w:pStyle w:val="FootnoteText"/>
        <w:jc w:val="both"/>
        <w:rPr>
          <w:lang w:val="pt-PT"/>
        </w:rPr>
      </w:pPr>
      <w:r w:rsidRPr="00F06331">
        <w:t xml:space="preserve">the activity. </w:t>
      </w:r>
      <w:r w:rsidRPr="00F06331">
        <w:rPr>
          <w:lang w:val="pt-PT"/>
        </w:rPr>
        <w:t>Article 60 (1) and Article 63 (3) of the Constitution.</w:t>
      </w:r>
    </w:p>
  </w:footnote>
  <w:footnote w:id="19">
    <w:p w14:paraId="3FF6F53E" w14:textId="77777777" w:rsidR="00ED5484" w:rsidRPr="00F06331" w:rsidRDefault="00ED5484" w:rsidP="00ED5484">
      <w:pPr>
        <w:pStyle w:val="FootnoteText"/>
        <w:jc w:val="both"/>
        <w:rPr>
          <w:lang w:val="pt-PT"/>
        </w:rPr>
      </w:pPr>
      <w:r w:rsidRPr="00F06331">
        <w:rPr>
          <w:rStyle w:val="FootnoteReference"/>
        </w:rPr>
        <w:footnoteRef/>
      </w:r>
      <w:r w:rsidRPr="00F06331">
        <w:t xml:space="preserve"> </w:t>
      </w:r>
      <w:r w:rsidRPr="00F06331">
        <w:rPr>
          <w:lang w:val="pt-PT"/>
        </w:rPr>
        <w:t xml:space="preserve">Article </w:t>
      </w:r>
      <w:r w:rsidRPr="00F06331">
        <w:rPr>
          <w:lang w:val="pt-PT"/>
        </w:rPr>
        <w:t>2 of LPA.</w:t>
      </w:r>
    </w:p>
  </w:footnote>
  <w:footnote w:id="20">
    <w:p w14:paraId="002B2238" w14:textId="77777777" w:rsidR="00ED5484" w:rsidRPr="00F06331" w:rsidRDefault="00ED5484" w:rsidP="00ED5484">
      <w:pPr>
        <w:pStyle w:val="FootnoteText"/>
        <w:jc w:val="both"/>
        <w:rPr>
          <w:lang w:val="pt-PT"/>
        </w:rPr>
      </w:pPr>
      <w:r w:rsidRPr="00F06331">
        <w:rPr>
          <w:rStyle w:val="FootnoteReference"/>
        </w:rPr>
        <w:footnoteRef/>
      </w:r>
      <w:r w:rsidRPr="00F06331">
        <w:t xml:space="preserve"> The </w:t>
      </w:r>
      <w:r w:rsidRPr="00F06331">
        <w:rPr>
          <w:lang w:val="pt-PT"/>
        </w:rPr>
        <w:t>PA is also a member of ENNHRI since 2014.</w:t>
      </w:r>
    </w:p>
  </w:footnote>
  <w:footnote w:id="21">
    <w:p w14:paraId="4F55372E" w14:textId="77777777" w:rsidR="003830E6" w:rsidRDefault="00ED5484" w:rsidP="00ED5484">
      <w:pPr>
        <w:pStyle w:val="FootnoteText"/>
        <w:jc w:val="both"/>
        <w:rPr>
          <w:lang w:val="pt-PT"/>
        </w:rPr>
      </w:pPr>
      <w:r w:rsidRPr="00F06331">
        <w:rPr>
          <w:rStyle w:val="FootnoteReference"/>
        </w:rPr>
        <w:footnoteRef/>
      </w:r>
      <w:r w:rsidRPr="00F06331">
        <w:t xml:space="preserve"> A</w:t>
      </w:r>
      <w:r w:rsidRPr="00F06331">
        <w:rPr>
          <w:lang w:val="pt-PT"/>
        </w:rPr>
        <w:t xml:space="preserve">rticle 31/1 of LPA and Law no 8328, dated 16.04.1998 (amended by Law no 9888, dated 10.03.2008), which first </w:t>
      </w:r>
    </w:p>
    <w:p w14:paraId="2ED640B2" w14:textId="18CB6E5A" w:rsidR="00ED5484" w:rsidRPr="00F06331" w:rsidRDefault="00ED5484" w:rsidP="00ED5484">
      <w:pPr>
        <w:pStyle w:val="FootnoteText"/>
        <w:jc w:val="both"/>
        <w:rPr>
          <w:lang w:val="pt-PT"/>
        </w:rPr>
      </w:pPr>
      <w:r w:rsidRPr="00F06331">
        <w:rPr>
          <w:lang w:val="pt-PT"/>
        </w:rPr>
        <w:t xml:space="preserve">stipulated the competence of the PA as NPM. </w:t>
      </w:r>
    </w:p>
  </w:footnote>
  <w:footnote w:id="22">
    <w:p w14:paraId="2548D989" w14:textId="77777777" w:rsidR="00ED5484" w:rsidRDefault="00ED5484" w:rsidP="00ED5484">
      <w:pPr>
        <w:pStyle w:val="FootnoteText"/>
        <w:jc w:val="both"/>
        <w:rPr>
          <w:lang w:val="pt-PT"/>
        </w:rPr>
      </w:pPr>
      <w:r w:rsidRPr="00F06331">
        <w:rPr>
          <w:rStyle w:val="FootnoteReference"/>
        </w:rPr>
        <w:footnoteRef/>
      </w:r>
      <w:r w:rsidRPr="00F06331">
        <w:t xml:space="preserve"> </w:t>
      </w:r>
      <w:r w:rsidRPr="00F06331">
        <w:rPr>
          <w:lang w:val="pt-PT"/>
        </w:rPr>
        <w:t xml:space="preserve">Article </w:t>
      </w:r>
      <w:r w:rsidRPr="00F06331">
        <w:rPr>
          <w:lang w:val="pt-PT"/>
        </w:rPr>
        <w:t xml:space="preserve">134 of the Constitution and Articles 49, 52 and 57 of the Law no 8577, dated 10.02.2000 “On organization </w:t>
      </w:r>
    </w:p>
    <w:p w14:paraId="6C7CB5CB" w14:textId="159F8F4A" w:rsidR="00ED5484" w:rsidRPr="00F06331" w:rsidRDefault="00ED5484" w:rsidP="00ED5484">
      <w:pPr>
        <w:pStyle w:val="FootnoteText"/>
        <w:jc w:val="both"/>
        <w:rPr>
          <w:lang w:val="pt-PT"/>
        </w:rPr>
      </w:pPr>
      <w:r w:rsidRPr="00F06331">
        <w:rPr>
          <w:lang w:val="pt-PT"/>
        </w:rPr>
        <w:t>and functioning of the Constitutional Court of the Republico of Albania.”</w:t>
      </w:r>
    </w:p>
  </w:footnote>
  <w:footnote w:id="23">
    <w:p w14:paraId="5ACDACFF" w14:textId="77777777" w:rsidR="00ED5484" w:rsidRDefault="00ED5484" w:rsidP="00ED5484">
      <w:pPr>
        <w:pStyle w:val="FootnoteText"/>
        <w:jc w:val="both"/>
      </w:pPr>
      <w:r w:rsidRPr="00F06331">
        <w:rPr>
          <w:rStyle w:val="FootnoteReference"/>
        </w:rPr>
        <w:footnoteRef/>
      </w:r>
      <w:r w:rsidRPr="00F06331">
        <w:t xml:space="preserve"> Law no 119/2014, “On the right to information”, Law no 9902, dated 17.04.2008, “On the Consumers Protection”, </w:t>
      </w:r>
    </w:p>
    <w:p w14:paraId="0AA61D6C" w14:textId="77777777" w:rsidR="00ED5484" w:rsidRDefault="00ED5484" w:rsidP="00ED5484">
      <w:pPr>
        <w:pStyle w:val="FootnoteText"/>
        <w:jc w:val="both"/>
      </w:pPr>
      <w:r w:rsidRPr="00F06331">
        <w:t xml:space="preserve">Law no. 18/2017 “On rights and protection of child”, Law no. 115/2016 “On the governments of justice system”, Law </w:t>
      </w:r>
    </w:p>
    <w:p w14:paraId="645AD082" w14:textId="77777777" w:rsidR="00ED5484" w:rsidRDefault="00ED5484" w:rsidP="00ED5484">
      <w:pPr>
        <w:pStyle w:val="FootnoteText"/>
        <w:jc w:val="both"/>
      </w:pPr>
      <w:r w:rsidRPr="00F06331">
        <w:t>no 84/2016 “On the transitional revaluation of judges and prosecutors</w:t>
      </w:r>
      <w:proofErr w:type="gramStart"/>
      <w:r w:rsidRPr="00F06331">
        <w:t>” ,Law</w:t>
      </w:r>
      <w:proofErr w:type="gramEnd"/>
      <w:r w:rsidRPr="00F06331">
        <w:t xml:space="preserve"> no 12/2018, “On the transitional evaluation </w:t>
      </w:r>
    </w:p>
    <w:p w14:paraId="4A63422C" w14:textId="77777777" w:rsidR="00ED5484" w:rsidRDefault="00ED5484" w:rsidP="00ED5484">
      <w:pPr>
        <w:pStyle w:val="FootnoteText"/>
        <w:jc w:val="both"/>
      </w:pPr>
      <w:r w:rsidRPr="00F06331">
        <w:t xml:space="preserve">of employees of state police, republican guard and service for internal affairs and complaints” and Law no. 93/2014 </w:t>
      </w:r>
    </w:p>
    <w:p w14:paraId="07571161" w14:textId="0AFDEC6A" w:rsidR="00ED5484" w:rsidRPr="00F06331" w:rsidRDefault="00ED5484" w:rsidP="00ED5484">
      <w:pPr>
        <w:pStyle w:val="FootnoteText"/>
        <w:jc w:val="both"/>
        <w:rPr>
          <w:lang w:val="pt-PT"/>
        </w:rPr>
      </w:pPr>
      <w:r w:rsidRPr="00F06331">
        <w:t>“For inclusion and accessibility of persons with limited abilities”.</w:t>
      </w:r>
    </w:p>
  </w:footnote>
  <w:footnote w:id="24">
    <w:p w14:paraId="4451B0CE" w14:textId="77777777" w:rsidR="00ED5484" w:rsidRPr="00A96BF3" w:rsidRDefault="00ED5484" w:rsidP="00ED5484">
      <w:pPr>
        <w:pStyle w:val="FootnoteText"/>
        <w:jc w:val="both"/>
        <w:rPr>
          <w:lang w:val="fr-FR"/>
        </w:rPr>
      </w:pPr>
      <w:r w:rsidRPr="00F06331">
        <w:rPr>
          <w:rStyle w:val="FootnoteReference"/>
        </w:rPr>
        <w:footnoteRef/>
      </w:r>
      <w:r w:rsidRPr="00A96BF3">
        <w:rPr>
          <w:lang w:val="fr-FR"/>
        </w:rPr>
        <w:t xml:space="preserve"> </w:t>
      </w:r>
      <w:hyperlink r:id="rId16" w:history="1">
        <w:r w:rsidRPr="00A96BF3">
          <w:rPr>
            <w:rStyle w:val="Hyperlink"/>
            <w:lang w:val="fr-FR"/>
          </w:rPr>
          <w:t>https://www.avokatipopullit.gov.al/media/manager/website/reports/PA%202021%20Annual%20Report.pdf</w:t>
        </w:r>
      </w:hyperlink>
      <w:r w:rsidRPr="00A96BF3">
        <w:rPr>
          <w:lang w:val="fr-FR"/>
        </w:rPr>
        <w:t xml:space="preserve"> page 9, </w:t>
      </w:r>
    </w:p>
    <w:p w14:paraId="3242679E" w14:textId="5CEE7D81" w:rsidR="00ED5484" w:rsidRPr="00F06331" w:rsidRDefault="00ED5484" w:rsidP="00ED5484">
      <w:pPr>
        <w:pStyle w:val="FootnoteText"/>
        <w:jc w:val="both"/>
        <w:rPr>
          <w:lang w:val="pt-PT"/>
        </w:rPr>
      </w:pPr>
      <w:r w:rsidRPr="00F06331">
        <w:t xml:space="preserve">92-100, 105-107, 125-128 and 114-123. </w:t>
      </w:r>
    </w:p>
  </w:footnote>
  <w:footnote w:id="25">
    <w:p w14:paraId="38551E93" w14:textId="77777777" w:rsidR="00ED5484" w:rsidRDefault="00ED5484" w:rsidP="00ED5484">
      <w:pPr>
        <w:pStyle w:val="FootnoteText"/>
        <w:jc w:val="both"/>
      </w:pPr>
      <w:r w:rsidRPr="00F06331">
        <w:rPr>
          <w:rStyle w:val="FootnoteReference"/>
        </w:rPr>
        <w:footnoteRef/>
      </w:r>
      <w:r w:rsidRPr="00F06331">
        <w:t xml:space="preserve"> Articles 21, 24 and 27 of LPA. As an example, the PA in cooperation with The Commissioner for Protection from </w:t>
      </w:r>
    </w:p>
    <w:p w14:paraId="388DE6C6" w14:textId="09F5746A" w:rsidR="00ED5484" w:rsidRPr="00F06331" w:rsidRDefault="00ED5484" w:rsidP="00ED5484">
      <w:pPr>
        <w:pStyle w:val="FootnoteText"/>
        <w:jc w:val="both"/>
        <w:rPr>
          <w:lang w:val="pt-PT"/>
        </w:rPr>
      </w:pPr>
      <w:r w:rsidRPr="00F06331">
        <w:t>Discrimination issue</w:t>
      </w:r>
      <w:r>
        <w:t>d</w:t>
      </w:r>
      <w:r w:rsidRPr="00F06331">
        <w:t xml:space="preserve"> the report “Violence against women in politics”.</w:t>
      </w:r>
    </w:p>
  </w:footnote>
  <w:footnote w:id="26">
    <w:p w14:paraId="0D8C7E80" w14:textId="77777777" w:rsidR="00ED5484" w:rsidRPr="00F06331" w:rsidRDefault="00ED5484" w:rsidP="00ED5484">
      <w:pPr>
        <w:pStyle w:val="FootnoteText"/>
        <w:jc w:val="both"/>
        <w:rPr>
          <w:lang w:val="pt-PT"/>
        </w:rPr>
      </w:pPr>
      <w:r w:rsidRPr="00F06331">
        <w:rPr>
          <w:rStyle w:val="FootnoteReference"/>
        </w:rPr>
        <w:footnoteRef/>
      </w:r>
      <w:r w:rsidRPr="00F06331">
        <w:t xml:space="preserve"> Article 60 (2) of the Constitution. Article 2 of LPA.</w:t>
      </w:r>
    </w:p>
  </w:footnote>
  <w:footnote w:id="27">
    <w:p w14:paraId="17F46944" w14:textId="77777777" w:rsidR="00ED5484" w:rsidRDefault="00ED5484" w:rsidP="00ED5484">
      <w:pPr>
        <w:pStyle w:val="FootnoteText"/>
        <w:jc w:val="both"/>
        <w:rPr>
          <w:lang w:val="pt-PT"/>
        </w:rPr>
      </w:pPr>
      <w:r w:rsidRPr="00F06331">
        <w:rPr>
          <w:rStyle w:val="FootnoteReference"/>
        </w:rPr>
        <w:footnoteRef/>
      </w:r>
      <w:r w:rsidRPr="00F06331">
        <w:t xml:space="preserve"> </w:t>
      </w:r>
      <w:r w:rsidRPr="00F06331">
        <w:rPr>
          <w:lang w:val="pt-PT"/>
        </w:rPr>
        <w:t xml:space="preserve">This is in line with Venice (2) and Paris Principles (2) and Recommendation CM/Rec (2021) which states that </w:t>
      </w:r>
    </w:p>
    <w:p w14:paraId="73B88C90" w14:textId="77777777" w:rsidR="00ED5484" w:rsidRDefault="00ED5484" w:rsidP="00ED5484">
      <w:pPr>
        <w:pStyle w:val="FootnoteText"/>
        <w:jc w:val="both"/>
        <w:rPr>
          <w:lang w:val="pt-PT"/>
        </w:rPr>
      </w:pPr>
      <w:r w:rsidRPr="00F06331">
        <w:rPr>
          <w:lang w:val="pt-PT"/>
        </w:rPr>
        <w:t xml:space="preserve">“Member States should provide a firm legal basis for NHRIs, preferably at the constitutional level, and/or in a law </w:t>
      </w:r>
    </w:p>
    <w:p w14:paraId="61DDAFC4" w14:textId="1677244E" w:rsidR="00ED5484" w:rsidRPr="00F06331" w:rsidRDefault="00ED5484" w:rsidP="00ED5484">
      <w:pPr>
        <w:pStyle w:val="FootnoteText"/>
        <w:jc w:val="both"/>
        <w:rPr>
          <w:lang w:val="pt-PT"/>
        </w:rPr>
      </w:pPr>
      <w:r w:rsidRPr="00F06331">
        <w:rPr>
          <w:lang w:val="pt-PT"/>
        </w:rPr>
        <w:t>which defines the mandate and functions of such institutions (…)”</w:t>
      </w:r>
    </w:p>
  </w:footnote>
  <w:footnote w:id="28">
    <w:p w14:paraId="181D64F5" w14:textId="77777777" w:rsidR="00ED5484" w:rsidRPr="00A96BF3" w:rsidRDefault="00ED5484" w:rsidP="00ED5484">
      <w:pPr>
        <w:pStyle w:val="FootnoteText"/>
        <w:rPr>
          <w:lang w:val="pt-PT"/>
        </w:rPr>
      </w:pPr>
      <w:r>
        <w:rPr>
          <w:rStyle w:val="FootnoteReference"/>
        </w:rPr>
        <w:footnoteRef/>
      </w:r>
      <w:r w:rsidRPr="00A96BF3">
        <w:rPr>
          <w:lang w:val="pt-PT"/>
        </w:rPr>
        <w:t xml:space="preserve"> </w:t>
      </w:r>
      <w:hyperlink r:id="rId17" w:history="1">
        <w:r w:rsidRPr="00A96BF3">
          <w:rPr>
            <w:rStyle w:val="Hyperlink"/>
            <w:lang w:val="pt-PT"/>
          </w:rPr>
          <w:t>https://www.kmd.al/wp-content/uploads/2024/02/Avokati-i-Popullit-2018.pdf</w:t>
        </w:r>
      </w:hyperlink>
      <w:r w:rsidRPr="00A96BF3">
        <w:rPr>
          <w:lang w:val="pt-PT"/>
        </w:rPr>
        <w:t xml:space="preserve"> </w:t>
      </w:r>
    </w:p>
  </w:footnote>
  <w:footnote w:id="29">
    <w:p w14:paraId="3C4C656A" w14:textId="77777777" w:rsidR="00CC0390" w:rsidRPr="001A4C95" w:rsidRDefault="00CC0390" w:rsidP="001A4C95">
      <w:pPr>
        <w:pStyle w:val="FootnoteText"/>
        <w:spacing w:line="276" w:lineRule="auto"/>
        <w:ind w:left="1138" w:right="1138" w:hanging="1138"/>
        <w:rPr>
          <w:sz w:val="20"/>
          <w:szCs w:val="20"/>
          <w:lang w:val="en-US"/>
        </w:rPr>
      </w:pPr>
      <w:r w:rsidRPr="00A96BF3">
        <w:rPr>
          <w:sz w:val="20"/>
          <w:szCs w:val="20"/>
          <w:lang w:val="pt-PT"/>
        </w:rPr>
        <w:tab/>
      </w:r>
      <w:r w:rsidRPr="001A4C95">
        <w:rPr>
          <w:rStyle w:val="FootnoteReference"/>
          <w:sz w:val="20"/>
          <w:szCs w:val="20"/>
        </w:rPr>
        <w:footnoteRef/>
      </w:r>
      <w:r w:rsidRPr="001A4C95">
        <w:rPr>
          <w:rStyle w:val="FootnoteReference"/>
          <w:sz w:val="20"/>
          <w:szCs w:val="20"/>
        </w:rPr>
        <w:tab/>
      </w:r>
      <w:r w:rsidRPr="001A4C95">
        <w:rPr>
          <w:sz w:val="20"/>
          <w:szCs w:val="20"/>
          <w:lang w:val="en-US"/>
        </w:rPr>
        <w:t>CCPR/C/128/2.</w:t>
      </w:r>
    </w:p>
  </w:footnote>
  <w:footnote w:id="30">
    <w:p w14:paraId="2EC86391" w14:textId="7FB4D42A" w:rsidR="00CC0390" w:rsidRPr="001A4C95" w:rsidRDefault="00CC0390" w:rsidP="001A4C95">
      <w:pPr>
        <w:pStyle w:val="FootnoteText"/>
        <w:spacing w:line="276" w:lineRule="auto"/>
        <w:rPr>
          <w:sz w:val="20"/>
          <w:szCs w:val="20"/>
        </w:rPr>
      </w:pPr>
      <w:r w:rsidRPr="001A4C95">
        <w:rPr>
          <w:rStyle w:val="FootnoteReference"/>
          <w:sz w:val="20"/>
          <w:szCs w:val="20"/>
        </w:rPr>
        <w:footnoteRef/>
      </w:r>
      <w:r w:rsidRPr="001A4C95">
        <w:rPr>
          <w:sz w:val="20"/>
          <w:szCs w:val="20"/>
        </w:rPr>
        <w:t xml:space="preserve"> </w:t>
      </w:r>
      <w:r>
        <w:rPr>
          <w:sz w:val="20"/>
          <w:szCs w:val="20"/>
        </w:rPr>
        <w:t>See PA’s R</w:t>
      </w:r>
      <w:r w:rsidRPr="001A4C95">
        <w:rPr>
          <w:sz w:val="20"/>
          <w:szCs w:val="20"/>
        </w:rPr>
        <w:t>ecommendations at links:</w:t>
      </w:r>
    </w:p>
    <w:p w14:paraId="58A08DEA" w14:textId="7E73355F" w:rsidR="00CC0390" w:rsidRPr="001A4C95" w:rsidRDefault="00CC0390" w:rsidP="001A4C95">
      <w:pPr>
        <w:pStyle w:val="FootnoteText"/>
        <w:spacing w:line="276" w:lineRule="auto"/>
        <w:ind w:left="0" w:firstLine="0"/>
        <w:rPr>
          <w:rStyle w:val="Hyperlink"/>
          <w:sz w:val="20"/>
          <w:szCs w:val="20"/>
        </w:rPr>
      </w:pPr>
      <w:hyperlink r:id="rId18" w:history="1">
        <w:r w:rsidRPr="001A4C95">
          <w:rPr>
            <w:rStyle w:val="Hyperlink"/>
            <w:sz w:val="20"/>
            <w:szCs w:val="20"/>
          </w:rPr>
          <w:t>https://www.avokatipopullit.gov.al/media/manager/website/media/Rekomandim%20lidhur%20me%20aksesin%20shtetasve%20ne%20aktet%20normative%20date%2026%20mars%20seksioni%20i%20vecante.pdf</w:t>
        </w:r>
      </w:hyperlink>
    </w:p>
    <w:p w14:paraId="5D226087" w14:textId="24D367E9" w:rsidR="00CC0390" w:rsidRPr="001A4C95" w:rsidRDefault="00CC0390" w:rsidP="001A4C95">
      <w:pPr>
        <w:pStyle w:val="FootnoteText"/>
        <w:spacing w:line="276" w:lineRule="auto"/>
        <w:ind w:left="0" w:firstLine="0"/>
        <w:rPr>
          <w:sz w:val="20"/>
          <w:szCs w:val="20"/>
          <w:lang w:val="en-US"/>
        </w:rPr>
      </w:pPr>
      <w:hyperlink r:id="rId19" w:history="1">
        <w:r w:rsidRPr="001A4C95">
          <w:rPr>
            <w:rStyle w:val="Hyperlink"/>
            <w:sz w:val="20"/>
            <w:szCs w:val="20"/>
          </w:rPr>
          <w:t>https://www.avokatipopullit.gov.al/media/manager/website/media/Rekomandim%20p%C3%ABr%20marrjen%20e%20masave%20p%C3%ABr%20botimin%20e%20menj%C3%ABhersh%C3%ABm%20n%C3%AB%20Fletoren%20Zyrtare%20t%C3%AB%20Urdhrit%20t%C3%AB%20P%C3%ABrbashk%C3%ABt%20nr.%20240,%20dat%C3%AB%2007.04.2020_Sfm6EJV.pdf</w:t>
        </w:r>
      </w:hyperlink>
      <w:r w:rsidRPr="001A4C95">
        <w:rPr>
          <w:sz w:val="20"/>
          <w:szCs w:val="20"/>
        </w:rPr>
        <w:t xml:space="preserve"> </w:t>
      </w:r>
    </w:p>
  </w:footnote>
  <w:footnote w:id="31">
    <w:p w14:paraId="25C2F2D5" w14:textId="2CDAA7AF" w:rsidR="00CC0390" w:rsidRPr="001A4C95" w:rsidRDefault="00CC0390" w:rsidP="001A4C95">
      <w:pPr>
        <w:pStyle w:val="FootnoteText"/>
        <w:spacing w:line="276" w:lineRule="auto"/>
        <w:rPr>
          <w:sz w:val="20"/>
          <w:szCs w:val="20"/>
          <w:lang w:val="en-US"/>
        </w:rPr>
      </w:pPr>
      <w:r w:rsidRPr="001A4C95">
        <w:rPr>
          <w:rStyle w:val="FootnoteReference"/>
          <w:sz w:val="20"/>
          <w:szCs w:val="20"/>
        </w:rPr>
        <w:footnoteRef/>
      </w:r>
      <w:r w:rsidRPr="001A4C95">
        <w:rPr>
          <w:sz w:val="20"/>
          <w:szCs w:val="20"/>
        </w:rPr>
        <w:t xml:space="preserve"> </w:t>
      </w:r>
      <w:r>
        <w:rPr>
          <w:sz w:val="20"/>
          <w:szCs w:val="20"/>
        </w:rPr>
        <w:t>See l</w:t>
      </w:r>
      <w:r w:rsidRPr="001A4C95">
        <w:rPr>
          <w:sz w:val="20"/>
          <w:szCs w:val="20"/>
        </w:rPr>
        <w:t xml:space="preserve">ink: </w:t>
      </w:r>
      <w:hyperlink r:id="rId20" w:history="1">
        <w:r w:rsidRPr="001A4C95">
          <w:rPr>
            <w:rStyle w:val="Hyperlink"/>
            <w:sz w:val="20"/>
            <w:szCs w:val="20"/>
          </w:rPr>
          <w:t>https://shendetesia.gov.al/masat-e-reja-per-te-parandaluar-perhapjen-e-covid-19/</w:t>
        </w:r>
      </w:hyperlink>
      <w:r w:rsidRPr="001A4C95">
        <w:rPr>
          <w:sz w:val="20"/>
          <w:szCs w:val="20"/>
        </w:rPr>
        <w:t xml:space="preserve"> </w:t>
      </w:r>
    </w:p>
  </w:footnote>
  <w:footnote w:id="32">
    <w:p w14:paraId="03150E76" w14:textId="77777777" w:rsidR="00CC0390" w:rsidRDefault="00CC0390" w:rsidP="001A4C95">
      <w:pPr>
        <w:pStyle w:val="FootnoteText"/>
        <w:spacing w:line="276" w:lineRule="auto"/>
        <w:rPr>
          <w:sz w:val="20"/>
          <w:szCs w:val="20"/>
        </w:rPr>
      </w:pPr>
      <w:r w:rsidRPr="001A4C95">
        <w:rPr>
          <w:rStyle w:val="FootnoteReference"/>
          <w:sz w:val="20"/>
          <w:szCs w:val="20"/>
        </w:rPr>
        <w:footnoteRef/>
      </w:r>
      <w:r w:rsidRPr="001A4C95">
        <w:rPr>
          <w:sz w:val="20"/>
          <w:szCs w:val="20"/>
        </w:rPr>
        <w:t xml:space="preserve"> </w:t>
      </w:r>
      <w:r>
        <w:rPr>
          <w:sz w:val="20"/>
          <w:szCs w:val="20"/>
        </w:rPr>
        <w:t>See l</w:t>
      </w:r>
      <w:r w:rsidRPr="001A4C95">
        <w:rPr>
          <w:sz w:val="20"/>
          <w:szCs w:val="20"/>
        </w:rPr>
        <w:t>ink</w:t>
      </w:r>
      <w:r>
        <w:rPr>
          <w:sz w:val="20"/>
          <w:szCs w:val="20"/>
        </w:rPr>
        <w:t>s</w:t>
      </w:r>
      <w:r w:rsidRPr="001A4C95">
        <w:rPr>
          <w:sz w:val="20"/>
          <w:szCs w:val="20"/>
        </w:rPr>
        <w:t xml:space="preserve">: </w:t>
      </w:r>
    </w:p>
    <w:p w14:paraId="1E834F66" w14:textId="59D866F5" w:rsidR="00CC0390" w:rsidRPr="001A4C95" w:rsidRDefault="00CC0390" w:rsidP="001A4C95">
      <w:pPr>
        <w:pStyle w:val="FootnoteText"/>
        <w:spacing w:line="276" w:lineRule="auto"/>
        <w:rPr>
          <w:sz w:val="20"/>
          <w:szCs w:val="20"/>
        </w:rPr>
      </w:pPr>
      <w:hyperlink r:id="rId21" w:history="1">
        <w:r w:rsidRPr="001A4C95">
          <w:rPr>
            <w:rStyle w:val="Hyperlink"/>
            <w:sz w:val="20"/>
            <w:szCs w:val="20"/>
          </w:rPr>
          <w:t>https://www.avokatipopullit.gov.al/media/manager/website/reports/RAPORTI%202014.pdf</w:t>
        </w:r>
      </w:hyperlink>
      <w:r w:rsidRPr="001A4C95">
        <w:rPr>
          <w:sz w:val="20"/>
          <w:szCs w:val="20"/>
        </w:rPr>
        <w:t xml:space="preserve"> </w:t>
      </w:r>
    </w:p>
    <w:p w14:paraId="2E89BF91" w14:textId="6E0066BB" w:rsidR="00CC0390" w:rsidRPr="001A4C95" w:rsidRDefault="00CC0390" w:rsidP="001A4C95">
      <w:pPr>
        <w:pStyle w:val="FootnoteText"/>
        <w:spacing w:line="276" w:lineRule="auto"/>
        <w:rPr>
          <w:sz w:val="20"/>
          <w:szCs w:val="20"/>
        </w:rPr>
      </w:pPr>
      <w:hyperlink r:id="rId22" w:history="1">
        <w:r w:rsidRPr="001A4C95">
          <w:rPr>
            <w:rStyle w:val="Hyperlink"/>
            <w:sz w:val="20"/>
            <w:szCs w:val="20"/>
          </w:rPr>
          <w:t>https://www.avokatipopullit.gov.al/media/manager/website/reports/RAPORTI%202015.pdf</w:t>
        </w:r>
      </w:hyperlink>
    </w:p>
  </w:footnote>
  <w:footnote w:id="33">
    <w:p w14:paraId="4D12D424" w14:textId="5DF2B7A5" w:rsidR="00CC0390" w:rsidRPr="001A4C95" w:rsidRDefault="00CC0390" w:rsidP="001A4C95">
      <w:pPr>
        <w:pStyle w:val="FootnoteText"/>
        <w:spacing w:line="276" w:lineRule="auto"/>
        <w:rPr>
          <w:sz w:val="20"/>
          <w:szCs w:val="20"/>
        </w:rPr>
      </w:pPr>
      <w:r w:rsidRPr="001A4C95">
        <w:rPr>
          <w:rStyle w:val="FootnoteReference"/>
          <w:sz w:val="20"/>
          <w:szCs w:val="20"/>
        </w:rPr>
        <w:footnoteRef/>
      </w:r>
      <w:r w:rsidRPr="001A4C95">
        <w:rPr>
          <w:sz w:val="20"/>
          <w:szCs w:val="20"/>
        </w:rPr>
        <w:t xml:space="preserve"> See link</w:t>
      </w:r>
      <w:r>
        <w:rPr>
          <w:sz w:val="20"/>
          <w:szCs w:val="20"/>
        </w:rPr>
        <w:t>s</w:t>
      </w:r>
      <w:r w:rsidRPr="001A4C95">
        <w:rPr>
          <w:sz w:val="20"/>
          <w:szCs w:val="20"/>
        </w:rPr>
        <w:t xml:space="preserve">: </w:t>
      </w:r>
      <w:hyperlink r:id="rId23" w:history="1">
        <w:r w:rsidRPr="001A4C95">
          <w:rPr>
            <w:rStyle w:val="Hyperlink"/>
            <w:sz w:val="20"/>
            <w:szCs w:val="20"/>
          </w:rPr>
          <w:t>https://www.avokatipopullit.gov.al/media/manager/website/reports/RAPORTI%202014.pdf</w:t>
        </w:r>
      </w:hyperlink>
      <w:r w:rsidRPr="001A4C95">
        <w:rPr>
          <w:sz w:val="20"/>
          <w:szCs w:val="20"/>
        </w:rPr>
        <w:t xml:space="preserve"> </w:t>
      </w:r>
    </w:p>
    <w:p w14:paraId="666146D0" w14:textId="0CE6F0D4" w:rsidR="00CC0390" w:rsidRPr="001A4C95" w:rsidRDefault="00CC0390" w:rsidP="001A4C95">
      <w:pPr>
        <w:pStyle w:val="FootnoteText"/>
        <w:spacing w:line="276" w:lineRule="auto"/>
        <w:rPr>
          <w:sz w:val="20"/>
          <w:szCs w:val="20"/>
        </w:rPr>
      </w:pPr>
      <w:hyperlink r:id="rId24" w:history="1">
        <w:r w:rsidRPr="001A4C95">
          <w:rPr>
            <w:rStyle w:val="Hyperlink"/>
            <w:sz w:val="20"/>
            <w:szCs w:val="20"/>
          </w:rPr>
          <w:t>https://www.avokatipopullit.gov.al/media/manager/website/reports/RAPORTI%202015.pdf</w:t>
        </w:r>
      </w:hyperlink>
    </w:p>
  </w:footnote>
  <w:footnote w:id="34">
    <w:p w14:paraId="33F7F9CB" w14:textId="093D42A7" w:rsidR="00CC0390" w:rsidRPr="001A4C95" w:rsidRDefault="00CC0390" w:rsidP="001A4C95">
      <w:pPr>
        <w:pStyle w:val="FootnoteText"/>
        <w:spacing w:line="276" w:lineRule="auto"/>
        <w:rPr>
          <w:sz w:val="20"/>
          <w:szCs w:val="20"/>
        </w:rPr>
      </w:pPr>
      <w:r w:rsidRPr="001A4C95">
        <w:rPr>
          <w:rStyle w:val="FootnoteReference"/>
          <w:sz w:val="20"/>
          <w:szCs w:val="20"/>
        </w:rPr>
        <w:footnoteRef/>
      </w:r>
      <w:r w:rsidRPr="001A4C95">
        <w:rPr>
          <w:sz w:val="20"/>
          <w:szCs w:val="20"/>
        </w:rPr>
        <w:t xml:space="preserve"> </w:t>
      </w:r>
      <w:r>
        <w:rPr>
          <w:sz w:val="20"/>
          <w:szCs w:val="20"/>
        </w:rPr>
        <w:t xml:space="preserve">See </w:t>
      </w:r>
      <w:r w:rsidRPr="001A4C95">
        <w:rPr>
          <w:sz w:val="20"/>
          <w:szCs w:val="20"/>
        </w:rPr>
        <w:t>P</w:t>
      </w:r>
      <w:r>
        <w:rPr>
          <w:sz w:val="20"/>
          <w:szCs w:val="20"/>
        </w:rPr>
        <w:t>A’s Recommendation</w:t>
      </w:r>
      <w:r w:rsidRPr="001A4C95">
        <w:rPr>
          <w:sz w:val="20"/>
          <w:szCs w:val="20"/>
        </w:rPr>
        <w:t xml:space="preserve"> at link:</w:t>
      </w:r>
    </w:p>
    <w:p w14:paraId="2B21A4A1" w14:textId="4B36BD5B" w:rsidR="00CC0390" w:rsidRPr="001A4C95" w:rsidRDefault="00CC0390" w:rsidP="001A4C95">
      <w:pPr>
        <w:pStyle w:val="FootnoteText"/>
        <w:spacing w:line="276" w:lineRule="auto"/>
        <w:ind w:left="0" w:firstLine="0"/>
        <w:rPr>
          <w:sz w:val="20"/>
          <w:szCs w:val="20"/>
        </w:rPr>
      </w:pPr>
      <w:hyperlink r:id="rId25" w:history="1">
        <w:r w:rsidRPr="001A4C95">
          <w:rPr>
            <w:rStyle w:val="Hyperlink"/>
            <w:sz w:val="20"/>
            <w:szCs w:val="20"/>
          </w:rPr>
          <w:t>https://www.avokatipopullit.gov.al/media/manager/website/media/Rekomandim%20p%C3%ABr%20nxjerrjen%20e%20Vendimit%20t%C3%AB%20K%C3%ABshillit%20t%C3%AB%20Ministrave%20q%C3%AB,%20do%20t%C3%AB%20p%C3%ABrcaktoj%C3%AB%20skem%C3%ABn%20e%20pensionit,%20p%C3%ABr%20t%C3%AB%20internuarit%20dhe%20t%C3%AB%20d%C3%ABbuarit,.pdf</w:t>
        </w:r>
      </w:hyperlink>
      <w:r w:rsidRPr="001A4C95">
        <w:rPr>
          <w:sz w:val="20"/>
          <w:szCs w:val="20"/>
        </w:rPr>
        <w:t xml:space="preserve"> </w:t>
      </w:r>
    </w:p>
  </w:footnote>
  <w:footnote w:id="35">
    <w:p w14:paraId="5BADA808" w14:textId="573C51A2" w:rsidR="00CC0390" w:rsidRPr="001A4C95" w:rsidRDefault="00CC0390" w:rsidP="001A4C95">
      <w:pPr>
        <w:pStyle w:val="FootnoteText"/>
        <w:spacing w:line="276" w:lineRule="auto"/>
        <w:rPr>
          <w:sz w:val="20"/>
          <w:szCs w:val="20"/>
        </w:rPr>
      </w:pPr>
      <w:r w:rsidRPr="001A4C95">
        <w:rPr>
          <w:rStyle w:val="FootnoteReference"/>
          <w:sz w:val="20"/>
          <w:szCs w:val="20"/>
        </w:rPr>
        <w:footnoteRef/>
      </w:r>
      <w:r w:rsidRPr="001A4C95">
        <w:rPr>
          <w:sz w:val="20"/>
          <w:szCs w:val="20"/>
        </w:rPr>
        <w:t xml:space="preserve"> </w:t>
      </w:r>
      <w:r>
        <w:rPr>
          <w:sz w:val="20"/>
          <w:szCs w:val="20"/>
        </w:rPr>
        <w:t xml:space="preserve">See </w:t>
      </w:r>
      <w:r w:rsidRPr="001A4C95">
        <w:rPr>
          <w:sz w:val="20"/>
          <w:szCs w:val="20"/>
        </w:rPr>
        <w:t>P</w:t>
      </w:r>
      <w:r>
        <w:rPr>
          <w:sz w:val="20"/>
          <w:szCs w:val="20"/>
        </w:rPr>
        <w:t xml:space="preserve">A’s Recommendations at </w:t>
      </w:r>
      <w:r w:rsidRPr="001A4C95">
        <w:rPr>
          <w:sz w:val="20"/>
          <w:szCs w:val="20"/>
        </w:rPr>
        <w:t>links:</w:t>
      </w:r>
    </w:p>
    <w:p w14:paraId="4A882C55" w14:textId="30141DD0" w:rsidR="00CC0390" w:rsidRPr="001A4C95" w:rsidRDefault="00CC0390" w:rsidP="001A4C95">
      <w:pPr>
        <w:pStyle w:val="FootnoteText"/>
        <w:spacing w:line="276" w:lineRule="auto"/>
        <w:ind w:left="0" w:firstLine="0"/>
        <w:rPr>
          <w:sz w:val="20"/>
          <w:szCs w:val="20"/>
        </w:rPr>
      </w:pPr>
      <w:hyperlink r:id="rId26" w:history="1">
        <w:r w:rsidRPr="001A4C95">
          <w:rPr>
            <w:rStyle w:val="Hyperlink"/>
            <w:sz w:val="20"/>
            <w:szCs w:val="20"/>
          </w:rPr>
          <w:t>https://www.avokatipopullit.gov.al/media/manager/website/media/Rekomandim%20per%20te%20perndjekurit%20-%20final.pdf</w:t>
        </w:r>
      </w:hyperlink>
      <w:r w:rsidRPr="001A4C95">
        <w:rPr>
          <w:sz w:val="20"/>
          <w:szCs w:val="20"/>
        </w:rPr>
        <w:t xml:space="preserve"> </w:t>
      </w:r>
    </w:p>
    <w:p w14:paraId="651989B9" w14:textId="7677E347" w:rsidR="00CC0390" w:rsidRPr="001A4C95" w:rsidRDefault="00CC0390" w:rsidP="001A4C95">
      <w:pPr>
        <w:pStyle w:val="FootnoteText"/>
        <w:spacing w:line="276" w:lineRule="auto"/>
        <w:ind w:left="0" w:firstLine="0"/>
        <w:rPr>
          <w:sz w:val="20"/>
          <w:szCs w:val="20"/>
        </w:rPr>
      </w:pPr>
      <w:hyperlink r:id="rId27" w:history="1">
        <w:r w:rsidRPr="001A4C95">
          <w:rPr>
            <w:rStyle w:val="Hyperlink"/>
            <w:sz w:val="20"/>
            <w:szCs w:val="20"/>
          </w:rPr>
          <w:t>https://www.avokatipopullit.gov.al/media/manager/website/media/Rekomandim%20-%20drejtuar%20Ministrise%20se%20Financave%20dhe%20Ekonomise%20-%20Dhjetor%202021.pdf</w:t>
        </w:r>
      </w:hyperlink>
      <w:r w:rsidRPr="001A4C95">
        <w:rPr>
          <w:sz w:val="20"/>
          <w:szCs w:val="20"/>
        </w:rPr>
        <w:t xml:space="preserve"> </w:t>
      </w:r>
    </w:p>
  </w:footnote>
  <w:footnote w:id="36">
    <w:p w14:paraId="54654D2F" w14:textId="4F33E65D" w:rsidR="00CC0390" w:rsidRPr="001A4C95" w:rsidRDefault="00CC0390" w:rsidP="001A4C95">
      <w:pPr>
        <w:pStyle w:val="FootnoteText"/>
        <w:spacing w:line="276" w:lineRule="auto"/>
        <w:rPr>
          <w:sz w:val="20"/>
          <w:szCs w:val="20"/>
          <w:lang w:val="en-US"/>
        </w:rPr>
      </w:pPr>
      <w:r w:rsidRPr="001A4C95">
        <w:rPr>
          <w:rStyle w:val="FootnoteReference"/>
          <w:sz w:val="20"/>
          <w:szCs w:val="20"/>
        </w:rPr>
        <w:footnoteRef/>
      </w:r>
      <w:r w:rsidRPr="001A4C95">
        <w:rPr>
          <w:sz w:val="20"/>
          <w:szCs w:val="20"/>
        </w:rPr>
        <w:t xml:space="preserve"> See</w:t>
      </w:r>
      <w:r>
        <w:rPr>
          <w:sz w:val="20"/>
          <w:szCs w:val="20"/>
        </w:rPr>
        <w:t xml:space="preserve"> link</w:t>
      </w:r>
      <w:r w:rsidRPr="001A4C95">
        <w:rPr>
          <w:sz w:val="20"/>
          <w:szCs w:val="20"/>
        </w:rPr>
        <w:t xml:space="preserve">: </w:t>
      </w:r>
      <w:hyperlink r:id="rId28" w:history="1">
        <w:r w:rsidRPr="001A4C95">
          <w:rPr>
            <w:rStyle w:val="Hyperlink"/>
            <w:sz w:val="20"/>
            <w:szCs w:val="20"/>
          </w:rPr>
          <w:t>https://www.avokatipopullit.gov.al/sq/categories/general-issues/minorities/article</w:t>
        </w:r>
      </w:hyperlink>
      <w:r w:rsidRPr="001A4C95">
        <w:rPr>
          <w:sz w:val="20"/>
          <w:szCs w:val="20"/>
        </w:rPr>
        <w:t xml:space="preserve"> </w:t>
      </w:r>
    </w:p>
  </w:footnote>
  <w:footnote w:id="37">
    <w:p w14:paraId="3757C75D" w14:textId="1D02AAFB" w:rsidR="00CC0390" w:rsidRPr="001A4C95" w:rsidRDefault="00CC0390" w:rsidP="001A4C95">
      <w:pPr>
        <w:pStyle w:val="FootnoteText"/>
        <w:spacing w:line="276" w:lineRule="auto"/>
        <w:rPr>
          <w:sz w:val="20"/>
          <w:szCs w:val="20"/>
        </w:rPr>
      </w:pPr>
      <w:r w:rsidRPr="001A4C95">
        <w:rPr>
          <w:rStyle w:val="FootnoteReference"/>
          <w:sz w:val="20"/>
          <w:szCs w:val="20"/>
        </w:rPr>
        <w:footnoteRef/>
      </w:r>
      <w:r w:rsidRPr="001A4C95">
        <w:rPr>
          <w:sz w:val="20"/>
          <w:szCs w:val="20"/>
        </w:rPr>
        <w:t xml:space="preserve"> See</w:t>
      </w:r>
      <w:r>
        <w:rPr>
          <w:sz w:val="20"/>
          <w:szCs w:val="20"/>
        </w:rPr>
        <w:t xml:space="preserve"> link</w:t>
      </w:r>
      <w:r w:rsidRPr="001A4C95">
        <w:rPr>
          <w:sz w:val="20"/>
          <w:szCs w:val="20"/>
        </w:rPr>
        <w:t xml:space="preserve">: </w:t>
      </w:r>
    </w:p>
    <w:p w14:paraId="72F2AE71" w14:textId="34453742" w:rsidR="00CC0390" w:rsidRPr="001A4C95" w:rsidRDefault="00CC0390" w:rsidP="001A4C95">
      <w:pPr>
        <w:pStyle w:val="FootnoteText"/>
        <w:spacing w:line="276" w:lineRule="auto"/>
        <w:ind w:left="0" w:firstLine="0"/>
        <w:rPr>
          <w:sz w:val="20"/>
          <w:szCs w:val="20"/>
        </w:rPr>
      </w:pPr>
      <w:hyperlink r:id="rId29" w:history="1">
        <w:r w:rsidRPr="001A4C95">
          <w:rPr>
            <w:rStyle w:val="Hyperlink"/>
            <w:sz w:val="20"/>
            <w:szCs w:val="20"/>
          </w:rPr>
          <w:t>https://www.avokatipopullit.gov.al/media/manager/website/reports/Rekomandim%20p%C3%ABr%20integrimin%20p%C3%ABrmbajt%C3%ABsor%20f%C3%ABmij%C3%ABve%20rom%C3%AB-egjyptian%C3%AB%20n%C3%AB%20shoq%C3%ABri.pdf</w:t>
        </w:r>
      </w:hyperlink>
    </w:p>
    <w:p w14:paraId="631B1464" w14:textId="77777777" w:rsidR="00CC0390" w:rsidRPr="001A4C95" w:rsidRDefault="00CC0390" w:rsidP="001A4C95">
      <w:pPr>
        <w:pStyle w:val="FootnoteText"/>
        <w:spacing w:line="276" w:lineRule="auto"/>
        <w:rPr>
          <w:sz w:val="20"/>
          <w:szCs w:val="20"/>
          <w:lang w:val="en-US"/>
        </w:rPr>
      </w:pPr>
    </w:p>
  </w:footnote>
  <w:footnote w:id="38">
    <w:p w14:paraId="37DA9A79" w14:textId="03B8084C" w:rsidR="00CC0390" w:rsidRPr="001A4C95" w:rsidRDefault="00CC0390" w:rsidP="001A4C95">
      <w:pPr>
        <w:pStyle w:val="FootnoteText"/>
        <w:spacing w:line="276" w:lineRule="auto"/>
        <w:rPr>
          <w:sz w:val="20"/>
          <w:szCs w:val="20"/>
          <w:lang w:val="en-US"/>
        </w:rPr>
      </w:pPr>
      <w:r w:rsidRPr="001A4C95">
        <w:rPr>
          <w:rStyle w:val="FootnoteReference"/>
          <w:sz w:val="20"/>
          <w:szCs w:val="20"/>
        </w:rPr>
        <w:footnoteRef/>
      </w:r>
      <w:r w:rsidRPr="001A4C95">
        <w:rPr>
          <w:sz w:val="20"/>
          <w:szCs w:val="20"/>
        </w:rPr>
        <w:t xml:space="preserve"> See</w:t>
      </w:r>
      <w:r>
        <w:rPr>
          <w:sz w:val="20"/>
          <w:szCs w:val="20"/>
        </w:rPr>
        <w:t xml:space="preserve"> link</w:t>
      </w:r>
      <w:r w:rsidRPr="001A4C95">
        <w:rPr>
          <w:sz w:val="20"/>
          <w:szCs w:val="20"/>
        </w:rPr>
        <w:t xml:space="preserve">: </w:t>
      </w:r>
      <w:hyperlink r:id="rId30" w:history="1">
        <w:r w:rsidRPr="001A4C95">
          <w:rPr>
            <w:rStyle w:val="Hyperlink"/>
            <w:sz w:val="20"/>
            <w:szCs w:val="20"/>
          </w:rPr>
          <w:t>https://www.avokatipopullit.gov.al/sq/categories/general-issues/minorities/article</w:t>
        </w:r>
      </w:hyperlink>
      <w:r w:rsidRPr="001A4C95">
        <w:rPr>
          <w:sz w:val="20"/>
          <w:szCs w:val="20"/>
        </w:rPr>
        <w:t xml:space="preserve"> </w:t>
      </w:r>
    </w:p>
  </w:footnote>
  <w:footnote w:id="39">
    <w:p w14:paraId="270DAF0F" w14:textId="39727FD8" w:rsidR="00CC0390" w:rsidRPr="001A4C95" w:rsidRDefault="00CC0390" w:rsidP="001A4C95">
      <w:pPr>
        <w:pStyle w:val="FootnoteText"/>
        <w:spacing w:line="276" w:lineRule="auto"/>
        <w:rPr>
          <w:sz w:val="20"/>
          <w:szCs w:val="20"/>
        </w:rPr>
      </w:pPr>
      <w:r w:rsidRPr="001A4C95">
        <w:rPr>
          <w:rStyle w:val="FootnoteReference"/>
          <w:sz w:val="20"/>
          <w:szCs w:val="20"/>
        </w:rPr>
        <w:footnoteRef/>
      </w:r>
      <w:r w:rsidRPr="001A4C95">
        <w:rPr>
          <w:sz w:val="20"/>
          <w:szCs w:val="20"/>
        </w:rPr>
        <w:t xml:space="preserve">  </w:t>
      </w:r>
      <w:r>
        <w:rPr>
          <w:sz w:val="20"/>
          <w:szCs w:val="20"/>
        </w:rPr>
        <w:t xml:space="preserve">See </w:t>
      </w:r>
      <w:r w:rsidRPr="001A4C95">
        <w:rPr>
          <w:sz w:val="20"/>
          <w:szCs w:val="20"/>
        </w:rPr>
        <w:t>PA’s Annual R</w:t>
      </w:r>
      <w:r>
        <w:rPr>
          <w:sz w:val="20"/>
          <w:szCs w:val="20"/>
        </w:rPr>
        <w:t>eport 2019, point 4.8, pg.</w:t>
      </w:r>
      <w:r w:rsidRPr="001A4C95">
        <w:rPr>
          <w:sz w:val="20"/>
          <w:szCs w:val="20"/>
        </w:rPr>
        <w:t xml:space="preserve"> 145</w:t>
      </w:r>
      <w:r>
        <w:rPr>
          <w:sz w:val="20"/>
          <w:szCs w:val="20"/>
        </w:rPr>
        <w:t xml:space="preserve"> at link:</w:t>
      </w:r>
    </w:p>
    <w:p w14:paraId="01556EE8" w14:textId="429F4177" w:rsidR="00CC0390" w:rsidRPr="00CD58EE" w:rsidRDefault="00CC0390" w:rsidP="001A4C95">
      <w:pPr>
        <w:pStyle w:val="FootnoteText"/>
        <w:spacing w:line="276" w:lineRule="auto"/>
        <w:ind w:left="0" w:firstLine="0"/>
        <w:rPr>
          <w:sz w:val="20"/>
          <w:szCs w:val="20"/>
        </w:rPr>
      </w:pPr>
      <w:hyperlink r:id="rId31" w:history="1">
        <w:r w:rsidRPr="001A4C95">
          <w:rPr>
            <w:rStyle w:val="Hyperlink"/>
            <w:sz w:val="20"/>
            <w:szCs w:val="20"/>
          </w:rPr>
          <w:t>https://www.avokatipopullit.gov.al/media/manager/website/reports/Annual%20Report%202019-1.pdf</w:t>
        </w:r>
      </w:hyperlink>
    </w:p>
  </w:footnote>
  <w:footnote w:id="40">
    <w:p w14:paraId="57598702" w14:textId="5A533123" w:rsidR="00CC0390" w:rsidRPr="001A4C95" w:rsidRDefault="00CC0390" w:rsidP="001A4C95">
      <w:pPr>
        <w:pStyle w:val="FootnoteText"/>
        <w:spacing w:line="276" w:lineRule="auto"/>
        <w:rPr>
          <w:sz w:val="20"/>
          <w:szCs w:val="20"/>
          <w:lang w:val="en-US"/>
        </w:rPr>
      </w:pPr>
      <w:r w:rsidRPr="001A4C95">
        <w:rPr>
          <w:rStyle w:val="FootnoteReference"/>
          <w:sz w:val="20"/>
          <w:szCs w:val="20"/>
        </w:rPr>
        <w:footnoteRef/>
      </w:r>
      <w:r w:rsidRPr="001A4C95">
        <w:rPr>
          <w:sz w:val="20"/>
          <w:szCs w:val="20"/>
        </w:rPr>
        <w:t xml:space="preserve"> </w:t>
      </w:r>
      <w:r>
        <w:rPr>
          <w:sz w:val="20"/>
          <w:szCs w:val="20"/>
        </w:rPr>
        <w:t xml:space="preserve">See </w:t>
      </w:r>
      <w:r w:rsidRPr="001A4C95">
        <w:rPr>
          <w:sz w:val="20"/>
          <w:szCs w:val="20"/>
        </w:rPr>
        <w:t xml:space="preserve">PA’s </w:t>
      </w:r>
      <w:r w:rsidRPr="001A4C95">
        <w:rPr>
          <w:sz w:val="20"/>
          <w:szCs w:val="20"/>
          <w:lang w:val="en-US"/>
        </w:rPr>
        <w:t>Annual R</w:t>
      </w:r>
      <w:r>
        <w:rPr>
          <w:sz w:val="20"/>
          <w:szCs w:val="20"/>
          <w:lang w:val="en-US"/>
        </w:rPr>
        <w:t>eport 2021, pg.</w:t>
      </w:r>
      <w:r w:rsidRPr="001A4C95">
        <w:rPr>
          <w:sz w:val="20"/>
          <w:szCs w:val="20"/>
          <w:lang w:val="en-US"/>
        </w:rPr>
        <w:t xml:space="preserve"> 121</w:t>
      </w:r>
      <w:r>
        <w:rPr>
          <w:sz w:val="20"/>
          <w:szCs w:val="20"/>
          <w:lang w:val="en-US"/>
        </w:rPr>
        <w:t xml:space="preserve"> at link:</w:t>
      </w:r>
    </w:p>
    <w:p w14:paraId="209D2AF9" w14:textId="078D10C8" w:rsidR="00CC0390" w:rsidRPr="001A4C95" w:rsidRDefault="00CC0390" w:rsidP="00B8568C">
      <w:pPr>
        <w:pStyle w:val="FootnoteText"/>
        <w:spacing w:line="276" w:lineRule="auto"/>
        <w:ind w:left="0" w:firstLine="0"/>
        <w:rPr>
          <w:sz w:val="20"/>
          <w:szCs w:val="20"/>
          <w:lang w:val="en-US"/>
        </w:rPr>
      </w:pPr>
      <w:hyperlink r:id="rId32" w:history="1">
        <w:r w:rsidRPr="00A67783">
          <w:rPr>
            <w:rStyle w:val="Hyperlink"/>
            <w:sz w:val="20"/>
            <w:szCs w:val="20"/>
            <w:lang w:val="en-US"/>
          </w:rPr>
          <w:t>https://www.avokatipopullit.gov.al/media/manager/website/reports/PA%202021%20Annual%20Report.pdf</w:t>
        </w:r>
      </w:hyperlink>
    </w:p>
    <w:p w14:paraId="488664BA" w14:textId="77777777" w:rsidR="00CC0390" w:rsidRPr="001A4C95" w:rsidRDefault="00CC0390" w:rsidP="001A4C95">
      <w:pPr>
        <w:pStyle w:val="FootnoteText"/>
        <w:spacing w:line="276" w:lineRule="auto"/>
        <w:rPr>
          <w:sz w:val="20"/>
          <w:szCs w:val="20"/>
          <w:lang w:val="en-US"/>
        </w:rPr>
      </w:pPr>
    </w:p>
  </w:footnote>
  <w:footnote w:id="41">
    <w:p w14:paraId="1A566862" w14:textId="4490FD02" w:rsidR="00CC0390" w:rsidRPr="001A4C95" w:rsidRDefault="00CC0390" w:rsidP="001A4C95">
      <w:pPr>
        <w:pStyle w:val="FootnoteText"/>
        <w:spacing w:line="276" w:lineRule="auto"/>
        <w:ind w:left="0" w:firstLine="0"/>
        <w:rPr>
          <w:sz w:val="20"/>
          <w:szCs w:val="20"/>
          <w:lang w:val="en-US"/>
        </w:rPr>
      </w:pPr>
      <w:r w:rsidRPr="001A4C95">
        <w:rPr>
          <w:rStyle w:val="FootnoteReference"/>
          <w:sz w:val="20"/>
          <w:szCs w:val="20"/>
        </w:rPr>
        <w:footnoteRef/>
      </w:r>
      <w:r w:rsidRPr="001A4C95">
        <w:rPr>
          <w:sz w:val="20"/>
          <w:szCs w:val="20"/>
        </w:rPr>
        <w:t xml:space="preserve"> </w:t>
      </w:r>
      <w:r w:rsidRPr="001A4C95">
        <w:rPr>
          <w:sz w:val="20"/>
          <w:szCs w:val="20"/>
          <w:lang w:val="en-US"/>
        </w:rPr>
        <w:t>See PA’s Annual Report 2016, po</w:t>
      </w:r>
      <w:r>
        <w:rPr>
          <w:sz w:val="20"/>
          <w:szCs w:val="20"/>
          <w:lang w:val="en-US"/>
        </w:rPr>
        <w:t>int 4.6, pg.</w:t>
      </w:r>
      <w:r w:rsidRPr="001A4C95">
        <w:rPr>
          <w:sz w:val="20"/>
          <w:szCs w:val="20"/>
          <w:lang w:val="en-US"/>
        </w:rPr>
        <w:t xml:space="preserve"> 79 </w:t>
      </w:r>
      <w:r>
        <w:rPr>
          <w:sz w:val="20"/>
          <w:szCs w:val="20"/>
          <w:lang w:val="en-US"/>
        </w:rPr>
        <w:t xml:space="preserve">at link: </w:t>
      </w:r>
      <w:hyperlink r:id="rId33" w:history="1">
        <w:r w:rsidRPr="001A4C95">
          <w:rPr>
            <w:rStyle w:val="Hyperlink"/>
            <w:sz w:val="20"/>
            <w:szCs w:val="20"/>
            <w:lang w:val="en-US"/>
          </w:rPr>
          <w:t>https://www.avokatipopullit.gov.al/media/manager/website/reports/RAPORTI%202016.pdf</w:t>
        </w:r>
      </w:hyperlink>
    </w:p>
    <w:p w14:paraId="7FEF4081" w14:textId="77777777" w:rsidR="00CC0390" w:rsidRPr="001A4C95" w:rsidRDefault="00CC0390" w:rsidP="001A4C95">
      <w:pPr>
        <w:pStyle w:val="FootnoteText"/>
        <w:spacing w:line="276" w:lineRule="auto"/>
        <w:rPr>
          <w:sz w:val="20"/>
          <w:szCs w:val="20"/>
          <w:lang w:val="en-US"/>
        </w:rPr>
      </w:pPr>
    </w:p>
  </w:footnote>
  <w:footnote w:id="42">
    <w:p w14:paraId="39B2909B" w14:textId="59A08F2E" w:rsidR="00CC0390" w:rsidRPr="001A4C95" w:rsidRDefault="00CC0390" w:rsidP="001A4C95">
      <w:pPr>
        <w:pStyle w:val="FootnoteText"/>
        <w:spacing w:line="276" w:lineRule="auto"/>
        <w:rPr>
          <w:sz w:val="20"/>
          <w:szCs w:val="20"/>
        </w:rPr>
      </w:pPr>
      <w:r w:rsidRPr="001A4C95">
        <w:rPr>
          <w:rStyle w:val="FootnoteReference"/>
          <w:sz w:val="20"/>
          <w:szCs w:val="20"/>
        </w:rPr>
        <w:footnoteRef/>
      </w:r>
      <w:r w:rsidRPr="001A4C95">
        <w:rPr>
          <w:sz w:val="20"/>
          <w:szCs w:val="20"/>
        </w:rPr>
        <w:t xml:space="preserve"> </w:t>
      </w:r>
      <w:r w:rsidRPr="000F27C1">
        <w:rPr>
          <w:sz w:val="20"/>
          <w:szCs w:val="20"/>
        </w:rPr>
        <w:t xml:space="preserve">See </w:t>
      </w:r>
      <w:r w:rsidRPr="000F27C1">
        <w:rPr>
          <w:i/>
          <w:sz w:val="20"/>
          <w:szCs w:val="20"/>
        </w:rPr>
        <w:t>Amicus Curiae</w:t>
      </w:r>
      <w:r w:rsidRPr="000F27C1">
        <w:rPr>
          <w:sz w:val="20"/>
          <w:szCs w:val="20"/>
        </w:rPr>
        <w:t xml:space="preserve"> Opinion at link:</w:t>
      </w:r>
    </w:p>
    <w:p w14:paraId="126265E0" w14:textId="77777777" w:rsidR="00CC0390" w:rsidRPr="001A4C95" w:rsidRDefault="00CC0390" w:rsidP="001A4C95">
      <w:pPr>
        <w:pStyle w:val="FootnoteText"/>
        <w:spacing w:line="276" w:lineRule="auto"/>
        <w:ind w:left="0" w:firstLine="0"/>
        <w:rPr>
          <w:sz w:val="20"/>
          <w:szCs w:val="20"/>
        </w:rPr>
      </w:pPr>
      <w:hyperlink r:id="rId34" w:history="1">
        <w:r w:rsidRPr="001A4C95">
          <w:rPr>
            <w:rStyle w:val="Hyperlink"/>
            <w:sz w:val="20"/>
            <w:szCs w:val="20"/>
          </w:rPr>
          <w:t>https://www.avokatipopullit.gov.al/media/manager/website/media/Opinion%20Amicus%20Curia,%20mbi%20k%C3%ABrkes%C3%ABn%20e%20sjell%C3%AB%20nga%20Gjykata%20Administrative%20e%20Shkall%C3%ABs%20s%C3%AB%20Par%C3%AB%20Tiran%C3%AB,%20p%C3%ABr%20padin%C3%AB%20e%20paraqitur%20nga%20ana%20e%20padit%C3%ABseve,%20A.%20A.,%20E.%20M.,%20H.%20M.%20dhe%20A.%20M..pdf</w:t>
        </w:r>
      </w:hyperlink>
      <w:r w:rsidRPr="001A4C95">
        <w:rPr>
          <w:sz w:val="20"/>
          <w:szCs w:val="20"/>
        </w:rPr>
        <w:t xml:space="preserve">  </w:t>
      </w:r>
    </w:p>
  </w:footnote>
  <w:footnote w:id="43">
    <w:p w14:paraId="7E202B53" w14:textId="13D6C061" w:rsidR="00CC0390" w:rsidRDefault="00CC0390" w:rsidP="001A4C95">
      <w:pPr>
        <w:pStyle w:val="FootnoteText"/>
        <w:spacing w:line="276" w:lineRule="auto"/>
        <w:rPr>
          <w:sz w:val="20"/>
          <w:szCs w:val="20"/>
        </w:rPr>
      </w:pPr>
      <w:r w:rsidRPr="001A4C95">
        <w:rPr>
          <w:rStyle w:val="FootnoteReference"/>
          <w:sz w:val="20"/>
          <w:szCs w:val="20"/>
        </w:rPr>
        <w:footnoteRef/>
      </w:r>
      <w:r w:rsidRPr="001A4C95">
        <w:rPr>
          <w:sz w:val="20"/>
          <w:szCs w:val="20"/>
        </w:rPr>
        <w:t xml:space="preserve"> </w:t>
      </w:r>
      <w:r>
        <w:rPr>
          <w:sz w:val="20"/>
          <w:szCs w:val="20"/>
        </w:rPr>
        <w:t xml:space="preserve">See links; </w:t>
      </w:r>
    </w:p>
    <w:p w14:paraId="04088474" w14:textId="332B011F" w:rsidR="00CC0390" w:rsidRPr="001A4C95" w:rsidRDefault="00CC0390" w:rsidP="00B8568C">
      <w:pPr>
        <w:pStyle w:val="FootnoteText"/>
        <w:spacing w:line="276" w:lineRule="auto"/>
        <w:ind w:left="0" w:firstLine="0"/>
        <w:rPr>
          <w:sz w:val="20"/>
          <w:szCs w:val="20"/>
        </w:rPr>
      </w:pPr>
      <w:hyperlink r:id="rId35" w:history="1">
        <w:r w:rsidRPr="001A4C95">
          <w:rPr>
            <w:rStyle w:val="Hyperlink"/>
            <w:sz w:val="20"/>
            <w:szCs w:val="20"/>
          </w:rPr>
          <w:t>https://www.avokatipopullit.gov.al/sq/articles-layout-1/media/news/this-article-is-available-only-in-albanian-233/</w:t>
        </w:r>
      </w:hyperlink>
    </w:p>
    <w:p w14:paraId="55CE10A9" w14:textId="77777777" w:rsidR="00CC0390" w:rsidRPr="001A4C95" w:rsidRDefault="00CC0390" w:rsidP="00B8568C">
      <w:pPr>
        <w:pStyle w:val="FootnoteText"/>
        <w:spacing w:line="276" w:lineRule="auto"/>
        <w:ind w:left="0" w:firstLine="0"/>
        <w:rPr>
          <w:sz w:val="20"/>
          <w:szCs w:val="20"/>
        </w:rPr>
      </w:pPr>
      <w:hyperlink r:id="rId36" w:history="1">
        <w:r w:rsidRPr="001A4C95">
          <w:rPr>
            <w:rStyle w:val="Hyperlink"/>
            <w:sz w:val="20"/>
            <w:szCs w:val="20"/>
          </w:rPr>
          <w:t>https://www.avokatipopullit.gov.al/sq/articles-layout-1/media/news/this-article-is-available-only-in-albanian-646/</w:t>
        </w:r>
      </w:hyperlink>
    </w:p>
    <w:p w14:paraId="5D61F7EA" w14:textId="77777777" w:rsidR="00CC0390" w:rsidRPr="001A4C95" w:rsidRDefault="00CC0390" w:rsidP="00B8568C">
      <w:pPr>
        <w:pStyle w:val="FootnoteText"/>
        <w:spacing w:line="276" w:lineRule="auto"/>
        <w:ind w:left="0" w:firstLine="0"/>
        <w:rPr>
          <w:sz w:val="20"/>
          <w:szCs w:val="20"/>
        </w:rPr>
      </w:pPr>
      <w:hyperlink r:id="rId37" w:history="1">
        <w:r w:rsidRPr="001A4C95">
          <w:rPr>
            <w:rStyle w:val="Hyperlink"/>
            <w:sz w:val="20"/>
            <w:szCs w:val="20"/>
          </w:rPr>
          <w:t>https://www.avokatipopullit.gov.al/sq/articles-layout-1/media/news/this-article-is-available-only-in-albanian-661/</w:t>
        </w:r>
      </w:hyperlink>
    </w:p>
    <w:p w14:paraId="1270A1A7" w14:textId="77777777" w:rsidR="00CC0390" w:rsidRPr="001A4C95" w:rsidRDefault="00CC0390" w:rsidP="00B8568C">
      <w:pPr>
        <w:pStyle w:val="FootnoteText"/>
        <w:spacing w:line="276" w:lineRule="auto"/>
        <w:ind w:left="0" w:firstLine="0"/>
        <w:rPr>
          <w:sz w:val="20"/>
          <w:szCs w:val="20"/>
        </w:rPr>
      </w:pPr>
      <w:hyperlink r:id="rId38" w:history="1">
        <w:r w:rsidRPr="001A4C95">
          <w:rPr>
            <w:rStyle w:val="Hyperlink"/>
            <w:sz w:val="20"/>
            <w:szCs w:val="20"/>
          </w:rPr>
          <w:t>https://www.avokatipopullit.gov.al/sq/articles-layout-1/media/news/this-article-is-available-only-in-albanian-708/</w:t>
        </w:r>
      </w:hyperlink>
    </w:p>
    <w:p w14:paraId="05F64EC0" w14:textId="77777777" w:rsidR="00CC0390" w:rsidRPr="001A4C95" w:rsidRDefault="00CC0390" w:rsidP="00B8568C">
      <w:pPr>
        <w:pStyle w:val="FootnoteText"/>
        <w:spacing w:line="276" w:lineRule="auto"/>
        <w:ind w:left="0" w:firstLine="0"/>
        <w:rPr>
          <w:sz w:val="20"/>
          <w:szCs w:val="20"/>
        </w:rPr>
      </w:pPr>
      <w:hyperlink r:id="rId39" w:history="1">
        <w:r w:rsidRPr="001A4C95">
          <w:rPr>
            <w:rStyle w:val="Hyperlink"/>
            <w:sz w:val="20"/>
            <w:szCs w:val="20"/>
          </w:rPr>
          <w:t>https://www.avokatipopullit.gov.al/sq/articles-layout-1/media/news/this-article-is-available-only-in-albanian-792/</w:t>
        </w:r>
      </w:hyperlink>
    </w:p>
    <w:p w14:paraId="5537CF60" w14:textId="77777777" w:rsidR="00CC0390" w:rsidRPr="001A4C95" w:rsidRDefault="00CC0390" w:rsidP="00B8568C">
      <w:pPr>
        <w:pStyle w:val="FootnoteText"/>
        <w:spacing w:line="276" w:lineRule="auto"/>
        <w:ind w:left="0" w:firstLine="0"/>
        <w:rPr>
          <w:sz w:val="20"/>
          <w:szCs w:val="20"/>
        </w:rPr>
      </w:pPr>
      <w:hyperlink r:id="rId40" w:history="1">
        <w:r w:rsidRPr="001A4C95">
          <w:rPr>
            <w:rStyle w:val="Hyperlink"/>
            <w:sz w:val="20"/>
            <w:szCs w:val="20"/>
          </w:rPr>
          <w:t>https://www.avokatipopullit.gov.al/sq/articles-layout-1/media/news/this-article-is-available-only-in-albanian-793/</w:t>
        </w:r>
      </w:hyperlink>
    </w:p>
    <w:p w14:paraId="591B757B" w14:textId="77777777" w:rsidR="00CC0390" w:rsidRPr="001A4C95" w:rsidRDefault="00CC0390" w:rsidP="001A4C95">
      <w:pPr>
        <w:pStyle w:val="FootnoteText"/>
        <w:spacing w:line="276" w:lineRule="auto"/>
        <w:rPr>
          <w:sz w:val="20"/>
          <w:szCs w:val="20"/>
        </w:rPr>
      </w:pPr>
    </w:p>
    <w:p w14:paraId="0D76E733" w14:textId="77777777" w:rsidR="00CC0390" w:rsidRPr="001A4C95" w:rsidRDefault="00CC0390" w:rsidP="001A4C95">
      <w:pPr>
        <w:pStyle w:val="FootnoteText"/>
        <w:spacing w:line="276" w:lineRule="auto"/>
        <w:rPr>
          <w:sz w:val="20"/>
          <w:szCs w:val="20"/>
        </w:rPr>
      </w:pPr>
    </w:p>
    <w:p w14:paraId="25903824" w14:textId="77777777" w:rsidR="00CC0390" w:rsidRPr="001A4C95" w:rsidRDefault="00CC0390" w:rsidP="001A4C95">
      <w:pPr>
        <w:pStyle w:val="FootnoteText"/>
        <w:spacing w:line="276" w:lineRule="auto"/>
        <w:rPr>
          <w:sz w:val="20"/>
          <w:szCs w:val="20"/>
        </w:rPr>
      </w:pPr>
    </w:p>
    <w:p w14:paraId="28C681CA" w14:textId="77777777" w:rsidR="00CC0390" w:rsidRPr="001A4C95" w:rsidRDefault="00CC0390" w:rsidP="001A4C95">
      <w:pPr>
        <w:pStyle w:val="FootnoteText"/>
        <w:spacing w:line="276" w:lineRule="auto"/>
        <w:rPr>
          <w:sz w:val="20"/>
          <w:szCs w:val="20"/>
        </w:rPr>
      </w:pPr>
    </w:p>
    <w:p w14:paraId="626DEB83" w14:textId="77777777" w:rsidR="00CC0390" w:rsidRPr="001A4C95" w:rsidRDefault="00CC0390" w:rsidP="001A4C95">
      <w:pPr>
        <w:pStyle w:val="FootnoteText"/>
        <w:spacing w:line="276" w:lineRule="auto"/>
        <w:rPr>
          <w:sz w:val="20"/>
          <w:szCs w:val="20"/>
        </w:rPr>
      </w:pPr>
    </w:p>
    <w:p w14:paraId="2DF0E538" w14:textId="77777777" w:rsidR="00CC0390" w:rsidRPr="001A4C95" w:rsidRDefault="00CC0390" w:rsidP="001A4C95">
      <w:pPr>
        <w:pStyle w:val="FootnoteText"/>
        <w:spacing w:line="276" w:lineRule="auto"/>
        <w:rPr>
          <w:sz w:val="20"/>
          <w:szCs w:val="20"/>
          <w:lang w:val="en-US"/>
        </w:rPr>
      </w:pPr>
    </w:p>
  </w:footnote>
  <w:footnote w:id="44">
    <w:p w14:paraId="382127C2" w14:textId="2723B09B" w:rsidR="00CC0390" w:rsidRPr="000F27C1" w:rsidRDefault="00CC0390" w:rsidP="000F27C1">
      <w:pPr>
        <w:pStyle w:val="FootnoteText"/>
        <w:spacing w:line="276" w:lineRule="auto"/>
        <w:ind w:left="0" w:right="1138" w:firstLine="0"/>
        <w:rPr>
          <w:sz w:val="20"/>
          <w:szCs w:val="20"/>
          <w:lang w:val="en-US"/>
        </w:rPr>
      </w:pPr>
      <w:r w:rsidRPr="001A4C95">
        <w:rPr>
          <w:rStyle w:val="FootnoteReference"/>
          <w:sz w:val="20"/>
          <w:szCs w:val="20"/>
        </w:rPr>
        <w:footnoteRef/>
      </w:r>
      <w:r w:rsidRPr="001A4C95">
        <w:rPr>
          <w:sz w:val="20"/>
          <w:szCs w:val="20"/>
        </w:rPr>
        <w:t xml:space="preserve"> See: </w:t>
      </w:r>
      <w:r w:rsidRPr="001A4C95">
        <w:rPr>
          <w:sz w:val="20"/>
          <w:szCs w:val="20"/>
          <w:lang w:val="en-US"/>
        </w:rPr>
        <w:t>Alternative Report of PA on the implementation of the CEDAW Convention, 2012</w:t>
      </w:r>
      <w:r>
        <w:rPr>
          <w:sz w:val="20"/>
          <w:szCs w:val="20"/>
          <w:lang w:val="en-US"/>
        </w:rPr>
        <w:t xml:space="preserve"> </w:t>
      </w:r>
      <w:r w:rsidRPr="001A4C95">
        <w:rPr>
          <w:sz w:val="20"/>
          <w:szCs w:val="20"/>
          <w:lang w:val="en-US"/>
        </w:rPr>
        <w:t>-</w:t>
      </w:r>
      <w:r>
        <w:rPr>
          <w:sz w:val="20"/>
          <w:szCs w:val="20"/>
          <w:lang w:val="en-US"/>
        </w:rPr>
        <w:t xml:space="preserve"> </w:t>
      </w:r>
      <w:r w:rsidRPr="001A4C95">
        <w:rPr>
          <w:sz w:val="20"/>
          <w:szCs w:val="20"/>
          <w:lang w:val="en-US"/>
        </w:rPr>
        <w:t xml:space="preserve">2016, at link: </w:t>
      </w:r>
      <w:hyperlink r:id="rId41" w:history="1">
        <w:r w:rsidRPr="001A4C95">
          <w:rPr>
            <w:rStyle w:val="Hyperlink"/>
            <w:sz w:val="20"/>
            <w:szCs w:val="20"/>
            <w:lang w:val="en-US"/>
          </w:rPr>
          <w:t>https://www.avokatipopullit.gov.al/media/manager/website/reports/Raporti%20mbi%20zbatimin%20e%20konvet%C3%ABs%20CEDAW%20n%C3%AB%20Shqip%C3%ABri.pdf</w:t>
        </w:r>
      </w:hyperlink>
    </w:p>
  </w:footnote>
  <w:footnote w:id="45">
    <w:p w14:paraId="1545DAAE" w14:textId="74BAAA11" w:rsidR="00CC0390" w:rsidRDefault="00CC0390" w:rsidP="000F27C1">
      <w:pPr>
        <w:pStyle w:val="FootnoteText"/>
        <w:ind w:left="0" w:firstLine="0"/>
        <w:rPr>
          <w:sz w:val="20"/>
          <w:szCs w:val="20"/>
          <w:lang w:val="en-US"/>
        </w:rPr>
      </w:pPr>
      <w:r>
        <w:rPr>
          <w:rStyle w:val="FootnoteReference"/>
        </w:rPr>
        <w:footnoteRef/>
      </w:r>
      <w:r>
        <w:t xml:space="preserve"> </w:t>
      </w:r>
      <w:r w:rsidRPr="001A4C95">
        <w:rPr>
          <w:sz w:val="20"/>
          <w:szCs w:val="20"/>
        </w:rPr>
        <w:t xml:space="preserve">See: </w:t>
      </w:r>
      <w:r w:rsidRPr="001A4C95">
        <w:rPr>
          <w:sz w:val="20"/>
          <w:szCs w:val="20"/>
          <w:lang w:val="en-US"/>
        </w:rPr>
        <w:t>Alternative Report of PA on the implementation of the CEDAW Convention i</w:t>
      </w:r>
      <w:r>
        <w:rPr>
          <w:sz w:val="20"/>
          <w:szCs w:val="20"/>
          <w:lang w:val="en-US"/>
        </w:rPr>
        <w:t>n Albania, 2016 - 2020, at link:</w:t>
      </w:r>
    </w:p>
    <w:p w14:paraId="505BB8DC" w14:textId="7B0FEAC1" w:rsidR="00CC0390" w:rsidRPr="000F27C1" w:rsidRDefault="00CC0390" w:rsidP="000F27C1">
      <w:pPr>
        <w:pStyle w:val="FootnoteText"/>
        <w:ind w:left="0" w:firstLine="0"/>
        <w:rPr>
          <w:lang w:val="en-US"/>
        </w:rPr>
      </w:pPr>
      <w:hyperlink r:id="rId42" w:history="1">
        <w:r w:rsidRPr="001A4C95">
          <w:rPr>
            <w:rStyle w:val="Hyperlink"/>
            <w:sz w:val="20"/>
            <w:szCs w:val="20"/>
          </w:rPr>
          <w:t>https://www.avokatipopullit.gov.al/media/manager/website/reports/Raporti%20alternative%20mbi%20zbatimin%20e%20Konventes%20CEDAW%20ne%20Shqiperi.pdf</w:t>
        </w:r>
      </w:hyperlink>
    </w:p>
  </w:footnote>
  <w:footnote w:id="46">
    <w:p w14:paraId="629CECFC" w14:textId="7D248A0E" w:rsidR="00CC0390" w:rsidRDefault="00CC0390" w:rsidP="000F27C1">
      <w:pPr>
        <w:pStyle w:val="FootnoteText"/>
        <w:spacing w:line="276" w:lineRule="auto"/>
        <w:ind w:left="0" w:right="1138" w:firstLine="0"/>
        <w:rPr>
          <w:sz w:val="20"/>
          <w:szCs w:val="20"/>
          <w:lang w:val="en-US"/>
        </w:rPr>
      </w:pPr>
      <w:r w:rsidRPr="001A4C95">
        <w:rPr>
          <w:rStyle w:val="FootnoteReference"/>
          <w:sz w:val="20"/>
          <w:szCs w:val="20"/>
        </w:rPr>
        <w:footnoteRef/>
      </w:r>
      <w:r w:rsidRPr="001A4C95">
        <w:rPr>
          <w:sz w:val="20"/>
          <w:szCs w:val="20"/>
        </w:rPr>
        <w:t xml:space="preserve"> </w:t>
      </w:r>
      <w:r w:rsidRPr="001A4C95">
        <w:rPr>
          <w:sz w:val="20"/>
          <w:szCs w:val="20"/>
          <w:lang w:val="en-US"/>
        </w:rPr>
        <w:t xml:space="preserve">See </w:t>
      </w:r>
      <w:r>
        <w:rPr>
          <w:sz w:val="20"/>
          <w:szCs w:val="20"/>
          <w:lang w:val="en-US"/>
        </w:rPr>
        <w:t>PA’s Recommendations at link</w:t>
      </w:r>
      <w:r w:rsidRPr="001A4C95">
        <w:rPr>
          <w:sz w:val="20"/>
          <w:szCs w:val="20"/>
          <w:lang w:val="en-US"/>
        </w:rPr>
        <w:t xml:space="preserve">: </w:t>
      </w:r>
    </w:p>
    <w:p w14:paraId="4CCEFAE0" w14:textId="2EF34120" w:rsidR="00CC0390" w:rsidRPr="001A4C95" w:rsidRDefault="00CC0390" w:rsidP="00496C18">
      <w:pPr>
        <w:pStyle w:val="FootnoteText"/>
        <w:spacing w:line="276" w:lineRule="auto"/>
        <w:ind w:right="1138"/>
        <w:rPr>
          <w:sz w:val="20"/>
          <w:szCs w:val="20"/>
          <w:lang w:val="en-US"/>
        </w:rPr>
      </w:pPr>
      <w:hyperlink r:id="rId43" w:history="1">
        <w:r w:rsidRPr="001A4C95">
          <w:rPr>
            <w:rStyle w:val="Hyperlink"/>
            <w:sz w:val="20"/>
            <w:szCs w:val="20"/>
            <w:lang w:val="en-US"/>
          </w:rPr>
          <w:t>https://www.avokatipopullit.gov.al/sq/categories/general-issues/e-drejta-e-grave/article</w:t>
        </w:r>
      </w:hyperlink>
    </w:p>
  </w:footnote>
  <w:footnote w:id="47">
    <w:p w14:paraId="0F4E1EA6" w14:textId="11A047D0" w:rsidR="00CC0390" w:rsidRPr="001A4C95" w:rsidRDefault="00CC0390" w:rsidP="00496C18">
      <w:pPr>
        <w:pStyle w:val="FootnoteText"/>
        <w:spacing w:line="276" w:lineRule="auto"/>
        <w:ind w:right="1138"/>
        <w:rPr>
          <w:sz w:val="20"/>
          <w:szCs w:val="20"/>
        </w:rPr>
      </w:pPr>
      <w:r w:rsidRPr="001A4C95">
        <w:rPr>
          <w:rStyle w:val="FootnoteReference"/>
          <w:sz w:val="20"/>
          <w:szCs w:val="20"/>
        </w:rPr>
        <w:footnoteRef/>
      </w:r>
      <w:r w:rsidRPr="001A4C95">
        <w:rPr>
          <w:sz w:val="20"/>
          <w:szCs w:val="20"/>
        </w:rPr>
        <w:t xml:space="preserve"> </w:t>
      </w:r>
      <w:r>
        <w:rPr>
          <w:sz w:val="20"/>
          <w:szCs w:val="20"/>
        </w:rPr>
        <w:t>See link:</w:t>
      </w:r>
    </w:p>
    <w:p w14:paraId="42FA7D74" w14:textId="3DBBA07B" w:rsidR="00CC0390" w:rsidRPr="001A4C95" w:rsidRDefault="00CC0390" w:rsidP="00496C18">
      <w:pPr>
        <w:pStyle w:val="FootnoteText"/>
        <w:spacing w:line="276" w:lineRule="auto"/>
        <w:ind w:left="0" w:right="1138" w:firstLine="0"/>
        <w:rPr>
          <w:sz w:val="20"/>
          <w:szCs w:val="20"/>
        </w:rPr>
      </w:pPr>
      <w:hyperlink r:id="rId44" w:history="1">
        <w:r w:rsidRPr="001A4C95">
          <w:rPr>
            <w:rStyle w:val="Hyperlink"/>
            <w:sz w:val="20"/>
            <w:szCs w:val="20"/>
          </w:rPr>
          <w:t>https://www.undp.org/sites/g/files/zskgke326/files/202206/Vler%C3%ABsim%20mbi%20qasjen%20dhe%20perdorimin%20familjar%20te%20transfertave%20te%20MS.pdf</w:t>
        </w:r>
      </w:hyperlink>
      <w:r>
        <w:rPr>
          <w:rStyle w:val="Hyperlink"/>
          <w:sz w:val="20"/>
          <w:szCs w:val="20"/>
        </w:rPr>
        <w:t xml:space="preserve"> </w:t>
      </w:r>
    </w:p>
  </w:footnote>
  <w:footnote w:id="48">
    <w:p w14:paraId="61169604" w14:textId="2A05B90C" w:rsidR="00CC0390" w:rsidRPr="001A4C95" w:rsidRDefault="00CC0390" w:rsidP="00496C18">
      <w:pPr>
        <w:spacing w:line="276" w:lineRule="auto"/>
        <w:rPr>
          <w:rStyle w:val="Hyperlink"/>
          <w:rFonts w:eastAsia="SimSun"/>
          <w:sz w:val="20"/>
          <w:szCs w:val="20"/>
        </w:rPr>
      </w:pPr>
      <w:r w:rsidRPr="001A4C95">
        <w:rPr>
          <w:rStyle w:val="FootnoteReference"/>
          <w:sz w:val="20"/>
          <w:szCs w:val="20"/>
        </w:rPr>
        <w:footnoteRef/>
      </w:r>
      <w:r w:rsidRPr="001A4C95">
        <w:rPr>
          <w:sz w:val="20"/>
          <w:szCs w:val="20"/>
        </w:rPr>
        <w:t xml:space="preserve"> </w:t>
      </w:r>
      <w:r>
        <w:rPr>
          <w:sz w:val="20"/>
          <w:szCs w:val="20"/>
        </w:rPr>
        <w:t xml:space="preserve">See links: </w:t>
      </w:r>
      <w:hyperlink r:id="rId45" w:history="1">
        <w:r w:rsidRPr="001A4C95">
          <w:rPr>
            <w:rStyle w:val="Hyperlink"/>
            <w:rFonts w:eastAsia="SimSun"/>
            <w:sz w:val="20"/>
            <w:szCs w:val="20"/>
          </w:rPr>
          <w:t>https://www.avokatipopullit.gov.al/media/manager/website/reports/VIOLENCE%20AGAINST%20WOMAN%20IN%20POLITIC.pdf</w:t>
        </w:r>
      </w:hyperlink>
    </w:p>
    <w:p w14:paraId="6C955E89" w14:textId="207E0EE0" w:rsidR="00CC0390" w:rsidRPr="00496C18" w:rsidRDefault="00CC0390" w:rsidP="00496C18">
      <w:pPr>
        <w:spacing w:line="276" w:lineRule="auto"/>
        <w:jc w:val="both"/>
        <w:rPr>
          <w:color w:val="0000FF"/>
          <w:sz w:val="20"/>
          <w:szCs w:val="20"/>
          <w:u w:val="single"/>
        </w:rPr>
      </w:pPr>
      <w:hyperlink r:id="rId46" w:history="1">
        <w:r w:rsidRPr="001A4C95">
          <w:rPr>
            <w:rStyle w:val="Hyperlink"/>
            <w:rFonts w:eastAsia="SimSun"/>
            <w:sz w:val="20"/>
            <w:szCs w:val="20"/>
          </w:rPr>
          <w:t>https://www.undp.org/albania/publications/violence-against-women-politics</w:t>
        </w:r>
      </w:hyperlink>
      <w:r w:rsidRPr="001A4C95">
        <w:rPr>
          <w:rStyle w:val="Hyperlink"/>
          <w:rFonts w:eastAsia="SimSun"/>
          <w:sz w:val="20"/>
          <w:szCs w:val="20"/>
        </w:rPr>
        <w:t xml:space="preserve">  </w:t>
      </w:r>
    </w:p>
  </w:footnote>
  <w:footnote w:id="49">
    <w:p w14:paraId="41A46B08" w14:textId="623388A2" w:rsidR="00CC0390" w:rsidRPr="001A4C95" w:rsidRDefault="00CC0390" w:rsidP="001A4C95">
      <w:pPr>
        <w:spacing w:line="276" w:lineRule="auto"/>
        <w:rPr>
          <w:i/>
          <w:sz w:val="20"/>
          <w:szCs w:val="20"/>
          <w:u w:val="single"/>
          <w:lang w:val="sq-AL"/>
        </w:rPr>
      </w:pPr>
      <w:r w:rsidRPr="001A4C95">
        <w:rPr>
          <w:rStyle w:val="FootnoteReference"/>
          <w:sz w:val="20"/>
          <w:szCs w:val="20"/>
        </w:rPr>
        <w:footnoteRef/>
      </w:r>
      <w:r w:rsidRPr="001A4C95">
        <w:rPr>
          <w:sz w:val="20"/>
          <w:szCs w:val="20"/>
        </w:rPr>
        <w:t xml:space="preserve"> </w:t>
      </w:r>
      <w:r w:rsidRPr="001A4C95">
        <w:rPr>
          <w:rFonts w:eastAsia="SimSun"/>
          <w:sz w:val="20"/>
          <w:szCs w:val="20"/>
          <w:lang w:eastAsia="zh-CN"/>
        </w:rPr>
        <w:t>See</w:t>
      </w:r>
      <w:r>
        <w:rPr>
          <w:rFonts w:eastAsia="SimSun"/>
          <w:sz w:val="20"/>
          <w:szCs w:val="20"/>
          <w:lang w:eastAsia="zh-CN"/>
        </w:rPr>
        <w:t xml:space="preserve"> link</w:t>
      </w:r>
      <w:r w:rsidRPr="001A4C95">
        <w:rPr>
          <w:rFonts w:eastAsia="SimSun"/>
          <w:sz w:val="20"/>
          <w:szCs w:val="20"/>
          <w:lang w:eastAsia="zh-CN"/>
        </w:rPr>
        <w:t xml:space="preserve">: </w:t>
      </w:r>
      <w:hyperlink r:id="rId47" w:history="1">
        <w:r w:rsidRPr="001A4C95">
          <w:rPr>
            <w:rStyle w:val="Hyperlink"/>
            <w:rFonts w:eastAsia="SimSun"/>
            <w:sz w:val="20"/>
            <w:szCs w:val="20"/>
            <w:lang w:eastAsia="zh-CN"/>
          </w:rPr>
          <w:t>https://www.instat.gov.al/media/7376/burra-dhe-gra-2020.pdf</w:t>
        </w:r>
      </w:hyperlink>
    </w:p>
  </w:footnote>
  <w:footnote w:id="50">
    <w:p w14:paraId="459FC30E" w14:textId="367177E4" w:rsidR="00CC0390" w:rsidRPr="001A4C95" w:rsidRDefault="00CC0390" w:rsidP="001A4C95">
      <w:pPr>
        <w:pStyle w:val="FootnoteText"/>
        <w:spacing w:line="276" w:lineRule="auto"/>
        <w:rPr>
          <w:sz w:val="20"/>
          <w:szCs w:val="20"/>
        </w:rPr>
      </w:pPr>
      <w:r w:rsidRPr="001A4C95">
        <w:rPr>
          <w:rStyle w:val="FootnoteReference"/>
          <w:sz w:val="20"/>
          <w:szCs w:val="20"/>
        </w:rPr>
        <w:footnoteRef/>
      </w:r>
      <w:r w:rsidRPr="001A4C95">
        <w:rPr>
          <w:sz w:val="20"/>
          <w:szCs w:val="20"/>
        </w:rPr>
        <w:t xml:space="preserve"> See</w:t>
      </w:r>
      <w:r>
        <w:rPr>
          <w:sz w:val="20"/>
          <w:szCs w:val="20"/>
        </w:rPr>
        <w:t xml:space="preserve"> link</w:t>
      </w:r>
      <w:r w:rsidRPr="001A4C95">
        <w:rPr>
          <w:sz w:val="20"/>
          <w:szCs w:val="20"/>
        </w:rPr>
        <w:t xml:space="preserve">: </w:t>
      </w:r>
      <w:hyperlink r:id="rId48" w:history="1">
        <w:r w:rsidRPr="001A4C95">
          <w:rPr>
            <w:rStyle w:val="Hyperlink"/>
            <w:sz w:val="20"/>
            <w:szCs w:val="20"/>
          </w:rPr>
          <w:t>https://www.instat.gov.al/media/8713/burra-dhe-gra.pdf</w:t>
        </w:r>
      </w:hyperlink>
    </w:p>
  </w:footnote>
  <w:footnote w:id="51">
    <w:p w14:paraId="2994AC0A" w14:textId="5E773A34" w:rsidR="00CC0390" w:rsidRPr="001A4C95" w:rsidRDefault="00CC0390" w:rsidP="001A4C95">
      <w:pPr>
        <w:pStyle w:val="FootnoteText"/>
        <w:spacing w:line="276" w:lineRule="auto"/>
        <w:rPr>
          <w:sz w:val="20"/>
          <w:szCs w:val="20"/>
        </w:rPr>
      </w:pPr>
      <w:r w:rsidRPr="001A4C95">
        <w:rPr>
          <w:rStyle w:val="FootnoteReference"/>
          <w:sz w:val="20"/>
          <w:szCs w:val="20"/>
        </w:rPr>
        <w:footnoteRef/>
      </w:r>
      <w:r w:rsidRPr="001A4C95">
        <w:rPr>
          <w:sz w:val="20"/>
          <w:szCs w:val="20"/>
        </w:rPr>
        <w:t xml:space="preserve"> See</w:t>
      </w:r>
      <w:r>
        <w:rPr>
          <w:sz w:val="20"/>
          <w:szCs w:val="20"/>
        </w:rPr>
        <w:t xml:space="preserve"> link</w:t>
      </w:r>
      <w:r w:rsidRPr="001A4C95">
        <w:rPr>
          <w:sz w:val="20"/>
          <w:szCs w:val="20"/>
        </w:rPr>
        <w:t xml:space="preserve">: </w:t>
      </w:r>
      <w:hyperlink r:id="rId49" w:history="1">
        <w:r w:rsidRPr="001A4C95">
          <w:rPr>
            <w:rStyle w:val="Hyperlink"/>
            <w:sz w:val="20"/>
            <w:szCs w:val="20"/>
          </w:rPr>
          <w:t>https://www.instat.gov.al/media/11027/burra-dhe-gra-2022.pdf</w:t>
        </w:r>
      </w:hyperlink>
    </w:p>
  </w:footnote>
  <w:footnote w:id="52">
    <w:p w14:paraId="14FED5AD" w14:textId="7F454BE8" w:rsidR="00CC0390" w:rsidRPr="001A4C95" w:rsidRDefault="00CC0390" w:rsidP="001A4C95">
      <w:pPr>
        <w:pStyle w:val="FootnoteText"/>
        <w:spacing w:line="276" w:lineRule="auto"/>
        <w:rPr>
          <w:sz w:val="20"/>
          <w:szCs w:val="20"/>
        </w:rPr>
      </w:pPr>
      <w:r w:rsidRPr="001A4C95">
        <w:rPr>
          <w:rStyle w:val="FootnoteReference"/>
          <w:sz w:val="20"/>
          <w:szCs w:val="20"/>
        </w:rPr>
        <w:footnoteRef/>
      </w:r>
      <w:r w:rsidRPr="001A4C95">
        <w:rPr>
          <w:sz w:val="20"/>
          <w:szCs w:val="20"/>
        </w:rPr>
        <w:t xml:space="preserve"> </w:t>
      </w:r>
      <w:r>
        <w:rPr>
          <w:sz w:val="20"/>
          <w:szCs w:val="20"/>
        </w:rPr>
        <w:t xml:space="preserve">See link: </w:t>
      </w:r>
      <w:hyperlink r:id="rId50" w:history="1">
        <w:r w:rsidRPr="001A4C95">
          <w:rPr>
            <w:rStyle w:val="Hyperlink"/>
            <w:sz w:val="20"/>
            <w:szCs w:val="20"/>
          </w:rPr>
          <w:t>https://www.instat.gov.al/al/publikime/librat/2023/burra-dhe-gra-2023/</w:t>
        </w:r>
      </w:hyperlink>
    </w:p>
  </w:footnote>
  <w:footnote w:id="53">
    <w:p w14:paraId="1154BF6E" w14:textId="65BD4201" w:rsidR="00CC0390" w:rsidRPr="001A4C95" w:rsidRDefault="00CC0390" w:rsidP="001A4C95">
      <w:pPr>
        <w:pStyle w:val="FootnoteText"/>
        <w:spacing w:line="276" w:lineRule="auto"/>
        <w:ind w:right="0"/>
        <w:rPr>
          <w:sz w:val="20"/>
          <w:szCs w:val="20"/>
          <w:lang w:val="en-US"/>
        </w:rPr>
      </w:pPr>
      <w:r w:rsidRPr="001A4C95">
        <w:rPr>
          <w:rStyle w:val="FootnoteReference"/>
          <w:sz w:val="20"/>
          <w:szCs w:val="20"/>
        </w:rPr>
        <w:footnoteRef/>
      </w:r>
      <w:r w:rsidRPr="001A4C95">
        <w:rPr>
          <w:sz w:val="20"/>
          <w:szCs w:val="20"/>
        </w:rPr>
        <w:t xml:space="preserve"> See: PA’s Annual Report</w:t>
      </w:r>
      <w:r>
        <w:rPr>
          <w:sz w:val="20"/>
          <w:szCs w:val="20"/>
        </w:rPr>
        <w:t xml:space="preserve"> </w:t>
      </w:r>
      <w:r w:rsidRPr="001A4C95">
        <w:rPr>
          <w:sz w:val="20"/>
          <w:szCs w:val="20"/>
        </w:rPr>
        <w:t>2019</w:t>
      </w:r>
      <w:r w:rsidRPr="001A4C95">
        <w:rPr>
          <w:sz w:val="20"/>
          <w:szCs w:val="20"/>
          <w:lang w:val="en-US"/>
        </w:rPr>
        <w:t>, pg. 85, at link:</w:t>
      </w:r>
    </w:p>
    <w:p w14:paraId="0A5C2800" w14:textId="2C08AC1D" w:rsidR="00CC0390" w:rsidRPr="001A4C95" w:rsidRDefault="00CC0390" w:rsidP="001A4C95">
      <w:pPr>
        <w:pStyle w:val="FootnoteText"/>
        <w:spacing w:line="276" w:lineRule="auto"/>
        <w:ind w:left="0" w:right="0" w:firstLine="0"/>
        <w:rPr>
          <w:sz w:val="20"/>
          <w:szCs w:val="20"/>
          <w:lang w:val="en-US"/>
        </w:rPr>
      </w:pPr>
      <w:hyperlink r:id="rId51" w:history="1">
        <w:r w:rsidRPr="001A4C95">
          <w:rPr>
            <w:rStyle w:val="Hyperlink"/>
            <w:sz w:val="20"/>
            <w:szCs w:val="20"/>
            <w:lang w:val="en-US"/>
          </w:rPr>
          <w:t>https://www.avokatipopullit.gov.al/media/manager/website/reports/Raporti%20Vjetor%202019%20-%20Avokati%20i%20Popullit.pdf</w:t>
        </w:r>
      </w:hyperlink>
    </w:p>
  </w:footnote>
  <w:footnote w:id="54">
    <w:p w14:paraId="5400F956" w14:textId="1C3A4ACD" w:rsidR="00CC0390" w:rsidRPr="001A4C95" w:rsidRDefault="00CC0390" w:rsidP="001A4C95">
      <w:pPr>
        <w:pStyle w:val="FootnoteText"/>
        <w:spacing w:line="276" w:lineRule="auto"/>
        <w:rPr>
          <w:sz w:val="20"/>
          <w:szCs w:val="20"/>
        </w:rPr>
      </w:pPr>
      <w:r w:rsidRPr="001A4C95">
        <w:rPr>
          <w:rStyle w:val="FootnoteReference"/>
          <w:sz w:val="20"/>
          <w:szCs w:val="20"/>
        </w:rPr>
        <w:footnoteRef/>
      </w:r>
      <w:r w:rsidRPr="001A4C95">
        <w:rPr>
          <w:sz w:val="20"/>
          <w:szCs w:val="20"/>
        </w:rPr>
        <w:t xml:space="preserve"> See</w:t>
      </w:r>
      <w:r>
        <w:rPr>
          <w:sz w:val="20"/>
          <w:szCs w:val="20"/>
        </w:rPr>
        <w:t xml:space="preserve"> link</w:t>
      </w:r>
      <w:r w:rsidRPr="001A4C95">
        <w:rPr>
          <w:sz w:val="20"/>
          <w:szCs w:val="20"/>
        </w:rPr>
        <w:t xml:space="preserve">:  </w:t>
      </w:r>
    </w:p>
    <w:p w14:paraId="5201CA19" w14:textId="035466D4" w:rsidR="00CC0390" w:rsidRPr="00496C18" w:rsidRDefault="00CC0390" w:rsidP="001A4C95">
      <w:pPr>
        <w:pStyle w:val="FootnoteText"/>
        <w:spacing w:line="276" w:lineRule="auto"/>
        <w:ind w:left="0" w:firstLine="0"/>
        <w:rPr>
          <w:sz w:val="20"/>
          <w:szCs w:val="20"/>
        </w:rPr>
      </w:pPr>
      <w:hyperlink r:id="rId52" w:history="1">
        <w:r w:rsidRPr="001A4C95">
          <w:rPr>
            <w:rStyle w:val="Hyperlink"/>
            <w:sz w:val="20"/>
            <w:szCs w:val="20"/>
          </w:rPr>
          <w:t>https://www.avokatipopullit.gov.al/sq/articles-layout-1/media/news/this-article-is-available-only-in-albanian-609/</w:t>
        </w:r>
      </w:hyperlink>
    </w:p>
  </w:footnote>
  <w:footnote w:id="55">
    <w:p w14:paraId="1C46AF1E" w14:textId="2CE05458" w:rsidR="00CC0390" w:rsidRPr="001A4C95" w:rsidRDefault="00CC0390" w:rsidP="001A4C95">
      <w:pPr>
        <w:spacing w:line="276" w:lineRule="auto"/>
        <w:rPr>
          <w:rStyle w:val="Hyperlink"/>
          <w:sz w:val="20"/>
          <w:szCs w:val="20"/>
        </w:rPr>
      </w:pPr>
      <w:r w:rsidRPr="001A4C95">
        <w:rPr>
          <w:rStyle w:val="FootnoteReference"/>
          <w:sz w:val="20"/>
          <w:szCs w:val="20"/>
        </w:rPr>
        <w:footnoteRef/>
      </w:r>
      <w:r w:rsidRPr="001A4C95">
        <w:rPr>
          <w:sz w:val="20"/>
          <w:szCs w:val="20"/>
        </w:rPr>
        <w:t xml:space="preserve"> See</w:t>
      </w:r>
      <w:r>
        <w:rPr>
          <w:sz w:val="20"/>
          <w:szCs w:val="20"/>
        </w:rPr>
        <w:t xml:space="preserve"> link</w:t>
      </w:r>
      <w:r w:rsidRPr="001A4C95">
        <w:rPr>
          <w:sz w:val="20"/>
          <w:szCs w:val="20"/>
        </w:rPr>
        <w:t xml:space="preserve">: </w:t>
      </w:r>
      <w:hyperlink r:id="rId53" w:history="1">
        <w:r w:rsidRPr="001A4C95">
          <w:rPr>
            <w:rStyle w:val="Hyperlink"/>
            <w:sz w:val="20"/>
            <w:szCs w:val="20"/>
          </w:rPr>
          <w:t>https://www.avokatipopullit.gov.al/media/manager/website/reports/VIOLENCE%20AGAINST%20WOMAN%20IN%20POLITIC.pdf</w:t>
        </w:r>
      </w:hyperlink>
    </w:p>
    <w:p w14:paraId="46B5D73A" w14:textId="658612E5" w:rsidR="00CC0390" w:rsidRPr="001A4C95" w:rsidRDefault="00CC0390" w:rsidP="001A4C95">
      <w:pPr>
        <w:spacing w:line="276" w:lineRule="auto"/>
        <w:rPr>
          <w:color w:val="0000FF"/>
          <w:sz w:val="20"/>
          <w:szCs w:val="20"/>
          <w:u w:val="single"/>
        </w:rPr>
      </w:pPr>
      <w:r>
        <w:rPr>
          <w:sz w:val="20"/>
          <w:szCs w:val="20"/>
        </w:rPr>
        <w:t xml:space="preserve">See link: </w:t>
      </w:r>
      <w:hyperlink r:id="rId54" w:history="1">
        <w:r w:rsidRPr="001A4C95">
          <w:rPr>
            <w:rStyle w:val="Hyperlink"/>
            <w:sz w:val="20"/>
            <w:szCs w:val="20"/>
          </w:rPr>
          <w:t>https://www.undp.org/albania/publications/violence-against-women-politics</w:t>
        </w:r>
      </w:hyperlink>
      <w:r w:rsidRPr="001A4C95">
        <w:rPr>
          <w:rStyle w:val="Hyperlink"/>
          <w:sz w:val="20"/>
          <w:szCs w:val="20"/>
        </w:rPr>
        <w:t xml:space="preserve">  </w:t>
      </w:r>
    </w:p>
  </w:footnote>
  <w:footnote w:id="56">
    <w:p w14:paraId="06DC9059" w14:textId="638FD0D4" w:rsidR="00CC0390" w:rsidRPr="001A4C95" w:rsidRDefault="00CC0390" w:rsidP="001A4C95">
      <w:pPr>
        <w:spacing w:line="276" w:lineRule="auto"/>
        <w:rPr>
          <w:rStyle w:val="Hyperlink"/>
          <w:sz w:val="20"/>
          <w:szCs w:val="20"/>
        </w:rPr>
      </w:pPr>
      <w:r w:rsidRPr="001A4C95">
        <w:rPr>
          <w:rStyle w:val="FootnoteReference"/>
          <w:sz w:val="20"/>
          <w:szCs w:val="20"/>
        </w:rPr>
        <w:footnoteRef/>
      </w:r>
      <w:r w:rsidRPr="001A4C95">
        <w:rPr>
          <w:sz w:val="20"/>
          <w:szCs w:val="20"/>
        </w:rPr>
        <w:t xml:space="preserve"> See links: </w:t>
      </w:r>
      <w:hyperlink r:id="rId55" w:history="1">
        <w:r w:rsidRPr="001A4C95">
          <w:rPr>
            <w:rStyle w:val="Hyperlink"/>
            <w:sz w:val="20"/>
            <w:szCs w:val="20"/>
          </w:rPr>
          <w:t>https://www.avokatipopullit.gov.al/media/manager/website/reports/VIOLENCE%20AGAINST%20WOMAN%20IN%20POLITIC.pdf</w:t>
        </w:r>
      </w:hyperlink>
    </w:p>
    <w:p w14:paraId="7F38693A" w14:textId="77777777" w:rsidR="00CC0390" w:rsidRPr="001A4C95" w:rsidRDefault="00CC0390" w:rsidP="001A4C95">
      <w:pPr>
        <w:spacing w:line="276" w:lineRule="auto"/>
        <w:rPr>
          <w:color w:val="0000FF"/>
          <w:sz w:val="20"/>
          <w:szCs w:val="20"/>
          <w:u w:val="single"/>
        </w:rPr>
      </w:pPr>
      <w:hyperlink r:id="rId56" w:history="1">
        <w:r w:rsidRPr="001A4C95">
          <w:rPr>
            <w:rStyle w:val="Hyperlink"/>
            <w:sz w:val="20"/>
            <w:szCs w:val="20"/>
          </w:rPr>
          <w:t>https://www.undp.org/albania/publications/violence-against-women-politics</w:t>
        </w:r>
      </w:hyperlink>
      <w:r w:rsidRPr="001A4C95">
        <w:rPr>
          <w:rStyle w:val="Hyperlink"/>
          <w:sz w:val="20"/>
          <w:szCs w:val="20"/>
        </w:rPr>
        <w:t xml:space="preserve">  </w:t>
      </w:r>
    </w:p>
    <w:p w14:paraId="3229E1F6" w14:textId="77777777" w:rsidR="00CC0390" w:rsidRPr="001A4C95" w:rsidRDefault="00CC0390" w:rsidP="001A4C95">
      <w:pPr>
        <w:pStyle w:val="FootnoteText"/>
        <w:spacing w:line="276" w:lineRule="auto"/>
        <w:rPr>
          <w:sz w:val="20"/>
          <w:szCs w:val="20"/>
        </w:rPr>
      </w:pPr>
    </w:p>
  </w:footnote>
  <w:footnote w:id="57">
    <w:p w14:paraId="24165EA0" w14:textId="2D430F27" w:rsidR="00CC0390" w:rsidRPr="001A4C95" w:rsidRDefault="00CC0390" w:rsidP="001A4C95">
      <w:pPr>
        <w:spacing w:line="276" w:lineRule="auto"/>
        <w:rPr>
          <w:color w:val="0000FF"/>
          <w:sz w:val="20"/>
          <w:szCs w:val="20"/>
          <w:u w:val="single"/>
        </w:rPr>
      </w:pPr>
      <w:r w:rsidRPr="001A4C95">
        <w:rPr>
          <w:rStyle w:val="FootnoteReference"/>
          <w:sz w:val="20"/>
          <w:szCs w:val="20"/>
        </w:rPr>
        <w:footnoteRef/>
      </w:r>
      <w:r w:rsidRPr="001A4C95">
        <w:rPr>
          <w:sz w:val="20"/>
          <w:szCs w:val="20"/>
        </w:rPr>
        <w:t xml:space="preserve"> </w:t>
      </w:r>
      <w:r w:rsidRPr="001A4C95">
        <w:rPr>
          <w:sz w:val="20"/>
          <w:szCs w:val="20"/>
          <w:lang w:val="en-US"/>
        </w:rPr>
        <w:t xml:space="preserve">See </w:t>
      </w:r>
      <w:r>
        <w:rPr>
          <w:sz w:val="20"/>
          <w:szCs w:val="20"/>
          <w:lang w:val="en-US"/>
        </w:rPr>
        <w:t xml:space="preserve">PA’s </w:t>
      </w:r>
      <w:r w:rsidRPr="001A4C95">
        <w:rPr>
          <w:sz w:val="20"/>
          <w:szCs w:val="20"/>
          <w:lang w:val="en-US"/>
        </w:rPr>
        <w:t>R</w:t>
      </w:r>
      <w:r>
        <w:rPr>
          <w:sz w:val="20"/>
          <w:szCs w:val="20"/>
          <w:lang w:val="en-US"/>
        </w:rPr>
        <w:t>ecommendations at</w:t>
      </w:r>
      <w:r w:rsidRPr="001A4C95">
        <w:rPr>
          <w:sz w:val="20"/>
          <w:szCs w:val="20"/>
          <w:lang w:val="en-US"/>
        </w:rPr>
        <w:t xml:space="preserve"> the Study “Violence against women in politics”</w:t>
      </w:r>
      <w:r>
        <w:rPr>
          <w:sz w:val="20"/>
          <w:szCs w:val="20"/>
          <w:lang w:val="en-US"/>
        </w:rPr>
        <w:t>, pg.</w:t>
      </w:r>
      <w:r w:rsidRPr="001A4C95">
        <w:rPr>
          <w:sz w:val="20"/>
          <w:szCs w:val="20"/>
          <w:lang w:val="en-US"/>
        </w:rPr>
        <w:t xml:space="preserve"> 48-49 </w:t>
      </w:r>
      <w:r>
        <w:rPr>
          <w:sz w:val="20"/>
          <w:szCs w:val="20"/>
          <w:lang w:val="en-US"/>
        </w:rPr>
        <w:t>at</w:t>
      </w:r>
      <w:r w:rsidRPr="001A4C95">
        <w:rPr>
          <w:sz w:val="20"/>
          <w:szCs w:val="20"/>
          <w:lang w:val="en-US"/>
        </w:rPr>
        <w:t xml:space="preserve"> link</w:t>
      </w:r>
      <w:r>
        <w:rPr>
          <w:sz w:val="20"/>
          <w:szCs w:val="20"/>
          <w:lang w:val="en-US"/>
        </w:rPr>
        <w:t>:</w:t>
      </w:r>
      <w:r w:rsidRPr="001A4C95">
        <w:rPr>
          <w:sz w:val="20"/>
          <w:szCs w:val="20"/>
          <w:lang w:val="en-US"/>
        </w:rPr>
        <w:t xml:space="preserve"> </w:t>
      </w:r>
      <w:hyperlink r:id="rId57" w:history="1">
        <w:r w:rsidRPr="001A4C95">
          <w:rPr>
            <w:rStyle w:val="Hyperlink"/>
            <w:sz w:val="20"/>
            <w:szCs w:val="20"/>
          </w:rPr>
          <w:t>https://www.undp.org/albania/publications/violence-against-women-politics</w:t>
        </w:r>
      </w:hyperlink>
      <w:r w:rsidRPr="001A4C95">
        <w:rPr>
          <w:rStyle w:val="Hyperlink"/>
          <w:sz w:val="20"/>
          <w:szCs w:val="20"/>
        </w:rPr>
        <w:t xml:space="preserve">  </w:t>
      </w:r>
    </w:p>
  </w:footnote>
  <w:footnote w:id="58">
    <w:p w14:paraId="0FA65E52" w14:textId="26DD2082" w:rsidR="00CC0390" w:rsidRPr="001A4C95" w:rsidRDefault="00CC0390" w:rsidP="001A4C95">
      <w:pPr>
        <w:pStyle w:val="FootnoteText"/>
        <w:spacing w:line="276" w:lineRule="auto"/>
        <w:rPr>
          <w:sz w:val="20"/>
          <w:szCs w:val="20"/>
          <w:lang w:val="en-US"/>
        </w:rPr>
      </w:pPr>
      <w:r w:rsidRPr="001A4C95">
        <w:rPr>
          <w:rStyle w:val="FootnoteReference"/>
          <w:sz w:val="20"/>
          <w:szCs w:val="20"/>
        </w:rPr>
        <w:footnoteRef/>
      </w:r>
      <w:r w:rsidRPr="001A4C95">
        <w:rPr>
          <w:sz w:val="20"/>
          <w:szCs w:val="20"/>
        </w:rPr>
        <w:t xml:space="preserve"> </w:t>
      </w:r>
      <w:r w:rsidRPr="001A4C95">
        <w:rPr>
          <w:sz w:val="20"/>
          <w:szCs w:val="20"/>
          <w:lang w:val="en-US"/>
        </w:rPr>
        <w:t>See PA</w:t>
      </w:r>
      <w:r>
        <w:rPr>
          <w:sz w:val="20"/>
          <w:szCs w:val="20"/>
          <w:lang w:val="en-US"/>
        </w:rPr>
        <w:t>’s</w:t>
      </w:r>
      <w:r w:rsidRPr="001A4C95">
        <w:rPr>
          <w:sz w:val="20"/>
          <w:szCs w:val="20"/>
          <w:lang w:val="en-US"/>
        </w:rPr>
        <w:t xml:space="preserve"> Recommendation at link: </w:t>
      </w:r>
    </w:p>
    <w:p w14:paraId="6A4B3C04" w14:textId="2C092CAB" w:rsidR="00CC0390" w:rsidRPr="001A4C95" w:rsidRDefault="00CC0390" w:rsidP="001A4C95">
      <w:pPr>
        <w:pStyle w:val="FootnoteText"/>
        <w:spacing w:line="276" w:lineRule="auto"/>
        <w:rPr>
          <w:sz w:val="20"/>
          <w:szCs w:val="20"/>
          <w:lang w:val="en-US"/>
        </w:rPr>
      </w:pPr>
      <w:hyperlink r:id="rId58" w:history="1">
        <w:r w:rsidRPr="001A4C95">
          <w:rPr>
            <w:rStyle w:val="Hyperlink"/>
            <w:sz w:val="20"/>
            <w:szCs w:val="20"/>
            <w:lang w:val="en-US"/>
          </w:rPr>
          <w:t>https://www.avokatipopullit.gov.al/sq/categories/general-issues/gender equality/article</w:t>
        </w:r>
      </w:hyperlink>
    </w:p>
  </w:footnote>
  <w:footnote w:id="59">
    <w:p w14:paraId="46364293" w14:textId="02278FFF" w:rsidR="00CC0390" w:rsidRPr="001A4C95" w:rsidRDefault="00CC0390" w:rsidP="001A4C95">
      <w:pPr>
        <w:pStyle w:val="FootnoteText"/>
        <w:spacing w:line="276" w:lineRule="auto"/>
        <w:ind w:left="1138" w:right="1138" w:hanging="1138"/>
        <w:rPr>
          <w:sz w:val="20"/>
          <w:szCs w:val="20"/>
          <w:lang w:val="en-US"/>
        </w:rPr>
      </w:pPr>
      <w:r w:rsidRPr="001A4C95">
        <w:rPr>
          <w:rStyle w:val="FootnoteReference"/>
          <w:sz w:val="20"/>
          <w:szCs w:val="20"/>
        </w:rPr>
        <w:footnoteRef/>
      </w:r>
      <w:r>
        <w:rPr>
          <w:sz w:val="20"/>
          <w:szCs w:val="20"/>
        </w:rPr>
        <w:t xml:space="preserve"> See l</w:t>
      </w:r>
      <w:r w:rsidRPr="001A4C95">
        <w:rPr>
          <w:sz w:val="20"/>
          <w:szCs w:val="20"/>
        </w:rPr>
        <w:t xml:space="preserve">ink: </w:t>
      </w:r>
      <w:hyperlink r:id="rId59" w:history="1">
        <w:r w:rsidRPr="001A4C95">
          <w:rPr>
            <w:rStyle w:val="Hyperlink"/>
            <w:sz w:val="20"/>
            <w:szCs w:val="20"/>
          </w:rPr>
          <w:t>https://smpdf.org/wp-content/uploads/2024/02/Rek.-martesat-e-hershme.pdf</w:t>
        </w:r>
      </w:hyperlink>
      <w:r w:rsidRPr="001A4C95">
        <w:rPr>
          <w:rStyle w:val="Hyperlink"/>
          <w:sz w:val="20"/>
          <w:szCs w:val="20"/>
        </w:rPr>
        <w:t xml:space="preserve"> </w:t>
      </w:r>
    </w:p>
  </w:footnote>
  <w:footnote w:id="60">
    <w:p w14:paraId="5299DDC3" w14:textId="58598BA9" w:rsidR="00CC0390" w:rsidRPr="001A4C95" w:rsidRDefault="00CC0390" w:rsidP="001A4C95">
      <w:pPr>
        <w:spacing w:line="276" w:lineRule="auto"/>
        <w:rPr>
          <w:rStyle w:val="Hyperlink"/>
          <w:sz w:val="20"/>
          <w:szCs w:val="20"/>
          <w:lang w:val="sq-AL"/>
        </w:rPr>
      </w:pPr>
      <w:r w:rsidRPr="001A4C95">
        <w:rPr>
          <w:rStyle w:val="FootnoteReference"/>
          <w:sz w:val="20"/>
          <w:szCs w:val="20"/>
        </w:rPr>
        <w:footnoteRef/>
      </w:r>
      <w:r w:rsidRPr="001A4C95">
        <w:rPr>
          <w:sz w:val="20"/>
          <w:szCs w:val="20"/>
        </w:rPr>
        <w:t xml:space="preserve"> </w:t>
      </w:r>
      <w:r>
        <w:rPr>
          <w:sz w:val="20"/>
          <w:szCs w:val="20"/>
          <w:lang w:val="sq-AL"/>
        </w:rPr>
        <w:t>See link</w:t>
      </w:r>
      <w:r w:rsidRPr="001A4C95">
        <w:rPr>
          <w:sz w:val="20"/>
          <w:szCs w:val="20"/>
          <w:lang w:val="sq-AL"/>
        </w:rPr>
        <w:t xml:space="preserve">: </w:t>
      </w:r>
      <w:hyperlink r:id="rId60" w:history="1">
        <w:r w:rsidRPr="001A4C95">
          <w:rPr>
            <w:rStyle w:val="Hyperlink"/>
            <w:sz w:val="20"/>
            <w:szCs w:val="20"/>
            <w:lang w:val="sq-AL"/>
          </w:rPr>
          <w:t>https://www.avokatipopullit.gov.al/sq/list/publications/rraporte-speciale-1/</w:t>
        </w:r>
      </w:hyperlink>
    </w:p>
    <w:p w14:paraId="73DD669E" w14:textId="77777777" w:rsidR="00CC0390" w:rsidRPr="001A4C95" w:rsidRDefault="00CC0390" w:rsidP="001A4C95">
      <w:pPr>
        <w:spacing w:line="276" w:lineRule="auto"/>
        <w:rPr>
          <w:sz w:val="20"/>
          <w:szCs w:val="20"/>
          <w:lang w:val="sq-AL"/>
        </w:rPr>
      </w:pPr>
    </w:p>
    <w:p w14:paraId="0FB6A101" w14:textId="77777777" w:rsidR="00CC0390" w:rsidRPr="001A4C95" w:rsidRDefault="00CC0390" w:rsidP="001A4C95">
      <w:pPr>
        <w:pStyle w:val="FootnoteText"/>
        <w:spacing w:line="276" w:lineRule="auto"/>
        <w:rPr>
          <w:sz w:val="20"/>
          <w:szCs w:val="20"/>
          <w:lang w:val="en-US"/>
        </w:rPr>
      </w:pPr>
    </w:p>
  </w:footnote>
  <w:footnote w:id="61">
    <w:p w14:paraId="54331AD8" w14:textId="77777777" w:rsidR="00D76461" w:rsidRDefault="00D76461">
      <w:pPr>
        <w:pStyle w:val="FootnoteText"/>
      </w:pPr>
      <w:r>
        <w:rPr>
          <w:rStyle w:val="FootnoteReference"/>
        </w:rPr>
        <w:footnoteRef/>
      </w:r>
      <w:r>
        <w:t xml:space="preserve"> See link: </w:t>
      </w:r>
    </w:p>
    <w:p w14:paraId="2558D5B3" w14:textId="4799BBC4" w:rsidR="00D76461" w:rsidRPr="00D76461" w:rsidRDefault="00D76461" w:rsidP="00D76461">
      <w:pPr>
        <w:pStyle w:val="FootnoteText"/>
        <w:ind w:left="0" w:firstLine="0"/>
        <w:rPr>
          <w:lang w:val="en-US"/>
        </w:rPr>
      </w:pPr>
      <w:hyperlink r:id="rId61" w:history="1">
        <w:r w:rsidRPr="009A42B7">
          <w:rPr>
            <w:rStyle w:val="Hyperlink"/>
          </w:rPr>
          <w:t>https://www.drejtesia.gov.al/wp-content/uploads/2017/11/04_Ligj_18_2017_23.02.2017_Per_te_drejtat_dhe_mbrojtjen_e_femijes.pdf</w:t>
        </w:r>
      </w:hyperlink>
      <w:r>
        <w:t xml:space="preserve"> </w:t>
      </w:r>
    </w:p>
  </w:footnote>
  <w:footnote w:id="62">
    <w:p w14:paraId="14D44AC4" w14:textId="6E01C83E" w:rsidR="00CC0390" w:rsidRPr="00313B93" w:rsidRDefault="00CC0390">
      <w:pPr>
        <w:pStyle w:val="FootnoteText"/>
        <w:rPr>
          <w:lang w:val="en-US"/>
        </w:rPr>
      </w:pPr>
      <w:r>
        <w:rPr>
          <w:rStyle w:val="FootnoteReference"/>
        </w:rPr>
        <w:footnoteRef/>
      </w:r>
      <w:r>
        <w:t xml:space="preserve"> </w:t>
      </w:r>
      <w:r w:rsidR="00D76461">
        <w:t>Ibid.</w:t>
      </w:r>
    </w:p>
  </w:footnote>
  <w:footnote w:id="63">
    <w:p w14:paraId="36AE3D46" w14:textId="0E06FCC3" w:rsidR="00CC0390" w:rsidRPr="001A4C95" w:rsidRDefault="00CC0390" w:rsidP="001A4C95">
      <w:pPr>
        <w:pStyle w:val="NormalWeb"/>
        <w:spacing w:before="0" w:beforeAutospacing="0" w:after="0" w:afterAutospacing="0" w:line="276" w:lineRule="auto"/>
        <w:rPr>
          <w:sz w:val="20"/>
          <w:szCs w:val="20"/>
          <w:lang w:eastAsia="en-US"/>
        </w:rPr>
      </w:pPr>
      <w:r w:rsidRPr="001A4C95">
        <w:rPr>
          <w:rStyle w:val="FootnoteReference"/>
          <w:sz w:val="20"/>
          <w:szCs w:val="20"/>
        </w:rPr>
        <w:footnoteRef/>
      </w:r>
      <w:r w:rsidRPr="001A4C95">
        <w:rPr>
          <w:sz w:val="20"/>
          <w:szCs w:val="20"/>
        </w:rPr>
        <w:t xml:space="preserve"> The report is conducted as part of a joint initiative between </w:t>
      </w:r>
      <w:r w:rsidRPr="001A4C95">
        <w:rPr>
          <w:rStyle w:val="Strong"/>
          <w:b w:val="0"/>
          <w:sz w:val="20"/>
          <w:szCs w:val="20"/>
        </w:rPr>
        <w:t>ENOC (European Network of Ombudspersons for Children)</w:t>
      </w:r>
      <w:r w:rsidRPr="001A4C95">
        <w:rPr>
          <w:sz w:val="20"/>
          <w:szCs w:val="20"/>
        </w:rPr>
        <w:t xml:space="preserve"> and </w:t>
      </w:r>
      <w:r w:rsidRPr="001A4C95">
        <w:rPr>
          <w:rStyle w:val="Strong"/>
          <w:b w:val="0"/>
          <w:sz w:val="20"/>
          <w:szCs w:val="20"/>
        </w:rPr>
        <w:t>UNICEF ECARO (UNICEF Regional Office for Europe and Central Asia)</w:t>
      </w:r>
      <w:r w:rsidRPr="001A4C95">
        <w:rPr>
          <w:sz w:val="20"/>
          <w:szCs w:val="20"/>
        </w:rPr>
        <w:t xml:space="preserve"> for an assessment that includes ENOC member states.</w:t>
      </w:r>
    </w:p>
  </w:footnote>
  <w:footnote w:id="64">
    <w:p w14:paraId="3BE5B4CE" w14:textId="0007367B" w:rsidR="00CC0390" w:rsidRPr="001A4C95" w:rsidRDefault="00CC0390" w:rsidP="001A4C95">
      <w:pPr>
        <w:pStyle w:val="FootnoteText"/>
        <w:spacing w:line="276" w:lineRule="auto"/>
        <w:rPr>
          <w:sz w:val="20"/>
          <w:szCs w:val="20"/>
        </w:rPr>
      </w:pPr>
      <w:r w:rsidRPr="001A4C95">
        <w:rPr>
          <w:rStyle w:val="FootnoteReference"/>
          <w:sz w:val="20"/>
          <w:szCs w:val="20"/>
        </w:rPr>
        <w:footnoteRef/>
      </w:r>
      <w:r w:rsidRPr="001A4C95">
        <w:rPr>
          <w:sz w:val="20"/>
          <w:szCs w:val="20"/>
        </w:rPr>
        <w:t xml:space="preserve"> </w:t>
      </w:r>
      <w:r w:rsidRPr="001A4C95">
        <w:rPr>
          <w:rStyle w:val="Strong"/>
          <w:b w:val="0"/>
          <w:sz w:val="20"/>
          <w:szCs w:val="20"/>
        </w:rPr>
        <w:t>People's Advocate’s</w:t>
      </w:r>
      <w:r w:rsidRPr="001A4C95">
        <w:rPr>
          <w:sz w:val="20"/>
          <w:szCs w:val="20"/>
        </w:rPr>
        <w:t xml:space="preserve"> official document </w:t>
      </w:r>
      <w:r w:rsidRPr="001A4C95">
        <w:rPr>
          <w:rStyle w:val="Strong"/>
          <w:b w:val="0"/>
          <w:sz w:val="20"/>
          <w:szCs w:val="20"/>
        </w:rPr>
        <w:t>No. 331 Prot., dated 02.06.2022</w:t>
      </w:r>
      <w:r w:rsidRPr="001A4C95">
        <w:rPr>
          <w:sz w:val="20"/>
          <w:szCs w:val="20"/>
        </w:rPr>
        <w:t>.</w:t>
      </w:r>
    </w:p>
  </w:footnote>
  <w:footnote w:id="65">
    <w:p w14:paraId="083DC0B6" w14:textId="006C5153" w:rsidR="00CC0390" w:rsidRPr="001A4C95" w:rsidRDefault="00CC0390" w:rsidP="001A4C95">
      <w:pPr>
        <w:pStyle w:val="FootnoteText"/>
        <w:spacing w:line="276" w:lineRule="auto"/>
        <w:rPr>
          <w:sz w:val="20"/>
          <w:szCs w:val="20"/>
        </w:rPr>
      </w:pPr>
      <w:r w:rsidRPr="001A4C95">
        <w:rPr>
          <w:rStyle w:val="FootnoteReference"/>
          <w:sz w:val="20"/>
          <w:szCs w:val="20"/>
        </w:rPr>
        <w:footnoteRef/>
      </w:r>
      <w:r>
        <w:rPr>
          <w:sz w:val="20"/>
          <w:szCs w:val="20"/>
        </w:rPr>
        <w:t xml:space="preserve"> See </w:t>
      </w:r>
      <w:r w:rsidRPr="00A97122">
        <w:rPr>
          <w:sz w:val="20"/>
          <w:szCs w:val="20"/>
        </w:rPr>
        <w:t>P</w:t>
      </w:r>
      <w:r>
        <w:rPr>
          <w:sz w:val="20"/>
          <w:szCs w:val="20"/>
        </w:rPr>
        <w:t>A’s S</w:t>
      </w:r>
      <w:r>
        <w:rPr>
          <w:rFonts w:eastAsiaTheme="minorHAnsi"/>
          <w:sz w:val="20"/>
          <w:szCs w:val="20"/>
        </w:rPr>
        <w:t>pecial R</w:t>
      </w:r>
      <w:r w:rsidRPr="00A97122">
        <w:rPr>
          <w:rFonts w:eastAsiaTheme="minorHAnsi"/>
          <w:sz w:val="20"/>
          <w:szCs w:val="20"/>
        </w:rPr>
        <w:t>eport at</w:t>
      </w:r>
      <w:r w:rsidRPr="00A97122">
        <w:rPr>
          <w:sz w:val="20"/>
          <w:szCs w:val="20"/>
        </w:rPr>
        <w:t xml:space="preserve"> link: </w:t>
      </w:r>
    </w:p>
    <w:p w14:paraId="4416B83F" w14:textId="77777777" w:rsidR="00CC0390" w:rsidRPr="001A4C95" w:rsidRDefault="00CC0390" w:rsidP="001A4C95">
      <w:pPr>
        <w:pStyle w:val="FootnoteText"/>
        <w:spacing w:line="276" w:lineRule="auto"/>
        <w:ind w:left="0" w:firstLine="0"/>
        <w:rPr>
          <w:sz w:val="20"/>
          <w:szCs w:val="20"/>
        </w:rPr>
      </w:pPr>
      <w:hyperlink r:id="rId62" w:history="1">
        <w:r w:rsidRPr="001A4C95">
          <w:rPr>
            <w:rStyle w:val="Hyperlink"/>
            <w:sz w:val="20"/>
            <w:szCs w:val="20"/>
          </w:rPr>
          <w:t>https://www.avokatipopullit.gov.al/media/manager/website/reports/ON%20BLOOD%20FEUD%20PHENOMENON.pdf</w:t>
        </w:r>
      </w:hyperlink>
      <w:r w:rsidRPr="001A4C95">
        <w:rPr>
          <w:sz w:val="20"/>
          <w:szCs w:val="20"/>
        </w:rPr>
        <w:t xml:space="preserve"> </w:t>
      </w:r>
    </w:p>
  </w:footnote>
  <w:footnote w:id="66">
    <w:p w14:paraId="36A71038" w14:textId="50A95D21" w:rsidR="00CC0390" w:rsidRPr="001A4C95" w:rsidRDefault="00CC0390" w:rsidP="001A4C95">
      <w:pPr>
        <w:pStyle w:val="FootnoteText"/>
        <w:spacing w:line="276" w:lineRule="auto"/>
        <w:rPr>
          <w:sz w:val="20"/>
          <w:szCs w:val="20"/>
        </w:rPr>
      </w:pPr>
      <w:r w:rsidRPr="001A4C95">
        <w:rPr>
          <w:rStyle w:val="FootnoteReference"/>
          <w:sz w:val="20"/>
          <w:szCs w:val="20"/>
        </w:rPr>
        <w:footnoteRef/>
      </w:r>
      <w:r w:rsidRPr="001A4C95">
        <w:rPr>
          <w:sz w:val="20"/>
          <w:szCs w:val="20"/>
        </w:rPr>
        <w:t xml:space="preserve"> See P</w:t>
      </w:r>
      <w:r>
        <w:rPr>
          <w:sz w:val="20"/>
          <w:szCs w:val="20"/>
        </w:rPr>
        <w:t xml:space="preserve">A’s </w:t>
      </w:r>
      <w:r w:rsidRPr="001A4C95">
        <w:rPr>
          <w:sz w:val="20"/>
          <w:szCs w:val="20"/>
        </w:rPr>
        <w:t xml:space="preserve">Recommendation at link: </w:t>
      </w:r>
    </w:p>
    <w:p w14:paraId="42260B30" w14:textId="77777777" w:rsidR="00CC0390" w:rsidRPr="001A4C95" w:rsidRDefault="00CC0390" w:rsidP="001A4C95">
      <w:pPr>
        <w:pStyle w:val="FootnoteText"/>
        <w:spacing w:line="276" w:lineRule="auto"/>
        <w:ind w:left="0" w:firstLine="0"/>
        <w:rPr>
          <w:sz w:val="20"/>
          <w:szCs w:val="20"/>
        </w:rPr>
      </w:pPr>
      <w:hyperlink r:id="rId63" w:history="1">
        <w:r w:rsidRPr="001A4C95">
          <w:rPr>
            <w:rStyle w:val="Hyperlink"/>
            <w:sz w:val="20"/>
            <w:szCs w:val="20"/>
          </w:rPr>
          <w:t>https://www.avokatipopullit.gov.al/media/manager/website/reports/RAPORT%20I%20VE%C3%87ANT%C3%8B%20%20nr.%202.%20per%20gjakmarrjen.pdf</w:t>
        </w:r>
      </w:hyperlink>
      <w:r w:rsidRPr="001A4C95">
        <w:rPr>
          <w:sz w:val="20"/>
          <w:szCs w:val="20"/>
        </w:rPr>
        <w:t xml:space="preserve"> </w:t>
      </w:r>
    </w:p>
  </w:footnote>
  <w:footnote w:id="67">
    <w:p w14:paraId="4258336D" w14:textId="77777777" w:rsidR="00D76461" w:rsidRPr="001A4C95" w:rsidRDefault="00D76461" w:rsidP="00D76461">
      <w:pPr>
        <w:pStyle w:val="FootnoteText"/>
        <w:spacing w:line="276" w:lineRule="auto"/>
        <w:rPr>
          <w:sz w:val="20"/>
          <w:szCs w:val="20"/>
        </w:rPr>
      </w:pPr>
      <w:r w:rsidRPr="001A4C95">
        <w:rPr>
          <w:rStyle w:val="FootnoteReference"/>
          <w:sz w:val="20"/>
          <w:szCs w:val="20"/>
        </w:rPr>
        <w:footnoteRef/>
      </w:r>
      <w:r w:rsidRPr="001A4C95">
        <w:rPr>
          <w:sz w:val="20"/>
          <w:szCs w:val="20"/>
        </w:rPr>
        <w:t xml:space="preserve"> See P</w:t>
      </w:r>
      <w:r>
        <w:rPr>
          <w:sz w:val="20"/>
          <w:szCs w:val="20"/>
        </w:rPr>
        <w:t>A’s</w:t>
      </w:r>
      <w:r w:rsidRPr="001A4C95">
        <w:rPr>
          <w:sz w:val="20"/>
          <w:szCs w:val="20"/>
        </w:rPr>
        <w:t xml:space="preserve"> Recommendation at link:</w:t>
      </w:r>
    </w:p>
    <w:p w14:paraId="4CB9A3EE" w14:textId="77777777" w:rsidR="00D76461" w:rsidRPr="001A4C95" w:rsidRDefault="00D76461" w:rsidP="00D76461">
      <w:pPr>
        <w:pStyle w:val="FootnoteText"/>
        <w:spacing w:line="276" w:lineRule="auto"/>
        <w:ind w:left="0" w:firstLine="0"/>
        <w:rPr>
          <w:sz w:val="20"/>
          <w:szCs w:val="20"/>
        </w:rPr>
      </w:pPr>
      <w:hyperlink r:id="rId64" w:history="1">
        <w:r w:rsidRPr="001A4C95">
          <w:rPr>
            <w:rStyle w:val="Hyperlink"/>
            <w:sz w:val="20"/>
            <w:szCs w:val="20"/>
          </w:rPr>
          <w:t>https://www.avokatipopullit.gov.al/media/manager/website/media/Rekomandohet%20vendosja%20e%20kamerave%20n%C3%AB%20koridorin%20e%20bokseve%20t%C3%AB%20ajrimit%20n%C3%AB%20IECD%20302%20si%20dhe%20korigjimi%20i%20sistemit%20t%C3%AB%20regjistrimit%20t%C3%AB%20pamjeve%20n%C3%AB%20kamerat%20ekzistuese.pdf</w:t>
        </w:r>
      </w:hyperlink>
      <w:r w:rsidRPr="001A4C95">
        <w:rPr>
          <w:sz w:val="20"/>
          <w:szCs w:val="20"/>
        </w:rPr>
        <w:t xml:space="preserve"> </w:t>
      </w:r>
    </w:p>
  </w:footnote>
  <w:footnote w:id="68">
    <w:p w14:paraId="26D105E0" w14:textId="77777777" w:rsidR="00D76461" w:rsidRPr="001A4C95" w:rsidRDefault="00D76461" w:rsidP="00D76461">
      <w:pPr>
        <w:pStyle w:val="FootnoteText"/>
        <w:spacing w:line="276" w:lineRule="auto"/>
        <w:rPr>
          <w:sz w:val="20"/>
          <w:szCs w:val="20"/>
        </w:rPr>
      </w:pPr>
      <w:r w:rsidRPr="001A4C95">
        <w:rPr>
          <w:rStyle w:val="FootnoteReference"/>
          <w:sz w:val="20"/>
          <w:szCs w:val="20"/>
        </w:rPr>
        <w:footnoteRef/>
      </w:r>
      <w:r w:rsidRPr="001A4C95">
        <w:rPr>
          <w:sz w:val="20"/>
          <w:szCs w:val="20"/>
        </w:rPr>
        <w:t xml:space="preserve"> See P</w:t>
      </w:r>
      <w:r>
        <w:rPr>
          <w:sz w:val="20"/>
          <w:szCs w:val="20"/>
        </w:rPr>
        <w:t>A’s</w:t>
      </w:r>
      <w:r w:rsidRPr="001A4C95">
        <w:rPr>
          <w:sz w:val="20"/>
          <w:szCs w:val="20"/>
        </w:rPr>
        <w:t xml:space="preserve"> Recommendation at link:</w:t>
      </w:r>
    </w:p>
    <w:p w14:paraId="3BDB2C54" w14:textId="77777777" w:rsidR="00D76461" w:rsidRPr="001A4C95" w:rsidRDefault="00D76461" w:rsidP="00D76461">
      <w:pPr>
        <w:pStyle w:val="FootnoteText"/>
        <w:spacing w:line="276" w:lineRule="auto"/>
        <w:ind w:left="0" w:firstLine="0"/>
        <w:rPr>
          <w:sz w:val="20"/>
          <w:szCs w:val="20"/>
        </w:rPr>
      </w:pPr>
      <w:hyperlink r:id="rId65" w:history="1">
        <w:r w:rsidRPr="001A4C95">
          <w:rPr>
            <w:rStyle w:val="Hyperlink"/>
            <w:sz w:val="20"/>
            <w:szCs w:val="20"/>
          </w:rPr>
          <w:t>https://www.avokatipopullit.gov.al/media/manager/website/media/Rekomandim%20p%C3%ABr%20fillimin%20e%20hetimeve%20ndaj%20punonj%C3%ABsve%20t%C3%AB%20strukturave%20t%C3%AB%20Policis%C3%AB%20s%C3%AB%20Shtetit%20q%C3%AB%20kan%C3%AB%20shkuar%20n%C3%AB%20ndihm%C3%AB%20t%C3%AB%20DVP%20Dib%C3%ABr.pdf</w:t>
        </w:r>
      </w:hyperlink>
    </w:p>
  </w:footnote>
  <w:footnote w:id="69">
    <w:p w14:paraId="3C23C252" w14:textId="77777777" w:rsidR="00D76461" w:rsidRPr="001A4C95" w:rsidRDefault="00D76461" w:rsidP="00D76461">
      <w:pPr>
        <w:pStyle w:val="FootnoteText"/>
        <w:spacing w:line="276" w:lineRule="auto"/>
        <w:rPr>
          <w:sz w:val="20"/>
          <w:szCs w:val="20"/>
        </w:rPr>
      </w:pPr>
      <w:r w:rsidRPr="001A4C95">
        <w:rPr>
          <w:rStyle w:val="FootnoteReference"/>
          <w:sz w:val="20"/>
          <w:szCs w:val="20"/>
        </w:rPr>
        <w:footnoteRef/>
      </w:r>
      <w:r w:rsidRPr="001A4C95">
        <w:rPr>
          <w:sz w:val="20"/>
          <w:szCs w:val="20"/>
        </w:rPr>
        <w:t xml:space="preserve"> See P</w:t>
      </w:r>
      <w:r>
        <w:rPr>
          <w:sz w:val="20"/>
          <w:szCs w:val="20"/>
        </w:rPr>
        <w:t xml:space="preserve">A’s </w:t>
      </w:r>
      <w:r w:rsidRPr="001A4C95">
        <w:rPr>
          <w:sz w:val="20"/>
          <w:szCs w:val="20"/>
        </w:rPr>
        <w:t>Recommendation at link:</w:t>
      </w:r>
    </w:p>
    <w:p w14:paraId="42E293BD" w14:textId="77777777" w:rsidR="00D76461" w:rsidRPr="001A4C95" w:rsidRDefault="00D76461" w:rsidP="00D76461">
      <w:pPr>
        <w:pStyle w:val="FootnoteText"/>
        <w:spacing w:line="276" w:lineRule="auto"/>
        <w:ind w:left="0" w:firstLine="0"/>
        <w:rPr>
          <w:sz w:val="20"/>
          <w:szCs w:val="20"/>
        </w:rPr>
      </w:pPr>
      <w:hyperlink r:id="rId66" w:history="1">
        <w:r w:rsidRPr="001A4C95">
          <w:rPr>
            <w:rStyle w:val="Hyperlink"/>
            <w:sz w:val="20"/>
            <w:szCs w:val="20"/>
          </w:rPr>
          <w:t>https://www.avokatipopullit.gov.al/media/manager/website/media/Rekomandim%20Teatri%20Kombetar%20nentor%202020.pdf</w:t>
        </w:r>
      </w:hyperlink>
      <w:r w:rsidRPr="001A4C95">
        <w:rPr>
          <w:sz w:val="20"/>
          <w:szCs w:val="20"/>
        </w:rPr>
        <w:t xml:space="preserve"> </w:t>
      </w:r>
    </w:p>
  </w:footnote>
  <w:footnote w:id="70">
    <w:p w14:paraId="2E8DCF17" w14:textId="77777777" w:rsidR="00D76461" w:rsidRPr="001A4C95" w:rsidRDefault="00D76461" w:rsidP="00D76461">
      <w:pPr>
        <w:pStyle w:val="FootnoteText"/>
        <w:spacing w:line="276" w:lineRule="auto"/>
        <w:rPr>
          <w:sz w:val="20"/>
          <w:szCs w:val="20"/>
        </w:rPr>
      </w:pPr>
      <w:r w:rsidRPr="001A4C95">
        <w:rPr>
          <w:rStyle w:val="FootnoteReference"/>
          <w:sz w:val="20"/>
          <w:szCs w:val="20"/>
        </w:rPr>
        <w:footnoteRef/>
      </w:r>
      <w:r w:rsidRPr="001A4C95">
        <w:rPr>
          <w:sz w:val="20"/>
          <w:szCs w:val="20"/>
        </w:rPr>
        <w:t xml:space="preserve"> See P</w:t>
      </w:r>
      <w:r>
        <w:rPr>
          <w:sz w:val="20"/>
          <w:szCs w:val="20"/>
        </w:rPr>
        <w:t xml:space="preserve">A’s </w:t>
      </w:r>
      <w:r w:rsidRPr="001A4C95">
        <w:rPr>
          <w:sz w:val="20"/>
          <w:szCs w:val="20"/>
        </w:rPr>
        <w:t>Recommendation at link:</w:t>
      </w:r>
    </w:p>
    <w:p w14:paraId="114E7B60" w14:textId="77777777" w:rsidR="00D76461" w:rsidRPr="001A4C95" w:rsidRDefault="00D76461" w:rsidP="00D76461">
      <w:pPr>
        <w:pStyle w:val="FootnoteText"/>
        <w:spacing w:line="276" w:lineRule="auto"/>
        <w:ind w:left="0" w:firstLine="0"/>
        <w:rPr>
          <w:sz w:val="20"/>
          <w:szCs w:val="20"/>
        </w:rPr>
      </w:pPr>
      <w:hyperlink r:id="rId67" w:history="1">
        <w:r w:rsidRPr="001A4C95">
          <w:rPr>
            <w:rStyle w:val="Hyperlink"/>
            <w:sz w:val="20"/>
            <w:szCs w:val="20"/>
          </w:rPr>
          <w:t>https://www.avokatipopullit.gov.al/media/manager/website/media/Rekomandim%20p%C3%ABr%20zbatimin%20e%20parimit%20ligjor%20t%C3%AB%20proporcionalitetit%20kur%20p%C3%ABrdoret%20forc%C3%AB%20fizike%20p%C3%ABr%20t%C3%AB%20kontrolluar%20sjelljen%20e%20protestuesve.pdf</w:t>
        </w:r>
      </w:hyperlink>
    </w:p>
  </w:footnote>
  <w:footnote w:id="71">
    <w:p w14:paraId="02454457" w14:textId="77777777" w:rsidR="005B7F7E" w:rsidRDefault="00CC0390" w:rsidP="005B7F7E">
      <w:pPr>
        <w:pStyle w:val="FootnoteText"/>
      </w:pPr>
      <w:r>
        <w:rPr>
          <w:rStyle w:val="FootnoteReference"/>
        </w:rPr>
        <w:footnoteRef/>
      </w:r>
      <w:r>
        <w:t xml:space="preserve"> </w:t>
      </w:r>
      <w:r w:rsidR="005B7F7E">
        <w:t xml:space="preserve">See: </w:t>
      </w:r>
      <w:r w:rsidR="005B7F7E" w:rsidRPr="00553FF7">
        <w:t>Report to the Albanian government</w:t>
      </w:r>
      <w:r w:rsidR="005B7F7E">
        <w:t xml:space="preserve"> </w:t>
      </w:r>
      <w:r w:rsidR="005B7F7E" w:rsidRPr="00553FF7">
        <w:t>on the periodic visit to Albania</w:t>
      </w:r>
      <w:r w:rsidR="005B7F7E">
        <w:t xml:space="preserve"> </w:t>
      </w:r>
      <w:r w:rsidR="005B7F7E" w:rsidRPr="00553FF7">
        <w:t>carried out by the European Committee</w:t>
      </w:r>
      <w:r w:rsidR="005B7F7E">
        <w:t xml:space="preserve"> </w:t>
      </w:r>
      <w:r w:rsidR="005B7F7E" w:rsidRPr="00553FF7">
        <w:t>for</w:t>
      </w:r>
      <w:r w:rsidR="005B7F7E">
        <w:t xml:space="preserve"> </w:t>
      </w:r>
    </w:p>
    <w:p w14:paraId="1492F326" w14:textId="0D0042A9" w:rsidR="005B7F7E" w:rsidRDefault="005B7F7E" w:rsidP="005B7F7E">
      <w:pPr>
        <w:pStyle w:val="FootnoteText"/>
      </w:pPr>
      <w:r w:rsidRPr="00553FF7">
        <w:t>the</w:t>
      </w:r>
      <w:r>
        <w:t xml:space="preserve"> </w:t>
      </w:r>
      <w:r w:rsidRPr="00553FF7">
        <w:t>Prevention of Torture and Inhuman</w:t>
      </w:r>
      <w:r>
        <w:t xml:space="preserve"> </w:t>
      </w:r>
      <w:r w:rsidRPr="00553FF7">
        <w:t>or Degrading Treatment or Punishment (CPT) from 4 to 15 May 2023</w:t>
      </w:r>
      <w:r>
        <w:t xml:space="preserve">, link </w:t>
      </w:r>
      <w:r w:rsidRPr="00553FF7">
        <w:t xml:space="preserve"> </w:t>
      </w:r>
    </w:p>
    <w:p w14:paraId="6486B8A4" w14:textId="77777777" w:rsidR="005B7F7E" w:rsidRDefault="005B7F7E" w:rsidP="005B7F7E">
      <w:pPr>
        <w:pStyle w:val="FootnoteText"/>
      </w:pPr>
      <w:r>
        <w:t xml:space="preserve"> </w:t>
      </w:r>
      <w:hyperlink r:id="rId68" w:history="1">
        <w:r w:rsidRPr="009A42B7">
          <w:rPr>
            <w:rStyle w:val="Hyperlink"/>
          </w:rPr>
          <w:t>https://rm.coe.int/1680ae233b</w:t>
        </w:r>
      </w:hyperlink>
    </w:p>
    <w:p w14:paraId="402030FD" w14:textId="77777777" w:rsidR="005B7F7E" w:rsidRDefault="005B7F7E" w:rsidP="005B7F7E">
      <w:pPr>
        <w:pStyle w:val="FootnoteText"/>
      </w:pPr>
      <w:r>
        <w:t xml:space="preserve">See: Report to the Albanian Government on the visit to Albania carried out by the European Committee for the </w:t>
      </w:r>
    </w:p>
    <w:p w14:paraId="35DD395E" w14:textId="6FF4526D" w:rsidR="005B7F7E" w:rsidRPr="005B7F7E" w:rsidRDefault="005B7F7E" w:rsidP="005B7F7E">
      <w:pPr>
        <w:pStyle w:val="FootnoteText"/>
      </w:pPr>
      <w:r>
        <w:t>Prevention of Torture and Inhuman or Degrading Treatment or Punishment (CPT) from 2 to 9 February 2017, link</w:t>
      </w:r>
      <w:r>
        <w:rPr>
          <w:lang w:val="en-US"/>
        </w:rPr>
        <w:t xml:space="preserve">  </w:t>
      </w:r>
    </w:p>
    <w:p w14:paraId="27EB450D" w14:textId="7B56FC98" w:rsidR="00CC0390" w:rsidRPr="006035B7" w:rsidRDefault="005B7F7E" w:rsidP="005B7F7E">
      <w:pPr>
        <w:pStyle w:val="FootnoteText"/>
        <w:rPr>
          <w:lang w:val="en-US"/>
        </w:rPr>
      </w:pPr>
      <w:hyperlink r:id="rId69" w:history="1">
        <w:r w:rsidRPr="009A42B7">
          <w:rPr>
            <w:rStyle w:val="Hyperlink"/>
            <w:lang w:val="en-US"/>
          </w:rPr>
          <w:t>https://rm.coe.int/16808ae48f</w:t>
        </w:r>
      </w:hyperlink>
      <w:r>
        <w:rPr>
          <w:lang w:val="en-US"/>
        </w:rPr>
        <w:t>.</w:t>
      </w:r>
    </w:p>
  </w:footnote>
  <w:footnote w:id="72">
    <w:p w14:paraId="1A4E7B1A" w14:textId="77777777" w:rsidR="005B7F7E" w:rsidRDefault="00CC0390">
      <w:pPr>
        <w:pStyle w:val="FootnoteText"/>
        <w:rPr>
          <w:lang w:val="en-US"/>
        </w:rPr>
      </w:pPr>
      <w:r>
        <w:rPr>
          <w:rStyle w:val="FootnoteReference"/>
        </w:rPr>
        <w:footnoteRef/>
      </w:r>
      <w:r>
        <w:t xml:space="preserve"> </w:t>
      </w:r>
      <w:r w:rsidR="005B7F7E">
        <w:rPr>
          <w:lang w:val="en-US"/>
        </w:rPr>
        <w:t xml:space="preserve">See: </w:t>
      </w:r>
    </w:p>
    <w:p w14:paraId="291FFA4B" w14:textId="3BAA776A" w:rsidR="00CC0390" w:rsidRPr="00CC0390" w:rsidRDefault="005B7F7E" w:rsidP="005B7F7E">
      <w:pPr>
        <w:pStyle w:val="FootnoteText"/>
        <w:ind w:left="0" w:firstLine="0"/>
        <w:rPr>
          <w:lang w:val="en-US"/>
        </w:rPr>
      </w:pPr>
      <w:hyperlink r:id="rId70" w:history="1">
        <w:r w:rsidRPr="009A42B7">
          <w:rPr>
            <w:rStyle w:val="Hyperlink"/>
          </w:rPr>
          <w:t>https://www.avokatipopullit.gov.al/media/manager/website/reports/RAPORTI%20I%20CPT%20AVOKATI%20I%20PPOPULLIT.pdf</w:t>
        </w:r>
      </w:hyperlink>
    </w:p>
  </w:footnote>
  <w:footnote w:id="73">
    <w:p w14:paraId="122473EB" w14:textId="12B6DD37" w:rsidR="00CC0390" w:rsidRPr="001A4C95" w:rsidRDefault="00CC0390" w:rsidP="001A4C95">
      <w:pPr>
        <w:pStyle w:val="FootnoteText"/>
        <w:spacing w:line="276" w:lineRule="auto"/>
        <w:rPr>
          <w:sz w:val="20"/>
          <w:szCs w:val="20"/>
          <w:lang w:val="en-US"/>
        </w:rPr>
      </w:pPr>
      <w:r w:rsidRPr="001A4C95">
        <w:rPr>
          <w:rStyle w:val="FootnoteReference"/>
          <w:sz w:val="20"/>
          <w:szCs w:val="20"/>
        </w:rPr>
        <w:footnoteRef/>
      </w:r>
      <w:r w:rsidRPr="001A4C95">
        <w:rPr>
          <w:sz w:val="20"/>
          <w:szCs w:val="20"/>
        </w:rPr>
        <w:t xml:space="preserve"> </w:t>
      </w:r>
      <w:r>
        <w:rPr>
          <w:sz w:val="20"/>
          <w:szCs w:val="20"/>
        </w:rPr>
        <w:t xml:space="preserve">See link: </w:t>
      </w:r>
      <w:hyperlink r:id="rId71" w:history="1">
        <w:r w:rsidRPr="001A4C95">
          <w:rPr>
            <w:rStyle w:val="Hyperlink"/>
            <w:sz w:val="20"/>
            <w:szCs w:val="20"/>
          </w:rPr>
          <w:t>https://smpdf.org/2021/05/10/femijet-emigrate-dhe-te-drejtat-e-tyre-raport-sinteze/</w:t>
        </w:r>
      </w:hyperlink>
    </w:p>
  </w:footnote>
  <w:footnote w:id="74">
    <w:p w14:paraId="300F71A5" w14:textId="7A63FC1C" w:rsidR="00CC0390" w:rsidRPr="001A4C95" w:rsidRDefault="00CC0390" w:rsidP="001A4C95">
      <w:pPr>
        <w:pStyle w:val="FootnoteText"/>
        <w:spacing w:line="276" w:lineRule="auto"/>
        <w:rPr>
          <w:sz w:val="20"/>
          <w:szCs w:val="20"/>
        </w:rPr>
      </w:pPr>
      <w:r w:rsidRPr="001A4C95">
        <w:rPr>
          <w:rStyle w:val="FootnoteReference"/>
          <w:sz w:val="20"/>
          <w:szCs w:val="20"/>
        </w:rPr>
        <w:footnoteRef/>
      </w:r>
      <w:r w:rsidRPr="001A4C95">
        <w:rPr>
          <w:sz w:val="20"/>
          <w:szCs w:val="20"/>
        </w:rPr>
        <w:t xml:space="preserve"> In January 2023, the ninth member of the Constitutional Court was appointed.</w:t>
      </w:r>
    </w:p>
  </w:footnote>
  <w:footnote w:id="75">
    <w:p w14:paraId="21754C68" w14:textId="72983C0D" w:rsidR="00CC0390" w:rsidRPr="001A4C95" w:rsidRDefault="00CC0390" w:rsidP="001A4C95">
      <w:pPr>
        <w:pStyle w:val="FootnoteText"/>
        <w:spacing w:line="276" w:lineRule="auto"/>
        <w:rPr>
          <w:sz w:val="20"/>
          <w:szCs w:val="20"/>
        </w:rPr>
      </w:pPr>
      <w:r w:rsidRPr="001A4C95">
        <w:rPr>
          <w:rStyle w:val="FootnoteReference"/>
          <w:sz w:val="20"/>
          <w:szCs w:val="20"/>
        </w:rPr>
        <w:footnoteRef/>
      </w:r>
      <w:r w:rsidRPr="001A4C95">
        <w:rPr>
          <w:sz w:val="20"/>
          <w:szCs w:val="20"/>
        </w:rPr>
        <w:t xml:space="preserve"> 6 (six) new judges were appointed to the High Court during 2022, bringing the number to 15 judges.</w:t>
      </w:r>
    </w:p>
  </w:footnote>
  <w:footnote w:id="76">
    <w:p w14:paraId="29B89106" w14:textId="4AEC4BA7" w:rsidR="00CC0390" w:rsidRPr="001A4C95" w:rsidRDefault="00CC0390" w:rsidP="001A4C95">
      <w:pPr>
        <w:pStyle w:val="FootnoteText"/>
        <w:spacing w:line="276" w:lineRule="auto"/>
        <w:rPr>
          <w:sz w:val="20"/>
          <w:szCs w:val="20"/>
        </w:rPr>
      </w:pPr>
      <w:r w:rsidRPr="001A4C95">
        <w:rPr>
          <w:rStyle w:val="FootnoteReference"/>
          <w:sz w:val="20"/>
          <w:szCs w:val="20"/>
        </w:rPr>
        <w:footnoteRef/>
      </w:r>
      <w:r w:rsidRPr="001A4C95">
        <w:rPr>
          <w:sz w:val="20"/>
          <w:szCs w:val="20"/>
        </w:rPr>
        <w:t xml:space="preserve"> See P</w:t>
      </w:r>
      <w:r>
        <w:rPr>
          <w:sz w:val="20"/>
          <w:szCs w:val="20"/>
        </w:rPr>
        <w:t xml:space="preserve">A’s </w:t>
      </w:r>
      <w:r w:rsidRPr="001A4C95">
        <w:rPr>
          <w:sz w:val="20"/>
          <w:szCs w:val="20"/>
        </w:rPr>
        <w:t>Recommendation at link:</w:t>
      </w:r>
    </w:p>
    <w:p w14:paraId="4400E643" w14:textId="28A067ED" w:rsidR="00CC0390" w:rsidRPr="001A4C95" w:rsidRDefault="00CC0390" w:rsidP="001A4C95">
      <w:pPr>
        <w:pStyle w:val="FootnoteText"/>
        <w:spacing w:line="276" w:lineRule="auto"/>
        <w:rPr>
          <w:sz w:val="20"/>
          <w:szCs w:val="20"/>
        </w:rPr>
      </w:pPr>
      <w:hyperlink r:id="rId72" w:history="1">
        <w:r w:rsidRPr="001A4C95">
          <w:rPr>
            <w:rStyle w:val="Hyperlink"/>
            <w:sz w:val="20"/>
            <w:szCs w:val="20"/>
          </w:rPr>
          <w:t>https://www.avokatipopullit.gov.al/media/manager/website/media/Rekomandim%20per%20botim.pdf</w:t>
        </w:r>
      </w:hyperlink>
      <w:r w:rsidRPr="001A4C95">
        <w:rPr>
          <w:sz w:val="20"/>
          <w:szCs w:val="20"/>
        </w:rPr>
        <w:t xml:space="preserve"> </w:t>
      </w:r>
    </w:p>
  </w:footnote>
  <w:footnote w:id="77">
    <w:p w14:paraId="08A07586" w14:textId="298BADBC" w:rsidR="00CC0390" w:rsidRPr="001A4C95" w:rsidRDefault="00CC0390" w:rsidP="001A4C95">
      <w:pPr>
        <w:pStyle w:val="FootnoteText"/>
        <w:spacing w:line="276" w:lineRule="auto"/>
        <w:rPr>
          <w:sz w:val="20"/>
          <w:szCs w:val="20"/>
        </w:rPr>
      </w:pPr>
      <w:r w:rsidRPr="001A4C95">
        <w:rPr>
          <w:rStyle w:val="FootnoteReference"/>
          <w:sz w:val="20"/>
          <w:szCs w:val="20"/>
        </w:rPr>
        <w:footnoteRef/>
      </w:r>
      <w:r w:rsidRPr="001A4C95">
        <w:rPr>
          <w:sz w:val="20"/>
          <w:szCs w:val="20"/>
        </w:rPr>
        <w:t>See P</w:t>
      </w:r>
      <w:r>
        <w:rPr>
          <w:sz w:val="20"/>
          <w:szCs w:val="20"/>
        </w:rPr>
        <w:t xml:space="preserve">A’s </w:t>
      </w:r>
      <w:r w:rsidRPr="001A4C95">
        <w:rPr>
          <w:sz w:val="20"/>
          <w:szCs w:val="20"/>
        </w:rPr>
        <w:t>Recommendation at link:</w:t>
      </w:r>
    </w:p>
    <w:p w14:paraId="1EE01D95" w14:textId="0EC94530" w:rsidR="00CC0390" w:rsidRPr="001A4C95" w:rsidRDefault="00CC0390" w:rsidP="001A4C95">
      <w:pPr>
        <w:pStyle w:val="FootnoteText"/>
        <w:spacing w:line="276" w:lineRule="auto"/>
        <w:ind w:left="0" w:firstLine="0"/>
        <w:rPr>
          <w:sz w:val="20"/>
          <w:szCs w:val="20"/>
        </w:rPr>
      </w:pPr>
      <w:hyperlink r:id="rId73" w:history="1">
        <w:r w:rsidRPr="001A4C95">
          <w:rPr>
            <w:rStyle w:val="Hyperlink"/>
            <w:sz w:val="20"/>
            <w:szCs w:val="20"/>
          </w:rPr>
          <w:t>https://www.avokatipopullit.gov.al/media/manager/website/media/Rekomandohet%20marrja%20e%20masave%20p%C3%ABr%20garantimin%20e%20aksesit%20n%C3%AB%20drejt%C3%ABsi%20p%C3%ABrmes%20sistemit%20t%C3%AB%20ndihm%C3%ABs%20juridike%20n%C3%AB%20zbatim%20t%C3%AB%20ligjit.pdf</w:t>
        </w:r>
      </w:hyperlink>
      <w:r w:rsidRPr="001A4C95">
        <w:rPr>
          <w:sz w:val="20"/>
          <w:szCs w:val="20"/>
        </w:rPr>
        <w:t xml:space="preserve"> </w:t>
      </w:r>
    </w:p>
  </w:footnote>
  <w:footnote w:id="78">
    <w:p w14:paraId="5E6E4EA2" w14:textId="3E9E91E7" w:rsidR="00CC0390" w:rsidRPr="001A4C95" w:rsidRDefault="00CC0390" w:rsidP="001A4C95">
      <w:pPr>
        <w:pStyle w:val="FootnoteText"/>
        <w:spacing w:line="276" w:lineRule="auto"/>
        <w:rPr>
          <w:sz w:val="20"/>
          <w:szCs w:val="20"/>
        </w:rPr>
      </w:pPr>
      <w:r w:rsidRPr="001A4C95">
        <w:rPr>
          <w:rStyle w:val="FootnoteReference"/>
          <w:sz w:val="20"/>
          <w:szCs w:val="20"/>
        </w:rPr>
        <w:footnoteRef/>
      </w:r>
      <w:r w:rsidRPr="001A4C95">
        <w:rPr>
          <w:sz w:val="20"/>
          <w:szCs w:val="20"/>
        </w:rPr>
        <w:t xml:space="preserve"> See P</w:t>
      </w:r>
      <w:r>
        <w:rPr>
          <w:sz w:val="20"/>
          <w:szCs w:val="20"/>
        </w:rPr>
        <w:t xml:space="preserve">A’s </w:t>
      </w:r>
      <w:r w:rsidRPr="001A4C95">
        <w:rPr>
          <w:sz w:val="20"/>
          <w:szCs w:val="20"/>
        </w:rPr>
        <w:t xml:space="preserve">Recommendation at link: </w:t>
      </w:r>
    </w:p>
    <w:p w14:paraId="4E668B5E" w14:textId="48CB89CC" w:rsidR="00CC0390" w:rsidRPr="001A4C95" w:rsidRDefault="00CC0390" w:rsidP="001A4C95">
      <w:pPr>
        <w:pStyle w:val="FootnoteText"/>
        <w:spacing w:line="276" w:lineRule="auto"/>
        <w:rPr>
          <w:sz w:val="20"/>
          <w:szCs w:val="20"/>
        </w:rPr>
      </w:pPr>
      <w:hyperlink r:id="rId74" w:history="1">
        <w:r w:rsidRPr="001A4C95">
          <w:rPr>
            <w:rStyle w:val="Hyperlink"/>
            <w:sz w:val="20"/>
            <w:szCs w:val="20"/>
          </w:rPr>
          <w:t>https://www.avokatipopullit.gov.al/media/manager/website/media/Rekomandim-F.pdf</w:t>
        </w:r>
      </w:hyperlink>
      <w:r w:rsidRPr="001A4C95">
        <w:rPr>
          <w:sz w:val="20"/>
          <w:szCs w:val="20"/>
        </w:rPr>
        <w:t xml:space="preserve"> </w:t>
      </w:r>
    </w:p>
  </w:footnote>
  <w:footnote w:id="79">
    <w:p w14:paraId="658D27D7" w14:textId="796D3A18" w:rsidR="00CC0390" w:rsidRPr="001A4C95" w:rsidRDefault="00CC0390" w:rsidP="001A4C95">
      <w:pPr>
        <w:pStyle w:val="FootnoteText"/>
        <w:spacing w:line="276" w:lineRule="auto"/>
        <w:rPr>
          <w:sz w:val="20"/>
          <w:szCs w:val="20"/>
        </w:rPr>
      </w:pPr>
      <w:r w:rsidRPr="001A4C95">
        <w:rPr>
          <w:rStyle w:val="FootnoteReference"/>
          <w:sz w:val="20"/>
          <w:szCs w:val="20"/>
        </w:rPr>
        <w:footnoteRef/>
      </w:r>
      <w:r w:rsidRPr="001A4C95">
        <w:rPr>
          <w:sz w:val="20"/>
          <w:szCs w:val="20"/>
        </w:rPr>
        <w:t xml:space="preserve"> See P</w:t>
      </w:r>
      <w:r>
        <w:rPr>
          <w:sz w:val="20"/>
          <w:szCs w:val="20"/>
        </w:rPr>
        <w:t xml:space="preserve">A’s </w:t>
      </w:r>
      <w:r w:rsidRPr="001A4C95">
        <w:rPr>
          <w:sz w:val="20"/>
          <w:szCs w:val="20"/>
        </w:rPr>
        <w:t xml:space="preserve">Recommendation at link: </w:t>
      </w:r>
    </w:p>
    <w:p w14:paraId="23D86CFF" w14:textId="733E3E97" w:rsidR="00CC0390" w:rsidRPr="001A4C95" w:rsidRDefault="00CC0390" w:rsidP="001A4C95">
      <w:pPr>
        <w:pStyle w:val="FootnoteText"/>
        <w:spacing w:line="276" w:lineRule="auto"/>
        <w:ind w:left="0" w:firstLine="0"/>
        <w:rPr>
          <w:sz w:val="20"/>
          <w:szCs w:val="20"/>
        </w:rPr>
      </w:pPr>
      <w:hyperlink r:id="rId75" w:history="1">
        <w:r w:rsidRPr="001A4C95">
          <w:rPr>
            <w:rStyle w:val="Hyperlink"/>
            <w:sz w:val="20"/>
            <w:szCs w:val="20"/>
          </w:rPr>
          <w:t>https://www.avokatipopullit.gov.al/media/manager/website/media/Rekomandim%20p%C3%ABr%20zbatimin%20me%20korrekt%C3%ABsi%20t%C3%AB%20rasteve%20dhe%20kritereve%20ligjore%20t%C3%AB%20shoq%C3%ABrimit%20t%C3%AB%2</w:t>
        </w:r>
      </w:hyperlink>
      <w:r w:rsidRPr="001A4C95">
        <w:rPr>
          <w:sz w:val="20"/>
          <w:szCs w:val="20"/>
        </w:rPr>
        <w:t xml:space="preserve"> </w:t>
      </w:r>
    </w:p>
  </w:footnote>
  <w:footnote w:id="80">
    <w:p w14:paraId="0EFAB6EA" w14:textId="0B671489" w:rsidR="00CC0390" w:rsidRPr="001A4C95" w:rsidRDefault="00CC0390" w:rsidP="001A4C95">
      <w:pPr>
        <w:pStyle w:val="FootnoteText"/>
        <w:spacing w:line="276" w:lineRule="auto"/>
        <w:rPr>
          <w:sz w:val="20"/>
          <w:szCs w:val="20"/>
        </w:rPr>
      </w:pPr>
      <w:r w:rsidRPr="001A4C95">
        <w:rPr>
          <w:rStyle w:val="FootnoteReference"/>
          <w:sz w:val="20"/>
          <w:szCs w:val="20"/>
        </w:rPr>
        <w:footnoteRef/>
      </w:r>
      <w:r w:rsidRPr="001A4C95">
        <w:rPr>
          <w:sz w:val="20"/>
          <w:szCs w:val="20"/>
        </w:rPr>
        <w:t xml:space="preserve"> See P</w:t>
      </w:r>
      <w:r>
        <w:rPr>
          <w:sz w:val="20"/>
          <w:szCs w:val="20"/>
        </w:rPr>
        <w:t xml:space="preserve">A’s </w:t>
      </w:r>
      <w:r w:rsidRPr="001A4C95">
        <w:rPr>
          <w:sz w:val="20"/>
          <w:szCs w:val="20"/>
        </w:rPr>
        <w:t>Recommendation at link:</w:t>
      </w:r>
    </w:p>
    <w:p w14:paraId="2AAA6717" w14:textId="4347DF1D" w:rsidR="00CC0390" w:rsidRPr="001A4C95" w:rsidRDefault="00CC0390" w:rsidP="001A4C95">
      <w:pPr>
        <w:pStyle w:val="FootnoteText"/>
        <w:spacing w:line="276" w:lineRule="auto"/>
        <w:ind w:left="0" w:firstLine="0"/>
        <w:rPr>
          <w:sz w:val="20"/>
          <w:szCs w:val="20"/>
        </w:rPr>
      </w:pPr>
      <w:hyperlink r:id="rId76" w:history="1">
        <w:r w:rsidRPr="001A4C95">
          <w:rPr>
            <w:rStyle w:val="Hyperlink"/>
            <w:sz w:val="20"/>
            <w:szCs w:val="20"/>
          </w:rPr>
          <w:t>https://www.avokatipopullit.gov.al/media/manager/website/media/Rekomandim%20p%C3%ABr%20zbatimin%20me%20korrekt%C3%ABsi%20t%C3%AB%20rasteve%20dhe%20kritereve%20ligjore%20t%C3%AB%20shoq%C3%ABrimit%20t%C3%AB%20shtetasve,%20n%C3%AB%20ambientet%20e%20organeve%20t%C3%AB</w:t>
        </w:r>
      </w:hyperlink>
      <w:r w:rsidRPr="001A4C95">
        <w:rPr>
          <w:sz w:val="20"/>
          <w:szCs w:val="20"/>
        </w:rPr>
        <w:t xml:space="preserve"> </w:t>
      </w:r>
    </w:p>
  </w:footnote>
  <w:footnote w:id="81">
    <w:p w14:paraId="474B5719" w14:textId="63EBE3A8" w:rsidR="00CC0390" w:rsidRPr="001A4C95" w:rsidRDefault="00CC0390" w:rsidP="001A4C95">
      <w:pPr>
        <w:pStyle w:val="FootnoteText"/>
        <w:spacing w:line="276" w:lineRule="auto"/>
        <w:rPr>
          <w:sz w:val="20"/>
          <w:szCs w:val="20"/>
        </w:rPr>
      </w:pPr>
      <w:r w:rsidRPr="001A4C95">
        <w:rPr>
          <w:rStyle w:val="FootnoteReference"/>
          <w:sz w:val="20"/>
          <w:szCs w:val="20"/>
        </w:rPr>
        <w:footnoteRef/>
      </w:r>
      <w:r w:rsidRPr="001A4C95">
        <w:rPr>
          <w:sz w:val="20"/>
          <w:szCs w:val="20"/>
        </w:rPr>
        <w:t xml:space="preserve"> See P</w:t>
      </w:r>
      <w:r>
        <w:rPr>
          <w:sz w:val="20"/>
          <w:szCs w:val="20"/>
        </w:rPr>
        <w:t xml:space="preserve">A’s </w:t>
      </w:r>
      <w:r w:rsidRPr="001A4C95">
        <w:rPr>
          <w:sz w:val="20"/>
          <w:szCs w:val="20"/>
        </w:rPr>
        <w:t>Recommendation at link:</w:t>
      </w:r>
    </w:p>
    <w:p w14:paraId="349AED5C" w14:textId="30593858" w:rsidR="00CC0390" w:rsidRPr="001A4C95" w:rsidRDefault="00CC0390" w:rsidP="001A4C95">
      <w:pPr>
        <w:pStyle w:val="FootnoteText"/>
        <w:spacing w:line="276" w:lineRule="auto"/>
        <w:ind w:left="0" w:firstLine="0"/>
        <w:rPr>
          <w:sz w:val="20"/>
          <w:szCs w:val="20"/>
        </w:rPr>
      </w:pPr>
      <w:hyperlink r:id="rId77" w:history="1">
        <w:r w:rsidRPr="001A4C95">
          <w:rPr>
            <w:rStyle w:val="Hyperlink"/>
            <w:sz w:val="20"/>
            <w:szCs w:val="20"/>
          </w:rPr>
          <w:t>https://www.avokatipopullit.gov.al/media/manager/website/media/Rekomandim%20p%C3%ABr%20p%C3%ABrgatitjen%20dhe%20vendosjen%20n%C3%AB%20Website%20e%20Policis%C3%AB%20s%C3%AB%20Shtetit%20t%C3%AB%20modelar%C3%ABve%</w:t>
        </w:r>
      </w:hyperlink>
      <w:r w:rsidRPr="001A4C95">
        <w:rPr>
          <w:sz w:val="20"/>
          <w:szCs w:val="20"/>
        </w:rPr>
        <w:t xml:space="preserve"> </w:t>
      </w:r>
    </w:p>
  </w:footnote>
  <w:footnote w:id="82">
    <w:p w14:paraId="327A896E" w14:textId="4CC1BC38" w:rsidR="00CC0390" w:rsidRPr="001A4C95" w:rsidRDefault="00CC0390" w:rsidP="001A4C95">
      <w:pPr>
        <w:pStyle w:val="FootnoteText"/>
        <w:spacing w:line="276" w:lineRule="auto"/>
        <w:rPr>
          <w:sz w:val="20"/>
          <w:szCs w:val="20"/>
        </w:rPr>
      </w:pPr>
      <w:r w:rsidRPr="001A4C95">
        <w:rPr>
          <w:rStyle w:val="FootnoteReference"/>
          <w:sz w:val="20"/>
          <w:szCs w:val="20"/>
        </w:rPr>
        <w:footnoteRef/>
      </w:r>
      <w:r w:rsidRPr="001A4C95">
        <w:rPr>
          <w:sz w:val="20"/>
          <w:szCs w:val="20"/>
        </w:rPr>
        <w:t xml:space="preserve"> See P</w:t>
      </w:r>
      <w:r>
        <w:rPr>
          <w:sz w:val="20"/>
          <w:szCs w:val="20"/>
        </w:rPr>
        <w:t xml:space="preserve">A’s </w:t>
      </w:r>
      <w:r w:rsidRPr="001A4C95">
        <w:rPr>
          <w:sz w:val="20"/>
          <w:szCs w:val="20"/>
        </w:rPr>
        <w:t>Recommendation</w:t>
      </w:r>
      <w:r>
        <w:rPr>
          <w:sz w:val="20"/>
          <w:szCs w:val="20"/>
        </w:rPr>
        <w:t>s</w:t>
      </w:r>
      <w:r w:rsidRPr="001A4C95">
        <w:rPr>
          <w:sz w:val="20"/>
          <w:szCs w:val="20"/>
        </w:rPr>
        <w:t xml:space="preserve"> at link</w:t>
      </w:r>
      <w:r>
        <w:rPr>
          <w:sz w:val="20"/>
          <w:szCs w:val="20"/>
        </w:rPr>
        <w:t>s</w:t>
      </w:r>
      <w:r w:rsidRPr="001A4C95">
        <w:rPr>
          <w:sz w:val="20"/>
          <w:szCs w:val="20"/>
        </w:rPr>
        <w:t>:</w:t>
      </w:r>
    </w:p>
    <w:p w14:paraId="6624143D" w14:textId="21F6FC88" w:rsidR="00CC0390" w:rsidRPr="001A4C95" w:rsidRDefault="00CC0390" w:rsidP="001A4C95">
      <w:pPr>
        <w:pStyle w:val="FootnoteText"/>
        <w:spacing w:line="276" w:lineRule="auto"/>
        <w:ind w:left="0" w:firstLine="0"/>
        <w:rPr>
          <w:sz w:val="20"/>
          <w:szCs w:val="20"/>
        </w:rPr>
      </w:pPr>
      <w:hyperlink r:id="rId78" w:history="1">
        <w:r w:rsidRPr="001A4C95">
          <w:rPr>
            <w:rStyle w:val="Hyperlink"/>
            <w:sz w:val="20"/>
            <w:szCs w:val="20"/>
          </w:rPr>
          <w:t>https://www.avokatipopullit.gov.al/media/manager/website/media/Rekomandim%20p%C3%ABr%20marrjen%20e%20masave%20t%C3%AB%20nevojshme%20p%C3%ABr%20respektimin%20e%20liris%C3%AB%20kushtetuese%20t%C3%AB%20</w:t>
        </w:r>
      </w:hyperlink>
    </w:p>
    <w:p w14:paraId="11296239" w14:textId="4925C9FD" w:rsidR="00CC0390" w:rsidRPr="001A4C95" w:rsidRDefault="00CC0390" w:rsidP="001A4C95">
      <w:pPr>
        <w:pStyle w:val="FootnoteText"/>
        <w:spacing w:line="276" w:lineRule="auto"/>
        <w:ind w:left="0" w:firstLine="0"/>
        <w:rPr>
          <w:sz w:val="20"/>
          <w:szCs w:val="20"/>
        </w:rPr>
      </w:pPr>
      <w:hyperlink r:id="rId79" w:history="1">
        <w:r w:rsidRPr="001A4C95">
          <w:rPr>
            <w:rStyle w:val="Hyperlink"/>
            <w:sz w:val="20"/>
            <w:szCs w:val="20"/>
          </w:rPr>
          <w:t>https://www.avokatipopullit.gov.al/media/manager/website/media/Rekomandim%20p%C3%ABr%20marrjen%20e%20masave%20t%C3%AB%20nevojshme%20p%C3%ABr%20respektimin%20e%20liris%C3%AB%20kushtetuese%20t%C3%AB%2</w:t>
        </w:r>
      </w:hyperlink>
    </w:p>
    <w:p w14:paraId="5CC7D089" w14:textId="53AD310A" w:rsidR="00CC0390" w:rsidRPr="001A4C95" w:rsidRDefault="00CC0390" w:rsidP="00496C18">
      <w:pPr>
        <w:pStyle w:val="FootnoteText"/>
        <w:spacing w:line="276" w:lineRule="auto"/>
        <w:ind w:left="0" w:firstLine="0"/>
        <w:rPr>
          <w:sz w:val="20"/>
          <w:szCs w:val="20"/>
        </w:rPr>
      </w:pPr>
      <w:hyperlink r:id="rId80" w:history="1">
        <w:r w:rsidRPr="001A4C95">
          <w:rPr>
            <w:rStyle w:val="Hyperlink"/>
            <w:sz w:val="20"/>
            <w:szCs w:val="20"/>
          </w:rPr>
          <w:t>https://www.avokatipopullit.gov.al/media/manager/website/media/Rekomandim%20lidhur%20me%20aksesin%20shtetasve%20ne%20aktet%20normative%20date%2026%20mars%20seksioni%20i%20vec</w:t>
        </w:r>
      </w:hyperlink>
    </w:p>
    <w:p w14:paraId="3D393BDC" w14:textId="7897F74D" w:rsidR="00CC0390" w:rsidRPr="001A4C95" w:rsidRDefault="00CC0390" w:rsidP="001A4C95">
      <w:pPr>
        <w:pStyle w:val="FootnoteText"/>
        <w:spacing w:line="276" w:lineRule="auto"/>
        <w:ind w:left="0" w:firstLine="0"/>
        <w:rPr>
          <w:sz w:val="20"/>
          <w:szCs w:val="20"/>
        </w:rPr>
      </w:pPr>
      <w:hyperlink r:id="rId81" w:history="1">
        <w:r w:rsidRPr="001A4C95">
          <w:rPr>
            <w:rStyle w:val="Hyperlink"/>
            <w:sz w:val="20"/>
            <w:szCs w:val="20"/>
          </w:rPr>
          <w:t>https://www.avokatipopullit.gov.al/media/manager/website/reports/Raporti%20Vjetor%20i%20veprimtarise%20se%20institucionit%20te%20Avokatit%20te%20Popullit%20-%20viti%202020.pdf</w:t>
        </w:r>
      </w:hyperlink>
      <w:r w:rsidRPr="001A4C95">
        <w:rPr>
          <w:sz w:val="20"/>
          <w:szCs w:val="20"/>
        </w:rPr>
        <w:t xml:space="preserve"> </w:t>
      </w:r>
    </w:p>
  </w:footnote>
  <w:footnote w:id="83">
    <w:p w14:paraId="50ECBBFB" w14:textId="51B9678B" w:rsidR="00CC0390" w:rsidRPr="001A4C95" w:rsidRDefault="00CC0390" w:rsidP="001A4C95">
      <w:pPr>
        <w:pStyle w:val="FootnoteText"/>
        <w:spacing w:line="276" w:lineRule="auto"/>
        <w:ind w:left="1138" w:right="1138" w:hanging="1138"/>
        <w:rPr>
          <w:sz w:val="20"/>
          <w:szCs w:val="20"/>
        </w:rPr>
      </w:pPr>
      <w:r w:rsidRPr="001A4C95">
        <w:rPr>
          <w:rStyle w:val="FootnoteReference"/>
          <w:sz w:val="20"/>
          <w:szCs w:val="20"/>
        </w:rPr>
        <w:footnoteRef/>
      </w:r>
      <w:r w:rsidRPr="001A4C95">
        <w:rPr>
          <w:rStyle w:val="FootnoteReference"/>
          <w:sz w:val="20"/>
          <w:szCs w:val="20"/>
        </w:rPr>
        <w:t xml:space="preserve"> </w:t>
      </w:r>
      <w:r w:rsidRPr="001A4C95">
        <w:rPr>
          <w:sz w:val="20"/>
          <w:szCs w:val="20"/>
        </w:rPr>
        <w:t>See P</w:t>
      </w:r>
      <w:r>
        <w:rPr>
          <w:sz w:val="20"/>
          <w:szCs w:val="20"/>
        </w:rPr>
        <w:t xml:space="preserve">A’s </w:t>
      </w:r>
      <w:r w:rsidRPr="001A4C95">
        <w:rPr>
          <w:sz w:val="20"/>
          <w:szCs w:val="20"/>
        </w:rPr>
        <w:t>Recommendation at link:</w:t>
      </w:r>
    </w:p>
    <w:p w14:paraId="366AA21A" w14:textId="24F45CCF" w:rsidR="00CC0390" w:rsidRPr="001A4C95" w:rsidRDefault="00CC0390" w:rsidP="001A4C95">
      <w:pPr>
        <w:pStyle w:val="FootnoteText"/>
        <w:spacing w:line="276" w:lineRule="auto"/>
        <w:ind w:left="0" w:right="1138" w:firstLine="0"/>
        <w:rPr>
          <w:rStyle w:val="FootnoteReference"/>
          <w:sz w:val="20"/>
          <w:szCs w:val="20"/>
        </w:rPr>
      </w:pPr>
      <w:hyperlink r:id="rId82" w:history="1">
        <w:r w:rsidRPr="001A4C95">
          <w:rPr>
            <w:rStyle w:val="Hyperlink"/>
            <w:sz w:val="20"/>
            <w:szCs w:val="20"/>
          </w:rPr>
          <w:t>https://www.avokatipopullit.gov.al/media/manager/website/reports/raporti%20inspektimet%20shtepite%20e%20femijeve_AP.pdf</w:t>
        </w:r>
      </w:hyperlink>
      <w:r w:rsidRPr="001A4C95">
        <w:rPr>
          <w:rStyle w:val="FootnoteReference"/>
          <w:sz w:val="20"/>
          <w:szCs w:val="20"/>
        </w:rPr>
        <w:t xml:space="preserve">  </w:t>
      </w:r>
    </w:p>
  </w:footnote>
  <w:footnote w:id="84">
    <w:p w14:paraId="237CAB12" w14:textId="1C77CD37" w:rsidR="00CC0390" w:rsidRPr="001A4C95" w:rsidRDefault="00CC0390" w:rsidP="001A4C95">
      <w:pPr>
        <w:pStyle w:val="FootnoteText"/>
        <w:spacing w:line="276" w:lineRule="auto"/>
        <w:ind w:left="1138" w:right="1138" w:hanging="1138"/>
        <w:rPr>
          <w:rStyle w:val="Hyperlink"/>
          <w:sz w:val="20"/>
          <w:szCs w:val="20"/>
        </w:rPr>
      </w:pPr>
      <w:r w:rsidRPr="001A4C95">
        <w:rPr>
          <w:rStyle w:val="FootnoteReference"/>
          <w:sz w:val="20"/>
          <w:szCs w:val="20"/>
        </w:rPr>
        <w:footnoteRef/>
      </w:r>
      <w:r w:rsidRPr="001A4C95">
        <w:rPr>
          <w:rStyle w:val="FootnoteReference"/>
          <w:sz w:val="20"/>
          <w:szCs w:val="20"/>
        </w:rPr>
        <w:t xml:space="preserve"> </w:t>
      </w:r>
      <w:r w:rsidRPr="001A4C95">
        <w:rPr>
          <w:sz w:val="20"/>
          <w:szCs w:val="20"/>
        </w:rPr>
        <w:t>See P</w:t>
      </w:r>
      <w:r>
        <w:rPr>
          <w:sz w:val="20"/>
          <w:szCs w:val="20"/>
        </w:rPr>
        <w:t xml:space="preserve">A’s </w:t>
      </w:r>
      <w:r w:rsidRPr="001A4C95">
        <w:rPr>
          <w:sz w:val="20"/>
          <w:szCs w:val="20"/>
        </w:rPr>
        <w:t>Recommendation at link:</w:t>
      </w:r>
    </w:p>
    <w:p w14:paraId="3A035EAC" w14:textId="00BB8BD6" w:rsidR="00CC0390" w:rsidRPr="001A4C95" w:rsidRDefault="00CC0390" w:rsidP="001A4C95">
      <w:pPr>
        <w:pStyle w:val="FootnoteText"/>
        <w:spacing w:line="276" w:lineRule="auto"/>
        <w:ind w:left="0" w:right="1138" w:firstLine="0"/>
        <w:rPr>
          <w:color w:val="0000FF"/>
          <w:sz w:val="20"/>
          <w:szCs w:val="20"/>
          <w:u w:val="single"/>
        </w:rPr>
      </w:pPr>
      <w:hyperlink r:id="rId83" w:history="1">
        <w:r w:rsidRPr="001A4C95">
          <w:rPr>
            <w:rStyle w:val="Hyperlink"/>
            <w:sz w:val="20"/>
            <w:szCs w:val="20"/>
          </w:rPr>
          <w:t>https://www.avokatipopullit.gov.al/media/manager/website/reports/MBROJTJA%20E%20F%C3%8BMIJ%C3%8BVE%20NGA%20ABUZIMI%20DHE%20SHFRYT%C3%8BZIMI%20SEKSUAL.pdf</w:t>
        </w:r>
      </w:hyperlink>
      <w:r w:rsidRPr="001A4C95">
        <w:rPr>
          <w:rStyle w:val="Hyperlink"/>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C06FF" w14:textId="77777777" w:rsidR="00CC0390" w:rsidRDefault="00CC0390" w:rsidP="009B7FA4">
    <w:pPr>
      <w:pStyle w:val="Header"/>
    </w:pPr>
    <w:r>
      <w:t>CCPR/C/ALB/QPR/3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BB3B5" w14:textId="77777777" w:rsidR="00CC0390" w:rsidRDefault="00CC0390" w:rsidP="009B7FA4">
    <w:pPr>
      <w:pStyle w:val="Header"/>
      <w:jc w:val="right"/>
    </w:pPr>
    <w:r>
      <w:t>CCPR/C/ALB/QPR/3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45AEB" w14:textId="3317B0E8" w:rsidR="00A96BF3" w:rsidRPr="00A96BF3" w:rsidRDefault="00A96BF3" w:rsidP="00A96BF3">
    <w:pPr>
      <w:pStyle w:val="Header"/>
      <w:rPr>
        <w:sz w:val="28"/>
        <w:szCs w:val="28"/>
      </w:rPr>
    </w:pPr>
    <w:r w:rsidRPr="00A96BF3">
      <w:rPr>
        <w:sz w:val="28"/>
        <w:szCs w:val="28"/>
      </w:rPr>
      <w:t xml:space="preserve">Written </w:t>
    </w:r>
    <w:r w:rsidRPr="00A96BF3">
      <w:rPr>
        <w:sz w:val="28"/>
        <w:szCs w:val="28"/>
      </w:rPr>
      <w:t>contribution from the People's Advocate of Albania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0012FFD4"/>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1456C8"/>
    <w:multiLevelType w:val="multilevel"/>
    <w:tmpl w:val="22C2D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88564F"/>
    <w:multiLevelType w:val="multilevel"/>
    <w:tmpl w:val="981C08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A33039"/>
    <w:multiLevelType w:val="hybridMultilevel"/>
    <w:tmpl w:val="5DF4D6B2"/>
    <w:lvl w:ilvl="0" w:tplc="08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4" w15:restartNumberingAfterBreak="0">
    <w:nsid w:val="16FD13B4"/>
    <w:multiLevelType w:val="hybridMultilevel"/>
    <w:tmpl w:val="41E66BFA"/>
    <w:lvl w:ilvl="0" w:tplc="08090005">
      <w:start w:val="1"/>
      <w:numFmt w:val="bullet"/>
      <w:lvlText w:val=""/>
      <w:lvlJc w:val="left"/>
      <w:pPr>
        <w:ind w:left="1858" w:hanging="360"/>
      </w:pPr>
      <w:rPr>
        <w:rFonts w:ascii="Wingdings" w:hAnsi="Wingdings" w:hint="default"/>
      </w:rPr>
    </w:lvl>
    <w:lvl w:ilvl="1" w:tplc="04090003" w:tentative="1">
      <w:start w:val="1"/>
      <w:numFmt w:val="bullet"/>
      <w:lvlText w:val="o"/>
      <w:lvlJc w:val="left"/>
      <w:pPr>
        <w:ind w:left="2578" w:hanging="360"/>
      </w:pPr>
      <w:rPr>
        <w:rFonts w:ascii="Courier New" w:hAnsi="Courier New" w:cs="Courier New" w:hint="default"/>
      </w:rPr>
    </w:lvl>
    <w:lvl w:ilvl="2" w:tplc="04090005" w:tentative="1">
      <w:start w:val="1"/>
      <w:numFmt w:val="bullet"/>
      <w:lvlText w:val=""/>
      <w:lvlJc w:val="left"/>
      <w:pPr>
        <w:ind w:left="3298" w:hanging="360"/>
      </w:pPr>
      <w:rPr>
        <w:rFonts w:ascii="Wingdings" w:hAnsi="Wingdings" w:hint="default"/>
      </w:rPr>
    </w:lvl>
    <w:lvl w:ilvl="3" w:tplc="04090001" w:tentative="1">
      <w:start w:val="1"/>
      <w:numFmt w:val="bullet"/>
      <w:lvlText w:val=""/>
      <w:lvlJc w:val="left"/>
      <w:pPr>
        <w:ind w:left="4018" w:hanging="360"/>
      </w:pPr>
      <w:rPr>
        <w:rFonts w:ascii="Symbol" w:hAnsi="Symbol" w:hint="default"/>
      </w:rPr>
    </w:lvl>
    <w:lvl w:ilvl="4" w:tplc="04090003" w:tentative="1">
      <w:start w:val="1"/>
      <w:numFmt w:val="bullet"/>
      <w:lvlText w:val="o"/>
      <w:lvlJc w:val="left"/>
      <w:pPr>
        <w:ind w:left="4738" w:hanging="360"/>
      </w:pPr>
      <w:rPr>
        <w:rFonts w:ascii="Courier New" w:hAnsi="Courier New" w:cs="Courier New" w:hint="default"/>
      </w:rPr>
    </w:lvl>
    <w:lvl w:ilvl="5" w:tplc="04090005" w:tentative="1">
      <w:start w:val="1"/>
      <w:numFmt w:val="bullet"/>
      <w:lvlText w:val=""/>
      <w:lvlJc w:val="left"/>
      <w:pPr>
        <w:ind w:left="5458" w:hanging="360"/>
      </w:pPr>
      <w:rPr>
        <w:rFonts w:ascii="Wingdings" w:hAnsi="Wingdings" w:hint="default"/>
      </w:rPr>
    </w:lvl>
    <w:lvl w:ilvl="6" w:tplc="04090001" w:tentative="1">
      <w:start w:val="1"/>
      <w:numFmt w:val="bullet"/>
      <w:lvlText w:val=""/>
      <w:lvlJc w:val="left"/>
      <w:pPr>
        <w:ind w:left="6178" w:hanging="360"/>
      </w:pPr>
      <w:rPr>
        <w:rFonts w:ascii="Symbol" w:hAnsi="Symbol" w:hint="default"/>
      </w:rPr>
    </w:lvl>
    <w:lvl w:ilvl="7" w:tplc="04090003" w:tentative="1">
      <w:start w:val="1"/>
      <w:numFmt w:val="bullet"/>
      <w:lvlText w:val="o"/>
      <w:lvlJc w:val="left"/>
      <w:pPr>
        <w:ind w:left="6898" w:hanging="360"/>
      </w:pPr>
      <w:rPr>
        <w:rFonts w:ascii="Courier New" w:hAnsi="Courier New" w:cs="Courier New" w:hint="default"/>
      </w:rPr>
    </w:lvl>
    <w:lvl w:ilvl="8" w:tplc="04090005" w:tentative="1">
      <w:start w:val="1"/>
      <w:numFmt w:val="bullet"/>
      <w:lvlText w:val=""/>
      <w:lvlJc w:val="left"/>
      <w:pPr>
        <w:ind w:left="7618" w:hanging="360"/>
      </w:pPr>
      <w:rPr>
        <w:rFonts w:ascii="Wingdings" w:hAnsi="Wingdings" w:hint="default"/>
      </w:r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752459"/>
    <w:multiLevelType w:val="hybridMultilevel"/>
    <w:tmpl w:val="311C5CD6"/>
    <w:lvl w:ilvl="0" w:tplc="08090005">
      <w:start w:val="1"/>
      <w:numFmt w:val="bullet"/>
      <w:lvlText w:val=""/>
      <w:lvlJc w:val="left"/>
      <w:pPr>
        <w:ind w:left="1890" w:hanging="360"/>
      </w:pPr>
      <w:rPr>
        <w:rFonts w:ascii="Wingdings" w:hAnsi="Wingdings"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7" w15:restartNumberingAfterBreak="0">
    <w:nsid w:val="27A6457C"/>
    <w:multiLevelType w:val="multilevel"/>
    <w:tmpl w:val="B78E5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EB3218"/>
    <w:multiLevelType w:val="hybridMultilevel"/>
    <w:tmpl w:val="0812E47A"/>
    <w:lvl w:ilvl="0" w:tplc="6D5A9E2E">
      <w:start w:val="1"/>
      <w:numFmt w:val="bullet"/>
      <w:lvlText w:val="-"/>
      <w:lvlJc w:val="left"/>
      <w:pPr>
        <w:tabs>
          <w:tab w:val="num" w:pos="720"/>
        </w:tabs>
        <w:ind w:left="720" w:hanging="360"/>
      </w:pPr>
      <w:rPr>
        <w:rFonts w:ascii="Stencil" w:hAnsi="Stencil" w:hint="default"/>
      </w:rPr>
    </w:lvl>
    <w:lvl w:ilvl="1" w:tplc="58C050E0" w:tentative="1">
      <w:start w:val="1"/>
      <w:numFmt w:val="bullet"/>
      <w:lvlText w:val="•"/>
      <w:lvlJc w:val="left"/>
      <w:pPr>
        <w:tabs>
          <w:tab w:val="num" w:pos="1440"/>
        </w:tabs>
        <w:ind w:left="1440" w:hanging="360"/>
      </w:pPr>
      <w:rPr>
        <w:rFonts w:ascii="Arial" w:hAnsi="Arial" w:hint="default"/>
      </w:rPr>
    </w:lvl>
    <w:lvl w:ilvl="2" w:tplc="18EC5C48" w:tentative="1">
      <w:start w:val="1"/>
      <w:numFmt w:val="bullet"/>
      <w:lvlText w:val="•"/>
      <w:lvlJc w:val="left"/>
      <w:pPr>
        <w:tabs>
          <w:tab w:val="num" w:pos="2160"/>
        </w:tabs>
        <w:ind w:left="2160" w:hanging="360"/>
      </w:pPr>
      <w:rPr>
        <w:rFonts w:ascii="Arial" w:hAnsi="Arial" w:hint="default"/>
      </w:rPr>
    </w:lvl>
    <w:lvl w:ilvl="3" w:tplc="A258AD76" w:tentative="1">
      <w:start w:val="1"/>
      <w:numFmt w:val="bullet"/>
      <w:lvlText w:val="•"/>
      <w:lvlJc w:val="left"/>
      <w:pPr>
        <w:tabs>
          <w:tab w:val="num" w:pos="2880"/>
        </w:tabs>
        <w:ind w:left="2880" w:hanging="360"/>
      </w:pPr>
      <w:rPr>
        <w:rFonts w:ascii="Arial" w:hAnsi="Arial" w:hint="default"/>
      </w:rPr>
    </w:lvl>
    <w:lvl w:ilvl="4" w:tplc="07BACC2E" w:tentative="1">
      <w:start w:val="1"/>
      <w:numFmt w:val="bullet"/>
      <w:lvlText w:val="•"/>
      <w:lvlJc w:val="left"/>
      <w:pPr>
        <w:tabs>
          <w:tab w:val="num" w:pos="3600"/>
        </w:tabs>
        <w:ind w:left="3600" w:hanging="360"/>
      </w:pPr>
      <w:rPr>
        <w:rFonts w:ascii="Arial" w:hAnsi="Arial" w:hint="default"/>
      </w:rPr>
    </w:lvl>
    <w:lvl w:ilvl="5" w:tplc="8E0E4B66" w:tentative="1">
      <w:start w:val="1"/>
      <w:numFmt w:val="bullet"/>
      <w:lvlText w:val="•"/>
      <w:lvlJc w:val="left"/>
      <w:pPr>
        <w:tabs>
          <w:tab w:val="num" w:pos="4320"/>
        </w:tabs>
        <w:ind w:left="4320" w:hanging="360"/>
      </w:pPr>
      <w:rPr>
        <w:rFonts w:ascii="Arial" w:hAnsi="Arial" w:hint="default"/>
      </w:rPr>
    </w:lvl>
    <w:lvl w:ilvl="6" w:tplc="E46C8A4A" w:tentative="1">
      <w:start w:val="1"/>
      <w:numFmt w:val="bullet"/>
      <w:lvlText w:val="•"/>
      <w:lvlJc w:val="left"/>
      <w:pPr>
        <w:tabs>
          <w:tab w:val="num" w:pos="5040"/>
        </w:tabs>
        <w:ind w:left="5040" w:hanging="360"/>
      </w:pPr>
      <w:rPr>
        <w:rFonts w:ascii="Arial" w:hAnsi="Arial" w:hint="default"/>
      </w:rPr>
    </w:lvl>
    <w:lvl w:ilvl="7" w:tplc="BB0EA8B2" w:tentative="1">
      <w:start w:val="1"/>
      <w:numFmt w:val="bullet"/>
      <w:lvlText w:val="•"/>
      <w:lvlJc w:val="left"/>
      <w:pPr>
        <w:tabs>
          <w:tab w:val="num" w:pos="5760"/>
        </w:tabs>
        <w:ind w:left="5760" w:hanging="360"/>
      </w:pPr>
      <w:rPr>
        <w:rFonts w:ascii="Arial" w:hAnsi="Arial" w:hint="default"/>
      </w:rPr>
    </w:lvl>
    <w:lvl w:ilvl="8" w:tplc="33AE11C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2CA79EE"/>
    <w:multiLevelType w:val="multilevel"/>
    <w:tmpl w:val="E0BE6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0553F2"/>
    <w:multiLevelType w:val="hybridMultilevel"/>
    <w:tmpl w:val="4E1041DA"/>
    <w:lvl w:ilvl="0" w:tplc="08090005">
      <w:start w:val="1"/>
      <w:numFmt w:val="bullet"/>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15:restartNumberingAfterBreak="0">
    <w:nsid w:val="460B5E72"/>
    <w:multiLevelType w:val="hybridMultilevel"/>
    <w:tmpl w:val="E7D42DE6"/>
    <w:lvl w:ilvl="0" w:tplc="08090005">
      <w:start w:val="1"/>
      <w:numFmt w:val="bullet"/>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15:restartNumberingAfterBreak="0">
    <w:nsid w:val="4A0026A3"/>
    <w:multiLevelType w:val="multilevel"/>
    <w:tmpl w:val="FC90BE08"/>
    <w:lvl w:ilvl="0">
      <w:start w:val="1"/>
      <w:numFmt w:val="bullet"/>
      <w:lvlText w:val=""/>
      <w:lvlJc w:val="left"/>
      <w:pPr>
        <w:ind w:left="1854"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773AAA"/>
    <w:multiLevelType w:val="hybridMultilevel"/>
    <w:tmpl w:val="AA12DF8A"/>
    <w:lvl w:ilvl="0" w:tplc="6D5A9E2E">
      <w:start w:val="1"/>
      <w:numFmt w:val="bullet"/>
      <w:lvlText w:val="-"/>
      <w:lvlJc w:val="left"/>
      <w:pPr>
        <w:tabs>
          <w:tab w:val="num" w:pos="720"/>
        </w:tabs>
        <w:ind w:left="720" w:hanging="360"/>
      </w:pPr>
      <w:rPr>
        <w:rFonts w:ascii="Stencil" w:hAnsi="Stencil" w:hint="default"/>
      </w:rPr>
    </w:lvl>
    <w:lvl w:ilvl="1" w:tplc="C2EC4998" w:tentative="1">
      <w:start w:val="1"/>
      <w:numFmt w:val="bullet"/>
      <w:lvlText w:val="•"/>
      <w:lvlJc w:val="left"/>
      <w:pPr>
        <w:tabs>
          <w:tab w:val="num" w:pos="1440"/>
        </w:tabs>
        <w:ind w:left="1440" w:hanging="360"/>
      </w:pPr>
      <w:rPr>
        <w:rFonts w:ascii="Arial" w:hAnsi="Arial" w:hint="default"/>
      </w:rPr>
    </w:lvl>
    <w:lvl w:ilvl="2" w:tplc="9ADEE374" w:tentative="1">
      <w:start w:val="1"/>
      <w:numFmt w:val="bullet"/>
      <w:lvlText w:val="•"/>
      <w:lvlJc w:val="left"/>
      <w:pPr>
        <w:tabs>
          <w:tab w:val="num" w:pos="2160"/>
        </w:tabs>
        <w:ind w:left="2160" w:hanging="360"/>
      </w:pPr>
      <w:rPr>
        <w:rFonts w:ascii="Arial" w:hAnsi="Arial" w:hint="default"/>
      </w:rPr>
    </w:lvl>
    <w:lvl w:ilvl="3" w:tplc="8B26D46C" w:tentative="1">
      <w:start w:val="1"/>
      <w:numFmt w:val="bullet"/>
      <w:lvlText w:val="•"/>
      <w:lvlJc w:val="left"/>
      <w:pPr>
        <w:tabs>
          <w:tab w:val="num" w:pos="2880"/>
        </w:tabs>
        <w:ind w:left="2880" w:hanging="360"/>
      </w:pPr>
      <w:rPr>
        <w:rFonts w:ascii="Arial" w:hAnsi="Arial" w:hint="default"/>
      </w:rPr>
    </w:lvl>
    <w:lvl w:ilvl="4" w:tplc="D1F4142E" w:tentative="1">
      <w:start w:val="1"/>
      <w:numFmt w:val="bullet"/>
      <w:lvlText w:val="•"/>
      <w:lvlJc w:val="left"/>
      <w:pPr>
        <w:tabs>
          <w:tab w:val="num" w:pos="3600"/>
        </w:tabs>
        <w:ind w:left="3600" w:hanging="360"/>
      </w:pPr>
      <w:rPr>
        <w:rFonts w:ascii="Arial" w:hAnsi="Arial" w:hint="default"/>
      </w:rPr>
    </w:lvl>
    <w:lvl w:ilvl="5" w:tplc="73260C70" w:tentative="1">
      <w:start w:val="1"/>
      <w:numFmt w:val="bullet"/>
      <w:lvlText w:val="•"/>
      <w:lvlJc w:val="left"/>
      <w:pPr>
        <w:tabs>
          <w:tab w:val="num" w:pos="4320"/>
        </w:tabs>
        <w:ind w:left="4320" w:hanging="360"/>
      </w:pPr>
      <w:rPr>
        <w:rFonts w:ascii="Arial" w:hAnsi="Arial" w:hint="default"/>
      </w:rPr>
    </w:lvl>
    <w:lvl w:ilvl="6" w:tplc="63D6A210" w:tentative="1">
      <w:start w:val="1"/>
      <w:numFmt w:val="bullet"/>
      <w:lvlText w:val="•"/>
      <w:lvlJc w:val="left"/>
      <w:pPr>
        <w:tabs>
          <w:tab w:val="num" w:pos="5040"/>
        </w:tabs>
        <w:ind w:left="5040" w:hanging="360"/>
      </w:pPr>
      <w:rPr>
        <w:rFonts w:ascii="Arial" w:hAnsi="Arial" w:hint="default"/>
      </w:rPr>
    </w:lvl>
    <w:lvl w:ilvl="7" w:tplc="B3880504" w:tentative="1">
      <w:start w:val="1"/>
      <w:numFmt w:val="bullet"/>
      <w:lvlText w:val="•"/>
      <w:lvlJc w:val="left"/>
      <w:pPr>
        <w:tabs>
          <w:tab w:val="num" w:pos="5760"/>
        </w:tabs>
        <w:ind w:left="5760" w:hanging="360"/>
      </w:pPr>
      <w:rPr>
        <w:rFonts w:ascii="Arial" w:hAnsi="Arial" w:hint="default"/>
      </w:rPr>
    </w:lvl>
    <w:lvl w:ilvl="8" w:tplc="B4409B9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CC451E4"/>
    <w:multiLevelType w:val="hybridMultilevel"/>
    <w:tmpl w:val="DB944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F5413FB"/>
    <w:multiLevelType w:val="hybridMultilevel"/>
    <w:tmpl w:val="60680956"/>
    <w:lvl w:ilvl="0" w:tplc="08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7" w15:restartNumberingAfterBreak="0">
    <w:nsid w:val="50A05963"/>
    <w:multiLevelType w:val="multilevel"/>
    <w:tmpl w:val="E9A85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B72A36"/>
    <w:multiLevelType w:val="hybridMultilevel"/>
    <w:tmpl w:val="1E308108"/>
    <w:lvl w:ilvl="0" w:tplc="08090005">
      <w:start w:val="1"/>
      <w:numFmt w:val="bullet"/>
      <w:lvlText w:val=""/>
      <w:lvlJc w:val="left"/>
      <w:pPr>
        <w:ind w:left="1886" w:hanging="360"/>
      </w:pPr>
      <w:rPr>
        <w:rFonts w:ascii="Wingdings" w:hAnsi="Wingdings" w:hint="default"/>
      </w:rPr>
    </w:lvl>
    <w:lvl w:ilvl="1" w:tplc="04090003" w:tentative="1">
      <w:start w:val="1"/>
      <w:numFmt w:val="bullet"/>
      <w:lvlText w:val="o"/>
      <w:lvlJc w:val="left"/>
      <w:pPr>
        <w:ind w:left="2606" w:hanging="360"/>
      </w:pPr>
      <w:rPr>
        <w:rFonts w:ascii="Courier New" w:hAnsi="Courier New" w:cs="Courier New" w:hint="default"/>
      </w:rPr>
    </w:lvl>
    <w:lvl w:ilvl="2" w:tplc="04090005" w:tentative="1">
      <w:start w:val="1"/>
      <w:numFmt w:val="bullet"/>
      <w:lvlText w:val=""/>
      <w:lvlJc w:val="left"/>
      <w:pPr>
        <w:ind w:left="3326" w:hanging="360"/>
      </w:pPr>
      <w:rPr>
        <w:rFonts w:ascii="Wingdings" w:hAnsi="Wingdings" w:hint="default"/>
      </w:rPr>
    </w:lvl>
    <w:lvl w:ilvl="3" w:tplc="04090001" w:tentative="1">
      <w:start w:val="1"/>
      <w:numFmt w:val="bullet"/>
      <w:lvlText w:val=""/>
      <w:lvlJc w:val="left"/>
      <w:pPr>
        <w:ind w:left="4046" w:hanging="360"/>
      </w:pPr>
      <w:rPr>
        <w:rFonts w:ascii="Symbol" w:hAnsi="Symbol" w:hint="default"/>
      </w:rPr>
    </w:lvl>
    <w:lvl w:ilvl="4" w:tplc="04090003" w:tentative="1">
      <w:start w:val="1"/>
      <w:numFmt w:val="bullet"/>
      <w:lvlText w:val="o"/>
      <w:lvlJc w:val="left"/>
      <w:pPr>
        <w:ind w:left="4766" w:hanging="360"/>
      </w:pPr>
      <w:rPr>
        <w:rFonts w:ascii="Courier New" w:hAnsi="Courier New" w:cs="Courier New" w:hint="default"/>
      </w:rPr>
    </w:lvl>
    <w:lvl w:ilvl="5" w:tplc="04090005" w:tentative="1">
      <w:start w:val="1"/>
      <w:numFmt w:val="bullet"/>
      <w:lvlText w:val=""/>
      <w:lvlJc w:val="left"/>
      <w:pPr>
        <w:ind w:left="5486" w:hanging="360"/>
      </w:pPr>
      <w:rPr>
        <w:rFonts w:ascii="Wingdings" w:hAnsi="Wingdings" w:hint="default"/>
      </w:rPr>
    </w:lvl>
    <w:lvl w:ilvl="6" w:tplc="04090001" w:tentative="1">
      <w:start w:val="1"/>
      <w:numFmt w:val="bullet"/>
      <w:lvlText w:val=""/>
      <w:lvlJc w:val="left"/>
      <w:pPr>
        <w:ind w:left="6206" w:hanging="360"/>
      </w:pPr>
      <w:rPr>
        <w:rFonts w:ascii="Symbol" w:hAnsi="Symbol" w:hint="default"/>
      </w:rPr>
    </w:lvl>
    <w:lvl w:ilvl="7" w:tplc="04090003" w:tentative="1">
      <w:start w:val="1"/>
      <w:numFmt w:val="bullet"/>
      <w:lvlText w:val="o"/>
      <w:lvlJc w:val="left"/>
      <w:pPr>
        <w:ind w:left="6926" w:hanging="360"/>
      </w:pPr>
      <w:rPr>
        <w:rFonts w:ascii="Courier New" w:hAnsi="Courier New" w:cs="Courier New" w:hint="default"/>
      </w:rPr>
    </w:lvl>
    <w:lvl w:ilvl="8" w:tplc="04090005" w:tentative="1">
      <w:start w:val="1"/>
      <w:numFmt w:val="bullet"/>
      <w:lvlText w:val=""/>
      <w:lvlJc w:val="left"/>
      <w:pPr>
        <w:ind w:left="7646" w:hanging="360"/>
      </w:pPr>
      <w:rPr>
        <w:rFonts w:ascii="Wingdings" w:hAnsi="Wingdings" w:hint="default"/>
      </w:rPr>
    </w:lvl>
  </w:abstractNum>
  <w:abstractNum w:abstractNumId="19" w15:restartNumberingAfterBreak="0">
    <w:nsid w:val="57B514D8"/>
    <w:multiLevelType w:val="multilevel"/>
    <w:tmpl w:val="B2B45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AC1875"/>
    <w:multiLevelType w:val="hybridMultilevel"/>
    <w:tmpl w:val="D05E5600"/>
    <w:lvl w:ilvl="0" w:tplc="08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1" w15:restartNumberingAfterBreak="0">
    <w:nsid w:val="5C1F5CAB"/>
    <w:multiLevelType w:val="hybridMultilevel"/>
    <w:tmpl w:val="7ABA8D3C"/>
    <w:lvl w:ilvl="0" w:tplc="08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2" w15:restartNumberingAfterBreak="0">
    <w:nsid w:val="5CAA2505"/>
    <w:multiLevelType w:val="hybridMultilevel"/>
    <w:tmpl w:val="B8E816AA"/>
    <w:lvl w:ilvl="0" w:tplc="08090005">
      <w:start w:val="1"/>
      <w:numFmt w:val="bullet"/>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3" w15:restartNumberingAfterBreak="0">
    <w:nsid w:val="5E397054"/>
    <w:multiLevelType w:val="hybridMultilevel"/>
    <w:tmpl w:val="2AE86D1C"/>
    <w:lvl w:ilvl="0" w:tplc="08090005">
      <w:start w:val="1"/>
      <w:numFmt w:val="bullet"/>
      <w:lvlText w:val=""/>
      <w:lvlJc w:val="left"/>
      <w:pPr>
        <w:ind w:left="1854" w:hanging="360"/>
      </w:pPr>
      <w:rPr>
        <w:rFonts w:ascii="Wingdings" w:hAnsi="Wingdings" w:hint="default"/>
      </w:rPr>
    </w:lvl>
    <w:lvl w:ilvl="1" w:tplc="04090003">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4" w15:restartNumberingAfterBreak="0">
    <w:nsid w:val="5E5E0016"/>
    <w:multiLevelType w:val="hybridMultilevel"/>
    <w:tmpl w:val="F8E61E66"/>
    <w:lvl w:ilvl="0" w:tplc="08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5" w15:restartNumberingAfterBreak="0">
    <w:nsid w:val="60492D5D"/>
    <w:multiLevelType w:val="hybridMultilevel"/>
    <w:tmpl w:val="FA52E45C"/>
    <w:lvl w:ilvl="0" w:tplc="08090005">
      <w:start w:val="1"/>
      <w:numFmt w:val="bullet"/>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90B17DE"/>
    <w:multiLevelType w:val="hybridMultilevel"/>
    <w:tmpl w:val="B54CC0D2"/>
    <w:lvl w:ilvl="0" w:tplc="6D5A9E2E">
      <w:start w:val="1"/>
      <w:numFmt w:val="bullet"/>
      <w:lvlText w:val="-"/>
      <w:lvlJc w:val="left"/>
      <w:pPr>
        <w:ind w:left="720" w:hanging="360"/>
      </w:pPr>
      <w:rPr>
        <w:rFonts w:ascii="Stencil" w:hAnsi="Stenci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B038F5"/>
    <w:multiLevelType w:val="multilevel"/>
    <w:tmpl w:val="C12E75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DBA47DB"/>
    <w:multiLevelType w:val="hybridMultilevel"/>
    <w:tmpl w:val="B12A1120"/>
    <w:lvl w:ilvl="0" w:tplc="041C0005">
      <w:start w:val="1"/>
      <w:numFmt w:val="bullet"/>
      <w:lvlText w:val=""/>
      <w:lvlJc w:val="left"/>
      <w:pPr>
        <w:ind w:left="1886" w:hanging="360"/>
      </w:pPr>
      <w:rPr>
        <w:rFonts w:ascii="Wingdings" w:hAnsi="Wingdings" w:hint="default"/>
      </w:rPr>
    </w:lvl>
    <w:lvl w:ilvl="1" w:tplc="04090003">
      <w:start w:val="1"/>
      <w:numFmt w:val="bullet"/>
      <w:lvlText w:val="o"/>
      <w:lvlJc w:val="left"/>
      <w:pPr>
        <w:ind w:left="2606" w:hanging="360"/>
      </w:pPr>
      <w:rPr>
        <w:rFonts w:ascii="Courier New" w:hAnsi="Courier New" w:cs="Courier New" w:hint="default"/>
      </w:rPr>
    </w:lvl>
    <w:lvl w:ilvl="2" w:tplc="04090005" w:tentative="1">
      <w:start w:val="1"/>
      <w:numFmt w:val="bullet"/>
      <w:lvlText w:val=""/>
      <w:lvlJc w:val="left"/>
      <w:pPr>
        <w:ind w:left="3326" w:hanging="360"/>
      </w:pPr>
      <w:rPr>
        <w:rFonts w:ascii="Wingdings" w:hAnsi="Wingdings" w:hint="default"/>
      </w:rPr>
    </w:lvl>
    <w:lvl w:ilvl="3" w:tplc="04090001" w:tentative="1">
      <w:start w:val="1"/>
      <w:numFmt w:val="bullet"/>
      <w:lvlText w:val=""/>
      <w:lvlJc w:val="left"/>
      <w:pPr>
        <w:ind w:left="4046" w:hanging="360"/>
      </w:pPr>
      <w:rPr>
        <w:rFonts w:ascii="Symbol" w:hAnsi="Symbol" w:hint="default"/>
      </w:rPr>
    </w:lvl>
    <w:lvl w:ilvl="4" w:tplc="04090003" w:tentative="1">
      <w:start w:val="1"/>
      <w:numFmt w:val="bullet"/>
      <w:lvlText w:val="o"/>
      <w:lvlJc w:val="left"/>
      <w:pPr>
        <w:ind w:left="4766" w:hanging="360"/>
      </w:pPr>
      <w:rPr>
        <w:rFonts w:ascii="Courier New" w:hAnsi="Courier New" w:cs="Courier New" w:hint="default"/>
      </w:rPr>
    </w:lvl>
    <w:lvl w:ilvl="5" w:tplc="04090005" w:tentative="1">
      <w:start w:val="1"/>
      <w:numFmt w:val="bullet"/>
      <w:lvlText w:val=""/>
      <w:lvlJc w:val="left"/>
      <w:pPr>
        <w:ind w:left="5486" w:hanging="360"/>
      </w:pPr>
      <w:rPr>
        <w:rFonts w:ascii="Wingdings" w:hAnsi="Wingdings" w:hint="default"/>
      </w:rPr>
    </w:lvl>
    <w:lvl w:ilvl="6" w:tplc="04090001" w:tentative="1">
      <w:start w:val="1"/>
      <w:numFmt w:val="bullet"/>
      <w:lvlText w:val=""/>
      <w:lvlJc w:val="left"/>
      <w:pPr>
        <w:ind w:left="6206" w:hanging="360"/>
      </w:pPr>
      <w:rPr>
        <w:rFonts w:ascii="Symbol" w:hAnsi="Symbol" w:hint="default"/>
      </w:rPr>
    </w:lvl>
    <w:lvl w:ilvl="7" w:tplc="04090003" w:tentative="1">
      <w:start w:val="1"/>
      <w:numFmt w:val="bullet"/>
      <w:lvlText w:val="o"/>
      <w:lvlJc w:val="left"/>
      <w:pPr>
        <w:ind w:left="6926" w:hanging="360"/>
      </w:pPr>
      <w:rPr>
        <w:rFonts w:ascii="Courier New" w:hAnsi="Courier New" w:cs="Courier New" w:hint="default"/>
      </w:rPr>
    </w:lvl>
    <w:lvl w:ilvl="8" w:tplc="04090005" w:tentative="1">
      <w:start w:val="1"/>
      <w:numFmt w:val="bullet"/>
      <w:lvlText w:val=""/>
      <w:lvlJc w:val="left"/>
      <w:pPr>
        <w:ind w:left="7646" w:hanging="360"/>
      </w:pPr>
      <w:rPr>
        <w:rFonts w:ascii="Wingdings" w:hAnsi="Wingdings" w:hint="default"/>
      </w:rPr>
    </w:lvl>
  </w:abstractNum>
  <w:abstractNum w:abstractNumId="30" w15:restartNumberingAfterBreak="0">
    <w:nsid w:val="6F51452D"/>
    <w:multiLevelType w:val="multilevel"/>
    <w:tmpl w:val="03C629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45018193">
    <w:abstractNumId w:val="8"/>
  </w:num>
  <w:num w:numId="2" w16cid:durableId="1727339274">
    <w:abstractNumId w:val="5"/>
  </w:num>
  <w:num w:numId="3" w16cid:durableId="893613912">
    <w:abstractNumId w:val="0"/>
  </w:num>
  <w:num w:numId="4" w16cid:durableId="1169255020">
    <w:abstractNumId w:val="26"/>
  </w:num>
  <w:num w:numId="5" w16cid:durableId="1589968998">
    <w:abstractNumId w:val="31"/>
  </w:num>
  <w:num w:numId="6" w16cid:durableId="2127507755">
    <w:abstractNumId w:val="12"/>
  </w:num>
  <w:num w:numId="7" w16cid:durableId="1982034711">
    <w:abstractNumId w:val="25"/>
  </w:num>
  <w:num w:numId="8" w16cid:durableId="2132631730">
    <w:abstractNumId w:val="13"/>
  </w:num>
  <w:num w:numId="9" w16cid:durableId="1891190936">
    <w:abstractNumId w:val="21"/>
  </w:num>
  <w:num w:numId="10" w16cid:durableId="1846439869">
    <w:abstractNumId w:val="28"/>
  </w:num>
  <w:num w:numId="11" w16cid:durableId="399057116">
    <w:abstractNumId w:val="4"/>
  </w:num>
  <w:num w:numId="12" w16cid:durableId="833646830">
    <w:abstractNumId w:val="16"/>
  </w:num>
  <w:num w:numId="13" w16cid:durableId="1241981764">
    <w:abstractNumId w:val="24"/>
  </w:num>
  <w:num w:numId="14" w16cid:durableId="159732109">
    <w:abstractNumId w:val="20"/>
  </w:num>
  <w:num w:numId="15" w16cid:durableId="93863366">
    <w:abstractNumId w:val="3"/>
  </w:num>
  <w:num w:numId="16" w16cid:durableId="974986779">
    <w:abstractNumId w:val="23"/>
  </w:num>
  <w:num w:numId="17" w16cid:durableId="1010066474">
    <w:abstractNumId w:val="2"/>
  </w:num>
  <w:num w:numId="18" w16cid:durableId="1170754008">
    <w:abstractNumId w:val="18"/>
  </w:num>
  <w:num w:numId="19" w16cid:durableId="1005209274">
    <w:abstractNumId w:val="6"/>
  </w:num>
  <w:num w:numId="20" w16cid:durableId="1349018906">
    <w:abstractNumId w:val="29"/>
  </w:num>
  <w:num w:numId="21" w16cid:durableId="323435571">
    <w:abstractNumId w:val="27"/>
  </w:num>
  <w:num w:numId="22" w16cid:durableId="31879463">
    <w:abstractNumId w:val="9"/>
  </w:num>
  <w:num w:numId="23" w16cid:durableId="411464536">
    <w:abstractNumId w:val="14"/>
  </w:num>
  <w:num w:numId="24" w16cid:durableId="2031486381">
    <w:abstractNumId w:val="15"/>
  </w:num>
  <w:num w:numId="25" w16cid:durableId="311955713">
    <w:abstractNumId w:val="0"/>
  </w:num>
  <w:num w:numId="26" w16cid:durableId="1220631530">
    <w:abstractNumId w:val="0"/>
  </w:num>
  <w:num w:numId="27" w16cid:durableId="1071273867">
    <w:abstractNumId w:val="0"/>
  </w:num>
  <w:num w:numId="28" w16cid:durableId="655651010">
    <w:abstractNumId w:val="0"/>
  </w:num>
  <w:num w:numId="29" w16cid:durableId="1402563218">
    <w:abstractNumId w:val="0"/>
  </w:num>
  <w:num w:numId="30" w16cid:durableId="1778794058">
    <w:abstractNumId w:val="7"/>
  </w:num>
  <w:num w:numId="31" w16cid:durableId="1200046162">
    <w:abstractNumId w:val="17"/>
  </w:num>
  <w:num w:numId="32" w16cid:durableId="98184053">
    <w:abstractNumId w:val="19"/>
  </w:num>
  <w:num w:numId="33" w16cid:durableId="69081141">
    <w:abstractNumId w:val="10"/>
  </w:num>
  <w:num w:numId="34" w16cid:durableId="604505467">
    <w:abstractNumId w:val="1"/>
  </w:num>
  <w:num w:numId="35" w16cid:durableId="2057579578">
    <w:abstractNumId w:val="0"/>
  </w:num>
  <w:num w:numId="36" w16cid:durableId="1857501370">
    <w:abstractNumId w:val="30"/>
  </w:num>
  <w:num w:numId="37" w16cid:durableId="278490335">
    <w:abstractNumId w:val="0"/>
  </w:num>
  <w:num w:numId="38" w16cid:durableId="415438969">
    <w:abstractNumId w:val="0"/>
  </w:num>
  <w:num w:numId="39" w16cid:durableId="1839692078">
    <w:abstractNumId w:val="0"/>
  </w:num>
  <w:num w:numId="40" w16cid:durableId="401756197">
    <w:abstractNumId w:val="22"/>
  </w:num>
  <w:num w:numId="41" w16cid:durableId="994064619">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3D18"/>
    <w:rsid w:val="00014768"/>
    <w:rsid w:val="00025AA0"/>
    <w:rsid w:val="00032F9B"/>
    <w:rsid w:val="00045477"/>
    <w:rsid w:val="00046E92"/>
    <w:rsid w:val="00047B04"/>
    <w:rsid w:val="00051099"/>
    <w:rsid w:val="00060D90"/>
    <w:rsid w:val="0006523D"/>
    <w:rsid w:val="000820E8"/>
    <w:rsid w:val="0009280C"/>
    <w:rsid w:val="000A1F3E"/>
    <w:rsid w:val="000B4FF4"/>
    <w:rsid w:val="000B5D4A"/>
    <w:rsid w:val="000C129F"/>
    <w:rsid w:val="000D530D"/>
    <w:rsid w:val="000F27C1"/>
    <w:rsid w:val="001212B8"/>
    <w:rsid w:val="00123E43"/>
    <w:rsid w:val="00131D7A"/>
    <w:rsid w:val="001433D3"/>
    <w:rsid w:val="00143760"/>
    <w:rsid w:val="00155BB7"/>
    <w:rsid w:val="00156478"/>
    <w:rsid w:val="00157022"/>
    <w:rsid w:val="001614B4"/>
    <w:rsid w:val="0016565F"/>
    <w:rsid w:val="00165C15"/>
    <w:rsid w:val="00172888"/>
    <w:rsid w:val="00173CBC"/>
    <w:rsid w:val="00181BFA"/>
    <w:rsid w:val="001A177F"/>
    <w:rsid w:val="001A4C95"/>
    <w:rsid w:val="001A5177"/>
    <w:rsid w:val="001B6321"/>
    <w:rsid w:val="001C0A9C"/>
    <w:rsid w:val="001C40F5"/>
    <w:rsid w:val="00212FCC"/>
    <w:rsid w:val="0022146C"/>
    <w:rsid w:val="00222541"/>
    <w:rsid w:val="00247481"/>
    <w:rsid w:val="00247E2C"/>
    <w:rsid w:val="0025260B"/>
    <w:rsid w:val="002772CC"/>
    <w:rsid w:val="002778CA"/>
    <w:rsid w:val="00284E75"/>
    <w:rsid w:val="002A014D"/>
    <w:rsid w:val="002A76D3"/>
    <w:rsid w:val="002B52A0"/>
    <w:rsid w:val="002B66E8"/>
    <w:rsid w:val="002B6BF9"/>
    <w:rsid w:val="002C3111"/>
    <w:rsid w:val="002D6C53"/>
    <w:rsid w:val="002F5595"/>
    <w:rsid w:val="00307752"/>
    <w:rsid w:val="00313B93"/>
    <w:rsid w:val="003321FB"/>
    <w:rsid w:val="00334F6A"/>
    <w:rsid w:val="00335CC1"/>
    <w:rsid w:val="00342AC8"/>
    <w:rsid w:val="0035254E"/>
    <w:rsid w:val="0036009C"/>
    <w:rsid w:val="00375A3D"/>
    <w:rsid w:val="00377401"/>
    <w:rsid w:val="003830E6"/>
    <w:rsid w:val="003861F1"/>
    <w:rsid w:val="003A7A81"/>
    <w:rsid w:val="003B4550"/>
    <w:rsid w:val="003C3713"/>
    <w:rsid w:val="003F1B6C"/>
    <w:rsid w:val="00404A4D"/>
    <w:rsid w:val="004079E7"/>
    <w:rsid w:val="00432883"/>
    <w:rsid w:val="00435C71"/>
    <w:rsid w:val="004362AD"/>
    <w:rsid w:val="00452246"/>
    <w:rsid w:val="00461253"/>
    <w:rsid w:val="00472FED"/>
    <w:rsid w:val="00475A0B"/>
    <w:rsid w:val="004900C2"/>
    <w:rsid w:val="00492F89"/>
    <w:rsid w:val="00495746"/>
    <w:rsid w:val="00496C18"/>
    <w:rsid w:val="004B1A03"/>
    <w:rsid w:val="004C2D4D"/>
    <w:rsid w:val="004D11DE"/>
    <w:rsid w:val="004F00E4"/>
    <w:rsid w:val="004F13D3"/>
    <w:rsid w:val="004F7BDF"/>
    <w:rsid w:val="00502C08"/>
    <w:rsid w:val="00503B48"/>
    <w:rsid w:val="005042C2"/>
    <w:rsid w:val="0053350D"/>
    <w:rsid w:val="00537745"/>
    <w:rsid w:val="005670DA"/>
    <w:rsid w:val="00581822"/>
    <w:rsid w:val="00581A0F"/>
    <w:rsid w:val="005823E0"/>
    <w:rsid w:val="00586957"/>
    <w:rsid w:val="005A23EF"/>
    <w:rsid w:val="005B35AF"/>
    <w:rsid w:val="005B7F7E"/>
    <w:rsid w:val="005C03FB"/>
    <w:rsid w:val="005D65FD"/>
    <w:rsid w:val="005E0579"/>
    <w:rsid w:val="005E0E4D"/>
    <w:rsid w:val="005E2CE9"/>
    <w:rsid w:val="005E2DC5"/>
    <w:rsid w:val="005E530B"/>
    <w:rsid w:val="005F3A80"/>
    <w:rsid w:val="005F6104"/>
    <w:rsid w:val="006035B7"/>
    <w:rsid w:val="006444FF"/>
    <w:rsid w:val="00650576"/>
    <w:rsid w:val="00671529"/>
    <w:rsid w:val="00681909"/>
    <w:rsid w:val="0068371B"/>
    <w:rsid w:val="006908E3"/>
    <w:rsid w:val="0069748E"/>
    <w:rsid w:val="006C165A"/>
    <w:rsid w:val="006E6A2A"/>
    <w:rsid w:val="006E713F"/>
    <w:rsid w:val="006E719A"/>
    <w:rsid w:val="006F7B75"/>
    <w:rsid w:val="00703979"/>
    <w:rsid w:val="007055DE"/>
    <w:rsid w:val="00705BCE"/>
    <w:rsid w:val="00715BE0"/>
    <w:rsid w:val="00726554"/>
    <w:rsid w:val="007268F9"/>
    <w:rsid w:val="007327A0"/>
    <w:rsid w:val="00777B11"/>
    <w:rsid w:val="007935F9"/>
    <w:rsid w:val="00794B8D"/>
    <w:rsid w:val="007B2B9B"/>
    <w:rsid w:val="007C0FC6"/>
    <w:rsid w:val="007C52B0"/>
    <w:rsid w:val="007E0DA0"/>
    <w:rsid w:val="007E2EC2"/>
    <w:rsid w:val="007E3415"/>
    <w:rsid w:val="007F64A3"/>
    <w:rsid w:val="007F7280"/>
    <w:rsid w:val="0080369B"/>
    <w:rsid w:val="00815A27"/>
    <w:rsid w:val="00817E57"/>
    <w:rsid w:val="0082585F"/>
    <w:rsid w:val="00837C63"/>
    <w:rsid w:val="00847778"/>
    <w:rsid w:val="00851947"/>
    <w:rsid w:val="00862D1B"/>
    <w:rsid w:val="008671D3"/>
    <w:rsid w:val="00867BBA"/>
    <w:rsid w:val="00892361"/>
    <w:rsid w:val="008A3D6F"/>
    <w:rsid w:val="008B1E73"/>
    <w:rsid w:val="008C1BD6"/>
    <w:rsid w:val="008D3450"/>
    <w:rsid w:val="008D739B"/>
    <w:rsid w:val="008E6752"/>
    <w:rsid w:val="008F6457"/>
    <w:rsid w:val="00930CB1"/>
    <w:rsid w:val="00936C30"/>
    <w:rsid w:val="009411B4"/>
    <w:rsid w:val="00983029"/>
    <w:rsid w:val="009845F5"/>
    <w:rsid w:val="009B7FA4"/>
    <w:rsid w:val="009C22A9"/>
    <w:rsid w:val="009C3EBE"/>
    <w:rsid w:val="009C703B"/>
    <w:rsid w:val="009D0139"/>
    <w:rsid w:val="009D0232"/>
    <w:rsid w:val="009D78AE"/>
    <w:rsid w:val="009F42D1"/>
    <w:rsid w:val="009F5CDC"/>
    <w:rsid w:val="00A0030E"/>
    <w:rsid w:val="00A22B0F"/>
    <w:rsid w:val="00A23459"/>
    <w:rsid w:val="00A464B0"/>
    <w:rsid w:val="00A667E0"/>
    <w:rsid w:val="00A775CF"/>
    <w:rsid w:val="00A96BF3"/>
    <w:rsid w:val="00A97122"/>
    <w:rsid w:val="00AA31BF"/>
    <w:rsid w:val="00AD42B7"/>
    <w:rsid w:val="00AD5C0A"/>
    <w:rsid w:val="00AF1EAB"/>
    <w:rsid w:val="00B03D18"/>
    <w:rsid w:val="00B06045"/>
    <w:rsid w:val="00B44334"/>
    <w:rsid w:val="00B45410"/>
    <w:rsid w:val="00B53AA5"/>
    <w:rsid w:val="00B55717"/>
    <w:rsid w:val="00B81382"/>
    <w:rsid w:val="00B8568C"/>
    <w:rsid w:val="00B903E5"/>
    <w:rsid w:val="00B9148A"/>
    <w:rsid w:val="00B949A7"/>
    <w:rsid w:val="00BB29AB"/>
    <w:rsid w:val="00BC4727"/>
    <w:rsid w:val="00BC4910"/>
    <w:rsid w:val="00BE5F7B"/>
    <w:rsid w:val="00BF20D5"/>
    <w:rsid w:val="00C15977"/>
    <w:rsid w:val="00C35A27"/>
    <w:rsid w:val="00C54E1A"/>
    <w:rsid w:val="00C57BF2"/>
    <w:rsid w:val="00C6160B"/>
    <w:rsid w:val="00CA1AEA"/>
    <w:rsid w:val="00CB0BE5"/>
    <w:rsid w:val="00CB6571"/>
    <w:rsid w:val="00CB75C6"/>
    <w:rsid w:val="00CC0390"/>
    <w:rsid w:val="00CC0531"/>
    <w:rsid w:val="00CC73EC"/>
    <w:rsid w:val="00CD14F2"/>
    <w:rsid w:val="00CD58EE"/>
    <w:rsid w:val="00CE40FF"/>
    <w:rsid w:val="00D14619"/>
    <w:rsid w:val="00D23E36"/>
    <w:rsid w:val="00D327D6"/>
    <w:rsid w:val="00D3654D"/>
    <w:rsid w:val="00D4490F"/>
    <w:rsid w:val="00D76461"/>
    <w:rsid w:val="00D77F1C"/>
    <w:rsid w:val="00D92C7A"/>
    <w:rsid w:val="00DA2BD3"/>
    <w:rsid w:val="00DB065A"/>
    <w:rsid w:val="00DB45B7"/>
    <w:rsid w:val="00E023D1"/>
    <w:rsid w:val="00E02C2B"/>
    <w:rsid w:val="00E05879"/>
    <w:rsid w:val="00E10E8A"/>
    <w:rsid w:val="00E16F71"/>
    <w:rsid w:val="00E2297A"/>
    <w:rsid w:val="00E84801"/>
    <w:rsid w:val="00E85E7D"/>
    <w:rsid w:val="00EA4CC4"/>
    <w:rsid w:val="00EB0DA2"/>
    <w:rsid w:val="00EB42D0"/>
    <w:rsid w:val="00EB76CA"/>
    <w:rsid w:val="00ED35EC"/>
    <w:rsid w:val="00ED5484"/>
    <w:rsid w:val="00ED5FB7"/>
    <w:rsid w:val="00ED6C48"/>
    <w:rsid w:val="00EE24AF"/>
    <w:rsid w:val="00EF4ECA"/>
    <w:rsid w:val="00F16E07"/>
    <w:rsid w:val="00F17D1E"/>
    <w:rsid w:val="00F27CDC"/>
    <w:rsid w:val="00F30020"/>
    <w:rsid w:val="00F41F0F"/>
    <w:rsid w:val="00F65F5D"/>
    <w:rsid w:val="00F774F3"/>
    <w:rsid w:val="00F7782F"/>
    <w:rsid w:val="00F82017"/>
    <w:rsid w:val="00F86A3A"/>
    <w:rsid w:val="00FA3AE4"/>
    <w:rsid w:val="00FB0505"/>
    <w:rsid w:val="00FC2E2B"/>
    <w:rsid w:val="00FD17DD"/>
    <w:rsid w:val="00FF5DA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4E1704"/>
  <w15:docId w15:val="{A4C3D4B6-095A-4220-931C-059917FC0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F7E"/>
    <w:pPr>
      <w:spacing w:after="0" w:line="240" w:lineRule="auto"/>
    </w:pPr>
    <w:rPr>
      <w:rFonts w:ascii="Times New Roman" w:eastAsia="Times New Roman" w:hAnsi="Times New Roman" w:cs="Times New Roman"/>
      <w:sz w:val="24"/>
      <w:szCs w:val="24"/>
      <w:lang w:eastAsia="en-GB"/>
    </w:rPr>
  </w:style>
  <w:style w:type="paragraph" w:styleId="Heading1">
    <w:name w:val="heading 1"/>
    <w:aliases w:val="Table_G"/>
    <w:basedOn w:val="SingleTxtG"/>
    <w:next w:val="SingleTxtG"/>
    <w:link w:val="Heading1Char"/>
    <w:semiHidden/>
    <w:rsid w:val="007268F9"/>
    <w:pPr>
      <w:spacing w:after="0"/>
      <w:ind w:right="0"/>
      <w:jc w:val="left"/>
      <w:outlineLvl w:val="0"/>
    </w:pPr>
  </w:style>
  <w:style w:type="paragraph" w:styleId="Heading2">
    <w:name w:val="heading 2"/>
    <w:basedOn w:val="Normal"/>
    <w:next w:val="Normal"/>
    <w:link w:val="Heading2Char"/>
    <w:semiHidden/>
    <w:rsid w:val="007268F9"/>
    <w:pPr>
      <w:outlineLvl w:val="1"/>
    </w:pPr>
    <w:rPr>
      <w:rFonts w:eastAsia="SimSun"/>
      <w:lang w:eastAsia="zh-CN"/>
    </w:rPr>
  </w:style>
  <w:style w:type="paragraph" w:styleId="Heading3">
    <w:name w:val="heading 3"/>
    <w:basedOn w:val="Normal"/>
    <w:next w:val="Normal"/>
    <w:link w:val="Heading3Char"/>
    <w:semiHidden/>
    <w:rsid w:val="007268F9"/>
    <w:pPr>
      <w:outlineLvl w:val="2"/>
    </w:pPr>
    <w:rPr>
      <w:rFonts w:eastAsia="SimSun"/>
      <w:lang w:eastAsia="zh-CN"/>
    </w:rPr>
  </w:style>
  <w:style w:type="paragraph" w:styleId="Heading4">
    <w:name w:val="heading 4"/>
    <w:basedOn w:val="Normal"/>
    <w:next w:val="Normal"/>
    <w:link w:val="Heading4Char"/>
    <w:semiHidden/>
    <w:rsid w:val="007268F9"/>
    <w:pPr>
      <w:outlineLvl w:val="3"/>
    </w:pPr>
    <w:rPr>
      <w:rFonts w:eastAsia="SimSun"/>
      <w:lang w:eastAsia="zh-CN"/>
    </w:rPr>
  </w:style>
  <w:style w:type="paragraph" w:styleId="Heading5">
    <w:name w:val="heading 5"/>
    <w:basedOn w:val="Normal"/>
    <w:next w:val="Normal"/>
    <w:link w:val="Heading5Char"/>
    <w:semiHidden/>
    <w:rsid w:val="007268F9"/>
    <w:pPr>
      <w:outlineLvl w:val="4"/>
    </w:pPr>
    <w:rPr>
      <w:rFonts w:eastAsia="SimSun"/>
      <w:lang w:eastAsia="zh-CN"/>
    </w:rPr>
  </w:style>
  <w:style w:type="paragraph" w:styleId="Heading6">
    <w:name w:val="heading 6"/>
    <w:basedOn w:val="Normal"/>
    <w:next w:val="Normal"/>
    <w:link w:val="Heading6Char"/>
    <w:semiHidden/>
    <w:rsid w:val="007268F9"/>
    <w:pPr>
      <w:outlineLvl w:val="5"/>
    </w:pPr>
    <w:rPr>
      <w:rFonts w:eastAsia="SimSun"/>
      <w:lang w:eastAsia="zh-CN"/>
    </w:rPr>
  </w:style>
  <w:style w:type="paragraph" w:styleId="Heading7">
    <w:name w:val="heading 7"/>
    <w:basedOn w:val="Normal"/>
    <w:next w:val="Normal"/>
    <w:link w:val="Heading7Char"/>
    <w:semiHidden/>
    <w:rsid w:val="007268F9"/>
    <w:pPr>
      <w:outlineLvl w:val="6"/>
    </w:pPr>
    <w:rPr>
      <w:rFonts w:eastAsia="SimSun"/>
      <w:lang w:eastAsia="zh-CN"/>
    </w:rPr>
  </w:style>
  <w:style w:type="paragraph" w:styleId="Heading8">
    <w:name w:val="heading 8"/>
    <w:basedOn w:val="Normal"/>
    <w:next w:val="Normal"/>
    <w:link w:val="Heading8Char"/>
    <w:semiHidden/>
    <w:rsid w:val="007268F9"/>
    <w:pPr>
      <w:outlineLvl w:val="7"/>
    </w:pPr>
    <w:rPr>
      <w:rFonts w:eastAsia="SimSun"/>
      <w:lang w:eastAsia="zh-CN"/>
    </w:rPr>
  </w:style>
  <w:style w:type="paragraph" w:styleId="Heading9">
    <w:name w:val="heading 9"/>
    <w:basedOn w:val="Normal"/>
    <w:next w:val="Normal"/>
    <w:link w:val="Heading9Char"/>
    <w:semiHidden/>
    <w:rsid w:val="007268F9"/>
    <w:pPr>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Footnote Text Char Char Char Char Char Char Char Char,Footnote Text Char Char Ch Char,Footnote Text Char Char Ch Char Char Char Char,Footnote Text Char Char Ch,Footnote Text Char Char Char C,ft,single space"/>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Footnote Text Char Char Char Char Char Char Char Char Char,Footnote Text Char Char Ch Char Char,Footnote Text Char Char Ch Char Char Char Char Char,Footnote Text Char Char Ch Char1,ft Char"/>
    <w:basedOn w:val="DefaultParagraphFont"/>
    <w:link w:val="FootnoteText"/>
    <w:uiPriority w:val="99"/>
    <w:qForma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Reference1,Footnotes refss,ftref,16 Point,Superscript 6 Point,Ref,de nota al pie,Footnote Reference Number,BVI fnr,BVI fnr Car Car,BVI fnr Car,BVI fnr Car Car Car Car,BVI fnr Car Car Car Car Char,BVI fnr Char Char,callou"/>
    <w:link w:val="Char2"/>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CC73EC"/>
    <w:rPr>
      <w:sz w:val="16"/>
      <w:szCs w:val="16"/>
    </w:rPr>
  </w:style>
  <w:style w:type="paragraph" w:styleId="CommentText">
    <w:name w:val="annotation text"/>
    <w:basedOn w:val="Normal"/>
    <w:link w:val="CommentTextChar"/>
    <w:uiPriority w:val="99"/>
    <w:semiHidden/>
    <w:unhideWhenUsed/>
    <w:rsid w:val="00CC73EC"/>
  </w:style>
  <w:style w:type="character" w:customStyle="1" w:styleId="CommentTextChar">
    <w:name w:val="Comment Text Char"/>
    <w:basedOn w:val="DefaultParagraphFont"/>
    <w:link w:val="CommentText"/>
    <w:uiPriority w:val="99"/>
    <w:semiHidden/>
    <w:rsid w:val="00CC73EC"/>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CC73EC"/>
    <w:rPr>
      <w:b/>
      <w:bCs/>
    </w:rPr>
  </w:style>
  <w:style w:type="character" w:customStyle="1" w:styleId="CommentSubjectChar">
    <w:name w:val="Comment Subject Char"/>
    <w:basedOn w:val="CommentTextChar"/>
    <w:link w:val="CommentSubject"/>
    <w:uiPriority w:val="99"/>
    <w:semiHidden/>
    <w:rsid w:val="00CC73EC"/>
    <w:rPr>
      <w:rFonts w:ascii="Times New Roman" w:eastAsia="Times New Roman" w:hAnsi="Times New Roman" w:cs="Times New Roman"/>
      <w:b/>
      <w:bCs/>
      <w:sz w:val="20"/>
      <w:szCs w:val="20"/>
      <w:lang w:eastAsia="en-US"/>
    </w:rPr>
  </w:style>
  <w:style w:type="paragraph" w:styleId="NormalWeb">
    <w:name w:val="Normal (Web)"/>
    <w:basedOn w:val="Normal"/>
    <w:uiPriority w:val="99"/>
    <w:unhideWhenUsed/>
    <w:rsid w:val="005F3A80"/>
    <w:pPr>
      <w:spacing w:before="100" w:beforeAutospacing="1" w:after="100" w:afterAutospacing="1"/>
    </w:pPr>
    <w:rPr>
      <w:lang w:val="en-US"/>
    </w:rPr>
  </w:style>
  <w:style w:type="character" w:styleId="Strong">
    <w:name w:val="Strong"/>
    <w:basedOn w:val="DefaultParagraphFont"/>
    <w:uiPriority w:val="22"/>
    <w:qFormat/>
    <w:rsid w:val="005F3A80"/>
    <w:rPr>
      <w:b/>
      <w:bCs/>
    </w:rPr>
  </w:style>
  <w:style w:type="character" w:styleId="Hyperlink">
    <w:name w:val="Hyperlink"/>
    <w:semiHidden/>
    <w:rsid w:val="005F3A80"/>
    <w:rPr>
      <w:color w:val="0000FF"/>
      <w:u w:val="single"/>
    </w:rPr>
  </w:style>
  <w:style w:type="character" w:styleId="FollowedHyperlink">
    <w:name w:val="FollowedHyperlink"/>
    <w:basedOn w:val="DefaultParagraphFont"/>
    <w:uiPriority w:val="99"/>
    <w:semiHidden/>
    <w:unhideWhenUsed/>
    <w:rsid w:val="0022146C"/>
    <w:rPr>
      <w:color w:val="800080" w:themeColor="followedHyperlink"/>
      <w:u w:val="single"/>
    </w:rPr>
  </w:style>
  <w:style w:type="character" w:customStyle="1" w:styleId="UnresolvedMention1">
    <w:name w:val="Unresolved Mention1"/>
    <w:basedOn w:val="DefaultParagraphFont"/>
    <w:uiPriority w:val="99"/>
    <w:semiHidden/>
    <w:unhideWhenUsed/>
    <w:rsid w:val="0022146C"/>
    <w:rPr>
      <w:color w:val="605E5C"/>
      <w:shd w:val="clear" w:color="auto" w:fill="E1DFDD"/>
    </w:rPr>
  </w:style>
  <w:style w:type="paragraph" w:styleId="ListParagraph">
    <w:name w:val="List Paragraph"/>
    <w:aliases w:val="Normal 1,List Paragraph 1,Akapit z listą BS,Colorful List - Accent 11,List Paragraph Char Char,lp1,Citation List,heading 4,Liste Paragraf,List Bullet-OpsManual,LIST OF TABLES.,Indent Paragraph,Resume Title,TOC style,Bullet OSM"/>
    <w:basedOn w:val="Normal"/>
    <w:link w:val="ListParagraphChar"/>
    <w:uiPriority w:val="34"/>
    <w:qFormat/>
    <w:rsid w:val="00815A27"/>
    <w:pPr>
      <w:ind w:left="720"/>
      <w:contextualSpacing/>
    </w:pPr>
  </w:style>
  <w:style w:type="character" w:styleId="Emphasis">
    <w:name w:val="Emphasis"/>
    <w:basedOn w:val="DefaultParagraphFont"/>
    <w:uiPriority w:val="20"/>
    <w:qFormat/>
    <w:rsid w:val="00E2297A"/>
    <w:rPr>
      <w:i/>
      <w:iCs/>
    </w:rPr>
  </w:style>
  <w:style w:type="character" w:customStyle="1" w:styleId="SingleTxtGChar">
    <w:name w:val="_ Single Txt_G Char"/>
    <w:link w:val="SingleTxtG"/>
    <w:rsid w:val="00335CC1"/>
    <w:rPr>
      <w:rFonts w:ascii="Times New Roman" w:hAnsi="Times New Roman" w:cs="Times New Roman"/>
      <w:sz w:val="24"/>
      <w:szCs w:val="24"/>
    </w:rPr>
  </w:style>
  <w:style w:type="character" w:customStyle="1" w:styleId="ListParagraphChar">
    <w:name w:val="List Paragraph Char"/>
    <w:aliases w:val="Normal 1 Char,List Paragraph 1 Char,Akapit z listą BS Char,Colorful List - Accent 11 Char,List Paragraph Char Char Char,lp1 Char,Citation List Char,heading 4 Char,Liste Paragraf Char,List Bullet-OpsManual Char,LIST OF TABLES. Char"/>
    <w:link w:val="ListParagraph"/>
    <w:uiPriority w:val="34"/>
    <w:qFormat/>
    <w:locked/>
    <w:rsid w:val="000B4FF4"/>
    <w:rPr>
      <w:rFonts w:ascii="Times New Roman" w:eastAsia="Times New Roman" w:hAnsi="Times New Roman" w:cs="Times New Roman"/>
      <w:sz w:val="24"/>
      <w:szCs w:val="24"/>
      <w:lang w:eastAsia="en-GB"/>
    </w:rPr>
  </w:style>
  <w:style w:type="paragraph" w:customStyle="1" w:styleId="Char2">
    <w:name w:val="Char2"/>
    <w:basedOn w:val="Normal"/>
    <w:link w:val="FootnoteReference"/>
    <w:qFormat/>
    <w:rsid w:val="000B4FF4"/>
    <w:pPr>
      <w:spacing w:after="160" w:line="240" w:lineRule="exact"/>
      <w:jc w:val="both"/>
    </w:pPr>
    <w:rPr>
      <w:rFonts w:eastAsia="SimSun" w:cstheme="minorBidi"/>
      <w:sz w:val="18"/>
      <w:szCs w:val="22"/>
      <w:vertAlign w:val="superscript"/>
      <w:lang w:eastAsia="zh-CN"/>
    </w:rPr>
  </w:style>
  <w:style w:type="character" w:customStyle="1" w:styleId="UnresolvedMention2">
    <w:name w:val="Unresolved Mention2"/>
    <w:basedOn w:val="DefaultParagraphFont"/>
    <w:uiPriority w:val="99"/>
    <w:semiHidden/>
    <w:unhideWhenUsed/>
    <w:rsid w:val="00EE24AF"/>
    <w:rPr>
      <w:color w:val="605E5C"/>
      <w:shd w:val="clear" w:color="auto" w:fill="E1DFDD"/>
    </w:rPr>
  </w:style>
  <w:style w:type="character" w:styleId="UnresolvedMention">
    <w:name w:val="Unresolved Mention"/>
    <w:basedOn w:val="DefaultParagraphFont"/>
    <w:uiPriority w:val="99"/>
    <w:semiHidden/>
    <w:unhideWhenUsed/>
    <w:rsid w:val="00181B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61079">
      <w:bodyDiv w:val="1"/>
      <w:marLeft w:val="0"/>
      <w:marRight w:val="0"/>
      <w:marTop w:val="0"/>
      <w:marBottom w:val="0"/>
      <w:divBdr>
        <w:top w:val="none" w:sz="0" w:space="0" w:color="auto"/>
        <w:left w:val="none" w:sz="0" w:space="0" w:color="auto"/>
        <w:bottom w:val="none" w:sz="0" w:space="0" w:color="auto"/>
        <w:right w:val="none" w:sz="0" w:space="0" w:color="auto"/>
      </w:divBdr>
    </w:div>
    <w:div w:id="17047296">
      <w:bodyDiv w:val="1"/>
      <w:marLeft w:val="0"/>
      <w:marRight w:val="0"/>
      <w:marTop w:val="0"/>
      <w:marBottom w:val="0"/>
      <w:divBdr>
        <w:top w:val="none" w:sz="0" w:space="0" w:color="auto"/>
        <w:left w:val="none" w:sz="0" w:space="0" w:color="auto"/>
        <w:bottom w:val="none" w:sz="0" w:space="0" w:color="auto"/>
        <w:right w:val="none" w:sz="0" w:space="0" w:color="auto"/>
      </w:divBdr>
    </w:div>
    <w:div w:id="48694793">
      <w:bodyDiv w:val="1"/>
      <w:marLeft w:val="0"/>
      <w:marRight w:val="0"/>
      <w:marTop w:val="0"/>
      <w:marBottom w:val="0"/>
      <w:divBdr>
        <w:top w:val="none" w:sz="0" w:space="0" w:color="auto"/>
        <w:left w:val="none" w:sz="0" w:space="0" w:color="auto"/>
        <w:bottom w:val="none" w:sz="0" w:space="0" w:color="auto"/>
        <w:right w:val="none" w:sz="0" w:space="0" w:color="auto"/>
      </w:divBdr>
      <w:divsChild>
        <w:div w:id="733743848">
          <w:marLeft w:val="0"/>
          <w:marRight w:val="0"/>
          <w:marTop w:val="0"/>
          <w:marBottom w:val="0"/>
          <w:divBdr>
            <w:top w:val="none" w:sz="0" w:space="0" w:color="auto"/>
            <w:left w:val="none" w:sz="0" w:space="0" w:color="auto"/>
            <w:bottom w:val="none" w:sz="0" w:space="0" w:color="auto"/>
            <w:right w:val="none" w:sz="0" w:space="0" w:color="auto"/>
          </w:divBdr>
          <w:divsChild>
            <w:div w:id="1344864527">
              <w:marLeft w:val="0"/>
              <w:marRight w:val="0"/>
              <w:marTop w:val="0"/>
              <w:marBottom w:val="0"/>
              <w:divBdr>
                <w:top w:val="none" w:sz="0" w:space="0" w:color="auto"/>
                <w:left w:val="none" w:sz="0" w:space="0" w:color="auto"/>
                <w:bottom w:val="none" w:sz="0" w:space="0" w:color="auto"/>
                <w:right w:val="none" w:sz="0" w:space="0" w:color="auto"/>
              </w:divBdr>
              <w:divsChild>
                <w:div w:id="135734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50616">
      <w:bodyDiv w:val="1"/>
      <w:marLeft w:val="0"/>
      <w:marRight w:val="0"/>
      <w:marTop w:val="0"/>
      <w:marBottom w:val="0"/>
      <w:divBdr>
        <w:top w:val="none" w:sz="0" w:space="0" w:color="auto"/>
        <w:left w:val="none" w:sz="0" w:space="0" w:color="auto"/>
        <w:bottom w:val="none" w:sz="0" w:space="0" w:color="auto"/>
        <w:right w:val="none" w:sz="0" w:space="0" w:color="auto"/>
      </w:divBdr>
    </w:div>
    <w:div w:id="93400482">
      <w:bodyDiv w:val="1"/>
      <w:marLeft w:val="0"/>
      <w:marRight w:val="0"/>
      <w:marTop w:val="0"/>
      <w:marBottom w:val="0"/>
      <w:divBdr>
        <w:top w:val="none" w:sz="0" w:space="0" w:color="auto"/>
        <w:left w:val="none" w:sz="0" w:space="0" w:color="auto"/>
        <w:bottom w:val="none" w:sz="0" w:space="0" w:color="auto"/>
        <w:right w:val="none" w:sz="0" w:space="0" w:color="auto"/>
      </w:divBdr>
    </w:div>
    <w:div w:id="102776013">
      <w:bodyDiv w:val="1"/>
      <w:marLeft w:val="0"/>
      <w:marRight w:val="0"/>
      <w:marTop w:val="0"/>
      <w:marBottom w:val="0"/>
      <w:divBdr>
        <w:top w:val="none" w:sz="0" w:space="0" w:color="auto"/>
        <w:left w:val="none" w:sz="0" w:space="0" w:color="auto"/>
        <w:bottom w:val="none" w:sz="0" w:space="0" w:color="auto"/>
        <w:right w:val="none" w:sz="0" w:space="0" w:color="auto"/>
      </w:divBdr>
    </w:div>
    <w:div w:id="126974219">
      <w:bodyDiv w:val="1"/>
      <w:marLeft w:val="0"/>
      <w:marRight w:val="0"/>
      <w:marTop w:val="0"/>
      <w:marBottom w:val="0"/>
      <w:divBdr>
        <w:top w:val="none" w:sz="0" w:space="0" w:color="auto"/>
        <w:left w:val="none" w:sz="0" w:space="0" w:color="auto"/>
        <w:bottom w:val="none" w:sz="0" w:space="0" w:color="auto"/>
        <w:right w:val="none" w:sz="0" w:space="0" w:color="auto"/>
      </w:divBdr>
    </w:div>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173956147">
      <w:bodyDiv w:val="1"/>
      <w:marLeft w:val="0"/>
      <w:marRight w:val="0"/>
      <w:marTop w:val="0"/>
      <w:marBottom w:val="0"/>
      <w:divBdr>
        <w:top w:val="none" w:sz="0" w:space="0" w:color="auto"/>
        <w:left w:val="none" w:sz="0" w:space="0" w:color="auto"/>
        <w:bottom w:val="none" w:sz="0" w:space="0" w:color="auto"/>
        <w:right w:val="none" w:sz="0" w:space="0" w:color="auto"/>
      </w:divBdr>
    </w:div>
    <w:div w:id="222252811">
      <w:bodyDiv w:val="1"/>
      <w:marLeft w:val="0"/>
      <w:marRight w:val="0"/>
      <w:marTop w:val="0"/>
      <w:marBottom w:val="0"/>
      <w:divBdr>
        <w:top w:val="none" w:sz="0" w:space="0" w:color="auto"/>
        <w:left w:val="none" w:sz="0" w:space="0" w:color="auto"/>
        <w:bottom w:val="none" w:sz="0" w:space="0" w:color="auto"/>
        <w:right w:val="none" w:sz="0" w:space="0" w:color="auto"/>
      </w:divBdr>
    </w:div>
    <w:div w:id="253050988">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323171073">
      <w:bodyDiv w:val="1"/>
      <w:marLeft w:val="0"/>
      <w:marRight w:val="0"/>
      <w:marTop w:val="0"/>
      <w:marBottom w:val="0"/>
      <w:divBdr>
        <w:top w:val="none" w:sz="0" w:space="0" w:color="auto"/>
        <w:left w:val="none" w:sz="0" w:space="0" w:color="auto"/>
        <w:bottom w:val="none" w:sz="0" w:space="0" w:color="auto"/>
        <w:right w:val="none" w:sz="0" w:space="0" w:color="auto"/>
      </w:divBdr>
    </w:div>
    <w:div w:id="326713102">
      <w:bodyDiv w:val="1"/>
      <w:marLeft w:val="0"/>
      <w:marRight w:val="0"/>
      <w:marTop w:val="0"/>
      <w:marBottom w:val="0"/>
      <w:divBdr>
        <w:top w:val="none" w:sz="0" w:space="0" w:color="auto"/>
        <w:left w:val="none" w:sz="0" w:space="0" w:color="auto"/>
        <w:bottom w:val="none" w:sz="0" w:space="0" w:color="auto"/>
        <w:right w:val="none" w:sz="0" w:space="0" w:color="auto"/>
      </w:divBdr>
    </w:div>
    <w:div w:id="345668733">
      <w:bodyDiv w:val="1"/>
      <w:marLeft w:val="0"/>
      <w:marRight w:val="0"/>
      <w:marTop w:val="0"/>
      <w:marBottom w:val="0"/>
      <w:divBdr>
        <w:top w:val="none" w:sz="0" w:space="0" w:color="auto"/>
        <w:left w:val="none" w:sz="0" w:space="0" w:color="auto"/>
        <w:bottom w:val="none" w:sz="0" w:space="0" w:color="auto"/>
        <w:right w:val="none" w:sz="0" w:space="0" w:color="auto"/>
      </w:divBdr>
    </w:div>
    <w:div w:id="412167159">
      <w:bodyDiv w:val="1"/>
      <w:marLeft w:val="0"/>
      <w:marRight w:val="0"/>
      <w:marTop w:val="0"/>
      <w:marBottom w:val="0"/>
      <w:divBdr>
        <w:top w:val="none" w:sz="0" w:space="0" w:color="auto"/>
        <w:left w:val="none" w:sz="0" w:space="0" w:color="auto"/>
        <w:bottom w:val="none" w:sz="0" w:space="0" w:color="auto"/>
        <w:right w:val="none" w:sz="0" w:space="0" w:color="auto"/>
      </w:divBdr>
    </w:div>
    <w:div w:id="432357064">
      <w:bodyDiv w:val="1"/>
      <w:marLeft w:val="0"/>
      <w:marRight w:val="0"/>
      <w:marTop w:val="0"/>
      <w:marBottom w:val="0"/>
      <w:divBdr>
        <w:top w:val="none" w:sz="0" w:space="0" w:color="auto"/>
        <w:left w:val="none" w:sz="0" w:space="0" w:color="auto"/>
        <w:bottom w:val="none" w:sz="0" w:space="0" w:color="auto"/>
        <w:right w:val="none" w:sz="0" w:space="0" w:color="auto"/>
      </w:divBdr>
    </w:div>
    <w:div w:id="459496660">
      <w:bodyDiv w:val="1"/>
      <w:marLeft w:val="0"/>
      <w:marRight w:val="0"/>
      <w:marTop w:val="0"/>
      <w:marBottom w:val="0"/>
      <w:divBdr>
        <w:top w:val="none" w:sz="0" w:space="0" w:color="auto"/>
        <w:left w:val="none" w:sz="0" w:space="0" w:color="auto"/>
        <w:bottom w:val="none" w:sz="0" w:space="0" w:color="auto"/>
        <w:right w:val="none" w:sz="0" w:space="0" w:color="auto"/>
      </w:divBdr>
    </w:div>
    <w:div w:id="531696743">
      <w:bodyDiv w:val="1"/>
      <w:marLeft w:val="0"/>
      <w:marRight w:val="0"/>
      <w:marTop w:val="0"/>
      <w:marBottom w:val="0"/>
      <w:divBdr>
        <w:top w:val="none" w:sz="0" w:space="0" w:color="auto"/>
        <w:left w:val="none" w:sz="0" w:space="0" w:color="auto"/>
        <w:bottom w:val="none" w:sz="0" w:space="0" w:color="auto"/>
        <w:right w:val="none" w:sz="0" w:space="0" w:color="auto"/>
      </w:divBdr>
    </w:div>
    <w:div w:id="551964724">
      <w:bodyDiv w:val="1"/>
      <w:marLeft w:val="0"/>
      <w:marRight w:val="0"/>
      <w:marTop w:val="0"/>
      <w:marBottom w:val="0"/>
      <w:divBdr>
        <w:top w:val="none" w:sz="0" w:space="0" w:color="auto"/>
        <w:left w:val="none" w:sz="0" w:space="0" w:color="auto"/>
        <w:bottom w:val="none" w:sz="0" w:space="0" w:color="auto"/>
        <w:right w:val="none" w:sz="0" w:space="0" w:color="auto"/>
      </w:divBdr>
    </w:div>
    <w:div w:id="558441771">
      <w:bodyDiv w:val="1"/>
      <w:marLeft w:val="0"/>
      <w:marRight w:val="0"/>
      <w:marTop w:val="0"/>
      <w:marBottom w:val="0"/>
      <w:divBdr>
        <w:top w:val="none" w:sz="0" w:space="0" w:color="auto"/>
        <w:left w:val="none" w:sz="0" w:space="0" w:color="auto"/>
        <w:bottom w:val="none" w:sz="0" w:space="0" w:color="auto"/>
        <w:right w:val="none" w:sz="0" w:space="0" w:color="auto"/>
      </w:divBdr>
    </w:div>
    <w:div w:id="576596247">
      <w:bodyDiv w:val="1"/>
      <w:marLeft w:val="0"/>
      <w:marRight w:val="0"/>
      <w:marTop w:val="0"/>
      <w:marBottom w:val="0"/>
      <w:divBdr>
        <w:top w:val="none" w:sz="0" w:space="0" w:color="auto"/>
        <w:left w:val="none" w:sz="0" w:space="0" w:color="auto"/>
        <w:bottom w:val="none" w:sz="0" w:space="0" w:color="auto"/>
        <w:right w:val="none" w:sz="0" w:space="0" w:color="auto"/>
      </w:divBdr>
    </w:div>
    <w:div w:id="581646770">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590283917">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06023486">
      <w:bodyDiv w:val="1"/>
      <w:marLeft w:val="0"/>
      <w:marRight w:val="0"/>
      <w:marTop w:val="0"/>
      <w:marBottom w:val="0"/>
      <w:divBdr>
        <w:top w:val="none" w:sz="0" w:space="0" w:color="auto"/>
        <w:left w:val="none" w:sz="0" w:space="0" w:color="auto"/>
        <w:bottom w:val="none" w:sz="0" w:space="0" w:color="auto"/>
        <w:right w:val="none" w:sz="0" w:space="0" w:color="auto"/>
      </w:divBdr>
    </w:div>
    <w:div w:id="729306003">
      <w:bodyDiv w:val="1"/>
      <w:marLeft w:val="0"/>
      <w:marRight w:val="0"/>
      <w:marTop w:val="0"/>
      <w:marBottom w:val="0"/>
      <w:divBdr>
        <w:top w:val="none" w:sz="0" w:space="0" w:color="auto"/>
        <w:left w:val="none" w:sz="0" w:space="0" w:color="auto"/>
        <w:bottom w:val="none" w:sz="0" w:space="0" w:color="auto"/>
        <w:right w:val="none" w:sz="0" w:space="0" w:color="auto"/>
      </w:divBdr>
    </w:div>
    <w:div w:id="737750840">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40564359">
      <w:bodyDiv w:val="1"/>
      <w:marLeft w:val="0"/>
      <w:marRight w:val="0"/>
      <w:marTop w:val="0"/>
      <w:marBottom w:val="0"/>
      <w:divBdr>
        <w:top w:val="none" w:sz="0" w:space="0" w:color="auto"/>
        <w:left w:val="none" w:sz="0" w:space="0" w:color="auto"/>
        <w:bottom w:val="none" w:sz="0" w:space="0" w:color="auto"/>
        <w:right w:val="none" w:sz="0" w:space="0" w:color="auto"/>
      </w:divBdr>
    </w:div>
    <w:div w:id="749735163">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775754311">
      <w:bodyDiv w:val="1"/>
      <w:marLeft w:val="0"/>
      <w:marRight w:val="0"/>
      <w:marTop w:val="0"/>
      <w:marBottom w:val="0"/>
      <w:divBdr>
        <w:top w:val="none" w:sz="0" w:space="0" w:color="auto"/>
        <w:left w:val="none" w:sz="0" w:space="0" w:color="auto"/>
        <w:bottom w:val="none" w:sz="0" w:space="0" w:color="auto"/>
        <w:right w:val="none" w:sz="0" w:space="0" w:color="auto"/>
      </w:divBdr>
    </w:div>
    <w:div w:id="785779613">
      <w:bodyDiv w:val="1"/>
      <w:marLeft w:val="0"/>
      <w:marRight w:val="0"/>
      <w:marTop w:val="0"/>
      <w:marBottom w:val="0"/>
      <w:divBdr>
        <w:top w:val="none" w:sz="0" w:space="0" w:color="auto"/>
        <w:left w:val="none" w:sz="0" w:space="0" w:color="auto"/>
        <w:bottom w:val="none" w:sz="0" w:space="0" w:color="auto"/>
        <w:right w:val="none" w:sz="0" w:space="0" w:color="auto"/>
      </w:divBdr>
    </w:div>
    <w:div w:id="786894735">
      <w:bodyDiv w:val="1"/>
      <w:marLeft w:val="0"/>
      <w:marRight w:val="0"/>
      <w:marTop w:val="0"/>
      <w:marBottom w:val="0"/>
      <w:divBdr>
        <w:top w:val="none" w:sz="0" w:space="0" w:color="auto"/>
        <w:left w:val="none" w:sz="0" w:space="0" w:color="auto"/>
        <w:bottom w:val="none" w:sz="0" w:space="0" w:color="auto"/>
        <w:right w:val="none" w:sz="0" w:space="0" w:color="auto"/>
      </w:divBdr>
    </w:div>
    <w:div w:id="831915724">
      <w:bodyDiv w:val="1"/>
      <w:marLeft w:val="0"/>
      <w:marRight w:val="0"/>
      <w:marTop w:val="0"/>
      <w:marBottom w:val="0"/>
      <w:divBdr>
        <w:top w:val="none" w:sz="0" w:space="0" w:color="auto"/>
        <w:left w:val="none" w:sz="0" w:space="0" w:color="auto"/>
        <w:bottom w:val="none" w:sz="0" w:space="0" w:color="auto"/>
        <w:right w:val="none" w:sz="0" w:space="0" w:color="auto"/>
      </w:divBdr>
    </w:div>
    <w:div w:id="850144921">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936790838">
      <w:bodyDiv w:val="1"/>
      <w:marLeft w:val="0"/>
      <w:marRight w:val="0"/>
      <w:marTop w:val="0"/>
      <w:marBottom w:val="0"/>
      <w:divBdr>
        <w:top w:val="none" w:sz="0" w:space="0" w:color="auto"/>
        <w:left w:val="none" w:sz="0" w:space="0" w:color="auto"/>
        <w:bottom w:val="none" w:sz="0" w:space="0" w:color="auto"/>
        <w:right w:val="none" w:sz="0" w:space="0" w:color="auto"/>
      </w:divBdr>
    </w:div>
    <w:div w:id="963853418">
      <w:bodyDiv w:val="1"/>
      <w:marLeft w:val="0"/>
      <w:marRight w:val="0"/>
      <w:marTop w:val="0"/>
      <w:marBottom w:val="0"/>
      <w:divBdr>
        <w:top w:val="none" w:sz="0" w:space="0" w:color="auto"/>
        <w:left w:val="none" w:sz="0" w:space="0" w:color="auto"/>
        <w:bottom w:val="none" w:sz="0" w:space="0" w:color="auto"/>
        <w:right w:val="none" w:sz="0" w:space="0" w:color="auto"/>
      </w:divBdr>
    </w:div>
    <w:div w:id="968164634">
      <w:bodyDiv w:val="1"/>
      <w:marLeft w:val="0"/>
      <w:marRight w:val="0"/>
      <w:marTop w:val="0"/>
      <w:marBottom w:val="0"/>
      <w:divBdr>
        <w:top w:val="none" w:sz="0" w:space="0" w:color="auto"/>
        <w:left w:val="none" w:sz="0" w:space="0" w:color="auto"/>
        <w:bottom w:val="none" w:sz="0" w:space="0" w:color="auto"/>
        <w:right w:val="none" w:sz="0" w:space="0" w:color="auto"/>
      </w:divBdr>
    </w:div>
    <w:div w:id="1005202947">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125082355">
      <w:bodyDiv w:val="1"/>
      <w:marLeft w:val="0"/>
      <w:marRight w:val="0"/>
      <w:marTop w:val="0"/>
      <w:marBottom w:val="0"/>
      <w:divBdr>
        <w:top w:val="none" w:sz="0" w:space="0" w:color="auto"/>
        <w:left w:val="none" w:sz="0" w:space="0" w:color="auto"/>
        <w:bottom w:val="none" w:sz="0" w:space="0" w:color="auto"/>
        <w:right w:val="none" w:sz="0" w:space="0" w:color="auto"/>
      </w:divBdr>
    </w:div>
    <w:div w:id="1191799889">
      <w:bodyDiv w:val="1"/>
      <w:marLeft w:val="0"/>
      <w:marRight w:val="0"/>
      <w:marTop w:val="0"/>
      <w:marBottom w:val="0"/>
      <w:divBdr>
        <w:top w:val="none" w:sz="0" w:space="0" w:color="auto"/>
        <w:left w:val="none" w:sz="0" w:space="0" w:color="auto"/>
        <w:bottom w:val="none" w:sz="0" w:space="0" w:color="auto"/>
        <w:right w:val="none" w:sz="0" w:space="0" w:color="auto"/>
      </w:divBdr>
    </w:div>
    <w:div w:id="1218276584">
      <w:bodyDiv w:val="1"/>
      <w:marLeft w:val="0"/>
      <w:marRight w:val="0"/>
      <w:marTop w:val="0"/>
      <w:marBottom w:val="0"/>
      <w:divBdr>
        <w:top w:val="none" w:sz="0" w:space="0" w:color="auto"/>
        <w:left w:val="none" w:sz="0" w:space="0" w:color="auto"/>
        <w:bottom w:val="none" w:sz="0" w:space="0" w:color="auto"/>
        <w:right w:val="none" w:sz="0" w:space="0" w:color="auto"/>
      </w:divBdr>
    </w:div>
    <w:div w:id="1224411149">
      <w:bodyDiv w:val="1"/>
      <w:marLeft w:val="0"/>
      <w:marRight w:val="0"/>
      <w:marTop w:val="0"/>
      <w:marBottom w:val="0"/>
      <w:divBdr>
        <w:top w:val="none" w:sz="0" w:space="0" w:color="auto"/>
        <w:left w:val="none" w:sz="0" w:space="0" w:color="auto"/>
        <w:bottom w:val="none" w:sz="0" w:space="0" w:color="auto"/>
        <w:right w:val="none" w:sz="0" w:space="0" w:color="auto"/>
      </w:divBdr>
    </w:div>
    <w:div w:id="1267301262">
      <w:bodyDiv w:val="1"/>
      <w:marLeft w:val="0"/>
      <w:marRight w:val="0"/>
      <w:marTop w:val="0"/>
      <w:marBottom w:val="0"/>
      <w:divBdr>
        <w:top w:val="none" w:sz="0" w:space="0" w:color="auto"/>
        <w:left w:val="none" w:sz="0" w:space="0" w:color="auto"/>
        <w:bottom w:val="none" w:sz="0" w:space="0" w:color="auto"/>
        <w:right w:val="none" w:sz="0" w:space="0" w:color="auto"/>
      </w:divBdr>
    </w:div>
    <w:div w:id="1333682645">
      <w:bodyDiv w:val="1"/>
      <w:marLeft w:val="0"/>
      <w:marRight w:val="0"/>
      <w:marTop w:val="0"/>
      <w:marBottom w:val="0"/>
      <w:divBdr>
        <w:top w:val="none" w:sz="0" w:space="0" w:color="auto"/>
        <w:left w:val="none" w:sz="0" w:space="0" w:color="auto"/>
        <w:bottom w:val="none" w:sz="0" w:space="0" w:color="auto"/>
        <w:right w:val="none" w:sz="0" w:space="0" w:color="auto"/>
      </w:divBdr>
    </w:div>
    <w:div w:id="1396048810">
      <w:bodyDiv w:val="1"/>
      <w:marLeft w:val="0"/>
      <w:marRight w:val="0"/>
      <w:marTop w:val="0"/>
      <w:marBottom w:val="0"/>
      <w:divBdr>
        <w:top w:val="none" w:sz="0" w:space="0" w:color="auto"/>
        <w:left w:val="none" w:sz="0" w:space="0" w:color="auto"/>
        <w:bottom w:val="none" w:sz="0" w:space="0" w:color="auto"/>
        <w:right w:val="none" w:sz="0" w:space="0" w:color="auto"/>
      </w:divBdr>
    </w:div>
    <w:div w:id="1404252179">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424304907">
      <w:bodyDiv w:val="1"/>
      <w:marLeft w:val="0"/>
      <w:marRight w:val="0"/>
      <w:marTop w:val="0"/>
      <w:marBottom w:val="0"/>
      <w:divBdr>
        <w:top w:val="none" w:sz="0" w:space="0" w:color="auto"/>
        <w:left w:val="none" w:sz="0" w:space="0" w:color="auto"/>
        <w:bottom w:val="none" w:sz="0" w:space="0" w:color="auto"/>
        <w:right w:val="none" w:sz="0" w:space="0" w:color="auto"/>
      </w:divBdr>
    </w:div>
    <w:div w:id="1434278550">
      <w:bodyDiv w:val="1"/>
      <w:marLeft w:val="0"/>
      <w:marRight w:val="0"/>
      <w:marTop w:val="0"/>
      <w:marBottom w:val="0"/>
      <w:divBdr>
        <w:top w:val="none" w:sz="0" w:space="0" w:color="auto"/>
        <w:left w:val="none" w:sz="0" w:space="0" w:color="auto"/>
        <w:bottom w:val="none" w:sz="0" w:space="0" w:color="auto"/>
        <w:right w:val="none" w:sz="0" w:space="0" w:color="auto"/>
      </w:divBdr>
    </w:div>
    <w:div w:id="1454905117">
      <w:bodyDiv w:val="1"/>
      <w:marLeft w:val="0"/>
      <w:marRight w:val="0"/>
      <w:marTop w:val="0"/>
      <w:marBottom w:val="0"/>
      <w:divBdr>
        <w:top w:val="none" w:sz="0" w:space="0" w:color="auto"/>
        <w:left w:val="none" w:sz="0" w:space="0" w:color="auto"/>
        <w:bottom w:val="none" w:sz="0" w:space="0" w:color="auto"/>
        <w:right w:val="none" w:sz="0" w:space="0" w:color="auto"/>
      </w:divBdr>
    </w:div>
    <w:div w:id="1548301111">
      <w:bodyDiv w:val="1"/>
      <w:marLeft w:val="0"/>
      <w:marRight w:val="0"/>
      <w:marTop w:val="0"/>
      <w:marBottom w:val="0"/>
      <w:divBdr>
        <w:top w:val="none" w:sz="0" w:space="0" w:color="auto"/>
        <w:left w:val="none" w:sz="0" w:space="0" w:color="auto"/>
        <w:bottom w:val="none" w:sz="0" w:space="0" w:color="auto"/>
        <w:right w:val="none" w:sz="0" w:space="0" w:color="auto"/>
      </w:divBdr>
    </w:div>
    <w:div w:id="1602106006">
      <w:bodyDiv w:val="1"/>
      <w:marLeft w:val="0"/>
      <w:marRight w:val="0"/>
      <w:marTop w:val="0"/>
      <w:marBottom w:val="0"/>
      <w:divBdr>
        <w:top w:val="none" w:sz="0" w:space="0" w:color="auto"/>
        <w:left w:val="none" w:sz="0" w:space="0" w:color="auto"/>
        <w:bottom w:val="none" w:sz="0" w:space="0" w:color="auto"/>
        <w:right w:val="none" w:sz="0" w:space="0" w:color="auto"/>
      </w:divBdr>
    </w:div>
    <w:div w:id="1603298810">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25037346">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1670984188">
      <w:bodyDiv w:val="1"/>
      <w:marLeft w:val="0"/>
      <w:marRight w:val="0"/>
      <w:marTop w:val="0"/>
      <w:marBottom w:val="0"/>
      <w:divBdr>
        <w:top w:val="none" w:sz="0" w:space="0" w:color="auto"/>
        <w:left w:val="none" w:sz="0" w:space="0" w:color="auto"/>
        <w:bottom w:val="none" w:sz="0" w:space="0" w:color="auto"/>
        <w:right w:val="none" w:sz="0" w:space="0" w:color="auto"/>
      </w:divBdr>
    </w:div>
    <w:div w:id="1699623742">
      <w:bodyDiv w:val="1"/>
      <w:marLeft w:val="0"/>
      <w:marRight w:val="0"/>
      <w:marTop w:val="0"/>
      <w:marBottom w:val="0"/>
      <w:divBdr>
        <w:top w:val="none" w:sz="0" w:space="0" w:color="auto"/>
        <w:left w:val="none" w:sz="0" w:space="0" w:color="auto"/>
        <w:bottom w:val="none" w:sz="0" w:space="0" w:color="auto"/>
        <w:right w:val="none" w:sz="0" w:space="0" w:color="auto"/>
      </w:divBdr>
    </w:div>
    <w:div w:id="1715690744">
      <w:bodyDiv w:val="1"/>
      <w:marLeft w:val="0"/>
      <w:marRight w:val="0"/>
      <w:marTop w:val="0"/>
      <w:marBottom w:val="0"/>
      <w:divBdr>
        <w:top w:val="none" w:sz="0" w:space="0" w:color="auto"/>
        <w:left w:val="none" w:sz="0" w:space="0" w:color="auto"/>
        <w:bottom w:val="none" w:sz="0" w:space="0" w:color="auto"/>
        <w:right w:val="none" w:sz="0" w:space="0" w:color="auto"/>
      </w:divBdr>
    </w:div>
    <w:div w:id="1763378684">
      <w:bodyDiv w:val="1"/>
      <w:marLeft w:val="0"/>
      <w:marRight w:val="0"/>
      <w:marTop w:val="0"/>
      <w:marBottom w:val="0"/>
      <w:divBdr>
        <w:top w:val="none" w:sz="0" w:space="0" w:color="auto"/>
        <w:left w:val="none" w:sz="0" w:space="0" w:color="auto"/>
        <w:bottom w:val="none" w:sz="0" w:space="0" w:color="auto"/>
        <w:right w:val="none" w:sz="0" w:space="0" w:color="auto"/>
      </w:divBdr>
    </w:div>
    <w:div w:id="1859153302">
      <w:bodyDiv w:val="1"/>
      <w:marLeft w:val="0"/>
      <w:marRight w:val="0"/>
      <w:marTop w:val="0"/>
      <w:marBottom w:val="0"/>
      <w:divBdr>
        <w:top w:val="none" w:sz="0" w:space="0" w:color="auto"/>
        <w:left w:val="none" w:sz="0" w:space="0" w:color="auto"/>
        <w:bottom w:val="none" w:sz="0" w:space="0" w:color="auto"/>
        <w:right w:val="none" w:sz="0" w:space="0" w:color="auto"/>
      </w:divBdr>
    </w:div>
    <w:div w:id="1888568199">
      <w:bodyDiv w:val="1"/>
      <w:marLeft w:val="0"/>
      <w:marRight w:val="0"/>
      <w:marTop w:val="0"/>
      <w:marBottom w:val="0"/>
      <w:divBdr>
        <w:top w:val="none" w:sz="0" w:space="0" w:color="auto"/>
        <w:left w:val="none" w:sz="0" w:space="0" w:color="auto"/>
        <w:bottom w:val="none" w:sz="0" w:space="0" w:color="auto"/>
        <w:right w:val="none" w:sz="0" w:space="0" w:color="auto"/>
      </w:divBdr>
    </w:div>
    <w:div w:id="1927222368">
      <w:bodyDiv w:val="1"/>
      <w:marLeft w:val="0"/>
      <w:marRight w:val="0"/>
      <w:marTop w:val="0"/>
      <w:marBottom w:val="0"/>
      <w:divBdr>
        <w:top w:val="none" w:sz="0" w:space="0" w:color="auto"/>
        <w:left w:val="none" w:sz="0" w:space="0" w:color="auto"/>
        <w:bottom w:val="none" w:sz="0" w:space="0" w:color="auto"/>
        <w:right w:val="none" w:sz="0" w:space="0" w:color="auto"/>
      </w:divBdr>
    </w:div>
    <w:div w:id="1951400956">
      <w:bodyDiv w:val="1"/>
      <w:marLeft w:val="0"/>
      <w:marRight w:val="0"/>
      <w:marTop w:val="0"/>
      <w:marBottom w:val="0"/>
      <w:divBdr>
        <w:top w:val="none" w:sz="0" w:space="0" w:color="auto"/>
        <w:left w:val="none" w:sz="0" w:space="0" w:color="auto"/>
        <w:bottom w:val="none" w:sz="0" w:space="0" w:color="auto"/>
        <w:right w:val="none" w:sz="0" w:space="0" w:color="auto"/>
      </w:divBdr>
    </w:div>
    <w:div w:id="1954048573">
      <w:bodyDiv w:val="1"/>
      <w:marLeft w:val="0"/>
      <w:marRight w:val="0"/>
      <w:marTop w:val="0"/>
      <w:marBottom w:val="0"/>
      <w:divBdr>
        <w:top w:val="none" w:sz="0" w:space="0" w:color="auto"/>
        <w:left w:val="none" w:sz="0" w:space="0" w:color="auto"/>
        <w:bottom w:val="none" w:sz="0" w:space="0" w:color="auto"/>
        <w:right w:val="none" w:sz="0" w:space="0" w:color="auto"/>
      </w:divBdr>
    </w:div>
    <w:div w:id="1977486317">
      <w:bodyDiv w:val="1"/>
      <w:marLeft w:val="0"/>
      <w:marRight w:val="0"/>
      <w:marTop w:val="0"/>
      <w:marBottom w:val="0"/>
      <w:divBdr>
        <w:top w:val="none" w:sz="0" w:space="0" w:color="auto"/>
        <w:left w:val="none" w:sz="0" w:space="0" w:color="auto"/>
        <w:bottom w:val="none" w:sz="0" w:space="0" w:color="auto"/>
        <w:right w:val="none" w:sz="0" w:space="0" w:color="auto"/>
      </w:divBdr>
    </w:div>
    <w:div w:id="1986817063">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23120227">
      <w:bodyDiv w:val="1"/>
      <w:marLeft w:val="0"/>
      <w:marRight w:val="0"/>
      <w:marTop w:val="0"/>
      <w:marBottom w:val="0"/>
      <w:divBdr>
        <w:top w:val="none" w:sz="0" w:space="0" w:color="auto"/>
        <w:left w:val="none" w:sz="0" w:space="0" w:color="auto"/>
        <w:bottom w:val="none" w:sz="0" w:space="0" w:color="auto"/>
        <w:right w:val="none" w:sz="0" w:space="0" w:color="auto"/>
      </w:divBdr>
    </w:div>
    <w:div w:id="2049261545">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072730424">
      <w:bodyDiv w:val="1"/>
      <w:marLeft w:val="0"/>
      <w:marRight w:val="0"/>
      <w:marTop w:val="0"/>
      <w:marBottom w:val="0"/>
      <w:divBdr>
        <w:top w:val="none" w:sz="0" w:space="0" w:color="auto"/>
        <w:left w:val="none" w:sz="0" w:space="0" w:color="auto"/>
        <w:bottom w:val="none" w:sz="0" w:space="0" w:color="auto"/>
        <w:right w:val="none" w:sz="0" w:space="0" w:color="auto"/>
      </w:divBdr>
    </w:div>
    <w:div w:id="2080977427">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 w:id="2119791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26" Type="http://schemas.openxmlformats.org/officeDocument/2006/relationships/hyperlink" Target="https://www.avokatipopullit.gov.al/media/manager/website/media/Rekomandim%20per%20te%20perndjekurit%20-%20final.pdf" TargetMode="External"/><Relationship Id="rId21" Type="http://schemas.openxmlformats.org/officeDocument/2006/relationships/hyperlink" Target="https://www.avokatipopullit.gov.al/media/manager/website/reports/RAPORTI%202014.pdf" TargetMode="External"/><Relationship Id="rId42" Type="http://schemas.openxmlformats.org/officeDocument/2006/relationships/hyperlink" Target="https://www.avokatipopullit.gov.al/media/manager/website/reports/Raporti%20alternative%20mbi%20zbatimin%20e%20Konventes%20CEDAW%20ne%20Shqiperi.pdf" TargetMode="External"/><Relationship Id="rId47" Type="http://schemas.openxmlformats.org/officeDocument/2006/relationships/hyperlink" Target="https://www.instat.gov.al/media/7376/burra-dhe-gra-2020.pdf" TargetMode="External"/><Relationship Id="rId63" Type="http://schemas.openxmlformats.org/officeDocument/2006/relationships/hyperlink" Target="https://www.avokatipopullit.gov.al/media/manager/website/reports/RAPORT%20I%20VE%C3%87ANT%C3%8B%20%20nr.%202.%20per%20gjakmarrjen.pdf" TargetMode="External"/><Relationship Id="rId68" Type="http://schemas.openxmlformats.org/officeDocument/2006/relationships/hyperlink" Target="https://rm.coe.int/1680ae233b" TargetMode="External"/><Relationship Id="rId16" Type="http://schemas.openxmlformats.org/officeDocument/2006/relationships/hyperlink" Target="https://www.avokatipopullit.gov.al/media/manager/website/reports/PA%202021%20Annual%20Report.pdf" TargetMode="External"/><Relationship Id="rId11" Type="http://schemas.openxmlformats.org/officeDocument/2006/relationships/hyperlink" Target="https://www.avokatipopullit.gov.al/media/manager/website/reports/Rekomandojm%C3%AB%20%20marrjen%20%20e%20%20masave%20%20p%C3%ABr%20%20realizimin%20%20e%20p%C3%ABrshtatshm%C3%ABris%C3%AB%20nd%C3%ABrtimore%20n%C3%AB%20trotuaret%20dhe%20rrug%C3%ABt%20e%20qytetit%20t%C3%AB%20Bajram%20Currit,%20me%20q%C3%ABllim%20aksesueshm%C3%ABrin%C3%AB%20e%20person.pdf" TargetMode="External"/><Relationship Id="rId32" Type="http://schemas.openxmlformats.org/officeDocument/2006/relationships/hyperlink" Target="https://www.avokatipopullit.gov.al/media/manager/website/reports/PA%202021%20Annual%20Report.pdf" TargetMode="External"/><Relationship Id="rId37" Type="http://schemas.openxmlformats.org/officeDocument/2006/relationships/hyperlink" Target="https://www.avokatipopullit.gov.al/sq/articles-layout-1/media/news/this-article-is-available-only-in-albanian-661/" TargetMode="External"/><Relationship Id="rId53" Type="http://schemas.openxmlformats.org/officeDocument/2006/relationships/hyperlink" Target="https://www.avokatipopullit.gov.al/media/manager/website/reports/VIOLENCE%20AGAINST%20WOMAN%20IN%20POLITIC.pdf" TargetMode="External"/><Relationship Id="rId58" Type="http://schemas.openxmlformats.org/officeDocument/2006/relationships/hyperlink" Target="https://www.avokatipopullit.gov.al/sq/categories/general-issues/gender%20equality/article" TargetMode="External"/><Relationship Id="rId74" Type="http://schemas.openxmlformats.org/officeDocument/2006/relationships/hyperlink" Target="https://www.avokatipopullit.gov.al/media/manager/website/media/Rekomandim-F.pdf" TargetMode="External"/><Relationship Id="rId79" Type="http://schemas.openxmlformats.org/officeDocument/2006/relationships/hyperlink" Target="https://www.avokatipopullit.gov.al/media/manager/website/media/Rekomandim%20p%C3%ABr%20marrjen%20e%20masave%20t%C3%AB%20nevojshme%20p%C3%ABr%20respektimin%20e%20liris%C3%AB%20kushtetuese%20t%C3%AB%252" TargetMode="External"/><Relationship Id="rId5" Type="http://schemas.openxmlformats.org/officeDocument/2006/relationships/hyperlink" Target="https://www.avokatipopullit.gov.al/media/manager/website/reports/Raporti%20Vjetor%20i%20veprimtarise%20se%20institucionit%20te%20Avokatit%20te%20Popullit%20-%20viti%202020.pdf" TargetMode="External"/><Relationship Id="rId61" Type="http://schemas.openxmlformats.org/officeDocument/2006/relationships/hyperlink" Target="https://www.drejtesia.gov.al/wp-content/uploads/2017/11/04_Ligj_18_2017_23.02.2017_Per_te_drejtat_dhe_mbrojtjen_e_femijes.pdf" TargetMode="External"/><Relationship Id="rId82" Type="http://schemas.openxmlformats.org/officeDocument/2006/relationships/hyperlink" Target="https://www.avokatipopullit.gov.al/media/manager/website/reports/raporti%20inspektimet%20shtepite%20e%20femijeve_AP.pdf" TargetMode="External"/><Relationship Id="rId19" Type="http://schemas.openxmlformats.org/officeDocument/2006/relationships/hyperlink" Target="https://www.avokatipopullit.gov.al/media/manager/website/media/Rekomandim%20p%C3%ABr%20marrjen%20e%20masave%20p%C3%ABr%20botimin%20e%20menj%C3%ABhersh%C3%ABm%20n%C3%AB%20Fletoren%20Zyrtare%20t%C3%AB%20Urdhrit%20t%C3%AB%20P%C3%ABrbashk%C3%ABt%20nr.%20240,%20dat%C3%AB%2007.04.2020_Sfm6EJV.pdf" TargetMode="External"/><Relationship Id="rId14" Type="http://schemas.openxmlformats.org/officeDocument/2006/relationships/hyperlink" Target="https://www.avokatipopullit.gov.al/media/manager/website/reports/Raporti%20Vjetor%202019%20-%20Avokati%20i%20Popullit.pdf" TargetMode="External"/><Relationship Id="rId22" Type="http://schemas.openxmlformats.org/officeDocument/2006/relationships/hyperlink" Target="https://www.avokatipopullit.gov.al/media/manager/website/reports/RAPORTI%202015.pdf" TargetMode="External"/><Relationship Id="rId27" Type="http://schemas.openxmlformats.org/officeDocument/2006/relationships/hyperlink" Target="https://www.avokatipopullit.gov.al/media/manager/website/media/Rekomandim%20-%20drejtuar%20Ministrise%20se%20Financave%20dhe%20Ekonomise%20-%20Dhjetor%202021.pdf" TargetMode="External"/><Relationship Id="rId30" Type="http://schemas.openxmlformats.org/officeDocument/2006/relationships/hyperlink" Target="https://www.avokatipopullit.gov.al/sq/categories/general-issues/minorities/article" TargetMode="External"/><Relationship Id="rId35" Type="http://schemas.openxmlformats.org/officeDocument/2006/relationships/hyperlink" Target="https://www.avokatipopullit.gov.al/sq/articles-layout-1/media/news/this-article-is-available-only-in-albanian-233/" TargetMode="External"/><Relationship Id="rId43" Type="http://schemas.openxmlformats.org/officeDocument/2006/relationships/hyperlink" Target="https://www.avokatipopullit.gov.al/sq/categories/general-issues/e-drejta-e-grave/article" TargetMode="External"/><Relationship Id="rId48" Type="http://schemas.openxmlformats.org/officeDocument/2006/relationships/hyperlink" Target="https://www.instat.gov.al/media/8713/burra-dhe-gra.pdf" TargetMode="External"/><Relationship Id="rId56" Type="http://schemas.openxmlformats.org/officeDocument/2006/relationships/hyperlink" Target="https://www.undp.org/albania/publications/violence-against-women-politics" TargetMode="External"/><Relationship Id="rId64" Type="http://schemas.openxmlformats.org/officeDocument/2006/relationships/hyperlink" Target="https://www.avokatipopullit.gov.al/media/manager/website/media/Rekomandohet%20vendosja%20e%20kamerave%20n%C3%AB%20koridorin%20e%20bokseve%20t%C3%AB%20ajrimit%20n%C3%AB%20IEVP%20302%20si%20dhe%20korigjimi%20i%20sistemit%20t%C3%AB%20regjistrimit%20t%C3%AB%20pamjeve%20n%C3%AB%20kamerat%20ekzistuese.pdf" TargetMode="External"/><Relationship Id="rId69" Type="http://schemas.openxmlformats.org/officeDocument/2006/relationships/hyperlink" Target="https://rm.coe.int/16808ae48f" TargetMode="External"/><Relationship Id="rId77" Type="http://schemas.openxmlformats.org/officeDocument/2006/relationships/hyperlink" Target="https://www.avokatipopullit.gov.al/media/manager/website/media/Rekomandim%20p%C3%ABr%20p%C3%ABrgatitjen%20dhe%20vendosjen%20n%C3%AB%20Website%20e%20Policis%C3%AB%20s%C3%AB%20Shtetit%20t%C3%AB%20modelar%C3%ABve%25" TargetMode="External"/><Relationship Id="rId8" Type="http://schemas.openxmlformats.org/officeDocument/2006/relationships/hyperlink" Target="https://www.avokatipopullit.gov.al/media/manager/website/reports/Raporti%20Vjetor%202019%20-%20Avokati%20i%20Popullit.pdf" TargetMode="External"/><Relationship Id="rId51" Type="http://schemas.openxmlformats.org/officeDocument/2006/relationships/hyperlink" Target="https://www.avokatipopullit.gov.al/media/manager/website/reports/Raporti%20Vjetor%202019%20-%20Avokati%20i%20Popullit.pdf" TargetMode="External"/><Relationship Id="rId72" Type="http://schemas.openxmlformats.org/officeDocument/2006/relationships/hyperlink" Target="https://www.avokatipopullit.gov.al/media/manager/website/media/Rekomandim%20per%20botim.pdf" TargetMode="External"/><Relationship Id="rId80" Type="http://schemas.openxmlformats.org/officeDocument/2006/relationships/hyperlink" Target="https://www.avokatipopullit.gov.al/media/manager/website/media/Rekomandim%20lidhur%20me%20aksesin%20shtetasve%20ne%20aktet%20normative%20date%2026%20mars%20seksioni%20i%20vec" TargetMode="External"/><Relationship Id="rId3" Type="http://schemas.openxmlformats.org/officeDocument/2006/relationships/hyperlink" Target="https://www.avokatipopullit.gov.al/media/manager/website/reports/RAPORTI%202017_GGnDnS8.pdf" TargetMode="External"/><Relationship Id="rId12" Type="http://schemas.openxmlformats.org/officeDocument/2006/relationships/hyperlink" Target="https://www.avokatipopullit.gov.al/media/manager/website/reports/Raporti%20vjetor%20i%20verpimtaris%C3%AB%20s%C3%AB%20institucionit%20t%C3%AB%20AP%20p%C3%ABr%20vitin%202021.pdf" TargetMode="External"/><Relationship Id="rId17" Type="http://schemas.openxmlformats.org/officeDocument/2006/relationships/hyperlink" Target="https://www.kmd.al/wp-content/uploads/2024/02/Avokati-i-Popullit-2018.pdf" TargetMode="External"/><Relationship Id="rId25" Type="http://schemas.openxmlformats.org/officeDocument/2006/relationships/hyperlink" Target="https://www.avokatipopullit.gov.al/media/manager/website/media/Rekomandim%20p%C3%ABr%20nxjerrjen%20e%20Vendimit%20t%C3%AB%20K%C3%ABshillit%20t%C3%AB%20Ministrave%20q%C3%AB,%20do%20t%C3%AB%20p%C3%ABrcaktoj%C3%AB%20skem%C3%ABn%20e%20pensionit,%20p%C3%ABr%20t%C3%AB%20internuarit%20dhe%20t%C3%AB%20d%C3%ABbuarit,.pdf" TargetMode="External"/><Relationship Id="rId33" Type="http://schemas.openxmlformats.org/officeDocument/2006/relationships/hyperlink" Target="https://www.avokatipopullit.gov.al/media/manager/website/reports/RAPORTI%202016.pdf" TargetMode="External"/><Relationship Id="rId38" Type="http://schemas.openxmlformats.org/officeDocument/2006/relationships/hyperlink" Target="https://www.avokatipopullit.gov.al/sq/articles-layout-1/media/news/this-article-is-available-only-in-albanian-708/" TargetMode="External"/><Relationship Id="rId46" Type="http://schemas.openxmlformats.org/officeDocument/2006/relationships/hyperlink" Target="https://www.undp.org/albania/publications/violence-against-women-politics" TargetMode="External"/><Relationship Id="rId59" Type="http://schemas.openxmlformats.org/officeDocument/2006/relationships/hyperlink" Target="https://smpdf.org/wp-content/uploads/2024/02/Rek.-martesat-e-hershme.pdf" TargetMode="External"/><Relationship Id="rId67" Type="http://schemas.openxmlformats.org/officeDocument/2006/relationships/hyperlink" Target="https://www.avokatipopullit.gov.al/media/manager/website/media/Rekomandim%20p%C3%ABr%20zbatimin%20e%20parimit%20ligjor%20t%C3%AB%20proporcionalitetit%20kur%20p%C3%ABrdoret%20forc%C3%AB%20fizike%20p%C3%ABr%20t%C3%AB%20kontrolluar%20sjelljen%20e%20protestuesve.pdf" TargetMode="External"/><Relationship Id="rId20" Type="http://schemas.openxmlformats.org/officeDocument/2006/relationships/hyperlink" Target="https://shendetesia.gov.al/masat-e-reja-per-te-parandaluar-perhapjen-e-covid-19/" TargetMode="External"/><Relationship Id="rId41" Type="http://schemas.openxmlformats.org/officeDocument/2006/relationships/hyperlink" Target="https://www.avokatipopullit.gov.al/media/manager/website/reports/Raporti%20mbi%20zbatimin%20e%20konvet%C3%ABs%20CEDAW%20n%C3%AB%20Shqip%C3%ABri.pdf" TargetMode="External"/><Relationship Id="rId54" Type="http://schemas.openxmlformats.org/officeDocument/2006/relationships/hyperlink" Target="https://www.undp.org/albania/publications/violence-against-women-politics" TargetMode="External"/><Relationship Id="rId62" Type="http://schemas.openxmlformats.org/officeDocument/2006/relationships/hyperlink" Target="https://www.avokatipopullit.gov.al/media/manager/website/reports/ON%20BLOOD%20FEUD%20PHENOMENON.pdf" TargetMode="External"/><Relationship Id="rId70" Type="http://schemas.openxmlformats.org/officeDocument/2006/relationships/hyperlink" Target="https://www.avokatipopullit.gov.al/media/manager/website/reports/RAPORTI%20I%20CPT%20AVOKATI%20I%20PPOPULLIT.pdf" TargetMode="External"/><Relationship Id="rId75" Type="http://schemas.openxmlformats.org/officeDocument/2006/relationships/hyperlink" Target="https://www.avokatipopullit.gov.al/media/manager/website/media/Rekomandim%20p%C3%ABr%20zbatimin%20me%20korrekt%C3%ABsi%20t%C3%AB%20rasteve%20dhe%20kritereve%20ligjore%20t%C3%AB%20shoq%C3%ABrimit%20t%C3%AB%252" TargetMode="External"/><Relationship Id="rId83" Type="http://schemas.openxmlformats.org/officeDocument/2006/relationships/hyperlink" Target="https://www.avokatipopullit.gov.al/media/manager/website/reports/MBROJTJA%20E%20F%C3%8BMIJ%C3%8BVE%20NGA%20ABUZIMI%20DHE%20SHFRYT%C3%8BZIMI%20SEKSUAL.pdf" TargetMode="External"/><Relationship Id="rId1" Type="http://schemas.openxmlformats.org/officeDocument/2006/relationships/hyperlink" Target="https://www.avokatipopullit.gov.al/media/manager/website/reports/RAPORTI%202014.pdf" TargetMode="External"/><Relationship Id="rId6" Type="http://schemas.openxmlformats.org/officeDocument/2006/relationships/hyperlink" Target="https://www.avokatipopullit.gov.al/media/manager/website/reports/Raporti%20Vjetor%202019%20-%20Avokati%20i%20Popullit.pdf" TargetMode="External"/><Relationship Id="rId15" Type="http://schemas.openxmlformats.org/officeDocument/2006/relationships/hyperlink" Target="https://www.avokatipopullit.gov.al/media/manager/website/reports/RAPORTI%202014.pdf" TargetMode="External"/><Relationship Id="rId23" Type="http://schemas.openxmlformats.org/officeDocument/2006/relationships/hyperlink" Target="https://www.avokatipopullit.gov.al/media/manager/website/reports/RAPORTI%202014.pdf" TargetMode="External"/><Relationship Id="rId28" Type="http://schemas.openxmlformats.org/officeDocument/2006/relationships/hyperlink" Target="https://www.avokatipopullit.gov.al/sq/categories/general-issues/minorities/article" TargetMode="External"/><Relationship Id="rId36" Type="http://schemas.openxmlformats.org/officeDocument/2006/relationships/hyperlink" Target="https://www.avokatipopullit.gov.al/sq/articles-layout-1/media/news/this-article-is-available-only-in-albanian-646/" TargetMode="External"/><Relationship Id="rId49" Type="http://schemas.openxmlformats.org/officeDocument/2006/relationships/hyperlink" Target="https://www.instat.gov.al/media/11027/burra-dhe-gra-2022.pdf" TargetMode="External"/><Relationship Id="rId57" Type="http://schemas.openxmlformats.org/officeDocument/2006/relationships/hyperlink" Target="https://www.undp.org/albania/publications/violence-against-women-politics" TargetMode="External"/><Relationship Id="rId10" Type="http://schemas.openxmlformats.org/officeDocument/2006/relationships/hyperlink" Target="https://www.avokatipopullit.gov.al/media/manager/website/reports/Raporti%20Vjetor%20i%20veprimtarise%20se%20institucionit%20te%20Avokatit%20te%20Popullit%20-%20viti%202020.pdf" TargetMode="External"/><Relationship Id="rId31" Type="http://schemas.openxmlformats.org/officeDocument/2006/relationships/hyperlink" Target="https://www.avokatipopullit.gov.al/media/manager/website/reports/Annual%20Report%202019-1.pdf" TargetMode="External"/><Relationship Id="rId44" Type="http://schemas.openxmlformats.org/officeDocument/2006/relationships/hyperlink" Target="https://www.undp.org/sites/g/files/zskgke326/files/202206/Vler%C3%ABsim%20mbi%20qasjen%20dhe%20perdorimin%20familjar%20te%20transfertave%20te%20MS.pdf" TargetMode="External"/><Relationship Id="rId52" Type="http://schemas.openxmlformats.org/officeDocument/2006/relationships/hyperlink" Target="https://www.avokatipopullit.gov.al/sq/articles-layout-1/media/news/this-article-is-available-only-in-albanian-609/" TargetMode="External"/><Relationship Id="rId60" Type="http://schemas.openxmlformats.org/officeDocument/2006/relationships/hyperlink" Target="https://www.avokatipopullit.gov.al/sq/list/publications/rraporte-speciale-1/" TargetMode="External"/><Relationship Id="rId65" Type="http://schemas.openxmlformats.org/officeDocument/2006/relationships/hyperlink" Target="https://www.avokatipopullit.gov.al/media/manager/website/media/Rekomandim%20p%C3%ABr%20fillimin%20e%20hetimeve%20ndaj%20punonj%C3%ABsve%20t%C3%AB%20strukturave%20t%C3%AB%20Policis%C3%AB%20s%C3%AB%20Shtetit%20q%C3%AB%20kan%C3%AB%20shkuar%20n%C3%AB%20ndihm%C3%AB%20t%C3%AB%20DVP%20Dib%C3%ABr.pdf" TargetMode="External"/><Relationship Id="rId73" Type="http://schemas.openxmlformats.org/officeDocument/2006/relationships/hyperlink" Target="https://www.avokatipopullit.gov.al/media/manager/website/media/Rekomandohet%20marrja%20e%20masave%20p%C3%ABr%20garantimin%20e%20aksesit%20n%C3%AB%20drejt%C3%ABsi%20p%C3%ABrmes%20sistemit%20t%C3%AB%20ndihm%C3%ABs%20juridike%20n%C3%AB%20zbatim%20t%C3%AB%20ligjit.pdf" TargetMode="External"/><Relationship Id="rId78" Type="http://schemas.openxmlformats.org/officeDocument/2006/relationships/hyperlink" Target="https://www.avokatipopullit.gov.al/media/manager/website/media/Rekomandim%20p%C3%ABr%20marrjen%20e%20masave%20t%C3%AB%20nevojshme%20p%C3%ABr%20respektimin%20e%20liris%C3%AB%20kushtetuese%20t%C3%AB%20" TargetMode="External"/><Relationship Id="rId81" Type="http://schemas.openxmlformats.org/officeDocument/2006/relationships/hyperlink" Target="https://www.avokatipopullit.gov.al/media/manager/website/reports/Raporti%20Vjetor%20i%20veprimtarise%20se%20institucionit%20te%20Avokatit%20te%20Popullit%20-%20viti%202020.pdf" TargetMode="External"/><Relationship Id="rId4" Type="http://schemas.openxmlformats.org/officeDocument/2006/relationships/hyperlink" Target="https://www.avokatipopullit.gov.al/media/manager/website/reports/Rekomandojm%C3%AB%20marrjen%20e%20masave%20p%C3%ABr%20nxjerrjen%20e%20akteve%20n%C3%ABnligjore%20n%C3%AB%20zbatim%20t%C3%AB%20nenit%206pika%203%20dhe%20nenit%207pika3%20t%C3%AB.pdf" TargetMode="External"/><Relationship Id="rId9" Type="http://schemas.openxmlformats.org/officeDocument/2006/relationships/hyperlink" Target="https://www.avokatipopullit.gov.al/media/manager/website/reports/Raporti%20Vjetor%202019%20-%20Avokati%20i%20Popullit.pdf" TargetMode="External"/><Relationship Id="rId13" Type="http://schemas.openxmlformats.org/officeDocument/2006/relationships/hyperlink" Target="https://www.avokatipopullit.gov.al/media/manager/website/reports/Raporti%20Vjetor%202019%20-%20Avokati%20i%20Popullit.pdf" TargetMode="External"/><Relationship Id="rId18" Type="http://schemas.openxmlformats.org/officeDocument/2006/relationships/hyperlink" Target="https://www.avokatipopullit.gov.al/media/manager/website/media/Rekomandim%20lidhur%20me%20aksesin%20shtetasve%20ne%20aktet%20normative%20date%2026%20mars%20seksioni%20i%20vecante.pdf" TargetMode="External"/><Relationship Id="rId39" Type="http://schemas.openxmlformats.org/officeDocument/2006/relationships/hyperlink" Target="https://www.avokatipopullit.gov.al/sq/articles-layout-1/media/news/this-article-is-available-only-in-albanian-792/" TargetMode="External"/><Relationship Id="rId34" Type="http://schemas.openxmlformats.org/officeDocument/2006/relationships/hyperlink" Target="https://www.avokatipopullit.gov.al/media/manager/website/media/Opinion%20Amicus%20Curia,%20mbi%20k%C3%ABrkes%C3%ABn%20e%20sjell%C3%AB%20nga%20Gjykata%20Administrative%20e%20Shkall%C3%ABs%20s%C3%AB%20Par%C3%AB%20Tiran%C3%AB,%20p%C3%ABr%20padin%C3%AB%20e%20paraqitur%20nga%20ana%20e%20padit%C3%ABseve,%20A.%20A.,%20E.%20M.,%20H.%20M.%20dhe%20A.%20M..pdf" TargetMode="External"/><Relationship Id="rId50" Type="http://schemas.openxmlformats.org/officeDocument/2006/relationships/hyperlink" Target="https://www.instat.gov.al/al/publikime/librat/2023/burra-dhe-gra-2023/" TargetMode="External"/><Relationship Id="rId55" Type="http://schemas.openxmlformats.org/officeDocument/2006/relationships/hyperlink" Target="https://www.avokatipopullit.gov.al/media/manager/website/reports/VIOLENCE%20AGAINST%20WOMAN%20IN%20POLITIC.pdf" TargetMode="External"/><Relationship Id="rId76" Type="http://schemas.openxmlformats.org/officeDocument/2006/relationships/hyperlink" Target="https://www.avokatipopullit.gov.al/media/manager/website/media/Rekomandim%20p%C3%ABr%20zbatimin%20me%20korrekt%C3%ABsi%20t%C3%AB%20rasteve%20dhe%20kritereve%20ligjore%20t%C3%AB%20shoq%C3%ABrimit%20t%C3%AB%20shtetasve,%20n%C3%AB%20ambientet%20e%20organeve%20t%C3%AB" TargetMode="External"/><Relationship Id="rId7" Type="http://schemas.openxmlformats.org/officeDocument/2006/relationships/hyperlink" Target="https://www.avokatipopullit.gov.al/media/manager/website/reports/Rek.%2005.05.2014.pdf" TargetMode="External"/><Relationship Id="rId71" Type="http://schemas.openxmlformats.org/officeDocument/2006/relationships/hyperlink" Target="https://smpdf.org/2021/05/10/femijet-emigrate-dhe-te-drejtat-e-tyre-raport-sinteze/" TargetMode="External"/><Relationship Id="rId2" Type="http://schemas.openxmlformats.org/officeDocument/2006/relationships/hyperlink" Target="https://www.avokatipopullit.gov.al/media/manager/website/reports/PA%20Annual%20Report%202022%20final%20(1).pdf" TargetMode="External"/><Relationship Id="rId29" Type="http://schemas.openxmlformats.org/officeDocument/2006/relationships/hyperlink" Target="https://www.avokatipopullit.gov.al/media/manager/website/reports/Rekomandim%20p%C3%ABr%20integrimin%20p%C3%ABrmbajt%C3%ABsor%20f%C3%ABmij%C3%ABve%20rom%C3%AB-egjyptian%C3%AB%20n%C3%AB%20shoq%C3%ABri.pdf" TargetMode="External"/><Relationship Id="rId24" Type="http://schemas.openxmlformats.org/officeDocument/2006/relationships/hyperlink" Target="https://www.avokatipopullit.gov.al/media/manager/website/reports/RAPORTI%202015.pdf" TargetMode="External"/><Relationship Id="rId40" Type="http://schemas.openxmlformats.org/officeDocument/2006/relationships/hyperlink" Target="https://www.avokatipopullit.gov.al/sq/articles-layout-1/media/news/this-article-is-available-only-in-albanian-793/" TargetMode="External"/><Relationship Id="rId45" Type="http://schemas.openxmlformats.org/officeDocument/2006/relationships/hyperlink" Target="https://www.avokatipopullit.gov.al/media/manager/website/reports/VIOLENCE%20AGAINST%20WOMAN%20IN%20POLITIC.pdf" TargetMode="External"/><Relationship Id="rId66" Type="http://schemas.openxmlformats.org/officeDocument/2006/relationships/hyperlink" Target="https://www.avokatipopullit.gov.al/media/manager/website/media/Rekomandim%20Teatri%20Kombetar%20nentor%202020.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2025-03-03T11:36:09+00:00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C535E970-CC11-4F63-9595-91D3AB01CA17}">
  <ds:schemaRefs>
    <ds:schemaRef ds:uri="http://schemas.openxmlformats.org/officeDocument/2006/bibliography"/>
  </ds:schemaRefs>
</ds:datastoreItem>
</file>

<file path=customXml/itemProps2.xml><?xml version="1.0" encoding="utf-8"?>
<ds:datastoreItem xmlns:ds="http://schemas.openxmlformats.org/officeDocument/2006/customXml" ds:itemID="{B76722D6-71BB-4C9E-93A4-357A08F56D1E}"/>
</file>

<file path=customXml/itemProps3.xml><?xml version="1.0" encoding="utf-8"?>
<ds:datastoreItem xmlns:ds="http://schemas.openxmlformats.org/officeDocument/2006/customXml" ds:itemID="{AE9EA792-143E-47BE-822F-C632E88B7DD1}"/>
</file>

<file path=customXml/itemProps4.xml><?xml version="1.0" encoding="utf-8"?>
<ds:datastoreItem xmlns:ds="http://schemas.openxmlformats.org/officeDocument/2006/customXml" ds:itemID="{5CE62C47-9651-4B65-A0F2-F1FA0B8D3B32}"/>
</file>

<file path=docProps/app.xml><?xml version="1.0" encoding="utf-8"?>
<Properties xmlns="http://schemas.openxmlformats.org/officeDocument/2006/extended-properties" xmlns:vt="http://schemas.openxmlformats.org/officeDocument/2006/docPropsVTypes">
  <Template>CCPR</Template>
  <TotalTime>10</TotalTime>
  <Pages>51</Pages>
  <Words>19619</Words>
  <Characters>111829</Characters>
  <Application>Microsoft Office Word</Application>
  <DocSecurity>4</DocSecurity>
  <Lines>931</Lines>
  <Paragraphs>262</Paragraphs>
  <ScaleCrop>false</ScaleCrop>
  <HeadingPairs>
    <vt:vector size="2" baseType="variant">
      <vt:variant>
        <vt:lpstr>Title</vt:lpstr>
      </vt:variant>
      <vt:variant>
        <vt:i4>1</vt:i4>
      </vt:variant>
    </vt:vector>
  </HeadingPairs>
  <TitlesOfParts>
    <vt:vector size="1" baseType="lpstr">
      <vt:lpstr>CCPR/C/ALB/QPR/3</vt:lpstr>
    </vt:vector>
  </TitlesOfParts>
  <Company>DCM</Company>
  <LinksUpToDate>false</LinksUpToDate>
  <CharactersWithSpaces>131186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CCPR/C/ALB/QPR/3</dc:title>
  <dc:subject>2111406</dc:subject>
  <dc:creator>Brigoli</dc:creator>
  <cp:keywords/>
  <dc:description/>
  <cp:lastModifiedBy>Cherry Balmaceda</cp:lastModifiedBy>
  <cp:revision>2</cp:revision>
  <cp:lastPrinted>2025-02-28T08:23:00Z</cp:lastPrinted>
  <dcterms:created xsi:type="dcterms:W3CDTF">2025-03-03T11:36:00Z</dcterms:created>
  <dcterms:modified xsi:type="dcterms:W3CDTF">2025-03-03T11:36:00Z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