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BC57F" w14:textId="77777777" w:rsidR="00E038F9" w:rsidRDefault="00E038F9"/>
    <w:p w14:paraId="41E2E5A5" w14:textId="1871220E" w:rsidR="00532DC8" w:rsidRDefault="00BE0101" w:rsidP="00BE0101">
      <w:pPr>
        <w:jc w:val="center"/>
        <w:rPr>
          <w:rFonts w:ascii="Arial" w:hAnsi="Arial" w:cs="Arial"/>
          <w:b/>
          <w:sz w:val="24"/>
          <w:szCs w:val="24"/>
        </w:rPr>
      </w:pPr>
      <w:r>
        <w:rPr>
          <w:rFonts w:ascii="Arial" w:hAnsi="Arial" w:cs="Arial"/>
          <w:b/>
          <w:sz w:val="24"/>
          <w:szCs w:val="24"/>
        </w:rPr>
        <w:t>PRE</w:t>
      </w:r>
      <w:r w:rsidR="004A5353">
        <w:rPr>
          <w:rFonts w:ascii="Arial" w:hAnsi="Arial" w:cs="Arial"/>
          <w:b/>
          <w:sz w:val="24"/>
          <w:szCs w:val="24"/>
        </w:rPr>
        <w:t>-SESSION</w:t>
      </w:r>
      <w:r>
        <w:rPr>
          <w:rFonts w:ascii="Arial" w:hAnsi="Arial" w:cs="Arial"/>
          <w:b/>
          <w:sz w:val="24"/>
          <w:szCs w:val="24"/>
        </w:rPr>
        <w:t xml:space="preserve"> REPORT</w:t>
      </w:r>
    </w:p>
    <w:p w14:paraId="38F5DD06" w14:textId="077BC685" w:rsidR="00BE0101" w:rsidRPr="00BE0101" w:rsidRDefault="00BE0101" w:rsidP="00BE0101">
      <w:pPr>
        <w:jc w:val="center"/>
        <w:rPr>
          <w:rFonts w:ascii="Arial" w:hAnsi="Arial" w:cs="Arial"/>
          <w:b/>
          <w:sz w:val="24"/>
          <w:szCs w:val="24"/>
        </w:rPr>
      </w:pPr>
      <w:r>
        <w:rPr>
          <w:rFonts w:ascii="Arial" w:hAnsi="Arial" w:cs="Arial"/>
          <w:b/>
          <w:sz w:val="24"/>
          <w:szCs w:val="24"/>
        </w:rPr>
        <w:t xml:space="preserve">EVALUATION OF COLOMBIA BY THE </w:t>
      </w:r>
      <w:r w:rsidR="004A5353">
        <w:rPr>
          <w:rFonts w:ascii="Arial" w:hAnsi="Arial" w:cs="Arial"/>
          <w:b/>
          <w:sz w:val="24"/>
          <w:szCs w:val="24"/>
        </w:rPr>
        <w:t>C</w:t>
      </w:r>
      <w:r w:rsidR="005951F3">
        <w:rPr>
          <w:rFonts w:ascii="Arial" w:hAnsi="Arial" w:cs="Arial"/>
          <w:b/>
          <w:sz w:val="24"/>
          <w:szCs w:val="24"/>
        </w:rPr>
        <w:t>RC</w:t>
      </w:r>
      <w:r>
        <w:rPr>
          <w:rFonts w:ascii="Arial" w:hAnsi="Arial" w:cs="Arial"/>
          <w:b/>
          <w:sz w:val="24"/>
          <w:szCs w:val="24"/>
        </w:rPr>
        <w:t xml:space="preserve"> </w:t>
      </w:r>
    </w:p>
    <w:p w14:paraId="2389AD76" w14:textId="77777777" w:rsidR="00532DC8" w:rsidRDefault="00532DC8" w:rsidP="00BE0101">
      <w:pPr>
        <w:jc w:val="both"/>
      </w:pPr>
    </w:p>
    <w:p w14:paraId="26395ABB" w14:textId="59C462D4" w:rsidR="00A42137" w:rsidRDefault="00724AAC" w:rsidP="00BE0101">
      <w:pPr>
        <w:jc w:val="both"/>
      </w:pPr>
      <w:r>
        <w:t xml:space="preserve">Guardians for Life is an organisation </w:t>
      </w:r>
      <w:r w:rsidR="00BE0101">
        <w:t xml:space="preserve">of children and adolescents that focuses primarily on defending the human right to a healthy, clean and dignified environment. Throughout our journey as a Movement we have also raised our voices for children's rights, demanding that governments adopt policies that allow for a dignified life </w:t>
      </w:r>
      <w:r w:rsidR="00041834">
        <w:t>on a healthy and sustainable planet.</w:t>
      </w:r>
    </w:p>
    <w:p w14:paraId="34446B1E" w14:textId="470A85E8" w:rsidR="00BE0101" w:rsidRDefault="00BE0101" w:rsidP="00BE0101">
      <w:pPr>
        <w:jc w:val="both"/>
      </w:pPr>
      <w:r>
        <w:t>In this report we will address three issues of interest to us:</w:t>
      </w:r>
    </w:p>
    <w:p w14:paraId="79BFE0A8" w14:textId="71C6BB52" w:rsidR="00BE0101" w:rsidRDefault="00BE0101" w:rsidP="00BE0101">
      <w:pPr>
        <w:pStyle w:val="ListParagraph"/>
        <w:numPr>
          <w:ilvl w:val="0"/>
          <w:numId w:val="2"/>
        </w:numPr>
        <w:jc w:val="both"/>
      </w:pPr>
      <w:r>
        <w:t>The situation of child and adolescent human rights defenders in the country, specifically those who defend territory, the environment and the climate.</w:t>
      </w:r>
    </w:p>
    <w:p w14:paraId="27911D3D" w14:textId="116C82B7" w:rsidR="00BE0101" w:rsidRDefault="00BE0101" w:rsidP="00BE0101">
      <w:pPr>
        <w:pStyle w:val="ListParagraph"/>
        <w:numPr>
          <w:ilvl w:val="0"/>
          <w:numId w:val="2"/>
        </w:numPr>
        <w:jc w:val="both"/>
      </w:pPr>
      <w:r>
        <w:t xml:space="preserve">The guarantee of the right to a healthy, clean and dignified environment </w:t>
      </w:r>
      <w:r w:rsidR="00041834">
        <w:t>and the rights to access</w:t>
      </w:r>
    </w:p>
    <w:p w14:paraId="07D3BB9C" w14:textId="4CE2C1F0" w:rsidR="00724AAC" w:rsidRDefault="00BE0101" w:rsidP="00BE0101">
      <w:pPr>
        <w:pStyle w:val="ListParagraph"/>
        <w:numPr>
          <w:ilvl w:val="0"/>
          <w:numId w:val="2"/>
        </w:numPr>
        <w:jc w:val="both"/>
      </w:pPr>
      <w:r>
        <w:t>The serious violence against children in Colombia in general.</w:t>
      </w:r>
    </w:p>
    <w:p w14:paraId="62E3345A" w14:textId="60B2EEAC" w:rsidR="00A15C1F" w:rsidRDefault="002D00ED" w:rsidP="00BE0101">
      <w:pPr>
        <w:jc w:val="both"/>
      </w:pPr>
      <w:r>
        <w:t xml:space="preserve">First of all, </w:t>
      </w:r>
      <w:r w:rsidR="00F71CC4">
        <w:t xml:space="preserve">we would like to </w:t>
      </w:r>
      <w:r w:rsidR="00DA5AAA">
        <w:t>highlight the situation of human rights defenders for children and adolescents in the country</w:t>
      </w:r>
      <w:r w:rsidR="008A37D5">
        <w:t xml:space="preserve">. </w:t>
      </w:r>
      <w:r w:rsidR="0072545B">
        <w:t xml:space="preserve">Historically, </w:t>
      </w:r>
      <w:r w:rsidR="005F46CA">
        <w:t xml:space="preserve">the exercise </w:t>
      </w:r>
      <w:r w:rsidR="00041834">
        <w:t xml:space="preserve">of </w:t>
      </w:r>
      <w:r w:rsidR="005F46CA">
        <w:t xml:space="preserve">defending rights on the part of Colombian civil society has been monopolised by the endless internal armed conflict that we have lived through for the last </w:t>
      </w:r>
      <w:r w:rsidR="002A59BB">
        <w:t>50 years</w:t>
      </w:r>
      <w:r w:rsidR="00CD54DB">
        <w:t xml:space="preserve">, which </w:t>
      </w:r>
      <w:r w:rsidR="007B0900">
        <w:t xml:space="preserve">is reflected in and linked </w:t>
      </w:r>
      <w:r w:rsidR="00D73480">
        <w:t>to the high levels of violence against human rights defenders</w:t>
      </w:r>
      <w:r w:rsidR="00783D95">
        <w:t xml:space="preserve">, who work </w:t>
      </w:r>
      <w:r w:rsidR="00BE0101">
        <w:t xml:space="preserve">especially on issues related to </w:t>
      </w:r>
      <w:r w:rsidR="00783D95">
        <w:t xml:space="preserve">mining, deforestation, cattle ranching or any other issue </w:t>
      </w:r>
      <w:r w:rsidR="00A15C1F">
        <w:t xml:space="preserve">in general </w:t>
      </w:r>
      <w:r w:rsidR="00A80FD6">
        <w:t>linked to extractivist economies.</w:t>
      </w:r>
    </w:p>
    <w:p w14:paraId="047630F3" w14:textId="2ADC24C3" w:rsidR="00926C8D" w:rsidRDefault="00A15C1F" w:rsidP="00BE0101">
      <w:pPr>
        <w:jc w:val="both"/>
      </w:pPr>
      <w:r>
        <w:t xml:space="preserve">According to the </w:t>
      </w:r>
      <w:r w:rsidR="00256753">
        <w:t xml:space="preserve">OHCHR </w:t>
      </w:r>
      <w:r w:rsidR="00041834">
        <w:t xml:space="preserve">in its annual report for the year 2024 (Annex 1) </w:t>
      </w:r>
      <w:r w:rsidR="00256753">
        <w:t xml:space="preserve">in Colombia </w:t>
      </w:r>
      <w:r w:rsidR="00041834">
        <w:t xml:space="preserve">during </w:t>
      </w:r>
      <w:r w:rsidR="00DA4E11">
        <w:t xml:space="preserve">the period </w:t>
      </w:r>
      <w:r w:rsidR="00774DF6">
        <w:t>2016-2024</w:t>
      </w:r>
      <w:r w:rsidR="00BE0101">
        <w:t>, two hundred and forty-eight (</w:t>
      </w:r>
      <w:r w:rsidR="00774DF6">
        <w:t>248</w:t>
      </w:r>
      <w:r w:rsidR="00BE0101">
        <w:t xml:space="preserve">) </w:t>
      </w:r>
      <w:r w:rsidR="000E4B30">
        <w:t xml:space="preserve">human rights defenders were killed, 66% of the crimes committed </w:t>
      </w:r>
      <w:r w:rsidR="00D51EF6">
        <w:t xml:space="preserve">by illegal armed groups, while 8% were perpetrated by </w:t>
      </w:r>
      <w:r w:rsidR="009A478C">
        <w:t xml:space="preserve">private individuals, 4% by </w:t>
      </w:r>
      <w:r w:rsidR="00561A98">
        <w:t xml:space="preserve">determined </w:t>
      </w:r>
      <w:r w:rsidR="009A478C">
        <w:t xml:space="preserve">economic </w:t>
      </w:r>
      <w:r w:rsidR="00561A98">
        <w:t xml:space="preserve">and political </w:t>
      </w:r>
      <w:r w:rsidR="009A478C">
        <w:t xml:space="preserve">interest groups </w:t>
      </w:r>
      <w:r w:rsidR="00561A98">
        <w:t xml:space="preserve">and 4% by the security forces. However, the NGO Global Witness </w:t>
      </w:r>
      <w:r w:rsidR="00041834">
        <w:t xml:space="preserve">(Annex 2) </w:t>
      </w:r>
      <w:r w:rsidR="00561A98">
        <w:t xml:space="preserve">raises this figure to </w:t>
      </w:r>
      <w:r w:rsidR="00BE0101">
        <w:t>four hundred and sixty-one (</w:t>
      </w:r>
      <w:r w:rsidR="00DF718C">
        <w:t>461</w:t>
      </w:r>
      <w:r w:rsidR="00BE0101">
        <w:t xml:space="preserve">) </w:t>
      </w:r>
      <w:r w:rsidR="00DF718C">
        <w:t xml:space="preserve">people in the period </w:t>
      </w:r>
      <w:r w:rsidR="00041834">
        <w:t xml:space="preserve">2013-2024 </w:t>
      </w:r>
      <w:r w:rsidR="00DF718C">
        <w:t xml:space="preserve">in its most recent report </w:t>
      </w:r>
      <w:r w:rsidR="00BE0101">
        <w:t xml:space="preserve">published in September 2024, </w:t>
      </w:r>
      <w:r w:rsidR="00D0022F">
        <w:t xml:space="preserve">which would place </w:t>
      </w:r>
      <w:r w:rsidR="00BE0101">
        <w:t xml:space="preserve">Colombia </w:t>
      </w:r>
      <w:r w:rsidR="00D0022F">
        <w:t xml:space="preserve">as the country with the </w:t>
      </w:r>
      <w:r w:rsidR="00BE0101">
        <w:t xml:space="preserve">highest murder rate of </w:t>
      </w:r>
      <w:r w:rsidR="00D0022F">
        <w:t xml:space="preserve">human rights defenders </w:t>
      </w:r>
      <w:r w:rsidR="00041834">
        <w:t xml:space="preserve">in the world </w:t>
      </w:r>
      <w:r w:rsidR="00926C8D">
        <w:t xml:space="preserve">following the information provided by the two sources. </w:t>
      </w:r>
    </w:p>
    <w:p w14:paraId="69D1E2F1" w14:textId="5DFC9A7D" w:rsidR="007A5498" w:rsidRDefault="00926C8D" w:rsidP="00BE0101">
      <w:pPr>
        <w:jc w:val="both"/>
      </w:pPr>
      <w:r>
        <w:t xml:space="preserve">In addition to </w:t>
      </w:r>
      <w:r w:rsidR="00E0239C">
        <w:t xml:space="preserve">the </w:t>
      </w:r>
      <w:r>
        <w:t xml:space="preserve">ultimate penalty </w:t>
      </w:r>
      <w:r w:rsidR="00E83043">
        <w:t xml:space="preserve">of murdering a human rights defender for carrying out their laudable and valuable work, human rights defenders face many other challenges and difficulties that </w:t>
      </w:r>
      <w:r w:rsidR="00E0239C">
        <w:t xml:space="preserve">are intended to </w:t>
      </w:r>
      <w:r w:rsidR="00907478">
        <w:t xml:space="preserve">physically, mentally and morally </w:t>
      </w:r>
      <w:r w:rsidR="00E0239C">
        <w:t xml:space="preserve">destroy them </w:t>
      </w:r>
      <w:r w:rsidR="00907478">
        <w:t xml:space="preserve">so that their voices are silenced, i.e. </w:t>
      </w:r>
      <w:r w:rsidR="00C92704">
        <w:t xml:space="preserve">in </w:t>
      </w:r>
      <w:r w:rsidR="00E0239C">
        <w:t xml:space="preserve">addition to the existential threat they suffer, there is also evidence of </w:t>
      </w:r>
      <w:r w:rsidR="0083779E">
        <w:t>stigmatisation</w:t>
      </w:r>
      <w:r w:rsidR="00401DE4">
        <w:t xml:space="preserve">, criminalisation, death threats, </w:t>
      </w:r>
      <w:r w:rsidR="00CE4107">
        <w:t xml:space="preserve">school sanctions and reprisals </w:t>
      </w:r>
      <w:r w:rsidR="00041834">
        <w:t xml:space="preserve">of all kinds. </w:t>
      </w:r>
    </w:p>
    <w:p w14:paraId="522D7BCC" w14:textId="4DB2D173" w:rsidR="00324BB2" w:rsidRDefault="00324BB2" w:rsidP="00BE0101">
      <w:pPr>
        <w:jc w:val="both"/>
      </w:pPr>
      <w:r>
        <w:t xml:space="preserve">We see the security situation of human rights defenders as having three main consequences: </w:t>
      </w:r>
    </w:p>
    <w:p w14:paraId="623F096C" w14:textId="77777777" w:rsidR="00324BB2" w:rsidRDefault="00324BB2" w:rsidP="00BE0101">
      <w:pPr>
        <w:jc w:val="both"/>
      </w:pPr>
    </w:p>
    <w:p w14:paraId="2806A139" w14:textId="5DFA41AE" w:rsidR="00324BB2" w:rsidRDefault="00EF5438" w:rsidP="00BE0101">
      <w:pPr>
        <w:pStyle w:val="ListParagraph"/>
        <w:numPr>
          <w:ilvl w:val="0"/>
          <w:numId w:val="1"/>
        </w:numPr>
        <w:jc w:val="both"/>
      </w:pPr>
      <w:r>
        <w:t>On the one hand, we believe that there is a direct affectation to the exercise of the defence of human rights</w:t>
      </w:r>
      <w:r w:rsidR="00BD53FB">
        <w:t xml:space="preserve">, to the life and integrity of the defenders, a clear example </w:t>
      </w:r>
      <w:r w:rsidR="00BD53FB">
        <w:lastRenderedPageBreak/>
        <w:t xml:space="preserve">of this was the murder of </w:t>
      </w:r>
      <w:r w:rsidR="005A0924">
        <w:t xml:space="preserve">Breiner David Cucuñame, a 14 year old environmental leader who </w:t>
      </w:r>
      <w:r w:rsidR="00041834">
        <w:t xml:space="preserve">was murdered </w:t>
      </w:r>
      <w:r w:rsidR="0034776B">
        <w:t xml:space="preserve">in the municipality of Buenos Aires, in the department of Cauca </w:t>
      </w:r>
      <w:r w:rsidR="000B47B4">
        <w:t xml:space="preserve">on the 14th of January 2022. </w:t>
      </w:r>
      <w:r w:rsidR="00B8336B">
        <w:t xml:space="preserve">The various threats to our work entail and imply </w:t>
      </w:r>
      <w:r w:rsidR="000670FD">
        <w:t xml:space="preserve">serious damage to our health, emotional wellbeing and physical integrity as well as that of our families. </w:t>
      </w:r>
    </w:p>
    <w:p w14:paraId="68DF09CE" w14:textId="1EE6B47F" w:rsidR="00783AF5" w:rsidRDefault="000670FD" w:rsidP="00783AF5">
      <w:pPr>
        <w:pStyle w:val="ListParagraph"/>
        <w:numPr>
          <w:ilvl w:val="0"/>
          <w:numId w:val="1"/>
        </w:numPr>
        <w:jc w:val="both"/>
      </w:pPr>
      <w:r>
        <w:t xml:space="preserve">On the other hand, in addition to the direct effects, </w:t>
      </w:r>
      <w:r w:rsidR="00085962">
        <w:t xml:space="preserve">we also consider that the </w:t>
      </w:r>
      <w:r w:rsidR="00BE0101">
        <w:t>generalised</w:t>
      </w:r>
      <w:r w:rsidR="00085962">
        <w:t xml:space="preserve"> situation of violence against </w:t>
      </w:r>
      <w:r w:rsidR="00BE0101">
        <w:t xml:space="preserve">defenders is a disincentive </w:t>
      </w:r>
      <w:r w:rsidR="00085962">
        <w:t xml:space="preserve">for other children to </w:t>
      </w:r>
      <w:r w:rsidR="0001120F">
        <w:t xml:space="preserve">defend their rights. What child will want to defend </w:t>
      </w:r>
      <w:r w:rsidR="003913A9">
        <w:t xml:space="preserve">their rights or those of their community if they see that when others do so they are killed and silenced? Violence against defenders </w:t>
      </w:r>
      <w:r w:rsidR="00AA7039">
        <w:t>is a clear violation of their fundamental rights, but it also undermines the participation of other children.</w:t>
      </w:r>
    </w:p>
    <w:p w14:paraId="13A7327F" w14:textId="7ADBA4D3" w:rsidR="00783AF5" w:rsidRDefault="00783AF5" w:rsidP="00783AF5">
      <w:pPr>
        <w:pStyle w:val="ListParagraph"/>
        <w:numPr>
          <w:ilvl w:val="0"/>
          <w:numId w:val="1"/>
        </w:numPr>
        <w:jc w:val="both"/>
      </w:pPr>
      <w:r>
        <w:t xml:space="preserve">Similarly, violence against defenders affects their freedom of expression, a situation that is even more worrying in the case of children, taking into account the adult-centrism present in all spheres of society, which in some cases includes stigmatisation and criminalisation </w:t>
      </w:r>
      <w:r w:rsidR="00041834">
        <w:t>directed at both defenders and their families</w:t>
      </w:r>
      <w:r>
        <w:t>.</w:t>
      </w:r>
    </w:p>
    <w:p w14:paraId="73EB6E51" w14:textId="0C2FE423" w:rsidR="00783AF5" w:rsidRDefault="00783AF5" w:rsidP="00783AF5">
      <w:pPr>
        <w:pStyle w:val="ListParagraph"/>
        <w:numPr>
          <w:ilvl w:val="0"/>
          <w:numId w:val="1"/>
        </w:numPr>
        <w:jc w:val="both"/>
      </w:pPr>
      <w:r>
        <w:t>Finally, we note with concern that there is no differential approach on the part of the institutions to deal with violence against child defenders; they are not even considered as subjects of special protection because in some institutional contexts it is considered that the work of defending human rights is not something that children should do</w:t>
      </w:r>
      <w:r w:rsidR="00041834">
        <w:t xml:space="preserve">, perpetrating even more the adult-centric logic. </w:t>
      </w:r>
    </w:p>
    <w:p w14:paraId="39F620CE" w14:textId="15513EB3" w:rsidR="008C265B" w:rsidRDefault="008C265B" w:rsidP="00783AF5">
      <w:pPr>
        <w:jc w:val="both"/>
      </w:pPr>
    </w:p>
    <w:p w14:paraId="637E2797" w14:textId="320DA175" w:rsidR="00BE0101" w:rsidRDefault="00783AF5" w:rsidP="00BE0101">
      <w:pPr>
        <w:jc w:val="both"/>
      </w:pPr>
      <w:r>
        <w:t xml:space="preserve">Secondly, with regard to the guarantee of the right to a healthy, clean and dignified environment, we consider it extremely serious to </w:t>
      </w:r>
      <w:r w:rsidR="00041834">
        <w:t xml:space="preserve">point out </w:t>
      </w:r>
      <w:r w:rsidR="00AD67A5">
        <w:t xml:space="preserve">the situation of the </w:t>
      </w:r>
      <w:r w:rsidR="00BE0101">
        <w:t xml:space="preserve">Gorgona Island </w:t>
      </w:r>
      <w:r w:rsidR="00AD67A5">
        <w:t>archipelago</w:t>
      </w:r>
      <w:r w:rsidR="00BE0101">
        <w:t xml:space="preserve">, located in the </w:t>
      </w:r>
      <w:r w:rsidR="00AD67A5">
        <w:t xml:space="preserve">Colombian Pacific and in fact the </w:t>
      </w:r>
      <w:r>
        <w:t xml:space="preserve">country's only island in this </w:t>
      </w:r>
      <w:r w:rsidR="00AD67A5">
        <w:t>ocean</w:t>
      </w:r>
      <w:r w:rsidR="0069134F">
        <w:t xml:space="preserve">. </w:t>
      </w:r>
      <w:r w:rsidR="00AD67A5">
        <w:t xml:space="preserve">As the CRC has pointed out in its recent General Comment N26, the full enjoyment of the various rights of children and adolescents must include the guarantee of a clean, healthy and dignified environment, </w:t>
      </w:r>
      <w:r w:rsidR="00041834">
        <w:t xml:space="preserve">as </w:t>
      </w:r>
      <w:r w:rsidR="00AD67A5">
        <w:t xml:space="preserve">the latter is a right </w:t>
      </w:r>
      <w:r w:rsidR="00AD67A5" w:rsidRPr="00783AF5">
        <w:rPr>
          <w:i/>
          <w:iCs/>
        </w:rPr>
        <w:t xml:space="preserve">per se, </w:t>
      </w:r>
      <w:r w:rsidR="00AD67A5">
        <w:t xml:space="preserve">and therefore the destruction of the natural environment, as well as the lack of effective and inclusive policies to curb the planetary crisis caused by the loss of biodiversity, the </w:t>
      </w:r>
      <w:r w:rsidR="00BE0101">
        <w:t>planetary</w:t>
      </w:r>
      <w:r w:rsidR="00AD67A5">
        <w:t xml:space="preserve"> crisis </w:t>
      </w:r>
      <w:r w:rsidR="00BE0101">
        <w:t xml:space="preserve">and pollution </w:t>
      </w:r>
      <w:r w:rsidR="00AD67A5">
        <w:t>are a factor that feeds possible violations against the rights of children and adolescents</w:t>
      </w:r>
      <w:r w:rsidR="00BE0101">
        <w:t xml:space="preserve">, their wellbeing, present </w:t>
      </w:r>
      <w:r w:rsidR="0069134F">
        <w:t>and future.</w:t>
      </w:r>
    </w:p>
    <w:p w14:paraId="0D9D6724" w14:textId="4FF7D441" w:rsidR="0069134F" w:rsidRDefault="0069134F" w:rsidP="00BE0101">
      <w:pPr>
        <w:jc w:val="both"/>
      </w:pPr>
      <w:r>
        <w:t xml:space="preserve">In this regard, </w:t>
      </w:r>
      <w:r w:rsidR="00783AF5">
        <w:t xml:space="preserve">from our point of view, the Colombian </w:t>
      </w:r>
      <w:r>
        <w:t xml:space="preserve">state </w:t>
      </w:r>
      <w:r w:rsidR="00783AF5">
        <w:t xml:space="preserve">and especially the current government </w:t>
      </w:r>
      <w:r>
        <w:t xml:space="preserve">has maintained an inspiring and encouraging discourse, in fact, it has held the presidency of </w:t>
      </w:r>
      <w:r w:rsidR="00041834">
        <w:t xml:space="preserve">the </w:t>
      </w:r>
      <w:r>
        <w:t xml:space="preserve">CBD (Convention on Biological Diversity) until this year under the slogan of "Peace with Nature", however, when we examine the results of the actions taken, in some cases null or absolutely contradictory, we see an inconsistent, incoherent and absurd discourse. </w:t>
      </w:r>
    </w:p>
    <w:p w14:paraId="0730B871" w14:textId="19C5C98C" w:rsidR="00BE0101" w:rsidRDefault="00783AF5" w:rsidP="00AE6D10">
      <w:pPr>
        <w:jc w:val="both"/>
      </w:pPr>
      <w:r>
        <w:t xml:space="preserve">On the one hand, while the </w:t>
      </w:r>
      <w:r w:rsidR="0069134F">
        <w:t>National</w:t>
      </w:r>
      <w:r>
        <w:t xml:space="preserve"> Government </w:t>
      </w:r>
      <w:r w:rsidR="0069134F">
        <w:t xml:space="preserve">talks about making peace with nature and welcomes the presidency of the COP 16 on Biodiversity, in the Colombian Pacific, one of the most biodiverse and vulnerable regions of the country, the construction of a military base financed by the interests of foreign powers such as the United States is given a free hand without a process of Prior Consultation. Furthermore, when we have made formal requests regarding the construction of this infrastructure in the archipelago, we have not received a response (Annex </w:t>
      </w:r>
      <w:r w:rsidR="00041834">
        <w:t>3</w:t>
      </w:r>
      <w:r w:rsidR="0069134F">
        <w:t xml:space="preserve">). On </w:t>
      </w:r>
      <w:r w:rsidR="00EB2B6F">
        <w:t xml:space="preserve">April 3, 2024, after having made a </w:t>
      </w:r>
      <w:r>
        <w:t>formal request signed by some two hundred and ten (</w:t>
      </w:r>
      <w:r w:rsidR="00EB2B6F">
        <w:t>210</w:t>
      </w:r>
      <w:r>
        <w:t xml:space="preserve">) children and adolescents </w:t>
      </w:r>
      <w:r w:rsidR="00EB2B6F">
        <w:t>asking for details about the project in the archipelago</w:t>
      </w:r>
      <w:r w:rsidR="00DE3CBA">
        <w:t xml:space="preserve">, addressed to the Presidency </w:t>
      </w:r>
      <w:r w:rsidR="00CD7C25">
        <w:t xml:space="preserve">of the Government, </w:t>
      </w:r>
      <w:r w:rsidR="001315E7">
        <w:t xml:space="preserve">we </w:t>
      </w:r>
      <w:r w:rsidR="00AE6D10">
        <w:t xml:space="preserve">received a </w:t>
      </w:r>
      <w:r w:rsidR="00AE6D10">
        <w:lastRenderedPageBreak/>
        <w:t xml:space="preserve">response from the </w:t>
      </w:r>
      <w:r w:rsidR="001315E7">
        <w:t xml:space="preserve">Directorate of Marine, </w:t>
      </w:r>
      <w:r w:rsidR="00AE6D10">
        <w:t xml:space="preserve">Coastal </w:t>
      </w:r>
      <w:r w:rsidR="00596016">
        <w:t xml:space="preserve">and Aquatic Resources (Annex </w:t>
      </w:r>
      <w:r w:rsidR="00041834">
        <w:t>4</w:t>
      </w:r>
      <w:r w:rsidR="00596016">
        <w:t>)</w:t>
      </w:r>
      <w:r w:rsidR="00196256">
        <w:t xml:space="preserve">, which did not provide us with any concrete information, </w:t>
      </w:r>
      <w:r w:rsidR="008202EE">
        <w:t xml:space="preserve">and was transferred to the </w:t>
      </w:r>
      <w:r w:rsidR="00AE22F2">
        <w:t>National Natural Parks of Colombia</w:t>
      </w:r>
      <w:r w:rsidR="00041834">
        <w:t>, the institution in charge of this situation</w:t>
      </w:r>
      <w:r w:rsidR="00AE22F2">
        <w:t xml:space="preserve">; </w:t>
      </w:r>
      <w:r w:rsidR="00C028FB">
        <w:t xml:space="preserve">However, </w:t>
      </w:r>
      <w:r w:rsidR="00CC79BD">
        <w:t xml:space="preserve">this transfer, despite being processed, was never answered. Paradoxically, months before, the State </w:t>
      </w:r>
      <w:r w:rsidR="00AE6D10">
        <w:t xml:space="preserve">had ratified the </w:t>
      </w:r>
      <w:r w:rsidR="00BA7E02">
        <w:t>Escazú Regional</w:t>
      </w:r>
      <w:r w:rsidR="00AE6D10">
        <w:t xml:space="preserve"> Agreement</w:t>
      </w:r>
      <w:r w:rsidR="00BA7E02">
        <w:t xml:space="preserve">, which seeks to guarantee the rights of access framed </w:t>
      </w:r>
      <w:r w:rsidR="00041834">
        <w:t xml:space="preserve">in the tenth principle of the 1992 Rio Declaration on Environment and Sustainable Development </w:t>
      </w:r>
      <w:r w:rsidR="00996D00">
        <w:t xml:space="preserve">(access to information, </w:t>
      </w:r>
      <w:r w:rsidR="00351893">
        <w:t xml:space="preserve">participation and justice in environmental matters) and while </w:t>
      </w:r>
      <w:r w:rsidR="00A372CE">
        <w:t xml:space="preserve">this is happening, access to information is not given and neither is it </w:t>
      </w:r>
      <w:r w:rsidR="00C05B4D">
        <w:t xml:space="preserve">strengthened, </w:t>
      </w:r>
      <w:r w:rsidR="00455704">
        <w:t>On</w:t>
      </w:r>
      <w:r w:rsidR="0053424B">
        <w:t xml:space="preserve"> the contrary, </w:t>
      </w:r>
      <w:r w:rsidR="008C2038">
        <w:t xml:space="preserve">the right to Prior Consultation </w:t>
      </w:r>
      <w:r w:rsidR="0053424B">
        <w:t xml:space="preserve">is </w:t>
      </w:r>
      <w:r w:rsidR="008C2038">
        <w:t xml:space="preserve">denied and although a court in the capital city </w:t>
      </w:r>
      <w:r w:rsidR="003B622D">
        <w:t xml:space="preserve">urged the competent authorities to carry out the consultation and review the matter (Annex </w:t>
      </w:r>
      <w:r w:rsidR="00041834">
        <w:t>5</w:t>
      </w:r>
      <w:r w:rsidR="003B622D">
        <w:t>)</w:t>
      </w:r>
      <w:r w:rsidR="0025488B">
        <w:t xml:space="preserve">, the Constitutional Court later </w:t>
      </w:r>
      <w:r w:rsidR="00365401">
        <w:t xml:space="preserve">dismissed this ruling and issued another one in which it argued that it was not necessary to carry out the </w:t>
      </w:r>
      <w:r w:rsidR="005951F3">
        <w:t xml:space="preserve">prior consultation </w:t>
      </w:r>
      <w:r w:rsidR="00365401">
        <w:t xml:space="preserve">because </w:t>
      </w:r>
      <w:r w:rsidR="00D60025">
        <w:t xml:space="preserve">the communities do not live exactly in </w:t>
      </w:r>
      <w:r w:rsidR="00D2644D">
        <w:t xml:space="preserve">the archipelago, but 50km away in </w:t>
      </w:r>
      <w:r w:rsidR="008307F9">
        <w:t>the village of Guapi Abajo.</w:t>
      </w:r>
      <w:r w:rsidR="00455704">
        <w:t xml:space="preserve"> </w:t>
      </w:r>
    </w:p>
    <w:p w14:paraId="1DD0212A" w14:textId="5C1726F4" w:rsidR="00AE6D10" w:rsidRDefault="00AE6D10" w:rsidP="00AE6D10">
      <w:pPr>
        <w:jc w:val="both"/>
      </w:pPr>
      <w:r>
        <w:t>Thirdly, we would like to refer to the violations of children's rights that we find most distressing in recent years in Colombia, namely: the forced recruitment and/or use of children in the armed conflict and the rape and murder of girls and adolescents.</w:t>
      </w:r>
    </w:p>
    <w:p w14:paraId="46595719" w14:textId="05CF20ED" w:rsidR="00BE0101" w:rsidRDefault="00AE6D10" w:rsidP="00BE0101">
      <w:pPr>
        <w:jc w:val="both"/>
      </w:pPr>
      <w:r>
        <w:t xml:space="preserve">Regarding the first situation, the UN Office of the High Commissioner for Human Rights </w:t>
      </w:r>
      <w:r w:rsidR="00BE0101" w:rsidRPr="00532DC8">
        <w:t xml:space="preserve">verified 134 cases of recruitment, use or utilisation of children in the armed conflict by non-state armed groups and criminal organisations (86 boys, 42 girls, 6 without gender confirmation). There is still a high under-reporting of these violations, so these figures are only a sample of a phenomenon of greater magnitude. It is of particular concern that in 75 cases, the victims belonged to ethnic groups (71 indigenous and 4 Afro-descendants). In 37 of the cases, the victims suffered </w:t>
      </w:r>
      <w:r>
        <w:t xml:space="preserve">multiple rights violations, as </w:t>
      </w:r>
      <w:r w:rsidR="000213FC">
        <w:t>the recruitment of children and adolescents not only puts their lives at risk but also the exercise of rights such as the right to education.</w:t>
      </w:r>
    </w:p>
    <w:p w14:paraId="762EE6EE" w14:textId="21DF4779" w:rsidR="000213FC" w:rsidRDefault="000213FC" w:rsidP="00BE0101">
      <w:pPr>
        <w:jc w:val="both"/>
      </w:pPr>
      <w:r>
        <w:t xml:space="preserve">According to data from the </w:t>
      </w:r>
      <w:r w:rsidR="004A5353">
        <w:t>Defensoría del Pueblo,</w:t>
      </w:r>
      <w:r>
        <w:t xml:space="preserve"> 409 children and adolescents were recruited in 2024. </w:t>
      </w:r>
    </w:p>
    <w:p w14:paraId="6498AB44" w14:textId="0BAD9DFC" w:rsidR="000213FC" w:rsidRDefault="00461EA2" w:rsidP="00BE0101">
      <w:pPr>
        <w:jc w:val="both"/>
      </w:pPr>
      <w:r>
        <w:t xml:space="preserve">As for the second situation, we see with horror how the right to life of girls and adolescents is not guaranteed; according to data from the Ombudsman's Office, in Colombia in 2024 there were forty-four (44) feminicides of girls, a very high and chilling figure that goes against what institutions such as the </w:t>
      </w:r>
      <w:r w:rsidR="004A5353">
        <w:t>Intituto de Bienestar Familiar (ICBF)</w:t>
      </w:r>
      <w:r>
        <w:t xml:space="preserve"> suggest about the protection of children's rights.</w:t>
      </w:r>
    </w:p>
    <w:p w14:paraId="7BAD8267" w14:textId="4F144874" w:rsidR="00461EA2" w:rsidRDefault="00461EA2" w:rsidP="00BE0101">
      <w:pPr>
        <w:jc w:val="both"/>
      </w:pPr>
      <w:r>
        <w:t>The very discouraging panorama for the guarantee of children's rights in Colombia requires better efforts and greater commitments that include not just pretty speeches but forceful actions.</w:t>
      </w:r>
    </w:p>
    <w:p w14:paraId="582C7895" w14:textId="3D1AE24B" w:rsidR="00461EA2" w:rsidRDefault="00461EA2" w:rsidP="00BE0101">
      <w:pPr>
        <w:jc w:val="both"/>
      </w:pPr>
    </w:p>
    <w:p w14:paraId="4B681BE1" w14:textId="10841A3C" w:rsidR="00461EA2" w:rsidRPr="00461EA2" w:rsidRDefault="00461EA2" w:rsidP="00BE0101">
      <w:pPr>
        <w:jc w:val="both"/>
        <w:rPr>
          <w:sz w:val="20"/>
          <w:szCs w:val="20"/>
        </w:rPr>
      </w:pPr>
      <w:r>
        <w:rPr>
          <w:sz w:val="20"/>
          <w:szCs w:val="20"/>
        </w:rPr>
        <w:t>Report by: FRANCISCO VERA MANZANARES / Colombian human rights defender exiled in Spain.</w:t>
      </w:r>
    </w:p>
    <w:p w14:paraId="7F4189B3" w14:textId="77777777" w:rsidR="000213FC" w:rsidRDefault="000213FC" w:rsidP="00BE0101">
      <w:pPr>
        <w:jc w:val="both"/>
      </w:pPr>
    </w:p>
    <w:p w14:paraId="6C6F381D" w14:textId="77777777" w:rsidR="00BE0101" w:rsidRDefault="00BE0101" w:rsidP="00BE0101">
      <w:pPr>
        <w:jc w:val="both"/>
      </w:pPr>
    </w:p>
    <w:p w14:paraId="40A7779A" w14:textId="77777777" w:rsidR="00BE0101" w:rsidRDefault="00BE0101" w:rsidP="00BE0101">
      <w:pPr>
        <w:jc w:val="both"/>
      </w:pPr>
    </w:p>
    <w:sectPr w:rsidR="00BE010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F5BEC"/>
    <w:multiLevelType w:val="hybridMultilevel"/>
    <w:tmpl w:val="20E41CB8"/>
    <w:lvl w:ilvl="0" w:tplc="02F0087C">
      <w:start w:val="1"/>
      <w:numFmt w:val="decimal"/>
      <w:lvlText w:val="%1."/>
      <w:lvlJc w:val="left"/>
      <w:pPr>
        <w:ind w:left="720" w:hanging="360"/>
      </w:pPr>
      <w:rPr>
        <w:rFonts w:asciiTheme="minorHAnsi" w:eastAsiaTheme="minorHAnsi" w:hAnsiTheme="minorHAnsi" w:cstheme="minorBid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3C74F6"/>
    <w:multiLevelType w:val="hybridMultilevel"/>
    <w:tmpl w:val="7244F37A"/>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08C7EDE"/>
    <w:multiLevelType w:val="hybridMultilevel"/>
    <w:tmpl w:val="CAC6CB54"/>
    <w:lvl w:ilvl="0" w:tplc="EDC2D012">
      <w:numFmt w:val="bullet"/>
      <w:lvlText w:val="-"/>
      <w:lvlJc w:val="left"/>
      <w:pPr>
        <w:ind w:left="720" w:hanging="360"/>
      </w:pPr>
      <w:rPr>
        <w:rFonts w:ascii="Aptos" w:eastAsiaTheme="minorHAnsi" w:hAnsi="Aptos"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078673346">
    <w:abstractNumId w:val="2"/>
  </w:num>
  <w:num w:numId="2" w16cid:durableId="1600672118">
    <w:abstractNumId w:val="0"/>
  </w:num>
  <w:num w:numId="3" w16cid:durableId="269550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DC8"/>
    <w:rsid w:val="0001120F"/>
    <w:rsid w:val="000213FC"/>
    <w:rsid w:val="00041834"/>
    <w:rsid w:val="000670FD"/>
    <w:rsid w:val="00085962"/>
    <w:rsid w:val="000B47B4"/>
    <w:rsid w:val="000B4BE7"/>
    <w:rsid w:val="000E4B30"/>
    <w:rsid w:val="001315E7"/>
    <w:rsid w:val="00196256"/>
    <w:rsid w:val="00221524"/>
    <w:rsid w:val="0025488B"/>
    <w:rsid w:val="00256753"/>
    <w:rsid w:val="00260EF2"/>
    <w:rsid w:val="002A59BB"/>
    <w:rsid w:val="002D00ED"/>
    <w:rsid w:val="002D351D"/>
    <w:rsid w:val="00324BB2"/>
    <w:rsid w:val="0034776B"/>
    <w:rsid w:val="00351893"/>
    <w:rsid w:val="00365401"/>
    <w:rsid w:val="003913A9"/>
    <w:rsid w:val="003B622D"/>
    <w:rsid w:val="003C1A46"/>
    <w:rsid w:val="003E510E"/>
    <w:rsid w:val="00401DE4"/>
    <w:rsid w:val="00447576"/>
    <w:rsid w:val="00455704"/>
    <w:rsid w:val="00461EA2"/>
    <w:rsid w:val="00496EEE"/>
    <w:rsid w:val="004A5353"/>
    <w:rsid w:val="004E3517"/>
    <w:rsid w:val="00532DC8"/>
    <w:rsid w:val="0053424B"/>
    <w:rsid w:val="00542925"/>
    <w:rsid w:val="00561A98"/>
    <w:rsid w:val="005951F3"/>
    <w:rsid w:val="00596016"/>
    <w:rsid w:val="005A0924"/>
    <w:rsid w:val="005F46CA"/>
    <w:rsid w:val="0069134F"/>
    <w:rsid w:val="00720CCF"/>
    <w:rsid w:val="00724AAC"/>
    <w:rsid w:val="0072545B"/>
    <w:rsid w:val="00762E3D"/>
    <w:rsid w:val="00774DF6"/>
    <w:rsid w:val="00783AF5"/>
    <w:rsid w:val="00783D95"/>
    <w:rsid w:val="007A5498"/>
    <w:rsid w:val="007B0900"/>
    <w:rsid w:val="008202EE"/>
    <w:rsid w:val="008307F9"/>
    <w:rsid w:val="0083779E"/>
    <w:rsid w:val="008A37D5"/>
    <w:rsid w:val="008C2038"/>
    <w:rsid w:val="008C265B"/>
    <w:rsid w:val="00907478"/>
    <w:rsid w:val="00926C8D"/>
    <w:rsid w:val="0095084E"/>
    <w:rsid w:val="00996D00"/>
    <w:rsid w:val="009A478C"/>
    <w:rsid w:val="00A055ED"/>
    <w:rsid w:val="00A15C1F"/>
    <w:rsid w:val="00A372CE"/>
    <w:rsid w:val="00A42137"/>
    <w:rsid w:val="00A80FD6"/>
    <w:rsid w:val="00AA7039"/>
    <w:rsid w:val="00AD67A5"/>
    <w:rsid w:val="00AE22F2"/>
    <w:rsid w:val="00AE6D10"/>
    <w:rsid w:val="00B8336B"/>
    <w:rsid w:val="00BA6F41"/>
    <w:rsid w:val="00BA7E02"/>
    <w:rsid w:val="00BD53FB"/>
    <w:rsid w:val="00BE0101"/>
    <w:rsid w:val="00C028FB"/>
    <w:rsid w:val="00C05B4D"/>
    <w:rsid w:val="00C92704"/>
    <w:rsid w:val="00CC79BD"/>
    <w:rsid w:val="00CD54DB"/>
    <w:rsid w:val="00CD7C25"/>
    <w:rsid w:val="00CE4107"/>
    <w:rsid w:val="00D0022F"/>
    <w:rsid w:val="00D2644D"/>
    <w:rsid w:val="00D51EF6"/>
    <w:rsid w:val="00D60025"/>
    <w:rsid w:val="00D73480"/>
    <w:rsid w:val="00D73DE6"/>
    <w:rsid w:val="00DA4E11"/>
    <w:rsid w:val="00DA5AAA"/>
    <w:rsid w:val="00DE3CBA"/>
    <w:rsid w:val="00DF718C"/>
    <w:rsid w:val="00E0239C"/>
    <w:rsid w:val="00E038F9"/>
    <w:rsid w:val="00E83043"/>
    <w:rsid w:val="00EB2B6F"/>
    <w:rsid w:val="00EF5438"/>
    <w:rsid w:val="00F71CC4"/>
    <w:rsid w:val="00F8662B"/>
  </w:rsids>
  <m:mathPr>
    <m:mathFont m:val="Cambria Math"/>
    <m:brkBin m:val="before"/>
    <m:brkBinSub m:val="--"/>
    <m:smallFrac m:val="0"/>
    <m:dispDef/>
    <m:lMargin m:val="0"/>
    <m:rMargin m:val="0"/>
    <m:defJc m:val="centerGroup"/>
    <m:wrapIndent m:val="1440"/>
    <m:intLim m:val="subSup"/>
    <m:naryLim m:val="undOvr"/>
  </m:mathPr>
  <w:themeFontLang w:val="ca-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4AD5F"/>
  <w15:chartTrackingRefBased/>
  <w15:docId w15:val="{4D7F3FC4-0F8E-465A-8789-73A4D2604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s-ES"/>
    </w:rPr>
  </w:style>
  <w:style w:type="paragraph" w:styleId="Heading1">
    <w:name w:val="heading 1"/>
    <w:basedOn w:val="Normal"/>
    <w:next w:val="Normal"/>
    <w:link w:val="Heading1Char"/>
    <w:uiPriority w:val="9"/>
    <w:qFormat/>
    <w:rsid w:val="00532D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2D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2D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2D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2D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2D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2D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2D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2D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DC8"/>
    <w:rPr>
      <w:rFonts w:asciiTheme="majorHAnsi" w:eastAsiaTheme="majorEastAsia" w:hAnsiTheme="majorHAnsi" w:cstheme="majorBidi"/>
      <w:noProof/>
      <w:color w:val="0F4761" w:themeColor="accent1" w:themeShade="BF"/>
      <w:sz w:val="40"/>
      <w:szCs w:val="40"/>
      <w:lang w:val="es-ES"/>
    </w:rPr>
  </w:style>
  <w:style w:type="character" w:customStyle="1" w:styleId="Heading2Char">
    <w:name w:val="Heading 2 Char"/>
    <w:basedOn w:val="DefaultParagraphFont"/>
    <w:link w:val="Heading2"/>
    <w:uiPriority w:val="9"/>
    <w:semiHidden/>
    <w:rsid w:val="00532DC8"/>
    <w:rPr>
      <w:rFonts w:asciiTheme="majorHAnsi" w:eastAsiaTheme="majorEastAsia" w:hAnsiTheme="majorHAnsi" w:cstheme="majorBidi"/>
      <w:noProof/>
      <w:color w:val="0F4761" w:themeColor="accent1" w:themeShade="BF"/>
      <w:sz w:val="32"/>
      <w:szCs w:val="32"/>
      <w:lang w:val="es-ES"/>
    </w:rPr>
  </w:style>
  <w:style w:type="character" w:customStyle="1" w:styleId="Heading3Char">
    <w:name w:val="Heading 3 Char"/>
    <w:basedOn w:val="DefaultParagraphFont"/>
    <w:link w:val="Heading3"/>
    <w:uiPriority w:val="9"/>
    <w:semiHidden/>
    <w:rsid w:val="00532DC8"/>
    <w:rPr>
      <w:rFonts w:eastAsiaTheme="majorEastAsia" w:cstheme="majorBidi"/>
      <w:noProof/>
      <w:color w:val="0F4761" w:themeColor="accent1" w:themeShade="BF"/>
      <w:sz w:val="28"/>
      <w:szCs w:val="28"/>
      <w:lang w:val="es-ES"/>
    </w:rPr>
  </w:style>
  <w:style w:type="character" w:customStyle="1" w:styleId="Heading4Char">
    <w:name w:val="Heading 4 Char"/>
    <w:basedOn w:val="DefaultParagraphFont"/>
    <w:link w:val="Heading4"/>
    <w:uiPriority w:val="9"/>
    <w:semiHidden/>
    <w:rsid w:val="00532DC8"/>
    <w:rPr>
      <w:rFonts w:eastAsiaTheme="majorEastAsia" w:cstheme="majorBidi"/>
      <w:i/>
      <w:iCs/>
      <w:noProof/>
      <w:color w:val="0F4761" w:themeColor="accent1" w:themeShade="BF"/>
      <w:lang w:val="es-ES"/>
    </w:rPr>
  </w:style>
  <w:style w:type="character" w:customStyle="1" w:styleId="Heading5Char">
    <w:name w:val="Heading 5 Char"/>
    <w:basedOn w:val="DefaultParagraphFont"/>
    <w:link w:val="Heading5"/>
    <w:uiPriority w:val="9"/>
    <w:semiHidden/>
    <w:rsid w:val="00532DC8"/>
    <w:rPr>
      <w:rFonts w:eastAsiaTheme="majorEastAsia" w:cstheme="majorBidi"/>
      <w:noProof/>
      <w:color w:val="0F4761" w:themeColor="accent1" w:themeShade="BF"/>
      <w:lang w:val="es-ES"/>
    </w:rPr>
  </w:style>
  <w:style w:type="character" w:customStyle="1" w:styleId="Heading6Char">
    <w:name w:val="Heading 6 Char"/>
    <w:basedOn w:val="DefaultParagraphFont"/>
    <w:link w:val="Heading6"/>
    <w:uiPriority w:val="9"/>
    <w:semiHidden/>
    <w:rsid w:val="00532DC8"/>
    <w:rPr>
      <w:rFonts w:eastAsiaTheme="majorEastAsia" w:cstheme="majorBidi"/>
      <w:i/>
      <w:iCs/>
      <w:noProof/>
      <w:color w:val="595959" w:themeColor="text1" w:themeTint="A6"/>
      <w:lang w:val="es-ES"/>
    </w:rPr>
  </w:style>
  <w:style w:type="character" w:customStyle="1" w:styleId="Heading7Char">
    <w:name w:val="Heading 7 Char"/>
    <w:basedOn w:val="DefaultParagraphFont"/>
    <w:link w:val="Heading7"/>
    <w:uiPriority w:val="9"/>
    <w:semiHidden/>
    <w:rsid w:val="00532DC8"/>
    <w:rPr>
      <w:rFonts w:eastAsiaTheme="majorEastAsia" w:cstheme="majorBidi"/>
      <w:noProof/>
      <w:color w:val="595959" w:themeColor="text1" w:themeTint="A6"/>
      <w:lang w:val="es-ES"/>
    </w:rPr>
  </w:style>
  <w:style w:type="character" w:customStyle="1" w:styleId="Heading8Char">
    <w:name w:val="Heading 8 Char"/>
    <w:basedOn w:val="DefaultParagraphFont"/>
    <w:link w:val="Heading8"/>
    <w:uiPriority w:val="9"/>
    <w:semiHidden/>
    <w:rsid w:val="00532DC8"/>
    <w:rPr>
      <w:rFonts w:eastAsiaTheme="majorEastAsia" w:cstheme="majorBidi"/>
      <w:i/>
      <w:iCs/>
      <w:noProof/>
      <w:color w:val="272727" w:themeColor="text1" w:themeTint="D8"/>
      <w:lang w:val="es-ES"/>
    </w:rPr>
  </w:style>
  <w:style w:type="character" w:customStyle="1" w:styleId="Heading9Char">
    <w:name w:val="Heading 9 Char"/>
    <w:basedOn w:val="DefaultParagraphFont"/>
    <w:link w:val="Heading9"/>
    <w:uiPriority w:val="9"/>
    <w:semiHidden/>
    <w:rsid w:val="00532DC8"/>
    <w:rPr>
      <w:rFonts w:eastAsiaTheme="majorEastAsia" w:cstheme="majorBidi"/>
      <w:noProof/>
      <w:color w:val="272727" w:themeColor="text1" w:themeTint="D8"/>
      <w:lang w:val="es-ES"/>
    </w:rPr>
  </w:style>
  <w:style w:type="paragraph" w:styleId="Title">
    <w:name w:val="Title"/>
    <w:basedOn w:val="Normal"/>
    <w:next w:val="Normal"/>
    <w:link w:val="TitleChar"/>
    <w:uiPriority w:val="10"/>
    <w:qFormat/>
    <w:rsid w:val="00532D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DC8"/>
    <w:rPr>
      <w:rFonts w:asciiTheme="majorHAnsi" w:eastAsiaTheme="majorEastAsia" w:hAnsiTheme="majorHAnsi" w:cstheme="majorBidi"/>
      <w:noProof/>
      <w:spacing w:val="-10"/>
      <w:kern w:val="28"/>
      <w:sz w:val="56"/>
      <w:szCs w:val="56"/>
      <w:lang w:val="es-ES"/>
    </w:rPr>
  </w:style>
  <w:style w:type="paragraph" w:styleId="Subtitle">
    <w:name w:val="Subtitle"/>
    <w:basedOn w:val="Normal"/>
    <w:next w:val="Normal"/>
    <w:link w:val="SubtitleChar"/>
    <w:uiPriority w:val="11"/>
    <w:qFormat/>
    <w:rsid w:val="00532D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2DC8"/>
    <w:rPr>
      <w:rFonts w:eastAsiaTheme="majorEastAsia" w:cstheme="majorBidi"/>
      <w:noProof/>
      <w:color w:val="595959" w:themeColor="text1" w:themeTint="A6"/>
      <w:spacing w:val="15"/>
      <w:sz w:val="28"/>
      <w:szCs w:val="28"/>
      <w:lang w:val="es-ES"/>
    </w:rPr>
  </w:style>
  <w:style w:type="paragraph" w:styleId="Quote">
    <w:name w:val="Quote"/>
    <w:basedOn w:val="Normal"/>
    <w:next w:val="Normal"/>
    <w:link w:val="QuoteChar"/>
    <w:uiPriority w:val="29"/>
    <w:qFormat/>
    <w:rsid w:val="00532DC8"/>
    <w:pPr>
      <w:spacing w:before="160"/>
      <w:jc w:val="center"/>
    </w:pPr>
    <w:rPr>
      <w:i/>
      <w:iCs/>
      <w:color w:val="404040" w:themeColor="text1" w:themeTint="BF"/>
    </w:rPr>
  </w:style>
  <w:style w:type="character" w:customStyle="1" w:styleId="QuoteChar">
    <w:name w:val="Quote Char"/>
    <w:basedOn w:val="DefaultParagraphFont"/>
    <w:link w:val="Quote"/>
    <w:uiPriority w:val="29"/>
    <w:rsid w:val="00532DC8"/>
    <w:rPr>
      <w:i/>
      <w:iCs/>
      <w:noProof/>
      <w:color w:val="404040" w:themeColor="text1" w:themeTint="BF"/>
      <w:lang w:val="es-ES"/>
    </w:rPr>
  </w:style>
  <w:style w:type="paragraph" w:styleId="ListParagraph">
    <w:name w:val="List Paragraph"/>
    <w:basedOn w:val="Normal"/>
    <w:uiPriority w:val="34"/>
    <w:qFormat/>
    <w:rsid w:val="00532DC8"/>
    <w:pPr>
      <w:ind w:left="720"/>
      <w:contextualSpacing/>
    </w:pPr>
  </w:style>
  <w:style w:type="character" w:styleId="IntenseEmphasis">
    <w:name w:val="Intense Emphasis"/>
    <w:basedOn w:val="DefaultParagraphFont"/>
    <w:uiPriority w:val="21"/>
    <w:qFormat/>
    <w:rsid w:val="00532DC8"/>
    <w:rPr>
      <w:i/>
      <w:iCs/>
      <w:color w:val="0F4761" w:themeColor="accent1" w:themeShade="BF"/>
    </w:rPr>
  </w:style>
  <w:style w:type="paragraph" w:styleId="IntenseQuote">
    <w:name w:val="Intense Quote"/>
    <w:basedOn w:val="Normal"/>
    <w:next w:val="Normal"/>
    <w:link w:val="IntenseQuoteChar"/>
    <w:uiPriority w:val="30"/>
    <w:qFormat/>
    <w:rsid w:val="00532D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2DC8"/>
    <w:rPr>
      <w:i/>
      <w:iCs/>
      <w:noProof/>
      <w:color w:val="0F4761" w:themeColor="accent1" w:themeShade="BF"/>
      <w:lang w:val="es-ES"/>
    </w:rPr>
  </w:style>
  <w:style w:type="character" w:styleId="IntenseReference">
    <w:name w:val="Intense Reference"/>
    <w:basedOn w:val="DefaultParagraphFont"/>
    <w:uiPriority w:val="32"/>
    <w:qFormat/>
    <w:rsid w:val="00532D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1409</Words>
  <Characters>8037</Characters>
  <Application>Microsoft Office Word</Application>
  <DocSecurity>0</DocSecurity>
  <Lines>66</Lines>
  <Paragraphs>18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Manzanares, Francisco Javier</dc:creator>
  <cp:keywords>, docId:09328AF14C6AFDDFFF362C3B00BAC051</cp:keywords>
  <dc:description/>
  <cp:lastModifiedBy>James Boit</cp:lastModifiedBy>
  <cp:revision>2</cp:revision>
  <dcterms:created xsi:type="dcterms:W3CDTF">2025-11-07T14:45:00Z</dcterms:created>
  <dcterms:modified xsi:type="dcterms:W3CDTF">2025-11-07T14:45:00Z</dcterms:modified>
</cp:coreProperties>
</file>