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E1C61D" w14:textId="36EF012C" w:rsidR="00F54D0D" w:rsidRDefault="00F54D0D" w:rsidP="00302B4E">
      <w:pPr>
        <w:jc w:val="center"/>
        <w:rPr>
          <w:rFonts w:asciiTheme="majorBidi" w:hAnsiTheme="majorBidi" w:cstheme="majorBidi"/>
          <w:b/>
          <w:sz w:val="28"/>
          <w:szCs w:val="28"/>
          <w:u w:val="single"/>
          <w:lang w:val="fr-FR"/>
        </w:rPr>
      </w:pPr>
      <w:r>
        <w:rPr>
          <w:rFonts w:ascii="Arial Narrow" w:hAnsi="Arial Narrow" w:cstheme="majorBidi"/>
          <w:b/>
          <w:bCs/>
          <w:noProof/>
          <w:sz w:val="28"/>
          <w:szCs w:val="28"/>
        </w:rPr>
        <w:drawing>
          <wp:anchor distT="36576" distB="36576" distL="36576" distR="36576" simplePos="0" relativeHeight="251659264" behindDoc="0" locked="0" layoutInCell="1" allowOverlap="1" wp14:anchorId="14924415" wp14:editId="5B161E93">
            <wp:simplePos x="0" y="0"/>
            <wp:positionH relativeFrom="margin">
              <wp:posOffset>2286000</wp:posOffset>
            </wp:positionH>
            <wp:positionV relativeFrom="paragraph">
              <wp:posOffset>147320</wp:posOffset>
            </wp:positionV>
            <wp:extent cx="1323975" cy="1428750"/>
            <wp:effectExtent l="0" t="0" r="9525" b="0"/>
            <wp:wrapNone/>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23975" cy="14287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9273E62" w14:textId="77777777" w:rsidR="00F54D0D" w:rsidRDefault="00F54D0D" w:rsidP="00302B4E">
      <w:pPr>
        <w:jc w:val="center"/>
        <w:rPr>
          <w:rFonts w:asciiTheme="majorBidi" w:hAnsiTheme="majorBidi" w:cstheme="majorBidi"/>
          <w:b/>
          <w:sz w:val="28"/>
          <w:szCs w:val="28"/>
          <w:u w:val="single"/>
          <w:lang w:val="fr-FR"/>
        </w:rPr>
      </w:pPr>
    </w:p>
    <w:p w14:paraId="6D872A3D" w14:textId="6210BB51" w:rsidR="00F54D0D" w:rsidRDefault="00F54D0D" w:rsidP="00302B4E">
      <w:pPr>
        <w:jc w:val="center"/>
        <w:rPr>
          <w:rFonts w:asciiTheme="majorBidi" w:hAnsiTheme="majorBidi" w:cstheme="majorBidi"/>
          <w:b/>
          <w:sz w:val="28"/>
          <w:szCs w:val="28"/>
          <w:u w:val="single"/>
          <w:lang w:val="fr-FR"/>
        </w:rPr>
      </w:pPr>
    </w:p>
    <w:p w14:paraId="59C83928" w14:textId="77777777" w:rsidR="00F54D0D" w:rsidRDefault="00F54D0D" w:rsidP="00302B4E">
      <w:pPr>
        <w:jc w:val="center"/>
        <w:rPr>
          <w:rFonts w:asciiTheme="majorBidi" w:hAnsiTheme="majorBidi" w:cstheme="majorBidi"/>
          <w:b/>
          <w:sz w:val="28"/>
          <w:szCs w:val="28"/>
          <w:u w:val="single"/>
          <w:lang w:val="fr-FR"/>
        </w:rPr>
      </w:pPr>
    </w:p>
    <w:p w14:paraId="2553A9C3" w14:textId="77777777" w:rsidR="00F54D0D" w:rsidRDefault="00F54D0D" w:rsidP="00302B4E">
      <w:pPr>
        <w:jc w:val="center"/>
        <w:rPr>
          <w:rFonts w:asciiTheme="majorBidi" w:hAnsiTheme="majorBidi" w:cstheme="majorBidi"/>
          <w:b/>
          <w:sz w:val="28"/>
          <w:szCs w:val="28"/>
          <w:u w:val="single"/>
          <w:lang w:val="fr-FR"/>
        </w:rPr>
      </w:pPr>
    </w:p>
    <w:p w14:paraId="5E3D4629" w14:textId="77777777" w:rsidR="00F54D0D" w:rsidRDefault="00F54D0D" w:rsidP="00302B4E">
      <w:pPr>
        <w:jc w:val="center"/>
        <w:rPr>
          <w:rFonts w:asciiTheme="majorBidi" w:hAnsiTheme="majorBidi" w:cstheme="majorBidi"/>
          <w:b/>
          <w:sz w:val="28"/>
          <w:szCs w:val="28"/>
          <w:u w:val="single"/>
          <w:lang w:val="fr-FR"/>
        </w:rPr>
      </w:pPr>
    </w:p>
    <w:p w14:paraId="3C10C5FB" w14:textId="77777777" w:rsidR="00F54D0D" w:rsidRDefault="00F54D0D" w:rsidP="00302B4E">
      <w:pPr>
        <w:jc w:val="center"/>
        <w:rPr>
          <w:rFonts w:asciiTheme="majorBidi" w:hAnsiTheme="majorBidi" w:cstheme="majorBidi"/>
          <w:b/>
          <w:sz w:val="28"/>
          <w:szCs w:val="28"/>
          <w:u w:val="single"/>
          <w:lang w:val="fr-FR"/>
        </w:rPr>
      </w:pPr>
    </w:p>
    <w:p w14:paraId="021A0ECD" w14:textId="6236CF5F" w:rsidR="00DE3F22" w:rsidRDefault="00ED3DCE" w:rsidP="008D7775">
      <w:pPr>
        <w:spacing w:line="360" w:lineRule="auto"/>
        <w:jc w:val="center"/>
        <w:rPr>
          <w:rFonts w:asciiTheme="majorBidi" w:hAnsiTheme="majorBidi" w:cstheme="majorBidi"/>
          <w:b/>
          <w:sz w:val="28"/>
          <w:szCs w:val="28"/>
          <w:u w:val="single"/>
          <w:lang w:val="fr-FR"/>
        </w:rPr>
      </w:pPr>
      <w:r>
        <w:rPr>
          <w:rFonts w:asciiTheme="majorBidi" w:hAnsiTheme="majorBidi" w:cstheme="majorBidi"/>
          <w:b/>
          <w:sz w:val="28"/>
          <w:szCs w:val="28"/>
          <w:u w:val="single"/>
          <w:lang w:val="fr-FR"/>
        </w:rPr>
        <w:t>COMMENTAIRE SUR LE RAPPORT DE SUIVI</w:t>
      </w:r>
      <w:r w:rsidRPr="00ED3DCE">
        <w:rPr>
          <w:rFonts w:asciiTheme="majorBidi" w:hAnsiTheme="majorBidi" w:cstheme="majorBidi"/>
          <w:b/>
          <w:sz w:val="28"/>
          <w:szCs w:val="28"/>
          <w:u w:val="single"/>
          <w:lang w:val="fr-FR"/>
        </w:rPr>
        <w:t xml:space="preserve"> SUR LA MISE EN ŒUVRE DES PRINCIPALES RECOMMANDATIONS FIGURANT</w:t>
      </w:r>
      <w:r w:rsidR="00183B37">
        <w:rPr>
          <w:rFonts w:asciiTheme="majorBidi" w:hAnsiTheme="majorBidi" w:cstheme="majorBidi"/>
          <w:b/>
          <w:sz w:val="28"/>
          <w:szCs w:val="28"/>
          <w:u w:val="single"/>
          <w:lang w:val="fr-FR"/>
        </w:rPr>
        <w:t xml:space="preserve"> AU PARAGRAPHE 64</w:t>
      </w:r>
      <w:r w:rsidRPr="00ED3DCE">
        <w:rPr>
          <w:rFonts w:asciiTheme="majorBidi" w:hAnsiTheme="majorBidi" w:cstheme="majorBidi"/>
          <w:b/>
          <w:sz w:val="28"/>
          <w:szCs w:val="28"/>
          <w:u w:val="single"/>
          <w:lang w:val="fr-FR"/>
        </w:rPr>
        <w:t xml:space="preserve"> D</w:t>
      </w:r>
      <w:r w:rsidR="00183B37">
        <w:rPr>
          <w:rFonts w:asciiTheme="majorBidi" w:hAnsiTheme="majorBidi" w:cstheme="majorBidi"/>
          <w:b/>
          <w:sz w:val="28"/>
          <w:szCs w:val="28"/>
          <w:u w:val="single"/>
          <w:lang w:val="fr-FR"/>
        </w:rPr>
        <w:t>ES</w:t>
      </w:r>
      <w:r w:rsidRPr="00ED3DCE">
        <w:rPr>
          <w:rFonts w:asciiTheme="majorBidi" w:hAnsiTheme="majorBidi" w:cstheme="majorBidi"/>
          <w:b/>
          <w:sz w:val="28"/>
          <w:szCs w:val="28"/>
          <w:u w:val="single"/>
          <w:lang w:val="fr-FR"/>
        </w:rPr>
        <w:t xml:space="preserve"> OBSERVATIONS FINALES</w:t>
      </w:r>
      <w:r w:rsidR="00183B37">
        <w:rPr>
          <w:rFonts w:asciiTheme="majorBidi" w:hAnsiTheme="majorBidi" w:cstheme="majorBidi"/>
          <w:b/>
          <w:sz w:val="28"/>
          <w:szCs w:val="28"/>
          <w:u w:val="single"/>
          <w:lang w:val="fr-FR"/>
        </w:rPr>
        <w:t xml:space="preserve"> ET SUR LES RENSEIGNEMENTS FOURNIS PAR LA MAURITANIE DANS SON RAPPORT DE SUIVI POUR LE</w:t>
      </w:r>
      <w:r w:rsidRPr="00ED3DCE">
        <w:rPr>
          <w:rFonts w:asciiTheme="majorBidi" w:hAnsiTheme="majorBidi" w:cstheme="majorBidi"/>
          <w:b/>
          <w:sz w:val="28"/>
          <w:szCs w:val="28"/>
          <w:u w:val="single"/>
          <w:lang w:val="fr-FR"/>
        </w:rPr>
        <w:t xml:space="preserve"> COMITE POUR LA PROTECTION DES DROITS DE TOUS LES TRAVAILLEURS MIGRANTS ET DES MEMBRES DE LEURS FAMILLE</w:t>
      </w:r>
      <w:r w:rsidR="00183B37">
        <w:rPr>
          <w:rFonts w:asciiTheme="majorBidi" w:hAnsiTheme="majorBidi" w:cstheme="majorBidi"/>
          <w:b/>
          <w:sz w:val="28"/>
          <w:szCs w:val="28"/>
          <w:u w:val="single"/>
          <w:lang w:val="fr-FR"/>
        </w:rPr>
        <w:t>S</w:t>
      </w:r>
    </w:p>
    <w:p w14:paraId="371F19A6" w14:textId="77777777" w:rsidR="008D7775" w:rsidRPr="00ED3DCE" w:rsidRDefault="008D7775" w:rsidP="008D7775">
      <w:pPr>
        <w:spacing w:line="360" w:lineRule="auto"/>
        <w:jc w:val="both"/>
        <w:rPr>
          <w:rFonts w:asciiTheme="majorBidi" w:hAnsiTheme="majorBidi" w:cstheme="majorBidi"/>
          <w:b/>
          <w:sz w:val="28"/>
          <w:szCs w:val="28"/>
          <w:u w:val="single"/>
          <w:lang w:val="fr-FR"/>
        </w:rPr>
      </w:pPr>
    </w:p>
    <w:p w14:paraId="3CB6889E" w14:textId="7CEDF4C1" w:rsidR="00302B4E" w:rsidRPr="008D7775" w:rsidRDefault="00800DF6" w:rsidP="008D7775">
      <w:pPr>
        <w:pStyle w:val="ListParagraph"/>
        <w:numPr>
          <w:ilvl w:val="0"/>
          <w:numId w:val="1"/>
        </w:numPr>
        <w:spacing w:line="360" w:lineRule="auto"/>
        <w:ind w:left="426" w:hanging="371"/>
        <w:rPr>
          <w:rFonts w:asciiTheme="majorBidi" w:hAnsiTheme="majorBidi" w:cstheme="majorBidi"/>
          <w:b/>
          <w:bCs/>
          <w:sz w:val="28"/>
          <w:szCs w:val="28"/>
          <w:u w:val="single"/>
          <w:lang w:val="fr-FR"/>
        </w:rPr>
      </w:pPr>
      <w:r w:rsidRPr="008D7775">
        <w:rPr>
          <w:rFonts w:asciiTheme="majorBidi" w:hAnsiTheme="majorBidi" w:cstheme="majorBidi"/>
          <w:b/>
          <w:bCs/>
          <w:sz w:val="28"/>
          <w:szCs w:val="28"/>
          <w:u w:val="single"/>
          <w:lang w:val="fr-FR"/>
        </w:rPr>
        <w:t>LE CONTEXTE</w:t>
      </w:r>
    </w:p>
    <w:p w14:paraId="2BD9075C" w14:textId="0D565E53" w:rsidR="002951E5" w:rsidRPr="002F3F95" w:rsidRDefault="00BE5A80" w:rsidP="002F3F95">
      <w:pPr>
        <w:spacing w:line="360" w:lineRule="auto"/>
        <w:rPr>
          <w:rFonts w:asciiTheme="majorBidi" w:hAnsiTheme="majorBidi" w:cstheme="majorBidi"/>
          <w:sz w:val="24"/>
          <w:szCs w:val="24"/>
          <w:lang w:val="fr-FR"/>
        </w:rPr>
      </w:pPr>
      <w:r w:rsidRPr="002F3F95">
        <w:rPr>
          <w:rFonts w:asciiTheme="majorBidi" w:hAnsiTheme="majorBidi" w:cstheme="majorBidi"/>
          <w:sz w:val="24"/>
          <w:szCs w:val="24"/>
          <w:lang w:val="fr-FR"/>
        </w:rPr>
        <w:t>Suite à la tenue de la 34e session du Comité pour la protection des droits de tous les travailleurs migrants et des membres de leur famille, qui se tiendra du 28 mars au 8 avril 2022, à Genève et durant laquelle  le Comité prévoit d’examiner le rapport de suivi soumis par la République islamique de Mauritanie qui porte sur les principales recommandations figurant dans les observations finales du Comité concernant le rapport initial de la Mauritanie, la CNDH vous soumet ce commentaire avec des informations complémentaires sur  la mise en œuvre des principales recommandations y figurant.</w:t>
      </w:r>
    </w:p>
    <w:p w14:paraId="07A794D9" w14:textId="77777777" w:rsidR="00BE5A80" w:rsidRPr="002F3F95" w:rsidRDefault="00BE5A80" w:rsidP="002F3F95">
      <w:pPr>
        <w:autoSpaceDE w:val="0"/>
        <w:autoSpaceDN w:val="0"/>
        <w:adjustRightInd w:val="0"/>
        <w:spacing w:line="360" w:lineRule="auto"/>
        <w:rPr>
          <w:rFonts w:asciiTheme="majorBidi" w:hAnsiTheme="majorBidi" w:cstheme="majorBidi"/>
          <w:sz w:val="24"/>
          <w:szCs w:val="24"/>
          <w:lang w:val="fr-FR"/>
        </w:rPr>
      </w:pPr>
      <w:r w:rsidRPr="002F3F95">
        <w:rPr>
          <w:rFonts w:asciiTheme="majorBidi" w:hAnsiTheme="majorBidi" w:cstheme="majorBidi"/>
          <w:sz w:val="24"/>
          <w:szCs w:val="24"/>
          <w:lang w:val="fr-FR"/>
        </w:rPr>
        <w:t xml:space="preserve">Notre commentaire portera sur les informations supplémentaires de la mise en œuvre des principales recommandations figurant au paragraphe 64 des observations finales et sur les renseignements fournis par l'État partie dans son rapport de suivi. </w:t>
      </w:r>
    </w:p>
    <w:p w14:paraId="5C1786FC" w14:textId="77777777" w:rsidR="00800DF6" w:rsidRPr="008D7775" w:rsidRDefault="00800DF6" w:rsidP="008D7775">
      <w:pPr>
        <w:pStyle w:val="ListParagraph"/>
        <w:spacing w:line="360" w:lineRule="auto"/>
        <w:ind w:left="1080"/>
        <w:rPr>
          <w:rFonts w:asciiTheme="majorBidi" w:hAnsiTheme="majorBidi" w:cstheme="majorBidi"/>
          <w:b/>
          <w:bCs/>
          <w:sz w:val="28"/>
          <w:szCs w:val="28"/>
          <w:u w:val="single"/>
          <w:lang w:val="fr-FR"/>
        </w:rPr>
      </w:pPr>
    </w:p>
    <w:p w14:paraId="0DA25EDF" w14:textId="51699C08" w:rsidR="00800DF6" w:rsidRPr="008D7775" w:rsidRDefault="008D7775" w:rsidP="008D7775">
      <w:pPr>
        <w:pStyle w:val="ListParagraph"/>
        <w:numPr>
          <w:ilvl w:val="0"/>
          <w:numId w:val="1"/>
        </w:numPr>
        <w:spacing w:line="360" w:lineRule="auto"/>
        <w:ind w:left="426" w:hanging="371"/>
        <w:rPr>
          <w:rFonts w:asciiTheme="majorBidi" w:hAnsiTheme="majorBidi" w:cstheme="majorBidi"/>
          <w:b/>
          <w:bCs/>
          <w:sz w:val="28"/>
          <w:szCs w:val="28"/>
          <w:u w:val="single"/>
          <w:lang w:val="fr-FR"/>
        </w:rPr>
      </w:pPr>
      <w:r w:rsidRPr="008D7775">
        <w:rPr>
          <w:rFonts w:asciiTheme="majorBidi" w:hAnsiTheme="majorBidi" w:cstheme="majorBidi"/>
          <w:b/>
          <w:bCs/>
          <w:sz w:val="28"/>
          <w:szCs w:val="28"/>
          <w:u w:val="single"/>
          <w:lang w:val="fr-FR"/>
        </w:rPr>
        <w:t>PRESENTATION DE LA CNDH</w:t>
      </w:r>
    </w:p>
    <w:p w14:paraId="291E4504" w14:textId="77777777" w:rsidR="00800DF6" w:rsidRPr="002F3F95" w:rsidRDefault="00800DF6" w:rsidP="002F3F95">
      <w:pPr>
        <w:spacing w:before="100" w:beforeAutospacing="1" w:after="100" w:afterAutospacing="1" w:line="360" w:lineRule="auto"/>
        <w:jc w:val="both"/>
        <w:rPr>
          <w:rFonts w:asciiTheme="majorBidi" w:eastAsia="Times New Roman" w:hAnsiTheme="majorBidi" w:cstheme="majorBidi"/>
          <w:sz w:val="24"/>
          <w:szCs w:val="24"/>
          <w:lang w:val="fr-FR" w:eastAsia="fr-FR"/>
        </w:rPr>
      </w:pPr>
      <w:r w:rsidRPr="002F3F95">
        <w:rPr>
          <w:rFonts w:asciiTheme="majorBidi" w:eastAsia="Times New Roman" w:hAnsiTheme="majorBidi" w:cstheme="majorBidi"/>
          <w:sz w:val="24"/>
          <w:szCs w:val="24"/>
          <w:lang w:val="fr-FR" w:eastAsia="fr-FR"/>
        </w:rPr>
        <w:t xml:space="preserve">La Commission Nationale des Droits de l’Homme (CNDH) de Mauritanie est une Institution Constitutionnelle, Indépendante, dotée d’un large mandat de promotion et de protection des droits humains conformément aux Principes de Paris (Article 97 de la Constitution de la République Islamique de Mauritanie). </w:t>
      </w:r>
    </w:p>
    <w:p w14:paraId="094A602E" w14:textId="77777777" w:rsidR="00800DF6" w:rsidRPr="002F3F95" w:rsidRDefault="00800DF6" w:rsidP="002F3F95">
      <w:pPr>
        <w:spacing w:after="4" w:line="360" w:lineRule="auto"/>
        <w:ind w:left="-5" w:hanging="10"/>
        <w:jc w:val="both"/>
        <w:rPr>
          <w:rFonts w:asciiTheme="majorBidi" w:eastAsia="Times New Roman" w:hAnsiTheme="majorBidi" w:cstheme="majorBidi"/>
          <w:sz w:val="24"/>
          <w:szCs w:val="24"/>
          <w:lang w:val="fr-FR" w:eastAsia="fr-FR"/>
        </w:rPr>
      </w:pPr>
      <w:r w:rsidRPr="002F3F95">
        <w:rPr>
          <w:rFonts w:asciiTheme="majorBidi" w:eastAsia="Times New Roman" w:hAnsiTheme="majorBidi" w:cstheme="majorBidi"/>
          <w:sz w:val="24"/>
          <w:szCs w:val="24"/>
          <w:lang w:val="fr-FR" w:eastAsia="fr-FR"/>
        </w:rPr>
        <w:lastRenderedPageBreak/>
        <w:t xml:space="preserve">La CNDH est aussi un cadre national de concertation entre les administrations concernées par les questions des Droits de l’Homme et les organisations nationales non gouvernementales de promotion et protection des Droits de l’Homme. </w:t>
      </w:r>
    </w:p>
    <w:p w14:paraId="05588142" w14:textId="77777777" w:rsidR="00800DF6" w:rsidRPr="002F3F95" w:rsidRDefault="00800DF6" w:rsidP="002F3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heme="majorBidi" w:eastAsia="Times New Roman" w:hAnsiTheme="majorBidi" w:cstheme="majorBidi"/>
          <w:sz w:val="24"/>
          <w:szCs w:val="24"/>
          <w:lang w:val="fr-FR" w:eastAsia="fr-FR"/>
        </w:rPr>
      </w:pPr>
      <w:r w:rsidRPr="002F3F95">
        <w:rPr>
          <w:rFonts w:asciiTheme="majorBidi" w:eastAsia="Times New Roman" w:hAnsiTheme="majorBidi" w:cstheme="majorBidi"/>
          <w:sz w:val="24"/>
          <w:szCs w:val="24"/>
          <w:lang w:val="fr-FR" w:eastAsia="fr-FR"/>
        </w:rPr>
        <w:t>La CNDH est mandatée pour examiner toutes les situations de préjudice aux droits de l'homme, qu'il soit surveillé ou porté à sa connaissance. Elle peut prendre toute mesure appropriée à cet égard, sans préjudice des pouvoirs conférés aux autorités administratives et judiciaires.</w:t>
      </w:r>
    </w:p>
    <w:p w14:paraId="2F636B76" w14:textId="77777777" w:rsidR="00800DF6" w:rsidRPr="002F3F95" w:rsidRDefault="00800DF6" w:rsidP="002F3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heme="majorBidi" w:eastAsia="Times New Roman" w:hAnsiTheme="majorBidi" w:cstheme="majorBidi"/>
          <w:sz w:val="24"/>
          <w:szCs w:val="24"/>
          <w:lang w:val="fr-FR" w:eastAsia="fr-FR"/>
        </w:rPr>
      </w:pPr>
      <w:r w:rsidRPr="002F3F95">
        <w:rPr>
          <w:rFonts w:asciiTheme="majorBidi" w:eastAsia="Times New Roman" w:hAnsiTheme="majorBidi" w:cstheme="majorBidi"/>
          <w:sz w:val="24"/>
          <w:szCs w:val="24"/>
          <w:lang w:val="fr-FR" w:eastAsia="fr-FR"/>
        </w:rPr>
        <w:t>La CNDH peut, dans l'exercice de ses fonctions, écouter toute personne et obtenir toutes les informations et documents nécessaires pour apprécier les situations liées à sa compétence, en tenant compte des limites imposées par la loi. Elle peut également s'adresser à l'opinion publique par la presse pour publier ses avis et recommandations.</w:t>
      </w:r>
    </w:p>
    <w:p w14:paraId="141E6756" w14:textId="77777777" w:rsidR="00800DF6" w:rsidRPr="002F3F95" w:rsidRDefault="00800DF6" w:rsidP="002F3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heme="majorBidi" w:eastAsia="Times New Roman" w:hAnsiTheme="majorBidi" w:cstheme="majorBidi"/>
          <w:sz w:val="24"/>
          <w:szCs w:val="24"/>
          <w:lang w:val="fr-FR" w:eastAsia="fr-FR"/>
        </w:rPr>
      </w:pPr>
      <w:r w:rsidRPr="002F3F95">
        <w:rPr>
          <w:rFonts w:asciiTheme="majorBidi" w:eastAsia="Times New Roman" w:hAnsiTheme="majorBidi" w:cstheme="majorBidi"/>
          <w:sz w:val="24"/>
          <w:szCs w:val="24"/>
          <w:lang w:val="fr-FR" w:eastAsia="fr-FR"/>
        </w:rPr>
        <w:t>La commission peut également recourir à l'assistance de tout organisme public ou privé dans l'accomplissement de sa mission, et les autorités publiques devraient faciliter la mission de la CNDH.</w:t>
      </w:r>
    </w:p>
    <w:p w14:paraId="37456912" w14:textId="4E32B942" w:rsidR="00325FB0" w:rsidRPr="002F3F95" w:rsidRDefault="00915A0C" w:rsidP="002F3F95">
      <w:pPr>
        <w:autoSpaceDE w:val="0"/>
        <w:autoSpaceDN w:val="0"/>
        <w:adjustRightInd w:val="0"/>
        <w:spacing w:line="360" w:lineRule="auto"/>
        <w:ind w:firstLine="720"/>
        <w:rPr>
          <w:rFonts w:asciiTheme="majorBidi" w:hAnsiTheme="majorBidi" w:cstheme="majorBidi"/>
          <w:sz w:val="24"/>
          <w:szCs w:val="24"/>
          <w:lang w:val="fr-FR"/>
        </w:rPr>
      </w:pPr>
      <w:r w:rsidRPr="002F3F95">
        <w:rPr>
          <w:rFonts w:asciiTheme="majorBidi" w:hAnsiTheme="majorBidi" w:cstheme="majorBidi"/>
          <w:sz w:val="24"/>
          <w:szCs w:val="24"/>
          <w:lang w:val="fr-FR"/>
        </w:rPr>
        <w:t>Ainsi,</w:t>
      </w:r>
      <w:r w:rsidR="00325FB0" w:rsidRPr="002F3F95">
        <w:rPr>
          <w:rFonts w:asciiTheme="majorBidi" w:hAnsiTheme="majorBidi" w:cstheme="majorBidi"/>
          <w:sz w:val="24"/>
          <w:szCs w:val="24"/>
          <w:lang w:val="fr-FR"/>
        </w:rPr>
        <w:t xml:space="preserve"> la CNDH </w:t>
      </w:r>
      <w:r w:rsidRPr="002F3F95">
        <w:rPr>
          <w:rFonts w:asciiTheme="majorBidi" w:hAnsiTheme="majorBidi" w:cstheme="majorBidi"/>
          <w:sz w:val="24"/>
          <w:szCs w:val="24"/>
          <w:lang w:val="fr-FR"/>
        </w:rPr>
        <w:t>vous transmet</w:t>
      </w:r>
      <w:r w:rsidR="00325FB0" w:rsidRPr="002F3F95">
        <w:rPr>
          <w:rFonts w:asciiTheme="majorBidi" w:hAnsiTheme="majorBidi" w:cstheme="majorBidi"/>
          <w:sz w:val="24"/>
          <w:szCs w:val="24"/>
          <w:lang w:val="fr-FR"/>
        </w:rPr>
        <w:t xml:space="preserve"> par écrit des informations supplémentaires sur la mise en œuvre des principales recommandations figurant au paragraphe 64 des observations finales et sur les </w:t>
      </w:r>
      <w:r w:rsidRPr="002F3F95">
        <w:rPr>
          <w:rFonts w:asciiTheme="majorBidi" w:hAnsiTheme="majorBidi" w:cstheme="majorBidi"/>
          <w:sz w:val="24"/>
          <w:szCs w:val="24"/>
          <w:lang w:val="fr-FR"/>
        </w:rPr>
        <w:t>renseignements dont</w:t>
      </w:r>
      <w:r w:rsidR="00325FB0" w:rsidRPr="002F3F95">
        <w:rPr>
          <w:rFonts w:asciiTheme="majorBidi" w:hAnsiTheme="majorBidi" w:cstheme="majorBidi"/>
          <w:sz w:val="24"/>
          <w:szCs w:val="24"/>
          <w:lang w:val="fr-FR"/>
        </w:rPr>
        <w:t xml:space="preserve"> elle a pu obtenir suite au suivi qu’elle a fait pour la mise en œuvre effective des recommandations du </w:t>
      </w:r>
      <w:r w:rsidRPr="002F3F95">
        <w:rPr>
          <w:rFonts w:asciiTheme="majorBidi" w:hAnsiTheme="majorBidi" w:cstheme="majorBidi"/>
          <w:sz w:val="24"/>
          <w:szCs w:val="24"/>
          <w:lang w:val="fr-FR"/>
        </w:rPr>
        <w:t>comité.</w:t>
      </w:r>
    </w:p>
    <w:p w14:paraId="1AFF684D" w14:textId="1708DEF6" w:rsidR="00800DF6" w:rsidRPr="008D7775" w:rsidRDefault="00325FB0" w:rsidP="008D7775">
      <w:pPr>
        <w:pStyle w:val="ListParagraph"/>
        <w:numPr>
          <w:ilvl w:val="0"/>
          <w:numId w:val="1"/>
        </w:numPr>
        <w:spacing w:line="360" w:lineRule="auto"/>
        <w:ind w:left="0" w:firstLine="0"/>
        <w:rPr>
          <w:rFonts w:asciiTheme="majorBidi" w:hAnsiTheme="majorBidi" w:cstheme="majorBidi"/>
          <w:b/>
          <w:bCs/>
          <w:sz w:val="28"/>
          <w:szCs w:val="28"/>
          <w:u w:val="single"/>
          <w:lang w:val="fr-FR"/>
        </w:rPr>
      </w:pPr>
      <w:r w:rsidRPr="008D7775">
        <w:rPr>
          <w:rFonts w:asciiTheme="majorBidi" w:hAnsiTheme="majorBidi" w:cstheme="majorBidi"/>
          <w:b/>
          <w:bCs/>
          <w:sz w:val="28"/>
          <w:szCs w:val="28"/>
          <w:u w:val="single"/>
          <w:lang w:val="fr-FR"/>
        </w:rPr>
        <w:t>COMMENTAIRE SUR LA MISE EN ŒUVRE DES RECOMMANDATIONS DU COMITE POUR LA PROTECTION DES DROIT DE TOUS LES TRAVAILLEURS MIGRANTS ET DES MEMBRES DE LEURS FAMILLES</w:t>
      </w:r>
    </w:p>
    <w:p w14:paraId="0D1D38F4" w14:textId="77777777" w:rsidR="00325FB0" w:rsidRPr="002F3F95" w:rsidRDefault="00325FB0" w:rsidP="002F3F95">
      <w:pPr>
        <w:spacing w:after="0" w:line="360" w:lineRule="auto"/>
        <w:rPr>
          <w:rFonts w:asciiTheme="majorBidi" w:eastAsia="Times New Roman" w:hAnsiTheme="majorBidi" w:cstheme="majorBidi"/>
          <w:sz w:val="24"/>
          <w:szCs w:val="24"/>
          <w:lang w:val="fr-FR" w:eastAsia="fr-FR"/>
        </w:rPr>
      </w:pPr>
    </w:p>
    <w:p w14:paraId="351E9BBE" w14:textId="77777777" w:rsidR="00325FB0" w:rsidRPr="002F3F95" w:rsidRDefault="00325FB0" w:rsidP="002F3F95">
      <w:pPr>
        <w:spacing w:after="0" w:line="360" w:lineRule="auto"/>
        <w:ind w:right="340"/>
        <w:jc w:val="both"/>
        <w:rPr>
          <w:rFonts w:asciiTheme="majorBidi" w:eastAsia="Calibri" w:hAnsiTheme="majorBidi" w:cstheme="majorBidi"/>
          <w:sz w:val="24"/>
          <w:szCs w:val="24"/>
          <w:lang w:val="fr-FR" w:eastAsia="fr-FR"/>
        </w:rPr>
      </w:pPr>
      <w:r w:rsidRPr="002F3F95">
        <w:rPr>
          <w:rFonts w:asciiTheme="majorBidi" w:eastAsia="Calibri" w:hAnsiTheme="majorBidi" w:cstheme="majorBidi"/>
          <w:sz w:val="24"/>
          <w:szCs w:val="24"/>
          <w:lang w:val="fr-FR" w:eastAsia="fr-FR"/>
        </w:rPr>
        <w:t>La Mauritanie a ratifié la convention des Nations Unies relative aux droits de travailleurs et de tous les membres de leurs familles en 2007.</w:t>
      </w:r>
    </w:p>
    <w:p w14:paraId="17360C23" w14:textId="48475B24" w:rsidR="00325FB0" w:rsidRPr="002F3F95" w:rsidRDefault="00325FB0" w:rsidP="002F3F95">
      <w:pPr>
        <w:spacing w:after="0" w:line="360" w:lineRule="auto"/>
        <w:ind w:right="340"/>
        <w:jc w:val="both"/>
        <w:rPr>
          <w:rFonts w:asciiTheme="majorBidi" w:eastAsia="Calibri" w:hAnsiTheme="majorBidi" w:cstheme="majorBidi"/>
          <w:sz w:val="24"/>
          <w:szCs w:val="24"/>
          <w:lang w:val="fr-FR" w:eastAsia="fr-FR"/>
        </w:rPr>
      </w:pPr>
      <w:r w:rsidRPr="002F3F95">
        <w:rPr>
          <w:rFonts w:asciiTheme="majorBidi" w:eastAsia="Calibri" w:hAnsiTheme="majorBidi" w:cstheme="majorBidi"/>
          <w:sz w:val="24"/>
          <w:szCs w:val="24"/>
          <w:lang w:val="fr-FR" w:eastAsia="fr-FR"/>
        </w:rPr>
        <w:t>Les autorités mauritaniennes ont créé un fichier biométrique et intensifié la création de postes frontières en vue de contrôler les flux d’entrées. Ainsi, le Ministère de l’Intérieur a identifié 45 points de contrôles prioritaires par lesquels devront s’enregistrer obligatoirement les personnes désirant pénétrer dans le territoire mauritanien.</w:t>
      </w:r>
    </w:p>
    <w:p w14:paraId="300411A3" w14:textId="77777777" w:rsidR="00325FB0" w:rsidRPr="002F3F95" w:rsidRDefault="00325FB0" w:rsidP="002F3F95">
      <w:pPr>
        <w:spacing w:after="0" w:line="360" w:lineRule="auto"/>
        <w:ind w:right="340"/>
        <w:jc w:val="both"/>
        <w:rPr>
          <w:rFonts w:asciiTheme="majorBidi" w:eastAsia="Calibri" w:hAnsiTheme="majorBidi" w:cstheme="majorBidi"/>
          <w:sz w:val="24"/>
          <w:szCs w:val="24"/>
          <w:lang w:val="fr-FR" w:eastAsia="fr-FR"/>
        </w:rPr>
      </w:pPr>
    </w:p>
    <w:p w14:paraId="7370A629" w14:textId="254855DE" w:rsidR="00325FB0" w:rsidRPr="008D7775" w:rsidRDefault="000D72F6" w:rsidP="002F3F95">
      <w:pPr>
        <w:spacing w:after="0" w:line="360" w:lineRule="auto"/>
        <w:rPr>
          <w:rFonts w:asciiTheme="majorBidi" w:eastAsia="Calibri" w:hAnsiTheme="majorBidi" w:cstheme="majorBidi"/>
          <w:b/>
          <w:sz w:val="24"/>
          <w:szCs w:val="24"/>
          <w:u w:val="single"/>
          <w:lang w:val="fr-FR" w:eastAsia="fr-FR"/>
        </w:rPr>
      </w:pPr>
      <w:r w:rsidRPr="008D7775">
        <w:rPr>
          <w:rFonts w:asciiTheme="majorBidi" w:eastAsia="Calibri" w:hAnsiTheme="majorBidi" w:cstheme="majorBidi"/>
          <w:b/>
          <w:sz w:val="24"/>
          <w:szCs w:val="24"/>
          <w:u w:val="single"/>
          <w:lang w:val="fr-FR" w:eastAsia="fr-FR"/>
        </w:rPr>
        <w:t>III</w:t>
      </w:r>
      <w:r w:rsidR="008D7775" w:rsidRPr="008D7775">
        <w:rPr>
          <w:rFonts w:asciiTheme="majorBidi" w:eastAsia="Calibri" w:hAnsiTheme="majorBidi" w:cstheme="majorBidi"/>
          <w:b/>
          <w:sz w:val="24"/>
          <w:szCs w:val="24"/>
          <w:u w:val="single"/>
          <w:lang w:val="fr-FR" w:eastAsia="fr-FR"/>
        </w:rPr>
        <w:t>-</w:t>
      </w:r>
      <w:r w:rsidRPr="008D7775">
        <w:rPr>
          <w:rFonts w:asciiTheme="majorBidi" w:eastAsia="Calibri" w:hAnsiTheme="majorBidi" w:cstheme="majorBidi"/>
          <w:b/>
          <w:sz w:val="24"/>
          <w:szCs w:val="24"/>
          <w:u w:val="single"/>
          <w:lang w:val="fr-FR" w:eastAsia="fr-FR"/>
        </w:rPr>
        <w:t>1</w:t>
      </w:r>
      <w:r w:rsidR="00325FB0" w:rsidRPr="008D7775">
        <w:rPr>
          <w:rFonts w:asciiTheme="majorBidi" w:eastAsia="Calibri" w:hAnsiTheme="majorBidi" w:cstheme="majorBidi"/>
          <w:b/>
          <w:sz w:val="24"/>
          <w:szCs w:val="24"/>
          <w:u w:val="single"/>
          <w:lang w:val="fr-FR" w:eastAsia="fr-FR"/>
        </w:rPr>
        <w:t>- Cadre général de la migration</w:t>
      </w:r>
    </w:p>
    <w:p w14:paraId="43A35E58" w14:textId="77777777" w:rsidR="00325FB0" w:rsidRPr="002F3F95" w:rsidRDefault="00325FB0" w:rsidP="002F3F95">
      <w:pPr>
        <w:spacing w:after="0" w:line="360" w:lineRule="auto"/>
        <w:rPr>
          <w:rFonts w:asciiTheme="majorBidi" w:eastAsia="Times New Roman" w:hAnsiTheme="majorBidi" w:cstheme="majorBidi"/>
          <w:sz w:val="24"/>
          <w:szCs w:val="24"/>
          <w:lang w:val="fr-FR" w:eastAsia="fr-FR"/>
        </w:rPr>
      </w:pPr>
    </w:p>
    <w:p w14:paraId="6D671BB9" w14:textId="4616F7B4" w:rsidR="00325FB0" w:rsidRPr="002F3F95" w:rsidRDefault="000D72F6" w:rsidP="002F3F95">
      <w:pPr>
        <w:spacing w:after="0" w:line="360" w:lineRule="auto"/>
        <w:ind w:right="340"/>
        <w:jc w:val="both"/>
        <w:rPr>
          <w:rFonts w:asciiTheme="majorBidi" w:eastAsia="Calibri" w:hAnsiTheme="majorBidi" w:cstheme="majorBidi"/>
          <w:b/>
          <w:sz w:val="24"/>
          <w:szCs w:val="24"/>
          <w:lang w:val="fr-FR" w:eastAsia="fr-FR"/>
        </w:rPr>
      </w:pPr>
      <w:r w:rsidRPr="002F3F95">
        <w:rPr>
          <w:rFonts w:asciiTheme="majorBidi" w:eastAsia="Calibri" w:hAnsiTheme="majorBidi" w:cstheme="majorBidi"/>
          <w:b/>
          <w:sz w:val="24"/>
          <w:szCs w:val="24"/>
          <w:lang w:val="fr-FR" w:eastAsia="fr-FR"/>
        </w:rPr>
        <w:t>a</w:t>
      </w:r>
      <w:r w:rsidR="00325FB0" w:rsidRPr="002F3F95">
        <w:rPr>
          <w:rFonts w:asciiTheme="majorBidi" w:eastAsia="Calibri" w:hAnsiTheme="majorBidi" w:cstheme="majorBidi"/>
          <w:b/>
          <w:sz w:val="24"/>
          <w:szCs w:val="24"/>
          <w:lang w:val="fr-FR" w:eastAsia="fr-FR"/>
        </w:rPr>
        <w:t>)  Le cadre normatif relatif à l'application de la convention internationale des migrants</w:t>
      </w:r>
    </w:p>
    <w:p w14:paraId="279F8C88" w14:textId="77777777" w:rsidR="00325FB0" w:rsidRPr="002F3F95" w:rsidRDefault="00325FB0" w:rsidP="002F3F95">
      <w:pPr>
        <w:spacing w:after="0" w:line="360" w:lineRule="auto"/>
        <w:rPr>
          <w:rFonts w:asciiTheme="majorBidi" w:eastAsia="Times New Roman" w:hAnsiTheme="majorBidi" w:cstheme="majorBidi"/>
          <w:sz w:val="24"/>
          <w:szCs w:val="24"/>
          <w:lang w:val="fr-FR" w:eastAsia="fr-FR"/>
        </w:rPr>
      </w:pPr>
    </w:p>
    <w:p w14:paraId="2EDF0EDB" w14:textId="04AFBA72" w:rsidR="00325FB0" w:rsidRPr="002F3F95" w:rsidRDefault="00325FB0" w:rsidP="002F3F95">
      <w:pPr>
        <w:spacing w:after="0" w:line="360" w:lineRule="auto"/>
        <w:ind w:right="340"/>
        <w:jc w:val="both"/>
        <w:rPr>
          <w:rFonts w:asciiTheme="majorBidi" w:eastAsia="Calibri" w:hAnsiTheme="majorBidi" w:cstheme="majorBidi"/>
          <w:sz w:val="24"/>
          <w:szCs w:val="24"/>
          <w:lang w:val="fr-FR" w:eastAsia="fr-FR"/>
        </w:rPr>
      </w:pPr>
      <w:r w:rsidRPr="002F3F95">
        <w:rPr>
          <w:rFonts w:asciiTheme="majorBidi" w:eastAsia="Calibri" w:hAnsiTheme="majorBidi" w:cstheme="majorBidi"/>
          <w:sz w:val="24"/>
          <w:szCs w:val="24"/>
          <w:lang w:val="fr-FR" w:eastAsia="fr-FR"/>
        </w:rPr>
        <w:t>La Constitution du 20 juillet 1991 reconnaît aux étrangers, entrés régulièrement en Mauritanie, les mêmes droits que les Mauritaniens.</w:t>
      </w:r>
    </w:p>
    <w:p w14:paraId="40250DBB" w14:textId="688C8DFB" w:rsidR="00ED77A3" w:rsidRPr="002F3F95" w:rsidRDefault="00ED77A3" w:rsidP="002F3F95">
      <w:pPr>
        <w:spacing w:after="0" w:line="360" w:lineRule="auto"/>
        <w:ind w:right="340"/>
        <w:jc w:val="both"/>
        <w:rPr>
          <w:rFonts w:asciiTheme="majorBidi" w:eastAsia="Calibri" w:hAnsiTheme="majorBidi" w:cstheme="majorBidi"/>
          <w:sz w:val="24"/>
          <w:szCs w:val="24"/>
          <w:lang w:val="fr-FR" w:eastAsia="fr-FR"/>
        </w:rPr>
      </w:pPr>
    </w:p>
    <w:p w14:paraId="7A58E8F7" w14:textId="0D626925" w:rsidR="00ED77A3" w:rsidRPr="002F3F95" w:rsidRDefault="00ED77A3" w:rsidP="002F3F95">
      <w:pPr>
        <w:spacing w:line="360" w:lineRule="auto"/>
        <w:rPr>
          <w:rFonts w:asciiTheme="majorBidi" w:hAnsiTheme="majorBidi" w:cstheme="majorBidi"/>
          <w:sz w:val="24"/>
          <w:szCs w:val="24"/>
          <w:lang w:val="fr-FR"/>
        </w:rPr>
      </w:pPr>
      <w:r w:rsidRPr="002F3F95">
        <w:rPr>
          <w:rFonts w:asciiTheme="majorBidi" w:hAnsiTheme="majorBidi" w:cstheme="majorBidi"/>
          <w:sz w:val="24"/>
          <w:szCs w:val="24"/>
          <w:lang w:val="fr-FR"/>
        </w:rPr>
        <w:lastRenderedPageBreak/>
        <w:t xml:space="preserve">La Mauritanie a promulgué la Loi n° 2020-017 relative à la prévention et la répression de la traite des personnes et la protection des victimes No /600 06 du </w:t>
      </w:r>
      <w:r w:rsidR="002F3F95" w:rsidRPr="002F3F95">
        <w:rPr>
          <w:rFonts w:asciiTheme="majorBidi" w:hAnsiTheme="majorBidi" w:cstheme="majorBidi"/>
          <w:sz w:val="24"/>
          <w:szCs w:val="24"/>
          <w:lang w:val="fr-FR"/>
        </w:rPr>
        <w:t>06 août</w:t>
      </w:r>
      <w:r w:rsidRPr="002F3F95">
        <w:rPr>
          <w:rFonts w:asciiTheme="majorBidi" w:hAnsiTheme="majorBidi" w:cstheme="majorBidi"/>
          <w:sz w:val="24"/>
          <w:szCs w:val="24"/>
          <w:lang w:val="fr-FR"/>
        </w:rPr>
        <w:t xml:space="preserve"> 2020</w:t>
      </w:r>
    </w:p>
    <w:p w14:paraId="3E49AC0B" w14:textId="68DA3F9E" w:rsidR="00325FB0" w:rsidRPr="00A663AB" w:rsidRDefault="002F3F95" w:rsidP="00A663AB">
      <w:pPr>
        <w:spacing w:line="360" w:lineRule="auto"/>
        <w:rPr>
          <w:rFonts w:asciiTheme="majorBidi" w:hAnsiTheme="majorBidi" w:cstheme="majorBidi"/>
          <w:sz w:val="24"/>
          <w:szCs w:val="24"/>
          <w:lang w:val="fr-FR"/>
        </w:rPr>
      </w:pPr>
      <w:r w:rsidRPr="002F3F95">
        <w:rPr>
          <w:rFonts w:asciiTheme="majorBidi" w:hAnsiTheme="majorBidi" w:cstheme="majorBidi"/>
          <w:sz w:val="24"/>
          <w:szCs w:val="24"/>
          <w:lang w:val="fr-FR"/>
        </w:rPr>
        <w:t>La Loi</w:t>
      </w:r>
      <w:r w:rsidR="00ED77A3" w:rsidRPr="002F3F95">
        <w:rPr>
          <w:rFonts w:asciiTheme="majorBidi" w:hAnsiTheme="majorBidi" w:cstheme="majorBidi"/>
          <w:sz w:val="24"/>
          <w:szCs w:val="24"/>
          <w:lang w:val="fr-FR"/>
        </w:rPr>
        <w:t xml:space="preserve"> n° 2020-018 modifiant et complétant certaines dispositions de la loi n°2010-021 du 15 février 2010 relative à la lutte contre le trafic illicite des migrants</w:t>
      </w:r>
    </w:p>
    <w:p w14:paraId="1AA8F4B6" w14:textId="5BA94197" w:rsidR="00FE2D32" w:rsidRPr="002F3F95" w:rsidRDefault="00FE2D32" w:rsidP="002F3F95">
      <w:pPr>
        <w:spacing w:after="0" w:line="360" w:lineRule="auto"/>
        <w:ind w:right="340"/>
        <w:jc w:val="both"/>
        <w:rPr>
          <w:rFonts w:asciiTheme="majorBidi" w:eastAsia="Calibri" w:hAnsiTheme="majorBidi" w:cstheme="majorBidi"/>
          <w:sz w:val="24"/>
          <w:szCs w:val="24"/>
          <w:lang w:val="fr-FR" w:eastAsia="fr-FR"/>
        </w:rPr>
      </w:pPr>
      <w:r w:rsidRPr="002F3F95">
        <w:rPr>
          <w:rFonts w:asciiTheme="majorBidi" w:eastAsia="Calibri" w:hAnsiTheme="majorBidi" w:cstheme="majorBidi"/>
          <w:sz w:val="24"/>
          <w:szCs w:val="24"/>
          <w:lang w:val="fr-FR" w:eastAsia="fr-FR"/>
        </w:rPr>
        <w:t xml:space="preserve">Dans le cadre de la mise en œuvre de la Convention, La CNDH multiplie les sorties et activités </w:t>
      </w:r>
      <w:r w:rsidR="00A663AB" w:rsidRPr="002F3F95">
        <w:rPr>
          <w:rFonts w:asciiTheme="majorBidi" w:eastAsia="Calibri" w:hAnsiTheme="majorBidi" w:cstheme="majorBidi"/>
          <w:sz w:val="24"/>
          <w:szCs w:val="24"/>
          <w:lang w:val="fr-FR" w:eastAsia="fr-FR"/>
        </w:rPr>
        <w:t>pour sa</w:t>
      </w:r>
      <w:r w:rsidRPr="002F3F95">
        <w:rPr>
          <w:rFonts w:asciiTheme="majorBidi" w:eastAsia="Calibri" w:hAnsiTheme="majorBidi" w:cstheme="majorBidi"/>
          <w:sz w:val="24"/>
          <w:szCs w:val="24"/>
          <w:lang w:val="fr-FR" w:eastAsia="fr-FR"/>
        </w:rPr>
        <w:t xml:space="preserve"> </w:t>
      </w:r>
      <w:r w:rsidR="00A663AB" w:rsidRPr="002F3F95">
        <w:rPr>
          <w:rFonts w:asciiTheme="majorBidi" w:eastAsia="Calibri" w:hAnsiTheme="majorBidi" w:cstheme="majorBidi"/>
          <w:sz w:val="24"/>
          <w:szCs w:val="24"/>
          <w:lang w:val="fr-FR" w:eastAsia="fr-FR"/>
        </w:rPr>
        <w:t>vulgarisation.</w:t>
      </w:r>
    </w:p>
    <w:p w14:paraId="313801B1" w14:textId="77777777" w:rsidR="00325FB0" w:rsidRPr="002F3F95" w:rsidRDefault="00325FB0" w:rsidP="002F3F95">
      <w:pPr>
        <w:spacing w:after="0" w:line="360" w:lineRule="auto"/>
        <w:rPr>
          <w:rFonts w:asciiTheme="majorBidi" w:eastAsia="Calibri" w:hAnsiTheme="majorBidi" w:cstheme="majorBidi"/>
          <w:b/>
          <w:color w:val="1F497D"/>
          <w:sz w:val="24"/>
          <w:szCs w:val="24"/>
          <w:lang w:val="fr-FR" w:eastAsia="fr-FR"/>
        </w:rPr>
      </w:pPr>
    </w:p>
    <w:p w14:paraId="4CA5A131" w14:textId="7BBE1420" w:rsidR="00325FB0" w:rsidRPr="002F3F95" w:rsidRDefault="00A663AB" w:rsidP="002F3F95">
      <w:pPr>
        <w:spacing w:after="0" w:line="360" w:lineRule="auto"/>
        <w:rPr>
          <w:rFonts w:asciiTheme="majorBidi" w:eastAsia="Calibri" w:hAnsiTheme="majorBidi" w:cstheme="majorBidi"/>
          <w:b/>
          <w:sz w:val="24"/>
          <w:szCs w:val="24"/>
          <w:lang w:val="fr-FR" w:eastAsia="fr-FR"/>
        </w:rPr>
      </w:pPr>
      <w:r w:rsidRPr="002F3F95">
        <w:rPr>
          <w:rFonts w:asciiTheme="majorBidi" w:eastAsia="Calibri" w:hAnsiTheme="majorBidi" w:cstheme="majorBidi"/>
          <w:b/>
          <w:sz w:val="24"/>
          <w:szCs w:val="24"/>
          <w:lang w:val="fr-FR" w:eastAsia="fr-FR"/>
        </w:rPr>
        <w:t xml:space="preserve">b) </w:t>
      </w:r>
      <w:r w:rsidR="008D7775">
        <w:rPr>
          <w:rFonts w:asciiTheme="majorBidi" w:eastAsia="Calibri" w:hAnsiTheme="majorBidi" w:cstheme="majorBidi"/>
          <w:b/>
          <w:sz w:val="24"/>
          <w:szCs w:val="24"/>
          <w:lang w:val="fr-FR" w:eastAsia="fr-FR"/>
        </w:rPr>
        <w:t xml:space="preserve"> </w:t>
      </w:r>
      <w:r w:rsidR="00325FB0" w:rsidRPr="002F3F95">
        <w:rPr>
          <w:rFonts w:asciiTheme="majorBidi" w:eastAsia="Calibri" w:hAnsiTheme="majorBidi" w:cstheme="majorBidi"/>
          <w:b/>
          <w:sz w:val="24"/>
          <w:szCs w:val="24"/>
          <w:lang w:val="fr-FR" w:eastAsia="fr-FR"/>
        </w:rPr>
        <w:t>Le cadre institutionnel</w:t>
      </w:r>
    </w:p>
    <w:p w14:paraId="0925AFFE" w14:textId="77777777" w:rsidR="00325FB0" w:rsidRPr="002F3F95" w:rsidRDefault="00325FB0" w:rsidP="002F3F95">
      <w:pPr>
        <w:spacing w:after="0" w:line="360" w:lineRule="auto"/>
        <w:rPr>
          <w:rFonts w:asciiTheme="majorBidi" w:eastAsia="Calibri" w:hAnsiTheme="majorBidi" w:cstheme="majorBidi"/>
          <w:b/>
          <w:color w:val="1F497D"/>
          <w:sz w:val="24"/>
          <w:szCs w:val="24"/>
          <w:lang w:val="fr-FR" w:eastAsia="fr-FR"/>
        </w:rPr>
      </w:pPr>
    </w:p>
    <w:p w14:paraId="05DD58ED" w14:textId="77777777" w:rsidR="00325FB0" w:rsidRPr="002F3F95" w:rsidRDefault="00325FB0" w:rsidP="002F3F95">
      <w:pPr>
        <w:spacing w:after="0" w:line="360" w:lineRule="auto"/>
        <w:jc w:val="both"/>
        <w:rPr>
          <w:rFonts w:asciiTheme="majorBidi" w:eastAsia="Calibri" w:hAnsiTheme="majorBidi" w:cstheme="majorBidi"/>
          <w:sz w:val="24"/>
          <w:szCs w:val="24"/>
          <w:lang w:val="fr-FR" w:eastAsia="fr-FR"/>
        </w:rPr>
      </w:pPr>
      <w:r w:rsidRPr="002F3F95">
        <w:rPr>
          <w:rFonts w:asciiTheme="majorBidi" w:eastAsia="Calibri" w:hAnsiTheme="majorBidi" w:cstheme="majorBidi"/>
          <w:sz w:val="24"/>
          <w:szCs w:val="24"/>
          <w:lang w:val="fr-FR" w:eastAsia="fr-FR"/>
        </w:rPr>
        <w:t>Le principal acteur de la gestion et de régulation de la migration est le gouvernement mauritanien et plus précisément les départements concernés par ce phénomène au nombre de 17.</w:t>
      </w:r>
    </w:p>
    <w:p w14:paraId="50E36874" w14:textId="77777777" w:rsidR="00325FB0" w:rsidRPr="002F3F95" w:rsidRDefault="00325FB0" w:rsidP="002F3F95">
      <w:pPr>
        <w:spacing w:after="0" w:line="360" w:lineRule="auto"/>
        <w:jc w:val="both"/>
        <w:rPr>
          <w:rFonts w:asciiTheme="majorBidi" w:eastAsia="Calibri" w:hAnsiTheme="majorBidi" w:cstheme="majorBidi"/>
          <w:sz w:val="24"/>
          <w:szCs w:val="24"/>
          <w:lang w:val="fr-FR" w:eastAsia="fr-FR"/>
        </w:rPr>
      </w:pPr>
    </w:p>
    <w:p w14:paraId="058EC8BB" w14:textId="0EB99198" w:rsidR="001833CF" w:rsidRPr="002F3F95" w:rsidRDefault="001833CF" w:rsidP="002F3F95">
      <w:pPr>
        <w:spacing w:after="0" w:line="360" w:lineRule="auto"/>
        <w:jc w:val="both"/>
        <w:rPr>
          <w:rFonts w:asciiTheme="majorBidi" w:eastAsia="Calibri" w:hAnsiTheme="majorBidi" w:cstheme="majorBidi"/>
          <w:b/>
          <w:bCs/>
          <w:sz w:val="24"/>
          <w:szCs w:val="24"/>
          <w:lang w:val="fr-FR" w:eastAsia="fr-FR"/>
        </w:rPr>
      </w:pPr>
      <w:r w:rsidRPr="002F3F95">
        <w:rPr>
          <w:rFonts w:asciiTheme="majorBidi" w:eastAsia="Calibri" w:hAnsiTheme="majorBidi" w:cstheme="majorBidi"/>
          <w:b/>
          <w:bCs/>
          <w:sz w:val="24"/>
          <w:szCs w:val="24"/>
          <w:lang w:val="fr-FR" w:eastAsia="fr-FR"/>
        </w:rPr>
        <w:t>c</w:t>
      </w:r>
      <w:r w:rsidR="008D7775">
        <w:rPr>
          <w:rFonts w:asciiTheme="majorBidi" w:eastAsia="Calibri" w:hAnsiTheme="majorBidi" w:cstheme="majorBidi"/>
          <w:b/>
          <w:bCs/>
          <w:sz w:val="24"/>
          <w:szCs w:val="24"/>
          <w:lang w:val="fr-FR" w:eastAsia="fr-FR"/>
        </w:rPr>
        <w:t xml:space="preserve">) </w:t>
      </w:r>
      <w:r w:rsidRPr="002F3F95">
        <w:rPr>
          <w:rFonts w:asciiTheme="majorBidi" w:eastAsia="Calibri" w:hAnsiTheme="majorBidi" w:cstheme="majorBidi"/>
          <w:b/>
          <w:bCs/>
          <w:sz w:val="24"/>
          <w:szCs w:val="24"/>
          <w:lang w:val="fr-FR" w:eastAsia="fr-FR"/>
        </w:rPr>
        <w:t>Observations finales</w:t>
      </w:r>
    </w:p>
    <w:p w14:paraId="51B770C5" w14:textId="77777777" w:rsidR="001833CF" w:rsidRPr="002F3F95" w:rsidRDefault="001833CF" w:rsidP="002F3F95">
      <w:pPr>
        <w:spacing w:after="0" w:line="360" w:lineRule="auto"/>
        <w:jc w:val="both"/>
        <w:rPr>
          <w:rFonts w:asciiTheme="majorBidi" w:eastAsia="Calibri" w:hAnsiTheme="majorBidi" w:cstheme="majorBidi"/>
          <w:sz w:val="24"/>
          <w:szCs w:val="24"/>
          <w:lang w:val="fr-FR" w:eastAsia="fr-FR"/>
        </w:rPr>
      </w:pPr>
    </w:p>
    <w:p w14:paraId="6A7458E6" w14:textId="62244ADA" w:rsidR="001833CF" w:rsidRPr="008D7775" w:rsidRDefault="001833CF" w:rsidP="008D7775">
      <w:pPr>
        <w:suppressAutoHyphens/>
        <w:spacing w:after="120" w:line="360" w:lineRule="auto"/>
        <w:jc w:val="both"/>
        <w:rPr>
          <w:rFonts w:asciiTheme="majorBidi" w:eastAsia="Times New Roman" w:hAnsiTheme="majorBidi" w:cstheme="majorBidi"/>
          <w:b/>
          <w:sz w:val="24"/>
          <w:szCs w:val="24"/>
          <w:lang w:val="fr-FR" w:eastAsia="x-none"/>
        </w:rPr>
      </w:pPr>
      <w:r w:rsidRPr="008D7775">
        <w:rPr>
          <w:rFonts w:asciiTheme="majorBidi" w:eastAsia="Times New Roman" w:hAnsiTheme="majorBidi" w:cstheme="majorBidi"/>
          <w:b/>
          <w:sz w:val="24"/>
          <w:szCs w:val="24"/>
          <w:lang w:val="fr-FR" w:eastAsia="x-none"/>
        </w:rPr>
        <w:t>Paragraphe 17 </w:t>
      </w:r>
    </w:p>
    <w:p w14:paraId="22E0C6E6" w14:textId="77777777" w:rsidR="008D7775" w:rsidRPr="008D7775" w:rsidRDefault="008D7775" w:rsidP="002F3F95">
      <w:pPr>
        <w:pStyle w:val="SingleTxtG"/>
        <w:pBdr>
          <w:top w:val="single" w:sz="4" w:space="1" w:color="auto"/>
          <w:left w:val="single" w:sz="4" w:space="4" w:color="auto"/>
          <w:bottom w:val="single" w:sz="4" w:space="1" w:color="auto"/>
          <w:right w:val="single" w:sz="4" w:space="4" w:color="auto"/>
        </w:pBdr>
        <w:spacing w:line="360" w:lineRule="auto"/>
        <w:ind w:left="0" w:right="0"/>
        <w:rPr>
          <w:rFonts w:asciiTheme="majorBidi" w:hAnsiTheme="majorBidi" w:cstheme="majorBidi"/>
          <w:b/>
          <w:sz w:val="24"/>
          <w:szCs w:val="24"/>
          <w:lang w:val="fr-FR"/>
        </w:rPr>
      </w:pPr>
      <w:r w:rsidRPr="008D7775">
        <w:rPr>
          <w:rFonts w:asciiTheme="majorBidi" w:hAnsiTheme="majorBidi" w:cstheme="majorBidi"/>
          <w:b/>
          <w:sz w:val="24"/>
          <w:szCs w:val="24"/>
          <w:lang w:val="fr-FR"/>
        </w:rPr>
        <w:t>Le Comité recommande à l’État partie :</w:t>
      </w:r>
    </w:p>
    <w:p w14:paraId="0C836439" w14:textId="4368B47C" w:rsidR="001833CF" w:rsidRPr="002F3F95" w:rsidRDefault="001833CF" w:rsidP="002F3F95">
      <w:pPr>
        <w:pStyle w:val="SingleTxtG"/>
        <w:pBdr>
          <w:top w:val="single" w:sz="4" w:space="1" w:color="auto"/>
          <w:left w:val="single" w:sz="4" w:space="4" w:color="auto"/>
          <w:bottom w:val="single" w:sz="4" w:space="1" w:color="auto"/>
          <w:right w:val="single" w:sz="4" w:space="4" w:color="auto"/>
        </w:pBdr>
        <w:spacing w:line="360" w:lineRule="auto"/>
        <w:ind w:left="0" w:right="0"/>
        <w:rPr>
          <w:rFonts w:asciiTheme="majorBidi" w:hAnsiTheme="majorBidi" w:cstheme="majorBidi"/>
          <w:b/>
          <w:sz w:val="24"/>
          <w:szCs w:val="24"/>
          <w:lang w:val="fr-FR"/>
        </w:rPr>
      </w:pPr>
      <w:r w:rsidRPr="002F3F95">
        <w:rPr>
          <w:rFonts w:asciiTheme="majorBidi" w:hAnsiTheme="majorBidi" w:cstheme="majorBidi"/>
          <w:b/>
          <w:sz w:val="24"/>
          <w:szCs w:val="24"/>
          <w:lang w:val="fr-FR"/>
        </w:rPr>
        <w:t>a)</w:t>
      </w:r>
      <w:r w:rsidR="008D7775">
        <w:rPr>
          <w:rFonts w:asciiTheme="majorBidi" w:hAnsiTheme="majorBidi" w:cstheme="majorBidi"/>
          <w:b/>
          <w:sz w:val="24"/>
          <w:szCs w:val="24"/>
          <w:lang w:val="fr-FR"/>
        </w:rPr>
        <w:tab/>
      </w:r>
      <w:r w:rsidRPr="002F3F95">
        <w:rPr>
          <w:rFonts w:asciiTheme="majorBidi" w:hAnsiTheme="majorBidi" w:cstheme="majorBidi"/>
          <w:b/>
          <w:sz w:val="24"/>
          <w:szCs w:val="24"/>
          <w:lang w:val="fr-FR"/>
        </w:rPr>
        <w:t xml:space="preserve">De redoubler d’efforts pour améliorer la coordination entre ministères et organismes à tous les niveaux du Gouvernement, afin de favoriser la mise en œuvre effective des droits protégés au titre de la Convention ; </w:t>
      </w:r>
    </w:p>
    <w:p w14:paraId="27A88B11" w14:textId="77777777" w:rsidR="001833CF" w:rsidRPr="002F3F95" w:rsidRDefault="001833CF" w:rsidP="002F3F95">
      <w:pPr>
        <w:pStyle w:val="SingleTxtG"/>
        <w:pBdr>
          <w:top w:val="single" w:sz="4" w:space="1" w:color="auto"/>
          <w:left w:val="single" w:sz="4" w:space="4" w:color="auto"/>
          <w:bottom w:val="single" w:sz="4" w:space="1" w:color="auto"/>
          <w:right w:val="single" w:sz="4" w:space="4" w:color="auto"/>
        </w:pBdr>
        <w:spacing w:line="360" w:lineRule="auto"/>
        <w:ind w:left="0" w:right="0"/>
        <w:rPr>
          <w:rFonts w:asciiTheme="majorBidi" w:hAnsiTheme="majorBidi" w:cstheme="majorBidi"/>
          <w:b/>
          <w:sz w:val="24"/>
          <w:szCs w:val="24"/>
          <w:lang w:val="fr-FR"/>
        </w:rPr>
      </w:pPr>
      <w:r w:rsidRPr="002F3F95">
        <w:rPr>
          <w:rFonts w:asciiTheme="majorBidi" w:hAnsiTheme="majorBidi" w:cstheme="majorBidi"/>
          <w:b/>
          <w:sz w:val="24"/>
          <w:szCs w:val="24"/>
          <w:lang w:val="fr-FR"/>
        </w:rPr>
        <w:t>b)</w:t>
      </w:r>
      <w:r w:rsidRPr="002F3F95">
        <w:rPr>
          <w:rFonts w:asciiTheme="majorBidi" w:hAnsiTheme="majorBidi" w:cstheme="majorBidi"/>
          <w:b/>
          <w:sz w:val="24"/>
          <w:szCs w:val="24"/>
          <w:lang w:val="fr-FR"/>
        </w:rPr>
        <w:tab/>
        <w:t>De renforcer le comité interministériel chargé de l’élaboration de rapports et de le doter de ressources suffisantes pour la mise en œuvre des recommandations du Comité, ainsi que d’autres organes conventionnels relatifs aux droits de l’homme.</w:t>
      </w:r>
    </w:p>
    <w:p w14:paraId="56D6E667" w14:textId="77777777" w:rsidR="00325FB0" w:rsidRPr="002F3F95" w:rsidRDefault="00325FB0" w:rsidP="002F3F95">
      <w:pPr>
        <w:spacing w:after="0" w:line="360" w:lineRule="auto"/>
        <w:rPr>
          <w:rFonts w:asciiTheme="majorBidi" w:eastAsia="Times New Roman" w:hAnsiTheme="majorBidi" w:cstheme="majorBidi"/>
          <w:sz w:val="24"/>
          <w:szCs w:val="24"/>
          <w:lang w:val="fr-FR" w:eastAsia="fr-FR"/>
        </w:rPr>
      </w:pPr>
    </w:p>
    <w:p w14:paraId="774E7CCE" w14:textId="7C48E727" w:rsidR="001833CF" w:rsidRPr="002F3F95" w:rsidRDefault="001833CF" w:rsidP="002F3F95">
      <w:pPr>
        <w:spacing w:after="0" w:line="360" w:lineRule="auto"/>
        <w:jc w:val="both"/>
        <w:rPr>
          <w:rFonts w:asciiTheme="majorBidi" w:eastAsia="Calibri" w:hAnsiTheme="majorBidi" w:cstheme="majorBidi"/>
          <w:sz w:val="24"/>
          <w:szCs w:val="24"/>
          <w:lang w:val="fr-FR"/>
        </w:rPr>
      </w:pPr>
      <w:r w:rsidRPr="002F3F95">
        <w:rPr>
          <w:rFonts w:asciiTheme="majorBidi" w:eastAsia="Calibri" w:hAnsiTheme="majorBidi" w:cstheme="majorBidi"/>
          <w:sz w:val="24"/>
          <w:szCs w:val="24"/>
          <w:lang w:val="fr-FR"/>
        </w:rPr>
        <w:t>Afin de pouvoir coordonner le suivi des recommandations des organes de traités, un comité technique pour l’élaboration des rapports a été mis en place. Toutes les institutions et départements chargés de faire le suivi des recommandations y siègent à titre de membres.</w:t>
      </w:r>
    </w:p>
    <w:p w14:paraId="1916F335" w14:textId="77777777" w:rsidR="001833CF" w:rsidRPr="002F3F95" w:rsidRDefault="001833CF" w:rsidP="002F3F95">
      <w:pPr>
        <w:suppressAutoHyphens/>
        <w:spacing w:after="0" w:line="360" w:lineRule="auto"/>
        <w:ind w:right="4"/>
        <w:jc w:val="both"/>
        <w:rPr>
          <w:rFonts w:asciiTheme="majorBidi" w:eastAsia="Times New Roman" w:hAnsiTheme="majorBidi" w:cstheme="majorBidi"/>
          <w:sz w:val="24"/>
          <w:szCs w:val="24"/>
          <w:lang w:val="fr-FR" w:eastAsia="x-none"/>
        </w:rPr>
      </w:pPr>
      <w:r w:rsidRPr="002F3F95">
        <w:rPr>
          <w:rFonts w:asciiTheme="majorBidi" w:eastAsia="Times New Roman" w:hAnsiTheme="majorBidi" w:cstheme="majorBidi"/>
          <w:sz w:val="24"/>
          <w:szCs w:val="24"/>
          <w:lang w:val="fr-FR" w:eastAsia="x-none"/>
        </w:rPr>
        <w:t xml:space="preserve"> Le Comité Technique chargé de l’Elaboration des Rapports de l’État (CTER) relatifs aux instruments juridiques internationaux et régionaux dans le domaine des droits de l’homme a été mis en place pour faciliter et mieux coordonner le processus d’établissement et de présentation des rapports devant les organes de traités de l’ONU et les mécanismes régionaux des droits de l’homme. Il est chargé de la rédaction des rapports et du suivi de la mise en œuvre des recommandations des organes de traités et de l’EPU. </w:t>
      </w:r>
    </w:p>
    <w:p w14:paraId="207D0236" w14:textId="7D116678" w:rsidR="001833CF" w:rsidRPr="002F3F95" w:rsidRDefault="001833CF" w:rsidP="002F3F95">
      <w:pPr>
        <w:spacing w:after="0" w:line="360" w:lineRule="auto"/>
        <w:rPr>
          <w:rFonts w:asciiTheme="majorBidi" w:eastAsia="Calibri" w:hAnsiTheme="majorBidi" w:cstheme="majorBidi"/>
          <w:bCs/>
          <w:sz w:val="24"/>
          <w:szCs w:val="24"/>
          <w:lang w:val="fr-FR" w:eastAsia="fr-FR"/>
        </w:rPr>
      </w:pPr>
      <w:r w:rsidRPr="002F3F95">
        <w:rPr>
          <w:rFonts w:asciiTheme="majorBidi" w:eastAsia="Calibri" w:hAnsiTheme="majorBidi" w:cstheme="majorBidi"/>
          <w:bCs/>
          <w:sz w:val="24"/>
          <w:szCs w:val="24"/>
          <w:lang w:val="fr-FR" w:eastAsia="fr-FR"/>
        </w:rPr>
        <w:t xml:space="preserve">Ce comité aura cependant besoin du renforcement des capacités de ses membres </w:t>
      </w:r>
      <w:r w:rsidR="00AE216C" w:rsidRPr="002F3F95">
        <w:rPr>
          <w:rFonts w:asciiTheme="majorBidi" w:eastAsia="Calibri" w:hAnsiTheme="majorBidi" w:cstheme="majorBidi"/>
          <w:bCs/>
          <w:sz w:val="24"/>
          <w:szCs w:val="24"/>
          <w:lang w:val="fr-FR" w:eastAsia="fr-FR"/>
        </w:rPr>
        <w:t>en termes des</w:t>
      </w:r>
      <w:r w:rsidRPr="002F3F95">
        <w:rPr>
          <w:rFonts w:asciiTheme="majorBidi" w:eastAsia="Calibri" w:hAnsiTheme="majorBidi" w:cstheme="majorBidi"/>
          <w:bCs/>
          <w:sz w:val="24"/>
          <w:szCs w:val="24"/>
          <w:lang w:val="fr-FR" w:eastAsia="fr-FR"/>
        </w:rPr>
        <w:t xml:space="preserve"> techniques d’élaboration des rapports et de traitement des informations émanant des organes de traités.</w:t>
      </w:r>
    </w:p>
    <w:p w14:paraId="1F9514F6" w14:textId="5A80E937" w:rsidR="00AE216C" w:rsidRPr="002F3F95" w:rsidRDefault="00AE216C" w:rsidP="002F3F95">
      <w:pPr>
        <w:spacing w:after="0" w:line="360" w:lineRule="auto"/>
        <w:rPr>
          <w:rFonts w:asciiTheme="majorBidi" w:eastAsia="Calibri" w:hAnsiTheme="majorBidi" w:cstheme="majorBidi"/>
          <w:bCs/>
          <w:sz w:val="24"/>
          <w:szCs w:val="24"/>
          <w:lang w:val="fr-FR" w:eastAsia="fr-FR"/>
        </w:rPr>
      </w:pPr>
      <w:r w:rsidRPr="002F3F95">
        <w:rPr>
          <w:rFonts w:asciiTheme="majorBidi" w:eastAsia="Calibri" w:hAnsiTheme="majorBidi" w:cstheme="majorBidi"/>
          <w:bCs/>
          <w:sz w:val="24"/>
          <w:szCs w:val="24"/>
          <w:lang w:val="fr-FR" w:eastAsia="fr-FR"/>
        </w:rPr>
        <w:lastRenderedPageBreak/>
        <w:t xml:space="preserve">La CNDH qui est membre </w:t>
      </w:r>
      <w:r w:rsidR="009C4EF2" w:rsidRPr="002F3F95">
        <w:rPr>
          <w:rFonts w:asciiTheme="majorBidi" w:eastAsia="Calibri" w:hAnsiTheme="majorBidi" w:cstheme="majorBidi"/>
          <w:bCs/>
          <w:sz w:val="24"/>
          <w:szCs w:val="24"/>
          <w:lang w:val="fr-FR" w:eastAsia="fr-FR"/>
        </w:rPr>
        <w:t xml:space="preserve">de ce </w:t>
      </w:r>
      <w:r w:rsidRPr="002F3F95">
        <w:rPr>
          <w:rFonts w:asciiTheme="majorBidi" w:eastAsia="Calibri" w:hAnsiTheme="majorBidi" w:cstheme="majorBidi"/>
          <w:bCs/>
          <w:sz w:val="24"/>
          <w:szCs w:val="24"/>
          <w:lang w:val="fr-FR" w:eastAsia="fr-FR"/>
        </w:rPr>
        <w:t>comité a partagé son expérience en matière d’élaboration des rapports avec les autres membres de ce comité.</w:t>
      </w:r>
    </w:p>
    <w:p w14:paraId="3775115F" w14:textId="074623C3" w:rsidR="00FE2D32" w:rsidRPr="00A663AB" w:rsidRDefault="009C4EF2" w:rsidP="00A663AB">
      <w:pPr>
        <w:spacing w:after="0" w:line="360" w:lineRule="auto"/>
        <w:rPr>
          <w:rFonts w:asciiTheme="majorBidi" w:eastAsia="Calibri" w:hAnsiTheme="majorBidi" w:cstheme="majorBidi"/>
          <w:bCs/>
          <w:sz w:val="24"/>
          <w:szCs w:val="24"/>
          <w:lang w:val="fr-FR" w:eastAsia="fr-FR"/>
        </w:rPr>
      </w:pPr>
      <w:r w:rsidRPr="002F3F95">
        <w:rPr>
          <w:rFonts w:asciiTheme="majorBidi" w:eastAsia="Calibri" w:hAnsiTheme="majorBidi" w:cstheme="majorBidi"/>
          <w:bCs/>
          <w:sz w:val="24"/>
          <w:szCs w:val="24"/>
          <w:lang w:val="fr-FR" w:eastAsia="fr-FR"/>
        </w:rPr>
        <w:t>La</w:t>
      </w:r>
      <w:r w:rsidR="00AE216C" w:rsidRPr="002F3F95">
        <w:rPr>
          <w:rFonts w:asciiTheme="majorBidi" w:eastAsia="Calibri" w:hAnsiTheme="majorBidi" w:cstheme="majorBidi"/>
          <w:bCs/>
          <w:sz w:val="24"/>
          <w:szCs w:val="24"/>
          <w:lang w:val="fr-FR" w:eastAsia="fr-FR"/>
        </w:rPr>
        <w:t xml:space="preserve"> CNDH recommande la mise en œuvre de la stratégie nationale de gestion de la migration</w:t>
      </w:r>
      <w:r w:rsidRPr="002F3F95">
        <w:rPr>
          <w:rFonts w:asciiTheme="majorBidi" w:eastAsia="Calibri" w:hAnsiTheme="majorBidi" w:cstheme="majorBidi"/>
          <w:bCs/>
          <w:sz w:val="24"/>
          <w:szCs w:val="24"/>
          <w:lang w:val="fr-FR" w:eastAsia="fr-FR"/>
        </w:rPr>
        <w:t xml:space="preserve"> ainsi que la mise en place</w:t>
      </w:r>
      <w:r w:rsidR="0072530B" w:rsidRPr="002F3F95">
        <w:rPr>
          <w:rFonts w:asciiTheme="majorBidi" w:eastAsia="Calibri" w:hAnsiTheme="majorBidi" w:cstheme="majorBidi"/>
          <w:bCs/>
          <w:sz w:val="24"/>
          <w:szCs w:val="24"/>
          <w:lang w:val="fr-FR" w:eastAsia="fr-FR"/>
        </w:rPr>
        <w:t xml:space="preserve"> rapide</w:t>
      </w:r>
      <w:r w:rsidRPr="002F3F95">
        <w:rPr>
          <w:rFonts w:asciiTheme="majorBidi" w:eastAsia="Calibri" w:hAnsiTheme="majorBidi" w:cstheme="majorBidi"/>
          <w:bCs/>
          <w:sz w:val="24"/>
          <w:szCs w:val="24"/>
          <w:lang w:val="fr-FR" w:eastAsia="fr-FR"/>
        </w:rPr>
        <w:t xml:space="preserve"> des organes et structures de l’</w:t>
      </w:r>
      <w:r w:rsidR="00577A74" w:rsidRPr="002F3F95">
        <w:rPr>
          <w:rFonts w:asciiTheme="majorBidi" w:eastAsia="Calibri" w:hAnsiTheme="majorBidi" w:cstheme="majorBidi"/>
          <w:bCs/>
          <w:sz w:val="24"/>
          <w:szCs w:val="24"/>
          <w:lang w:val="fr-FR" w:eastAsia="fr-FR"/>
        </w:rPr>
        <w:t>Instance</w:t>
      </w:r>
      <w:r w:rsidRPr="002F3F95">
        <w:rPr>
          <w:rFonts w:asciiTheme="majorBidi" w:eastAsia="Calibri" w:hAnsiTheme="majorBidi" w:cstheme="majorBidi"/>
          <w:bCs/>
          <w:sz w:val="24"/>
          <w:szCs w:val="24"/>
          <w:lang w:val="fr-FR" w:eastAsia="fr-FR"/>
        </w:rPr>
        <w:t xml:space="preserve"> national</w:t>
      </w:r>
      <w:r w:rsidR="00577A74" w:rsidRPr="002F3F95">
        <w:rPr>
          <w:rFonts w:asciiTheme="majorBidi" w:eastAsia="Calibri" w:hAnsiTheme="majorBidi" w:cstheme="majorBidi"/>
          <w:bCs/>
          <w:sz w:val="24"/>
          <w:szCs w:val="24"/>
          <w:lang w:val="fr-FR" w:eastAsia="fr-FR"/>
        </w:rPr>
        <w:t>e de lutte contre la traite des personnes et le Traffic des migrants.</w:t>
      </w:r>
    </w:p>
    <w:p w14:paraId="21FFD61C" w14:textId="77777777" w:rsidR="00FE2D32" w:rsidRPr="002F3F95" w:rsidRDefault="00FE2D32" w:rsidP="002F3F95">
      <w:pPr>
        <w:spacing w:after="0" w:line="360" w:lineRule="auto"/>
        <w:rPr>
          <w:rFonts w:asciiTheme="majorBidi" w:hAnsiTheme="majorBidi" w:cstheme="majorBidi"/>
          <w:b/>
          <w:bCs/>
          <w:sz w:val="24"/>
          <w:szCs w:val="24"/>
          <w:lang w:val="fr-FR"/>
        </w:rPr>
      </w:pPr>
    </w:p>
    <w:p w14:paraId="02E66519" w14:textId="77777777" w:rsidR="001833CF" w:rsidRPr="002F3F95" w:rsidRDefault="001833CF" w:rsidP="002F3F95">
      <w:pPr>
        <w:suppressAutoHyphens/>
        <w:spacing w:after="120" w:line="360" w:lineRule="auto"/>
        <w:jc w:val="both"/>
        <w:rPr>
          <w:rFonts w:asciiTheme="majorBidi" w:eastAsia="Times New Roman" w:hAnsiTheme="majorBidi" w:cstheme="majorBidi"/>
          <w:b/>
          <w:sz w:val="24"/>
          <w:szCs w:val="24"/>
          <w:lang w:val="fr-FR" w:eastAsia="x-none"/>
        </w:rPr>
      </w:pPr>
      <w:r w:rsidRPr="002F3F95">
        <w:rPr>
          <w:rFonts w:asciiTheme="majorBidi" w:eastAsia="Times New Roman" w:hAnsiTheme="majorBidi" w:cstheme="majorBidi"/>
          <w:b/>
          <w:sz w:val="24"/>
          <w:szCs w:val="24"/>
          <w:lang w:val="fr-FR" w:eastAsia="x-none"/>
        </w:rPr>
        <w:t>Paragraphe 23</w:t>
      </w:r>
    </w:p>
    <w:p w14:paraId="5BC133AA" w14:textId="77777777" w:rsidR="001833CF" w:rsidRPr="002F3F95" w:rsidRDefault="001833CF" w:rsidP="002F3F95">
      <w:pPr>
        <w:pBdr>
          <w:top w:val="single" w:sz="4" w:space="1" w:color="auto"/>
          <w:left w:val="single" w:sz="4" w:space="4" w:color="auto"/>
          <w:bottom w:val="single" w:sz="4" w:space="1" w:color="auto"/>
          <w:right w:val="single" w:sz="4" w:space="4" w:color="auto"/>
        </w:pBdr>
        <w:suppressAutoHyphens/>
        <w:spacing w:after="120" w:line="360" w:lineRule="auto"/>
        <w:jc w:val="both"/>
        <w:rPr>
          <w:rFonts w:asciiTheme="majorBidi" w:eastAsia="Times New Roman" w:hAnsiTheme="majorBidi" w:cstheme="majorBidi"/>
          <w:bCs/>
          <w:sz w:val="24"/>
          <w:szCs w:val="24"/>
          <w:lang w:val="fr-FR" w:eastAsia="x-none"/>
        </w:rPr>
      </w:pPr>
      <w:r w:rsidRPr="002F3F95">
        <w:rPr>
          <w:rFonts w:asciiTheme="majorBidi" w:eastAsia="Times New Roman" w:hAnsiTheme="majorBidi" w:cstheme="majorBidi"/>
          <w:b/>
          <w:sz w:val="24"/>
          <w:szCs w:val="24"/>
          <w:lang w:val="fr-FR" w:eastAsia="x-none"/>
        </w:rPr>
        <w:t>Le Comité recommande à l’État partie d’élaborer des programmes d’éducation et de formation portant sur la Convention et de veiller à ce que cette formation soit dispensée à tous les agents publics, y compris les magistrats et les forces de sécurité, et à toutes les personnes qui travaillent dans les domaines liés aux migrations. Il lui recommande également de veiller à ce que les travailleurs migrants aient accès à l’information sur les droits que leur reconnaît la Convention, et de collaborer avec les organisations de la société civile et les médias pour diffuser des informations sur la Convention et promouvoir son application.</w:t>
      </w:r>
    </w:p>
    <w:p w14:paraId="1DE7FAD2" w14:textId="77777777" w:rsidR="001833CF" w:rsidRPr="002F3F95" w:rsidRDefault="001833CF" w:rsidP="002F3F95">
      <w:pPr>
        <w:spacing w:after="0" w:line="360" w:lineRule="auto"/>
        <w:rPr>
          <w:rFonts w:asciiTheme="majorBidi" w:eastAsia="Calibri" w:hAnsiTheme="majorBidi" w:cstheme="majorBidi"/>
          <w:bCs/>
          <w:sz w:val="24"/>
          <w:szCs w:val="24"/>
          <w:lang w:val="fr-FR" w:eastAsia="fr-FR"/>
        </w:rPr>
      </w:pPr>
    </w:p>
    <w:p w14:paraId="09737A54" w14:textId="047369D1" w:rsidR="00AD376B" w:rsidRPr="002F3F95" w:rsidRDefault="00AD376B" w:rsidP="002F3F95">
      <w:pPr>
        <w:autoSpaceDE w:val="0"/>
        <w:autoSpaceDN w:val="0"/>
        <w:adjustRightInd w:val="0"/>
        <w:spacing w:after="200" w:line="360" w:lineRule="auto"/>
        <w:jc w:val="both"/>
        <w:rPr>
          <w:rFonts w:asciiTheme="majorBidi" w:eastAsia="Calibri" w:hAnsiTheme="majorBidi" w:cstheme="majorBidi"/>
          <w:sz w:val="24"/>
          <w:szCs w:val="24"/>
          <w:lang w:val="fr-FR"/>
        </w:rPr>
      </w:pPr>
      <w:r w:rsidRPr="002F3F95">
        <w:rPr>
          <w:rFonts w:asciiTheme="majorBidi" w:eastAsia="Calibri" w:hAnsiTheme="majorBidi" w:cstheme="majorBidi"/>
          <w:sz w:val="24"/>
          <w:szCs w:val="24"/>
          <w:lang w:val="fr-FR"/>
        </w:rPr>
        <w:t>Nous remarquons une augmentation significative des activités de formation et de sensibilisation envers les migrants</w:t>
      </w:r>
      <w:r w:rsidR="00731C9C" w:rsidRPr="002F3F95">
        <w:rPr>
          <w:rFonts w:asciiTheme="majorBidi" w:eastAsia="Calibri" w:hAnsiTheme="majorBidi" w:cstheme="majorBidi"/>
          <w:sz w:val="24"/>
          <w:szCs w:val="24"/>
          <w:lang w:val="fr-FR"/>
        </w:rPr>
        <w:t xml:space="preserve"> par les pouvoirs publics</w:t>
      </w:r>
      <w:r w:rsidRPr="002F3F95">
        <w:rPr>
          <w:rFonts w:asciiTheme="majorBidi" w:eastAsia="Calibri" w:hAnsiTheme="majorBidi" w:cstheme="majorBidi"/>
          <w:sz w:val="24"/>
          <w:szCs w:val="24"/>
          <w:lang w:val="fr-FR"/>
        </w:rPr>
        <w:t>. Néanmoins, on constate un manque d’implication des associations et représentants des migrants</w:t>
      </w:r>
      <w:r w:rsidR="001B6BCD" w:rsidRPr="002F3F95">
        <w:rPr>
          <w:rFonts w:asciiTheme="majorBidi" w:eastAsia="Calibri" w:hAnsiTheme="majorBidi" w:cstheme="majorBidi"/>
          <w:sz w:val="24"/>
          <w:szCs w:val="24"/>
          <w:lang w:val="fr-FR"/>
        </w:rPr>
        <w:t>, ainsi qu’un manque de sensibilisation de la population sur la situation précaire des migrants</w:t>
      </w:r>
      <w:r w:rsidRPr="002F3F95">
        <w:rPr>
          <w:rFonts w:asciiTheme="majorBidi" w:eastAsia="Calibri" w:hAnsiTheme="majorBidi" w:cstheme="majorBidi"/>
          <w:sz w:val="24"/>
          <w:szCs w:val="24"/>
          <w:lang w:val="fr-FR"/>
        </w:rPr>
        <w:t>.</w:t>
      </w:r>
    </w:p>
    <w:p w14:paraId="678E10A5" w14:textId="12FDCB9D" w:rsidR="001833CF" w:rsidRPr="002F3F95" w:rsidRDefault="001833CF" w:rsidP="002F3F95">
      <w:pPr>
        <w:autoSpaceDE w:val="0"/>
        <w:autoSpaceDN w:val="0"/>
        <w:adjustRightInd w:val="0"/>
        <w:spacing w:after="200" w:line="360" w:lineRule="auto"/>
        <w:jc w:val="both"/>
        <w:rPr>
          <w:rFonts w:asciiTheme="majorBidi" w:eastAsia="Calibri" w:hAnsiTheme="majorBidi" w:cstheme="majorBidi"/>
          <w:sz w:val="24"/>
          <w:szCs w:val="24"/>
          <w:lang w:val="fr-FR"/>
        </w:rPr>
      </w:pPr>
      <w:r w:rsidRPr="002F3F95">
        <w:rPr>
          <w:rFonts w:asciiTheme="majorBidi" w:eastAsia="Calibri" w:hAnsiTheme="majorBidi" w:cstheme="majorBidi"/>
          <w:sz w:val="24"/>
          <w:szCs w:val="24"/>
          <w:lang w:val="fr-FR"/>
        </w:rPr>
        <w:t xml:space="preserve"> </w:t>
      </w:r>
      <w:r w:rsidR="00AD376B" w:rsidRPr="002F3F95">
        <w:rPr>
          <w:rFonts w:asciiTheme="majorBidi" w:eastAsia="Calibri" w:hAnsiTheme="majorBidi" w:cstheme="majorBidi"/>
          <w:sz w:val="24"/>
          <w:szCs w:val="24"/>
          <w:lang w:val="fr-FR"/>
        </w:rPr>
        <w:t>L</w:t>
      </w:r>
      <w:r w:rsidRPr="002F3F95">
        <w:rPr>
          <w:rFonts w:asciiTheme="majorBidi" w:eastAsia="Calibri" w:hAnsiTheme="majorBidi" w:cstheme="majorBidi"/>
          <w:sz w:val="24"/>
          <w:szCs w:val="24"/>
          <w:lang w:val="fr-FR"/>
        </w:rPr>
        <w:t xml:space="preserve">a CNDH a élaboré un vaste programme de formation des forces de sécurité sur la loi sur la prise en charge des migrants. Les partenaires techniques et financiers (notamment le HCDH et </w:t>
      </w:r>
      <w:r w:rsidR="00A84A46" w:rsidRPr="002F3F95">
        <w:rPr>
          <w:rFonts w:asciiTheme="majorBidi" w:eastAsia="Calibri" w:hAnsiTheme="majorBidi" w:cstheme="majorBidi"/>
          <w:sz w:val="24"/>
          <w:szCs w:val="24"/>
          <w:lang w:val="fr-FR"/>
        </w:rPr>
        <w:t>l’OIM)</w:t>
      </w:r>
      <w:r w:rsidRPr="002F3F95">
        <w:rPr>
          <w:rFonts w:asciiTheme="majorBidi" w:eastAsia="Calibri" w:hAnsiTheme="majorBidi" w:cstheme="majorBidi"/>
          <w:sz w:val="24"/>
          <w:szCs w:val="24"/>
          <w:lang w:val="fr-FR"/>
        </w:rPr>
        <w:t xml:space="preserve"> ont manifesté leur volonté d’accompagner la CNDH dans la mise en œuvre de ce programme, à travers le </w:t>
      </w:r>
      <w:r w:rsidR="00A84A46" w:rsidRPr="002F3F95">
        <w:rPr>
          <w:rFonts w:asciiTheme="majorBidi" w:eastAsia="Calibri" w:hAnsiTheme="majorBidi" w:cstheme="majorBidi"/>
          <w:sz w:val="24"/>
          <w:szCs w:val="24"/>
          <w:lang w:val="fr-FR"/>
        </w:rPr>
        <w:t>projet Forces de sécurité interne (FSI)</w:t>
      </w:r>
      <w:r w:rsidRPr="002F3F95">
        <w:rPr>
          <w:rFonts w:asciiTheme="majorBidi" w:eastAsia="Calibri" w:hAnsiTheme="majorBidi" w:cstheme="majorBidi"/>
          <w:sz w:val="24"/>
          <w:szCs w:val="24"/>
          <w:lang w:val="fr-FR"/>
        </w:rPr>
        <w:t>Qui consiste en ce qui suit :</w:t>
      </w:r>
    </w:p>
    <w:p w14:paraId="50217949" w14:textId="5F269693" w:rsidR="001833CF" w:rsidRPr="002F3F95" w:rsidRDefault="001833CF" w:rsidP="002F3F95">
      <w:pPr>
        <w:numPr>
          <w:ilvl w:val="0"/>
          <w:numId w:val="6"/>
        </w:numPr>
        <w:autoSpaceDE w:val="0"/>
        <w:autoSpaceDN w:val="0"/>
        <w:adjustRightInd w:val="0"/>
        <w:spacing w:after="0" w:line="360" w:lineRule="auto"/>
        <w:jc w:val="both"/>
        <w:rPr>
          <w:rFonts w:asciiTheme="majorBidi" w:eastAsia="Calibri" w:hAnsiTheme="majorBidi" w:cstheme="majorBidi"/>
          <w:sz w:val="24"/>
          <w:szCs w:val="24"/>
          <w:lang w:val="fr-FR"/>
        </w:rPr>
      </w:pPr>
      <w:r w:rsidRPr="002F3F95">
        <w:rPr>
          <w:rFonts w:asciiTheme="majorBidi" w:eastAsia="Calibri" w:hAnsiTheme="majorBidi" w:cstheme="majorBidi"/>
          <w:sz w:val="24"/>
          <w:szCs w:val="24"/>
          <w:lang w:val="fr-FR"/>
        </w:rPr>
        <w:t xml:space="preserve">La formation sur les droits de l’Homme (gestion </w:t>
      </w:r>
      <w:r w:rsidR="00A84A46" w:rsidRPr="002F3F95">
        <w:rPr>
          <w:rFonts w:asciiTheme="majorBidi" w:eastAsia="Calibri" w:hAnsiTheme="majorBidi" w:cstheme="majorBidi"/>
          <w:sz w:val="24"/>
          <w:szCs w:val="24"/>
          <w:lang w:val="fr-FR"/>
        </w:rPr>
        <w:t>de la migration)</w:t>
      </w:r>
      <w:r w:rsidRPr="002F3F95">
        <w:rPr>
          <w:rFonts w:asciiTheme="majorBidi" w:eastAsia="Calibri" w:hAnsiTheme="majorBidi" w:cstheme="majorBidi"/>
          <w:sz w:val="24"/>
          <w:szCs w:val="24"/>
          <w:lang w:val="fr-FR"/>
        </w:rPr>
        <w:t xml:space="preserve"> ; </w:t>
      </w:r>
    </w:p>
    <w:p w14:paraId="2F36BC37" w14:textId="77777777" w:rsidR="001833CF" w:rsidRPr="002F3F95" w:rsidRDefault="001833CF" w:rsidP="002F3F95">
      <w:pPr>
        <w:numPr>
          <w:ilvl w:val="0"/>
          <w:numId w:val="6"/>
        </w:numPr>
        <w:autoSpaceDE w:val="0"/>
        <w:autoSpaceDN w:val="0"/>
        <w:adjustRightInd w:val="0"/>
        <w:spacing w:after="0" w:line="360" w:lineRule="auto"/>
        <w:jc w:val="both"/>
        <w:rPr>
          <w:rFonts w:asciiTheme="majorBidi" w:eastAsia="Calibri" w:hAnsiTheme="majorBidi" w:cstheme="majorBidi"/>
          <w:sz w:val="24"/>
          <w:szCs w:val="24"/>
          <w:lang w:val="fr-FR"/>
        </w:rPr>
      </w:pPr>
      <w:r w:rsidRPr="002F3F95">
        <w:rPr>
          <w:rFonts w:asciiTheme="majorBidi" w:eastAsia="Calibri" w:hAnsiTheme="majorBidi" w:cstheme="majorBidi"/>
          <w:sz w:val="24"/>
          <w:szCs w:val="24"/>
          <w:lang w:val="fr-FR"/>
        </w:rPr>
        <w:t>La formation spécifique sur la traite des êtres humains ;</w:t>
      </w:r>
    </w:p>
    <w:p w14:paraId="130D47B1" w14:textId="668AE90B" w:rsidR="00F54D0D" w:rsidRPr="002F3F95" w:rsidRDefault="001833CF" w:rsidP="002F3F95">
      <w:pPr>
        <w:numPr>
          <w:ilvl w:val="0"/>
          <w:numId w:val="6"/>
        </w:numPr>
        <w:autoSpaceDE w:val="0"/>
        <w:autoSpaceDN w:val="0"/>
        <w:adjustRightInd w:val="0"/>
        <w:spacing w:after="0" w:line="360" w:lineRule="auto"/>
        <w:jc w:val="both"/>
        <w:rPr>
          <w:rFonts w:asciiTheme="majorBidi" w:eastAsia="Calibri" w:hAnsiTheme="majorBidi" w:cstheme="majorBidi"/>
          <w:sz w:val="24"/>
          <w:szCs w:val="24"/>
          <w:lang w:val="fr-FR"/>
        </w:rPr>
      </w:pPr>
      <w:r w:rsidRPr="002F3F95">
        <w:rPr>
          <w:rFonts w:asciiTheme="majorBidi" w:eastAsia="Calibri" w:hAnsiTheme="majorBidi" w:cstheme="majorBidi"/>
          <w:sz w:val="24"/>
          <w:szCs w:val="24"/>
          <w:lang w:val="fr-FR"/>
        </w:rPr>
        <w:t xml:space="preserve">La formation sur les compétences essentielles pour les agents en charge de la gestion des frontières (contrôle de la migration et la gestion des frontières, avec l’appui des formateurs nationaux de la police et l’utilisation de modules nationaux </w:t>
      </w:r>
      <w:r w:rsidR="00A84A46" w:rsidRPr="002F3F95">
        <w:rPr>
          <w:rFonts w:asciiTheme="majorBidi" w:eastAsia="Calibri" w:hAnsiTheme="majorBidi" w:cstheme="majorBidi"/>
          <w:sz w:val="24"/>
          <w:szCs w:val="24"/>
          <w:lang w:val="fr-FR"/>
        </w:rPr>
        <w:t>et internationaux</w:t>
      </w:r>
      <w:r w:rsidRPr="002F3F95">
        <w:rPr>
          <w:rFonts w:asciiTheme="majorBidi" w:eastAsia="Calibri" w:hAnsiTheme="majorBidi" w:cstheme="majorBidi"/>
          <w:sz w:val="24"/>
          <w:szCs w:val="24"/>
          <w:lang w:val="fr-FR"/>
        </w:rPr>
        <w:t>) ;</w:t>
      </w:r>
    </w:p>
    <w:p w14:paraId="7A1B2A74" w14:textId="6A7ABF3A" w:rsidR="00F7119D" w:rsidRPr="002F3F95" w:rsidRDefault="00F7119D" w:rsidP="002F3F95">
      <w:pPr>
        <w:autoSpaceDE w:val="0"/>
        <w:autoSpaceDN w:val="0"/>
        <w:adjustRightInd w:val="0"/>
        <w:spacing w:after="0" w:line="360" w:lineRule="auto"/>
        <w:jc w:val="both"/>
        <w:rPr>
          <w:rFonts w:asciiTheme="majorBidi" w:eastAsia="Calibri" w:hAnsiTheme="majorBidi" w:cstheme="majorBidi"/>
          <w:sz w:val="24"/>
          <w:szCs w:val="24"/>
          <w:lang w:val="fr-FR"/>
        </w:rPr>
      </w:pPr>
      <w:r w:rsidRPr="002F3F95">
        <w:rPr>
          <w:rFonts w:asciiTheme="majorBidi" w:eastAsia="Calibri" w:hAnsiTheme="majorBidi" w:cstheme="majorBidi"/>
          <w:sz w:val="24"/>
          <w:szCs w:val="24"/>
          <w:lang w:val="fr-FR"/>
        </w:rPr>
        <w:t xml:space="preserve">La CNDH recommande l’implication des </w:t>
      </w:r>
      <w:r w:rsidR="001B6BCD" w:rsidRPr="002F3F95">
        <w:rPr>
          <w:rFonts w:asciiTheme="majorBidi" w:eastAsia="Calibri" w:hAnsiTheme="majorBidi" w:cstheme="majorBidi"/>
          <w:sz w:val="24"/>
          <w:szCs w:val="24"/>
          <w:lang w:val="fr-FR"/>
        </w:rPr>
        <w:t xml:space="preserve">représentants et associations </w:t>
      </w:r>
      <w:r w:rsidRPr="002F3F95">
        <w:rPr>
          <w:rFonts w:asciiTheme="majorBidi" w:eastAsia="Calibri" w:hAnsiTheme="majorBidi" w:cstheme="majorBidi"/>
          <w:sz w:val="24"/>
          <w:szCs w:val="24"/>
          <w:lang w:val="fr-FR"/>
        </w:rPr>
        <w:t>des migrants ainsi que ceux de la société civile dans l’organisation de ces activités et le partage des informations sur les questions les concernant.</w:t>
      </w:r>
    </w:p>
    <w:p w14:paraId="58A7BE8E" w14:textId="74E705C4" w:rsidR="00F7119D" w:rsidRPr="002F3F95" w:rsidRDefault="00F7119D" w:rsidP="002F3F95">
      <w:pPr>
        <w:autoSpaceDE w:val="0"/>
        <w:autoSpaceDN w:val="0"/>
        <w:adjustRightInd w:val="0"/>
        <w:spacing w:after="0" w:line="360" w:lineRule="auto"/>
        <w:jc w:val="both"/>
        <w:rPr>
          <w:rFonts w:asciiTheme="majorBidi" w:eastAsia="Calibri" w:hAnsiTheme="majorBidi" w:cstheme="majorBidi"/>
          <w:sz w:val="24"/>
          <w:szCs w:val="24"/>
          <w:lang w:val="fr-FR"/>
        </w:rPr>
      </w:pPr>
      <w:r w:rsidRPr="002F3F95">
        <w:rPr>
          <w:rFonts w:asciiTheme="majorBidi" w:eastAsia="Calibri" w:hAnsiTheme="majorBidi" w:cstheme="majorBidi"/>
          <w:sz w:val="24"/>
          <w:szCs w:val="24"/>
          <w:lang w:val="fr-FR"/>
        </w:rPr>
        <w:t>La CNDH recommande également l’organisation de tables rondes et débats sur les droits des migrants</w:t>
      </w:r>
      <w:r w:rsidR="001B6BCD" w:rsidRPr="002F3F95">
        <w:rPr>
          <w:rFonts w:asciiTheme="majorBidi" w:eastAsia="Calibri" w:hAnsiTheme="majorBidi" w:cstheme="majorBidi"/>
          <w:sz w:val="24"/>
          <w:szCs w:val="24"/>
          <w:lang w:val="fr-FR"/>
        </w:rPr>
        <w:t xml:space="preserve"> dans les médias locaux</w:t>
      </w:r>
      <w:r w:rsidRPr="002F3F95">
        <w:rPr>
          <w:rFonts w:asciiTheme="majorBidi" w:eastAsia="Calibri" w:hAnsiTheme="majorBidi" w:cstheme="majorBidi"/>
          <w:sz w:val="24"/>
          <w:szCs w:val="24"/>
          <w:lang w:val="fr-FR"/>
        </w:rPr>
        <w:t>.</w:t>
      </w:r>
    </w:p>
    <w:p w14:paraId="3CA9B2A8" w14:textId="084E86EA" w:rsidR="006D2A86" w:rsidRPr="002F3F95" w:rsidRDefault="006D2A86" w:rsidP="002F3F95">
      <w:pPr>
        <w:autoSpaceDE w:val="0"/>
        <w:autoSpaceDN w:val="0"/>
        <w:adjustRightInd w:val="0"/>
        <w:spacing w:after="0" w:line="360" w:lineRule="auto"/>
        <w:jc w:val="both"/>
        <w:rPr>
          <w:rFonts w:asciiTheme="majorBidi" w:eastAsia="Calibri" w:hAnsiTheme="majorBidi" w:cstheme="majorBidi"/>
          <w:sz w:val="24"/>
          <w:szCs w:val="24"/>
          <w:lang w:val="fr-FR"/>
        </w:rPr>
      </w:pPr>
    </w:p>
    <w:p w14:paraId="479A85AA" w14:textId="0E06AF9D" w:rsidR="00E457E1" w:rsidRPr="002F3F95" w:rsidRDefault="00E457E1" w:rsidP="002F3F95">
      <w:pPr>
        <w:autoSpaceDE w:val="0"/>
        <w:autoSpaceDN w:val="0"/>
        <w:adjustRightInd w:val="0"/>
        <w:spacing w:after="0" w:line="360" w:lineRule="auto"/>
        <w:jc w:val="both"/>
        <w:rPr>
          <w:rFonts w:asciiTheme="majorBidi" w:eastAsia="Calibri" w:hAnsiTheme="majorBidi" w:cstheme="majorBidi"/>
          <w:sz w:val="24"/>
          <w:szCs w:val="24"/>
          <w:lang w:val="fr-FR"/>
        </w:rPr>
      </w:pPr>
    </w:p>
    <w:p w14:paraId="318BE03F" w14:textId="5E268BEE" w:rsidR="00E457E1" w:rsidRPr="002F3F95" w:rsidRDefault="00E457E1" w:rsidP="002F3F95">
      <w:pPr>
        <w:autoSpaceDE w:val="0"/>
        <w:autoSpaceDN w:val="0"/>
        <w:adjustRightInd w:val="0"/>
        <w:spacing w:after="0" w:line="360" w:lineRule="auto"/>
        <w:jc w:val="both"/>
        <w:rPr>
          <w:rFonts w:asciiTheme="majorBidi" w:eastAsia="Calibri" w:hAnsiTheme="majorBidi" w:cstheme="majorBidi"/>
          <w:sz w:val="24"/>
          <w:szCs w:val="24"/>
          <w:lang w:val="fr-FR"/>
        </w:rPr>
      </w:pPr>
    </w:p>
    <w:p w14:paraId="26A0F56B" w14:textId="07F3E43D" w:rsidR="00E457E1" w:rsidRPr="002F3F95" w:rsidRDefault="00E457E1" w:rsidP="002F3F95">
      <w:pPr>
        <w:autoSpaceDE w:val="0"/>
        <w:autoSpaceDN w:val="0"/>
        <w:adjustRightInd w:val="0"/>
        <w:spacing w:after="0" w:line="360" w:lineRule="auto"/>
        <w:jc w:val="both"/>
        <w:rPr>
          <w:rFonts w:asciiTheme="majorBidi" w:eastAsia="Calibri" w:hAnsiTheme="majorBidi" w:cstheme="majorBidi"/>
          <w:sz w:val="24"/>
          <w:szCs w:val="24"/>
          <w:lang w:val="fr-FR"/>
        </w:rPr>
      </w:pPr>
    </w:p>
    <w:p w14:paraId="3287ADE3" w14:textId="77777777" w:rsidR="00E457E1" w:rsidRPr="002F3F95" w:rsidRDefault="00E457E1" w:rsidP="002F3F95">
      <w:pPr>
        <w:autoSpaceDE w:val="0"/>
        <w:autoSpaceDN w:val="0"/>
        <w:adjustRightInd w:val="0"/>
        <w:spacing w:after="0" w:line="360" w:lineRule="auto"/>
        <w:jc w:val="both"/>
        <w:rPr>
          <w:rFonts w:asciiTheme="majorBidi" w:eastAsia="Calibri" w:hAnsiTheme="majorBidi" w:cstheme="majorBidi"/>
          <w:sz w:val="24"/>
          <w:szCs w:val="24"/>
          <w:lang w:val="fr-FR"/>
        </w:rPr>
      </w:pPr>
    </w:p>
    <w:p w14:paraId="1300FA08" w14:textId="77777777" w:rsidR="00D56ADB" w:rsidRPr="002F3F95" w:rsidRDefault="00D56ADB" w:rsidP="002F3F95">
      <w:pPr>
        <w:suppressAutoHyphens/>
        <w:spacing w:after="120" w:line="360" w:lineRule="auto"/>
        <w:jc w:val="both"/>
        <w:rPr>
          <w:rFonts w:asciiTheme="majorBidi" w:eastAsia="Times New Roman" w:hAnsiTheme="majorBidi" w:cstheme="majorBidi"/>
          <w:b/>
          <w:sz w:val="24"/>
          <w:szCs w:val="24"/>
          <w:lang w:val="fr-FR" w:eastAsia="x-none"/>
        </w:rPr>
      </w:pPr>
      <w:r w:rsidRPr="002F3F95">
        <w:rPr>
          <w:rFonts w:asciiTheme="majorBidi" w:eastAsia="Times New Roman" w:hAnsiTheme="majorBidi" w:cstheme="majorBidi"/>
          <w:b/>
          <w:sz w:val="24"/>
          <w:szCs w:val="24"/>
          <w:lang w:val="fr-FR" w:eastAsia="x-none"/>
        </w:rPr>
        <w:t>Paragraphe 29</w:t>
      </w:r>
    </w:p>
    <w:p w14:paraId="2784B324" w14:textId="77777777" w:rsidR="00D56ADB" w:rsidRPr="002F3F95" w:rsidRDefault="00D56ADB" w:rsidP="002F3F95">
      <w:pPr>
        <w:pBdr>
          <w:top w:val="single" w:sz="4" w:space="1" w:color="auto"/>
          <w:left w:val="single" w:sz="4" w:space="4" w:color="auto"/>
          <w:bottom w:val="single" w:sz="4" w:space="1" w:color="auto"/>
          <w:right w:val="single" w:sz="4" w:space="4" w:color="auto"/>
        </w:pBdr>
        <w:suppressAutoHyphens/>
        <w:spacing w:after="120" w:line="360" w:lineRule="auto"/>
        <w:jc w:val="both"/>
        <w:rPr>
          <w:rFonts w:asciiTheme="majorBidi" w:eastAsia="Times New Roman" w:hAnsiTheme="majorBidi" w:cstheme="majorBidi"/>
          <w:b/>
          <w:sz w:val="24"/>
          <w:szCs w:val="24"/>
          <w:lang w:val="fr-FR" w:eastAsia="x-none"/>
        </w:rPr>
      </w:pPr>
      <w:r w:rsidRPr="002F3F95">
        <w:rPr>
          <w:rFonts w:asciiTheme="majorBidi" w:eastAsia="Times New Roman" w:hAnsiTheme="majorBidi" w:cstheme="majorBidi"/>
          <w:b/>
          <w:sz w:val="24"/>
          <w:szCs w:val="24"/>
          <w:lang w:val="fr-FR" w:eastAsia="x-none"/>
        </w:rPr>
        <w:t>Le Comité engage l’État partie :</w:t>
      </w:r>
    </w:p>
    <w:p w14:paraId="28D92254" w14:textId="77777777" w:rsidR="00D56ADB" w:rsidRPr="002F3F95" w:rsidRDefault="00D56ADB" w:rsidP="002F3F95">
      <w:pPr>
        <w:pBdr>
          <w:top w:val="single" w:sz="4" w:space="1" w:color="auto"/>
          <w:left w:val="single" w:sz="4" w:space="4" w:color="auto"/>
          <w:bottom w:val="single" w:sz="4" w:space="1" w:color="auto"/>
          <w:right w:val="single" w:sz="4" w:space="4" w:color="auto"/>
        </w:pBdr>
        <w:suppressAutoHyphens/>
        <w:spacing w:after="120" w:line="360" w:lineRule="auto"/>
        <w:jc w:val="both"/>
        <w:rPr>
          <w:rFonts w:asciiTheme="majorBidi" w:eastAsia="Times New Roman" w:hAnsiTheme="majorBidi" w:cstheme="majorBidi"/>
          <w:b/>
          <w:sz w:val="24"/>
          <w:szCs w:val="24"/>
          <w:lang w:val="fr-FR" w:eastAsia="x-none"/>
        </w:rPr>
      </w:pPr>
      <w:r w:rsidRPr="002F3F95">
        <w:rPr>
          <w:rFonts w:asciiTheme="majorBidi" w:eastAsia="Times New Roman" w:hAnsiTheme="majorBidi" w:cstheme="majorBidi"/>
          <w:b/>
          <w:sz w:val="24"/>
          <w:szCs w:val="24"/>
          <w:lang w:val="fr-FR" w:eastAsia="x-none"/>
        </w:rPr>
        <w:tab/>
        <w:t>a)</w:t>
      </w:r>
      <w:r w:rsidRPr="002F3F95">
        <w:rPr>
          <w:rFonts w:asciiTheme="majorBidi" w:eastAsia="Times New Roman" w:hAnsiTheme="majorBidi" w:cstheme="majorBidi"/>
          <w:b/>
          <w:sz w:val="24"/>
          <w:szCs w:val="24"/>
          <w:lang w:val="fr-FR" w:eastAsia="x-none"/>
        </w:rPr>
        <w:tab/>
        <w:t>À faire en sorte que, dans la loi et dans la pratique, les travailleurs migrants et les membres de leur famille, y compris ceux en situation irrégulière, aient la même possibilité que ses nationaux de porter plainte et d’obtenir réparation devant les tribunaux, lorsque leurs droits consacrés par la Convention ont été violés ;</w:t>
      </w:r>
    </w:p>
    <w:p w14:paraId="2D06B779" w14:textId="77777777" w:rsidR="00D56ADB" w:rsidRPr="002F3F95" w:rsidRDefault="00D56ADB" w:rsidP="002F3F95">
      <w:pPr>
        <w:pBdr>
          <w:top w:val="single" w:sz="4" w:space="1" w:color="auto"/>
          <w:left w:val="single" w:sz="4" w:space="4" w:color="auto"/>
          <w:bottom w:val="single" w:sz="4" w:space="1" w:color="auto"/>
          <w:right w:val="single" w:sz="4" w:space="4" w:color="auto"/>
        </w:pBdr>
        <w:suppressAutoHyphens/>
        <w:spacing w:after="120" w:line="360" w:lineRule="auto"/>
        <w:jc w:val="both"/>
        <w:rPr>
          <w:rFonts w:asciiTheme="majorBidi" w:eastAsia="Times New Roman" w:hAnsiTheme="majorBidi" w:cstheme="majorBidi"/>
          <w:b/>
          <w:sz w:val="24"/>
          <w:szCs w:val="24"/>
          <w:lang w:val="fr-FR" w:eastAsia="x-none"/>
        </w:rPr>
      </w:pPr>
      <w:r w:rsidRPr="002F3F95">
        <w:rPr>
          <w:rFonts w:asciiTheme="majorBidi" w:eastAsia="Times New Roman" w:hAnsiTheme="majorBidi" w:cstheme="majorBidi"/>
          <w:b/>
          <w:sz w:val="24"/>
          <w:szCs w:val="24"/>
          <w:lang w:val="fr-FR" w:eastAsia="x-none"/>
        </w:rPr>
        <w:tab/>
        <w:t>b)</w:t>
      </w:r>
      <w:r w:rsidRPr="002F3F95">
        <w:rPr>
          <w:rFonts w:asciiTheme="majorBidi" w:eastAsia="Times New Roman" w:hAnsiTheme="majorBidi" w:cstheme="majorBidi"/>
          <w:b/>
          <w:sz w:val="24"/>
          <w:szCs w:val="24"/>
          <w:lang w:val="fr-FR" w:eastAsia="x-none"/>
        </w:rPr>
        <w:tab/>
        <w:t>À informer les travailleurs migrants et les membres de leur famille des recours judiciaires et autres qui leur sont ouverts en cas de violation des dispositions de la Convention et à traiter leurs plaintes le plus efficacement possible ;</w:t>
      </w:r>
    </w:p>
    <w:p w14:paraId="75B97751" w14:textId="77777777" w:rsidR="00D56ADB" w:rsidRPr="002F3F95" w:rsidRDefault="00D56ADB" w:rsidP="002F3F95">
      <w:pPr>
        <w:pBdr>
          <w:top w:val="single" w:sz="4" w:space="1" w:color="auto"/>
          <w:left w:val="single" w:sz="4" w:space="4" w:color="auto"/>
          <w:bottom w:val="single" w:sz="4" w:space="1" w:color="auto"/>
          <w:right w:val="single" w:sz="4" w:space="4" w:color="auto"/>
        </w:pBdr>
        <w:suppressAutoHyphens/>
        <w:spacing w:after="120" w:line="360" w:lineRule="auto"/>
        <w:jc w:val="both"/>
        <w:rPr>
          <w:rFonts w:asciiTheme="majorBidi" w:eastAsia="Times New Roman" w:hAnsiTheme="majorBidi" w:cstheme="majorBidi"/>
          <w:b/>
          <w:sz w:val="24"/>
          <w:szCs w:val="24"/>
          <w:lang w:val="fr-FR" w:eastAsia="x-none"/>
        </w:rPr>
      </w:pPr>
      <w:r w:rsidRPr="002F3F95">
        <w:rPr>
          <w:rFonts w:asciiTheme="majorBidi" w:eastAsia="Times New Roman" w:hAnsiTheme="majorBidi" w:cstheme="majorBidi"/>
          <w:b/>
          <w:sz w:val="24"/>
          <w:szCs w:val="24"/>
          <w:lang w:val="fr-FR" w:eastAsia="x-none"/>
        </w:rPr>
        <w:tab/>
        <w:t>c)</w:t>
      </w:r>
      <w:r w:rsidRPr="002F3F95">
        <w:rPr>
          <w:rFonts w:asciiTheme="majorBidi" w:eastAsia="Times New Roman" w:hAnsiTheme="majorBidi" w:cstheme="majorBidi"/>
          <w:b/>
          <w:sz w:val="24"/>
          <w:szCs w:val="24"/>
          <w:lang w:val="fr-FR" w:eastAsia="x-none"/>
        </w:rPr>
        <w:tab/>
        <w:t>À fournir dans son prochain rapport périodique des informations sur les cas de travailleurs migrants ayant bénéficié de l’assistance judiciaire.</w:t>
      </w:r>
    </w:p>
    <w:p w14:paraId="5348545B" w14:textId="0F4AFDF5" w:rsidR="00D56ADB" w:rsidRPr="002F3F95" w:rsidRDefault="00D56ADB" w:rsidP="002F3F95">
      <w:pPr>
        <w:autoSpaceDE w:val="0"/>
        <w:autoSpaceDN w:val="0"/>
        <w:adjustRightInd w:val="0"/>
        <w:spacing w:after="0" w:line="360" w:lineRule="auto"/>
        <w:jc w:val="both"/>
        <w:rPr>
          <w:rFonts w:asciiTheme="majorBidi" w:eastAsia="Calibri" w:hAnsiTheme="majorBidi" w:cstheme="majorBidi"/>
          <w:sz w:val="24"/>
          <w:szCs w:val="24"/>
          <w:lang w:val="fr-FR"/>
        </w:rPr>
      </w:pPr>
    </w:p>
    <w:p w14:paraId="18D8FEE1" w14:textId="4AFD5D38" w:rsidR="00D56ADB" w:rsidRPr="002F3F95" w:rsidRDefault="00D56ADB" w:rsidP="002F3F95">
      <w:pPr>
        <w:spacing w:before="120" w:after="120" w:line="360" w:lineRule="auto"/>
        <w:jc w:val="both"/>
        <w:rPr>
          <w:rFonts w:asciiTheme="majorBidi" w:eastAsia="Times New Roman" w:hAnsiTheme="majorBidi" w:cstheme="majorBidi"/>
          <w:sz w:val="24"/>
          <w:szCs w:val="24"/>
          <w:lang w:val="fr-FR" w:eastAsia="fr-FR"/>
        </w:rPr>
      </w:pPr>
      <w:r w:rsidRPr="002F3F95">
        <w:rPr>
          <w:rFonts w:asciiTheme="majorBidi" w:eastAsia="Times New Roman" w:hAnsiTheme="majorBidi" w:cstheme="majorBidi"/>
          <w:sz w:val="24"/>
          <w:szCs w:val="24"/>
          <w:lang w:val="fr-FR" w:eastAsia="fr-FR"/>
        </w:rPr>
        <w:t>Les dispositions du Code de procédure pénale donne à toute personne le droit de porter plainte et de faire recours devant les juridictions nationales.</w:t>
      </w:r>
    </w:p>
    <w:p w14:paraId="74EE168A" w14:textId="2F92C674" w:rsidR="00E457E1" w:rsidRPr="002F3F95" w:rsidRDefault="00D54AE0" w:rsidP="002F3F95">
      <w:pPr>
        <w:spacing w:before="120" w:after="120" w:line="360" w:lineRule="auto"/>
        <w:jc w:val="both"/>
        <w:rPr>
          <w:rFonts w:asciiTheme="majorBidi" w:eastAsia="Times New Roman" w:hAnsiTheme="majorBidi" w:cstheme="majorBidi"/>
          <w:sz w:val="24"/>
          <w:szCs w:val="24"/>
          <w:lang w:val="fr-FR" w:eastAsia="fr-FR"/>
        </w:rPr>
      </w:pPr>
      <w:r w:rsidRPr="002F3F95">
        <w:rPr>
          <w:rFonts w:asciiTheme="majorBidi" w:eastAsia="Times New Roman" w:hAnsiTheme="majorBidi" w:cstheme="majorBidi"/>
          <w:sz w:val="24"/>
          <w:szCs w:val="24"/>
          <w:lang w:val="fr-FR" w:eastAsia="fr-FR"/>
        </w:rPr>
        <w:t>La CNDH a</w:t>
      </w:r>
      <w:r w:rsidR="00227139" w:rsidRPr="002F3F95">
        <w:rPr>
          <w:rFonts w:asciiTheme="majorBidi" w:eastAsia="Times New Roman" w:hAnsiTheme="majorBidi" w:cstheme="majorBidi"/>
          <w:sz w:val="24"/>
          <w:szCs w:val="24"/>
          <w:lang w:val="fr-FR" w:eastAsia="fr-FR"/>
        </w:rPr>
        <w:t xml:space="preserve"> remarqué une amélioration des recours judicaires notamment </w:t>
      </w:r>
      <w:r w:rsidRPr="002F3F95">
        <w:rPr>
          <w:rFonts w:asciiTheme="majorBidi" w:eastAsia="Times New Roman" w:hAnsiTheme="majorBidi" w:cstheme="majorBidi"/>
          <w:sz w:val="24"/>
          <w:szCs w:val="24"/>
          <w:lang w:val="fr-FR" w:eastAsia="fr-FR"/>
        </w:rPr>
        <w:t>à travers</w:t>
      </w:r>
      <w:r w:rsidR="00227139" w:rsidRPr="002F3F95">
        <w:rPr>
          <w:rFonts w:asciiTheme="majorBidi" w:eastAsia="Times New Roman" w:hAnsiTheme="majorBidi" w:cstheme="majorBidi"/>
          <w:sz w:val="24"/>
          <w:szCs w:val="24"/>
          <w:lang w:val="fr-FR" w:eastAsia="fr-FR"/>
        </w:rPr>
        <w:t xml:space="preserve"> la loi</w:t>
      </w:r>
      <w:r w:rsidR="00E457E1" w:rsidRPr="002F3F95">
        <w:rPr>
          <w:rFonts w:asciiTheme="majorBidi" w:eastAsia="Times New Roman" w:hAnsiTheme="majorBidi" w:cstheme="majorBidi"/>
          <w:sz w:val="24"/>
          <w:szCs w:val="24"/>
          <w:lang w:val="fr-FR" w:eastAsia="fr-FR"/>
        </w:rPr>
        <w:t xml:space="preserve"> 031/2015</w:t>
      </w:r>
      <w:r w:rsidR="00A30DFF" w:rsidRPr="002F3F95">
        <w:rPr>
          <w:rFonts w:asciiTheme="majorBidi" w:eastAsia="Times New Roman" w:hAnsiTheme="majorBidi" w:cstheme="majorBidi"/>
          <w:sz w:val="24"/>
          <w:szCs w:val="24"/>
          <w:lang w:val="fr-FR" w:eastAsia="fr-FR"/>
        </w:rPr>
        <w:t xml:space="preserve"> portant incrimination de l’esclavage et réprimant les pratiques esclavagistes</w:t>
      </w:r>
      <w:r w:rsidR="00227139" w:rsidRPr="002F3F95">
        <w:rPr>
          <w:rFonts w:asciiTheme="majorBidi" w:eastAsia="Times New Roman" w:hAnsiTheme="majorBidi" w:cstheme="majorBidi"/>
          <w:sz w:val="24"/>
          <w:szCs w:val="24"/>
          <w:lang w:val="fr-FR" w:eastAsia="fr-FR"/>
        </w:rPr>
        <w:t xml:space="preserve">, </w:t>
      </w:r>
      <w:r w:rsidRPr="002F3F95">
        <w:rPr>
          <w:rFonts w:asciiTheme="majorBidi" w:eastAsia="Times New Roman" w:hAnsiTheme="majorBidi" w:cstheme="majorBidi"/>
          <w:sz w:val="24"/>
          <w:szCs w:val="24"/>
          <w:lang w:val="fr-FR" w:eastAsia="fr-FR"/>
        </w:rPr>
        <w:t>qui a su</w:t>
      </w:r>
      <w:r w:rsidR="00227139" w:rsidRPr="002F3F95">
        <w:rPr>
          <w:rFonts w:asciiTheme="majorBidi" w:eastAsia="Times New Roman" w:hAnsiTheme="majorBidi" w:cstheme="majorBidi"/>
          <w:sz w:val="24"/>
          <w:szCs w:val="24"/>
          <w:lang w:val="fr-FR" w:eastAsia="fr-FR"/>
        </w:rPr>
        <w:t xml:space="preserve"> combler</w:t>
      </w:r>
      <w:r w:rsidR="00A30DFF" w:rsidRPr="002F3F95">
        <w:rPr>
          <w:rFonts w:asciiTheme="majorBidi" w:eastAsia="Times New Roman" w:hAnsiTheme="majorBidi" w:cstheme="majorBidi"/>
          <w:sz w:val="24"/>
          <w:szCs w:val="24"/>
          <w:lang w:val="fr-FR" w:eastAsia="fr-FR"/>
        </w:rPr>
        <w:t xml:space="preserve"> un vide juridique relatif à la </w:t>
      </w:r>
      <w:r w:rsidR="00BA4DB0" w:rsidRPr="002F3F95">
        <w:rPr>
          <w:rFonts w:asciiTheme="majorBidi" w:eastAsia="Times New Roman" w:hAnsiTheme="majorBidi" w:cstheme="majorBidi"/>
          <w:sz w:val="24"/>
          <w:szCs w:val="24"/>
          <w:lang w:val="fr-FR" w:eastAsia="fr-FR"/>
        </w:rPr>
        <w:t>répression</w:t>
      </w:r>
      <w:r w:rsidR="00A30DFF" w:rsidRPr="002F3F95">
        <w:rPr>
          <w:rFonts w:asciiTheme="majorBidi" w:eastAsia="Times New Roman" w:hAnsiTheme="majorBidi" w:cstheme="majorBidi"/>
          <w:sz w:val="24"/>
          <w:szCs w:val="24"/>
          <w:lang w:val="fr-FR" w:eastAsia="fr-FR"/>
        </w:rPr>
        <w:t xml:space="preserve"> du trafic </w:t>
      </w:r>
      <w:r w:rsidR="009F04E1" w:rsidRPr="002F3F95">
        <w:rPr>
          <w:rFonts w:asciiTheme="majorBidi" w:eastAsia="Times New Roman" w:hAnsiTheme="majorBidi" w:cstheme="majorBidi"/>
          <w:sz w:val="24"/>
          <w:szCs w:val="24"/>
          <w:lang w:val="fr-FR" w:eastAsia="fr-FR"/>
        </w:rPr>
        <w:t xml:space="preserve">et aux régimes des passeurs </w:t>
      </w:r>
      <w:r w:rsidRPr="002F3F95">
        <w:rPr>
          <w:rFonts w:asciiTheme="majorBidi" w:eastAsia="Times New Roman" w:hAnsiTheme="majorBidi" w:cstheme="majorBidi"/>
          <w:sz w:val="24"/>
          <w:szCs w:val="24"/>
          <w:lang w:val="fr-FR" w:eastAsia="fr-FR"/>
        </w:rPr>
        <w:t>jusque-là</w:t>
      </w:r>
      <w:r w:rsidR="00BA4DB0" w:rsidRPr="002F3F95">
        <w:rPr>
          <w:rFonts w:asciiTheme="majorBidi" w:eastAsia="Times New Roman" w:hAnsiTheme="majorBidi" w:cstheme="majorBidi"/>
          <w:sz w:val="24"/>
          <w:szCs w:val="24"/>
          <w:lang w:val="fr-FR" w:eastAsia="fr-FR"/>
        </w:rPr>
        <w:t xml:space="preserve"> épargnées par l</w:t>
      </w:r>
      <w:r w:rsidRPr="002F3F95">
        <w:rPr>
          <w:rFonts w:asciiTheme="majorBidi" w:eastAsia="Times New Roman" w:hAnsiTheme="majorBidi" w:cstheme="majorBidi"/>
          <w:sz w:val="24"/>
          <w:szCs w:val="24"/>
          <w:lang w:val="fr-FR" w:eastAsia="fr-FR"/>
        </w:rPr>
        <w:t>es juridictions nationales</w:t>
      </w:r>
      <w:r w:rsidR="00BA4DB0" w:rsidRPr="002F3F95">
        <w:rPr>
          <w:rFonts w:asciiTheme="majorBidi" w:eastAsia="Times New Roman" w:hAnsiTheme="majorBidi" w:cstheme="majorBidi"/>
          <w:sz w:val="24"/>
          <w:szCs w:val="24"/>
          <w:lang w:val="fr-FR" w:eastAsia="fr-FR"/>
        </w:rPr>
        <w:t>.</w:t>
      </w:r>
    </w:p>
    <w:p w14:paraId="47252C61" w14:textId="318F0226" w:rsidR="001062CD" w:rsidRPr="002F3F95" w:rsidRDefault="009F04E1" w:rsidP="002F3F95">
      <w:pPr>
        <w:spacing w:before="120" w:after="120" w:line="360" w:lineRule="auto"/>
        <w:jc w:val="both"/>
        <w:rPr>
          <w:rFonts w:asciiTheme="majorBidi" w:eastAsia="Times New Roman" w:hAnsiTheme="majorBidi" w:cstheme="majorBidi"/>
          <w:sz w:val="24"/>
          <w:szCs w:val="24"/>
          <w:lang w:val="fr-FR" w:eastAsia="fr-FR"/>
        </w:rPr>
      </w:pPr>
      <w:r w:rsidRPr="002F3F95">
        <w:rPr>
          <w:rFonts w:asciiTheme="majorBidi" w:eastAsia="Times New Roman" w:hAnsiTheme="majorBidi" w:cstheme="majorBidi"/>
          <w:sz w:val="24"/>
          <w:szCs w:val="24"/>
          <w:lang w:val="fr-FR" w:eastAsia="fr-FR"/>
        </w:rPr>
        <w:t xml:space="preserve">De la même manière, la sûreté nationale a </w:t>
      </w:r>
      <w:r w:rsidR="00D54AE0" w:rsidRPr="002F3F95">
        <w:rPr>
          <w:rFonts w:asciiTheme="majorBidi" w:eastAsia="Times New Roman" w:hAnsiTheme="majorBidi" w:cstheme="majorBidi"/>
          <w:sz w:val="24"/>
          <w:szCs w:val="24"/>
          <w:lang w:val="fr-FR" w:eastAsia="fr-FR"/>
        </w:rPr>
        <w:t>créé un nouveau</w:t>
      </w:r>
      <w:r w:rsidR="001062CD" w:rsidRPr="002F3F95">
        <w:rPr>
          <w:rFonts w:asciiTheme="majorBidi" w:eastAsia="Times New Roman" w:hAnsiTheme="majorBidi" w:cstheme="majorBidi"/>
          <w:sz w:val="24"/>
          <w:szCs w:val="24"/>
          <w:lang w:val="fr-FR" w:eastAsia="fr-FR"/>
        </w:rPr>
        <w:t xml:space="preserve"> commissariat de police </w:t>
      </w:r>
      <w:r w:rsidR="00473A58" w:rsidRPr="002F3F95">
        <w:rPr>
          <w:rFonts w:asciiTheme="majorBidi" w:eastAsia="Times New Roman" w:hAnsiTheme="majorBidi" w:cstheme="majorBidi"/>
          <w:sz w:val="24"/>
          <w:szCs w:val="24"/>
          <w:lang w:val="fr-FR" w:eastAsia="fr-FR"/>
        </w:rPr>
        <w:t>spécial</w:t>
      </w:r>
      <w:r w:rsidR="00F62D17" w:rsidRPr="002F3F95">
        <w:rPr>
          <w:rFonts w:asciiTheme="majorBidi" w:eastAsia="Times New Roman" w:hAnsiTheme="majorBidi" w:cstheme="majorBidi"/>
          <w:sz w:val="24"/>
          <w:szCs w:val="24"/>
          <w:lang w:val="fr-FR" w:eastAsia="fr-FR"/>
        </w:rPr>
        <w:t xml:space="preserve">isé </w:t>
      </w:r>
      <w:r w:rsidRPr="002F3F95">
        <w:rPr>
          <w:rFonts w:asciiTheme="majorBidi" w:eastAsia="Times New Roman" w:hAnsiTheme="majorBidi" w:cstheme="majorBidi"/>
          <w:sz w:val="24"/>
          <w:szCs w:val="24"/>
          <w:lang w:val="fr-FR" w:eastAsia="fr-FR"/>
        </w:rPr>
        <w:t>de la Migration</w:t>
      </w:r>
      <w:r w:rsidR="00473A58" w:rsidRPr="002F3F95">
        <w:rPr>
          <w:rFonts w:asciiTheme="majorBidi" w:eastAsia="Times New Roman" w:hAnsiTheme="majorBidi" w:cstheme="majorBidi"/>
          <w:sz w:val="24"/>
          <w:szCs w:val="24"/>
          <w:lang w:val="fr-FR" w:eastAsia="fr-FR"/>
        </w:rPr>
        <w:t>.</w:t>
      </w:r>
      <w:r w:rsidR="001062CD" w:rsidRPr="002F3F95">
        <w:rPr>
          <w:rFonts w:asciiTheme="majorBidi" w:eastAsia="Times New Roman" w:hAnsiTheme="majorBidi" w:cstheme="majorBidi"/>
          <w:sz w:val="24"/>
          <w:szCs w:val="24"/>
          <w:lang w:val="fr-FR" w:eastAsia="fr-FR"/>
        </w:rPr>
        <w:t xml:space="preserve"> </w:t>
      </w:r>
      <w:r w:rsidRPr="002F3F95">
        <w:rPr>
          <w:rFonts w:asciiTheme="majorBidi" w:eastAsia="Times New Roman" w:hAnsiTheme="majorBidi" w:cstheme="majorBidi"/>
          <w:sz w:val="24"/>
          <w:szCs w:val="24"/>
          <w:lang w:val="fr-FR" w:eastAsia="fr-FR"/>
        </w:rPr>
        <w:t xml:space="preserve">Cependant, nous constatons </w:t>
      </w:r>
      <w:r w:rsidR="00D54AE0" w:rsidRPr="002F3F95">
        <w:rPr>
          <w:rFonts w:asciiTheme="majorBidi" w:eastAsia="Times New Roman" w:hAnsiTheme="majorBidi" w:cstheme="majorBidi"/>
          <w:sz w:val="24"/>
          <w:szCs w:val="24"/>
          <w:lang w:val="fr-FR" w:eastAsia="fr-FR"/>
        </w:rPr>
        <w:t xml:space="preserve">un manque de formation du personnel de ce commissariat.  </w:t>
      </w:r>
    </w:p>
    <w:p w14:paraId="160CE46A" w14:textId="37B2410F" w:rsidR="00D56ADB" w:rsidRPr="002F3F95" w:rsidRDefault="00D56ADB" w:rsidP="002F3F95">
      <w:pPr>
        <w:spacing w:before="120" w:after="120" w:line="360" w:lineRule="auto"/>
        <w:jc w:val="both"/>
        <w:rPr>
          <w:rFonts w:asciiTheme="majorBidi" w:eastAsia="Times New Roman" w:hAnsiTheme="majorBidi" w:cstheme="majorBidi"/>
          <w:bCs/>
          <w:sz w:val="24"/>
          <w:szCs w:val="24"/>
          <w:lang w:val="fr-FR" w:eastAsia="x-none"/>
        </w:rPr>
      </w:pPr>
      <w:r w:rsidRPr="002F3F95">
        <w:rPr>
          <w:rFonts w:asciiTheme="majorBidi" w:eastAsia="Times New Roman" w:hAnsiTheme="majorBidi" w:cstheme="majorBidi"/>
          <w:bCs/>
          <w:sz w:val="24"/>
          <w:szCs w:val="24"/>
          <w:lang w:val="fr-FR" w:eastAsia="x-none"/>
        </w:rPr>
        <w:t xml:space="preserve">La </w:t>
      </w:r>
      <w:r w:rsidR="00183BEF" w:rsidRPr="002F3F95">
        <w:rPr>
          <w:rFonts w:asciiTheme="majorBidi" w:eastAsia="Times New Roman" w:hAnsiTheme="majorBidi" w:cstheme="majorBidi"/>
          <w:bCs/>
          <w:sz w:val="24"/>
          <w:szCs w:val="24"/>
          <w:lang w:val="fr-FR" w:eastAsia="x-none"/>
        </w:rPr>
        <w:t>CNDH,</w:t>
      </w:r>
      <w:r w:rsidRPr="002F3F95">
        <w:rPr>
          <w:rFonts w:asciiTheme="majorBidi" w:eastAsia="Times New Roman" w:hAnsiTheme="majorBidi" w:cstheme="majorBidi"/>
          <w:bCs/>
          <w:sz w:val="24"/>
          <w:szCs w:val="24"/>
          <w:lang w:val="fr-FR" w:eastAsia="x-none"/>
        </w:rPr>
        <w:t xml:space="preserve"> à travers son système de </w:t>
      </w:r>
      <w:r w:rsidR="00183BEF" w:rsidRPr="002F3F95">
        <w:rPr>
          <w:rFonts w:asciiTheme="majorBidi" w:eastAsia="Times New Roman" w:hAnsiTheme="majorBidi" w:cstheme="majorBidi"/>
          <w:bCs/>
          <w:sz w:val="24"/>
          <w:szCs w:val="24"/>
          <w:lang w:val="fr-FR" w:eastAsia="x-none"/>
        </w:rPr>
        <w:t>plainte,</w:t>
      </w:r>
      <w:r w:rsidRPr="002F3F95">
        <w:rPr>
          <w:rFonts w:asciiTheme="majorBidi" w:eastAsia="Times New Roman" w:hAnsiTheme="majorBidi" w:cstheme="majorBidi"/>
          <w:bCs/>
          <w:sz w:val="24"/>
          <w:szCs w:val="24"/>
          <w:lang w:val="fr-FR" w:eastAsia="x-none"/>
        </w:rPr>
        <w:t xml:space="preserve"> permet à toutes les personnes </w:t>
      </w:r>
      <w:r w:rsidR="00183BEF" w:rsidRPr="002F3F95">
        <w:rPr>
          <w:rFonts w:asciiTheme="majorBidi" w:eastAsia="Times New Roman" w:hAnsiTheme="majorBidi" w:cstheme="majorBidi"/>
          <w:bCs/>
          <w:sz w:val="24"/>
          <w:szCs w:val="24"/>
          <w:lang w:val="fr-FR" w:eastAsia="x-none"/>
        </w:rPr>
        <w:t>victimes ou</w:t>
      </w:r>
      <w:r w:rsidRPr="002F3F95">
        <w:rPr>
          <w:rFonts w:asciiTheme="majorBidi" w:eastAsia="Times New Roman" w:hAnsiTheme="majorBidi" w:cstheme="majorBidi"/>
          <w:bCs/>
          <w:sz w:val="24"/>
          <w:szCs w:val="24"/>
          <w:lang w:val="fr-FR" w:eastAsia="x-none"/>
        </w:rPr>
        <w:t xml:space="preserve"> supposée telle de violation de ses droits de porter plainte et l</w:t>
      </w:r>
      <w:r w:rsidR="00981FAF" w:rsidRPr="002F3F95">
        <w:rPr>
          <w:rFonts w:asciiTheme="majorBidi" w:eastAsia="Times New Roman" w:hAnsiTheme="majorBidi" w:cstheme="majorBidi"/>
          <w:bCs/>
          <w:sz w:val="24"/>
          <w:szCs w:val="24"/>
          <w:lang w:val="fr-FR" w:eastAsia="x-none"/>
        </w:rPr>
        <w:t xml:space="preserve">eur </w:t>
      </w:r>
      <w:r w:rsidRPr="002F3F95">
        <w:rPr>
          <w:rFonts w:asciiTheme="majorBidi" w:eastAsia="Times New Roman" w:hAnsiTheme="majorBidi" w:cstheme="majorBidi"/>
          <w:bCs/>
          <w:sz w:val="24"/>
          <w:szCs w:val="24"/>
          <w:lang w:val="fr-FR" w:eastAsia="x-none"/>
        </w:rPr>
        <w:t>assure le suivi de la plainte jusqu’au dénouement.</w:t>
      </w:r>
      <w:r w:rsidR="00981FAF" w:rsidRPr="002F3F95">
        <w:rPr>
          <w:rFonts w:asciiTheme="majorBidi" w:eastAsia="Times New Roman" w:hAnsiTheme="majorBidi" w:cstheme="majorBidi"/>
          <w:bCs/>
          <w:sz w:val="24"/>
          <w:szCs w:val="24"/>
          <w:lang w:val="fr-FR" w:eastAsia="x-none"/>
        </w:rPr>
        <w:t xml:space="preserve"> La CNDH assure également une assistance judiciaire devant les tribunaux dans les mêmes conditions que pour les nationaux.</w:t>
      </w:r>
    </w:p>
    <w:p w14:paraId="4C769BD7" w14:textId="5F77AC21" w:rsidR="00473A58" w:rsidRPr="002F3F95" w:rsidRDefault="00473A58" w:rsidP="002F3F95">
      <w:pPr>
        <w:spacing w:before="120" w:after="120" w:line="360" w:lineRule="auto"/>
        <w:jc w:val="both"/>
        <w:rPr>
          <w:rFonts w:asciiTheme="majorBidi" w:eastAsia="Times New Roman" w:hAnsiTheme="majorBidi" w:cstheme="majorBidi"/>
          <w:bCs/>
          <w:sz w:val="24"/>
          <w:szCs w:val="24"/>
          <w:lang w:val="fr-FR" w:eastAsia="x-none"/>
        </w:rPr>
      </w:pPr>
      <w:r w:rsidRPr="002F3F95">
        <w:rPr>
          <w:rFonts w:asciiTheme="majorBidi" w:eastAsia="Times New Roman" w:hAnsiTheme="majorBidi" w:cstheme="majorBidi"/>
          <w:bCs/>
          <w:sz w:val="24"/>
          <w:szCs w:val="24"/>
          <w:lang w:val="fr-FR" w:eastAsia="x-none"/>
        </w:rPr>
        <w:t xml:space="preserve">La CNDH prend également en charge les problèmes rencontrés par les migrants à travers </w:t>
      </w:r>
      <w:r w:rsidR="00D54AE0" w:rsidRPr="002F3F95">
        <w:rPr>
          <w:rFonts w:asciiTheme="majorBidi" w:eastAsia="Times New Roman" w:hAnsiTheme="majorBidi" w:cstheme="majorBidi"/>
          <w:bCs/>
          <w:sz w:val="24"/>
          <w:szCs w:val="24"/>
          <w:lang w:val="fr-FR" w:eastAsia="x-none"/>
        </w:rPr>
        <w:t>l’accompagnement,</w:t>
      </w:r>
      <w:r w:rsidRPr="002F3F95">
        <w:rPr>
          <w:rFonts w:asciiTheme="majorBidi" w:eastAsia="Times New Roman" w:hAnsiTheme="majorBidi" w:cstheme="majorBidi"/>
          <w:bCs/>
          <w:sz w:val="24"/>
          <w:szCs w:val="24"/>
          <w:lang w:val="fr-FR" w:eastAsia="x-none"/>
        </w:rPr>
        <w:t xml:space="preserve"> le suivi et la prise en charge des frais de l’avocat.</w:t>
      </w:r>
    </w:p>
    <w:p w14:paraId="5B5BC24E" w14:textId="13A9356B" w:rsidR="001833CF" w:rsidRPr="002F3F95" w:rsidRDefault="00D56ADB" w:rsidP="002F3F95">
      <w:pPr>
        <w:spacing w:after="0" w:line="360" w:lineRule="auto"/>
        <w:ind w:right="340"/>
        <w:jc w:val="both"/>
        <w:rPr>
          <w:rFonts w:asciiTheme="majorBidi" w:eastAsia="Times New Roman" w:hAnsiTheme="majorBidi" w:cstheme="majorBidi"/>
          <w:bCs/>
          <w:sz w:val="24"/>
          <w:szCs w:val="24"/>
          <w:lang w:val="fr-FR" w:eastAsia="x-none"/>
        </w:rPr>
      </w:pPr>
      <w:r w:rsidRPr="002F3F95">
        <w:rPr>
          <w:rFonts w:asciiTheme="majorBidi" w:eastAsia="Times New Roman" w:hAnsiTheme="majorBidi" w:cstheme="majorBidi"/>
          <w:bCs/>
          <w:sz w:val="24"/>
          <w:szCs w:val="24"/>
          <w:lang w:val="fr-FR" w:eastAsia="x-none"/>
        </w:rPr>
        <w:t>Dans le cadre de la promotion des droits fondamentaux migrants, réfugiés et demandeurs d’asile, la CNDH a tenu plusieurs réunions avec l’OIM afin de voir dans quelles mesures des campagnes d’information et de sensibilisation sur la réalité migratoire peuvent être organisées ainsi que des activités de formation visant à la lutte contre la traite des enfants migrants, par le biais de partenariats avec les ONG.</w:t>
      </w:r>
    </w:p>
    <w:p w14:paraId="5D730CC8" w14:textId="492043C6" w:rsidR="00981FAF" w:rsidRDefault="00981FAF" w:rsidP="002F3F95">
      <w:pPr>
        <w:spacing w:after="0" w:line="360" w:lineRule="auto"/>
        <w:ind w:right="340"/>
        <w:jc w:val="both"/>
        <w:rPr>
          <w:rFonts w:asciiTheme="majorBidi" w:eastAsia="Times New Roman" w:hAnsiTheme="majorBidi" w:cstheme="majorBidi"/>
          <w:bCs/>
          <w:sz w:val="24"/>
          <w:szCs w:val="24"/>
          <w:lang w:val="fr-FR" w:eastAsia="x-none"/>
        </w:rPr>
      </w:pPr>
      <w:r w:rsidRPr="002F3F95">
        <w:rPr>
          <w:rFonts w:asciiTheme="majorBidi" w:eastAsia="Times New Roman" w:hAnsiTheme="majorBidi" w:cstheme="majorBidi"/>
          <w:bCs/>
          <w:sz w:val="24"/>
          <w:szCs w:val="24"/>
          <w:lang w:val="fr-FR" w:eastAsia="x-none"/>
        </w:rPr>
        <w:lastRenderedPageBreak/>
        <w:t>La CNDH recommande la traduction dans les tribunaux afin de permettre aux étrangers de bien communiquer avec les juges.</w:t>
      </w:r>
    </w:p>
    <w:p w14:paraId="75D4DAAB" w14:textId="77777777" w:rsidR="008D7775" w:rsidRPr="002F3F95" w:rsidRDefault="008D7775" w:rsidP="002F3F95">
      <w:pPr>
        <w:spacing w:after="0" w:line="360" w:lineRule="auto"/>
        <w:ind w:right="340"/>
        <w:jc w:val="both"/>
        <w:rPr>
          <w:rFonts w:asciiTheme="majorBidi" w:eastAsia="Times New Roman" w:hAnsiTheme="majorBidi" w:cstheme="majorBidi"/>
          <w:bCs/>
          <w:sz w:val="24"/>
          <w:szCs w:val="24"/>
          <w:lang w:val="fr-FR" w:eastAsia="x-none"/>
        </w:rPr>
      </w:pPr>
    </w:p>
    <w:p w14:paraId="7F77BDA6" w14:textId="77777777" w:rsidR="00D56ADB" w:rsidRPr="002F3F95" w:rsidRDefault="00D56ADB" w:rsidP="002F3F95">
      <w:pPr>
        <w:suppressAutoHyphens/>
        <w:spacing w:after="120" w:line="360" w:lineRule="auto"/>
        <w:jc w:val="both"/>
        <w:rPr>
          <w:rFonts w:asciiTheme="majorBidi" w:eastAsia="Times New Roman" w:hAnsiTheme="majorBidi" w:cstheme="majorBidi"/>
          <w:b/>
          <w:sz w:val="24"/>
          <w:szCs w:val="24"/>
          <w:lang w:val="fr-FR" w:eastAsia="x-none"/>
        </w:rPr>
      </w:pPr>
      <w:r w:rsidRPr="002F3F95">
        <w:rPr>
          <w:rFonts w:asciiTheme="majorBidi" w:eastAsia="Times New Roman" w:hAnsiTheme="majorBidi" w:cstheme="majorBidi"/>
          <w:b/>
          <w:sz w:val="24"/>
          <w:szCs w:val="24"/>
          <w:lang w:val="fr-FR" w:eastAsia="x-none"/>
        </w:rPr>
        <w:t>Paragraphe 31</w:t>
      </w:r>
    </w:p>
    <w:p w14:paraId="2FB37C9F" w14:textId="77777777" w:rsidR="00D56ADB" w:rsidRPr="002F3F95" w:rsidRDefault="00D56ADB" w:rsidP="002F3F95">
      <w:pPr>
        <w:pBdr>
          <w:top w:val="single" w:sz="4" w:space="1" w:color="auto"/>
          <w:left w:val="single" w:sz="4" w:space="4" w:color="auto"/>
          <w:bottom w:val="single" w:sz="4" w:space="1" w:color="auto"/>
          <w:right w:val="single" w:sz="4" w:space="4" w:color="auto"/>
        </w:pBdr>
        <w:suppressAutoHyphens/>
        <w:spacing w:after="120" w:line="360" w:lineRule="auto"/>
        <w:jc w:val="both"/>
        <w:rPr>
          <w:rFonts w:asciiTheme="majorBidi" w:eastAsia="Times New Roman" w:hAnsiTheme="majorBidi" w:cstheme="majorBidi"/>
          <w:b/>
          <w:sz w:val="24"/>
          <w:szCs w:val="24"/>
          <w:lang w:val="fr-FR" w:eastAsia="x-none"/>
        </w:rPr>
      </w:pPr>
      <w:r w:rsidRPr="002F3F95">
        <w:rPr>
          <w:rFonts w:asciiTheme="majorBidi" w:eastAsia="Times New Roman" w:hAnsiTheme="majorBidi" w:cstheme="majorBidi"/>
          <w:b/>
          <w:sz w:val="24"/>
          <w:szCs w:val="24"/>
          <w:lang w:val="fr-FR" w:eastAsia="x-none"/>
        </w:rPr>
        <w:t xml:space="preserve">Le Comité exhorte l’État partie : </w:t>
      </w:r>
    </w:p>
    <w:p w14:paraId="13C0A838" w14:textId="77777777" w:rsidR="00D56ADB" w:rsidRPr="002F3F95" w:rsidRDefault="00D56ADB" w:rsidP="002F3F95">
      <w:pPr>
        <w:pBdr>
          <w:top w:val="single" w:sz="4" w:space="1" w:color="auto"/>
          <w:left w:val="single" w:sz="4" w:space="4" w:color="auto"/>
          <w:bottom w:val="single" w:sz="4" w:space="1" w:color="auto"/>
          <w:right w:val="single" w:sz="4" w:space="4" w:color="auto"/>
        </w:pBdr>
        <w:suppressAutoHyphens/>
        <w:spacing w:after="120" w:line="360" w:lineRule="auto"/>
        <w:jc w:val="both"/>
        <w:rPr>
          <w:rFonts w:asciiTheme="majorBidi" w:eastAsia="Times New Roman" w:hAnsiTheme="majorBidi" w:cstheme="majorBidi"/>
          <w:b/>
          <w:sz w:val="24"/>
          <w:szCs w:val="24"/>
          <w:lang w:val="fr-FR" w:eastAsia="x-none"/>
        </w:rPr>
      </w:pPr>
      <w:r w:rsidRPr="002F3F95">
        <w:rPr>
          <w:rFonts w:asciiTheme="majorBidi" w:eastAsia="Times New Roman" w:hAnsiTheme="majorBidi" w:cstheme="majorBidi"/>
          <w:b/>
          <w:sz w:val="24"/>
          <w:szCs w:val="24"/>
          <w:lang w:val="fr-FR" w:eastAsia="x-none"/>
        </w:rPr>
        <w:tab/>
        <w:t>a)</w:t>
      </w:r>
      <w:r w:rsidRPr="002F3F95">
        <w:rPr>
          <w:rFonts w:asciiTheme="majorBidi" w:eastAsia="Times New Roman" w:hAnsiTheme="majorBidi" w:cstheme="majorBidi"/>
          <w:b/>
          <w:sz w:val="24"/>
          <w:szCs w:val="24"/>
          <w:lang w:val="fr-FR" w:eastAsia="x-none"/>
        </w:rPr>
        <w:tab/>
        <w:t xml:space="preserve">À s’assurer que l’inspection du travail contrôle de manière plus régulière les conditions de travail des travailleurs migrants en situation régulière et irrégulière, en étendant l’application de la Convention au secteur informel, y compris les travailleuses et les travailleurs domestiques, et en rapportant systématiquement les cas d’abus aux autorités, conformément aux objectifs de développement durable (cible 8.8) ; </w:t>
      </w:r>
    </w:p>
    <w:p w14:paraId="6102389E" w14:textId="77777777" w:rsidR="00D56ADB" w:rsidRPr="002F3F95" w:rsidRDefault="00D56ADB" w:rsidP="002F3F95">
      <w:pPr>
        <w:pBdr>
          <w:top w:val="single" w:sz="4" w:space="1" w:color="auto"/>
          <w:left w:val="single" w:sz="4" w:space="4" w:color="auto"/>
          <w:bottom w:val="single" w:sz="4" w:space="1" w:color="auto"/>
          <w:right w:val="single" w:sz="4" w:space="4" w:color="auto"/>
        </w:pBdr>
        <w:suppressAutoHyphens/>
        <w:spacing w:after="120" w:line="360" w:lineRule="auto"/>
        <w:jc w:val="both"/>
        <w:rPr>
          <w:rFonts w:asciiTheme="majorBidi" w:eastAsia="Times New Roman" w:hAnsiTheme="majorBidi" w:cstheme="majorBidi"/>
          <w:b/>
          <w:sz w:val="24"/>
          <w:szCs w:val="24"/>
          <w:lang w:val="fr-FR" w:eastAsia="x-none"/>
        </w:rPr>
      </w:pPr>
      <w:r w:rsidRPr="002F3F95">
        <w:rPr>
          <w:rFonts w:asciiTheme="majorBidi" w:eastAsia="Times New Roman" w:hAnsiTheme="majorBidi" w:cstheme="majorBidi"/>
          <w:b/>
          <w:sz w:val="24"/>
          <w:szCs w:val="24"/>
          <w:lang w:val="fr-FR" w:eastAsia="x-none"/>
        </w:rPr>
        <w:tab/>
        <w:t>b)</w:t>
      </w:r>
      <w:r w:rsidRPr="002F3F95">
        <w:rPr>
          <w:rFonts w:asciiTheme="majorBidi" w:eastAsia="Times New Roman" w:hAnsiTheme="majorBidi" w:cstheme="majorBidi"/>
          <w:b/>
          <w:sz w:val="24"/>
          <w:szCs w:val="24"/>
          <w:lang w:val="fr-FR" w:eastAsia="x-none"/>
        </w:rPr>
        <w:tab/>
        <w:t>À veiller à ce que tous les travailleurs migrants, en particulier les travailleuses migrantes employées comme domestiques, aient accès à des mécanismes efficaces pour porter plainte contre ceux qui les exploitent et violent leurs droits et soient dûment informés des procédures disponibles pour sanctionner les auteurs et permettre aux victimes d’obtenir réparation ;</w:t>
      </w:r>
    </w:p>
    <w:p w14:paraId="2D430228" w14:textId="77777777" w:rsidR="00D56ADB" w:rsidRPr="002F3F95" w:rsidRDefault="00D56ADB" w:rsidP="002F3F95">
      <w:pPr>
        <w:pBdr>
          <w:top w:val="single" w:sz="4" w:space="1" w:color="auto"/>
          <w:left w:val="single" w:sz="4" w:space="4" w:color="auto"/>
          <w:bottom w:val="single" w:sz="4" w:space="1" w:color="auto"/>
          <w:right w:val="single" w:sz="4" w:space="4" w:color="auto"/>
        </w:pBdr>
        <w:suppressAutoHyphens/>
        <w:spacing w:after="120" w:line="360" w:lineRule="auto"/>
        <w:jc w:val="both"/>
        <w:rPr>
          <w:rFonts w:asciiTheme="majorBidi" w:eastAsia="Times New Roman" w:hAnsiTheme="majorBidi" w:cstheme="majorBidi"/>
          <w:b/>
          <w:sz w:val="24"/>
          <w:szCs w:val="24"/>
          <w:lang w:val="fr-FR" w:eastAsia="x-none"/>
        </w:rPr>
      </w:pPr>
      <w:r w:rsidRPr="002F3F95">
        <w:rPr>
          <w:rFonts w:asciiTheme="majorBidi" w:eastAsia="Times New Roman" w:hAnsiTheme="majorBidi" w:cstheme="majorBidi"/>
          <w:b/>
          <w:sz w:val="24"/>
          <w:szCs w:val="24"/>
          <w:lang w:val="fr-FR" w:eastAsia="x-none"/>
        </w:rPr>
        <w:tab/>
        <w:t>c)</w:t>
      </w:r>
      <w:r w:rsidRPr="002F3F95">
        <w:rPr>
          <w:rFonts w:asciiTheme="majorBidi" w:eastAsia="Times New Roman" w:hAnsiTheme="majorBidi" w:cstheme="majorBidi"/>
          <w:b/>
          <w:sz w:val="24"/>
          <w:szCs w:val="24"/>
          <w:lang w:val="fr-FR" w:eastAsia="x-none"/>
        </w:rPr>
        <w:tab/>
        <w:t xml:space="preserve">À intensifier ses efforts pour mettre en œuvre son dispositif juridique et infliger des amendes et autres peines plus sévères aux employeurs contrevenants. </w:t>
      </w:r>
    </w:p>
    <w:p w14:paraId="7EB67C90" w14:textId="77777777" w:rsidR="00D56ADB" w:rsidRPr="002F3F95" w:rsidRDefault="00D56ADB" w:rsidP="002F3F95">
      <w:pPr>
        <w:spacing w:after="0" w:line="360" w:lineRule="auto"/>
        <w:rPr>
          <w:rFonts w:asciiTheme="majorBidi" w:eastAsia="Calibri" w:hAnsiTheme="majorBidi" w:cstheme="majorBidi"/>
          <w:bCs/>
          <w:sz w:val="24"/>
          <w:szCs w:val="24"/>
          <w:lang w:val="fr-FR" w:eastAsia="fr-FR"/>
        </w:rPr>
      </w:pPr>
    </w:p>
    <w:p w14:paraId="5D5E4BA2" w14:textId="7A3B6C41" w:rsidR="00ED77A3" w:rsidRPr="002F3F95" w:rsidRDefault="00ED77A3" w:rsidP="002F3F95">
      <w:pPr>
        <w:spacing w:after="0" w:line="360" w:lineRule="auto"/>
        <w:ind w:right="340"/>
        <w:jc w:val="both"/>
        <w:rPr>
          <w:rFonts w:asciiTheme="majorBidi" w:eastAsia="Calibri" w:hAnsiTheme="majorBidi" w:cstheme="majorBidi"/>
          <w:sz w:val="24"/>
          <w:szCs w:val="24"/>
          <w:lang w:val="fr-FR" w:eastAsia="fr-FR"/>
        </w:rPr>
      </w:pPr>
      <w:r w:rsidRPr="002F3F95">
        <w:rPr>
          <w:rFonts w:asciiTheme="majorBidi" w:eastAsia="Calibri" w:hAnsiTheme="majorBidi" w:cstheme="majorBidi"/>
          <w:sz w:val="24"/>
          <w:szCs w:val="24"/>
          <w:lang w:val="fr-FR" w:eastAsia="fr-FR"/>
        </w:rPr>
        <w:t>Les migrants susceptibles de travailler en Mauritanie restent soumis au régime de la convention collective de 1974 qui les assimile aux travailleurs mauritaniens ainsi qu’à la loi n°2004.017 du 6 juillet 2004 portant code du travail, qui à travers le décret n° 2009-224 du 29 octobre 2009 abrogeant et remplaçant le décret n°74-092 du 19 avril 1974 fixe les conditions d’emploi de la main-d’œuvre étrangère et institue le permis de travail pour les travailleurs étrangers.</w:t>
      </w:r>
    </w:p>
    <w:p w14:paraId="4AA90452" w14:textId="4DB2DA0E" w:rsidR="00D56ADB" w:rsidRPr="002F3F95" w:rsidRDefault="001C5598" w:rsidP="002F3F95">
      <w:pPr>
        <w:spacing w:after="0" w:line="360" w:lineRule="auto"/>
        <w:ind w:right="340"/>
        <w:jc w:val="both"/>
        <w:rPr>
          <w:rFonts w:asciiTheme="majorBidi" w:hAnsiTheme="majorBidi" w:cstheme="majorBidi"/>
          <w:sz w:val="24"/>
          <w:szCs w:val="24"/>
          <w:lang w:val="fr-FR"/>
        </w:rPr>
      </w:pPr>
      <w:r w:rsidRPr="002F3F95">
        <w:rPr>
          <w:rFonts w:asciiTheme="majorBidi" w:hAnsiTheme="majorBidi" w:cstheme="majorBidi"/>
          <w:sz w:val="24"/>
          <w:szCs w:val="24"/>
          <w:lang w:val="fr-FR"/>
        </w:rPr>
        <w:t>Malgré les efforts du gouvernement dans le cadre de la promotion des droits fondamentaux des rapatriés, migrants, réfugiés et demandeurs d’asile, à travers le renforcement des capacités des autorités pour un traitement efficace des demandes d’asile, la</w:t>
      </w:r>
      <w:r w:rsidR="00D56ADB" w:rsidRPr="002F3F95">
        <w:rPr>
          <w:rFonts w:asciiTheme="majorBidi" w:eastAsia="Calibri" w:hAnsiTheme="majorBidi" w:cstheme="majorBidi"/>
          <w:bCs/>
          <w:sz w:val="24"/>
          <w:szCs w:val="24"/>
          <w:lang w:val="fr-FR" w:eastAsia="fr-FR"/>
        </w:rPr>
        <w:t xml:space="preserve"> CNDH a toujours fait le suivi de cas de violations présumées des droits de travail des étrangers vivant sur le territoire national.</w:t>
      </w:r>
    </w:p>
    <w:p w14:paraId="7CDF19AE" w14:textId="18E24F67" w:rsidR="00D56ADB" w:rsidRPr="002F3F95" w:rsidRDefault="00D56ADB" w:rsidP="002F3F95">
      <w:pPr>
        <w:spacing w:after="0" w:line="360" w:lineRule="auto"/>
        <w:rPr>
          <w:rFonts w:asciiTheme="majorBidi" w:eastAsia="Calibri" w:hAnsiTheme="majorBidi" w:cstheme="majorBidi"/>
          <w:bCs/>
          <w:sz w:val="24"/>
          <w:szCs w:val="24"/>
          <w:lang w:val="fr-FR" w:eastAsia="fr-FR"/>
        </w:rPr>
      </w:pPr>
      <w:r w:rsidRPr="002F3F95">
        <w:rPr>
          <w:rFonts w:asciiTheme="majorBidi" w:eastAsia="Calibri" w:hAnsiTheme="majorBidi" w:cstheme="majorBidi"/>
          <w:bCs/>
          <w:sz w:val="24"/>
          <w:szCs w:val="24"/>
          <w:lang w:val="fr-FR" w:eastAsia="fr-FR"/>
        </w:rPr>
        <w:t xml:space="preserve">La CNDH a toujours intervenu pour des cas </w:t>
      </w:r>
      <w:r w:rsidR="006E0DB4" w:rsidRPr="002F3F95">
        <w:rPr>
          <w:rFonts w:asciiTheme="majorBidi" w:eastAsia="Calibri" w:hAnsiTheme="majorBidi" w:cstheme="majorBidi"/>
          <w:bCs/>
          <w:sz w:val="24"/>
          <w:szCs w:val="24"/>
          <w:lang w:val="fr-FR" w:eastAsia="fr-FR"/>
        </w:rPr>
        <w:t>d’individus étrangers</w:t>
      </w:r>
      <w:r w:rsidRPr="002F3F95">
        <w:rPr>
          <w:rFonts w:asciiTheme="majorBidi" w:eastAsia="Calibri" w:hAnsiTheme="majorBidi" w:cstheme="majorBidi"/>
          <w:bCs/>
          <w:sz w:val="24"/>
          <w:szCs w:val="24"/>
          <w:lang w:val="fr-FR" w:eastAsia="fr-FR"/>
        </w:rPr>
        <w:t xml:space="preserve"> rencontrant des </w:t>
      </w:r>
      <w:r w:rsidR="006E0DB4" w:rsidRPr="002F3F95">
        <w:rPr>
          <w:rFonts w:asciiTheme="majorBidi" w:eastAsia="Calibri" w:hAnsiTheme="majorBidi" w:cstheme="majorBidi"/>
          <w:bCs/>
          <w:sz w:val="24"/>
          <w:szCs w:val="24"/>
          <w:lang w:val="fr-FR" w:eastAsia="fr-FR"/>
        </w:rPr>
        <w:t>difficultés,</w:t>
      </w:r>
      <w:r w:rsidRPr="002F3F95">
        <w:rPr>
          <w:rFonts w:asciiTheme="majorBidi" w:eastAsia="Calibri" w:hAnsiTheme="majorBidi" w:cstheme="majorBidi"/>
          <w:bCs/>
          <w:sz w:val="24"/>
          <w:szCs w:val="24"/>
          <w:lang w:val="fr-FR" w:eastAsia="fr-FR"/>
        </w:rPr>
        <w:t xml:space="preserve"> et parfois les accompagne jusqu’au rapatriement final vers leurs </w:t>
      </w:r>
      <w:r w:rsidR="006E0DB4" w:rsidRPr="002F3F95">
        <w:rPr>
          <w:rFonts w:asciiTheme="majorBidi" w:eastAsia="Calibri" w:hAnsiTheme="majorBidi" w:cstheme="majorBidi"/>
          <w:bCs/>
          <w:sz w:val="24"/>
          <w:szCs w:val="24"/>
          <w:lang w:val="fr-FR" w:eastAsia="fr-FR"/>
        </w:rPr>
        <w:t>pays (Le</w:t>
      </w:r>
      <w:r w:rsidRPr="002F3F95">
        <w:rPr>
          <w:rFonts w:asciiTheme="majorBidi" w:eastAsia="Calibri" w:hAnsiTheme="majorBidi" w:cstheme="majorBidi"/>
          <w:bCs/>
          <w:sz w:val="24"/>
          <w:szCs w:val="24"/>
          <w:lang w:val="fr-FR" w:eastAsia="fr-FR"/>
        </w:rPr>
        <w:t xml:space="preserve"> cas de la fille nigérienne</w:t>
      </w:r>
      <w:r w:rsidR="006E0DB4" w:rsidRPr="002F3F95">
        <w:rPr>
          <w:rFonts w:asciiTheme="majorBidi" w:eastAsia="Calibri" w:hAnsiTheme="majorBidi" w:cstheme="majorBidi"/>
          <w:bCs/>
          <w:sz w:val="24"/>
          <w:szCs w:val="24"/>
          <w:lang w:val="fr-FR" w:eastAsia="fr-FR"/>
        </w:rPr>
        <w:t xml:space="preserve"> dont l’employeur a été amené à payer une amende, et sur une action commune entre la CNDH et l’OIM</w:t>
      </w:r>
      <w:r w:rsidR="001C5598" w:rsidRPr="002F3F95">
        <w:rPr>
          <w:rFonts w:asciiTheme="majorBidi" w:eastAsia="Calibri" w:hAnsiTheme="majorBidi" w:cstheme="majorBidi"/>
          <w:bCs/>
          <w:sz w:val="24"/>
          <w:szCs w:val="24"/>
          <w:lang w:val="fr-FR" w:eastAsia="fr-FR"/>
        </w:rPr>
        <w:t>)</w:t>
      </w:r>
      <w:r w:rsidR="006E0DB4" w:rsidRPr="002F3F95">
        <w:rPr>
          <w:rFonts w:asciiTheme="majorBidi" w:eastAsia="Calibri" w:hAnsiTheme="majorBidi" w:cstheme="majorBidi"/>
          <w:bCs/>
          <w:sz w:val="24"/>
          <w:szCs w:val="24"/>
          <w:lang w:val="fr-FR" w:eastAsia="fr-FR"/>
        </w:rPr>
        <w:t>.</w:t>
      </w:r>
    </w:p>
    <w:p w14:paraId="6C8A0CD3" w14:textId="3832A441" w:rsidR="006E0DB4" w:rsidRPr="002F3F95" w:rsidRDefault="003F620F" w:rsidP="002F3F95">
      <w:pPr>
        <w:spacing w:line="360" w:lineRule="auto"/>
        <w:rPr>
          <w:rFonts w:asciiTheme="majorBidi" w:hAnsiTheme="majorBidi" w:cstheme="majorBidi"/>
          <w:sz w:val="24"/>
          <w:szCs w:val="24"/>
          <w:lang w:val="fr-FR"/>
        </w:rPr>
      </w:pPr>
      <w:r w:rsidRPr="002F3F95">
        <w:rPr>
          <w:rFonts w:asciiTheme="majorBidi" w:hAnsiTheme="majorBidi" w:cstheme="majorBidi"/>
          <w:sz w:val="24"/>
          <w:szCs w:val="24"/>
          <w:lang w:val="fr-FR"/>
        </w:rPr>
        <w:t xml:space="preserve"> </w:t>
      </w:r>
      <w:r w:rsidR="006E0DB4" w:rsidRPr="002F3F95">
        <w:rPr>
          <w:rFonts w:asciiTheme="majorBidi" w:hAnsiTheme="majorBidi" w:cstheme="majorBidi"/>
          <w:sz w:val="24"/>
          <w:szCs w:val="24"/>
          <w:lang w:val="fr-FR"/>
        </w:rPr>
        <w:t>Dans le cadre de l’</w:t>
      </w:r>
      <w:r w:rsidR="00F13F8E" w:rsidRPr="002F3F95">
        <w:rPr>
          <w:rFonts w:asciiTheme="majorBidi" w:hAnsiTheme="majorBidi" w:cstheme="majorBidi"/>
          <w:sz w:val="24"/>
          <w:szCs w:val="24"/>
          <w:lang w:val="fr-FR"/>
        </w:rPr>
        <w:t>amélioration</w:t>
      </w:r>
      <w:r w:rsidR="006E0DB4" w:rsidRPr="002F3F95">
        <w:rPr>
          <w:rFonts w:asciiTheme="majorBidi" w:hAnsiTheme="majorBidi" w:cstheme="majorBidi"/>
          <w:sz w:val="24"/>
          <w:szCs w:val="24"/>
          <w:lang w:val="fr-FR"/>
        </w:rPr>
        <w:t xml:space="preserve"> du cadre normatif de gestion des questions liées à la migration, la Mauritanie a </w:t>
      </w:r>
      <w:r w:rsidR="00F13F8E" w:rsidRPr="002F3F95">
        <w:rPr>
          <w:rFonts w:asciiTheme="majorBidi" w:hAnsiTheme="majorBidi" w:cstheme="majorBidi"/>
          <w:sz w:val="24"/>
          <w:szCs w:val="24"/>
          <w:lang w:val="fr-FR"/>
        </w:rPr>
        <w:t>adopté En</w:t>
      </w:r>
      <w:r w:rsidR="001833CF" w:rsidRPr="002F3F95">
        <w:rPr>
          <w:rFonts w:asciiTheme="majorBidi" w:eastAsia="+mn-ea" w:hAnsiTheme="majorBidi" w:cstheme="majorBidi"/>
          <w:color w:val="000000"/>
          <w:kern w:val="24"/>
          <w:sz w:val="24"/>
          <w:szCs w:val="24"/>
          <w:lang w:val="fr-FR"/>
        </w:rPr>
        <w:t xml:space="preserve"> Juillet </w:t>
      </w:r>
      <w:r w:rsidR="00F13F8E" w:rsidRPr="002F3F95">
        <w:rPr>
          <w:rFonts w:asciiTheme="majorBidi" w:eastAsia="+mn-ea" w:hAnsiTheme="majorBidi" w:cstheme="majorBidi"/>
          <w:color w:val="000000"/>
          <w:kern w:val="24"/>
          <w:sz w:val="24"/>
          <w:szCs w:val="24"/>
          <w:lang w:val="fr-FR"/>
        </w:rPr>
        <w:t xml:space="preserve">2020, </w:t>
      </w:r>
      <w:r w:rsidR="00D01BD7" w:rsidRPr="002F3F95">
        <w:rPr>
          <w:rFonts w:asciiTheme="majorBidi" w:eastAsia="+mn-ea" w:hAnsiTheme="majorBidi" w:cstheme="majorBidi"/>
          <w:color w:val="000000"/>
          <w:kern w:val="24"/>
          <w:sz w:val="24"/>
          <w:szCs w:val="24"/>
          <w:lang w:val="fr-FR"/>
        </w:rPr>
        <w:t xml:space="preserve">la loi </w:t>
      </w:r>
      <w:r w:rsidR="00D01BD7" w:rsidRPr="002F3F95">
        <w:rPr>
          <w:rFonts w:asciiTheme="majorBidi" w:hAnsiTheme="majorBidi" w:cstheme="majorBidi"/>
          <w:lang w:val="fr-FR"/>
        </w:rPr>
        <w:t>n</w:t>
      </w:r>
      <w:r w:rsidR="006E0DB4" w:rsidRPr="002F3F95">
        <w:rPr>
          <w:rFonts w:asciiTheme="majorBidi" w:hAnsiTheme="majorBidi" w:cstheme="majorBidi"/>
          <w:lang w:val="fr-FR"/>
        </w:rPr>
        <w:t xml:space="preserve">° 2020-017 relative à la prévention et la répression de la traite des personnes et la protection des </w:t>
      </w:r>
      <w:r w:rsidR="00F13F8E" w:rsidRPr="002F3F95">
        <w:rPr>
          <w:rFonts w:asciiTheme="majorBidi" w:hAnsiTheme="majorBidi" w:cstheme="majorBidi"/>
          <w:lang w:val="fr-FR"/>
        </w:rPr>
        <w:t>victimes</w:t>
      </w:r>
      <w:r w:rsidR="00F13F8E" w:rsidRPr="002F3F95">
        <w:rPr>
          <w:rFonts w:asciiTheme="majorBidi" w:eastAsia="+mn-ea" w:hAnsiTheme="majorBidi" w:cstheme="majorBidi"/>
          <w:color w:val="000000"/>
          <w:kern w:val="24"/>
          <w:sz w:val="24"/>
          <w:szCs w:val="24"/>
          <w:lang w:val="fr-FR"/>
        </w:rPr>
        <w:t>, ainsi que la Loi</w:t>
      </w:r>
      <w:r w:rsidR="00F13F8E" w:rsidRPr="002F3F95">
        <w:rPr>
          <w:rFonts w:asciiTheme="majorBidi" w:hAnsiTheme="majorBidi" w:cstheme="majorBidi"/>
          <w:lang w:val="fr-FR"/>
        </w:rPr>
        <w:t xml:space="preserve"> n° 2020-018 modifiant et complétant </w:t>
      </w:r>
      <w:r w:rsidR="00F13F8E" w:rsidRPr="002F3F95">
        <w:rPr>
          <w:rFonts w:asciiTheme="majorBidi" w:hAnsiTheme="majorBidi" w:cstheme="majorBidi"/>
          <w:sz w:val="24"/>
          <w:szCs w:val="24"/>
          <w:lang w:val="fr-FR"/>
        </w:rPr>
        <w:t>certaines dispositions de la loi n°2010-021 du 15 février 2010 relative à la lutte contre le trafic illicite des migrants.</w:t>
      </w:r>
    </w:p>
    <w:p w14:paraId="11A37B2A" w14:textId="73F025E4" w:rsidR="001833CF" w:rsidRPr="002F3F95" w:rsidRDefault="001833CF" w:rsidP="002F3F95">
      <w:pPr>
        <w:spacing w:after="0" w:line="360" w:lineRule="auto"/>
        <w:contextualSpacing/>
        <w:rPr>
          <w:rFonts w:asciiTheme="majorBidi" w:eastAsia="+mn-ea" w:hAnsiTheme="majorBidi" w:cstheme="majorBidi"/>
          <w:color w:val="000000"/>
          <w:kern w:val="24"/>
          <w:sz w:val="24"/>
          <w:szCs w:val="24"/>
          <w:lang w:val="fr-FR"/>
        </w:rPr>
      </w:pPr>
      <w:r w:rsidRPr="002F3F95">
        <w:rPr>
          <w:rFonts w:asciiTheme="majorBidi" w:eastAsia="+mn-ea" w:hAnsiTheme="majorBidi" w:cstheme="majorBidi"/>
          <w:color w:val="000000"/>
          <w:kern w:val="24"/>
          <w:sz w:val="24"/>
          <w:szCs w:val="24"/>
          <w:lang w:val="fr-FR"/>
        </w:rPr>
        <w:lastRenderedPageBreak/>
        <w:t xml:space="preserve">Ces deux instruments contribuent à renforcer le cadre juridique existant pour réprimer et punir les auteurs de ces crimes et offrir une protection et une aide renforcées aux victimes. Ils faciliteront également la coordination de la lutte contre les réseaux de traite et de trafic. </w:t>
      </w:r>
    </w:p>
    <w:p w14:paraId="5EEA9A75" w14:textId="6D80B93B" w:rsidR="00B942E8" w:rsidRPr="002F3F95" w:rsidRDefault="00B942E8" w:rsidP="002F3F95">
      <w:pPr>
        <w:spacing w:after="0" w:line="360" w:lineRule="auto"/>
        <w:contextualSpacing/>
        <w:rPr>
          <w:rFonts w:asciiTheme="majorBidi" w:eastAsia="Times New Roman" w:hAnsiTheme="majorBidi" w:cstheme="majorBidi"/>
          <w:color w:val="0BD0D9"/>
          <w:sz w:val="24"/>
          <w:szCs w:val="24"/>
          <w:lang w:val="fr-FR"/>
        </w:rPr>
      </w:pPr>
      <w:r w:rsidRPr="002F3F95">
        <w:rPr>
          <w:rFonts w:asciiTheme="majorBidi" w:eastAsia="+mn-ea" w:hAnsiTheme="majorBidi" w:cstheme="majorBidi"/>
          <w:color w:val="000000"/>
          <w:kern w:val="24"/>
          <w:sz w:val="24"/>
          <w:szCs w:val="24"/>
          <w:lang w:val="fr-FR"/>
        </w:rPr>
        <w:t>La CNDH recommande la mise à jour du dispositif de la protection sociale notamment la loi 67-039 du 23 février 1967 instituant le régime de la sécurité sociale sur les allocations familiales, vieillesse et risques professionnels.</w:t>
      </w:r>
    </w:p>
    <w:p w14:paraId="42563E99" w14:textId="77777777" w:rsidR="003F620F" w:rsidRPr="002F3F95" w:rsidRDefault="003F620F" w:rsidP="002F3F95">
      <w:pPr>
        <w:spacing w:line="360" w:lineRule="auto"/>
        <w:rPr>
          <w:rFonts w:asciiTheme="majorBidi" w:hAnsiTheme="majorBidi" w:cstheme="majorBidi"/>
          <w:sz w:val="24"/>
          <w:szCs w:val="24"/>
          <w:lang w:val="fr-FR"/>
        </w:rPr>
      </w:pPr>
    </w:p>
    <w:p w14:paraId="1A769843" w14:textId="77777777" w:rsidR="00D56ADB" w:rsidRPr="002F3F95" w:rsidRDefault="00D56ADB" w:rsidP="002F3F95">
      <w:pPr>
        <w:suppressAutoHyphens/>
        <w:spacing w:after="120" w:line="360" w:lineRule="auto"/>
        <w:jc w:val="both"/>
        <w:rPr>
          <w:rFonts w:asciiTheme="majorBidi" w:eastAsia="Times New Roman" w:hAnsiTheme="majorBidi" w:cstheme="majorBidi"/>
          <w:b/>
          <w:sz w:val="24"/>
          <w:szCs w:val="24"/>
          <w:lang w:val="fr-FR" w:eastAsia="x-none"/>
        </w:rPr>
      </w:pPr>
      <w:r w:rsidRPr="002F3F95">
        <w:rPr>
          <w:rFonts w:asciiTheme="majorBidi" w:eastAsia="Times New Roman" w:hAnsiTheme="majorBidi" w:cstheme="majorBidi"/>
          <w:b/>
          <w:sz w:val="24"/>
          <w:szCs w:val="24"/>
          <w:lang w:val="fr-FR" w:eastAsia="x-none"/>
        </w:rPr>
        <w:t>Paragraphe 43</w:t>
      </w:r>
    </w:p>
    <w:p w14:paraId="52BBF391" w14:textId="77777777" w:rsidR="00D56ADB" w:rsidRPr="002F3F95" w:rsidRDefault="00D56ADB" w:rsidP="002F3F95">
      <w:pPr>
        <w:pBdr>
          <w:top w:val="single" w:sz="4" w:space="1" w:color="auto"/>
          <w:left w:val="single" w:sz="4" w:space="4" w:color="auto"/>
          <w:bottom w:val="single" w:sz="4" w:space="1" w:color="auto"/>
          <w:right w:val="single" w:sz="4" w:space="4" w:color="auto"/>
        </w:pBdr>
        <w:suppressAutoHyphens/>
        <w:spacing w:after="120" w:line="360" w:lineRule="auto"/>
        <w:jc w:val="both"/>
        <w:rPr>
          <w:rFonts w:asciiTheme="majorBidi" w:eastAsia="Times New Roman" w:hAnsiTheme="majorBidi" w:cstheme="majorBidi"/>
          <w:b/>
          <w:sz w:val="24"/>
          <w:szCs w:val="24"/>
          <w:lang w:val="fr-FR" w:eastAsia="x-none"/>
        </w:rPr>
      </w:pPr>
      <w:r w:rsidRPr="002F3F95">
        <w:rPr>
          <w:rFonts w:asciiTheme="majorBidi" w:eastAsia="Times New Roman" w:hAnsiTheme="majorBidi" w:cstheme="majorBidi"/>
          <w:b/>
          <w:sz w:val="24"/>
          <w:szCs w:val="24"/>
          <w:lang w:val="fr-FR" w:eastAsia="x-none"/>
        </w:rPr>
        <w:t>Le Comité recommande à l’État partie de garantir en droit et dans la pratique, conformément à la Convention, les droits liés au travail de tous les travailleurs migrants résidant sur son territoire. Le Comité recommande également à l’État partie de veiller à ce que les inspecteurs du travail soient indépendants d’autres organismes, notamment des services de l’immigration, afin que les travailleurs migrants puissent signaler aux autorités chargées des questions de travail les cas de mauvais traitements et d’exploitation sans craindre d’attirer l’attention des services de l’immigration.</w:t>
      </w:r>
    </w:p>
    <w:p w14:paraId="0F7BE87B" w14:textId="77777777" w:rsidR="00D56ADB" w:rsidRPr="002F3F95" w:rsidRDefault="00D56ADB" w:rsidP="002F3F95">
      <w:pPr>
        <w:spacing w:after="0" w:line="360" w:lineRule="auto"/>
        <w:rPr>
          <w:rFonts w:asciiTheme="majorBidi" w:eastAsia="Calibri" w:hAnsiTheme="majorBidi" w:cstheme="majorBidi"/>
          <w:bCs/>
          <w:sz w:val="24"/>
          <w:szCs w:val="24"/>
          <w:lang w:val="fr-FR" w:eastAsia="fr-FR"/>
        </w:rPr>
      </w:pPr>
    </w:p>
    <w:p w14:paraId="07EC1535" w14:textId="7003120F" w:rsidR="00D56ADB" w:rsidRPr="002F3F95" w:rsidRDefault="00D56ADB" w:rsidP="002F3F95">
      <w:pPr>
        <w:spacing w:after="0" w:line="360" w:lineRule="auto"/>
        <w:rPr>
          <w:rFonts w:asciiTheme="majorBidi" w:eastAsia="Calibri" w:hAnsiTheme="majorBidi" w:cstheme="majorBidi"/>
          <w:bCs/>
          <w:sz w:val="24"/>
          <w:szCs w:val="24"/>
          <w:lang w:val="fr-FR" w:eastAsia="fr-FR"/>
        </w:rPr>
      </w:pPr>
      <w:r w:rsidRPr="002F3F95">
        <w:rPr>
          <w:rFonts w:asciiTheme="majorBidi" w:eastAsia="Calibri" w:hAnsiTheme="majorBidi" w:cstheme="majorBidi"/>
          <w:bCs/>
          <w:sz w:val="24"/>
          <w:szCs w:val="24"/>
          <w:lang w:val="fr-FR" w:eastAsia="fr-FR"/>
        </w:rPr>
        <w:t xml:space="preserve">La </w:t>
      </w:r>
      <w:r w:rsidR="00F43B47" w:rsidRPr="002F3F95">
        <w:rPr>
          <w:rFonts w:asciiTheme="majorBidi" w:eastAsia="Calibri" w:hAnsiTheme="majorBidi" w:cstheme="majorBidi"/>
          <w:bCs/>
          <w:sz w:val="24"/>
          <w:szCs w:val="24"/>
          <w:lang w:val="fr-FR" w:eastAsia="fr-FR"/>
        </w:rPr>
        <w:t>Convention</w:t>
      </w:r>
      <w:r w:rsidRPr="002F3F95">
        <w:rPr>
          <w:rFonts w:asciiTheme="majorBidi" w:eastAsia="Calibri" w:hAnsiTheme="majorBidi" w:cstheme="majorBidi"/>
          <w:bCs/>
          <w:sz w:val="24"/>
          <w:szCs w:val="24"/>
          <w:lang w:val="fr-FR" w:eastAsia="fr-FR"/>
        </w:rPr>
        <w:t xml:space="preserve"> collective du </w:t>
      </w:r>
      <w:r w:rsidR="00F43B47" w:rsidRPr="002F3F95">
        <w:rPr>
          <w:rFonts w:asciiTheme="majorBidi" w:eastAsia="Calibri" w:hAnsiTheme="majorBidi" w:cstheme="majorBidi"/>
          <w:bCs/>
          <w:sz w:val="24"/>
          <w:szCs w:val="24"/>
          <w:lang w:val="fr-FR" w:eastAsia="fr-FR"/>
        </w:rPr>
        <w:t>travail et ses textes modificatifs de 2004 garantissent à</w:t>
      </w:r>
      <w:r w:rsidRPr="002F3F95">
        <w:rPr>
          <w:rFonts w:asciiTheme="majorBidi" w:eastAsia="Calibri" w:hAnsiTheme="majorBidi" w:cstheme="majorBidi"/>
          <w:bCs/>
          <w:sz w:val="24"/>
          <w:szCs w:val="24"/>
          <w:lang w:val="fr-FR" w:eastAsia="fr-FR"/>
        </w:rPr>
        <w:t xml:space="preserve"> </w:t>
      </w:r>
      <w:r w:rsidR="00F43B47" w:rsidRPr="002F3F95">
        <w:rPr>
          <w:rFonts w:asciiTheme="majorBidi" w:eastAsia="Calibri" w:hAnsiTheme="majorBidi" w:cstheme="majorBidi"/>
          <w:bCs/>
          <w:sz w:val="24"/>
          <w:szCs w:val="24"/>
          <w:lang w:val="fr-FR" w:eastAsia="fr-FR"/>
        </w:rPr>
        <w:t>t</w:t>
      </w:r>
      <w:r w:rsidRPr="002F3F95">
        <w:rPr>
          <w:rFonts w:asciiTheme="majorBidi" w:eastAsia="Calibri" w:hAnsiTheme="majorBidi" w:cstheme="majorBidi"/>
          <w:bCs/>
          <w:sz w:val="24"/>
          <w:szCs w:val="24"/>
          <w:lang w:val="fr-FR" w:eastAsia="fr-FR"/>
        </w:rPr>
        <w:t xml:space="preserve">ous les </w:t>
      </w:r>
      <w:r w:rsidR="00F43B47" w:rsidRPr="002F3F95">
        <w:rPr>
          <w:rFonts w:asciiTheme="majorBidi" w:eastAsia="Calibri" w:hAnsiTheme="majorBidi" w:cstheme="majorBidi"/>
          <w:bCs/>
          <w:sz w:val="24"/>
          <w:szCs w:val="24"/>
          <w:lang w:val="fr-FR" w:eastAsia="fr-FR"/>
        </w:rPr>
        <w:t>travailleurs migrants   les mêmes droits des nationaux.</w:t>
      </w:r>
    </w:p>
    <w:p w14:paraId="4E858ABE" w14:textId="53334E49" w:rsidR="00F43B47" w:rsidRPr="002F3F95" w:rsidRDefault="00F43B47" w:rsidP="002F3F95">
      <w:pPr>
        <w:spacing w:after="0" w:line="360" w:lineRule="auto"/>
        <w:rPr>
          <w:rFonts w:asciiTheme="majorBidi" w:eastAsia="Calibri" w:hAnsiTheme="majorBidi" w:cstheme="majorBidi"/>
          <w:bCs/>
          <w:sz w:val="24"/>
          <w:szCs w:val="24"/>
          <w:lang w:val="fr-FR" w:eastAsia="fr-FR"/>
        </w:rPr>
      </w:pPr>
      <w:r w:rsidRPr="002F3F95">
        <w:rPr>
          <w:rFonts w:asciiTheme="majorBidi" w:eastAsia="Calibri" w:hAnsiTheme="majorBidi" w:cstheme="majorBidi"/>
          <w:bCs/>
          <w:sz w:val="24"/>
          <w:szCs w:val="24"/>
          <w:lang w:val="fr-FR" w:eastAsia="fr-FR"/>
        </w:rPr>
        <w:t xml:space="preserve">La CNDH et dans le cadre de la promotion et la protection des droits des migrants et étrangers résidents en Mauritanie, a ouvert ses portes et renforcé les capacités de son </w:t>
      </w:r>
      <w:r w:rsidR="00E2445B" w:rsidRPr="002F3F95">
        <w:rPr>
          <w:rFonts w:asciiTheme="majorBidi" w:eastAsia="Calibri" w:hAnsiTheme="majorBidi" w:cstheme="majorBidi"/>
          <w:bCs/>
          <w:sz w:val="24"/>
          <w:szCs w:val="24"/>
          <w:lang w:val="fr-FR" w:eastAsia="fr-FR"/>
        </w:rPr>
        <w:t>personnel afin d’être en mesure de recevoir et traiter les plaintes.</w:t>
      </w:r>
    </w:p>
    <w:p w14:paraId="65D51741" w14:textId="28D6A484" w:rsidR="002F3F95" w:rsidRDefault="00F81081" w:rsidP="00A663AB">
      <w:pPr>
        <w:spacing w:after="0" w:line="360" w:lineRule="auto"/>
        <w:rPr>
          <w:rFonts w:asciiTheme="majorBidi" w:eastAsia="Calibri" w:hAnsiTheme="majorBidi" w:cstheme="majorBidi"/>
          <w:bCs/>
          <w:sz w:val="24"/>
          <w:szCs w:val="24"/>
          <w:lang w:val="fr-FR" w:eastAsia="fr-FR"/>
        </w:rPr>
      </w:pPr>
      <w:r w:rsidRPr="002F3F95">
        <w:rPr>
          <w:rFonts w:asciiTheme="majorBidi" w:eastAsia="Calibri" w:hAnsiTheme="majorBidi" w:cstheme="majorBidi"/>
          <w:bCs/>
          <w:sz w:val="24"/>
          <w:szCs w:val="24"/>
          <w:lang w:val="fr-FR" w:eastAsia="fr-FR"/>
        </w:rPr>
        <w:t xml:space="preserve">La CNDH recommande la vulgarisation de la loi 017-2004 portant code du travail relatif à la main d’œuvre étrangère qui parait en décalage des défis qui se posent à un pays fortement éprouvé par la pression </w:t>
      </w:r>
      <w:r w:rsidR="0079768C" w:rsidRPr="002F3F95">
        <w:rPr>
          <w:rFonts w:asciiTheme="majorBidi" w:eastAsia="Calibri" w:hAnsiTheme="majorBidi" w:cstheme="majorBidi"/>
          <w:bCs/>
          <w:sz w:val="24"/>
          <w:szCs w:val="24"/>
          <w:lang w:val="fr-FR" w:eastAsia="fr-FR"/>
        </w:rPr>
        <w:t>migratoire.</w:t>
      </w:r>
    </w:p>
    <w:p w14:paraId="4073AADC" w14:textId="77777777" w:rsidR="002F3F95" w:rsidRPr="002F3F95" w:rsidRDefault="002F3F95" w:rsidP="002F3F95">
      <w:pPr>
        <w:spacing w:after="0" w:line="360" w:lineRule="auto"/>
        <w:rPr>
          <w:rFonts w:asciiTheme="majorBidi" w:eastAsia="Calibri" w:hAnsiTheme="majorBidi" w:cstheme="majorBidi"/>
          <w:bCs/>
          <w:sz w:val="24"/>
          <w:szCs w:val="24"/>
          <w:lang w:val="fr-FR" w:eastAsia="fr-FR"/>
        </w:rPr>
      </w:pPr>
    </w:p>
    <w:p w14:paraId="47899FCD" w14:textId="434429E1" w:rsidR="00E2445B" w:rsidRPr="002F3F95" w:rsidRDefault="00E2445B" w:rsidP="008D7775">
      <w:pPr>
        <w:pStyle w:val="SingleTxt"/>
        <w:spacing w:line="360" w:lineRule="auto"/>
        <w:ind w:left="0" w:right="0"/>
        <w:jc w:val="left"/>
        <w:rPr>
          <w:rFonts w:asciiTheme="majorBidi" w:hAnsiTheme="majorBidi" w:cstheme="majorBidi"/>
          <w:b/>
          <w:bCs/>
          <w:sz w:val="24"/>
          <w:szCs w:val="24"/>
          <w:lang w:val="fr-FR"/>
        </w:rPr>
      </w:pPr>
      <w:r w:rsidRPr="002F3F95">
        <w:rPr>
          <w:rFonts w:asciiTheme="majorBidi" w:hAnsiTheme="majorBidi" w:cstheme="majorBidi"/>
          <w:b/>
          <w:bCs/>
          <w:sz w:val="24"/>
          <w:szCs w:val="24"/>
          <w:lang w:val="fr-FR"/>
        </w:rPr>
        <w:t xml:space="preserve"> CONCLUSION</w:t>
      </w:r>
    </w:p>
    <w:p w14:paraId="5426A8AD" w14:textId="35A984F5" w:rsidR="0079768C" w:rsidRPr="002F3F95" w:rsidRDefault="0079768C" w:rsidP="002F3F95">
      <w:pPr>
        <w:spacing w:after="0" w:line="360" w:lineRule="auto"/>
        <w:rPr>
          <w:rFonts w:asciiTheme="majorBidi" w:eastAsia="Calibri" w:hAnsiTheme="majorBidi" w:cstheme="majorBidi"/>
          <w:bCs/>
          <w:sz w:val="24"/>
          <w:szCs w:val="24"/>
          <w:lang w:val="fr-FR" w:eastAsia="fr-FR"/>
        </w:rPr>
      </w:pPr>
      <w:r w:rsidRPr="002F3F95">
        <w:rPr>
          <w:rFonts w:asciiTheme="majorBidi" w:hAnsiTheme="majorBidi" w:cstheme="majorBidi"/>
          <w:sz w:val="24"/>
          <w:szCs w:val="24"/>
          <w:lang w:val="fr-FR"/>
        </w:rPr>
        <w:t>La CNDH reconnait les fortes avancées en matière de promotion et protection des droits des migrants surtout en ce qui concerne l’arsenal juridique et la mise en place d’institutions de protection des droits des migrants (telle que l’i</w:t>
      </w:r>
      <w:r w:rsidRPr="002F3F95">
        <w:rPr>
          <w:rFonts w:asciiTheme="majorBidi" w:eastAsia="Calibri" w:hAnsiTheme="majorBidi" w:cstheme="majorBidi"/>
          <w:bCs/>
          <w:sz w:val="24"/>
          <w:szCs w:val="24"/>
          <w:lang w:val="fr-FR" w:eastAsia="fr-FR"/>
        </w:rPr>
        <w:t>nstance nationale de lutte contre la traite des personnes et le Traffic des migrants).</w:t>
      </w:r>
    </w:p>
    <w:p w14:paraId="29077E12" w14:textId="1B3907C2" w:rsidR="0079768C" w:rsidRPr="002F3F95" w:rsidRDefault="0079768C" w:rsidP="002F3F95">
      <w:pPr>
        <w:spacing w:after="0" w:line="360" w:lineRule="auto"/>
        <w:rPr>
          <w:rFonts w:asciiTheme="majorBidi" w:eastAsia="Calibri" w:hAnsiTheme="majorBidi" w:cstheme="majorBidi"/>
          <w:bCs/>
          <w:sz w:val="24"/>
          <w:szCs w:val="24"/>
          <w:lang w:val="fr-FR" w:eastAsia="fr-FR"/>
        </w:rPr>
      </w:pPr>
      <w:r w:rsidRPr="002F3F95">
        <w:rPr>
          <w:rFonts w:asciiTheme="majorBidi" w:eastAsia="Calibri" w:hAnsiTheme="majorBidi" w:cstheme="majorBidi"/>
          <w:bCs/>
          <w:sz w:val="24"/>
          <w:szCs w:val="24"/>
          <w:lang w:val="fr-FR" w:eastAsia="fr-FR"/>
        </w:rPr>
        <w:t xml:space="preserve">Cependant, la CNDH recommande l’intensification des campagnes de sensibilisation sur </w:t>
      </w:r>
      <w:r w:rsidR="00950A6A" w:rsidRPr="002F3F95">
        <w:rPr>
          <w:rFonts w:asciiTheme="majorBidi" w:eastAsia="Calibri" w:hAnsiTheme="majorBidi" w:cstheme="majorBidi"/>
          <w:bCs/>
          <w:sz w:val="24"/>
          <w:szCs w:val="24"/>
          <w:lang w:val="fr-FR" w:eastAsia="fr-FR"/>
        </w:rPr>
        <w:t>les législations en vigueur relative à la gestion de la migration</w:t>
      </w:r>
      <w:r w:rsidR="002F3F95">
        <w:rPr>
          <w:rFonts w:asciiTheme="majorBidi" w:eastAsia="Calibri" w:hAnsiTheme="majorBidi" w:cstheme="majorBidi"/>
          <w:bCs/>
          <w:sz w:val="24"/>
          <w:szCs w:val="24"/>
          <w:lang w:val="fr-FR" w:eastAsia="fr-FR"/>
        </w:rPr>
        <w:t>.</w:t>
      </w:r>
    </w:p>
    <w:p w14:paraId="1F927241" w14:textId="26228FDF" w:rsidR="00E2445B" w:rsidRPr="002F3F95" w:rsidRDefault="00E2445B" w:rsidP="002F3F95">
      <w:pPr>
        <w:pStyle w:val="SingleTxt"/>
        <w:spacing w:line="360" w:lineRule="auto"/>
        <w:ind w:left="0" w:right="0"/>
        <w:rPr>
          <w:rFonts w:asciiTheme="majorBidi" w:hAnsiTheme="majorBidi" w:cstheme="majorBidi"/>
          <w:sz w:val="24"/>
          <w:szCs w:val="24"/>
          <w:lang w:val="fr-FR"/>
        </w:rPr>
        <w:sectPr w:rsidR="00E2445B" w:rsidRPr="002F3F95" w:rsidSect="008D7775">
          <w:pgSz w:w="11900" w:h="16838"/>
          <w:pgMar w:top="748" w:right="985" w:bottom="483" w:left="1420" w:header="0" w:footer="0" w:gutter="0"/>
          <w:cols w:space="0" w:equalWidth="0">
            <w:col w:w="9400"/>
          </w:cols>
          <w:docGrid w:linePitch="360"/>
        </w:sectPr>
      </w:pPr>
      <w:r w:rsidRPr="002F3F95">
        <w:rPr>
          <w:rFonts w:asciiTheme="majorBidi" w:hAnsiTheme="majorBidi" w:cstheme="majorBidi"/>
          <w:sz w:val="24"/>
          <w:szCs w:val="24"/>
          <w:lang w:val="fr-FR"/>
        </w:rPr>
        <w:t xml:space="preserve"> La Commission nationale des droits de l’Homme, et dans le cadre de la mise en œuvre des recommandations des organes de traités, exhorte l’état à poursuivre la mise en œuvre de ces </w:t>
      </w:r>
      <w:r w:rsidR="001E4377" w:rsidRPr="002F3F95">
        <w:rPr>
          <w:rFonts w:asciiTheme="majorBidi" w:hAnsiTheme="majorBidi" w:cstheme="majorBidi"/>
          <w:sz w:val="24"/>
          <w:szCs w:val="24"/>
          <w:lang w:val="fr-FR"/>
        </w:rPr>
        <w:t>recommandations, et</w:t>
      </w:r>
      <w:r w:rsidRPr="002F3F95">
        <w:rPr>
          <w:rFonts w:asciiTheme="majorBidi" w:hAnsiTheme="majorBidi" w:cstheme="majorBidi"/>
          <w:sz w:val="24"/>
          <w:szCs w:val="24"/>
          <w:lang w:val="fr-FR"/>
        </w:rPr>
        <w:t xml:space="preserve"> de veiller au respect des droits des </w:t>
      </w:r>
      <w:r w:rsidR="00950A6A" w:rsidRPr="002F3F95">
        <w:rPr>
          <w:rFonts w:asciiTheme="majorBidi" w:hAnsiTheme="majorBidi" w:cstheme="majorBidi"/>
          <w:sz w:val="24"/>
          <w:szCs w:val="24"/>
          <w:lang w:val="fr-FR"/>
        </w:rPr>
        <w:t>migrants et les</w:t>
      </w:r>
      <w:r w:rsidRPr="002F3F95">
        <w:rPr>
          <w:rFonts w:asciiTheme="majorBidi" w:hAnsiTheme="majorBidi" w:cstheme="majorBidi"/>
          <w:sz w:val="24"/>
          <w:szCs w:val="24"/>
          <w:lang w:val="fr-FR"/>
        </w:rPr>
        <w:t xml:space="preserve"> membres de leur</w:t>
      </w:r>
      <w:r w:rsidR="001E4377" w:rsidRPr="002F3F95">
        <w:rPr>
          <w:rFonts w:asciiTheme="majorBidi" w:hAnsiTheme="majorBidi" w:cstheme="majorBidi"/>
          <w:sz w:val="24"/>
          <w:szCs w:val="24"/>
          <w:lang w:val="fr-FR"/>
        </w:rPr>
        <w:t>s</w:t>
      </w:r>
      <w:r w:rsidRPr="002F3F95">
        <w:rPr>
          <w:rFonts w:asciiTheme="majorBidi" w:hAnsiTheme="majorBidi" w:cstheme="majorBidi"/>
          <w:sz w:val="24"/>
          <w:szCs w:val="24"/>
          <w:lang w:val="fr-FR"/>
        </w:rPr>
        <w:t xml:space="preserve"> famill</w:t>
      </w:r>
      <w:r w:rsidR="002F3F95">
        <w:rPr>
          <w:rFonts w:asciiTheme="majorBidi" w:hAnsiTheme="majorBidi" w:cstheme="majorBidi"/>
          <w:sz w:val="24"/>
          <w:szCs w:val="24"/>
          <w:lang w:val="fr-FR"/>
        </w:rPr>
        <w:t>es</w:t>
      </w:r>
      <w:permStart w:id="2086147829" w:edGrp="everyone"/>
      <w:permEnd w:id="2086147829"/>
    </w:p>
    <w:p w14:paraId="1CD6E976" w14:textId="247A103C" w:rsidR="002F3F95" w:rsidRPr="002F3F95" w:rsidRDefault="002F3F95" w:rsidP="002F3F95">
      <w:pPr>
        <w:spacing w:line="360" w:lineRule="auto"/>
        <w:rPr>
          <w:rFonts w:asciiTheme="majorBidi" w:hAnsiTheme="majorBidi" w:cstheme="majorBidi"/>
          <w:sz w:val="24"/>
          <w:szCs w:val="24"/>
          <w:u w:val="single"/>
          <w:lang w:val="fr-FR"/>
        </w:rPr>
      </w:pPr>
    </w:p>
    <w:sectPr w:rsidR="002F3F95" w:rsidRPr="002F3F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E16850"/>
    <w:multiLevelType w:val="hybridMultilevel"/>
    <w:tmpl w:val="04626C2A"/>
    <w:lvl w:ilvl="0" w:tplc="3974A1A8">
      <w:start w:val="1"/>
      <w:numFmt w:val="bullet"/>
      <w:lvlText w:val="-"/>
      <w:lvlJc w:val="left"/>
      <w:pPr>
        <w:ind w:left="720" w:hanging="360"/>
      </w:pPr>
      <w:rPr>
        <w:rFonts w:ascii="Calibri" w:eastAsia="Calibri" w:hAnsi="Calibri" w:cs="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343211C3"/>
    <w:multiLevelType w:val="hybridMultilevel"/>
    <w:tmpl w:val="4BD6B7C2"/>
    <w:lvl w:ilvl="0" w:tplc="CFF2166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0B5C92"/>
    <w:multiLevelType w:val="hybridMultilevel"/>
    <w:tmpl w:val="1F64AC36"/>
    <w:lvl w:ilvl="0" w:tplc="17822404">
      <w:start w:val="1"/>
      <w:numFmt w:val="bullet"/>
      <w:lvlText w:val=""/>
      <w:lvlJc w:val="left"/>
      <w:pPr>
        <w:tabs>
          <w:tab w:val="num" w:pos="720"/>
        </w:tabs>
        <w:ind w:left="720" w:hanging="360"/>
      </w:pPr>
      <w:rPr>
        <w:rFonts w:ascii="Wingdings" w:hAnsi="Wingdings" w:hint="default"/>
      </w:rPr>
    </w:lvl>
    <w:lvl w:ilvl="1" w:tplc="112C0DCC">
      <w:numFmt w:val="bullet"/>
      <w:lvlText w:val=""/>
      <w:lvlJc w:val="left"/>
      <w:pPr>
        <w:tabs>
          <w:tab w:val="num" w:pos="1440"/>
        </w:tabs>
        <w:ind w:left="1440" w:hanging="360"/>
      </w:pPr>
      <w:rPr>
        <w:rFonts w:ascii="Wingdings" w:hAnsi="Wingdings" w:hint="default"/>
      </w:rPr>
    </w:lvl>
    <w:lvl w:ilvl="2" w:tplc="894828CC" w:tentative="1">
      <w:start w:val="1"/>
      <w:numFmt w:val="bullet"/>
      <w:lvlText w:val=""/>
      <w:lvlJc w:val="left"/>
      <w:pPr>
        <w:tabs>
          <w:tab w:val="num" w:pos="2160"/>
        </w:tabs>
        <w:ind w:left="2160" w:hanging="360"/>
      </w:pPr>
      <w:rPr>
        <w:rFonts w:ascii="Wingdings" w:hAnsi="Wingdings" w:hint="default"/>
      </w:rPr>
    </w:lvl>
    <w:lvl w:ilvl="3" w:tplc="5D4A5262" w:tentative="1">
      <w:start w:val="1"/>
      <w:numFmt w:val="bullet"/>
      <w:lvlText w:val=""/>
      <w:lvlJc w:val="left"/>
      <w:pPr>
        <w:tabs>
          <w:tab w:val="num" w:pos="2880"/>
        </w:tabs>
        <w:ind w:left="2880" w:hanging="360"/>
      </w:pPr>
      <w:rPr>
        <w:rFonts w:ascii="Wingdings" w:hAnsi="Wingdings" w:hint="default"/>
      </w:rPr>
    </w:lvl>
    <w:lvl w:ilvl="4" w:tplc="D14CEB60" w:tentative="1">
      <w:start w:val="1"/>
      <w:numFmt w:val="bullet"/>
      <w:lvlText w:val=""/>
      <w:lvlJc w:val="left"/>
      <w:pPr>
        <w:tabs>
          <w:tab w:val="num" w:pos="3600"/>
        </w:tabs>
        <w:ind w:left="3600" w:hanging="360"/>
      </w:pPr>
      <w:rPr>
        <w:rFonts w:ascii="Wingdings" w:hAnsi="Wingdings" w:hint="default"/>
      </w:rPr>
    </w:lvl>
    <w:lvl w:ilvl="5" w:tplc="837A5A78" w:tentative="1">
      <w:start w:val="1"/>
      <w:numFmt w:val="bullet"/>
      <w:lvlText w:val=""/>
      <w:lvlJc w:val="left"/>
      <w:pPr>
        <w:tabs>
          <w:tab w:val="num" w:pos="4320"/>
        </w:tabs>
        <w:ind w:left="4320" w:hanging="360"/>
      </w:pPr>
      <w:rPr>
        <w:rFonts w:ascii="Wingdings" w:hAnsi="Wingdings" w:hint="default"/>
      </w:rPr>
    </w:lvl>
    <w:lvl w:ilvl="6" w:tplc="1870E342" w:tentative="1">
      <w:start w:val="1"/>
      <w:numFmt w:val="bullet"/>
      <w:lvlText w:val=""/>
      <w:lvlJc w:val="left"/>
      <w:pPr>
        <w:tabs>
          <w:tab w:val="num" w:pos="5040"/>
        </w:tabs>
        <w:ind w:left="5040" w:hanging="360"/>
      </w:pPr>
      <w:rPr>
        <w:rFonts w:ascii="Wingdings" w:hAnsi="Wingdings" w:hint="default"/>
      </w:rPr>
    </w:lvl>
    <w:lvl w:ilvl="7" w:tplc="07746344" w:tentative="1">
      <w:start w:val="1"/>
      <w:numFmt w:val="bullet"/>
      <w:lvlText w:val=""/>
      <w:lvlJc w:val="left"/>
      <w:pPr>
        <w:tabs>
          <w:tab w:val="num" w:pos="5760"/>
        </w:tabs>
        <w:ind w:left="5760" w:hanging="360"/>
      </w:pPr>
      <w:rPr>
        <w:rFonts w:ascii="Wingdings" w:hAnsi="Wingdings" w:hint="default"/>
      </w:rPr>
    </w:lvl>
    <w:lvl w:ilvl="8" w:tplc="989C08F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FD27FFD"/>
    <w:multiLevelType w:val="hybridMultilevel"/>
    <w:tmpl w:val="61EAB9DA"/>
    <w:lvl w:ilvl="0" w:tplc="ACC0B4B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3110C8E"/>
    <w:multiLevelType w:val="hybridMultilevel"/>
    <w:tmpl w:val="A3E6624A"/>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C6E01ED"/>
    <w:multiLevelType w:val="hybridMultilevel"/>
    <w:tmpl w:val="1BD056D6"/>
    <w:lvl w:ilvl="0" w:tplc="7DD27DCA">
      <w:start w:val="2"/>
      <w:numFmt w:val="upperRoman"/>
      <w:lvlText w:val="%1-"/>
      <w:lvlJc w:val="left"/>
      <w:pPr>
        <w:ind w:left="1500" w:hanging="72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num w:numId="1">
    <w:abstractNumId w:val="3"/>
  </w:num>
  <w:num w:numId="2">
    <w:abstractNumId w:val="5"/>
  </w:num>
  <w:num w:numId="3">
    <w:abstractNumId w:val="1"/>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DAKG8NX0tjkSHpfRybnpIQXI4cJxbv13fqbvr1z48u7FBuxAfVtXcGuOLtiHBZ4TRH+Efvoe8lYd/v0pu++JsA==" w:salt="lb/2YGQeWTM1grlfiABQEw=="/>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127A"/>
    <w:rsid w:val="000D72F6"/>
    <w:rsid w:val="000E36A9"/>
    <w:rsid w:val="001062CD"/>
    <w:rsid w:val="001833CF"/>
    <w:rsid w:val="00183B37"/>
    <w:rsid w:val="00183BEF"/>
    <w:rsid w:val="001B6BCD"/>
    <w:rsid w:val="001C5598"/>
    <w:rsid w:val="001E4377"/>
    <w:rsid w:val="00227139"/>
    <w:rsid w:val="002951E5"/>
    <w:rsid w:val="002F3F95"/>
    <w:rsid w:val="00302B4E"/>
    <w:rsid w:val="00325FB0"/>
    <w:rsid w:val="003F620F"/>
    <w:rsid w:val="004359B9"/>
    <w:rsid w:val="00473A58"/>
    <w:rsid w:val="00577A74"/>
    <w:rsid w:val="005B6109"/>
    <w:rsid w:val="006D2A86"/>
    <w:rsid w:val="006E0DB4"/>
    <w:rsid w:val="0072530B"/>
    <w:rsid w:val="00731C9C"/>
    <w:rsid w:val="0079768C"/>
    <w:rsid w:val="00800DF6"/>
    <w:rsid w:val="00840B28"/>
    <w:rsid w:val="008D7775"/>
    <w:rsid w:val="00915A0C"/>
    <w:rsid w:val="00950A6A"/>
    <w:rsid w:val="00981FAF"/>
    <w:rsid w:val="009C4EF2"/>
    <w:rsid w:val="009F04E1"/>
    <w:rsid w:val="00A30DFF"/>
    <w:rsid w:val="00A6405F"/>
    <w:rsid w:val="00A663AB"/>
    <w:rsid w:val="00A84A46"/>
    <w:rsid w:val="00AD376B"/>
    <w:rsid w:val="00AE10EE"/>
    <w:rsid w:val="00AE216C"/>
    <w:rsid w:val="00B2127A"/>
    <w:rsid w:val="00B942E8"/>
    <w:rsid w:val="00B9580D"/>
    <w:rsid w:val="00BA4DB0"/>
    <w:rsid w:val="00BE5A80"/>
    <w:rsid w:val="00CC3BEB"/>
    <w:rsid w:val="00D01BD7"/>
    <w:rsid w:val="00D21C5C"/>
    <w:rsid w:val="00D54AE0"/>
    <w:rsid w:val="00D56ADB"/>
    <w:rsid w:val="00DE3F22"/>
    <w:rsid w:val="00E2445B"/>
    <w:rsid w:val="00E457E1"/>
    <w:rsid w:val="00ED3DCE"/>
    <w:rsid w:val="00ED77A3"/>
    <w:rsid w:val="00F13F8E"/>
    <w:rsid w:val="00F43B47"/>
    <w:rsid w:val="00F54D0D"/>
    <w:rsid w:val="00F62D17"/>
    <w:rsid w:val="00F7119D"/>
    <w:rsid w:val="00F81081"/>
    <w:rsid w:val="00FE2D3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19A6F"/>
  <w15:chartTrackingRefBased/>
  <w15:docId w15:val="{A9425278-A1D7-49F9-8E85-1BCCC62C2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E36A9"/>
    <w:pPr>
      <w:suppressAutoHyphens/>
      <w:spacing w:after="120" w:line="240" w:lineRule="atLeast"/>
      <w:ind w:left="1134" w:right="1134"/>
      <w:jc w:val="both"/>
    </w:pPr>
    <w:rPr>
      <w:rFonts w:ascii="Times New Roman" w:eastAsia="Times New Roman" w:hAnsi="Times New Roman" w:cs="Times New Roman"/>
      <w:sz w:val="20"/>
      <w:szCs w:val="20"/>
      <w:lang w:val="fr-CH"/>
    </w:rPr>
  </w:style>
  <w:style w:type="character" w:customStyle="1" w:styleId="SingleTxtGChar">
    <w:name w:val="_ Single Txt_G Char"/>
    <w:link w:val="SingleTxtG"/>
    <w:locked/>
    <w:rsid w:val="000E36A9"/>
    <w:rPr>
      <w:rFonts w:ascii="Times New Roman" w:eastAsia="Times New Roman" w:hAnsi="Times New Roman" w:cs="Times New Roman"/>
      <w:sz w:val="20"/>
      <w:szCs w:val="20"/>
      <w:lang w:val="fr-CH"/>
    </w:rPr>
  </w:style>
  <w:style w:type="paragraph" w:styleId="ListParagraph">
    <w:name w:val="List Paragraph"/>
    <w:basedOn w:val="Normal"/>
    <w:uiPriority w:val="34"/>
    <w:qFormat/>
    <w:rsid w:val="00800DF6"/>
    <w:pPr>
      <w:ind w:left="720"/>
      <w:contextualSpacing/>
    </w:pPr>
  </w:style>
  <w:style w:type="paragraph" w:customStyle="1" w:styleId="SingleTxt">
    <w:name w:val="__Single Txt"/>
    <w:basedOn w:val="Normal"/>
    <w:qFormat/>
    <w:rsid w:val="00E2445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ascii="Times New Roman" w:eastAsia="Calibri" w:hAnsi="Times New Roman" w:cs="Times New Roman"/>
      <w:spacing w:val="4"/>
      <w:w w:val="103"/>
      <w:kern w:val="14"/>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2573338">
      <w:bodyDiv w:val="1"/>
      <w:marLeft w:val="0"/>
      <w:marRight w:val="0"/>
      <w:marTop w:val="0"/>
      <w:marBottom w:val="0"/>
      <w:divBdr>
        <w:top w:val="none" w:sz="0" w:space="0" w:color="auto"/>
        <w:left w:val="none" w:sz="0" w:space="0" w:color="auto"/>
        <w:bottom w:val="none" w:sz="0" w:space="0" w:color="auto"/>
        <w:right w:val="none" w:sz="0" w:space="0" w:color="auto"/>
      </w:divBdr>
      <w:divsChild>
        <w:div w:id="1795170858">
          <w:marLeft w:val="432"/>
          <w:marRight w:val="0"/>
          <w:marTop w:val="86"/>
          <w:marBottom w:val="0"/>
          <w:divBdr>
            <w:top w:val="none" w:sz="0" w:space="0" w:color="auto"/>
            <w:left w:val="none" w:sz="0" w:space="0" w:color="auto"/>
            <w:bottom w:val="none" w:sz="0" w:space="0" w:color="auto"/>
            <w:right w:val="none" w:sz="0" w:space="0" w:color="auto"/>
          </w:divBdr>
        </w:div>
        <w:div w:id="1729962067">
          <w:marLeft w:val="1008"/>
          <w:marRight w:val="0"/>
          <w:marTop w:val="82"/>
          <w:marBottom w:val="0"/>
          <w:divBdr>
            <w:top w:val="none" w:sz="0" w:space="0" w:color="auto"/>
            <w:left w:val="none" w:sz="0" w:space="0" w:color="auto"/>
            <w:bottom w:val="none" w:sz="0" w:space="0" w:color="auto"/>
            <w:right w:val="none" w:sz="0" w:space="0" w:color="auto"/>
          </w:divBdr>
        </w:div>
        <w:div w:id="314384151">
          <w:marLeft w:val="1008"/>
          <w:marRight w:val="0"/>
          <w:marTop w:val="82"/>
          <w:marBottom w:val="0"/>
          <w:divBdr>
            <w:top w:val="none" w:sz="0" w:space="0" w:color="auto"/>
            <w:left w:val="none" w:sz="0" w:space="0" w:color="auto"/>
            <w:bottom w:val="none" w:sz="0" w:space="0" w:color="auto"/>
            <w:right w:val="none" w:sz="0" w:space="0" w:color="auto"/>
          </w:divBdr>
        </w:div>
        <w:div w:id="1749425139">
          <w:marLeft w:val="432"/>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89C148-03A0-4933-A65D-19B6235C153C}"/>
</file>

<file path=customXml/itemProps2.xml><?xml version="1.0" encoding="utf-8"?>
<ds:datastoreItem xmlns:ds="http://schemas.openxmlformats.org/officeDocument/2006/customXml" ds:itemID="{ADA8126A-C9EC-4751-B308-5F4330F74167}"/>
</file>

<file path=customXml/itemProps3.xml><?xml version="1.0" encoding="utf-8"?>
<ds:datastoreItem xmlns:ds="http://schemas.openxmlformats.org/officeDocument/2006/customXml" ds:itemID="{760E3C54-F1E3-4729-B044-C13BC93B3595}"/>
</file>

<file path=docProps/app.xml><?xml version="1.0" encoding="utf-8"?>
<Properties xmlns="http://schemas.openxmlformats.org/officeDocument/2006/extended-properties" xmlns:vt="http://schemas.openxmlformats.org/officeDocument/2006/docPropsVTypes">
  <Template>Normal.dotm</Template>
  <TotalTime>135</TotalTime>
  <Pages>8</Pages>
  <Words>2388</Words>
  <Characters>13615</Characters>
  <Application>Microsoft Office Word</Application>
  <DocSecurity>8</DocSecurity>
  <Lines>113</Lines>
  <Paragraphs>31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OHCHR</Company>
  <LinksUpToDate>false</LinksUpToDate>
  <CharactersWithSpaces>15972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Khadidiatou Ba</dc:creator>
  <cp:keywords/>
  <dc:description/>
  <cp:lastModifiedBy>FLECHE Isabelle</cp:lastModifiedBy>
  <cp:revision>15</cp:revision>
  <dcterms:created xsi:type="dcterms:W3CDTF">2022-03-21T08:49:00Z</dcterms:created>
  <dcterms:modified xsi:type="dcterms:W3CDTF">2022-03-23T15:12:00Z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