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C43FF" w:rsidRPr="00E91E7B" w:rsidRDefault="000C43FF" w:rsidP="00E91E7B">
      <w:pPr>
        <w:jc w:val="both"/>
      </w:pPr>
    </w:p>
    <w:p w:rsidR="00E91E7B" w:rsidRPr="00E91E7B" w:rsidRDefault="00E91E7B" w:rsidP="00E91E7B">
      <w:pPr>
        <w:jc w:val="center"/>
        <w:rPr>
          <w:b/>
          <w:u w:val="single"/>
        </w:rPr>
      </w:pPr>
      <w:r w:rsidRPr="00E91E7B">
        <w:rPr>
          <w:b/>
          <w:u w:val="single"/>
        </w:rPr>
        <w:t>APWLD Submission</w:t>
      </w:r>
      <w:r w:rsidR="00467FD7">
        <w:rPr>
          <w:b/>
          <w:u w:val="single"/>
        </w:rPr>
        <w:t xml:space="preserve"> to the Committee on Economic, Social and Cultural Rights: Bangladesh review</w:t>
      </w:r>
    </w:p>
    <w:p w:rsidR="00E91E7B" w:rsidRPr="00E91E7B" w:rsidRDefault="00E91E7B" w:rsidP="00E91E7B">
      <w:pPr>
        <w:jc w:val="both"/>
      </w:pPr>
    </w:p>
    <w:p w:rsidR="00D84940" w:rsidRPr="00E91E7B" w:rsidRDefault="00E91E7B" w:rsidP="00D84940">
      <w:pPr>
        <w:pStyle w:val="NormalWeb"/>
        <w:spacing w:before="0" w:beforeAutospacing="0" w:after="0" w:afterAutospacing="0"/>
        <w:jc w:val="both"/>
        <w:rPr>
          <w:rFonts w:ascii="Arial" w:hAnsi="Arial" w:cs="Arial"/>
          <w:color w:val="000000"/>
          <w:sz w:val="22"/>
          <w:szCs w:val="22"/>
        </w:rPr>
      </w:pPr>
      <w:r w:rsidRPr="00E91E7B">
        <w:rPr>
          <w:rFonts w:ascii="Arial" w:hAnsi="Arial" w:cs="Arial"/>
          <w:color w:val="000000"/>
          <w:sz w:val="22"/>
          <w:szCs w:val="22"/>
        </w:rPr>
        <w:t>The Asia Pacific Forum on Women, Law and Development (APWLD)</w:t>
      </w:r>
      <w:r w:rsidRPr="00E91E7B">
        <w:rPr>
          <w:rStyle w:val="FootnoteReference"/>
          <w:rFonts w:ascii="Arial" w:hAnsi="Arial" w:cs="Arial"/>
          <w:color w:val="000000"/>
          <w:sz w:val="22"/>
          <w:szCs w:val="22"/>
        </w:rPr>
        <w:footnoteReference w:id="1"/>
      </w:r>
      <w:r w:rsidRPr="00E91E7B">
        <w:rPr>
          <w:rFonts w:ascii="Arial" w:hAnsi="Arial" w:cs="Arial"/>
          <w:color w:val="000000"/>
          <w:sz w:val="22"/>
          <w:szCs w:val="22"/>
        </w:rPr>
        <w:t xml:space="preserve"> is pleased to make this submission on to the </w:t>
      </w:r>
      <w:r w:rsidR="00467FD7" w:rsidRPr="00467FD7">
        <w:rPr>
          <w:rFonts w:ascii="Arial" w:hAnsi="Arial" w:cs="Arial"/>
          <w:color w:val="000000"/>
          <w:sz w:val="22"/>
          <w:szCs w:val="22"/>
        </w:rPr>
        <w:t>Committee on Economic, Social and Cultural Rights</w:t>
      </w:r>
      <w:r w:rsidR="00467FD7">
        <w:rPr>
          <w:rFonts w:ascii="Arial" w:hAnsi="Arial" w:cs="Arial"/>
          <w:color w:val="000000"/>
          <w:sz w:val="22"/>
          <w:szCs w:val="22"/>
        </w:rPr>
        <w:t xml:space="preserve"> (CESCR)</w:t>
      </w:r>
      <w:r w:rsidRPr="00E91E7B">
        <w:rPr>
          <w:rFonts w:ascii="Arial" w:hAnsi="Arial" w:cs="Arial"/>
          <w:color w:val="000000"/>
          <w:sz w:val="22"/>
          <w:szCs w:val="22"/>
        </w:rPr>
        <w:t xml:space="preserve"> </w:t>
      </w:r>
      <w:r w:rsidR="00467FD7">
        <w:rPr>
          <w:rFonts w:ascii="Arial" w:hAnsi="Arial" w:cs="Arial"/>
          <w:color w:val="000000"/>
          <w:sz w:val="22"/>
          <w:szCs w:val="22"/>
        </w:rPr>
        <w:t>ahead of its review of Bangladesh in its next session</w:t>
      </w:r>
      <w:r w:rsidRPr="00E91E7B">
        <w:rPr>
          <w:rFonts w:ascii="Arial" w:hAnsi="Arial" w:cs="Arial"/>
          <w:color w:val="000000"/>
          <w:sz w:val="22"/>
          <w:szCs w:val="22"/>
        </w:rPr>
        <w:t>.</w:t>
      </w:r>
      <w:r w:rsidR="00467FD7">
        <w:rPr>
          <w:rFonts w:ascii="Arial" w:hAnsi="Arial" w:cs="Arial"/>
          <w:color w:val="000000"/>
          <w:sz w:val="22"/>
          <w:szCs w:val="22"/>
        </w:rPr>
        <w:t xml:space="preserve"> APWLD wishes to share </w:t>
      </w:r>
      <w:r w:rsidR="00070816">
        <w:rPr>
          <w:rFonts w:ascii="Arial" w:hAnsi="Arial" w:cs="Arial"/>
          <w:color w:val="000000"/>
          <w:sz w:val="22"/>
          <w:szCs w:val="22"/>
        </w:rPr>
        <w:t>two</w:t>
      </w:r>
      <w:r w:rsidR="00467FD7">
        <w:rPr>
          <w:rFonts w:ascii="Arial" w:hAnsi="Arial" w:cs="Arial"/>
          <w:color w:val="000000"/>
          <w:sz w:val="22"/>
          <w:szCs w:val="22"/>
        </w:rPr>
        <w:t xml:space="preserve"> of its existing reports </w:t>
      </w:r>
      <w:r w:rsidR="00070816">
        <w:rPr>
          <w:rFonts w:ascii="Arial" w:hAnsi="Arial" w:cs="Arial"/>
          <w:color w:val="000000"/>
          <w:sz w:val="22"/>
          <w:szCs w:val="22"/>
        </w:rPr>
        <w:t xml:space="preserve">and one submission </w:t>
      </w:r>
      <w:r w:rsidR="00467FD7">
        <w:rPr>
          <w:rFonts w:ascii="Arial" w:hAnsi="Arial" w:cs="Arial"/>
          <w:color w:val="000000"/>
          <w:sz w:val="22"/>
          <w:szCs w:val="22"/>
        </w:rPr>
        <w:t xml:space="preserve">with the Committee that pertain to the state of economic, social and cultural rights in Bangladesh. </w:t>
      </w:r>
      <w:r w:rsidR="00D84940">
        <w:rPr>
          <w:rFonts w:ascii="Arial" w:hAnsi="Arial" w:cs="Arial"/>
          <w:color w:val="000000"/>
          <w:sz w:val="22"/>
          <w:szCs w:val="22"/>
        </w:rPr>
        <w:t>Aside from our existing submissions, we would recommend the Committee to pay close attention to the plans for coal stations at Rampal, close to the Sundarbans, the largest mangrove forest in the world and a UNESCO heritage site. The coal stations would irrevocably damage the forest and have implications for the health and access to water for the surrounding communities. The project is entirely opposed by local communities, activists, and international movements.</w:t>
      </w:r>
      <w:r w:rsidR="00D84940">
        <w:rPr>
          <w:rStyle w:val="FootnoteReference"/>
          <w:rFonts w:ascii="Arial" w:hAnsi="Arial" w:cs="Arial"/>
          <w:color w:val="000000"/>
          <w:sz w:val="22"/>
          <w:szCs w:val="22"/>
        </w:rPr>
        <w:footnoteReference w:id="2"/>
      </w:r>
    </w:p>
    <w:p w:rsidR="00D84940" w:rsidRDefault="00D84940" w:rsidP="00E91E7B">
      <w:pPr>
        <w:pStyle w:val="NormalWeb"/>
        <w:spacing w:before="0" w:beforeAutospacing="0" w:after="0" w:afterAutospacing="0"/>
        <w:jc w:val="both"/>
        <w:rPr>
          <w:rFonts w:ascii="Arial" w:hAnsi="Arial" w:cs="Arial"/>
          <w:color w:val="000000"/>
          <w:sz w:val="22"/>
          <w:szCs w:val="22"/>
        </w:rPr>
      </w:pPr>
    </w:p>
    <w:p w:rsidR="00E91E7B" w:rsidRPr="00E91E7B" w:rsidRDefault="00D84940" w:rsidP="00E91E7B">
      <w:pPr>
        <w:pStyle w:val="NormalWeb"/>
        <w:spacing w:before="0" w:beforeAutospacing="0" w:after="0" w:afterAutospacing="0"/>
        <w:jc w:val="both"/>
        <w:rPr>
          <w:sz w:val="22"/>
          <w:szCs w:val="22"/>
        </w:rPr>
      </w:pPr>
      <w:r>
        <w:rPr>
          <w:rFonts w:ascii="Arial" w:hAnsi="Arial" w:cs="Arial"/>
          <w:color w:val="000000"/>
          <w:sz w:val="22"/>
          <w:szCs w:val="22"/>
        </w:rPr>
        <w:t xml:space="preserve">Documents sent along with this submission </w:t>
      </w:r>
      <w:r w:rsidR="00467FD7">
        <w:rPr>
          <w:rFonts w:ascii="Arial" w:hAnsi="Arial" w:cs="Arial"/>
          <w:color w:val="000000"/>
          <w:sz w:val="22"/>
          <w:szCs w:val="22"/>
        </w:rPr>
        <w:t>include:</w:t>
      </w:r>
    </w:p>
    <w:p w:rsidR="00E91E7B" w:rsidRPr="00E91E7B" w:rsidRDefault="00E91E7B" w:rsidP="00E91E7B">
      <w:pPr>
        <w:jc w:val="both"/>
      </w:pPr>
    </w:p>
    <w:p w:rsidR="00E91E7B" w:rsidRPr="00467FD7" w:rsidRDefault="00E91E7B" w:rsidP="00467FD7">
      <w:pPr>
        <w:pStyle w:val="NormalWeb"/>
        <w:spacing w:before="0" w:beforeAutospacing="0" w:after="0" w:afterAutospacing="0"/>
        <w:jc w:val="both"/>
        <w:rPr>
          <w:sz w:val="22"/>
          <w:szCs w:val="22"/>
        </w:rPr>
      </w:pPr>
      <w:r w:rsidRPr="00E91E7B">
        <w:rPr>
          <w:rFonts w:ascii="Arial" w:hAnsi="Arial" w:cs="Arial"/>
          <w:b/>
          <w:bCs/>
          <w:color w:val="000000"/>
          <w:sz w:val="22"/>
          <w:szCs w:val="22"/>
        </w:rPr>
        <w:t xml:space="preserve">I. </w:t>
      </w:r>
      <w:r w:rsidR="005B2367">
        <w:rPr>
          <w:rFonts w:ascii="Arial" w:hAnsi="Arial" w:cs="Arial"/>
          <w:b/>
          <w:bCs/>
          <w:color w:val="000000"/>
          <w:sz w:val="22"/>
          <w:szCs w:val="22"/>
        </w:rPr>
        <w:t>2014</w:t>
      </w:r>
      <w:r w:rsidR="00467FD7">
        <w:rPr>
          <w:rFonts w:ascii="Arial" w:hAnsi="Arial" w:cs="Arial"/>
          <w:b/>
          <w:bCs/>
          <w:color w:val="000000"/>
          <w:sz w:val="22"/>
          <w:szCs w:val="22"/>
        </w:rPr>
        <w:t xml:space="preserve"> report of Kapaeeng Foundation as part of a Feminist Participatory Action Research (FPAR) project led by APWLD</w:t>
      </w:r>
      <w:r w:rsidR="00467FD7">
        <w:rPr>
          <w:rFonts w:ascii="Arial" w:hAnsi="Arial" w:cs="Arial"/>
          <w:bCs/>
          <w:color w:val="000000"/>
          <w:sz w:val="22"/>
          <w:szCs w:val="22"/>
        </w:rPr>
        <w:t xml:space="preserve">: This report gives insight to the state of Indigenous peoples’ rights in Bangladesh. </w:t>
      </w:r>
      <w:r w:rsidR="009C7E86">
        <w:rPr>
          <w:rFonts w:ascii="Arial" w:hAnsi="Arial" w:cs="Arial"/>
          <w:bCs/>
          <w:color w:val="000000"/>
          <w:sz w:val="22"/>
          <w:szCs w:val="22"/>
        </w:rPr>
        <w:t xml:space="preserve">It points out the discrepancy in constitutional protection (Article 6 states that </w:t>
      </w:r>
      <w:r w:rsidR="009C7E86" w:rsidRPr="009C7E86">
        <w:rPr>
          <w:rFonts w:ascii="Arial" w:hAnsi="Arial" w:cs="Arial"/>
          <w:bCs/>
          <w:color w:val="000000"/>
          <w:sz w:val="22"/>
          <w:szCs w:val="22"/>
        </w:rPr>
        <w:t xml:space="preserve">“the People of Bangladesh shall be known as Bangalees as a nation”, </w:t>
      </w:r>
      <w:r w:rsidR="009C7E86">
        <w:rPr>
          <w:rFonts w:ascii="Arial" w:hAnsi="Arial" w:cs="Arial"/>
          <w:bCs/>
          <w:color w:val="000000"/>
          <w:sz w:val="22"/>
          <w:szCs w:val="22"/>
        </w:rPr>
        <w:t xml:space="preserve">therefore denying </w:t>
      </w:r>
      <w:r w:rsidR="005B2367">
        <w:rPr>
          <w:rFonts w:ascii="Arial" w:hAnsi="Arial" w:cs="Arial"/>
          <w:bCs/>
          <w:color w:val="000000"/>
          <w:sz w:val="22"/>
          <w:szCs w:val="22"/>
        </w:rPr>
        <w:t>I</w:t>
      </w:r>
      <w:r w:rsidR="009C7E86" w:rsidRPr="009C7E86">
        <w:rPr>
          <w:rFonts w:ascii="Arial" w:hAnsi="Arial" w:cs="Arial"/>
          <w:bCs/>
          <w:color w:val="000000"/>
          <w:sz w:val="22"/>
          <w:szCs w:val="22"/>
        </w:rPr>
        <w:t xml:space="preserve">ndigenous people </w:t>
      </w:r>
      <w:r w:rsidR="009C7E86">
        <w:rPr>
          <w:rFonts w:ascii="Arial" w:hAnsi="Arial" w:cs="Arial"/>
          <w:bCs/>
          <w:color w:val="000000"/>
          <w:sz w:val="22"/>
          <w:szCs w:val="22"/>
        </w:rPr>
        <w:t xml:space="preserve">their right to self-identification) and also highlights how the government has </w:t>
      </w:r>
      <w:r w:rsidR="005B2367">
        <w:rPr>
          <w:rFonts w:ascii="Arial" w:hAnsi="Arial" w:cs="Arial"/>
          <w:bCs/>
          <w:color w:val="000000"/>
          <w:sz w:val="22"/>
          <w:szCs w:val="22"/>
        </w:rPr>
        <w:t>denied recognition of many Indigenous peoples in the country.</w:t>
      </w:r>
      <w:r w:rsidR="0093141A">
        <w:rPr>
          <w:rStyle w:val="FootnoteReference"/>
          <w:rFonts w:ascii="Arial" w:hAnsi="Arial" w:cs="Arial"/>
          <w:bCs/>
          <w:color w:val="000000"/>
          <w:sz w:val="22"/>
          <w:szCs w:val="22"/>
        </w:rPr>
        <w:footnoteReference w:id="3"/>
      </w:r>
      <w:r w:rsidR="005B2367">
        <w:rPr>
          <w:rFonts w:ascii="Arial" w:hAnsi="Arial" w:cs="Arial"/>
          <w:bCs/>
          <w:color w:val="000000"/>
          <w:sz w:val="22"/>
          <w:szCs w:val="22"/>
        </w:rPr>
        <w:t xml:space="preserve"> The report focuses on sexual violence committed by military and ethnic majority persons against Indigenous women and girls. The Chittagong Hill Tracts</w:t>
      </w:r>
      <w:r w:rsidR="006B19A4">
        <w:rPr>
          <w:rFonts w:ascii="Arial" w:hAnsi="Arial" w:cs="Arial"/>
          <w:bCs/>
          <w:color w:val="000000"/>
          <w:sz w:val="22"/>
          <w:szCs w:val="22"/>
        </w:rPr>
        <w:t>, where several Indigenous communities live, is the most</w:t>
      </w:r>
      <w:r w:rsidR="005B2367">
        <w:rPr>
          <w:rFonts w:ascii="Arial" w:hAnsi="Arial" w:cs="Arial"/>
          <w:bCs/>
          <w:color w:val="000000"/>
          <w:sz w:val="22"/>
          <w:szCs w:val="22"/>
        </w:rPr>
        <w:t xml:space="preserve"> militarized </w:t>
      </w:r>
      <w:r w:rsidR="006B19A4">
        <w:rPr>
          <w:rFonts w:ascii="Arial" w:hAnsi="Arial" w:cs="Arial"/>
          <w:bCs/>
          <w:color w:val="000000"/>
          <w:sz w:val="22"/>
          <w:szCs w:val="22"/>
        </w:rPr>
        <w:t>zone in Bangladesh.</w:t>
      </w:r>
      <w:r w:rsidR="005B2367">
        <w:rPr>
          <w:rFonts w:ascii="Arial" w:hAnsi="Arial" w:cs="Arial"/>
          <w:bCs/>
          <w:color w:val="000000"/>
          <w:sz w:val="22"/>
          <w:szCs w:val="22"/>
        </w:rPr>
        <w:t xml:space="preserve"> </w:t>
      </w:r>
      <w:r w:rsidR="006B19A4">
        <w:rPr>
          <w:rFonts w:ascii="Arial" w:hAnsi="Arial" w:cs="Arial"/>
          <w:bCs/>
          <w:color w:val="000000"/>
          <w:sz w:val="22"/>
          <w:szCs w:val="22"/>
        </w:rPr>
        <w:t>T</w:t>
      </w:r>
      <w:r w:rsidR="005B2367">
        <w:rPr>
          <w:rFonts w:ascii="Arial" w:hAnsi="Arial" w:cs="Arial"/>
          <w:bCs/>
          <w:color w:val="000000"/>
          <w:sz w:val="22"/>
          <w:szCs w:val="22"/>
        </w:rPr>
        <w:t xml:space="preserve">here is no accountability for enforced disappearances and </w:t>
      </w:r>
      <w:r w:rsidR="006B19A4">
        <w:rPr>
          <w:rFonts w:ascii="Arial" w:hAnsi="Arial" w:cs="Arial"/>
          <w:bCs/>
          <w:color w:val="000000"/>
          <w:sz w:val="22"/>
          <w:szCs w:val="22"/>
        </w:rPr>
        <w:t>extrajudicial killings. We additionally draw attention to the killing of Romel Chakma</w:t>
      </w:r>
      <w:r w:rsidR="006B19A4">
        <w:rPr>
          <w:rFonts w:ascii="Belleza" w:eastAsia="Belleza" w:hAnsi="Belleza" w:cs="Belleza"/>
          <w:vertAlign w:val="superscript"/>
        </w:rPr>
        <w:footnoteReference w:id="4"/>
      </w:r>
      <w:r w:rsidR="006B19A4">
        <w:rPr>
          <w:rFonts w:ascii="Belleza" w:eastAsia="Belleza" w:hAnsi="Belleza" w:cs="Belleza"/>
        </w:rPr>
        <w:t xml:space="preserve"> </w:t>
      </w:r>
      <w:r w:rsidR="006B19A4">
        <w:rPr>
          <w:rFonts w:ascii="Arial" w:hAnsi="Arial" w:cs="Arial"/>
          <w:bCs/>
          <w:color w:val="000000"/>
          <w:sz w:val="22"/>
          <w:szCs w:val="22"/>
        </w:rPr>
        <w:t xml:space="preserve"> in 2017, and the </w:t>
      </w:r>
      <w:r w:rsidR="006B19A4" w:rsidRPr="006B19A4">
        <w:rPr>
          <w:rFonts w:ascii="Arial" w:hAnsi="Arial" w:cs="Arial"/>
          <w:bCs/>
          <w:color w:val="000000"/>
          <w:sz w:val="22"/>
          <w:szCs w:val="22"/>
        </w:rPr>
        <w:t>attacks on Langadu</w:t>
      </w:r>
      <w:r w:rsidR="006B19A4">
        <w:rPr>
          <w:rStyle w:val="FootnoteReference"/>
          <w:rFonts w:ascii="Arial" w:hAnsi="Arial" w:cs="Arial"/>
          <w:bCs/>
          <w:color w:val="000000"/>
          <w:sz w:val="22"/>
          <w:szCs w:val="22"/>
        </w:rPr>
        <w:footnoteReference w:id="5"/>
      </w:r>
      <w:r w:rsidR="006B19A4">
        <w:rPr>
          <w:rFonts w:ascii="Arial" w:hAnsi="Arial" w:cs="Arial"/>
          <w:bCs/>
          <w:color w:val="000000"/>
          <w:sz w:val="22"/>
          <w:szCs w:val="22"/>
        </w:rPr>
        <w:t xml:space="preserve"> also in 2017. </w:t>
      </w:r>
      <w:r w:rsidR="000F45A8">
        <w:rPr>
          <w:rFonts w:ascii="Arial" w:hAnsi="Arial" w:cs="Arial"/>
          <w:bCs/>
          <w:color w:val="000000"/>
          <w:sz w:val="22"/>
          <w:szCs w:val="22"/>
        </w:rPr>
        <w:t>APWLD maintains that the state has responsibility for accounting for the denial of Indigenous identity, the impunity for violence inflicted on the Indigenous community, especially on women and girls, which all detract from their economic, social and cultural rights.</w:t>
      </w:r>
    </w:p>
    <w:p w:rsidR="00E91E7B" w:rsidRPr="00E91E7B" w:rsidRDefault="00E91E7B" w:rsidP="00E91E7B">
      <w:pPr>
        <w:jc w:val="both"/>
      </w:pPr>
    </w:p>
    <w:p w:rsidR="00E91E7B" w:rsidRPr="00070816" w:rsidRDefault="00E91E7B" w:rsidP="00E91E7B">
      <w:pPr>
        <w:pStyle w:val="NormalWeb"/>
        <w:spacing w:before="0" w:beforeAutospacing="0" w:after="0" w:afterAutospacing="0"/>
        <w:jc w:val="both"/>
        <w:rPr>
          <w:b/>
          <w:sz w:val="22"/>
          <w:szCs w:val="22"/>
        </w:rPr>
      </w:pPr>
      <w:r w:rsidRPr="00E91E7B">
        <w:rPr>
          <w:rFonts w:ascii="Arial" w:hAnsi="Arial" w:cs="Arial"/>
          <w:b/>
          <w:bCs/>
          <w:color w:val="000000"/>
          <w:sz w:val="22"/>
          <w:szCs w:val="22"/>
        </w:rPr>
        <w:t xml:space="preserve">II. </w:t>
      </w:r>
      <w:r w:rsidR="00565679">
        <w:rPr>
          <w:rFonts w:ascii="Arial" w:hAnsi="Arial" w:cs="Arial"/>
          <w:b/>
          <w:bCs/>
          <w:color w:val="000000"/>
          <w:sz w:val="22"/>
          <w:szCs w:val="22"/>
        </w:rPr>
        <w:t xml:space="preserve">2013 report on </w:t>
      </w:r>
      <w:r w:rsidR="004128E2">
        <w:rPr>
          <w:rFonts w:ascii="Arial" w:hAnsi="Arial" w:cs="Arial"/>
          <w:b/>
          <w:bCs/>
          <w:color w:val="000000"/>
          <w:sz w:val="22"/>
          <w:szCs w:val="22"/>
        </w:rPr>
        <w:t>APWLD’s</w:t>
      </w:r>
      <w:r w:rsidR="00565679">
        <w:rPr>
          <w:rFonts w:ascii="Arial" w:hAnsi="Arial" w:cs="Arial"/>
          <w:b/>
          <w:bCs/>
          <w:color w:val="000000"/>
          <w:sz w:val="22"/>
          <w:szCs w:val="22"/>
        </w:rPr>
        <w:t xml:space="preserve"> </w:t>
      </w:r>
      <w:r w:rsidR="00565679" w:rsidRPr="00565679">
        <w:rPr>
          <w:rFonts w:ascii="Arial" w:hAnsi="Arial" w:cs="Arial"/>
          <w:b/>
          <w:bCs/>
          <w:color w:val="000000"/>
          <w:sz w:val="22"/>
          <w:szCs w:val="22"/>
        </w:rPr>
        <w:t>National Consultation with Special Mandate Holders on Women in the Readymade Garments (RMG) Sector of Bangladesh</w:t>
      </w:r>
      <w:r w:rsidR="005D3561">
        <w:rPr>
          <w:rFonts w:ascii="Arial" w:hAnsi="Arial" w:cs="Arial"/>
          <w:b/>
          <w:bCs/>
          <w:color w:val="000000"/>
          <w:sz w:val="22"/>
          <w:szCs w:val="22"/>
        </w:rPr>
        <w:t xml:space="preserve">, and subsequent submission to </w:t>
      </w:r>
      <w:r w:rsidR="005D3561" w:rsidRPr="005D3561">
        <w:rPr>
          <w:rFonts w:ascii="Arial" w:hAnsi="Arial" w:cs="Arial"/>
          <w:b/>
          <w:bCs/>
          <w:color w:val="000000"/>
          <w:sz w:val="22"/>
          <w:szCs w:val="22"/>
        </w:rPr>
        <w:t xml:space="preserve">the </w:t>
      </w:r>
      <w:r w:rsidR="005D3561" w:rsidRPr="005D3561">
        <w:rPr>
          <w:rFonts w:ascii="Arial" w:hAnsi="Arial" w:cs="Arial"/>
          <w:b/>
          <w:color w:val="000000"/>
          <w:sz w:val="22"/>
          <w:szCs w:val="22"/>
        </w:rPr>
        <w:t>Working Group on Discrimination against Women in Law and in Practice</w:t>
      </w:r>
      <w:r w:rsidR="00070816">
        <w:rPr>
          <w:rFonts w:ascii="Arial" w:hAnsi="Arial" w:cs="Arial"/>
          <w:bCs/>
          <w:color w:val="000000"/>
          <w:sz w:val="22"/>
          <w:szCs w:val="22"/>
        </w:rPr>
        <w:t xml:space="preserve">: </w:t>
      </w:r>
      <w:r w:rsidR="00565679">
        <w:rPr>
          <w:rFonts w:ascii="Arial" w:hAnsi="Arial" w:cs="Arial"/>
          <w:color w:val="000000"/>
          <w:sz w:val="22"/>
          <w:szCs w:val="22"/>
        </w:rPr>
        <w:t xml:space="preserve">In 2013, APWLD held a consultation with </w:t>
      </w:r>
      <w:r w:rsidR="00AD7A0E">
        <w:rPr>
          <w:rFonts w:ascii="Arial" w:hAnsi="Arial" w:cs="Arial"/>
          <w:color w:val="000000"/>
          <w:sz w:val="22"/>
          <w:szCs w:val="22"/>
        </w:rPr>
        <w:t xml:space="preserve">a member of the Committee, </w:t>
      </w:r>
      <w:r w:rsidR="00070816">
        <w:rPr>
          <w:rFonts w:ascii="Arial" w:hAnsi="Arial" w:cs="Arial"/>
          <w:color w:val="000000"/>
          <w:sz w:val="22"/>
          <w:szCs w:val="22"/>
        </w:rPr>
        <w:t>and a m</w:t>
      </w:r>
      <w:r w:rsidR="00070816" w:rsidRPr="00070816">
        <w:rPr>
          <w:rFonts w:ascii="Arial" w:hAnsi="Arial" w:cs="Arial"/>
          <w:color w:val="000000"/>
          <w:sz w:val="22"/>
          <w:szCs w:val="22"/>
        </w:rPr>
        <w:t>ember</w:t>
      </w:r>
      <w:r w:rsidR="00070816">
        <w:rPr>
          <w:rFonts w:ascii="Arial" w:hAnsi="Arial" w:cs="Arial"/>
          <w:color w:val="000000"/>
          <w:sz w:val="22"/>
          <w:szCs w:val="22"/>
        </w:rPr>
        <w:t xml:space="preserve"> of the</w:t>
      </w:r>
      <w:r w:rsidR="00070816" w:rsidRPr="00070816">
        <w:rPr>
          <w:rFonts w:ascii="Arial" w:hAnsi="Arial" w:cs="Arial"/>
          <w:color w:val="000000"/>
          <w:sz w:val="22"/>
          <w:szCs w:val="22"/>
        </w:rPr>
        <w:t xml:space="preserve"> Working Group on Discrimination against Women in Law and in Practice</w:t>
      </w:r>
      <w:r w:rsidR="00070816">
        <w:rPr>
          <w:rFonts w:ascii="Arial" w:hAnsi="Arial" w:cs="Arial"/>
          <w:color w:val="000000"/>
          <w:sz w:val="22"/>
          <w:szCs w:val="22"/>
        </w:rPr>
        <w:t xml:space="preserve">, with women </w:t>
      </w:r>
      <w:r w:rsidR="00070816">
        <w:rPr>
          <w:rFonts w:ascii="Arial" w:hAnsi="Arial" w:cs="Arial"/>
          <w:color w:val="000000"/>
          <w:sz w:val="22"/>
          <w:szCs w:val="22"/>
        </w:rPr>
        <w:lastRenderedPageBreak/>
        <w:t xml:space="preserve">from the garments sector in Bangladesh, as well as representatives from the manufacturers association and the </w:t>
      </w:r>
      <w:r w:rsidR="00461523">
        <w:rPr>
          <w:rFonts w:ascii="Arial" w:hAnsi="Arial" w:cs="Arial"/>
          <w:color w:val="000000"/>
          <w:sz w:val="22"/>
          <w:szCs w:val="22"/>
        </w:rPr>
        <w:t xml:space="preserve">government. It is evident from the consultation that tensions remain between each; </w:t>
      </w:r>
      <w:r w:rsidR="00644D3B">
        <w:rPr>
          <w:rFonts w:ascii="Arial" w:hAnsi="Arial" w:cs="Arial"/>
          <w:color w:val="000000"/>
          <w:sz w:val="22"/>
          <w:szCs w:val="22"/>
        </w:rPr>
        <w:t>in contravention</w:t>
      </w:r>
      <w:r w:rsidR="00461523">
        <w:rPr>
          <w:rFonts w:ascii="Arial" w:hAnsi="Arial" w:cs="Arial"/>
          <w:color w:val="000000"/>
          <w:sz w:val="22"/>
          <w:szCs w:val="22"/>
        </w:rPr>
        <w:t xml:space="preserve"> to the trade union protections that the government has outlined in its report</w:t>
      </w:r>
      <w:r w:rsidR="00644D3B">
        <w:rPr>
          <w:rFonts w:ascii="Arial" w:hAnsi="Arial" w:cs="Arial"/>
          <w:color w:val="000000"/>
          <w:sz w:val="22"/>
          <w:szCs w:val="22"/>
        </w:rPr>
        <w:t xml:space="preserve"> to the Committee</w:t>
      </w:r>
      <w:r w:rsidR="00461523">
        <w:rPr>
          <w:rFonts w:ascii="Arial" w:hAnsi="Arial" w:cs="Arial"/>
          <w:color w:val="000000"/>
          <w:sz w:val="22"/>
          <w:szCs w:val="22"/>
        </w:rPr>
        <w:t xml:space="preserve">, in 2017 there </w:t>
      </w:r>
      <w:r w:rsidR="000B1603">
        <w:rPr>
          <w:rFonts w:ascii="Arial" w:hAnsi="Arial" w:cs="Arial"/>
          <w:color w:val="000000"/>
          <w:sz w:val="22"/>
          <w:szCs w:val="22"/>
        </w:rPr>
        <w:t xml:space="preserve">was a crackdown on workers on strike, and a shutdown of union offices. </w:t>
      </w:r>
      <w:r w:rsidR="003959E0">
        <w:rPr>
          <w:rFonts w:ascii="Arial" w:hAnsi="Arial" w:cs="Arial"/>
          <w:color w:val="000000"/>
          <w:sz w:val="22"/>
          <w:szCs w:val="22"/>
        </w:rPr>
        <w:t>Union leaders were arrested and subjected to threats and imprisonment.</w:t>
      </w:r>
      <w:r w:rsidR="003959E0">
        <w:rPr>
          <w:rStyle w:val="FootnoteReference"/>
          <w:rFonts w:ascii="Arial" w:hAnsi="Arial" w:cs="Arial"/>
          <w:color w:val="000000"/>
          <w:sz w:val="22"/>
          <w:szCs w:val="22"/>
        </w:rPr>
        <w:footnoteReference w:id="6"/>
      </w:r>
    </w:p>
    <w:p w:rsidR="00E91E7B" w:rsidRPr="00E91E7B" w:rsidRDefault="00E91E7B" w:rsidP="00E91E7B">
      <w:pPr>
        <w:jc w:val="both"/>
      </w:pPr>
    </w:p>
    <w:p w:rsidR="00E91E7B" w:rsidRPr="00E91E7B" w:rsidRDefault="00E91E7B" w:rsidP="00E91E7B">
      <w:pPr>
        <w:pStyle w:val="NormalWeb"/>
        <w:spacing w:before="0" w:beforeAutospacing="0" w:after="0" w:afterAutospacing="0"/>
        <w:jc w:val="both"/>
        <w:rPr>
          <w:sz w:val="22"/>
          <w:szCs w:val="22"/>
        </w:rPr>
      </w:pPr>
    </w:p>
    <w:p w:rsidR="00E91E7B" w:rsidRPr="00644D3B" w:rsidRDefault="00E91E7B" w:rsidP="00644D3B">
      <w:pPr>
        <w:pStyle w:val="NormalWeb"/>
        <w:spacing w:before="0" w:beforeAutospacing="0" w:after="0" w:afterAutospacing="0"/>
        <w:jc w:val="both"/>
        <w:rPr>
          <w:sz w:val="22"/>
          <w:szCs w:val="22"/>
        </w:rPr>
      </w:pPr>
      <w:r w:rsidRPr="00E91E7B">
        <w:rPr>
          <w:rFonts w:ascii="Arial" w:hAnsi="Arial" w:cs="Arial"/>
          <w:b/>
          <w:bCs/>
          <w:color w:val="000000"/>
          <w:sz w:val="22"/>
          <w:szCs w:val="22"/>
        </w:rPr>
        <w:t xml:space="preserve">III. </w:t>
      </w:r>
      <w:r w:rsidR="008C75CE">
        <w:rPr>
          <w:rFonts w:ascii="Arial" w:hAnsi="Arial" w:cs="Arial"/>
          <w:b/>
          <w:bCs/>
          <w:color w:val="000000"/>
          <w:sz w:val="22"/>
          <w:szCs w:val="22"/>
        </w:rPr>
        <w:t xml:space="preserve">2017 </w:t>
      </w:r>
      <w:r w:rsidR="00FD32BE">
        <w:rPr>
          <w:rFonts w:ascii="Arial" w:hAnsi="Arial" w:cs="Arial"/>
          <w:b/>
          <w:bCs/>
          <w:color w:val="000000"/>
          <w:sz w:val="22"/>
          <w:szCs w:val="22"/>
        </w:rPr>
        <w:t xml:space="preserve">APWLD </w:t>
      </w:r>
      <w:bookmarkStart w:id="0" w:name="_GoBack"/>
      <w:bookmarkEnd w:id="0"/>
      <w:r w:rsidR="008C75CE">
        <w:rPr>
          <w:rFonts w:ascii="Arial" w:hAnsi="Arial" w:cs="Arial"/>
          <w:b/>
          <w:bCs/>
          <w:color w:val="000000"/>
          <w:sz w:val="22"/>
          <w:szCs w:val="22"/>
        </w:rPr>
        <w:t xml:space="preserve">submission on slum evictions and the right to </w:t>
      </w:r>
      <w:r w:rsidR="00070816" w:rsidRPr="00070816">
        <w:rPr>
          <w:rFonts w:ascii="Arial" w:hAnsi="Arial" w:cs="Arial"/>
          <w:b/>
          <w:bCs/>
          <w:color w:val="000000"/>
          <w:sz w:val="22"/>
          <w:szCs w:val="22"/>
        </w:rPr>
        <w:t>adequate housing</w:t>
      </w:r>
      <w:r w:rsidR="008C75CE">
        <w:rPr>
          <w:rFonts w:ascii="Arial" w:hAnsi="Arial" w:cs="Arial"/>
          <w:bCs/>
          <w:color w:val="000000"/>
          <w:sz w:val="22"/>
          <w:szCs w:val="22"/>
        </w:rPr>
        <w:t>:</w:t>
      </w:r>
      <w:r w:rsidR="00070816" w:rsidRPr="00070816">
        <w:rPr>
          <w:rFonts w:ascii="Arial" w:hAnsi="Arial" w:cs="Arial"/>
          <w:b/>
          <w:bCs/>
          <w:color w:val="000000"/>
          <w:sz w:val="22"/>
          <w:szCs w:val="22"/>
        </w:rPr>
        <w:t xml:space="preserve"> </w:t>
      </w:r>
      <w:r w:rsidR="008C75CE">
        <w:rPr>
          <w:rFonts w:ascii="Arial" w:hAnsi="Arial" w:cs="Arial"/>
          <w:bCs/>
          <w:color w:val="000000"/>
          <w:sz w:val="22"/>
          <w:szCs w:val="22"/>
        </w:rPr>
        <w:t xml:space="preserve">This </w:t>
      </w:r>
      <w:r w:rsidR="00644D3B">
        <w:rPr>
          <w:rFonts w:ascii="Arial" w:hAnsi="Arial" w:cs="Arial"/>
          <w:bCs/>
          <w:color w:val="000000"/>
          <w:sz w:val="22"/>
          <w:szCs w:val="22"/>
        </w:rPr>
        <w:t>is</w:t>
      </w:r>
      <w:r w:rsidR="008C75CE">
        <w:rPr>
          <w:rFonts w:ascii="Arial" w:hAnsi="Arial" w:cs="Arial"/>
          <w:bCs/>
          <w:color w:val="000000"/>
          <w:sz w:val="22"/>
          <w:szCs w:val="22"/>
        </w:rPr>
        <w:t xml:space="preserve"> a confidential submission to the Special Procedures Branch highlighting our concerns around slum evictions in Dhaka, Bangladesh. </w:t>
      </w:r>
      <w:r w:rsidR="008C75CE">
        <w:rPr>
          <w:rFonts w:ascii="Arial" w:hAnsi="Arial" w:cs="Arial"/>
          <w:color w:val="000000"/>
          <w:sz w:val="22"/>
          <w:szCs w:val="22"/>
        </w:rPr>
        <w:t xml:space="preserve">The specific case examined was in the capital city </w:t>
      </w:r>
      <w:r w:rsidR="009D65BB">
        <w:rPr>
          <w:rFonts w:ascii="Arial" w:hAnsi="Arial" w:cs="Arial"/>
          <w:color w:val="000000"/>
          <w:sz w:val="22"/>
          <w:szCs w:val="22"/>
        </w:rPr>
        <w:t xml:space="preserve">of Dhaka </w:t>
      </w:r>
      <w:r w:rsidR="008C75CE">
        <w:rPr>
          <w:rFonts w:ascii="Arial" w:hAnsi="Arial" w:cs="Arial"/>
          <w:color w:val="000000"/>
          <w:sz w:val="22"/>
          <w:szCs w:val="22"/>
        </w:rPr>
        <w:t>and is still pending a judicial decision</w:t>
      </w:r>
      <w:r w:rsidR="00E851D1">
        <w:rPr>
          <w:rFonts w:ascii="Arial" w:hAnsi="Arial" w:cs="Arial"/>
          <w:color w:val="000000"/>
          <w:sz w:val="22"/>
          <w:szCs w:val="22"/>
        </w:rPr>
        <w:t xml:space="preserve"> since a judicial halt to evictions in 2012</w:t>
      </w:r>
      <w:r w:rsidR="008C75CE">
        <w:rPr>
          <w:rFonts w:ascii="Arial" w:hAnsi="Arial" w:cs="Arial"/>
          <w:color w:val="000000"/>
          <w:sz w:val="22"/>
          <w:szCs w:val="22"/>
        </w:rPr>
        <w:t>.</w:t>
      </w:r>
      <w:r w:rsidR="00E851D1">
        <w:rPr>
          <w:rStyle w:val="FootnoteReference"/>
          <w:rFonts w:ascii="Arial" w:hAnsi="Arial" w:cs="Arial"/>
          <w:color w:val="000000"/>
          <w:sz w:val="22"/>
          <w:szCs w:val="22"/>
        </w:rPr>
        <w:footnoteReference w:id="7"/>
      </w:r>
      <w:r w:rsidR="008C75CE">
        <w:rPr>
          <w:rFonts w:ascii="Arial" w:hAnsi="Arial" w:cs="Arial"/>
          <w:color w:val="000000"/>
          <w:sz w:val="22"/>
          <w:szCs w:val="22"/>
        </w:rPr>
        <w:t xml:space="preserve"> However, as the </w:t>
      </w:r>
      <w:r w:rsidR="009D65BB">
        <w:rPr>
          <w:rFonts w:ascii="Arial" w:hAnsi="Arial" w:cs="Arial"/>
          <w:color w:val="000000"/>
          <w:sz w:val="22"/>
          <w:szCs w:val="22"/>
        </w:rPr>
        <w:t xml:space="preserve">government has already outlined plans for a development project on the site, and not disclosed any plans for supporting the residents, </w:t>
      </w:r>
      <w:r w:rsidR="009463FA">
        <w:rPr>
          <w:rFonts w:ascii="Arial" w:hAnsi="Arial" w:cs="Arial"/>
          <w:color w:val="000000"/>
          <w:sz w:val="22"/>
          <w:szCs w:val="22"/>
        </w:rPr>
        <w:t>the situation</w:t>
      </w:r>
      <w:r w:rsidR="009D65BB">
        <w:rPr>
          <w:rFonts w:ascii="Arial" w:hAnsi="Arial" w:cs="Arial"/>
          <w:color w:val="000000"/>
          <w:sz w:val="22"/>
          <w:szCs w:val="22"/>
        </w:rPr>
        <w:t xml:space="preserve"> remains</w:t>
      </w:r>
      <w:r w:rsidR="009463FA">
        <w:rPr>
          <w:rFonts w:ascii="Arial" w:hAnsi="Arial" w:cs="Arial"/>
          <w:color w:val="000000"/>
          <w:sz w:val="22"/>
          <w:szCs w:val="22"/>
        </w:rPr>
        <w:t xml:space="preserve"> concerning</w:t>
      </w:r>
      <w:r w:rsidR="009D65BB">
        <w:rPr>
          <w:rFonts w:ascii="Arial" w:hAnsi="Arial" w:cs="Arial"/>
          <w:color w:val="000000"/>
          <w:sz w:val="22"/>
          <w:szCs w:val="22"/>
        </w:rPr>
        <w:t xml:space="preserve">. </w:t>
      </w:r>
    </w:p>
    <w:p w:rsidR="009463FA" w:rsidRDefault="009463FA" w:rsidP="00E91E7B">
      <w:pPr>
        <w:pStyle w:val="NormalWeb"/>
        <w:spacing w:before="0" w:beforeAutospacing="0" w:after="0" w:afterAutospacing="0"/>
        <w:jc w:val="both"/>
        <w:rPr>
          <w:rFonts w:ascii="Arial" w:hAnsi="Arial" w:cs="Arial"/>
          <w:color w:val="000000"/>
          <w:sz w:val="22"/>
          <w:szCs w:val="22"/>
        </w:rPr>
      </w:pPr>
    </w:p>
    <w:p w:rsidR="00E91E7B" w:rsidRDefault="00E91E7B" w:rsidP="00E91E7B">
      <w:pPr>
        <w:pStyle w:val="NormalWeb"/>
        <w:spacing w:before="0" w:beforeAutospacing="0" w:after="0" w:afterAutospacing="0"/>
        <w:jc w:val="both"/>
        <w:rPr>
          <w:sz w:val="22"/>
          <w:szCs w:val="22"/>
        </w:rPr>
      </w:pPr>
    </w:p>
    <w:p w:rsidR="005D3561" w:rsidRPr="00E91E7B" w:rsidRDefault="005D3561" w:rsidP="00E91E7B">
      <w:pPr>
        <w:pStyle w:val="NormalWeb"/>
        <w:spacing w:before="0" w:beforeAutospacing="0" w:after="0" w:afterAutospacing="0"/>
        <w:jc w:val="both"/>
        <w:rPr>
          <w:sz w:val="22"/>
          <w:szCs w:val="22"/>
        </w:rPr>
      </w:pPr>
    </w:p>
    <w:p w:rsidR="00E91E7B" w:rsidRPr="00E91E7B" w:rsidRDefault="00CB62EE" w:rsidP="00E91E7B">
      <w:pPr>
        <w:jc w:val="both"/>
      </w:pPr>
      <w:r>
        <w:pict>
          <v:rect id="_x0000_i1025" style="width:0;height:1.5pt" o:hralign="center" o:hrstd="t" o:hr="t" fillcolor="#a0a0a0" stroked="f"/>
        </w:pict>
      </w:r>
    </w:p>
    <w:p w:rsidR="00E91E7B" w:rsidRDefault="00E91E7B" w:rsidP="00E91E7B">
      <w:pPr>
        <w:jc w:val="both"/>
      </w:pPr>
    </w:p>
    <w:p w:rsidR="007C4A27" w:rsidRPr="00E91E7B" w:rsidRDefault="007C4A27" w:rsidP="00E91E7B">
      <w:pPr>
        <w:jc w:val="both"/>
      </w:pPr>
      <w:r w:rsidRPr="00E91E7B">
        <w:t>For any questions please contact:</w:t>
      </w:r>
    </w:p>
    <w:p w:rsidR="000C43FF" w:rsidRPr="00E91E7B" w:rsidRDefault="000C43FF" w:rsidP="00E91E7B">
      <w:pPr>
        <w:jc w:val="both"/>
      </w:pPr>
    </w:p>
    <w:p w:rsidR="007C4A27" w:rsidRPr="00E91E7B" w:rsidRDefault="007C4A27" w:rsidP="00E91E7B">
      <w:pPr>
        <w:jc w:val="both"/>
      </w:pPr>
      <w:r w:rsidRPr="00E91E7B">
        <w:t xml:space="preserve">Sanam Amin: </w:t>
      </w:r>
      <w:hyperlink r:id="rId8" w:history="1">
        <w:r w:rsidRPr="00E91E7B">
          <w:rPr>
            <w:rStyle w:val="Hyperlink"/>
          </w:rPr>
          <w:t>sanam@apwld.org</w:t>
        </w:r>
      </w:hyperlink>
      <w:r w:rsidRPr="00E91E7B">
        <w:t xml:space="preserve"> </w:t>
      </w:r>
    </w:p>
    <w:p w:rsidR="007C4A27" w:rsidRPr="00E91E7B" w:rsidRDefault="007C4A27" w:rsidP="00E91E7B">
      <w:pPr>
        <w:jc w:val="both"/>
      </w:pPr>
      <w:r w:rsidRPr="00E91E7B">
        <w:t>M: +66 95 8537960 | Skype: sanam.amin7</w:t>
      </w:r>
    </w:p>
    <w:sectPr w:rsidR="007C4A27" w:rsidRPr="00E91E7B">
      <w:head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2EE" w:rsidRDefault="00CB62EE">
      <w:pPr>
        <w:spacing w:line="240" w:lineRule="auto"/>
      </w:pPr>
      <w:r>
        <w:separator/>
      </w:r>
    </w:p>
  </w:endnote>
  <w:endnote w:type="continuationSeparator" w:id="0">
    <w:p w:rsidR="00CB62EE" w:rsidRDefault="00CB62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lleza">
    <w:altName w:val="Times New Roman"/>
    <w:charset w:val="00"/>
    <w:family w:val="auto"/>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2EE" w:rsidRDefault="00CB62EE">
      <w:pPr>
        <w:spacing w:line="240" w:lineRule="auto"/>
      </w:pPr>
      <w:r>
        <w:separator/>
      </w:r>
    </w:p>
  </w:footnote>
  <w:footnote w:type="continuationSeparator" w:id="0">
    <w:p w:rsidR="00CB62EE" w:rsidRDefault="00CB62EE">
      <w:pPr>
        <w:spacing w:line="240" w:lineRule="auto"/>
      </w:pPr>
      <w:r>
        <w:continuationSeparator/>
      </w:r>
    </w:p>
  </w:footnote>
  <w:footnote w:id="1">
    <w:p w:rsidR="00E91E7B" w:rsidRPr="00104412" w:rsidRDefault="00E91E7B" w:rsidP="00E91E7B">
      <w:pPr>
        <w:pStyle w:val="FootnoteText"/>
        <w:jc w:val="both"/>
        <w:rPr>
          <w:sz w:val="18"/>
          <w:szCs w:val="18"/>
        </w:rPr>
      </w:pPr>
      <w:r w:rsidRPr="00104412">
        <w:rPr>
          <w:rStyle w:val="FootnoteReference"/>
          <w:sz w:val="18"/>
          <w:szCs w:val="18"/>
        </w:rPr>
        <w:footnoteRef/>
      </w:r>
      <w:r w:rsidRPr="00104412">
        <w:rPr>
          <w:sz w:val="18"/>
          <w:szCs w:val="18"/>
        </w:rPr>
        <w:t xml:space="preserve"> APWLD is Asia Pacific’s leading feminist, membership driven network.  Our 200 members represent organisations and groups of diverse women from 27 countries in the region. We use capacity development, research, advocacy and activism to claim and strengthen women’s human rights.</w:t>
      </w:r>
    </w:p>
  </w:footnote>
  <w:footnote w:id="2">
    <w:p w:rsidR="00D84940" w:rsidRDefault="00D84940" w:rsidP="00D84940">
      <w:pPr>
        <w:pStyle w:val="FootnoteText"/>
      </w:pPr>
      <w:r>
        <w:rPr>
          <w:rStyle w:val="FootnoteReference"/>
        </w:rPr>
        <w:footnoteRef/>
      </w:r>
      <w:r>
        <w:t xml:space="preserve"> The Daily Star: ‘</w:t>
      </w:r>
      <w:r w:rsidRPr="0041514B">
        <w:t>'No', reiterate greens</w:t>
      </w:r>
      <w:r>
        <w:t>’ (31 December 2017)</w:t>
      </w:r>
      <w:r w:rsidRPr="0041514B">
        <w:t xml:space="preserve"> </w:t>
      </w:r>
      <w:hyperlink r:id="rId1" w:history="1">
        <w:r w:rsidRPr="00226AA9">
          <w:rPr>
            <w:rStyle w:val="Hyperlink"/>
          </w:rPr>
          <w:t>http://www.thedailystar.net/city/no-reiterate-greens-1512652</w:t>
        </w:r>
      </w:hyperlink>
      <w:r>
        <w:t xml:space="preserve"> </w:t>
      </w:r>
    </w:p>
  </w:footnote>
  <w:footnote w:id="3">
    <w:p w:rsidR="0093141A" w:rsidRPr="00104412" w:rsidRDefault="0093141A">
      <w:pPr>
        <w:pStyle w:val="FootnoteText"/>
        <w:rPr>
          <w:sz w:val="18"/>
          <w:szCs w:val="18"/>
        </w:rPr>
      </w:pPr>
      <w:r w:rsidRPr="00104412">
        <w:rPr>
          <w:rStyle w:val="FootnoteReference"/>
          <w:sz w:val="18"/>
          <w:szCs w:val="18"/>
        </w:rPr>
        <w:footnoteRef/>
      </w:r>
      <w:r w:rsidRPr="00104412">
        <w:rPr>
          <w:sz w:val="18"/>
          <w:szCs w:val="18"/>
        </w:rPr>
        <w:t xml:space="preserve"> </w:t>
      </w:r>
      <w:r w:rsidR="006B3941" w:rsidRPr="00104412">
        <w:rPr>
          <w:sz w:val="18"/>
          <w:szCs w:val="18"/>
        </w:rPr>
        <w:t xml:space="preserve">bdnews24.com (18 June 2011) </w:t>
      </w:r>
      <w:r w:rsidRPr="00104412">
        <w:rPr>
          <w:sz w:val="18"/>
          <w:szCs w:val="18"/>
        </w:rPr>
        <w:t>‘No 'indigenous', reiterates Shafique’</w:t>
      </w:r>
      <w:r w:rsidR="006B3941" w:rsidRPr="00104412">
        <w:rPr>
          <w:sz w:val="18"/>
          <w:szCs w:val="18"/>
        </w:rPr>
        <w:t xml:space="preserve"> </w:t>
      </w:r>
      <w:hyperlink r:id="rId2" w:history="1">
        <w:r w:rsidR="006B3941" w:rsidRPr="00104412">
          <w:rPr>
            <w:rStyle w:val="Hyperlink"/>
            <w:sz w:val="18"/>
            <w:szCs w:val="18"/>
          </w:rPr>
          <w:t>https://bdnews24.com/politics/2011/06/18/no-indigenous-reiterates-shafique</w:t>
        </w:r>
      </w:hyperlink>
      <w:r w:rsidR="006B3941" w:rsidRPr="00104412">
        <w:rPr>
          <w:sz w:val="18"/>
          <w:szCs w:val="18"/>
        </w:rPr>
        <w:t xml:space="preserve"> </w:t>
      </w:r>
    </w:p>
  </w:footnote>
  <w:footnote w:id="4">
    <w:p w:rsidR="006B19A4" w:rsidRPr="00104412" w:rsidRDefault="006B19A4" w:rsidP="006B19A4">
      <w:pPr>
        <w:spacing w:line="240" w:lineRule="auto"/>
        <w:rPr>
          <w:sz w:val="18"/>
          <w:szCs w:val="18"/>
        </w:rPr>
      </w:pPr>
      <w:r w:rsidRPr="00104412">
        <w:rPr>
          <w:sz w:val="18"/>
          <w:szCs w:val="18"/>
          <w:vertAlign w:val="superscript"/>
        </w:rPr>
        <w:footnoteRef/>
      </w:r>
      <w:r w:rsidRPr="00104412">
        <w:rPr>
          <w:sz w:val="18"/>
          <w:szCs w:val="18"/>
        </w:rPr>
        <w:t xml:space="preserve"> Ahmed, Rahnuma. </w:t>
      </w:r>
      <w:r w:rsidRPr="00104412">
        <w:rPr>
          <w:i/>
          <w:sz w:val="18"/>
          <w:szCs w:val="18"/>
        </w:rPr>
        <w:t>New Age</w:t>
      </w:r>
      <w:r w:rsidRPr="00104412">
        <w:rPr>
          <w:sz w:val="18"/>
          <w:szCs w:val="18"/>
        </w:rPr>
        <w:t>: ‘Is custodial killing heroic?’ (4 part series) 14-17 May 2017</w:t>
      </w:r>
    </w:p>
    <w:p w:rsidR="006B19A4" w:rsidRPr="00104412" w:rsidRDefault="006B19A4" w:rsidP="006B19A4">
      <w:pPr>
        <w:spacing w:line="240" w:lineRule="auto"/>
        <w:rPr>
          <w:sz w:val="18"/>
          <w:szCs w:val="18"/>
        </w:rPr>
      </w:pPr>
      <w:r w:rsidRPr="00104412">
        <w:rPr>
          <w:sz w:val="18"/>
          <w:szCs w:val="18"/>
        </w:rPr>
        <w:t xml:space="preserve">Part I: </w:t>
      </w:r>
      <w:hyperlink r:id="rId3">
        <w:r w:rsidRPr="00104412">
          <w:rPr>
            <w:color w:val="1155CC"/>
            <w:sz w:val="18"/>
            <w:szCs w:val="18"/>
            <w:u w:val="single"/>
          </w:rPr>
          <w:t>http://www.newagebd.net/article/15501/is-custodial-killing-heroic</w:t>
        </w:r>
      </w:hyperlink>
      <w:r w:rsidRPr="00104412">
        <w:rPr>
          <w:sz w:val="18"/>
          <w:szCs w:val="18"/>
        </w:rPr>
        <w:t xml:space="preserve"> </w:t>
      </w:r>
    </w:p>
    <w:p w:rsidR="006B19A4" w:rsidRPr="00104412" w:rsidRDefault="006B19A4" w:rsidP="006B19A4">
      <w:pPr>
        <w:spacing w:line="240" w:lineRule="auto"/>
        <w:rPr>
          <w:sz w:val="18"/>
          <w:szCs w:val="18"/>
        </w:rPr>
      </w:pPr>
      <w:r w:rsidRPr="00104412">
        <w:rPr>
          <w:sz w:val="18"/>
          <w:szCs w:val="18"/>
        </w:rPr>
        <w:t xml:space="preserve">Part II: </w:t>
      </w:r>
      <w:hyperlink r:id="rId4">
        <w:r w:rsidRPr="00104412">
          <w:rPr>
            <w:color w:val="1155CC"/>
            <w:sz w:val="18"/>
            <w:szCs w:val="18"/>
            <w:u w:val="single"/>
          </w:rPr>
          <w:t>http://www.newagebd.net/article/15580/is-custodial-killing-heroic</w:t>
        </w:r>
      </w:hyperlink>
      <w:r w:rsidRPr="00104412">
        <w:rPr>
          <w:sz w:val="18"/>
          <w:szCs w:val="18"/>
        </w:rPr>
        <w:t xml:space="preserve">  </w:t>
      </w:r>
    </w:p>
    <w:p w:rsidR="006B19A4" w:rsidRPr="00104412" w:rsidRDefault="006B19A4" w:rsidP="006B19A4">
      <w:pPr>
        <w:spacing w:line="240" w:lineRule="auto"/>
        <w:rPr>
          <w:sz w:val="18"/>
          <w:szCs w:val="18"/>
        </w:rPr>
      </w:pPr>
      <w:r w:rsidRPr="00104412">
        <w:rPr>
          <w:sz w:val="18"/>
          <w:szCs w:val="18"/>
        </w:rPr>
        <w:t xml:space="preserve">Part III: </w:t>
      </w:r>
      <w:hyperlink r:id="rId5">
        <w:r w:rsidRPr="00104412">
          <w:rPr>
            <w:color w:val="1155CC"/>
            <w:sz w:val="18"/>
            <w:szCs w:val="18"/>
            <w:u w:val="single"/>
          </w:rPr>
          <w:t>http://www.newagebd.net/article/15649/is-custodial-killing-heroic</w:t>
        </w:r>
      </w:hyperlink>
      <w:r w:rsidRPr="00104412">
        <w:rPr>
          <w:sz w:val="18"/>
          <w:szCs w:val="18"/>
        </w:rPr>
        <w:t xml:space="preserve"> </w:t>
      </w:r>
    </w:p>
    <w:p w:rsidR="006B19A4" w:rsidRPr="00104412" w:rsidRDefault="006B19A4" w:rsidP="006B19A4">
      <w:pPr>
        <w:spacing w:line="240" w:lineRule="auto"/>
        <w:rPr>
          <w:sz w:val="18"/>
          <w:szCs w:val="18"/>
        </w:rPr>
      </w:pPr>
      <w:r w:rsidRPr="00104412">
        <w:rPr>
          <w:sz w:val="18"/>
          <w:szCs w:val="18"/>
        </w:rPr>
        <w:t xml:space="preserve">Part IV: </w:t>
      </w:r>
      <w:hyperlink r:id="rId6">
        <w:r w:rsidRPr="00104412">
          <w:rPr>
            <w:color w:val="1155CC"/>
            <w:sz w:val="18"/>
            <w:szCs w:val="18"/>
            <w:u w:val="single"/>
          </w:rPr>
          <w:t>http://www.newagebd.net/article/15708/is-custodial-killing-heroic</w:t>
        </w:r>
      </w:hyperlink>
      <w:r w:rsidRPr="00104412">
        <w:rPr>
          <w:sz w:val="18"/>
          <w:szCs w:val="18"/>
        </w:rPr>
        <w:t xml:space="preserve"> </w:t>
      </w:r>
    </w:p>
  </w:footnote>
  <w:footnote w:id="5">
    <w:p w:rsidR="006B19A4" w:rsidRPr="00104412" w:rsidRDefault="006B19A4">
      <w:pPr>
        <w:pStyle w:val="FootnoteText"/>
        <w:rPr>
          <w:sz w:val="18"/>
          <w:szCs w:val="18"/>
        </w:rPr>
      </w:pPr>
      <w:r w:rsidRPr="00104412">
        <w:rPr>
          <w:rStyle w:val="FootnoteReference"/>
          <w:sz w:val="18"/>
          <w:szCs w:val="18"/>
        </w:rPr>
        <w:footnoteRef/>
      </w:r>
      <w:r w:rsidRPr="00104412">
        <w:rPr>
          <w:sz w:val="18"/>
          <w:szCs w:val="18"/>
        </w:rPr>
        <w:t xml:space="preserve"> APWLD (June 2017) APWLD Statement on latest attacks on Indigenous Peoples in Chittagong Hill Tracts, Bangladesh</w:t>
      </w:r>
    </w:p>
  </w:footnote>
  <w:footnote w:id="6">
    <w:p w:rsidR="003959E0" w:rsidRPr="00104412" w:rsidRDefault="003959E0">
      <w:pPr>
        <w:pStyle w:val="FootnoteText"/>
        <w:rPr>
          <w:sz w:val="18"/>
          <w:szCs w:val="18"/>
        </w:rPr>
      </w:pPr>
      <w:r w:rsidRPr="00104412">
        <w:rPr>
          <w:rStyle w:val="FootnoteReference"/>
          <w:sz w:val="18"/>
          <w:szCs w:val="18"/>
        </w:rPr>
        <w:footnoteRef/>
      </w:r>
      <w:r w:rsidRPr="00104412">
        <w:rPr>
          <w:sz w:val="18"/>
          <w:szCs w:val="18"/>
        </w:rPr>
        <w:t xml:space="preserve"> Bergman, David, and Rashid, Muktadir, </w:t>
      </w:r>
      <w:r w:rsidRPr="00104412">
        <w:rPr>
          <w:i/>
          <w:sz w:val="18"/>
          <w:szCs w:val="18"/>
        </w:rPr>
        <w:t>The Wire</w:t>
      </w:r>
      <w:r w:rsidRPr="00104412">
        <w:rPr>
          <w:sz w:val="18"/>
          <w:szCs w:val="18"/>
        </w:rPr>
        <w:t>: ‘How Repressive Law Enforcement Crushed Minimum Wage Protests in Bangladesh’s Garment Sector’</w:t>
      </w:r>
      <w:r w:rsidRPr="00104412">
        <w:rPr>
          <w:i/>
          <w:sz w:val="18"/>
          <w:szCs w:val="18"/>
        </w:rPr>
        <w:t xml:space="preserve"> </w:t>
      </w:r>
      <w:r w:rsidRPr="00104412">
        <w:rPr>
          <w:sz w:val="18"/>
          <w:szCs w:val="18"/>
        </w:rPr>
        <w:t>(</w:t>
      </w:r>
      <w:r w:rsidR="00FD77F4" w:rsidRPr="00104412">
        <w:rPr>
          <w:sz w:val="18"/>
          <w:szCs w:val="18"/>
        </w:rPr>
        <w:t xml:space="preserve">2 February 2017) </w:t>
      </w:r>
      <w:hyperlink r:id="rId7" w:history="1">
        <w:r w:rsidRPr="00104412">
          <w:rPr>
            <w:rStyle w:val="Hyperlink"/>
            <w:sz w:val="18"/>
            <w:szCs w:val="18"/>
          </w:rPr>
          <w:t>https://thewire.in/104737/bangladesh-garment-workers-minimum-wage/</w:t>
        </w:r>
      </w:hyperlink>
      <w:r w:rsidR="00BB1B74" w:rsidRPr="00104412">
        <w:rPr>
          <w:sz w:val="18"/>
          <w:szCs w:val="18"/>
        </w:rPr>
        <w:t xml:space="preserve">; Human Rights Watch (15 February 2017) </w:t>
      </w:r>
      <w:r w:rsidR="00644D3B" w:rsidRPr="00104412">
        <w:rPr>
          <w:sz w:val="18"/>
          <w:szCs w:val="18"/>
        </w:rPr>
        <w:t>‘</w:t>
      </w:r>
      <w:r w:rsidR="00BB1B74" w:rsidRPr="00104412">
        <w:rPr>
          <w:sz w:val="18"/>
          <w:szCs w:val="18"/>
        </w:rPr>
        <w:t>Bangladesh: Stop Persecuting Unions, Garment Workers</w:t>
      </w:r>
      <w:r w:rsidR="00644D3B" w:rsidRPr="00104412">
        <w:rPr>
          <w:sz w:val="18"/>
          <w:szCs w:val="18"/>
        </w:rPr>
        <w:t xml:space="preserve">’ </w:t>
      </w:r>
      <w:hyperlink r:id="rId8" w:history="1">
        <w:r w:rsidR="00644D3B" w:rsidRPr="00104412">
          <w:rPr>
            <w:rStyle w:val="Hyperlink"/>
            <w:sz w:val="18"/>
            <w:szCs w:val="18"/>
          </w:rPr>
          <w:t>https://www.hrw.org/news/2017/02/15/bangladesh-stop-persecuting-unions-garment-workers</w:t>
        </w:r>
      </w:hyperlink>
      <w:r w:rsidR="00644D3B" w:rsidRPr="00104412">
        <w:rPr>
          <w:sz w:val="18"/>
          <w:szCs w:val="18"/>
        </w:rPr>
        <w:t xml:space="preserve"> </w:t>
      </w:r>
    </w:p>
  </w:footnote>
  <w:footnote w:id="7">
    <w:p w:rsidR="00E851D1" w:rsidRDefault="00E851D1">
      <w:pPr>
        <w:pStyle w:val="FootnoteText"/>
      </w:pPr>
      <w:r>
        <w:rPr>
          <w:rStyle w:val="FootnoteReference"/>
        </w:rPr>
        <w:footnoteRef/>
      </w:r>
      <w:r>
        <w:t xml:space="preserve"> </w:t>
      </w:r>
      <w:r w:rsidR="00AE367D">
        <w:t>The Guardian: ‘</w:t>
      </w:r>
      <w:r w:rsidR="00AE367D" w:rsidRPr="00AE367D">
        <w:t>Dhaka slum dwellers live under threat of eviction</w:t>
      </w:r>
      <w:r w:rsidR="00AE367D">
        <w:t>’</w:t>
      </w:r>
      <w:r w:rsidR="00B9741F">
        <w:t xml:space="preserve"> (11 April 2012)</w:t>
      </w:r>
      <w:r w:rsidR="00AE367D" w:rsidRPr="00AE367D">
        <w:t xml:space="preserve"> </w:t>
      </w:r>
      <w:hyperlink r:id="rId9" w:history="1">
        <w:r w:rsidRPr="00226AA9">
          <w:rPr>
            <w:rStyle w:val="Hyperlink"/>
          </w:rPr>
          <w:t>https://www.theguardian.com/global-development/2012/apr/11/dhaka-bangladesh-slum-dwellers-eviction</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133" w:rsidRDefault="008C4133">
    <w:pPr>
      <w:pStyle w:val="Header"/>
    </w:pPr>
    <w:r>
      <w:rPr>
        <w:noProof/>
      </w:rPr>
      <w:drawing>
        <wp:anchor distT="0" distB="0" distL="114300" distR="114300" simplePos="0" relativeHeight="251659264" behindDoc="0" locked="0" layoutInCell="1" allowOverlap="1" wp14:anchorId="162BD70F" wp14:editId="2AE61558">
          <wp:simplePos x="0" y="0"/>
          <wp:positionH relativeFrom="column">
            <wp:posOffset>-914400</wp:posOffset>
          </wp:positionH>
          <wp:positionV relativeFrom="paragraph">
            <wp:posOffset>0</wp:posOffset>
          </wp:positionV>
          <wp:extent cx="7762875" cy="948055"/>
          <wp:effectExtent l="0" t="0" r="952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apwld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2875" cy="94805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C43FF"/>
    <w:rsid w:val="00070816"/>
    <w:rsid w:val="000B1603"/>
    <w:rsid w:val="000C43FF"/>
    <w:rsid w:val="000F45A8"/>
    <w:rsid w:val="00104412"/>
    <w:rsid w:val="00186ADF"/>
    <w:rsid w:val="00277A88"/>
    <w:rsid w:val="00280EE7"/>
    <w:rsid w:val="00282E2B"/>
    <w:rsid w:val="003959E0"/>
    <w:rsid w:val="003F29F2"/>
    <w:rsid w:val="004128E2"/>
    <w:rsid w:val="0041514B"/>
    <w:rsid w:val="00461523"/>
    <w:rsid w:val="00467FD7"/>
    <w:rsid w:val="004E6022"/>
    <w:rsid w:val="00565679"/>
    <w:rsid w:val="005B2367"/>
    <w:rsid w:val="005B4A6D"/>
    <w:rsid w:val="005D3561"/>
    <w:rsid w:val="00644D3B"/>
    <w:rsid w:val="00660C03"/>
    <w:rsid w:val="006B19A4"/>
    <w:rsid w:val="006B3941"/>
    <w:rsid w:val="006D3256"/>
    <w:rsid w:val="007861F3"/>
    <w:rsid w:val="007C4A27"/>
    <w:rsid w:val="008C4133"/>
    <w:rsid w:val="008C75CE"/>
    <w:rsid w:val="0093141A"/>
    <w:rsid w:val="009463FA"/>
    <w:rsid w:val="009C7E86"/>
    <w:rsid w:val="009D65BB"/>
    <w:rsid w:val="00AB1DD0"/>
    <w:rsid w:val="00AD7A0E"/>
    <w:rsid w:val="00AE3169"/>
    <w:rsid w:val="00AE367D"/>
    <w:rsid w:val="00B9741F"/>
    <w:rsid w:val="00BB1B74"/>
    <w:rsid w:val="00CB62EE"/>
    <w:rsid w:val="00D53F17"/>
    <w:rsid w:val="00D84940"/>
    <w:rsid w:val="00E240AF"/>
    <w:rsid w:val="00E851D1"/>
    <w:rsid w:val="00E91E7B"/>
    <w:rsid w:val="00FD32BE"/>
    <w:rsid w:val="00FD77F4"/>
    <w:rsid w:val="00FF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8C4133"/>
    <w:pPr>
      <w:tabs>
        <w:tab w:val="center" w:pos="4680"/>
        <w:tab w:val="right" w:pos="9360"/>
      </w:tabs>
      <w:spacing w:line="240" w:lineRule="auto"/>
    </w:pPr>
  </w:style>
  <w:style w:type="character" w:customStyle="1" w:styleId="HeaderChar">
    <w:name w:val="Header Char"/>
    <w:basedOn w:val="DefaultParagraphFont"/>
    <w:link w:val="Header"/>
    <w:uiPriority w:val="99"/>
    <w:rsid w:val="008C4133"/>
  </w:style>
  <w:style w:type="paragraph" w:styleId="Footer">
    <w:name w:val="footer"/>
    <w:basedOn w:val="Normal"/>
    <w:link w:val="FooterChar"/>
    <w:uiPriority w:val="99"/>
    <w:unhideWhenUsed/>
    <w:rsid w:val="008C4133"/>
    <w:pPr>
      <w:tabs>
        <w:tab w:val="center" w:pos="4680"/>
        <w:tab w:val="right" w:pos="9360"/>
      </w:tabs>
      <w:spacing w:line="240" w:lineRule="auto"/>
    </w:pPr>
  </w:style>
  <w:style w:type="character" w:customStyle="1" w:styleId="FooterChar">
    <w:name w:val="Footer Char"/>
    <w:basedOn w:val="DefaultParagraphFont"/>
    <w:link w:val="Footer"/>
    <w:uiPriority w:val="99"/>
    <w:rsid w:val="008C4133"/>
  </w:style>
  <w:style w:type="character" w:styleId="Hyperlink">
    <w:name w:val="Hyperlink"/>
    <w:basedOn w:val="DefaultParagraphFont"/>
    <w:uiPriority w:val="99"/>
    <w:unhideWhenUsed/>
    <w:rsid w:val="007C4A27"/>
    <w:rPr>
      <w:color w:val="0000FF" w:themeColor="hyperlink"/>
      <w:u w:val="single"/>
    </w:rPr>
  </w:style>
  <w:style w:type="paragraph" w:styleId="BalloonText">
    <w:name w:val="Balloon Text"/>
    <w:basedOn w:val="Normal"/>
    <w:link w:val="BalloonTextChar"/>
    <w:uiPriority w:val="99"/>
    <w:semiHidden/>
    <w:unhideWhenUsed/>
    <w:rsid w:val="00D53F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F17"/>
    <w:rPr>
      <w:rFonts w:ascii="Tahoma" w:hAnsi="Tahoma" w:cs="Tahoma"/>
      <w:sz w:val="16"/>
      <w:szCs w:val="16"/>
    </w:rPr>
  </w:style>
  <w:style w:type="paragraph" w:styleId="NormalWeb">
    <w:name w:val="Normal (Web)"/>
    <w:basedOn w:val="Normal"/>
    <w:uiPriority w:val="99"/>
    <w:unhideWhenUsed/>
    <w:rsid w:val="00E91E7B"/>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FootnoteText">
    <w:name w:val="footnote text"/>
    <w:basedOn w:val="Normal"/>
    <w:link w:val="FootnoteTextChar"/>
    <w:uiPriority w:val="99"/>
    <w:semiHidden/>
    <w:unhideWhenUsed/>
    <w:rsid w:val="00E91E7B"/>
    <w:pPr>
      <w:spacing w:line="240" w:lineRule="auto"/>
    </w:pPr>
    <w:rPr>
      <w:sz w:val="20"/>
      <w:szCs w:val="20"/>
    </w:rPr>
  </w:style>
  <w:style w:type="character" w:customStyle="1" w:styleId="FootnoteTextChar">
    <w:name w:val="Footnote Text Char"/>
    <w:basedOn w:val="DefaultParagraphFont"/>
    <w:link w:val="FootnoteText"/>
    <w:uiPriority w:val="99"/>
    <w:semiHidden/>
    <w:rsid w:val="00E91E7B"/>
    <w:rPr>
      <w:sz w:val="20"/>
      <w:szCs w:val="20"/>
    </w:rPr>
  </w:style>
  <w:style w:type="character" w:styleId="FootnoteReference">
    <w:name w:val="footnote reference"/>
    <w:basedOn w:val="DefaultParagraphFont"/>
    <w:uiPriority w:val="99"/>
    <w:semiHidden/>
    <w:unhideWhenUsed/>
    <w:rsid w:val="00E91E7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8C4133"/>
    <w:pPr>
      <w:tabs>
        <w:tab w:val="center" w:pos="4680"/>
        <w:tab w:val="right" w:pos="9360"/>
      </w:tabs>
      <w:spacing w:line="240" w:lineRule="auto"/>
    </w:pPr>
  </w:style>
  <w:style w:type="character" w:customStyle="1" w:styleId="HeaderChar">
    <w:name w:val="Header Char"/>
    <w:basedOn w:val="DefaultParagraphFont"/>
    <w:link w:val="Header"/>
    <w:uiPriority w:val="99"/>
    <w:rsid w:val="008C4133"/>
  </w:style>
  <w:style w:type="paragraph" w:styleId="Footer">
    <w:name w:val="footer"/>
    <w:basedOn w:val="Normal"/>
    <w:link w:val="FooterChar"/>
    <w:uiPriority w:val="99"/>
    <w:unhideWhenUsed/>
    <w:rsid w:val="008C4133"/>
    <w:pPr>
      <w:tabs>
        <w:tab w:val="center" w:pos="4680"/>
        <w:tab w:val="right" w:pos="9360"/>
      </w:tabs>
      <w:spacing w:line="240" w:lineRule="auto"/>
    </w:pPr>
  </w:style>
  <w:style w:type="character" w:customStyle="1" w:styleId="FooterChar">
    <w:name w:val="Footer Char"/>
    <w:basedOn w:val="DefaultParagraphFont"/>
    <w:link w:val="Footer"/>
    <w:uiPriority w:val="99"/>
    <w:rsid w:val="008C4133"/>
  </w:style>
  <w:style w:type="character" w:styleId="Hyperlink">
    <w:name w:val="Hyperlink"/>
    <w:basedOn w:val="DefaultParagraphFont"/>
    <w:uiPriority w:val="99"/>
    <w:unhideWhenUsed/>
    <w:rsid w:val="007C4A27"/>
    <w:rPr>
      <w:color w:val="0000FF" w:themeColor="hyperlink"/>
      <w:u w:val="single"/>
    </w:rPr>
  </w:style>
  <w:style w:type="paragraph" w:styleId="BalloonText">
    <w:name w:val="Balloon Text"/>
    <w:basedOn w:val="Normal"/>
    <w:link w:val="BalloonTextChar"/>
    <w:uiPriority w:val="99"/>
    <w:semiHidden/>
    <w:unhideWhenUsed/>
    <w:rsid w:val="00D53F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3F17"/>
    <w:rPr>
      <w:rFonts w:ascii="Tahoma" w:hAnsi="Tahoma" w:cs="Tahoma"/>
      <w:sz w:val="16"/>
      <w:szCs w:val="16"/>
    </w:rPr>
  </w:style>
  <w:style w:type="paragraph" w:styleId="NormalWeb">
    <w:name w:val="Normal (Web)"/>
    <w:basedOn w:val="Normal"/>
    <w:uiPriority w:val="99"/>
    <w:unhideWhenUsed/>
    <w:rsid w:val="00E91E7B"/>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FootnoteText">
    <w:name w:val="footnote text"/>
    <w:basedOn w:val="Normal"/>
    <w:link w:val="FootnoteTextChar"/>
    <w:uiPriority w:val="99"/>
    <w:semiHidden/>
    <w:unhideWhenUsed/>
    <w:rsid w:val="00E91E7B"/>
    <w:pPr>
      <w:spacing w:line="240" w:lineRule="auto"/>
    </w:pPr>
    <w:rPr>
      <w:sz w:val="20"/>
      <w:szCs w:val="20"/>
    </w:rPr>
  </w:style>
  <w:style w:type="character" w:customStyle="1" w:styleId="FootnoteTextChar">
    <w:name w:val="Footnote Text Char"/>
    <w:basedOn w:val="DefaultParagraphFont"/>
    <w:link w:val="FootnoteText"/>
    <w:uiPriority w:val="99"/>
    <w:semiHidden/>
    <w:rsid w:val="00E91E7B"/>
    <w:rPr>
      <w:sz w:val="20"/>
      <w:szCs w:val="20"/>
    </w:rPr>
  </w:style>
  <w:style w:type="character" w:styleId="FootnoteReference">
    <w:name w:val="footnote reference"/>
    <w:basedOn w:val="DefaultParagraphFont"/>
    <w:uiPriority w:val="99"/>
    <w:semiHidden/>
    <w:unhideWhenUsed/>
    <w:rsid w:val="00E91E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084432">
      <w:bodyDiv w:val="1"/>
      <w:marLeft w:val="0"/>
      <w:marRight w:val="0"/>
      <w:marTop w:val="0"/>
      <w:marBottom w:val="0"/>
      <w:divBdr>
        <w:top w:val="none" w:sz="0" w:space="0" w:color="auto"/>
        <w:left w:val="none" w:sz="0" w:space="0" w:color="auto"/>
        <w:bottom w:val="none" w:sz="0" w:space="0" w:color="auto"/>
        <w:right w:val="none" w:sz="0" w:space="0" w:color="auto"/>
      </w:divBdr>
    </w:div>
    <w:div w:id="720129635">
      <w:bodyDiv w:val="1"/>
      <w:marLeft w:val="0"/>
      <w:marRight w:val="0"/>
      <w:marTop w:val="0"/>
      <w:marBottom w:val="0"/>
      <w:divBdr>
        <w:top w:val="none" w:sz="0" w:space="0" w:color="auto"/>
        <w:left w:val="none" w:sz="0" w:space="0" w:color="auto"/>
        <w:bottom w:val="none" w:sz="0" w:space="0" w:color="auto"/>
        <w:right w:val="none" w:sz="0" w:space="0" w:color="auto"/>
      </w:divBdr>
      <w:divsChild>
        <w:div w:id="796486511">
          <w:marLeft w:val="0"/>
          <w:marRight w:val="0"/>
          <w:marTop w:val="0"/>
          <w:marBottom w:val="0"/>
          <w:divBdr>
            <w:top w:val="none" w:sz="0" w:space="0" w:color="auto"/>
            <w:left w:val="none" w:sz="0" w:space="0" w:color="auto"/>
            <w:bottom w:val="none" w:sz="0" w:space="0" w:color="auto"/>
            <w:right w:val="none" w:sz="0" w:space="0" w:color="auto"/>
          </w:divBdr>
        </w:div>
      </w:divsChild>
    </w:div>
    <w:div w:id="746876101">
      <w:bodyDiv w:val="1"/>
      <w:marLeft w:val="0"/>
      <w:marRight w:val="0"/>
      <w:marTop w:val="0"/>
      <w:marBottom w:val="0"/>
      <w:divBdr>
        <w:top w:val="none" w:sz="0" w:space="0" w:color="auto"/>
        <w:left w:val="none" w:sz="0" w:space="0" w:color="auto"/>
        <w:bottom w:val="none" w:sz="0" w:space="0" w:color="auto"/>
        <w:right w:val="none" w:sz="0" w:space="0" w:color="auto"/>
      </w:divBdr>
    </w:div>
    <w:div w:id="1514757342">
      <w:bodyDiv w:val="1"/>
      <w:marLeft w:val="0"/>
      <w:marRight w:val="0"/>
      <w:marTop w:val="0"/>
      <w:marBottom w:val="0"/>
      <w:divBdr>
        <w:top w:val="none" w:sz="0" w:space="0" w:color="auto"/>
        <w:left w:val="none" w:sz="0" w:space="0" w:color="auto"/>
        <w:bottom w:val="none" w:sz="0" w:space="0" w:color="auto"/>
        <w:right w:val="none" w:sz="0" w:space="0" w:color="auto"/>
      </w:divBdr>
    </w:div>
    <w:div w:id="1651860133">
      <w:bodyDiv w:val="1"/>
      <w:marLeft w:val="0"/>
      <w:marRight w:val="0"/>
      <w:marTop w:val="0"/>
      <w:marBottom w:val="0"/>
      <w:divBdr>
        <w:top w:val="none" w:sz="0" w:space="0" w:color="auto"/>
        <w:left w:val="none" w:sz="0" w:space="0" w:color="auto"/>
        <w:bottom w:val="none" w:sz="0" w:space="0" w:color="auto"/>
        <w:right w:val="none" w:sz="0" w:space="0" w:color="auto"/>
      </w:divBdr>
    </w:div>
    <w:div w:id="1718118827">
      <w:bodyDiv w:val="1"/>
      <w:marLeft w:val="0"/>
      <w:marRight w:val="0"/>
      <w:marTop w:val="0"/>
      <w:marBottom w:val="0"/>
      <w:divBdr>
        <w:top w:val="none" w:sz="0" w:space="0" w:color="auto"/>
        <w:left w:val="none" w:sz="0" w:space="0" w:color="auto"/>
        <w:bottom w:val="none" w:sz="0" w:space="0" w:color="auto"/>
        <w:right w:val="none" w:sz="0" w:space="0" w:color="auto"/>
      </w:divBdr>
      <w:divsChild>
        <w:div w:id="982850003">
          <w:marLeft w:val="0"/>
          <w:marRight w:val="0"/>
          <w:marTop w:val="0"/>
          <w:marBottom w:val="0"/>
          <w:divBdr>
            <w:top w:val="none" w:sz="0" w:space="0" w:color="auto"/>
            <w:left w:val="none" w:sz="0" w:space="0" w:color="auto"/>
            <w:bottom w:val="none" w:sz="0" w:space="0" w:color="auto"/>
            <w:right w:val="none" w:sz="0" w:space="0" w:color="auto"/>
          </w:divBdr>
          <w:divsChild>
            <w:div w:id="95394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96712">
      <w:bodyDiv w:val="1"/>
      <w:marLeft w:val="0"/>
      <w:marRight w:val="0"/>
      <w:marTop w:val="0"/>
      <w:marBottom w:val="0"/>
      <w:divBdr>
        <w:top w:val="none" w:sz="0" w:space="0" w:color="auto"/>
        <w:left w:val="none" w:sz="0" w:space="0" w:color="auto"/>
        <w:bottom w:val="none" w:sz="0" w:space="0" w:color="auto"/>
        <w:right w:val="none" w:sz="0" w:space="0" w:color="auto"/>
      </w:divBdr>
      <w:divsChild>
        <w:div w:id="1444183202">
          <w:marLeft w:val="0"/>
          <w:marRight w:val="0"/>
          <w:marTop w:val="0"/>
          <w:marBottom w:val="0"/>
          <w:divBdr>
            <w:top w:val="none" w:sz="0" w:space="0" w:color="auto"/>
            <w:left w:val="none" w:sz="0" w:space="0" w:color="auto"/>
            <w:bottom w:val="none" w:sz="0" w:space="0" w:color="auto"/>
            <w:right w:val="none" w:sz="0" w:space="0" w:color="auto"/>
          </w:divBdr>
          <w:divsChild>
            <w:div w:id="14905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123826">
      <w:bodyDiv w:val="1"/>
      <w:marLeft w:val="0"/>
      <w:marRight w:val="0"/>
      <w:marTop w:val="0"/>
      <w:marBottom w:val="0"/>
      <w:divBdr>
        <w:top w:val="none" w:sz="0" w:space="0" w:color="auto"/>
        <w:left w:val="none" w:sz="0" w:space="0" w:color="auto"/>
        <w:bottom w:val="none" w:sz="0" w:space="0" w:color="auto"/>
        <w:right w:val="none" w:sz="0" w:space="0" w:color="auto"/>
      </w:divBdr>
    </w:div>
    <w:div w:id="2067491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am@apwld.org" TargetMode="Externa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news/2017/02/15/bangladesh-stop-persecuting-unions-garment-workers" TargetMode="External"/><Relationship Id="rId3" Type="http://schemas.openxmlformats.org/officeDocument/2006/relationships/hyperlink" Target="http://www.newagebd.net/article/15501/is-custodial-killing-heroic" TargetMode="External"/><Relationship Id="rId7" Type="http://schemas.openxmlformats.org/officeDocument/2006/relationships/hyperlink" Target="https://thewire.in/104737/bangladesh-garment-workers-minimum-wage/" TargetMode="External"/><Relationship Id="rId2" Type="http://schemas.openxmlformats.org/officeDocument/2006/relationships/hyperlink" Target="https://bdnews24.com/politics/2011/06/18/no-indigenous-reiterates-shafique" TargetMode="External"/><Relationship Id="rId1" Type="http://schemas.openxmlformats.org/officeDocument/2006/relationships/hyperlink" Target="http://www.thedailystar.net/city/no-reiterate-greens-1512652" TargetMode="External"/><Relationship Id="rId6" Type="http://schemas.openxmlformats.org/officeDocument/2006/relationships/hyperlink" Target="http://www.newagebd.net/article/15708/is-custodial-killing-heroic" TargetMode="External"/><Relationship Id="rId5" Type="http://schemas.openxmlformats.org/officeDocument/2006/relationships/hyperlink" Target="http://www.newagebd.net/article/15649/is-custodial-killing-heroic" TargetMode="External"/><Relationship Id="rId4" Type="http://schemas.openxmlformats.org/officeDocument/2006/relationships/hyperlink" Target="http://www.newagebd.net/article/15580/is-custodial-killing-heroic" TargetMode="External"/><Relationship Id="rId9" Type="http://schemas.openxmlformats.org/officeDocument/2006/relationships/hyperlink" Target="https://www.theguardian.com/global-development/2012/apr/11/dhaka-bangladesh-slum-dwellers-evic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2A8B2D-003A-4D56-B920-F0964EF6359F}"/>
</file>

<file path=customXml/itemProps2.xml><?xml version="1.0" encoding="utf-8"?>
<ds:datastoreItem xmlns:ds="http://schemas.openxmlformats.org/officeDocument/2006/customXml" ds:itemID="{845CAEE3-CB7A-45EF-BE47-C4CDC807FD0F}"/>
</file>

<file path=customXml/itemProps3.xml><?xml version="1.0" encoding="utf-8"?>
<ds:datastoreItem xmlns:ds="http://schemas.openxmlformats.org/officeDocument/2006/customXml" ds:itemID="{0EF73D55-6293-48FB-A917-EF42AAFE03BC}"/>
</file>

<file path=customXml/itemProps4.xml><?xml version="1.0" encoding="utf-8"?>
<ds:datastoreItem xmlns:ds="http://schemas.openxmlformats.org/officeDocument/2006/customXml" ds:itemID="{1B3B28A4-6D70-48AA-A1E6-540978CF6CA9}"/>
</file>

<file path=docProps/app.xml><?xml version="1.0" encoding="utf-8"?>
<Properties xmlns="http://schemas.openxmlformats.org/officeDocument/2006/extended-properties" xmlns:vt="http://schemas.openxmlformats.org/officeDocument/2006/docPropsVTypes">
  <Template>Normal</Template>
  <TotalTime>70</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sunee</dc:creator>
  <cp:lastModifiedBy>Sanam</cp:lastModifiedBy>
  <cp:revision>28</cp:revision>
  <cp:lastPrinted>2017-09-11T08:42:00Z</cp:lastPrinted>
  <dcterms:created xsi:type="dcterms:W3CDTF">2018-02-15T06:58:00Z</dcterms:created>
  <dcterms:modified xsi:type="dcterms:W3CDTF">2018-02-15T08:09:00Z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