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5FAB0E4" w14:textId="77777777" w:rsidR="00BF1A67" w:rsidRPr="00306025" w:rsidRDefault="00BF1A67" w:rsidP="00BF1A67">
      <w:pPr>
        <w:pStyle w:val="EinfacherAbsatz"/>
        <w:spacing w:line="240" w:lineRule="auto"/>
        <w:jc w:val="center"/>
        <w:rPr>
          <w:rFonts w:ascii="Arial Black" w:eastAsia="ColossalisBold" w:hAnsi="Arial Black" w:cs="Arial"/>
          <w:b/>
          <w:bCs/>
          <w:color w:val="5E175E"/>
          <w:spacing w:val="16"/>
          <w:w w:val="97"/>
          <w:kern w:val="60"/>
          <w:sz w:val="63"/>
          <w:szCs w:val="63"/>
          <w:lang w:val="en-GB"/>
        </w:rPr>
      </w:pPr>
      <w:bookmarkStart w:id="0" w:name="_top"/>
      <w:bookmarkStart w:id="1" w:name="_Toc463295398"/>
      <w:bookmarkEnd w:id="0"/>
      <w:r w:rsidRPr="00306025">
        <w:rPr>
          <w:rFonts w:ascii="Arial Black" w:eastAsia="ColossalisBold" w:hAnsi="Arial Black" w:cs="Arial"/>
          <w:b/>
          <w:bCs/>
          <w:color w:val="5E175E"/>
          <w:spacing w:val="18"/>
          <w:w w:val="97"/>
          <w:kern w:val="60"/>
          <w:sz w:val="63"/>
          <w:szCs w:val="63"/>
          <w:lang w:val="en-GB"/>
        </w:rPr>
        <w:t>Intersex Genital Mutilation</w:t>
      </w:r>
    </w:p>
    <w:p w14:paraId="6D60F244" w14:textId="77777777" w:rsidR="00BF1A67" w:rsidRPr="00306025" w:rsidRDefault="00BF1A67" w:rsidP="00BF1A67">
      <w:pPr>
        <w:pStyle w:val="EinfacherAbsatz"/>
        <w:spacing w:line="240" w:lineRule="auto"/>
        <w:jc w:val="center"/>
        <w:rPr>
          <w:rFonts w:ascii="Arial Black" w:eastAsia="ColossalisBold" w:hAnsi="Arial Black" w:cs="Arial"/>
          <w:b/>
          <w:bCs/>
          <w:color w:val="5E175E"/>
          <w:spacing w:val="20"/>
          <w:w w:val="103"/>
          <w:sz w:val="42"/>
          <w:szCs w:val="42"/>
          <w:lang w:val="en-GB"/>
        </w:rPr>
      </w:pPr>
      <w:r w:rsidRPr="00306025">
        <w:rPr>
          <w:rFonts w:ascii="Arial Black" w:eastAsia="ColossalisBold" w:hAnsi="Arial Black" w:cs="Arial"/>
          <w:b/>
          <w:bCs/>
          <w:color w:val="5E175E"/>
          <w:spacing w:val="20"/>
          <w:w w:val="103"/>
          <w:sz w:val="42"/>
          <w:szCs w:val="42"/>
          <w:lang w:val="en-GB"/>
        </w:rPr>
        <w:t xml:space="preserve">Human Rights </w:t>
      </w:r>
      <w:r w:rsidRPr="00306025">
        <w:rPr>
          <w:rFonts w:ascii="Arial Black" w:eastAsia="ColossalisBold" w:hAnsi="Arial Black" w:cs="Arial"/>
          <w:b/>
          <w:bCs/>
          <w:color w:val="5E175E"/>
          <w:spacing w:val="20"/>
          <w:w w:val="103"/>
          <w:kern w:val="44"/>
          <w:sz w:val="42"/>
          <w:szCs w:val="42"/>
          <w:lang w:val="en-GB"/>
        </w:rPr>
        <w:t>Violations</w:t>
      </w:r>
      <w:r w:rsidRPr="00306025">
        <w:rPr>
          <w:rFonts w:ascii="Arial Black" w:eastAsia="ColossalisBold" w:hAnsi="Arial Black" w:cs="Arial"/>
          <w:b/>
          <w:bCs/>
          <w:color w:val="5E175E"/>
          <w:spacing w:val="20"/>
          <w:w w:val="103"/>
          <w:sz w:val="42"/>
          <w:szCs w:val="42"/>
          <w:lang w:val="en-GB"/>
        </w:rPr>
        <w:t xml:space="preserve"> </w:t>
      </w:r>
      <w:proofErr w:type="gramStart"/>
      <w:r w:rsidRPr="00306025">
        <w:rPr>
          <w:rFonts w:ascii="Arial Black" w:eastAsia="ColossalisBold" w:hAnsi="Arial Black" w:cs="Arial"/>
          <w:b/>
          <w:bCs/>
          <w:color w:val="5E175E"/>
          <w:spacing w:val="20"/>
          <w:w w:val="103"/>
          <w:sz w:val="42"/>
          <w:szCs w:val="42"/>
          <w:lang w:val="en-GB"/>
        </w:rPr>
        <w:t>Of</w:t>
      </w:r>
      <w:proofErr w:type="gramEnd"/>
      <w:r w:rsidRPr="00306025">
        <w:rPr>
          <w:rFonts w:ascii="Arial Black" w:eastAsia="ColossalisBold" w:hAnsi="Arial Black" w:cs="Arial"/>
          <w:b/>
          <w:bCs/>
          <w:color w:val="5E175E"/>
          <w:spacing w:val="20"/>
          <w:w w:val="103"/>
          <w:sz w:val="42"/>
          <w:szCs w:val="42"/>
          <w:lang w:val="en-GB"/>
        </w:rPr>
        <w:t xml:space="preserve"> Children</w:t>
      </w:r>
    </w:p>
    <w:p w14:paraId="3B3B19EF" w14:textId="77777777" w:rsidR="00BF1A67" w:rsidRPr="00306025" w:rsidRDefault="00BF1A67" w:rsidP="00BF1A67">
      <w:pPr>
        <w:pStyle w:val="EinfacherAbsatz"/>
        <w:spacing w:line="240" w:lineRule="auto"/>
        <w:jc w:val="center"/>
        <w:rPr>
          <w:rFonts w:ascii="Arial Black" w:eastAsia="ColossalisBold" w:hAnsi="Arial Black" w:cs="Arial"/>
          <w:b/>
          <w:bCs/>
          <w:color w:val="5E175E"/>
          <w:spacing w:val="20"/>
          <w:w w:val="98"/>
          <w:kern w:val="44"/>
          <w:sz w:val="38"/>
          <w:szCs w:val="38"/>
          <w:lang w:val="en-GB"/>
        </w:rPr>
      </w:pPr>
      <w:r w:rsidRPr="00306025">
        <w:rPr>
          <w:rFonts w:ascii="Arial Black" w:eastAsia="ColossalisBold" w:hAnsi="Arial Black" w:cs="Arial"/>
          <w:b/>
          <w:bCs/>
          <w:color w:val="5E175E"/>
          <w:spacing w:val="20"/>
          <w:w w:val="98"/>
          <w:kern w:val="44"/>
          <w:sz w:val="38"/>
          <w:szCs w:val="38"/>
          <w:lang w:val="en-GB"/>
        </w:rPr>
        <w:t xml:space="preserve">With Variations </w:t>
      </w:r>
      <w:proofErr w:type="gramStart"/>
      <w:r w:rsidRPr="00306025">
        <w:rPr>
          <w:rFonts w:ascii="Arial Black" w:eastAsia="ColossalisBold" w:hAnsi="Arial Black" w:cs="Arial"/>
          <w:b/>
          <w:bCs/>
          <w:color w:val="5E175E"/>
          <w:spacing w:val="20"/>
          <w:w w:val="98"/>
          <w:kern w:val="44"/>
          <w:sz w:val="38"/>
          <w:szCs w:val="38"/>
          <w:lang w:val="en-GB"/>
        </w:rPr>
        <w:t>Of</w:t>
      </w:r>
      <w:proofErr w:type="gramEnd"/>
      <w:r w:rsidRPr="00306025">
        <w:rPr>
          <w:rFonts w:ascii="Arial Black" w:eastAsia="ColossalisBold" w:hAnsi="Arial Black" w:cs="Arial"/>
          <w:b/>
          <w:bCs/>
          <w:color w:val="5E175E"/>
          <w:spacing w:val="20"/>
          <w:w w:val="98"/>
          <w:kern w:val="44"/>
          <w:sz w:val="38"/>
          <w:szCs w:val="38"/>
          <w:lang w:val="en-GB"/>
        </w:rPr>
        <w:t xml:space="preserve"> Reproductive Anatomy</w:t>
      </w:r>
    </w:p>
    <w:p w14:paraId="655EA9C8" w14:textId="77777777" w:rsidR="00BF1A67" w:rsidRPr="00850B88" w:rsidRDefault="00BF1A67" w:rsidP="00BF1A67">
      <w:pPr>
        <w:pStyle w:val="EinfacherAbsatz"/>
        <w:spacing w:line="240" w:lineRule="auto"/>
        <w:rPr>
          <w:rFonts w:eastAsia="ColossalisBold" w:cs="Arial"/>
          <w:b/>
          <w:bCs/>
          <w:color w:val="5E175E"/>
          <w:spacing w:val="11"/>
          <w:w w:val="95"/>
          <w:sz w:val="30"/>
          <w:szCs w:val="30"/>
          <w:lang w:val="en-GB"/>
        </w:rPr>
      </w:pPr>
    </w:p>
    <w:p w14:paraId="7BA45431" w14:textId="2B6EDC23" w:rsidR="00BF1A67" w:rsidRPr="00850B88" w:rsidRDefault="00BF1A67" w:rsidP="00BF1A67">
      <w:pPr>
        <w:pStyle w:val="EinfacherAbsatz"/>
        <w:spacing w:line="240" w:lineRule="auto"/>
        <w:rPr>
          <w:rFonts w:eastAsia="ColossalisBold" w:cs="Arial"/>
          <w:b/>
          <w:bCs/>
          <w:color w:val="5E175E"/>
          <w:spacing w:val="11"/>
          <w:w w:val="95"/>
          <w:sz w:val="30"/>
          <w:szCs w:val="30"/>
          <w:lang w:val="en-GB"/>
        </w:rPr>
      </w:pPr>
    </w:p>
    <w:p w14:paraId="6A3EC346" w14:textId="77777777" w:rsidR="00BF1A67" w:rsidRPr="00850B88" w:rsidRDefault="00BF1A67" w:rsidP="00BF1A67">
      <w:pPr>
        <w:pStyle w:val="EinfacherAbsatz"/>
        <w:spacing w:line="240" w:lineRule="auto"/>
        <w:rPr>
          <w:rFonts w:eastAsia="ColossalisBold" w:cs="Arial"/>
          <w:b/>
          <w:bCs/>
          <w:color w:val="5E175E"/>
          <w:spacing w:val="11"/>
          <w:w w:val="95"/>
          <w:sz w:val="30"/>
          <w:szCs w:val="30"/>
          <w:lang w:val="en-GB"/>
        </w:rPr>
      </w:pPr>
    </w:p>
    <w:p w14:paraId="04D64ECB" w14:textId="77777777" w:rsidR="00BF1A67" w:rsidRPr="00306025" w:rsidRDefault="00BF1A67" w:rsidP="00BF1A67">
      <w:pPr>
        <w:pStyle w:val="EinfacherAbsatz"/>
        <w:spacing w:line="240" w:lineRule="auto"/>
        <w:jc w:val="center"/>
        <w:rPr>
          <w:rFonts w:eastAsia="ColossalisBold" w:cs="Arial"/>
          <w:b/>
          <w:bCs/>
          <w:color w:val="5E175E"/>
          <w:spacing w:val="11"/>
          <w:w w:val="95"/>
          <w:sz w:val="30"/>
          <w:szCs w:val="30"/>
          <w:lang w:val="en-GB"/>
        </w:rPr>
      </w:pPr>
      <w:r w:rsidRPr="00306025">
        <w:rPr>
          <w:rFonts w:ascii="Times New Roman" w:hAnsi="Times New Roman" w:cs="Times New Roman"/>
          <w:b/>
          <w:noProof/>
          <w:color w:val="5E175E"/>
          <w:spacing w:val="11"/>
          <w:w w:val="95"/>
          <w:sz w:val="30"/>
          <w:szCs w:val="30"/>
          <w:lang w:val="de-CH" w:eastAsia="de-CH" w:bidi="ar-SA"/>
        </w:rPr>
        <w:drawing>
          <wp:inline distT="0" distB="0" distL="0" distR="0" wp14:anchorId="56E2E447" wp14:editId="595C6004">
            <wp:extent cx="4319270" cy="5262880"/>
            <wp:effectExtent l="0" t="0" r="0" b="0"/>
            <wp:docPr id="6" name="Bild 9"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9270" cy="5262880"/>
                    </a:xfrm>
                    <a:prstGeom prst="rect">
                      <a:avLst/>
                    </a:prstGeom>
                    <a:solidFill>
                      <a:srgbClr val="FFFFFF"/>
                    </a:solidFill>
                    <a:ln>
                      <a:noFill/>
                    </a:ln>
                  </pic:spPr>
                </pic:pic>
              </a:graphicData>
            </a:graphic>
          </wp:inline>
        </w:drawing>
      </w:r>
    </w:p>
    <w:p w14:paraId="2C99669D" w14:textId="77777777" w:rsidR="00BF1A67" w:rsidRPr="00850B88" w:rsidRDefault="00BF1A67" w:rsidP="00BF1A67">
      <w:pPr>
        <w:pStyle w:val="EinfacherAbsatz"/>
        <w:spacing w:line="240" w:lineRule="auto"/>
        <w:rPr>
          <w:rFonts w:eastAsia="ColossalisBold" w:cs="Arial"/>
          <w:b/>
          <w:bCs/>
          <w:color w:val="5E175E"/>
          <w:spacing w:val="11"/>
          <w:w w:val="95"/>
          <w:sz w:val="30"/>
          <w:szCs w:val="30"/>
          <w:lang w:val="en-GB"/>
        </w:rPr>
      </w:pPr>
    </w:p>
    <w:p w14:paraId="1402569A" w14:textId="77777777" w:rsidR="00BF1A67" w:rsidRPr="00850B88" w:rsidRDefault="00BF1A67" w:rsidP="00BF1A67">
      <w:pPr>
        <w:pStyle w:val="EinfacherAbsatz"/>
        <w:spacing w:line="240" w:lineRule="auto"/>
        <w:rPr>
          <w:rFonts w:eastAsia="ColossalisBold" w:cs="Arial"/>
          <w:b/>
          <w:bCs/>
          <w:color w:val="5E175E"/>
          <w:spacing w:val="11"/>
          <w:w w:val="95"/>
          <w:sz w:val="30"/>
          <w:szCs w:val="30"/>
          <w:lang w:val="en-GB"/>
        </w:rPr>
      </w:pPr>
    </w:p>
    <w:p w14:paraId="38C102F3" w14:textId="77777777" w:rsidR="00BF1A67" w:rsidRPr="00850B88" w:rsidRDefault="00BF1A67" w:rsidP="00BF1A67">
      <w:pPr>
        <w:pStyle w:val="EinfacherAbsatz"/>
        <w:spacing w:line="240" w:lineRule="auto"/>
        <w:rPr>
          <w:rFonts w:eastAsia="ColossalisBold" w:cs="Arial"/>
          <w:b/>
          <w:bCs/>
          <w:color w:val="5E175E"/>
          <w:spacing w:val="11"/>
          <w:w w:val="95"/>
          <w:sz w:val="30"/>
          <w:szCs w:val="30"/>
          <w:lang w:val="en-GB"/>
        </w:rPr>
      </w:pPr>
    </w:p>
    <w:p w14:paraId="6B32F59C" w14:textId="3A73E163" w:rsidR="00850B88" w:rsidRPr="00F40F1C" w:rsidRDefault="00850B88" w:rsidP="00850B88">
      <w:pPr>
        <w:pStyle w:val="EinfacherAbsatz"/>
        <w:spacing w:line="240" w:lineRule="auto"/>
        <w:rPr>
          <w:rFonts w:ascii="Arial Black" w:eastAsia="ColossalisBold" w:hAnsi="Arial Black" w:cs="Arial"/>
          <w:b/>
          <w:bCs/>
          <w:color w:val="5E175E"/>
          <w:spacing w:val="11"/>
          <w:w w:val="95"/>
          <w:sz w:val="40"/>
          <w:szCs w:val="40"/>
          <w:lang w:val="en-GB"/>
        </w:rPr>
      </w:pPr>
      <w:r w:rsidRPr="00F40F1C">
        <w:rPr>
          <w:rFonts w:ascii="Arial Black" w:eastAsia="ColossalisBold" w:hAnsi="Arial Black" w:cs="Arial"/>
          <w:b/>
          <w:bCs/>
          <w:color w:val="5E175E"/>
          <w:spacing w:val="11"/>
          <w:w w:val="95"/>
          <w:sz w:val="40"/>
          <w:szCs w:val="40"/>
          <w:lang w:val="en-GB"/>
        </w:rPr>
        <w:t>NGO Report (for Session)</w:t>
      </w:r>
    </w:p>
    <w:p w14:paraId="1D05481A" w14:textId="7E7D21EB" w:rsidR="00850B88" w:rsidRPr="00F40F1C" w:rsidRDefault="00850B88" w:rsidP="00850B88">
      <w:pPr>
        <w:pStyle w:val="EinfacherAbsatz"/>
        <w:spacing w:line="240" w:lineRule="auto"/>
        <w:rPr>
          <w:rFonts w:ascii="Arial Black" w:eastAsia="ColossalisBold" w:hAnsi="Arial Black" w:cs="Arial"/>
          <w:b/>
          <w:bCs/>
          <w:color w:val="5E175E"/>
          <w:w w:val="85"/>
          <w:kern w:val="34"/>
          <w:sz w:val="36"/>
          <w:szCs w:val="36"/>
          <w:lang w:val="en-GB"/>
        </w:rPr>
      </w:pPr>
      <w:r w:rsidRPr="00F40F1C">
        <w:rPr>
          <w:rFonts w:ascii="Arial Black" w:eastAsia="ColossalisBold" w:hAnsi="Arial Black" w:cs="Arial"/>
          <w:b/>
          <w:bCs/>
          <w:color w:val="5E175E"/>
          <w:w w:val="85"/>
          <w:kern w:val="34"/>
          <w:sz w:val="36"/>
          <w:szCs w:val="36"/>
          <w:lang w:val="en-GB"/>
        </w:rPr>
        <w:t>to the 2</w:t>
      </w:r>
      <w:r w:rsidRPr="00F40F1C">
        <w:rPr>
          <w:rFonts w:ascii="Arial Black" w:eastAsia="ColossalisBold" w:hAnsi="Arial Black" w:cs="Arial"/>
          <w:b/>
          <w:bCs/>
          <w:color w:val="5E175E"/>
          <w:w w:val="85"/>
          <w:kern w:val="34"/>
          <w:sz w:val="36"/>
          <w:szCs w:val="36"/>
          <w:vertAlign w:val="superscript"/>
          <w:lang w:val="en-GB"/>
        </w:rPr>
        <w:t>nd</w:t>
      </w:r>
      <w:r w:rsidRPr="00F40F1C">
        <w:rPr>
          <w:rFonts w:ascii="Arial Black" w:eastAsia="ColossalisBold" w:hAnsi="Arial Black" w:cs="Arial"/>
          <w:b/>
          <w:bCs/>
          <w:color w:val="5E175E"/>
          <w:w w:val="85"/>
          <w:kern w:val="34"/>
          <w:sz w:val="36"/>
          <w:szCs w:val="36"/>
          <w:lang w:val="en-GB"/>
        </w:rPr>
        <w:t xml:space="preserve"> and 3</w:t>
      </w:r>
      <w:r w:rsidRPr="00F40F1C">
        <w:rPr>
          <w:rFonts w:ascii="Arial Black" w:eastAsia="ColossalisBold" w:hAnsi="Arial Black" w:cs="Arial"/>
          <w:b/>
          <w:bCs/>
          <w:color w:val="5E175E"/>
          <w:w w:val="85"/>
          <w:kern w:val="34"/>
          <w:sz w:val="36"/>
          <w:szCs w:val="36"/>
          <w:vertAlign w:val="superscript"/>
          <w:lang w:val="en-GB"/>
        </w:rPr>
        <w:t>rd</w:t>
      </w:r>
      <w:r w:rsidRPr="00F40F1C">
        <w:rPr>
          <w:rFonts w:ascii="Arial Black" w:eastAsia="ColossalisBold" w:hAnsi="Arial Black" w:cs="Arial"/>
          <w:b/>
          <w:bCs/>
          <w:color w:val="5E175E"/>
          <w:w w:val="85"/>
          <w:kern w:val="34"/>
          <w:sz w:val="36"/>
          <w:szCs w:val="36"/>
          <w:lang w:val="en-GB"/>
        </w:rPr>
        <w:t xml:space="preserve"> Periodic Report of </w:t>
      </w:r>
      <w:r w:rsidR="005660C6">
        <w:rPr>
          <w:rFonts w:ascii="Arial Black" w:eastAsia="ColossalisBold" w:hAnsi="Arial Black" w:cs="Arial"/>
          <w:b/>
          <w:bCs/>
          <w:color w:val="5E175E"/>
          <w:w w:val="95"/>
          <w:kern w:val="34"/>
          <w:sz w:val="36"/>
          <w:szCs w:val="36"/>
          <w:lang w:val="en-GB"/>
        </w:rPr>
        <w:t>Austria</w:t>
      </w:r>
      <w:r w:rsidRPr="00F40F1C">
        <w:rPr>
          <w:rFonts w:ascii="Arial Black" w:eastAsia="ColossalisBold" w:hAnsi="Arial Black" w:cs="Arial"/>
          <w:b/>
          <w:bCs/>
          <w:color w:val="5E175E"/>
          <w:w w:val="85"/>
          <w:kern w:val="34"/>
          <w:sz w:val="36"/>
          <w:szCs w:val="36"/>
          <w:lang w:val="en-GB"/>
        </w:rPr>
        <w:t xml:space="preserve"> on the</w:t>
      </w:r>
    </w:p>
    <w:p w14:paraId="6EABCC9B" w14:textId="77777777" w:rsidR="00850B88" w:rsidRPr="00F40F1C" w:rsidRDefault="00850B88" w:rsidP="00850B88">
      <w:pPr>
        <w:pStyle w:val="EinfacherAbsatz"/>
        <w:spacing w:line="240" w:lineRule="auto"/>
        <w:rPr>
          <w:rFonts w:ascii="Arial Black" w:eastAsia="ColossalisBold" w:hAnsi="Arial Black" w:cs="Arial"/>
          <w:b/>
          <w:bCs/>
          <w:color w:val="5E175E"/>
          <w:spacing w:val="11"/>
          <w:w w:val="81"/>
          <w:sz w:val="36"/>
          <w:szCs w:val="36"/>
          <w:lang w:val="en-GB"/>
        </w:rPr>
      </w:pPr>
      <w:r w:rsidRPr="00F40F1C">
        <w:rPr>
          <w:rFonts w:ascii="Arial Black" w:eastAsia="ColossalisBold" w:hAnsi="Arial Black" w:cs="Arial"/>
          <w:b/>
          <w:bCs/>
          <w:color w:val="5E175E"/>
          <w:spacing w:val="6"/>
          <w:w w:val="81"/>
          <w:kern w:val="36"/>
          <w:sz w:val="36"/>
          <w:szCs w:val="36"/>
          <w:lang w:val="en-GB"/>
        </w:rPr>
        <w:t xml:space="preserve">Convention on </w:t>
      </w:r>
      <w:r w:rsidRPr="00F40F1C">
        <w:rPr>
          <w:rFonts w:ascii="Arial Black" w:eastAsia="ColossalisBold" w:hAnsi="Arial Black" w:cs="Arial"/>
          <w:b/>
          <w:bCs/>
          <w:color w:val="5E175E"/>
          <w:spacing w:val="7"/>
          <w:w w:val="81"/>
          <w:kern w:val="36"/>
          <w:sz w:val="36"/>
          <w:szCs w:val="36"/>
          <w:lang w:val="en-GB"/>
        </w:rPr>
        <w:t>the</w:t>
      </w:r>
      <w:r w:rsidRPr="00F40F1C">
        <w:rPr>
          <w:rFonts w:ascii="Arial Black" w:eastAsia="ColossalisBold" w:hAnsi="Arial Black" w:cs="Arial"/>
          <w:b/>
          <w:bCs/>
          <w:color w:val="5E175E"/>
          <w:spacing w:val="6"/>
          <w:w w:val="81"/>
          <w:kern w:val="36"/>
          <w:sz w:val="36"/>
          <w:szCs w:val="36"/>
          <w:lang w:val="en-GB"/>
        </w:rPr>
        <w:t xml:space="preserve"> Rights of Persons with Disabilities</w:t>
      </w:r>
    </w:p>
    <w:p w14:paraId="5F9AF62C" w14:textId="3C0B40BA" w:rsidR="00BF1A67" w:rsidRPr="00F40F1C" w:rsidRDefault="00850B88" w:rsidP="00850B88">
      <w:pPr>
        <w:pStyle w:val="EinfacherAbsatz"/>
        <w:spacing w:line="240" w:lineRule="auto"/>
        <w:rPr>
          <w:rFonts w:ascii="Arial Black" w:eastAsia="ColossalisBold" w:hAnsi="Arial Black" w:cs="Arial"/>
          <w:bCs/>
          <w:color w:val="5E175E"/>
          <w:spacing w:val="4"/>
          <w:w w:val="92"/>
          <w:kern w:val="36"/>
          <w:sz w:val="36"/>
          <w:szCs w:val="36"/>
          <w:lang w:val="en-GB"/>
        </w:rPr>
      </w:pPr>
      <w:r w:rsidRPr="00F40F1C">
        <w:rPr>
          <w:rFonts w:ascii="Arial Black" w:eastAsia="ColossalisBold" w:hAnsi="Arial Black" w:cs="Arial"/>
          <w:b/>
          <w:bCs/>
          <w:color w:val="5E175E"/>
          <w:spacing w:val="11"/>
          <w:w w:val="95"/>
          <w:sz w:val="36"/>
          <w:szCs w:val="36"/>
          <w:lang w:val="en-GB"/>
        </w:rPr>
        <w:t>(CRPD)</w:t>
      </w:r>
      <w:r w:rsidR="00BF1A67" w:rsidRPr="00F40F1C">
        <w:rPr>
          <w:rFonts w:ascii="Arial Black" w:eastAsia="ColossalisBold" w:hAnsi="Arial Black" w:cs="Arial"/>
          <w:bCs/>
          <w:color w:val="5E175E"/>
          <w:spacing w:val="4"/>
          <w:w w:val="92"/>
          <w:kern w:val="36"/>
          <w:sz w:val="36"/>
          <w:szCs w:val="36"/>
          <w:lang w:val="en-GB"/>
        </w:rPr>
        <w:br w:type="page"/>
      </w:r>
    </w:p>
    <w:p w14:paraId="1B80CFBB" w14:textId="77777777" w:rsidR="000D3ABD" w:rsidRPr="00306025" w:rsidRDefault="000D3ABD" w:rsidP="000D3ABD">
      <w:pPr>
        <w:pStyle w:val="EinfacherAbsatz"/>
        <w:pageBreakBefore/>
        <w:rPr>
          <w:rFonts w:cs="Times New Roman"/>
          <w:lang w:val="en-GB"/>
        </w:rPr>
      </w:pPr>
      <w:r w:rsidRPr="00306025">
        <w:rPr>
          <w:rFonts w:cs="Arial"/>
          <w:b/>
          <w:sz w:val="28"/>
          <w:szCs w:val="28"/>
          <w:lang w:val="en-GB"/>
        </w:rPr>
        <w:lastRenderedPageBreak/>
        <w:t>Compiled by:</w:t>
      </w:r>
    </w:p>
    <w:p w14:paraId="37ADEFEF" w14:textId="77777777" w:rsidR="000D3ABD" w:rsidRPr="00306025" w:rsidRDefault="000D3ABD" w:rsidP="000D3ABD">
      <w:pPr>
        <w:pStyle w:val="absatzschattenbericht"/>
        <w:rPr>
          <w:lang w:val="en-GB"/>
        </w:rPr>
      </w:pPr>
    </w:p>
    <w:p w14:paraId="26DA63BD" w14:textId="77777777" w:rsidR="000D3ABD" w:rsidRPr="00306025" w:rsidRDefault="000D3ABD" w:rsidP="000D3ABD">
      <w:pPr>
        <w:pStyle w:val="absatzschattenbericht"/>
        <w:rPr>
          <w:lang w:val="en-GB"/>
        </w:rPr>
      </w:pPr>
    </w:p>
    <w:p w14:paraId="2331212E" w14:textId="77777777" w:rsidR="000D3ABD" w:rsidRPr="00306025" w:rsidRDefault="000D3ABD" w:rsidP="000D3ABD">
      <w:pPr>
        <w:pStyle w:val="absatzschattenbericht"/>
        <w:spacing w:after="170"/>
        <w:rPr>
          <w:rFonts w:cs="Times New Roman"/>
          <w:lang w:val="en-GB"/>
        </w:rPr>
      </w:pPr>
      <w:r w:rsidRPr="00306025">
        <w:rPr>
          <w:rFonts w:eastAsia="Baskerville-Bold" w:cs="Times New Roman"/>
          <w:b/>
          <w:bCs/>
          <w:lang w:val="en-GB"/>
        </w:rPr>
        <w:t>StopIGM.org / Zwischengeschlecht.org</w:t>
      </w:r>
      <w:r w:rsidRPr="00306025">
        <w:rPr>
          <w:rFonts w:cs="Times New Roman"/>
          <w:lang w:val="en-GB"/>
        </w:rPr>
        <w:t xml:space="preserve"> (International Intersex Human Rights NGO)</w:t>
      </w:r>
    </w:p>
    <w:p w14:paraId="2ED29B2F" w14:textId="77777777" w:rsidR="000D3ABD" w:rsidRPr="00306025" w:rsidRDefault="000D3ABD" w:rsidP="000D3ABD">
      <w:pPr>
        <w:pStyle w:val="absatzschattenbericht"/>
        <w:spacing w:after="170"/>
        <w:rPr>
          <w:rFonts w:eastAsia="Baskerville-Italic" w:cs="Times New Roman"/>
          <w:i/>
          <w:iCs/>
          <w:lang w:val="en-GB"/>
        </w:rPr>
      </w:pPr>
      <w:r w:rsidRPr="00306025">
        <w:rPr>
          <w:rFonts w:cs="Times New Roman"/>
          <w:lang w:val="en-GB"/>
        </w:rPr>
        <w:t>Markus Bauer, Daniela Truffer</w:t>
      </w:r>
    </w:p>
    <w:p w14:paraId="609819C3" w14:textId="77777777" w:rsidR="000D3ABD" w:rsidRPr="00F76145" w:rsidRDefault="000D3ABD" w:rsidP="000D3ABD">
      <w:pPr>
        <w:pStyle w:val="absatzschattenbericht"/>
        <w:spacing w:after="0"/>
        <w:rPr>
          <w:rFonts w:eastAsia="Baskerville-Italic" w:cs="Times New Roman"/>
          <w:i/>
          <w:iCs/>
          <w:lang w:val="de-CH"/>
        </w:rPr>
      </w:pPr>
      <w:r w:rsidRPr="00F76145">
        <w:rPr>
          <w:rFonts w:eastAsia="Baskerville-Italic" w:cs="Times New Roman"/>
          <w:i/>
          <w:iCs/>
          <w:lang w:val="de-CH"/>
        </w:rPr>
        <w:t>Zwischengeschlecht.org</w:t>
      </w:r>
    </w:p>
    <w:p w14:paraId="462136D0" w14:textId="50661154" w:rsidR="000D3ABD" w:rsidRPr="00F76145" w:rsidRDefault="000D3ABD" w:rsidP="000D3ABD">
      <w:pPr>
        <w:pStyle w:val="absatzschattenbericht"/>
        <w:spacing w:after="0"/>
        <w:rPr>
          <w:rFonts w:eastAsia="Baskerville-Italic" w:cs="Times New Roman"/>
          <w:i/>
          <w:iCs/>
          <w:lang w:val="de-CH"/>
        </w:rPr>
      </w:pPr>
      <w:proofErr w:type="spellStart"/>
      <w:r w:rsidRPr="00F76145">
        <w:rPr>
          <w:rFonts w:eastAsia="Baskerville-Italic" w:cs="Times New Roman"/>
          <w:i/>
          <w:iCs/>
          <w:lang w:val="de-CH"/>
        </w:rPr>
        <w:t>P.O.Box</w:t>
      </w:r>
      <w:proofErr w:type="spellEnd"/>
      <w:r w:rsidRPr="00F76145">
        <w:rPr>
          <w:rFonts w:eastAsia="Baskerville-Italic" w:cs="Times New Roman"/>
          <w:i/>
          <w:iCs/>
          <w:lang w:val="de-CH"/>
        </w:rPr>
        <w:t xml:space="preserve"> </w:t>
      </w:r>
      <w:r w:rsidR="00D205B4" w:rsidRPr="00F76145">
        <w:rPr>
          <w:rFonts w:eastAsia="Baskerville-Italic" w:cs="Times New Roman"/>
          <w:i/>
          <w:iCs/>
          <w:lang w:val="de-CH"/>
        </w:rPr>
        <w:t>1318</w:t>
      </w:r>
    </w:p>
    <w:p w14:paraId="0340B5C3" w14:textId="77777777" w:rsidR="000D3ABD" w:rsidRPr="00F76145" w:rsidRDefault="000D3ABD" w:rsidP="000D3ABD">
      <w:pPr>
        <w:pStyle w:val="absatzschattenbericht"/>
        <w:spacing w:after="170"/>
        <w:rPr>
          <w:rFonts w:eastAsia="Baskerville-Italic" w:cs="Times New Roman"/>
          <w:i/>
          <w:iCs/>
          <w:lang w:val="de-CH"/>
        </w:rPr>
      </w:pPr>
      <w:r w:rsidRPr="00F76145">
        <w:rPr>
          <w:rFonts w:eastAsia="Baskerville-Italic" w:cs="Times New Roman"/>
          <w:i/>
          <w:iCs/>
          <w:lang w:val="de-CH"/>
        </w:rPr>
        <w:t xml:space="preserve">CH-8031 </w:t>
      </w:r>
      <w:proofErr w:type="spellStart"/>
      <w:r w:rsidRPr="00F76145">
        <w:rPr>
          <w:rFonts w:eastAsia="Baskerville-Italic" w:cs="Times New Roman"/>
          <w:i/>
          <w:iCs/>
          <w:lang w:val="de-CH"/>
        </w:rPr>
        <w:t>Zurich</w:t>
      </w:r>
      <w:proofErr w:type="spellEnd"/>
    </w:p>
    <w:p w14:paraId="6489B867" w14:textId="77777777" w:rsidR="000D3ABD" w:rsidRPr="00F76145" w:rsidRDefault="000D3ABD" w:rsidP="000D3ABD">
      <w:pPr>
        <w:pStyle w:val="absatzschattenbericht"/>
        <w:spacing w:after="0"/>
        <w:rPr>
          <w:rStyle w:val="url"/>
          <w:rFonts w:eastAsia="Baskerville-Italic" w:cs="Times New Roman"/>
          <w:i/>
          <w:iCs/>
          <w:lang w:val="de-CH"/>
        </w:rPr>
      </w:pPr>
      <w:r w:rsidRPr="00F76145">
        <w:rPr>
          <w:rFonts w:eastAsia="Baskerville-Italic" w:cs="Times New Roman"/>
          <w:i/>
          <w:iCs/>
          <w:lang w:val="de-CH"/>
        </w:rPr>
        <w:t>info_at_zwischengeschlecht.org</w:t>
      </w:r>
    </w:p>
    <w:p w14:paraId="12743AF6" w14:textId="62E3217B" w:rsidR="000D3ABD" w:rsidRPr="00F76145" w:rsidRDefault="00385388" w:rsidP="000D3ABD">
      <w:pPr>
        <w:pStyle w:val="absatzschattenbericht"/>
        <w:spacing w:after="0"/>
        <w:rPr>
          <w:rStyle w:val="url"/>
          <w:rFonts w:eastAsia="Baskerville-Italic" w:cs="Times New Roman"/>
          <w:i/>
          <w:iCs/>
          <w:lang w:val="de-CH"/>
        </w:rPr>
      </w:pPr>
      <w:hyperlink r:id="rId10" w:history="1">
        <w:r w:rsidR="00BD02F9" w:rsidRPr="00F76145">
          <w:rPr>
            <w:rStyle w:val="Hyperlink"/>
            <w:rFonts w:eastAsia="Baskerville-Italic" w:cs="Times New Roman"/>
            <w:i/>
            <w:iCs/>
            <w:lang w:val="de-CH"/>
          </w:rPr>
          <w:t>https://Zwischengeschlecht.org/</w:t>
        </w:r>
      </w:hyperlink>
      <w:r w:rsidR="000D3ABD" w:rsidRPr="00F76145">
        <w:rPr>
          <w:rStyle w:val="url"/>
          <w:rFonts w:eastAsia="Baskerville-Italic" w:cs="Times New Roman"/>
          <w:i/>
          <w:iCs/>
          <w:lang w:val="de-CH"/>
        </w:rPr>
        <w:t xml:space="preserve"> </w:t>
      </w:r>
    </w:p>
    <w:p w14:paraId="1006BD4C" w14:textId="38C2D38C" w:rsidR="000D3ABD" w:rsidRPr="00F76145" w:rsidRDefault="00385388" w:rsidP="000D3ABD">
      <w:pPr>
        <w:pStyle w:val="absatzschattenbericht"/>
        <w:spacing w:after="0"/>
        <w:rPr>
          <w:rFonts w:cs="Times New Roman"/>
          <w:i/>
          <w:lang w:val="de-CH"/>
        </w:rPr>
      </w:pPr>
      <w:hyperlink r:id="rId11" w:history="1">
        <w:r w:rsidR="00BD02F9" w:rsidRPr="00F76145">
          <w:rPr>
            <w:rStyle w:val="Hyperlink"/>
            <w:rFonts w:cs="Times New Roman"/>
            <w:i/>
            <w:lang w:val="de-CH"/>
          </w:rPr>
          <w:t>https://StopIGM.org</w:t>
        </w:r>
      </w:hyperlink>
      <w:r w:rsidR="00505EB6" w:rsidRPr="00F76145">
        <w:rPr>
          <w:rFonts w:cs="Times New Roman"/>
          <w:i/>
          <w:lang w:val="de-CH"/>
        </w:rPr>
        <w:t xml:space="preserve"> </w:t>
      </w:r>
    </w:p>
    <w:p w14:paraId="6D98BC7C" w14:textId="77777777" w:rsidR="000D3ABD" w:rsidRPr="00F76145" w:rsidRDefault="000D3ABD" w:rsidP="000D3ABD">
      <w:pPr>
        <w:pStyle w:val="absatzschattenbericht"/>
        <w:rPr>
          <w:lang w:val="de-CH"/>
        </w:rPr>
      </w:pPr>
    </w:p>
    <w:p w14:paraId="1783E3E0" w14:textId="77777777" w:rsidR="000D3ABD" w:rsidRPr="00F76145" w:rsidRDefault="000D3ABD" w:rsidP="000D3ABD">
      <w:pPr>
        <w:pStyle w:val="absatzschattenbericht"/>
        <w:rPr>
          <w:lang w:val="de-CH"/>
        </w:rPr>
      </w:pPr>
    </w:p>
    <w:p w14:paraId="39C9C18C" w14:textId="77777777" w:rsidR="000D3ABD" w:rsidRPr="00F76145" w:rsidRDefault="000D3ABD" w:rsidP="000D3ABD">
      <w:pPr>
        <w:pStyle w:val="absatzschattenbericht"/>
        <w:rPr>
          <w:lang w:val="de-CH"/>
        </w:rPr>
      </w:pPr>
    </w:p>
    <w:p w14:paraId="0C12E20B" w14:textId="77777777" w:rsidR="000D3ABD" w:rsidRPr="00F76145" w:rsidRDefault="000D3ABD" w:rsidP="000D3ABD">
      <w:pPr>
        <w:pStyle w:val="absatzschattenbericht"/>
        <w:rPr>
          <w:lang w:val="de-CH"/>
        </w:rPr>
      </w:pPr>
    </w:p>
    <w:p w14:paraId="4B766CBA" w14:textId="77777777" w:rsidR="000D3ABD" w:rsidRPr="00F76145" w:rsidRDefault="000D3ABD" w:rsidP="000D3ABD">
      <w:pPr>
        <w:pStyle w:val="absatzschattenbericht"/>
        <w:rPr>
          <w:lang w:val="de-CH"/>
        </w:rPr>
      </w:pPr>
    </w:p>
    <w:p w14:paraId="19360645" w14:textId="77777777" w:rsidR="000D3ABD" w:rsidRPr="00F76145" w:rsidRDefault="000D3ABD" w:rsidP="000D3ABD">
      <w:pPr>
        <w:pStyle w:val="absatzschattenbericht"/>
        <w:rPr>
          <w:lang w:val="de-CH"/>
        </w:rPr>
      </w:pPr>
    </w:p>
    <w:p w14:paraId="489B51B8" w14:textId="77777777" w:rsidR="000D3ABD" w:rsidRPr="00F76145" w:rsidRDefault="000D3ABD" w:rsidP="000D3ABD">
      <w:pPr>
        <w:pStyle w:val="absatzschattenbericht"/>
        <w:rPr>
          <w:lang w:val="de-CH"/>
        </w:rPr>
      </w:pPr>
    </w:p>
    <w:p w14:paraId="23C7EC51" w14:textId="369D650F" w:rsidR="0025110F" w:rsidRPr="00306025" w:rsidRDefault="00F047D1" w:rsidP="0025110F">
      <w:pPr>
        <w:pStyle w:val="absatzschattenbericht"/>
        <w:rPr>
          <w:b/>
          <w:lang w:val="en-GB"/>
        </w:rPr>
      </w:pPr>
      <w:r w:rsidRPr="00306025">
        <w:rPr>
          <w:b/>
          <w:lang w:val="en-GB"/>
        </w:rPr>
        <w:t xml:space="preserve">August </w:t>
      </w:r>
      <w:r w:rsidR="00850B88">
        <w:rPr>
          <w:b/>
          <w:lang w:val="en-GB"/>
        </w:rPr>
        <w:t>2023</w:t>
      </w:r>
    </w:p>
    <w:p w14:paraId="47C1942D" w14:textId="77777777" w:rsidR="0025110F" w:rsidRPr="00306025" w:rsidRDefault="0025110F" w:rsidP="0025110F">
      <w:pPr>
        <w:pStyle w:val="absatzschattenbericht"/>
        <w:rPr>
          <w:lang w:val="en-GB"/>
        </w:rPr>
      </w:pPr>
    </w:p>
    <w:p w14:paraId="685E5764" w14:textId="77777777" w:rsidR="0025110F" w:rsidRPr="00306025" w:rsidRDefault="0025110F" w:rsidP="0025110F">
      <w:pPr>
        <w:pStyle w:val="absatzschattenbericht"/>
        <w:rPr>
          <w:lang w:val="en-GB"/>
        </w:rPr>
      </w:pPr>
    </w:p>
    <w:p w14:paraId="064B7764" w14:textId="77777777" w:rsidR="0025110F" w:rsidRPr="00306025" w:rsidRDefault="0025110F" w:rsidP="0025110F">
      <w:pPr>
        <w:pStyle w:val="absatzschattenbericht"/>
        <w:rPr>
          <w:lang w:val="en-GB"/>
        </w:rPr>
      </w:pPr>
    </w:p>
    <w:p w14:paraId="7B74771C" w14:textId="77777777" w:rsidR="00FA2B4C" w:rsidRPr="003225FF" w:rsidRDefault="00FA2B4C" w:rsidP="00FA2B4C">
      <w:pPr>
        <w:pStyle w:val="absatzschattenbericht"/>
        <w:spacing w:after="0"/>
        <w:rPr>
          <w:rFonts w:eastAsia="ArialMT" w:cs="Times New Roman"/>
          <w:lang w:val="en-GB"/>
        </w:rPr>
      </w:pPr>
      <w:r w:rsidRPr="003225FF">
        <w:rPr>
          <w:rFonts w:eastAsia="Arial-BoldMT" w:cs="Times New Roman"/>
          <w:b/>
          <w:bCs/>
          <w:lang w:val="en-GB"/>
        </w:rPr>
        <w:t>This NGO Report online:</w:t>
      </w:r>
    </w:p>
    <w:p w14:paraId="3E0A5972" w14:textId="1FE7D2B1" w:rsidR="00FA2B4C" w:rsidRPr="003225FF" w:rsidRDefault="00FA2B4C" w:rsidP="00FA2B4C">
      <w:pPr>
        <w:pStyle w:val="absatzschattenbericht"/>
        <w:spacing w:after="0"/>
        <w:jc w:val="left"/>
        <w:rPr>
          <w:rFonts w:cs="Times New Roman"/>
          <w:lang w:val="de-CH"/>
        </w:rPr>
      </w:pPr>
      <w:r w:rsidRPr="003225FF">
        <w:rPr>
          <w:rFonts w:cs="Times New Roman"/>
          <w:b/>
          <w:bCs/>
          <w:lang w:val="de-CH"/>
        </w:rPr>
        <w:t xml:space="preserve">DOCX: </w:t>
      </w:r>
      <w:hyperlink r:id="rId12" w:history="1">
        <w:r w:rsidR="005660C6" w:rsidRPr="00B97E1B">
          <w:rPr>
            <w:rStyle w:val="Hyperlink"/>
            <w:rFonts w:cs="Times New Roman"/>
            <w:sz w:val="22"/>
            <w:szCs w:val="22"/>
            <w:lang w:val="de-CH"/>
          </w:rPr>
          <w:t>https://intersex.shadowreport.org/public/2023-CRPD-Austria-NGO-Intersex-StopIGM.docx</w:t>
        </w:r>
      </w:hyperlink>
      <w:r>
        <w:rPr>
          <w:rFonts w:cs="Times New Roman"/>
          <w:sz w:val="22"/>
          <w:szCs w:val="22"/>
          <w:lang w:val="de-CH"/>
        </w:rPr>
        <w:t xml:space="preserve"> </w:t>
      </w:r>
    </w:p>
    <w:p w14:paraId="2E163006" w14:textId="38CAC7C3" w:rsidR="00FA2B4C" w:rsidRPr="003225FF" w:rsidRDefault="00FA2B4C" w:rsidP="00FA2B4C">
      <w:pPr>
        <w:pStyle w:val="absatzschattenbericht"/>
        <w:spacing w:after="0"/>
        <w:jc w:val="left"/>
        <w:rPr>
          <w:rFonts w:cs="Times New Roman"/>
          <w:lang w:val="de-CH"/>
        </w:rPr>
      </w:pPr>
      <w:r w:rsidRPr="003225FF">
        <w:rPr>
          <w:rFonts w:cs="Times New Roman"/>
          <w:b/>
          <w:bCs/>
          <w:lang w:val="de-CH"/>
        </w:rPr>
        <w:t xml:space="preserve">PDF: </w:t>
      </w:r>
      <w:hyperlink r:id="rId13" w:history="1">
        <w:r w:rsidR="005660C6" w:rsidRPr="00B97E1B">
          <w:rPr>
            <w:rStyle w:val="Hyperlink"/>
            <w:rFonts w:cs="Times New Roman"/>
            <w:sz w:val="22"/>
            <w:szCs w:val="22"/>
            <w:lang w:val="de-CH"/>
          </w:rPr>
          <w:t>https://intersex.shadowreport.org/public/2023-CRPD-Austria-NGO-Intersex-StopIGM.pdf</w:t>
        </w:r>
      </w:hyperlink>
      <w:r>
        <w:rPr>
          <w:rFonts w:cs="Times New Roman"/>
          <w:sz w:val="20"/>
          <w:szCs w:val="20"/>
          <w:lang w:val="de-CH"/>
        </w:rPr>
        <w:t xml:space="preserve"> </w:t>
      </w:r>
    </w:p>
    <w:p w14:paraId="0B614842" w14:textId="77777777" w:rsidR="00FA2B4C" w:rsidRPr="006A4271" w:rsidRDefault="00FA2B4C" w:rsidP="00FA2B4C">
      <w:pPr>
        <w:pStyle w:val="absatzschattenbericht"/>
        <w:rPr>
          <w:lang w:val="de-CH"/>
        </w:rPr>
      </w:pPr>
    </w:p>
    <w:p w14:paraId="2E1DC406" w14:textId="77777777" w:rsidR="00FA2B4C" w:rsidRPr="006A4271" w:rsidRDefault="00FA2B4C" w:rsidP="00FA2B4C">
      <w:pPr>
        <w:pStyle w:val="absatzschattenbericht"/>
        <w:rPr>
          <w:lang w:val="de-CH"/>
        </w:rPr>
      </w:pPr>
    </w:p>
    <w:p w14:paraId="46F5EEEC" w14:textId="77777777" w:rsidR="00FA2B4C" w:rsidRPr="006A4271" w:rsidRDefault="00FA2B4C" w:rsidP="00FA2B4C">
      <w:pPr>
        <w:pStyle w:val="absatzschattenbericht"/>
        <w:rPr>
          <w:lang w:val="de-CH"/>
        </w:rPr>
      </w:pPr>
    </w:p>
    <w:p w14:paraId="5CB714D2" w14:textId="77777777" w:rsidR="0025110F" w:rsidRPr="00306025" w:rsidRDefault="0025110F" w:rsidP="0025110F">
      <w:pPr>
        <w:pStyle w:val="KeinAbsatzformat"/>
        <w:jc w:val="center"/>
        <w:rPr>
          <w:rFonts w:ascii="Times New Roman" w:eastAsia="Arial-BoldMT" w:hAnsi="Times New Roman" w:cs="Times New Roman"/>
          <w:b/>
          <w:spacing w:val="6"/>
          <w:sz w:val="28"/>
          <w:szCs w:val="28"/>
          <w:lang w:val="en-GB" w:eastAsia="de-DE" w:bidi="ar-SA"/>
        </w:rPr>
      </w:pPr>
      <w:r w:rsidRPr="00306025">
        <w:rPr>
          <w:rFonts w:ascii="Times New Roman" w:eastAsia="Arial-BoldMT" w:hAnsi="Times New Roman" w:cs="Times New Roman"/>
          <w:b/>
          <w:noProof/>
          <w:spacing w:val="6"/>
          <w:sz w:val="28"/>
          <w:szCs w:val="28"/>
          <w:lang w:val="de-CH" w:eastAsia="de-CH" w:bidi="ar-SA"/>
        </w:rPr>
        <w:drawing>
          <wp:inline distT="0" distB="0" distL="0" distR="0" wp14:anchorId="76A6A8B5" wp14:editId="72A32196">
            <wp:extent cx="969010" cy="1113790"/>
            <wp:effectExtent l="0" t="0" r="0" b="3810"/>
            <wp:docPr id="2" name="Bild 2" descr="StopIGM_org-Logo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9010" cy="1113790"/>
                    </a:xfrm>
                    <a:prstGeom prst="rect">
                      <a:avLst/>
                    </a:prstGeom>
                    <a:noFill/>
                    <a:ln>
                      <a:noFill/>
                    </a:ln>
                  </pic:spPr>
                </pic:pic>
              </a:graphicData>
            </a:graphic>
          </wp:inline>
        </w:drawing>
      </w:r>
    </w:p>
    <w:p w14:paraId="77688CB3" w14:textId="1FF8B86D" w:rsidR="00533EF3" w:rsidRPr="00306025" w:rsidRDefault="00533EF3" w:rsidP="0025110F">
      <w:pPr>
        <w:pStyle w:val="absatzschattenbericht"/>
        <w:rPr>
          <w:rFonts w:cs="Times New Roman"/>
          <w:b/>
          <w:spacing w:val="6"/>
          <w:sz w:val="28"/>
          <w:szCs w:val="28"/>
          <w:lang w:val="en-GB" w:eastAsia="de-DE" w:bidi="ar-SA"/>
        </w:rPr>
      </w:pPr>
      <w:r w:rsidRPr="00306025">
        <w:rPr>
          <w:rFonts w:cs="Arial"/>
          <w:b/>
          <w:bCs/>
          <w:color w:val="5E175E"/>
          <w:spacing w:val="11"/>
          <w:w w:val="95"/>
          <w:sz w:val="26"/>
          <w:szCs w:val="26"/>
          <w:lang w:val="en-GB"/>
        </w:rPr>
        <w:br w:type="page"/>
      </w:r>
    </w:p>
    <w:p w14:paraId="349DE2DA" w14:textId="77777777" w:rsidR="0048154A" w:rsidRPr="00306025" w:rsidRDefault="0048154A" w:rsidP="0048154A">
      <w:pPr>
        <w:pStyle w:val="Title1"/>
        <w:rPr>
          <w:rFonts w:eastAsia="Baskerville-SemiBold" w:cs="Baskerville-SemiBold"/>
          <w:color w:val="auto"/>
        </w:rPr>
      </w:pPr>
      <w:bookmarkStart w:id="2" w:name="_Toc517743085"/>
      <w:bookmarkStart w:id="3" w:name="_Toc141734407"/>
      <w:r w:rsidRPr="00306025">
        <w:lastRenderedPageBreak/>
        <w:t>Executive Summary</w:t>
      </w:r>
      <w:bookmarkEnd w:id="2"/>
      <w:bookmarkEnd w:id="3"/>
    </w:p>
    <w:p w14:paraId="0D1903FA" w14:textId="5CCCC46F" w:rsidR="00CE0529" w:rsidRPr="00CE0529" w:rsidRDefault="003A0D1A" w:rsidP="00CE0529">
      <w:pPr>
        <w:pStyle w:val="absatzschattenbericht"/>
      </w:pPr>
      <w:r w:rsidRPr="006F62B7">
        <w:rPr>
          <w:b/>
          <w:bCs/>
        </w:rPr>
        <w:t>All</w:t>
      </w:r>
      <w:r w:rsidR="00CE0529" w:rsidRPr="006F62B7">
        <w:rPr>
          <w:b/>
          <w:bCs/>
        </w:rPr>
        <w:t xml:space="preserve"> typical forms of IGM practices are still widespread in </w:t>
      </w:r>
      <w:r w:rsidRPr="006F62B7">
        <w:rPr>
          <w:b/>
          <w:bCs/>
        </w:rPr>
        <w:t>Austria</w:t>
      </w:r>
      <w:r w:rsidR="00CE0529" w:rsidRPr="006F62B7">
        <w:rPr>
          <w:b/>
          <w:bCs/>
        </w:rPr>
        <w:t xml:space="preserve"> today</w:t>
      </w:r>
      <w:r w:rsidR="00CE0529" w:rsidRPr="006F62B7">
        <w:t xml:space="preserve">, facilitated and paid for by the State party via the public health care system, and </w:t>
      </w:r>
      <w:r w:rsidR="00CE0529" w:rsidRPr="006F62B7">
        <w:rPr>
          <w:b/>
          <w:bCs/>
        </w:rPr>
        <w:t>practiced with impunity</w:t>
      </w:r>
      <w:r w:rsidR="00CE0529" w:rsidRPr="006F62B7">
        <w:t xml:space="preserve">. Survivors of IGM continue to be </w:t>
      </w:r>
      <w:r w:rsidR="00CE0529" w:rsidRPr="006F62B7">
        <w:rPr>
          <w:b/>
          <w:bCs/>
        </w:rPr>
        <w:t>denied access to justice and reparations</w:t>
      </w:r>
      <w:r w:rsidR="00CE0529" w:rsidRPr="006F62B7">
        <w:t xml:space="preserve"> due to lack of effective legal prohibition and the </w:t>
      </w:r>
      <w:r w:rsidR="00CE0529" w:rsidRPr="006F62B7">
        <w:rPr>
          <w:b/>
          <w:bCs/>
        </w:rPr>
        <w:t>statutes of limitations</w:t>
      </w:r>
      <w:r w:rsidR="00CE0529" w:rsidRPr="006F62B7">
        <w:t>.</w:t>
      </w:r>
    </w:p>
    <w:p w14:paraId="15BF0D84" w14:textId="53E21333" w:rsidR="008F0709" w:rsidRPr="003A0D1A" w:rsidRDefault="007159C5" w:rsidP="008F0709">
      <w:pPr>
        <w:pStyle w:val="absatzschattenbericht"/>
        <w:spacing w:after="91"/>
        <w:rPr>
          <w:color w:val="auto"/>
        </w:rPr>
      </w:pPr>
      <w:r w:rsidRPr="003A0D1A">
        <w:rPr>
          <w:rFonts w:eastAsia="Baskerville-SemiBold" w:cs="Baskerville-SemiBold"/>
          <w:b/>
          <w:bCs/>
          <w:color w:val="auto"/>
        </w:rPr>
        <w:t>Austria</w:t>
      </w:r>
      <w:r w:rsidR="008F0709" w:rsidRPr="003A0D1A">
        <w:rPr>
          <w:rFonts w:eastAsia="Baskerville-SemiBold" w:cs="Baskerville-SemiBold"/>
          <w:b/>
          <w:bCs/>
          <w:color w:val="auto"/>
        </w:rPr>
        <w:t xml:space="preserve"> </w:t>
      </w:r>
      <w:r w:rsidR="008F0709" w:rsidRPr="003A0D1A">
        <w:rPr>
          <w:rFonts w:eastAsia="Baskerville-SemiBold" w:cs="Baskerville-SemiBold"/>
          <w:bCs/>
          <w:color w:val="auto"/>
        </w:rPr>
        <w:t xml:space="preserve">is </w:t>
      </w:r>
      <w:r w:rsidR="003A0D1A">
        <w:rPr>
          <w:rFonts w:eastAsia="Baskerville-SemiBold" w:cs="Baskerville-SemiBold"/>
          <w:bCs/>
          <w:color w:val="auto"/>
        </w:rPr>
        <w:t xml:space="preserve">thus </w:t>
      </w:r>
      <w:r w:rsidR="008F0709" w:rsidRPr="003A0D1A">
        <w:rPr>
          <w:rFonts w:eastAsia="Baskerville-SemiBold" w:cs="Baskerville-SemiBold"/>
          <w:bCs/>
          <w:color w:val="auto"/>
        </w:rPr>
        <w:t>in</w:t>
      </w:r>
      <w:r w:rsidR="008F0709" w:rsidRPr="003A0D1A">
        <w:rPr>
          <w:rFonts w:eastAsia="Baskerville-SemiBold" w:cs="Baskerville-SemiBold"/>
          <w:b/>
          <w:bCs/>
          <w:color w:val="auto"/>
        </w:rPr>
        <w:t xml:space="preserve"> breach of its obligations</w:t>
      </w:r>
      <w:r w:rsidR="008F0709" w:rsidRPr="003A0D1A">
        <w:rPr>
          <w:color w:val="auto"/>
        </w:rPr>
        <w:t xml:space="preserve"> to </w:t>
      </w:r>
      <w:r w:rsidR="008F0709" w:rsidRPr="003A0D1A">
        <w:rPr>
          <w:rFonts w:eastAsia="Baskerville-Bold" w:cs="Baskerville-Bold"/>
          <w:b/>
          <w:bCs/>
          <w:color w:val="auto"/>
        </w:rPr>
        <w:t>(a) take effective legislative, administrative, judicial or other measures to prevent involuntary, non-urgent genital surgery and other harmful medical treatment of intersex children</w:t>
      </w:r>
      <w:r w:rsidR="008F0709" w:rsidRPr="003A0D1A">
        <w:rPr>
          <w:color w:val="auto"/>
        </w:rPr>
        <w:t xml:space="preserve">, </w:t>
      </w:r>
      <w:r w:rsidR="008F0709" w:rsidRPr="003A0D1A">
        <w:rPr>
          <w:rFonts w:eastAsia="Baskerville-Bold" w:cs="Baskerville-Bold"/>
          <w:b/>
          <w:bCs/>
          <w:color w:val="auto"/>
        </w:rPr>
        <w:t>(b) to ensure access to justice, redress, compensation and rehabilitation for victims</w:t>
      </w:r>
      <w:r w:rsidR="008F0709" w:rsidRPr="003A0D1A">
        <w:rPr>
          <w:color w:val="auto"/>
        </w:rPr>
        <w:t xml:space="preserve">, and </w:t>
      </w:r>
      <w:r w:rsidR="008F0709" w:rsidRPr="003A0D1A">
        <w:rPr>
          <w:b/>
          <w:color w:val="auto"/>
        </w:rPr>
        <w:t>c) to provide families with intersex children with adequate psychosocial and peer support</w:t>
      </w:r>
      <w:r w:rsidR="008F0709" w:rsidRPr="003A0D1A">
        <w:rPr>
          <w:color w:val="auto"/>
        </w:rPr>
        <w:t xml:space="preserve"> (art. 17).</w:t>
      </w:r>
    </w:p>
    <w:p w14:paraId="0E5349E3" w14:textId="59284A21" w:rsidR="00A05B52" w:rsidRDefault="008F0709" w:rsidP="00507B42">
      <w:pPr>
        <w:pStyle w:val="absatzschattenbericht"/>
        <w:spacing w:after="91"/>
        <w:rPr>
          <w:color w:val="auto"/>
          <w:kern w:val="24"/>
        </w:rPr>
      </w:pPr>
      <w:r w:rsidRPr="003A0D1A">
        <w:rPr>
          <w:b/>
          <w:bCs/>
          <w:color w:val="auto"/>
          <w:kern w:val="24"/>
        </w:rPr>
        <w:t>CAT</w:t>
      </w:r>
      <w:r w:rsidR="007159C5" w:rsidRPr="003A0D1A">
        <w:rPr>
          <w:color w:val="auto"/>
          <w:kern w:val="24"/>
        </w:rPr>
        <w:t xml:space="preserve"> </w:t>
      </w:r>
      <w:r w:rsidR="00065A15" w:rsidRPr="003A0D1A">
        <w:rPr>
          <w:color w:val="auto"/>
          <w:kern w:val="24"/>
        </w:rPr>
        <w:t xml:space="preserve">and </w:t>
      </w:r>
      <w:r w:rsidR="00863334" w:rsidRPr="003A0D1A">
        <w:rPr>
          <w:b/>
          <w:bCs/>
          <w:color w:val="auto"/>
          <w:kern w:val="24"/>
        </w:rPr>
        <w:t xml:space="preserve">CRC </w:t>
      </w:r>
      <w:r w:rsidRPr="003A0D1A">
        <w:rPr>
          <w:color w:val="auto"/>
          <w:kern w:val="24"/>
        </w:rPr>
        <w:t xml:space="preserve">have already considered </w:t>
      </w:r>
      <w:r w:rsidRPr="003A0D1A">
        <w:rPr>
          <w:b/>
          <w:color w:val="auto"/>
          <w:kern w:val="24"/>
        </w:rPr>
        <w:t xml:space="preserve">IGM in </w:t>
      </w:r>
      <w:r w:rsidR="007159C5" w:rsidRPr="003A0D1A">
        <w:rPr>
          <w:b/>
          <w:color w:val="auto"/>
          <w:kern w:val="24"/>
        </w:rPr>
        <w:t>Austria</w:t>
      </w:r>
      <w:r w:rsidRPr="003A0D1A">
        <w:rPr>
          <w:color w:val="auto"/>
          <w:kern w:val="24"/>
        </w:rPr>
        <w:t xml:space="preserve"> as constituting </w:t>
      </w:r>
      <w:r w:rsidR="00BF5027" w:rsidRPr="003A0D1A">
        <w:rPr>
          <w:b/>
          <w:bCs/>
          <w:color w:val="auto"/>
          <w:kern w:val="24"/>
        </w:rPr>
        <w:t xml:space="preserve">inhuman </w:t>
      </w:r>
      <w:r w:rsidRPr="003A0D1A">
        <w:rPr>
          <w:b/>
          <w:bCs/>
          <w:color w:val="auto"/>
          <w:kern w:val="24"/>
        </w:rPr>
        <w:t>treatment</w:t>
      </w:r>
      <w:r w:rsidRPr="003A0D1A">
        <w:rPr>
          <w:color w:val="auto"/>
          <w:kern w:val="24"/>
        </w:rPr>
        <w:t xml:space="preserve"> </w:t>
      </w:r>
      <w:r w:rsidRPr="00DA467D">
        <w:rPr>
          <w:color w:val="auto"/>
          <w:kern w:val="24"/>
        </w:rPr>
        <w:t>and</w:t>
      </w:r>
      <w:r w:rsidRPr="003A0D1A">
        <w:rPr>
          <w:color w:val="auto"/>
          <w:kern w:val="24"/>
        </w:rPr>
        <w:t xml:space="preserve"> a </w:t>
      </w:r>
      <w:r w:rsidRPr="003A0D1A">
        <w:rPr>
          <w:b/>
          <w:color w:val="auto"/>
          <w:kern w:val="24"/>
        </w:rPr>
        <w:t>harmful practice</w:t>
      </w:r>
      <w:r w:rsidR="00BF5027" w:rsidRPr="003A0D1A">
        <w:rPr>
          <w:color w:val="auto"/>
          <w:kern w:val="24"/>
        </w:rPr>
        <w:t xml:space="preserve">. </w:t>
      </w:r>
      <w:r w:rsidRPr="003A0D1A">
        <w:rPr>
          <w:color w:val="auto"/>
          <w:kern w:val="24"/>
        </w:rPr>
        <w:t xml:space="preserve">Nonetheless, to this day the </w:t>
      </w:r>
      <w:r w:rsidR="007159C5" w:rsidRPr="003A0D1A">
        <w:rPr>
          <w:b/>
          <w:color w:val="auto"/>
          <w:kern w:val="24"/>
        </w:rPr>
        <w:t>Austrian</w:t>
      </w:r>
      <w:r w:rsidRPr="003A0D1A">
        <w:rPr>
          <w:b/>
          <w:color w:val="auto"/>
          <w:kern w:val="24"/>
        </w:rPr>
        <w:t xml:space="preserve"> Government fails to act</w:t>
      </w:r>
      <w:r w:rsidRPr="003A0D1A">
        <w:rPr>
          <w:color w:val="auto"/>
          <w:kern w:val="24"/>
        </w:rPr>
        <w:t>.</w:t>
      </w:r>
    </w:p>
    <w:p w14:paraId="097124EE" w14:textId="1B028BE0" w:rsidR="003A0D1A" w:rsidRPr="003225FF" w:rsidRDefault="003A0D1A" w:rsidP="003A0D1A">
      <w:pPr>
        <w:pStyle w:val="absatzschattenbericht"/>
        <w:rPr>
          <w:lang w:val="en-GB"/>
        </w:rPr>
      </w:pPr>
      <w:r w:rsidRPr="003225FF">
        <w:rPr>
          <w:lang w:val="en-GB"/>
        </w:rPr>
        <w:t xml:space="preserve">This Committee has </w:t>
      </w:r>
      <w:r w:rsidRPr="003225FF">
        <w:rPr>
          <w:b/>
          <w:bCs/>
          <w:lang w:val="en-GB"/>
        </w:rPr>
        <w:t xml:space="preserve">repeatedly recognised IGM </w:t>
      </w:r>
      <w:r w:rsidRPr="003225FF">
        <w:rPr>
          <w:lang w:val="en-GB"/>
        </w:rPr>
        <w:t xml:space="preserve">as a serious violation in </w:t>
      </w:r>
      <w:r w:rsidRPr="003225FF">
        <w:rPr>
          <w:b/>
          <w:bCs/>
          <w:lang w:val="en-GB"/>
        </w:rPr>
        <w:t>Concluding observations,</w:t>
      </w:r>
      <w:r w:rsidRPr="003225FF">
        <w:rPr>
          <w:lang w:val="en-GB"/>
        </w:rPr>
        <w:t xml:space="preserve"> </w:t>
      </w:r>
      <w:r w:rsidRPr="003225FF">
        <w:rPr>
          <w:b/>
          <w:bCs/>
          <w:lang w:val="en-GB"/>
        </w:rPr>
        <w:t>LOIs</w:t>
      </w:r>
      <w:r w:rsidRPr="003225FF">
        <w:rPr>
          <w:lang w:val="en-GB"/>
        </w:rPr>
        <w:t xml:space="preserve"> and </w:t>
      </w:r>
      <w:r w:rsidRPr="003225FF">
        <w:rPr>
          <w:b/>
          <w:bCs/>
          <w:lang w:val="en-GB"/>
        </w:rPr>
        <w:t>General Comments</w:t>
      </w:r>
      <w:r w:rsidRPr="003225FF">
        <w:rPr>
          <w:lang w:val="en-GB"/>
        </w:rPr>
        <w:t xml:space="preserve">. IGM practices in </w:t>
      </w:r>
      <w:r>
        <w:rPr>
          <w:b/>
          <w:bCs/>
          <w:lang w:val="en-GB"/>
        </w:rPr>
        <w:t>Austria</w:t>
      </w:r>
      <w:r w:rsidRPr="003225FF">
        <w:rPr>
          <w:lang w:val="en-GB"/>
        </w:rPr>
        <w:t xml:space="preserve"> constitute</w:t>
      </w:r>
      <w:r w:rsidRPr="003225FF">
        <w:rPr>
          <w:b/>
          <w:bCs/>
          <w:lang w:val="en-GB"/>
        </w:rPr>
        <w:t xml:space="preserve"> the same or similar violations</w:t>
      </w:r>
      <w:r w:rsidRPr="003225FF">
        <w:rPr>
          <w:lang w:val="en-GB"/>
        </w:rPr>
        <w:t xml:space="preserve"> as those previously specified and addressed by CRPD.</w:t>
      </w:r>
    </w:p>
    <w:p w14:paraId="70BF6CED" w14:textId="6B325A15" w:rsidR="00150CC4" w:rsidRPr="00306025" w:rsidRDefault="00150CC4" w:rsidP="00150CC4">
      <w:pPr>
        <w:pStyle w:val="absatzschattenbericht"/>
        <w:spacing w:after="80" w:line="264" w:lineRule="auto"/>
        <w:rPr>
          <w:rFonts w:cs="Times New Roman"/>
          <w:color w:val="auto"/>
          <w:lang w:val="en-GB"/>
        </w:rPr>
      </w:pPr>
      <w:r w:rsidRPr="003A0D1A">
        <w:rPr>
          <w:rFonts w:cs="Times New Roman"/>
          <w:color w:val="auto"/>
          <w:lang w:val="en-GB"/>
        </w:rPr>
        <w:t xml:space="preserve">In total, UN treaty bodies </w:t>
      </w:r>
      <w:r w:rsidR="003A0D1A" w:rsidRPr="003A0D1A">
        <w:rPr>
          <w:rFonts w:cs="Times New Roman"/>
          <w:b/>
          <w:color w:val="auto"/>
          <w:lang w:val="en-GB"/>
        </w:rPr>
        <w:t>CRPD</w:t>
      </w:r>
      <w:r w:rsidR="003A0D1A" w:rsidRPr="003A0D1A">
        <w:rPr>
          <w:rFonts w:cs="Times New Roman"/>
          <w:color w:val="auto"/>
          <w:lang w:val="en-GB"/>
        </w:rPr>
        <w:t xml:space="preserve">, </w:t>
      </w:r>
      <w:r w:rsidRPr="003A0D1A">
        <w:rPr>
          <w:rFonts w:cs="Times New Roman"/>
          <w:b/>
          <w:color w:val="auto"/>
          <w:lang w:val="en-GB"/>
        </w:rPr>
        <w:t xml:space="preserve">CRC, CEDAW, CAT </w:t>
      </w:r>
      <w:r w:rsidR="003A0D1A" w:rsidRPr="003A0D1A">
        <w:rPr>
          <w:rFonts w:cs="Times New Roman"/>
          <w:bCs/>
          <w:color w:val="auto"/>
          <w:lang w:val="en-GB"/>
        </w:rPr>
        <w:t xml:space="preserve">and </w:t>
      </w:r>
      <w:r w:rsidRPr="003A0D1A">
        <w:rPr>
          <w:rFonts w:cs="Times New Roman"/>
          <w:b/>
          <w:color w:val="auto"/>
          <w:lang w:val="en-GB"/>
        </w:rPr>
        <w:t xml:space="preserve">CCPR </w:t>
      </w:r>
      <w:r w:rsidRPr="003A0D1A">
        <w:rPr>
          <w:rFonts w:cs="Times New Roman"/>
          <w:color w:val="auto"/>
          <w:lang w:val="en-GB"/>
        </w:rPr>
        <w:t xml:space="preserve">have so far issued </w:t>
      </w:r>
      <w:r w:rsidR="00CC3A3D">
        <w:rPr>
          <w:rFonts w:cs="Times New Roman"/>
          <w:b/>
          <w:bCs/>
          <w:color w:val="auto"/>
          <w:lang w:val="en-GB"/>
        </w:rPr>
        <w:t>83</w:t>
      </w:r>
      <w:r w:rsidRPr="003A0D1A">
        <w:rPr>
          <w:rFonts w:cs="Times New Roman"/>
          <w:b/>
          <w:bCs/>
          <w:color w:val="auto"/>
          <w:lang w:val="en-GB"/>
        </w:rPr>
        <w:t xml:space="preserve"> Concluding Observations </w:t>
      </w:r>
      <w:r w:rsidRPr="003A0D1A">
        <w:rPr>
          <w:rFonts w:cs="Times New Roman"/>
          <w:color w:val="auto"/>
          <w:lang w:val="en-GB"/>
        </w:rPr>
        <w:t>recognising</w:t>
      </w:r>
      <w:r w:rsidRPr="003A0D1A">
        <w:rPr>
          <w:rFonts w:cs="Times New Roman"/>
          <w:b/>
          <w:bCs/>
          <w:color w:val="auto"/>
          <w:lang w:val="en-GB"/>
        </w:rPr>
        <w:t xml:space="preserve"> IGM </w:t>
      </w:r>
      <w:r w:rsidRPr="003A0D1A">
        <w:rPr>
          <w:rFonts w:cs="Times New Roman"/>
          <w:color w:val="auto"/>
          <w:lang w:val="en-GB"/>
        </w:rPr>
        <w:t>as a</w:t>
      </w:r>
      <w:r w:rsidRPr="003A0D1A">
        <w:rPr>
          <w:rFonts w:cs="Times New Roman"/>
          <w:b/>
          <w:bCs/>
          <w:color w:val="auto"/>
          <w:lang w:val="en-GB"/>
        </w:rPr>
        <w:t xml:space="preserve"> serious violation of non-</w:t>
      </w:r>
      <w:proofErr w:type="spellStart"/>
      <w:r w:rsidRPr="003A0D1A">
        <w:rPr>
          <w:rFonts w:cs="Times New Roman"/>
          <w:b/>
          <w:bCs/>
          <w:color w:val="auto"/>
          <w:lang w:val="en-GB"/>
        </w:rPr>
        <w:t>derogable</w:t>
      </w:r>
      <w:proofErr w:type="spellEnd"/>
      <w:r w:rsidRPr="003A0D1A">
        <w:rPr>
          <w:rFonts w:cs="Times New Roman"/>
          <w:b/>
          <w:bCs/>
          <w:color w:val="auto"/>
          <w:lang w:val="en-GB"/>
        </w:rPr>
        <w:t xml:space="preserve"> human rights</w:t>
      </w:r>
      <w:r w:rsidRPr="003A0D1A">
        <w:rPr>
          <w:rFonts w:cs="Times New Roman"/>
          <w:color w:val="auto"/>
          <w:lang w:val="en-GB"/>
        </w:rPr>
        <w:t xml:space="preserve">, typically obliging State parties to </w:t>
      </w:r>
      <w:r w:rsidRPr="003A0D1A">
        <w:rPr>
          <w:rFonts w:cs="Times New Roman"/>
          <w:b/>
          <w:color w:val="auto"/>
          <w:lang w:val="en-GB"/>
        </w:rPr>
        <w:t>enact legislation</w:t>
      </w:r>
      <w:r w:rsidRPr="003A0D1A">
        <w:rPr>
          <w:rFonts w:cs="Times New Roman"/>
          <w:color w:val="auto"/>
          <w:lang w:val="en-GB"/>
        </w:rPr>
        <w:t xml:space="preserve"> to </w:t>
      </w:r>
      <w:r w:rsidRPr="003A0D1A">
        <w:rPr>
          <w:rFonts w:cs="Times New Roman"/>
          <w:b/>
          <w:bCs/>
          <w:color w:val="auto"/>
          <w:lang w:val="en-GB"/>
        </w:rPr>
        <w:t>(a)</w:t>
      </w:r>
      <w:r w:rsidRPr="003A0D1A">
        <w:rPr>
          <w:rFonts w:cs="Times New Roman"/>
          <w:color w:val="auto"/>
          <w:lang w:val="en-GB"/>
        </w:rPr>
        <w:t xml:space="preserve"> end the practice and </w:t>
      </w:r>
      <w:r w:rsidRPr="003A0D1A">
        <w:rPr>
          <w:rFonts w:cs="Times New Roman"/>
          <w:b/>
          <w:bCs/>
          <w:color w:val="auto"/>
          <w:lang w:val="en-GB"/>
        </w:rPr>
        <w:t>(b)</w:t>
      </w:r>
      <w:r w:rsidRPr="003A0D1A">
        <w:rPr>
          <w:rFonts w:cs="Times New Roman"/>
          <w:color w:val="auto"/>
          <w:lang w:val="en-GB"/>
        </w:rPr>
        <w:t xml:space="preserve"> ensure redress and compensation, plus </w:t>
      </w:r>
      <w:r w:rsidRPr="003A0D1A">
        <w:rPr>
          <w:rFonts w:cs="Times New Roman"/>
          <w:b/>
          <w:bCs/>
          <w:color w:val="auto"/>
          <w:lang w:val="en-GB"/>
        </w:rPr>
        <w:t>(c)</w:t>
      </w:r>
      <w:r w:rsidRPr="003A0D1A">
        <w:rPr>
          <w:rFonts w:cs="Times New Roman"/>
          <w:color w:val="auto"/>
          <w:lang w:val="en-GB"/>
        </w:rPr>
        <w:t xml:space="preserve"> access to free counselling. Also, the UN</w:t>
      </w:r>
      <w:r w:rsidRPr="003A0D1A">
        <w:rPr>
          <w:rFonts w:cs="Times New Roman"/>
          <w:color w:val="auto"/>
          <w:kern w:val="24"/>
          <w:lang w:val="en-GB"/>
        </w:rPr>
        <w:t> </w:t>
      </w:r>
      <w:r w:rsidRPr="003A0D1A">
        <w:rPr>
          <w:rFonts w:cs="Times New Roman"/>
          <w:color w:val="auto"/>
          <w:lang w:val="en-GB"/>
        </w:rPr>
        <w:t>Special Rapporteurs on Torture (</w:t>
      </w:r>
      <w:r w:rsidRPr="003A0D1A">
        <w:rPr>
          <w:rStyle w:val="verweis"/>
          <w:rFonts w:ascii="Times New Roman" w:hAnsi="Times New Roman" w:cs="Times New Roman"/>
          <w:color w:val="auto"/>
        </w:rPr>
        <w:t>SRT</w:t>
      </w:r>
      <w:r w:rsidRPr="003A0D1A">
        <w:rPr>
          <w:rFonts w:cs="Times New Roman"/>
          <w:color w:val="auto"/>
          <w:lang w:val="en-GB"/>
        </w:rPr>
        <w:t>) and on Health (</w:t>
      </w:r>
      <w:r w:rsidRPr="003A0D1A">
        <w:rPr>
          <w:rStyle w:val="verweis"/>
          <w:rFonts w:ascii="Times New Roman" w:hAnsi="Times New Roman" w:cs="Times New Roman"/>
          <w:color w:val="auto"/>
        </w:rPr>
        <w:t>SRH</w:t>
      </w:r>
      <w:r w:rsidRPr="003A0D1A">
        <w:rPr>
          <w:rFonts w:cs="Times New Roman"/>
          <w:color w:val="auto"/>
          <w:lang w:val="en-GB"/>
        </w:rPr>
        <w:t>), the UN High Commissioner for Human Rights (</w:t>
      </w:r>
      <w:r w:rsidRPr="003A0D1A">
        <w:rPr>
          <w:rStyle w:val="verweis"/>
          <w:rFonts w:ascii="Times New Roman" w:hAnsi="Times New Roman" w:cs="Times New Roman"/>
          <w:color w:val="auto"/>
        </w:rPr>
        <w:t>UNHCHR</w:t>
      </w:r>
      <w:r w:rsidRPr="003A0D1A">
        <w:rPr>
          <w:rFonts w:cs="Times New Roman"/>
          <w:color w:val="auto"/>
          <w:lang w:val="en-GB"/>
        </w:rPr>
        <w:t>), the World Health Organisation (</w:t>
      </w:r>
      <w:r w:rsidRPr="003A0D1A">
        <w:rPr>
          <w:rStyle w:val="verweis"/>
          <w:rFonts w:ascii="Times New Roman" w:hAnsi="Times New Roman" w:cs="Times New Roman"/>
          <w:color w:val="auto"/>
        </w:rPr>
        <w:t>WHO</w:t>
      </w:r>
      <w:r w:rsidRPr="003A0D1A">
        <w:rPr>
          <w:rFonts w:cs="Times New Roman"/>
          <w:color w:val="auto"/>
          <w:lang w:val="en-GB"/>
        </w:rPr>
        <w:t xml:space="preserve">), </w:t>
      </w:r>
      <w:r w:rsidRPr="003A0D1A">
        <w:rPr>
          <w:rFonts w:cs="Times New Roman"/>
          <w:lang w:val="en-GB"/>
        </w:rPr>
        <w:t>the Inter-American Commission on Human Rights (</w:t>
      </w:r>
      <w:r w:rsidRPr="003A0D1A">
        <w:rPr>
          <w:rFonts w:cs="Times New Roman"/>
          <w:b/>
          <w:lang w:val="en-GB"/>
        </w:rPr>
        <w:t>IACHR</w:t>
      </w:r>
      <w:r w:rsidRPr="003A0D1A">
        <w:rPr>
          <w:rFonts w:cs="Times New Roman"/>
          <w:lang w:val="en-GB"/>
        </w:rPr>
        <w:t>), the African Commission on Human and Peoples’ Rights (</w:t>
      </w:r>
      <w:r w:rsidRPr="003A0D1A">
        <w:rPr>
          <w:rFonts w:cs="Times New Roman"/>
          <w:b/>
          <w:lang w:val="en-GB"/>
        </w:rPr>
        <w:t>ACHPR</w:t>
      </w:r>
      <w:r w:rsidRPr="003A0D1A">
        <w:rPr>
          <w:rFonts w:cs="Times New Roman"/>
          <w:lang w:val="en-GB"/>
        </w:rPr>
        <w:t>)</w:t>
      </w:r>
      <w:r w:rsidRPr="003A0D1A">
        <w:rPr>
          <w:rFonts w:cs="Times New Roman"/>
          <w:color w:val="auto"/>
          <w:lang w:val="en-GB"/>
        </w:rPr>
        <w:t xml:space="preserve"> and the Council of Europe </w:t>
      </w:r>
      <w:r w:rsidRPr="003A0D1A">
        <w:rPr>
          <w:rFonts w:cs="Times New Roman"/>
          <w:color w:val="auto"/>
          <w:w w:val="97"/>
          <w:kern w:val="24"/>
          <w:lang w:val="en-GB"/>
        </w:rPr>
        <w:t>(</w:t>
      </w:r>
      <w:r w:rsidRPr="003A0D1A">
        <w:rPr>
          <w:rStyle w:val="verweis"/>
          <w:rFonts w:ascii="Times New Roman" w:hAnsi="Times New Roman" w:cs="Times New Roman"/>
          <w:color w:val="auto"/>
          <w:w w:val="97"/>
          <w:kern w:val="24"/>
        </w:rPr>
        <w:t>COE</w:t>
      </w:r>
      <w:r w:rsidRPr="003A0D1A">
        <w:rPr>
          <w:rFonts w:cs="Times New Roman"/>
          <w:color w:val="auto"/>
          <w:w w:val="97"/>
          <w:kern w:val="24"/>
          <w:lang w:val="en-GB"/>
        </w:rPr>
        <w:t>)</w:t>
      </w:r>
      <w:r w:rsidRPr="003A0D1A">
        <w:rPr>
          <w:rFonts w:cs="Times New Roman"/>
          <w:color w:val="auto"/>
          <w:lang w:val="en-GB"/>
        </w:rPr>
        <w:t xml:space="preserve"> recognise IGM as a </w:t>
      </w:r>
      <w:r w:rsidRPr="003A0D1A">
        <w:rPr>
          <w:rFonts w:eastAsia="Baskerville-SemiBold" w:cs="Times New Roman"/>
          <w:b/>
          <w:color w:val="auto"/>
          <w:lang w:val="en-GB"/>
        </w:rPr>
        <w:t>serious violation of non-</w:t>
      </w:r>
      <w:proofErr w:type="spellStart"/>
      <w:r w:rsidRPr="003A0D1A">
        <w:rPr>
          <w:rFonts w:eastAsia="Baskerville-SemiBold" w:cs="Times New Roman"/>
          <w:b/>
          <w:color w:val="auto"/>
          <w:lang w:val="en-GB"/>
        </w:rPr>
        <w:t>derogable</w:t>
      </w:r>
      <w:proofErr w:type="spellEnd"/>
      <w:r w:rsidRPr="003A0D1A">
        <w:rPr>
          <w:rFonts w:eastAsia="Baskerville-SemiBold" w:cs="Times New Roman"/>
          <w:b/>
          <w:color w:val="auto"/>
          <w:lang w:val="en-GB"/>
        </w:rPr>
        <w:t xml:space="preserve"> human rights</w:t>
      </w:r>
      <w:r w:rsidRPr="003A0D1A">
        <w:rPr>
          <w:rFonts w:cs="Times New Roman"/>
          <w:b/>
          <w:color w:val="auto"/>
          <w:lang w:val="en-GB"/>
        </w:rPr>
        <w:t>.</w:t>
      </w:r>
    </w:p>
    <w:p w14:paraId="7AC2A3AD" w14:textId="6880C444" w:rsidR="00150CC4" w:rsidRPr="009C57E3" w:rsidRDefault="00150CC4" w:rsidP="00150CC4">
      <w:pPr>
        <w:pStyle w:val="absatzschattenbericht"/>
        <w:spacing w:after="80" w:line="264" w:lineRule="auto"/>
        <w:rPr>
          <w:rFonts w:cs="Times New Roman"/>
          <w:lang w:val="en-GB"/>
        </w:rPr>
      </w:pPr>
      <w:r w:rsidRPr="009C57E3">
        <w:rPr>
          <w:rFonts w:eastAsia="Baskerville-Bold" w:cs="Times New Roman"/>
          <w:b/>
          <w:bCs/>
          <w:lang w:val="en-GB"/>
        </w:rPr>
        <w:t>Intersex people</w:t>
      </w:r>
      <w:r w:rsidRPr="009C57E3">
        <w:rPr>
          <w:rFonts w:cs="Times New Roman"/>
          <w:lang w:val="en-GB"/>
        </w:rPr>
        <w:t xml:space="preserve"> are born with </w:t>
      </w:r>
      <w:r w:rsidRPr="009C57E3">
        <w:rPr>
          <w:rFonts w:eastAsia="Baskerville-Bold" w:cs="Times New Roman"/>
          <w:b/>
          <w:bCs/>
          <w:lang w:val="en-GB"/>
        </w:rPr>
        <w:t>Variations of Reproductive Anatomy</w:t>
      </w:r>
      <w:r w:rsidRPr="009C57E3">
        <w:rPr>
          <w:rFonts w:cs="Times New Roman"/>
          <w:lang w:val="en-GB"/>
        </w:rPr>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9C57E3">
        <w:rPr>
          <w:rFonts w:eastAsia="Baskerville-Bold" w:cs="Times New Roman"/>
          <w:b/>
          <w:bCs/>
          <w:lang w:val="en-GB"/>
        </w:rPr>
        <w:t>Intersex Genital Mutilations</w:t>
      </w:r>
      <w:r w:rsidRPr="009C57E3">
        <w:rPr>
          <w:rFonts w:cs="Times New Roman"/>
          <w:lang w:val="en-GB"/>
        </w:rPr>
        <w:t>, which present a distinct and unique issue constituting significant human rights violations.</w:t>
      </w:r>
    </w:p>
    <w:p w14:paraId="180E0D20" w14:textId="42FF92A0" w:rsidR="00150CC4" w:rsidRPr="00306025" w:rsidRDefault="00150CC4" w:rsidP="00150CC4">
      <w:pPr>
        <w:pStyle w:val="absatzschattenbericht"/>
        <w:spacing w:after="80" w:line="264" w:lineRule="auto"/>
        <w:rPr>
          <w:lang w:val="en-GB"/>
        </w:rPr>
      </w:pPr>
      <w:r w:rsidRPr="00306025">
        <w:rPr>
          <w:b/>
          <w:lang w:val="en-GB"/>
        </w:rPr>
        <w:t>IGM practices</w:t>
      </w:r>
      <w:r w:rsidRPr="00306025">
        <w:rPr>
          <w:lang w:val="en-GB"/>
        </w:rPr>
        <w:t xml:space="preserve"> include </w:t>
      </w:r>
      <w:r w:rsidRPr="00306025">
        <w:rPr>
          <w:b/>
          <w:lang w:val="en-GB"/>
        </w:rPr>
        <w:t>non-consensual, medically unnecessary, irreversible, cosmetic genital surgeries, and/or other harmful medical procedures</w:t>
      </w:r>
      <w:r w:rsidRPr="00306025">
        <w:rPr>
          <w:lang w:val="en-GB"/>
        </w:rPr>
        <w:t xml:space="preserve"> that would not be considered for “normal” children, without evidence of benefit for the children concerned.</w:t>
      </w:r>
      <w:r w:rsidRPr="00306025">
        <w:rPr>
          <w:rFonts w:eastAsia="Baskerville-SemiBold" w:cs="Baskerville-SemiBold"/>
          <w:lang w:val="en-GB"/>
        </w:rPr>
        <w:t xml:space="preserve"> </w:t>
      </w:r>
      <w:r w:rsidRPr="00306025">
        <w:rPr>
          <w:b/>
          <w:lang w:val="en-GB"/>
        </w:rPr>
        <w:t>Typical forms of IGM</w:t>
      </w:r>
      <w:r w:rsidRPr="00306025">
        <w:rPr>
          <w:lang w:val="en-GB"/>
        </w:rPr>
        <w:t xml:space="preserve"> include “masculinising” and “feminising”, “corrective” genital surgery, sterilising procedures, imposition of hormones, forced genital exams, vaginal dilations, medical display, involuntary human experimentation and denial of needed health care.</w:t>
      </w:r>
    </w:p>
    <w:p w14:paraId="6E1A400A" w14:textId="77777777" w:rsidR="00150CC4" w:rsidRPr="00306025" w:rsidRDefault="00150CC4" w:rsidP="00150CC4">
      <w:pPr>
        <w:pStyle w:val="absatzschattenbericht"/>
        <w:spacing w:after="80" w:line="264" w:lineRule="auto"/>
        <w:rPr>
          <w:rFonts w:eastAsia="Baskerville-Bold" w:cs="Baskerville-Bold"/>
          <w:b/>
          <w:bCs/>
          <w:lang w:val="en-GB"/>
        </w:rPr>
      </w:pPr>
      <w:r w:rsidRPr="00306025">
        <w:rPr>
          <w:lang w:val="en-GB"/>
        </w:rPr>
        <w:t xml:space="preserve">IGM practices cause known </w:t>
      </w:r>
      <w:r w:rsidRPr="00306025">
        <w:rPr>
          <w:rFonts w:eastAsia="Baskerville-Bold" w:cs="Baskerville-Bold"/>
          <w:b/>
          <w:bCs/>
          <w:lang w:val="en-GB"/>
        </w:rPr>
        <w:t>lifelong severe physical and mental pain and suffering</w:t>
      </w:r>
      <w:r w:rsidRPr="00306025">
        <w:rPr>
          <w:lang w:val="en-GB"/>
        </w:rPr>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14:paraId="0017C16A" w14:textId="2D82DD61" w:rsidR="00150CC4" w:rsidRPr="00306025" w:rsidRDefault="00150CC4" w:rsidP="00150CC4">
      <w:pPr>
        <w:pStyle w:val="absatzschattenbericht"/>
        <w:spacing w:after="80" w:line="264" w:lineRule="auto"/>
        <w:rPr>
          <w:rFonts w:eastAsia="Baskerville-Bold" w:cs="Baskerville-Bold"/>
          <w:b/>
          <w:bCs/>
          <w:lang w:val="en-GB"/>
        </w:rPr>
      </w:pPr>
      <w:r w:rsidRPr="00B4785E">
        <w:rPr>
          <w:lang w:val="en-GB"/>
        </w:rPr>
        <w:t xml:space="preserve">For </w:t>
      </w:r>
      <w:r w:rsidR="00B4785E" w:rsidRPr="00B4785E">
        <w:rPr>
          <w:b/>
          <w:lang w:val="en-GB"/>
        </w:rPr>
        <w:t>30</w:t>
      </w:r>
      <w:r w:rsidRPr="00B4785E">
        <w:rPr>
          <w:b/>
          <w:lang w:val="en-GB"/>
        </w:rPr>
        <w:t xml:space="preserve"> years</w:t>
      </w:r>
      <w:r w:rsidRPr="00B4785E">
        <w:rPr>
          <w:lang w:val="en-GB"/>
        </w:rPr>
        <w:t xml:space="preserve">, intersex people have denounced IGM as </w:t>
      </w:r>
      <w:r w:rsidRPr="00B4785E">
        <w:rPr>
          <w:b/>
          <w:lang w:val="en-GB"/>
        </w:rPr>
        <w:t>harmful</w:t>
      </w:r>
      <w:r w:rsidRPr="00B4785E">
        <w:rPr>
          <w:lang w:val="en-GB"/>
        </w:rPr>
        <w:t xml:space="preserve"> and </w:t>
      </w:r>
      <w:r w:rsidRPr="00B4785E">
        <w:rPr>
          <w:b/>
          <w:lang w:val="en-GB"/>
        </w:rPr>
        <w:t>traumatising</w:t>
      </w:r>
      <w:r w:rsidRPr="00B4785E">
        <w:rPr>
          <w:lang w:val="en-GB"/>
        </w:rPr>
        <w:t xml:space="preserve">, as western </w:t>
      </w:r>
      <w:r w:rsidRPr="00B4785E">
        <w:rPr>
          <w:b/>
          <w:lang w:val="en-GB"/>
        </w:rPr>
        <w:t>genital</w:t>
      </w:r>
      <w:r w:rsidRPr="00B4785E">
        <w:rPr>
          <w:lang w:val="en-GB"/>
        </w:rPr>
        <w:t xml:space="preserve"> </w:t>
      </w:r>
      <w:r w:rsidRPr="00B4785E">
        <w:rPr>
          <w:b/>
          <w:lang w:val="en-GB"/>
        </w:rPr>
        <w:t>mutilation</w:t>
      </w:r>
      <w:r w:rsidRPr="00B4785E">
        <w:rPr>
          <w:lang w:val="en-GB"/>
        </w:rPr>
        <w:t xml:space="preserve">, as </w:t>
      </w:r>
      <w:r w:rsidRPr="00B4785E">
        <w:rPr>
          <w:b/>
          <w:lang w:val="en-GB"/>
        </w:rPr>
        <w:t>child sexual abuse</w:t>
      </w:r>
      <w:r w:rsidRPr="00B4785E">
        <w:rPr>
          <w:lang w:val="en-GB"/>
        </w:rPr>
        <w:t xml:space="preserve"> and </w:t>
      </w:r>
      <w:r w:rsidRPr="00B4785E">
        <w:rPr>
          <w:b/>
          <w:lang w:val="en-GB"/>
        </w:rPr>
        <w:t>torture</w:t>
      </w:r>
      <w:r w:rsidRPr="00B4785E">
        <w:rPr>
          <w:lang w:val="en-GB"/>
        </w:rPr>
        <w:t xml:space="preserve">, and called for </w:t>
      </w:r>
      <w:r w:rsidRPr="00B4785E">
        <w:rPr>
          <w:b/>
          <w:lang w:val="en-GB"/>
        </w:rPr>
        <w:t>remedies</w:t>
      </w:r>
      <w:r w:rsidRPr="00B4785E">
        <w:rPr>
          <w:lang w:val="en-GB"/>
        </w:rPr>
        <w:t>.</w:t>
      </w:r>
    </w:p>
    <w:p w14:paraId="41DE7E44" w14:textId="08CBF0ED" w:rsidR="00CB41FA" w:rsidRPr="00306025" w:rsidRDefault="00150CC4" w:rsidP="004A71A1">
      <w:pPr>
        <w:pStyle w:val="absatzschattenbericht"/>
        <w:spacing w:after="60" w:line="276" w:lineRule="auto"/>
        <w:rPr>
          <w:b/>
          <w:bCs/>
          <w:color w:val="auto"/>
          <w:spacing w:val="0"/>
          <w:lang w:val="en-GB"/>
        </w:rPr>
      </w:pPr>
      <w:r w:rsidRPr="00306025">
        <w:rPr>
          <w:lang w:val="en-GB"/>
        </w:rPr>
        <w:t xml:space="preserve">This </w:t>
      </w:r>
      <w:r w:rsidRPr="00306025">
        <w:rPr>
          <w:b/>
          <w:lang w:val="en-GB"/>
        </w:rPr>
        <w:t xml:space="preserve">Thematic NGO Report </w:t>
      </w:r>
      <w:r w:rsidRPr="00306025">
        <w:rPr>
          <w:lang w:val="en-GB"/>
        </w:rPr>
        <w:t xml:space="preserve">was compiled by the international intersex NGO </w:t>
      </w:r>
      <w:r w:rsidRPr="00306025">
        <w:rPr>
          <w:b/>
          <w:lang w:val="en-GB"/>
        </w:rPr>
        <w:t xml:space="preserve">Zwischengeschlecht.org / StopIGM.org. </w:t>
      </w:r>
      <w:r w:rsidRPr="00306025">
        <w:rPr>
          <w:color w:val="auto"/>
          <w:spacing w:val="0"/>
          <w:lang w:val="en-GB"/>
        </w:rPr>
        <w:t xml:space="preserve">It contains </w:t>
      </w:r>
      <w:r w:rsidRPr="00306025">
        <w:rPr>
          <w:b/>
          <w:bCs/>
          <w:color w:val="auto"/>
          <w:spacing w:val="0"/>
          <w:lang w:val="en-GB"/>
        </w:rPr>
        <w:t xml:space="preserve">Suggested Recommendations (p. </w:t>
      </w:r>
      <w:r w:rsidR="00610DA2">
        <w:rPr>
          <w:b/>
          <w:bCs/>
          <w:color w:val="auto"/>
          <w:spacing w:val="0"/>
          <w:lang w:val="en-GB"/>
        </w:rPr>
        <w:t>17</w:t>
      </w:r>
      <w:r w:rsidRPr="00306025">
        <w:rPr>
          <w:b/>
          <w:bCs/>
          <w:color w:val="auto"/>
          <w:spacing w:val="0"/>
          <w:lang w:val="en-GB"/>
        </w:rPr>
        <w:t>).</w:t>
      </w:r>
      <w:r w:rsidR="00CB41FA" w:rsidRPr="00306025">
        <w:rPr>
          <w:b/>
          <w:bCs/>
          <w:lang w:val="en-GB"/>
        </w:rPr>
        <w:br w:type="page"/>
      </w:r>
    </w:p>
    <w:p w14:paraId="0A9A64A4" w14:textId="4FD01FE8" w:rsidR="00850B88" w:rsidRPr="008521EA" w:rsidRDefault="00850B88" w:rsidP="00850B88">
      <w:pPr>
        <w:pStyle w:val="EinfacherAbsatz"/>
        <w:jc w:val="center"/>
        <w:rPr>
          <w:rFonts w:cs="Arial"/>
          <w:b/>
          <w:bCs/>
          <w:color w:val="5E175E"/>
          <w:spacing w:val="11"/>
          <w:w w:val="95"/>
          <w:sz w:val="26"/>
          <w:szCs w:val="26"/>
          <w:lang w:val="en-GB"/>
        </w:rPr>
      </w:pPr>
      <w:r w:rsidRPr="008521EA">
        <w:rPr>
          <w:rFonts w:cs="Arial"/>
          <w:b/>
          <w:bCs/>
          <w:color w:val="5E175E"/>
          <w:spacing w:val="11"/>
          <w:w w:val="95"/>
          <w:sz w:val="26"/>
          <w:szCs w:val="26"/>
          <w:lang w:val="en-GB"/>
        </w:rPr>
        <w:lastRenderedPageBreak/>
        <w:t xml:space="preserve">NGO Report (for </w:t>
      </w:r>
      <w:r>
        <w:rPr>
          <w:rFonts w:cs="Arial"/>
          <w:b/>
          <w:bCs/>
          <w:color w:val="5E175E"/>
          <w:spacing w:val="11"/>
          <w:w w:val="95"/>
          <w:sz w:val="26"/>
          <w:szCs w:val="26"/>
          <w:lang w:val="en-GB"/>
        </w:rPr>
        <w:t>Session</w:t>
      </w:r>
      <w:r w:rsidRPr="008521EA">
        <w:rPr>
          <w:rFonts w:cs="Arial"/>
          <w:b/>
          <w:bCs/>
          <w:color w:val="5E175E"/>
          <w:spacing w:val="11"/>
          <w:w w:val="95"/>
          <w:sz w:val="26"/>
          <w:szCs w:val="26"/>
          <w:lang w:val="en-GB"/>
        </w:rPr>
        <w:t>) to the 2</w:t>
      </w:r>
      <w:r w:rsidRPr="008521EA">
        <w:rPr>
          <w:rFonts w:cs="Arial"/>
          <w:b/>
          <w:bCs/>
          <w:color w:val="5E175E"/>
          <w:spacing w:val="11"/>
          <w:w w:val="95"/>
          <w:sz w:val="26"/>
          <w:szCs w:val="26"/>
          <w:vertAlign w:val="superscript"/>
          <w:lang w:val="en-GB"/>
        </w:rPr>
        <w:t>nd</w:t>
      </w:r>
      <w:r w:rsidRPr="008521EA">
        <w:rPr>
          <w:rFonts w:cs="Arial"/>
          <w:b/>
          <w:bCs/>
          <w:color w:val="5E175E"/>
          <w:spacing w:val="11"/>
          <w:w w:val="95"/>
          <w:sz w:val="26"/>
          <w:szCs w:val="26"/>
          <w:lang w:val="en-GB"/>
        </w:rPr>
        <w:t xml:space="preserve"> and 3</w:t>
      </w:r>
      <w:r w:rsidRPr="008521EA">
        <w:rPr>
          <w:rFonts w:cs="Arial"/>
          <w:b/>
          <w:bCs/>
          <w:color w:val="5E175E"/>
          <w:spacing w:val="11"/>
          <w:w w:val="95"/>
          <w:sz w:val="26"/>
          <w:szCs w:val="26"/>
          <w:vertAlign w:val="superscript"/>
          <w:lang w:val="en-GB"/>
        </w:rPr>
        <w:t>rd</w:t>
      </w:r>
      <w:r w:rsidRPr="008521EA">
        <w:rPr>
          <w:rFonts w:cs="Arial"/>
          <w:b/>
          <w:bCs/>
          <w:color w:val="5E175E"/>
          <w:spacing w:val="11"/>
          <w:w w:val="95"/>
          <w:sz w:val="26"/>
          <w:szCs w:val="26"/>
          <w:lang w:val="en-GB"/>
        </w:rPr>
        <w:t xml:space="preserve"> Periodic Report of </w:t>
      </w:r>
      <w:r w:rsidR="007159C5">
        <w:rPr>
          <w:rFonts w:cs="Arial"/>
          <w:b/>
          <w:bCs/>
          <w:color w:val="5E175E"/>
          <w:spacing w:val="11"/>
          <w:w w:val="95"/>
          <w:sz w:val="26"/>
          <w:szCs w:val="26"/>
          <w:lang w:val="en-GB"/>
        </w:rPr>
        <w:t>Austria</w:t>
      </w:r>
    </w:p>
    <w:p w14:paraId="60139A9A" w14:textId="77777777" w:rsidR="00850B88" w:rsidRPr="008521EA" w:rsidRDefault="00850B88" w:rsidP="00850B88">
      <w:pPr>
        <w:pStyle w:val="EinfacherAbsatz"/>
        <w:jc w:val="center"/>
        <w:rPr>
          <w:rFonts w:cs="Arial"/>
          <w:b/>
          <w:bCs/>
          <w:color w:val="5E175E"/>
          <w:spacing w:val="11"/>
          <w:w w:val="95"/>
          <w:sz w:val="26"/>
          <w:szCs w:val="26"/>
          <w:lang w:val="en-GB"/>
        </w:rPr>
      </w:pPr>
      <w:r w:rsidRPr="008521EA">
        <w:rPr>
          <w:rFonts w:cs="Arial"/>
          <w:b/>
          <w:bCs/>
          <w:color w:val="5E175E"/>
          <w:spacing w:val="11"/>
          <w:w w:val="95"/>
          <w:sz w:val="26"/>
          <w:szCs w:val="26"/>
          <w:lang w:val="en-GB"/>
        </w:rPr>
        <w:t>on the Convention on the Rights of Persons with Disabilities</w:t>
      </w:r>
      <w:r>
        <w:rPr>
          <w:rFonts w:cs="Arial"/>
          <w:b/>
          <w:bCs/>
          <w:color w:val="5E175E"/>
          <w:spacing w:val="11"/>
          <w:w w:val="95"/>
          <w:sz w:val="26"/>
          <w:szCs w:val="26"/>
          <w:lang w:val="en-GB"/>
        </w:rPr>
        <w:t xml:space="preserve"> </w:t>
      </w:r>
      <w:r w:rsidRPr="008521EA">
        <w:rPr>
          <w:rFonts w:cs="Arial"/>
          <w:b/>
          <w:bCs/>
          <w:color w:val="5E175E"/>
          <w:spacing w:val="11"/>
          <w:w w:val="95"/>
          <w:sz w:val="26"/>
          <w:szCs w:val="26"/>
          <w:lang w:val="en-GB"/>
        </w:rPr>
        <w:t>(CRPD)</w:t>
      </w:r>
    </w:p>
    <w:p w14:paraId="2C403C86" w14:textId="77777777" w:rsidR="00CB41FA" w:rsidRPr="004C33F9" w:rsidRDefault="00CB41FA" w:rsidP="003F1832">
      <w:pPr>
        <w:pStyle w:val="EinfacherAbsatz"/>
        <w:rPr>
          <w:rFonts w:eastAsia="ColossalisBold" w:cs="Arial"/>
          <w:b/>
          <w:bCs/>
          <w:color w:val="5E175E"/>
          <w:spacing w:val="11"/>
          <w:w w:val="95"/>
          <w:sz w:val="20"/>
          <w:szCs w:val="20"/>
          <w:lang w:val="en-GB"/>
        </w:rPr>
      </w:pPr>
    </w:p>
    <w:p w14:paraId="375E9DAC" w14:textId="77777777" w:rsidR="00CB41FA" w:rsidRPr="00306025" w:rsidRDefault="00CB41FA" w:rsidP="00CB41FA">
      <w:pPr>
        <w:pStyle w:val="EinfacherAbsatz"/>
        <w:jc w:val="center"/>
        <w:rPr>
          <w:rFonts w:eastAsia="ColossalisBold" w:cs="Arial"/>
          <w:b/>
          <w:bCs/>
          <w:color w:val="5E175E"/>
          <w:spacing w:val="11"/>
          <w:w w:val="95"/>
          <w:sz w:val="30"/>
          <w:szCs w:val="30"/>
          <w:lang w:val="en-GB"/>
        </w:rPr>
      </w:pPr>
      <w:r w:rsidRPr="00306025">
        <w:rPr>
          <w:rFonts w:eastAsia="ColossalisBold" w:cs="Arial"/>
          <w:b/>
          <w:bCs/>
          <w:color w:val="5E175E"/>
          <w:spacing w:val="11"/>
          <w:w w:val="95"/>
          <w:sz w:val="30"/>
          <w:szCs w:val="30"/>
          <w:lang w:val="en-GB"/>
        </w:rPr>
        <w:t>Table of Contents</w:t>
      </w:r>
    </w:p>
    <w:p w14:paraId="293EF065" w14:textId="77777777" w:rsidR="00CB41FA" w:rsidRPr="00306025" w:rsidRDefault="00CB41FA" w:rsidP="003F1832">
      <w:pPr>
        <w:pStyle w:val="EinfacherAbsatz"/>
        <w:rPr>
          <w:rFonts w:eastAsia="ColossalisBold" w:cs="Arial"/>
          <w:b/>
          <w:bCs/>
          <w:color w:val="5E175E"/>
          <w:spacing w:val="11"/>
          <w:w w:val="95"/>
          <w:lang w:val="en-GB"/>
        </w:rPr>
      </w:pPr>
    </w:p>
    <w:p w14:paraId="6E992A21" w14:textId="76A93B40" w:rsidR="00CB41FA" w:rsidRPr="00306025" w:rsidRDefault="00CB41FA" w:rsidP="00CB41FA">
      <w:pPr>
        <w:pStyle w:val="EinfacherAbsatz"/>
        <w:jc w:val="center"/>
        <w:rPr>
          <w:rFonts w:ascii="Times New Roman" w:eastAsia="ColossalisBold" w:hAnsi="Times New Roman" w:cs="Times New Roman"/>
          <w:b/>
          <w:bCs/>
          <w:color w:val="5E175E"/>
          <w:spacing w:val="11"/>
          <w:kern w:val="40"/>
          <w:sz w:val="40"/>
          <w:szCs w:val="40"/>
          <w:lang w:val="en-GB"/>
        </w:rPr>
      </w:pPr>
      <w:r w:rsidRPr="00306025">
        <w:rPr>
          <w:rFonts w:ascii="Times New Roman" w:eastAsia="ColossalisBold" w:hAnsi="Times New Roman" w:cs="Times New Roman"/>
          <w:b/>
          <w:bCs/>
          <w:color w:val="5E175E"/>
          <w:spacing w:val="11"/>
          <w:kern w:val="40"/>
          <w:sz w:val="40"/>
          <w:szCs w:val="40"/>
          <w:lang w:val="en-GB"/>
        </w:rPr>
        <w:t xml:space="preserve">IGM Practices in </w:t>
      </w:r>
      <w:r w:rsidR="007159C5">
        <w:rPr>
          <w:rFonts w:ascii="Times New Roman" w:eastAsia="ColossalisBold" w:hAnsi="Times New Roman" w:cs="Times New Roman"/>
          <w:b/>
          <w:bCs/>
          <w:color w:val="5E175E"/>
          <w:spacing w:val="11"/>
          <w:kern w:val="40"/>
          <w:sz w:val="40"/>
          <w:szCs w:val="40"/>
          <w:lang w:val="en-GB"/>
        </w:rPr>
        <w:t>Austria</w:t>
      </w:r>
    </w:p>
    <w:p w14:paraId="1BAC4869" w14:textId="77777777" w:rsidR="0088181F" w:rsidRPr="004C33F9" w:rsidRDefault="0088181F" w:rsidP="0088181F">
      <w:pPr>
        <w:pStyle w:val="EinfacherAbsatz"/>
        <w:rPr>
          <w:rFonts w:eastAsia="ColossalisBold" w:cs="Arial"/>
          <w:b/>
          <w:bCs/>
          <w:color w:val="5E175E"/>
          <w:spacing w:val="11"/>
          <w:w w:val="95"/>
          <w:sz w:val="20"/>
          <w:szCs w:val="20"/>
          <w:lang w:val="en-GB"/>
        </w:rPr>
      </w:pPr>
    </w:p>
    <w:p w14:paraId="1C14C2DA" w14:textId="67DE7791" w:rsidR="000641B1" w:rsidRPr="000641B1" w:rsidRDefault="00D50FB2">
      <w:pPr>
        <w:pStyle w:val="Verzeichnis1"/>
        <w:tabs>
          <w:tab w:val="right" w:leader="dot" w:pos="9628"/>
        </w:tabs>
        <w:rPr>
          <w:rFonts w:ascii="Times New Roman" w:eastAsiaTheme="minorEastAsia" w:hAnsi="Times New Roman" w:cs="Times New Roman"/>
          <w:b w:val="0"/>
          <w:noProof/>
          <w:kern w:val="0"/>
          <w:sz w:val="28"/>
          <w:szCs w:val="28"/>
          <w:lang w:val="de-CH" w:bidi="ar-SA"/>
        </w:rPr>
      </w:pPr>
      <w:r w:rsidRPr="000641B1">
        <w:rPr>
          <w:rFonts w:ascii="Times New Roman" w:hAnsi="Times New Roman" w:cs="Times New Roman"/>
          <w:b w:val="0"/>
        </w:rPr>
        <w:fldChar w:fldCharType="begin"/>
      </w:r>
      <w:r w:rsidRPr="000641B1">
        <w:rPr>
          <w:rFonts w:ascii="Times New Roman" w:hAnsi="Times New Roman" w:cs="Times New Roman"/>
          <w:b w:val="0"/>
        </w:rPr>
        <w:instrText xml:space="preserve"> TOC \h \z \t "Title 1;1;Title 2;2;Title 3;3" </w:instrText>
      </w:r>
      <w:r w:rsidRPr="000641B1">
        <w:rPr>
          <w:rFonts w:ascii="Times New Roman" w:hAnsi="Times New Roman" w:cs="Times New Roman"/>
          <w:b w:val="0"/>
        </w:rPr>
        <w:fldChar w:fldCharType="separate"/>
      </w:r>
      <w:hyperlink w:anchor="_Toc141734407" w:history="1">
        <w:r w:rsidR="000641B1" w:rsidRPr="000641B1">
          <w:rPr>
            <w:rStyle w:val="Hyperlink"/>
            <w:rFonts w:ascii="Times New Roman" w:hAnsi="Times New Roman" w:cs="Times New Roman"/>
            <w:noProof/>
            <w:sz w:val="28"/>
            <w:szCs w:val="28"/>
          </w:rPr>
          <w:t>Executive Summary</w:t>
        </w:r>
        <w:r w:rsidR="000641B1" w:rsidRPr="000641B1">
          <w:rPr>
            <w:rFonts w:ascii="Times New Roman" w:hAnsi="Times New Roman" w:cs="Times New Roman"/>
            <w:noProof/>
            <w:webHidden/>
            <w:sz w:val="28"/>
            <w:szCs w:val="28"/>
          </w:rPr>
          <w:tab/>
        </w:r>
        <w:r w:rsidR="000641B1" w:rsidRPr="000641B1">
          <w:rPr>
            <w:rFonts w:ascii="Times New Roman" w:hAnsi="Times New Roman" w:cs="Times New Roman"/>
            <w:noProof/>
            <w:webHidden/>
            <w:sz w:val="28"/>
            <w:szCs w:val="28"/>
          </w:rPr>
          <w:fldChar w:fldCharType="begin"/>
        </w:r>
        <w:r w:rsidR="000641B1" w:rsidRPr="000641B1">
          <w:rPr>
            <w:rFonts w:ascii="Times New Roman" w:hAnsi="Times New Roman" w:cs="Times New Roman"/>
            <w:noProof/>
            <w:webHidden/>
            <w:sz w:val="28"/>
            <w:szCs w:val="28"/>
          </w:rPr>
          <w:instrText xml:space="preserve"> PAGEREF _Toc141734407 \h </w:instrText>
        </w:r>
        <w:r w:rsidR="000641B1" w:rsidRPr="000641B1">
          <w:rPr>
            <w:rFonts w:ascii="Times New Roman" w:hAnsi="Times New Roman" w:cs="Times New Roman"/>
            <w:noProof/>
            <w:webHidden/>
            <w:sz w:val="28"/>
            <w:szCs w:val="28"/>
          </w:rPr>
        </w:r>
        <w:r w:rsidR="000641B1" w:rsidRPr="000641B1">
          <w:rPr>
            <w:rFonts w:ascii="Times New Roman" w:hAnsi="Times New Roman" w:cs="Times New Roman"/>
            <w:noProof/>
            <w:webHidden/>
            <w:sz w:val="28"/>
            <w:szCs w:val="28"/>
          </w:rPr>
          <w:fldChar w:fldCharType="separate"/>
        </w:r>
        <w:r w:rsidR="00D32C75">
          <w:rPr>
            <w:rFonts w:ascii="Times New Roman" w:hAnsi="Times New Roman" w:cs="Times New Roman"/>
            <w:noProof/>
            <w:webHidden/>
            <w:sz w:val="28"/>
            <w:szCs w:val="28"/>
          </w:rPr>
          <w:t>3</w:t>
        </w:r>
        <w:r w:rsidR="000641B1" w:rsidRPr="000641B1">
          <w:rPr>
            <w:rFonts w:ascii="Times New Roman" w:hAnsi="Times New Roman" w:cs="Times New Roman"/>
            <w:noProof/>
            <w:webHidden/>
            <w:sz w:val="28"/>
            <w:szCs w:val="28"/>
          </w:rPr>
          <w:fldChar w:fldCharType="end"/>
        </w:r>
      </w:hyperlink>
    </w:p>
    <w:p w14:paraId="6383F4B1" w14:textId="2FEB058B" w:rsidR="000641B1" w:rsidRPr="000641B1" w:rsidRDefault="00385388">
      <w:pPr>
        <w:pStyle w:val="Verzeichnis1"/>
        <w:tabs>
          <w:tab w:val="right" w:leader="dot" w:pos="9628"/>
        </w:tabs>
        <w:rPr>
          <w:rFonts w:ascii="Times New Roman" w:eastAsiaTheme="minorEastAsia" w:hAnsi="Times New Roman" w:cs="Times New Roman"/>
          <w:b w:val="0"/>
          <w:noProof/>
          <w:kern w:val="0"/>
          <w:sz w:val="28"/>
          <w:szCs w:val="28"/>
          <w:lang w:val="de-CH" w:bidi="ar-SA"/>
        </w:rPr>
      </w:pPr>
      <w:hyperlink w:anchor="_Toc141734408" w:history="1">
        <w:r w:rsidR="000641B1" w:rsidRPr="000641B1">
          <w:rPr>
            <w:rStyle w:val="Hyperlink"/>
            <w:rFonts w:ascii="Times New Roman" w:hAnsi="Times New Roman" w:cs="Times New Roman"/>
            <w:noProof/>
            <w:sz w:val="28"/>
            <w:szCs w:val="28"/>
          </w:rPr>
          <w:t>A.  Introduction</w:t>
        </w:r>
        <w:r w:rsidR="000641B1" w:rsidRPr="000641B1">
          <w:rPr>
            <w:rFonts w:ascii="Times New Roman" w:hAnsi="Times New Roman" w:cs="Times New Roman"/>
            <w:noProof/>
            <w:webHidden/>
            <w:sz w:val="28"/>
            <w:szCs w:val="28"/>
          </w:rPr>
          <w:tab/>
        </w:r>
        <w:r w:rsidR="000641B1" w:rsidRPr="000641B1">
          <w:rPr>
            <w:rFonts w:ascii="Times New Roman" w:hAnsi="Times New Roman" w:cs="Times New Roman"/>
            <w:noProof/>
            <w:webHidden/>
            <w:sz w:val="28"/>
            <w:szCs w:val="28"/>
          </w:rPr>
          <w:fldChar w:fldCharType="begin"/>
        </w:r>
        <w:r w:rsidR="000641B1" w:rsidRPr="000641B1">
          <w:rPr>
            <w:rFonts w:ascii="Times New Roman" w:hAnsi="Times New Roman" w:cs="Times New Roman"/>
            <w:noProof/>
            <w:webHidden/>
            <w:sz w:val="28"/>
            <w:szCs w:val="28"/>
          </w:rPr>
          <w:instrText xml:space="preserve"> PAGEREF _Toc141734408 \h </w:instrText>
        </w:r>
        <w:r w:rsidR="000641B1" w:rsidRPr="000641B1">
          <w:rPr>
            <w:rFonts w:ascii="Times New Roman" w:hAnsi="Times New Roman" w:cs="Times New Roman"/>
            <w:noProof/>
            <w:webHidden/>
            <w:sz w:val="28"/>
            <w:szCs w:val="28"/>
          </w:rPr>
        </w:r>
        <w:r w:rsidR="000641B1" w:rsidRPr="000641B1">
          <w:rPr>
            <w:rFonts w:ascii="Times New Roman" w:hAnsi="Times New Roman" w:cs="Times New Roman"/>
            <w:noProof/>
            <w:webHidden/>
            <w:sz w:val="28"/>
            <w:szCs w:val="28"/>
          </w:rPr>
          <w:fldChar w:fldCharType="separate"/>
        </w:r>
        <w:r w:rsidR="00D32C75">
          <w:rPr>
            <w:rFonts w:ascii="Times New Roman" w:hAnsi="Times New Roman" w:cs="Times New Roman"/>
            <w:noProof/>
            <w:webHidden/>
            <w:sz w:val="28"/>
            <w:szCs w:val="28"/>
          </w:rPr>
          <w:t>5</w:t>
        </w:r>
        <w:r w:rsidR="000641B1" w:rsidRPr="000641B1">
          <w:rPr>
            <w:rFonts w:ascii="Times New Roman" w:hAnsi="Times New Roman" w:cs="Times New Roman"/>
            <w:noProof/>
            <w:webHidden/>
            <w:sz w:val="28"/>
            <w:szCs w:val="28"/>
          </w:rPr>
          <w:fldChar w:fldCharType="end"/>
        </w:r>
      </w:hyperlink>
    </w:p>
    <w:p w14:paraId="584F1FCA" w14:textId="1AFDFE6E" w:rsidR="000641B1" w:rsidRPr="000641B1" w:rsidRDefault="00385388">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734409" w:history="1">
        <w:r w:rsidR="000641B1" w:rsidRPr="000641B1">
          <w:rPr>
            <w:rStyle w:val="Hyperlink"/>
            <w:rFonts w:ascii="Times New Roman" w:hAnsi="Times New Roman" w:cs="Times New Roman"/>
            <w:noProof/>
            <w:sz w:val="24"/>
            <w:szCs w:val="24"/>
          </w:rPr>
          <w:t>1.  Intersex, IGM and Human Rights in Austria</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_Toc141734409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5</w:t>
        </w:r>
        <w:r w:rsidR="000641B1" w:rsidRPr="000641B1">
          <w:rPr>
            <w:rFonts w:ascii="Times New Roman" w:hAnsi="Times New Roman" w:cs="Times New Roman"/>
            <w:noProof/>
            <w:webHidden/>
            <w:sz w:val="24"/>
            <w:szCs w:val="24"/>
          </w:rPr>
          <w:fldChar w:fldCharType="end"/>
        </w:r>
      </w:hyperlink>
    </w:p>
    <w:p w14:paraId="6E835B07" w14:textId="44A8F9ED" w:rsidR="000641B1" w:rsidRPr="000641B1" w:rsidRDefault="00385388">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734410" w:history="1">
        <w:r w:rsidR="000641B1" w:rsidRPr="000641B1">
          <w:rPr>
            <w:rStyle w:val="Hyperlink"/>
            <w:rFonts w:ascii="Times New Roman" w:hAnsi="Times New Roman" w:cs="Times New Roman"/>
            <w:noProof/>
            <w:sz w:val="24"/>
            <w:szCs w:val="24"/>
          </w:rPr>
          <w:t>2.  About the Rapporteurs</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_Toc141734410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5</w:t>
        </w:r>
        <w:r w:rsidR="000641B1" w:rsidRPr="000641B1">
          <w:rPr>
            <w:rFonts w:ascii="Times New Roman" w:hAnsi="Times New Roman" w:cs="Times New Roman"/>
            <w:noProof/>
            <w:webHidden/>
            <w:sz w:val="24"/>
            <w:szCs w:val="24"/>
          </w:rPr>
          <w:fldChar w:fldCharType="end"/>
        </w:r>
      </w:hyperlink>
    </w:p>
    <w:p w14:paraId="404802CB" w14:textId="79B2971B" w:rsidR="000641B1" w:rsidRPr="000641B1" w:rsidRDefault="00385388">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734411" w:history="1">
        <w:r w:rsidR="000641B1" w:rsidRPr="000641B1">
          <w:rPr>
            <w:rStyle w:val="Hyperlink"/>
            <w:rFonts w:ascii="Times New Roman" w:hAnsi="Times New Roman" w:cs="Times New Roman"/>
            <w:noProof/>
            <w:sz w:val="24"/>
            <w:szCs w:val="24"/>
          </w:rPr>
          <w:t>3.  Methodology</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_Toc141734411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6</w:t>
        </w:r>
        <w:r w:rsidR="000641B1" w:rsidRPr="000641B1">
          <w:rPr>
            <w:rFonts w:ascii="Times New Roman" w:hAnsi="Times New Roman" w:cs="Times New Roman"/>
            <w:noProof/>
            <w:webHidden/>
            <w:sz w:val="24"/>
            <w:szCs w:val="24"/>
          </w:rPr>
          <w:fldChar w:fldCharType="end"/>
        </w:r>
      </w:hyperlink>
    </w:p>
    <w:p w14:paraId="25A00B47" w14:textId="192C4657" w:rsidR="000641B1" w:rsidRPr="000641B1" w:rsidRDefault="00385388">
      <w:pPr>
        <w:pStyle w:val="Verzeichnis1"/>
        <w:tabs>
          <w:tab w:val="right" w:leader="dot" w:pos="9628"/>
        </w:tabs>
        <w:rPr>
          <w:rFonts w:ascii="Times New Roman" w:eastAsiaTheme="minorEastAsia" w:hAnsi="Times New Roman" w:cs="Times New Roman"/>
          <w:b w:val="0"/>
          <w:noProof/>
          <w:kern w:val="0"/>
          <w:sz w:val="28"/>
          <w:szCs w:val="28"/>
          <w:lang w:val="de-CH" w:bidi="ar-SA"/>
        </w:rPr>
      </w:pPr>
      <w:hyperlink w:anchor="_Toc141734412" w:history="1">
        <w:r w:rsidR="000641B1" w:rsidRPr="000641B1">
          <w:rPr>
            <w:rStyle w:val="Hyperlink"/>
            <w:rFonts w:ascii="Times New Roman" w:hAnsi="Times New Roman" w:cs="Times New Roman"/>
            <w:noProof/>
            <w:sz w:val="28"/>
            <w:szCs w:val="28"/>
          </w:rPr>
          <w:t>B.  Precedents: Concl Obs, UPR, LOIPR, State Party Report</w:t>
        </w:r>
        <w:r w:rsidR="000641B1" w:rsidRPr="000641B1">
          <w:rPr>
            <w:rFonts w:ascii="Times New Roman" w:hAnsi="Times New Roman" w:cs="Times New Roman"/>
            <w:noProof/>
            <w:webHidden/>
            <w:sz w:val="28"/>
            <w:szCs w:val="28"/>
          </w:rPr>
          <w:tab/>
        </w:r>
        <w:r w:rsidR="000641B1" w:rsidRPr="000641B1">
          <w:rPr>
            <w:rFonts w:ascii="Times New Roman" w:hAnsi="Times New Roman" w:cs="Times New Roman"/>
            <w:noProof/>
            <w:webHidden/>
            <w:sz w:val="28"/>
            <w:szCs w:val="28"/>
          </w:rPr>
          <w:fldChar w:fldCharType="begin"/>
        </w:r>
        <w:r w:rsidR="000641B1" w:rsidRPr="000641B1">
          <w:rPr>
            <w:rFonts w:ascii="Times New Roman" w:hAnsi="Times New Roman" w:cs="Times New Roman"/>
            <w:noProof/>
            <w:webHidden/>
            <w:sz w:val="28"/>
            <w:szCs w:val="28"/>
          </w:rPr>
          <w:instrText xml:space="preserve"> PAGEREF _Toc141734412 \h </w:instrText>
        </w:r>
        <w:r w:rsidR="000641B1" w:rsidRPr="000641B1">
          <w:rPr>
            <w:rFonts w:ascii="Times New Roman" w:hAnsi="Times New Roman" w:cs="Times New Roman"/>
            <w:noProof/>
            <w:webHidden/>
            <w:sz w:val="28"/>
            <w:szCs w:val="28"/>
          </w:rPr>
        </w:r>
        <w:r w:rsidR="000641B1" w:rsidRPr="000641B1">
          <w:rPr>
            <w:rFonts w:ascii="Times New Roman" w:hAnsi="Times New Roman" w:cs="Times New Roman"/>
            <w:noProof/>
            <w:webHidden/>
            <w:sz w:val="28"/>
            <w:szCs w:val="28"/>
          </w:rPr>
          <w:fldChar w:fldCharType="separate"/>
        </w:r>
        <w:r w:rsidR="00D32C75">
          <w:rPr>
            <w:rFonts w:ascii="Times New Roman" w:hAnsi="Times New Roman" w:cs="Times New Roman"/>
            <w:noProof/>
            <w:webHidden/>
            <w:sz w:val="28"/>
            <w:szCs w:val="28"/>
          </w:rPr>
          <w:t>7</w:t>
        </w:r>
        <w:r w:rsidR="000641B1" w:rsidRPr="000641B1">
          <w:rPr>
            <w:rFonts w:ascii="Times New Roman" w:hAnsi="Times New Roman" w:cs="Times New Roman"/>
            <w:noProof/>
            <w:webHidden/>
            <w:sz w:val="28"/>
            <w:szCs w:val="28"/>
          </w:rPr>
          <w:fldChar w:fldCharType="end"/>
        </w:r>
      </w:hyperlink>
    </w:p>
    <w:p w14:paraId="07DD5AFE" w14:textId="5B526A97" w:rsidR="000641B1" w:rsidRPr="000641B1" w:rsidRDefault="00385388">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734413" w:history="1">
        <w:r w:rsidR="000641B1" w:rsidRPr="000641B1">
          <w:rPr>
            <w:rStyle w:val="Hyperlink"/>
            <w:rFonts w:ascii="Times New Roman" w:hAnsi="Times New Roman" w:cs="Times New Roman"/>
            <w:noProof/>
            <w:sz w:val="24"/>
            <w:szCs w:val="24"/>
          </w:rPr>
          <w:t>1.  Previous Concluding Observations</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_Toc141734413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7</w:t>
        </w:r>
        <w:r w:rsidR="000641B1" w:rsidRPr="000641B1">
          <w:rPr>
            <w:rFonts w:ascii="Times New Roman" w:hAnsi="Times New Roman" w:cs="Times New Roman"/>
            <w:noProof/>
            <w:webHidden/>
            <w:sz w:val="24"/>
            <w:szCs w:val="24"/>
          </w:rPr>
          <w:fldChar w:fldCharType="end"/>
        </w:r>
      </w:hyperlink>
    </w:p>
    <w:p w14:paraId="51F87E97" w14:textId="5DD1C995" w:rsidR="000641B1" w:rsidRPr="000641B1" w:rsidRDefault="00385388">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734414" w:history="1">
        <w:r w:rsidR="000641B1" w:rsidRPr="000641B1">
          <w:rPr>
            <w:rStyle w:val="Hyperlink"/>
            <w:rFonts w:ascii="Times New Roman" w:hAnsi="Times New Roman" w:cs="Times New Roman"/>
            <w:noProof/>
            <w:sz w:val="24"/>
            <w:szCs w:val="24"/>
          </w:rPr>
          <w:t>a) Inhuman Treatment: CAT 2015 (CAT/C/AUT/CO/6, paras 44–45)</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_Toc141734414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7</w:t>
        </w:r>
        <w:r w:rsidR="000641B1" w:rsidRPr="000641B1">
          <w:rPr>
            <w:rFonts w:ascii="Times New Roman" w:hAnsi="Times New Roman" w:cs="Times New Roman"/>
            <w:noProof/>
            <w:webHidden/>
            <w:sz w:val="24"/>
            <w:szCs w:val="24"/>
          </w:rPr>
          <w:fldChar w:fldCharType="end"/>
        </w:r>
      </w:hyperlink>
    </w:p>
    <w:p w14:paraId="451D4929" w14:textId="1A0B4B40" w:rsidR="000641B1" w:rsidRPr="000641B1" w:rsidRDefault="00385388">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734415" w:history="1">
        <w:r w:rsidR="000641B1" w:rsidRPr="000641B1">
          <w:rPr>
            <w:rStyle w:val="Hyperlink"/>
            <w:rFonts w:ascii="Times New Roman" w:hAnsi="Times New Roman" w:cs="Times New Roman"/>
            <w:noProof/>
            <w:sz w:val="24"/>
            <w:szCs w:val="24"/>
          </w:rPr>
          <w:t>b) Harmful Practices: CRC 2020 (CRC/C/AUT/CO/5-6, para 27(a)-(b))</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_Toc141734415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7</w:t>
        </w:r>
        <w:r w:rsidR="000641B1" w:rsidRPr="000641B1">
          <w:rPr>
            <w:rFonts w:ascii="Times New Roman" w:hAnsi="Times New Roman" w:cs="Times New Roman"/>
            <w:noProof/>
            <w:webHidden/>
            <w:sz w:val="24"/>
            <w:szCs w:val="24"/>
          </w:rPr>
          <w:fldChar w:fldCharType="end"/>
        </w:r>
      </w:hyperlink>
    </w:p>
    <w:p w14:paraId="0F8C8FBA" w14:textId="6E72B513" w:rsidR="000641B1" w:rsidRPr="000641B1" w:rsidRDefault="00385388">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734416" w:history="1">
        <w:r w:rsidR="000641B1" w:rsidRPr="000641B1">
          <w:rPr>
            <w:rStyle w:val="Hyperlink"/>
            <w:rFonts w:ascii="Times New Roman" w:hAnsi="Times New Roman" w:cs="Times New Roman"/>
            <w:noProof/>
            <w:sz w:val="24"/>
            <w:szCs w:val="24"/>
          </w:rPr>
          <w:t>2.  Universal Periodical Review (UPR)</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_Toc141734416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8</w:t>
        </w:r>
        <w:r w:rsidR="000641B1" w:rsidRPr="000641B1">
          <w:rPr>
            <w:rFonts w:ascii="Times New Roman" w:hAnsi="Times New Roman" w:cs="Times New Roman"/>
            <w:noProof/>
            <w:webHidden/>
            <w:sz w:val="24"/>
            <w:szCs w:val="24"/>
          </w:rPr>
          <w:fldChar w:fldCharType="end"/>
        </w:r>
      </w:hyperlink>
    </w:p>
    <w:p w14:paraId="1E728047" w14:textId="1294F9E1" w:rsidR="000641B1" w:rsidRPr="000641B1" w:rsidRDefault="00385388">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734417" w:history="1">
        <w:r w:rsidR="000641B1" w:rsidRPr="000641B1">
          <w:rPr>
            <w:rStyle w:val="Hyperlink"/>
            <w:rFonts w:ascii="Times New Roman" w:hAnsi="Times New Roman" w:cs="Times New Roman"/>
            <w:noProof/>
            <w:sz w:val="24"/>
            <w:szCs w:val="24"/>
          </w:rPr>
          <w:t>a) 2021 3</w:t>
        </w:r>
        <w:r w:rsidR="000641B1" w:rsidRPr="000641B1">
          <w:rPr>
            <w:rStyle w:val="Hyperlink"/>
            <w:rFonts w:ascii="Times New Roman" w:hAnsi="Times New Roman" w:cs="Times New Roman"/>
            <w:noProof/>
            <w:sz w:val="24"/>
            <w:szCs w:val="24"/>
            <w:vertAlign w:val="superscript"/>
          </w:rPr>
          <w:t>rd</w:t>
        </w:r>
        <w:r w:rsidR="000641B1" w:rsidRPr="000641B1">
          <w:rPr>
            <w:rStyle w:val="Hyperlink"/>
            <w:rFonts w:ascii="Times New Roman" w:hAnsi="Times New Roman" w:cs="Times New Roman"/>
            <w:noProof/>
            <w:sz w:val="24"/>
            <w:szCs w:val="24"/>
          </w:rPr>
          <w:t xml:space="preserve"> Cycle Recommendations supported by Austria (A/HRC/47/12)</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_Toc141734417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8</w:t>
        </w:r>
        <w:r w:rsidR="000641B1" w:rsidRPr="000641B1">
          <w:rPr>
            <w:rFonts w:ascii="Times New Roman" w:hAnsi="Times New Roman" w:cs="Times New Roman"/>
            <w:noProof/>
            <w:webHidden/>
            <w:sz w:val="24"/>
            <w:szCs w:val="24"/>
          </w:rPr>
          <w:fldChar w:fldCharType="end"/>
        </w:r>
      </w:hyperlink>
    </w:p>
    <w:p w14:paraId="29AFF5FE" w14:textId="50761E17" w:rsidR="000641B1" w:rsidRPr="000641B1" w:rsidRDefault="00385388">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734418" w:history="1">
        <w:r w:rsidR="000641B1" w:rsidRPr="000641B1">
          <w:rPr>
            <w:rStyle w:val="Hyperlink"/>
            <w:rFonts w:ascii="Times New Roman" w:hAnsi="Times New Roman" w:cs="Times New Roman"/>
            <w:noProof/>
            <w:sz w:val="24"/>
            <w:szCs w:val="24"/>
          </w:rPr>
          <w:t>3.  Current 2nd and 3rd CRPD Cycle: LOIPR and State Party Report</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_Toc141734418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8</w:t>
        </w:r>
        <w:r w:rsidR="000641B1" w:rsidRPr="000641B1">
          <w:rPr>
            <w:rFonts w:ascii="Times New Roman" w:hAnsi="Times New Roman" w:cs="Times New Roman"/>
            <w:noProof/>
            <w:webHidden/>
            <w:sz w:val="24"/>
            <w:szCs w:val="24"/>
          </w:rPr>
          <w:fldChar w:fldCharType="end"/>
        </w:r>
      </w:hyperlink>
    </w:p>
    <w:p w14:paraId="5E7CCEB7" w14:textId="5D115A40" w:rsidR="000641B1" w:rsidRPr="000641B1" w:rsidRDefault="00385388">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734419" w:history="1">
        <w:r w:rsidR="000641B1" w:rsidRPr="000641B1">
          <w:rPr>
            <w:rStyle w:val="Hyperlink"/>
            <w:rFonts w:ascii="Times New Roman" w:hAnsi="Times New Roman" w:cs="Times New Roman"/>
            <w:noProof/>
            <w:sz w:val="24"/>
            <w:szCs w:val="24"/>
          </w:rPr>
          <w:t>a) 2018 List of Issues (LOIPR) (CRPD/C/AUT/QPR/2-3, para 32-33)</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_Toc141734419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8</w:t>
        </w:r>
        <w:r w:rsidR="000641B1" w:rsidRPr="000641B1">
          <w:rPr>
            <w:rFonts w:ascii="Times New Roman" w:hAnsi="Times New Roman" w:cs="Times New Roman"/>
            <w:noProof/>
            <w:webHidden/>
            <w:sz w:val="24"/>
            <w:szCs w:val="24"/>
          </w:rPr>
          <w:fldChar w:fldCharType="end"/>
        </w:r>
      </w:hyperlink>
    </w:p>
    <w:p w14:paraId="75131A38" w14:textId="6728CA95" w:rsidR="000641B1" w:rsidRPr="000641B1" w:rsidRDefault="00385388">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734420" w:history="1">
        <w:r w:rsidR="000641B1" w:rsidRPr="000641B1">
          <w:rPr>
            <w:rStyle w:val="Hyperlink"/>
            <w:rFonts w:ascii="Times New Roman" w:hAnsi="Times New Roman" w:cs="Times New Roman"/>
            <w:noProof/>
            <w:sz w:val="24"/>
            <w:szCs w:val="24"/>
          </w:rPr>
          <w:t>b) 2023 State Party Report under LOIPR (CRPD/C/AUT/2-3, para 221)</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_Toc141734420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8</w:t>
        </w:r>
        <w:r w:rsidR="000641B1" w:rsidRPr="000641B1">
          <w:rPr>
            <w:rFonts w:ascii="Times New Roman" w:hAnsi="Times New Roman" w:cs="Times New Roman"/>
            <w:noProof/>
            <w:webHidden/>
            <w:sz w:val="24"/>
            <w:szCs w:val="24"/>
          </w:rPr>
          <w:fldChar w:fldCharType="end"/>
        </w:r>
      </w:hyperlink>
    </w:p>
    <w:p w14:paraId="78E1CB14" w14:textId="3F950CB9" w:rsidR="000641B1" w:rsidRPr="000641B1" w:rsidRDefault="00385388">
      <w:pPr>
        <w:pStyle w:val="Verzeichnis1"/>
        <w:tabs>
          <w:tab w:val="right" w:leader="dot" w:pos="9628"/>
        </w:tabs>
        <w:rPr>
          <w:rFonts w:ascii="Times New Roman" w:eastAsiaTheme="minorEastAsia" w:hAnsi="Times New Roman" w:cs="Times New Roman"/>
          <w:b w:val="0"/>
          <w:noProof/>
          <w:kern w:val="0"/>
          <w:sz w:val="28"/>
          <w:szCs w:val="28"/>
          <w:lang w:val="de-CH" w:bidi="ar-SA"/>
        </w:rPr>
      </w:pPr>
      <w:hyperlink w:anchor="_Toc141734421" w:history="1">
        <w:r w:rsidR="000641B1" w:rsidRPr="000641B1">
          <w:rPr>
            <w:rStyle w:val="Hyperlink"/>
            <w:rFonts w:ascii="Times New Roman" w:hAnsi="Times New Roman" w:cs="Times New Roman"/>
            <w:noProof/>
            <w:sz w:val="28"/>
            <w:szCs w:val="28"/>
          </w:rPr>
          <w:t>C.  IGM in Austria: State-sponsored and pervasive, Gov fails to act</w:t>
        </w:r>
        <w:r w:rsidR="000641B1" w:rsidRPr="000641B1">
          <w:rPr>
            <w:rFonts w:ascii="Times New Roman" w:hAnsi="Times New Roman" w:cs="Times New Roman"/>
            <w:noProof/>
            <w:webHidden/>
            <w:sz w:val="28"/>
            <w:szCs w:val="28"/>
          </w:rPr>
          <w:tab/>
        </w:r>
        <w:r w:rsidR="000641B1" w:rsidRPr="000641B1">
          <w:rPr>
            <w:rFonts w:ascii="Times New Roman" w:hAnsi="Times New Roman" w:cs="Times New Roman"/>
            <w:noProof/>
            <w:webHidden/>
            <w:sz w:val="28"/>
            <w:szCs w:val="28"/>
          </w:rPr>
          <w:fldChar w:fldCharType="begin"/>
        </w:r>
        <w:r w:rsidR="000641B1" w:rsidRPr="000641B1">
          <w:rPr>
            <w:rFonts w:ascii="Times New Roman" w:hAnsi="Times New Roman" w:cs="Times New Roman"/>
            <w:noProof/>
            <w:webHidden/>
            <w:sz w:val="28"/>
            <w:szCs w:val="28"/>
          </w:rPr>
          <w:instrText xml:space="preserve"> PAGEREF _Toc141734421 \h </w:instrText>
        </w:r>
        <w:r w:rsidR="000641B1" w:rsidRPr="000641B1">
          <w:rPr>
            <w:rFonts w:ascii="Times New Roman" w:hAnsi="Times New Roman" w:cs="Times New Roman"/>
            <w:noProof/>
            <w:webHidden/>
            <w:sz w:val="28"/>
            <w:szCs w:val="28"/>
          </w:rPr>
        </w:r>
        <w:r w:rsidR="000641B1" w:rsidRPr="000641B1">
          <w:rPr>
            <w:rFonts w:ascii="Times New Roman" w:hAnsi="Times New Roman" w:cs="Times New Roman"/>
            <w:noProof/>
            <w:webHidden/>
            <w:sz w:val="28"/>
            <w:szCs w:val="28"/>
          </w:rPr>
          <w:fldChar w:fldCharType="separate"/>
        </w:r>
        <w:r w:rsidR="00D32C75">
          <w:rPr>
            <w:rFonts w:ascii="Times New Roman" w:hAnsi="Times New Roman" w:cs="Times New Roman"/>
            <w:noProof/>
            <w:webHidden/>
            <w:sz w:val="28"/>
            <w:szCs w:val="28"/>
          </w:rPr>
          <w:t>9</w:t>
        </w:r>
        <w:r w:rsidR="000641B1" w:rsidRPr="000641B1">
          <w:rPr>
            <w:rFonts w:ascii="Times New Roman" w:hAnsi="Times New Roman" w:cs="Times New Roman"/>
            <w:noProof/>
            <w:webHidden/>
            <w:sz w:val="28"/>
            <w:szCs w:val="28"/>
          </w:rPr>
          <w:fldChar w:fldCharType="end"/>
        </w:r>
      </w:hyperlink>
    </w:p>
    <w:p w14:paraId="0938BE79" w14:textId="79F32251" w:rsidR="000641B1" w:rsidRPr="000641B1" w:rsidRDefault="00385388">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734422" w:history="1">
        <w:r w:rsidR="000641B1" w:rsidRPr="000641B1">
          <w:rPr>
            <w:rStyle w:val="Hyperlink"/>
            <w:rFonts w:ascii="Times New Roman" w:hAnsi="Times New Roman" w:cs="Times New Roman"/>
            <w:noProof/>
            <w:sz w:val="24"/>
            <w:szCs w:val="24"/>
          </w:rPr>
          <w:t xml:space="preserve">1.  Austria’s commitment to </w:t>
        </w:r>
        <w:r w:rsidR="000641B1" w:rsidRPr="006240FD">
          <w:rPr>
            <w:rStyle w:val="Hyperlink"/>
            <w:rFonts w:ascii="Times New Roman" w:hAnsi="Times New Roman" w:cs="Times New Roman"/>
            <w:i/>
            <w:noProof/>
            <w:sz w:val="24"/>
            <w:szCs w:val="24"/>
          </w:rPr>
          <w:t>“p</w:t>
        </w:r>
        <w:r w:rsidR="006240FD" w:rsidRPr="006240FD">
          <w:rPr>
            <w:rStyle w:val="Hyperlink"/>
            <w:rFonts w:ascii="Times New Roman" w:hAnsi="Times New Roman" w:cs="Times New Roman"/>
            <w:i/>
            <w:noProof/>
            <w:sz w:val="24"/>
            <w:szCs w:val="24"/>
          </w:rPr>
          <w:t>rotect intersex children</w:t>
        </w:r>
        <w:r w:rsidR="000641B1" w:rsidRPr="006240FD">
          <w:rPr>
            <w:rStyle w:val="Hyperlink"/>
            <w:rFonts w:ascii="Times New Roman" w:hAnsi="Times New Roman" w:cs="Times New Roman"/>
            <w:i/>
            <w:noProof/>
            <w:sz w:val="24"/>
            <w:szCs w:val="24"/>
          </w:rPr>
          <w:t>”</w:t>
        </w:r>
        <w:r w:rsidR="000641B1" w:rsidRPr="000641B1">
          <w:rPr>
            <w:rStyle w:val="Hyperlink"/>
            <w:rFonts w:ascii="Times New Roman" w:hAnsi="Times New Roman" w:cs="Times New Roman"/>
            <w:noProof/>
            <w:sz w:val="24"/>
            <w:szCs w:val="24"/>
          </w:rPr>
          <w:t xml:space="preserve">, </w:t>
        </w:r>
        <w:r w:rsidR="000641B1" w:rsidRPr="006240FD">
          <w:rPr>
            <w:rStyle w:val="Hyperlink"/>
            <w:rFonts w:ascii="Times New Roman" w:hAnsi="Times New Roman" w:cs="Times New Roman"/>
            <w:i/>
            <w:noProof/>
            <w:sz w:val="24"/>
            <w:szCs w:val="24"/>
          </w:rPr>
          <w:t>“ensure accountability”</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_Toc141734422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9</w:t>
        </w:r>
        <w:r w:rsidR="000641B1" w:rsidRPr="000641B1">
          <w:rPr>
            <w:rFonts w:ascii="Times New Roman" w:hAnsi="Times New Roman" w:cs="Times New Roman"/>
            <w:noProof/>
            <w:webHidden/>
            <w:sz w:val="24"/>
            <w:szCs w:val="24"/>
          </w:rPr>
          <w:fldChar w:fldCharType="end"/>
        </w:r>
      </w:hyperlink>
    </w:p>
    <w:p w14:paraId="60EFD357" w14:textId="17754216" w:rsidR="000641B1" w:rsidRPr="000641B1" w:rsidRDefault="00385388">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734423" w:history="1">
        <w:r w:rsidR="000641B1" w:rsidRPr="000641B1">
          <w:rPr>
            <w:rStyle w:val="Hyperlink"/>
            <w:rFonts w:ascii="Times New Roman" w:hAnsi="Times New Roman" w:cs="Times New Roman"/>
            <w:noProof/>
            <w:sz w:val="24"/>
            <w:szCs w:val="24"/>
          </w:rPr>
          <w:t>a) UNHRC45 Statement, 01.10.2020</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_Toc141734423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9</w:t>
        </w:r>
        <w:r w:rsidR="000641B1" w:rsidRPr="000641B1">
          <w:rPr>
            <w:rFonts w:ascii="Times New Roman" w:hAnsi="Times New Roman" w:cs="Times New Roman"/>
            <w:noProof/>
            <w:webHidden/>
            <w:sz w:val="24"/>
            <w:szCs w:val="24"/>
          </w:rPr>
          <w:fldChar w:fldCharType="end"/>
        </w:r>
      </w:hyperlink>
    </w:p>
    <w:p w14:paraId="6B8B90F6" w14:textId="03316F1B" w:rsidR="000641B1" w:rsidRPr="000641B1" w:rsidRDefault="00385388">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734424" w:history="1">
        <w:r w:rsidR="000641B1" w:rsidRPr="000641B1">
          <w:rPr>
            <w:rStyle w:val="Hyperlink"/>
            <w:rFonts w:ascii="Times New Roman" w:hAnsi="Times New Roman" w:cs="Times New Roman"/>
            <w:noProof/>
            <w:sz w:val="24"/>
            <w:szCs w:val="24"/>
          </w:rPr>
          <w:t>b) UNHRC48 Statement, 04.10.2021</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_Toc141734424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9</w:t>
        </w:r>
        <w:r w:rsidR="000641B1" w:rsidRPr="000641B1">
          <w:rPr>
            <w:rFonts w:ascii="Times New Roman" w:hAnsi="Times New Roman" w:cs="Times New Roman"/>
            <w:noProof/>
            <w:webHidden/>
            <w:sz w:val="24"/>
            <w:szCs w:val="24"/>
          </w:rPr>
          <w:fldChar w:fldCharType="end"/>
        </w:r>
      </w:hyperlink>
    </w:p>
    <w:p w14:paraId="64451DD5" w14:textId="6D1D4E23" w:rsidR="000641B1" w:rsidRPr="000641B1" w:rsidRDefault="00385388">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734425" w:history="1">
        <w:r w:rsidR="000641B1" w:rsidRPr="000641B1">
          <w:rPr>
            <w:rStyle w:val="Hyperlink"/>
            <w:rFonts w:ascii="Times New Roman" w:hAnsi="Times New Roman" w:cs="Times New Roman"/>
            <w:noProof/>
            <w:sz w:val="24"/>
            <w:szCs w:val="24"/>
          </w:rPr>
          <w:t>2.  Most Common IGM Forms advocated and perpetrated by Austria</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_Toc141734425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9</w:t>
        </w:r>
        <w:r w:rsidR="000641B1" w:rsidRPr="000641B1">
          <w:rPr>
            <w:rFonts w:ascii="Times New Roman" w:hAnsi="Times New Roman" w:cs="Times New Roman"/>
            <w:noProof/>
            <w:webHidden/>
            <w:sz w:val="24"/>
            <w:szCs w:val="24"/>
          </w:rPr>
          <w:fldChar w:fldCharType="end"/>
        </w:r>
      </w:hyperlink>
    </w:p>
    <w:p w14:paraId="4A9666F2" w14:textId="6F017053" w:rsidR="000641B1" w:rsidRPr="000641B1" w:rsidRDefault="00385388">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734426" w:history="1">
        <w:r w:rsidR="000641B1" w:rsidRPr="000641B1">
          <w:rPr>
            <w:rStyle w:val="Hyperlink"/>
            <w:rFonts w:ascii="Times New Roman" w:hAnsi="Times New Roman" w:cs="Times New Roman"/>
            <w:noProof/>
            <w:sz w:val="24"/>
            <w:szCs w:val="24"/>
          </w:rPr>
          <w:t>a) IGM 3 – Sterilising Procedures: Castration / “Gonadectomy” / Hysterectomy</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_Toc141734426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10</w:t>
        </w:r>
        <w:r w:rsidR="000641B1" w:rsidRPr="000641B1">
          <w:rPr>
            <w:rFonts w:ascii="Times New Roman" w:hAnsi="Times New Roman" w:cs="Times New Roman"/>
            <w:noProof/>
            <w:webHidden/>
            <w:sz w:val="24"/>
            <w:szCs w:val="24"/>
          </w:rPr>
          <w:fldChar w:fldCharType="end"/>
        </w:r>
      </w:hyperlink>
    </w:p>
    <w:p w14:paraId="06F82158" w14:textId="1CD195E7" w:rsidR="000641B1" w:rsidRPr="000641B1" w:rsidRDefault="00385388">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734427" w:history="1">
        <w:r w:rsidR="000641B1" w:rsidRPr="000641B1">
          <w:rPr>
            <w:rStyle w:val="Hyperlink"/>
            <w:rFonts w:ascii="Times New Roman" w:hAnsi="Times New Roman" w:cs="Times New Roman"/>
            <w:noProof/>
            <w:sz w:val="24"/>
            <w:szCs w:val="24"/>
          </w:rPr>
          <w:t>b) IGM 2 – “Feminising Procedures”: Clitoris Amputation/“Reduction”, “Vaginoplasty”</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_Toc141734427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10</w:t>
        </w:r>
        <w:r w:rsidR="000641B1" w:rsidRPr="000641B1">
          <w:rPr>
            <w:rFonts w:ascii="Times New Roman" w:hAnsi="Times New Roman" w:cs="Times New Roman"/>
            <w:noProof/>
            <w:webHidden/>
            <w:sz w:val="24"/>
            <w:szCs w:val="24"/>
          </w:rPr>
          <w:fldChar w:fldCharType="end"/>
        </w:r>
      </w:hyperlink>
    </w:p>
    <w:p w14:paraId="7823CEC2" w14:textId="36A20FBE" w:rsidR="000641B1" w:rsidRPr="000641B1" w:rsidRDefault="00385388">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734428" w:history="1">
        <w:r w:rsidR="000641B1" w:rsidRPr="000641B1">
          <w:rPr>
            <w:rStyle w:val="Hyperlink"/>
            <w:rFonts w:ascii="Times New Roman" w:hAnsi="Times New Roman" w:cs="Times New Roman"/>
            <w:noProof/>
            <w:sz w:val="24"/>
            <w:szCs w:val="24"/>
          </w:rPr>
          <w:t>c) IGM 1 – “Masculinising Surgery”: Hypospadias “Repair”</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_Toc141734428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12</w:t>
        </w:r>
        <w:r w:rsidR="000641B1" w:rsidRPr="000641B1">
          <w:rPr>
            <w:rFonts w:ascii="Times New Roman" w:hAnsi="Times New Roman" w:cs="Times New Roman"/>
            <w:noProof/>
            <w:webHidden/>
            <w:sz w:val="24"/>
            <w:szCs w:val="24"/>
          </w:rPr>
          <w:fldChar w:fldCharType="end"/>
        </w:r>
      </w:hyperlink>
    </w:p>
    <w:p w14:paraId="10BFE59C" w14:textId="7D47CE25" w:rsidR="000641B1" w:rsidRPr="000641B1" w:rsidRDefault="00385388">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734429" w:history="1">
        <w:r w:rsidR="000641B1" w:rsidRPr="000641B1">
          <w:rPr>
            <w:rStyle w:val="Hyperlink"/>
            <w:rFonts w:ascii="Times New Roman" w:hAnsi="Times New Roman" w:cs="Times New Roman"/>
            <w:noProof/>
            <w:sz w:val="24"/>
            <w:szCs w:val="24"/>
          </w:rPr>
          <w:t>3.  Ministerial “DSD Guidelines” allowing IGM doctors to continue with impunity</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_Toc141734429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14</w:t>
        </w:r>
        <w:r w:rsidR="000641B1" w:rsidRPr="000641B1">
          <w:rPr>
            <w:rFonts w:ascii="Times New Roman" w:hAnsi="Times New Roman" w:cs="Times New Roman"/>
            <w:noProof/>
            <w:webHidden/>
            <w:sz w:val="24"/>
            <w:szCs w:val="24"/>
          </w:rPr>
          <w:fldChar w:fldCharType="end"/>
        </w:r>
      </w:hyperlink>
    </w:p>
    <w:p w14:paraId="2CD85256" w14:textId="5B82F4A1" w:rsidR="000641B1" w:rsidRPr="000641B1" w:rsidRDefault="00385388">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734430" w:history="1">
        <w:r w:rsidR="000641B1" w:rsidRPr="000641B1">
          <w:rPr>
            <w:rStyle w:val="Hyperlink"/>
            <w:rFonts w:ascii="Times New Roman" w:hAnsi="Times New Roman" w:cs="Times New Roman"/>
            <w:noProof/>
            <w:sz w:val="24"/>
            <w:szCs w:val="24"/>
          </w:rPr>
          <w:t>4.  Legal prohibition of IGM stalled by Coalition Government</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_Toc141734430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15</w:t>
        </w:r>
        <w:r w:rsidR="000641B1" w:rsidRPr="000641B1">
          <w:rPr>
            <w:rFonts w:ascii="Times New Roman" w:hAnsi="Times New Roman" w:cs="Times New Roman"/>
            <w:noProof/>
            <w:webHidden/>
            <w:sz w:val="24"/>
            <w:szCs w:val="24"/>
          </w:rPr>
          <w:fldChar w:fldCharType="end"/>
        </w:r>
      </w:hyperlink>
    </w:p>
    <w:p w14:paraId="01DB7DB8" w14:textId="71C960CC" w:rsidR="000641B1" w:rsidRPr="000641B1" w:rsidRDefault="00385388">
      <w:pPr>
        <w:pStyle w:val="Verzeichnis1"/>
        <w:tabs>
          <w:tab w:val="right" w:leader="dot" w:pos="9628"/>
        </w:tabs>
        <w:rPr>
          <w:rFonts w:ascii="Times New Roman" w:eastAsiaTheme="minorEastAsia" w:hAnsi="Times New Roman" w:cs="Times New Roman"/>
          <w:b w:val="0"/>
          <w:noProof/>
          <w:kern w:val="0"/>
          <w:sz w:val="36"/>
          <w:szCs w:val="36"/>
          <w:lang w:val="de-CH" w:bidi="ar-SA"/>
        </w:rPr>
      </w:pPr>
      <w:hyperlink w:anchor="_Toc141734431" w:history="1">
        <w:r w:rsidR="000641B1" w:rsidRPr="000641B1">
          <w:rPr>
            <w:rStyle w:val="Hyperlink"/>
            <w:rFonts w:ascii="Times New Roman" w:hAnsi="Times New Roman" w:cs="Times New Roman"/>
            <w:noProof/>
            <w:sz w:val="36"/>
            <w:szCs w:val="36"/>
          </w:rPr>
          <w:t>D.  Suggested Recommendations</w:t>
        </w:r>
        <w:r w:rsidR="000641B1" w:rsidRPr="000641B1">
          <w:rPr>
            <w:rFonts w:ascii="Times New Roman" w:hAnsi="Times New Roman" w:cs="Times New Roman"/>
            <w:noProof/>
            <w:webHidden/>
            <w:sz w:val="36"/>
            <w:szCs w:val="36"/>
          </w:rPr>
          <w:tab/>
        </w:r>
        <w:r w:rsidR="000641B1" w:rsidRPr="000641B1">
          <w:rPr>
            <w:rFonts w:ascii="Times New Roman" w:hAnsi="Times New Roman" w:cs="Times New Roman"/>
            <w:noProof/>
            <w:webHidden/>
            <w:sz w:val="36"/>
            <w:szCs w:val="36"/>
          </w:rPr>
          <w:fldChar w:fldCharType="begin"/>
        </w:r>
        <w:r w:rsidR="000641B1" w:rsidRPr="000641B1">
          <w:rPr>
            <w:rFonts w:ascii="Times New Roman" w:hAnsi="Times New Roman" w:cs="Times New Roman"/>
            <w:noProof/>
            <w:webHidden/>
            <w:sz w:val="36"/>
            <w:szCs w:val="36"/>
          </w:rPr>
          <w:instrText xml:space="preserve"> PAGEREF _Toc141734431 \h </w:instrText>
        </w:r>
        <w:r w:rsidR="000641B1" w:rsidRPr="000641B1">
          <w:rPr>
            <w:rFonts w:ascii="Times New Roman" w:hAnsi="Times New Roman" w:cs="Times New Roman"/>
            <w:noProof/>
            <w:webHidden/>
            <w:sz w:val="36"/>
            <w:szCs w:val="36"/>
          </w:rPr>
        </w:r>
        <w:r w:rsidR="000641B1" w:rsidRPr="000641B1">
          <w:rPr>
            <w:rFonts w:ascii="Times New Roman" w:hAnsi="Times New Roman" w:cs="Times New Roman"/>
            <w:noProof/>
            <w:webHidden/>
            <w:sz w:val="36"/>
            <w:szCs w:val="36"/>
          </w:rPr>
          <w:fldChar w:fldCharType="separate"/>
        </w:r>
        <w:r w:rsidR="00D32C75">
          <w:rPr>
            <w:rFonts w:ascii="Times New Roman" w:hAnsi="Times New Roman" w:cs="Times New Roman"/>
            <w:noProof/>
            <w:webHidden/>
            <w:sz w:val="36"/>
            <w:szCs w:val="36"/>
          </w:rPr>
          <w:t>17</w:t>
        </w:r>
        <w:r w:rsidR="000641B1" w:rsidRPr="000641B1">
          <w:rPr>
            <w:rFonts w:ascii="Times New Roman" w:hAnsi="Times New Roman" w:cs="Times New Roman"/>
            <w:noProof/>
            <w:webHidden/>
            <w:sz w:val="36"/>
            <w:szCs w:val="36"/>
          </w:rPr>
          <w:fldChar w:fldCharType="end"/>
        </w:r>
      </w:hyperlink>
    </w:p>
    <w:p w14:paraId="5C72B277" w14:textId="5585B838" w:rsidR="000641B1" w:rsidRPr="000641B1" w:rsidRDefault="00385388">
      <w:pPr>
        <w:pStyle w:val="Verzeichnis1"/>
        <w:tabs>
          <w:tab w:val="right" w:leader="dot" w:pos="9628"/>
        </w:tabs>
        <w:rPr>
          <w:rFonts w:ascii="Times New Roman" w:eastAsiaTheme="minorEastAsia" w:hAnsi="Times New Roman" w:cs="Times New Roman"/>
          <w:b w:val="0"/>
          <w:noProof/>
          <w:kern w:val="0"/>
          <w:sz w:val="28"/>
          <w:szCs w:val="28"/>
          <w:lang w:val="de-CH" w:bidi="ar-SA"/>
        </w:rPr>
      </w:pPr>
      <w:hyperlink w:anchor="_Toc141734432" w:history="1">
        <w:r w:rsidR="000641B1" w:rsidRPr="000641B1">
          <w:rPr>
            <w:rStyle w:val="Hyperlink"/>
            <w:rFonts w:ascii="Times New Roman" w:hAnsi="Times New Roman" w:cs="Times New Roman"/>
            <w:noProof/>
            <w:sz w:val="28"/>
            <w:szCs w:val="28"/>
          </w:rPr>
          <w:t>Annexe 1 – Intersex as “Invalidity”: Historical Medical Examples</w:t>
        </w:r>
        <w:r w:rsidR="000641B1" w:rsidRPr="000641B1">
          <w:rPr>
            <w:rFonts w:ascii="Times New Roman" w:hAnsi="Times New Roman" w:cs="Times New Roman"/>
            <w:noProof/>
            <w:webHidden/>
            <w:sz w:val="28"/>
            <w:szCs w:val="28"/>
          </w:rPr>
          <w:tab/>
        </w:r>
        <w:r w:rsidR="000641B1" w:rsidRPr="000641B1">
          <w:rPr>
            <w:rFonts w:ascii="Times New Roman" w:hAnsi="Times New Roman" w:cs="Times New Roman"/>
            <w:noProof/>
            <w:webHidden/>
            <w:sz w:val="28"/>
            <w:szCs w:val="28"/>
          </w:rPr>
          <w:fldChar w:fldCharType="begin"/>
        </w:r>
        <w:r w:rsidR="000641B1" w:rsidRPr="000641B1">
          <w:rPr>
            <w:rFonts w:ascii="Times New Roman" w:hAnsi="Times New Roman" w:cs="Times New Roman"/>
            <w:noProof/>
            <w:webHidden/>
            <w:sz w:val="28"/>
            <w:szCs w:val="28"/>
          </w:rPr>
          <w:instrText xml:space="preserve"> PAGEREF _Toc141734432 \h </w:instrText>
        </w:r>
        <w:r w:rsidR="000641B1" w:rsidRPr="000641B1">
          <w:rPr>
            <w:rFonts w:ascii="Times New Roman" w:hAnsi="Times New Roman" w:cs="Times New Roman"/>
            <w:noProof/>
            <w:webHidden/>
            <w:sz w:val="28"/>
            <w:szCs w:val="28"/>
          </w:rPr>
        </w:r>
        <w:r w:rsidR="000641B1" w:rsidRPr="000641B1">
          <w:rPr>
            <w:rFonts w:ascii="Times New Roman" w:hAnsi="Times New Roman" w:cs="Times New Roman"/>
            <w:noProof/>
            <w:webHidden/>
            <w:sz w:val="28"/>
            <w:szCs w:val="28"/>
          </w:rPr>
          <w:fldChar w:fldCharType="separate"/>
        </w:r>
        <w:r w:rsidR="00D32C75">
          <w:rPr>
            <w:rFonts w:ascii="Times New Roman" w:hAnsi="Times New Roman" w:cs="Times New Roman"/>
            <w:noProof/>
            <w:webHidden/>
            <w:sz w:val="28"/>
            <w:szCs w:val="28"/>
          </w:rPr>
          <w:t>18</w:t>
        </w:r>
        <w:r w:rsidR="000641B1" w:rsidRPr="000641B1">
          <w:rPr>
            <w:rFonts w:ascii="Times New Roman" w:hAnsi="Times New Roman" w:cs="Times New Roman"/>
            <w:noProof/>
            <w:webHidden/>
            <w:sz w:val="28"/>
            <w:szCs w:val="28"/>
          </w:rPr>
          <w:fldChar w:fldCharType="end"/>
        </w:r>
      </w:hyperlink>
    </w:p>
    <w:p w14:paraId="37356908" w14:textId="57B4A3C0" w:rsidR="000641B1" w:rsidRPr="000641B1" w:rsidRDefault="00385388">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734433" w:history="1">
        <w:r w:rsidR="000641B1" w:rsidRPr="000641B1">
          <w:rPr>
            <w:rStyle w:val="Hyperlink"/>
            <w:rFonts w:ascii="Times New Roman" w:hAnsi="Times New Roman" w:cs="Times New Roman"/>
            <w:noProof/>
            <w:sz w:val="24"/>
            <w:szCs w:val="24"/>
          </w:rPr>
          <w:t>1916–1950s: “Intersex = bastardisation” caused by “racial mixing”</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_Toc141734433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18</w:t>
        </w:r>
        <w:r w:rsidR="000641B1" w:rsidRPr="000641B1">
          <w:rPr>
            <w:rFonts w:ascii="Times New Roman" w:hAnsi="Times New Roman" w:cs="Times New Roman"/>
            <w:noProof/>
            <w:webHidden/>
            <w:sz w:val="24"/>
            <w:szCs w:val="24"/>
          </w:rPr>
          <w:fldChar w:fldCharType="end"/>
        </w:r>
      </w:hyperlink>
    </w:p>
    <w:p w14:paraId="170B34AC" w14:textId="09B37C3E" w:rsidR="000641B1" w:rsidRPr="000641B1" w:rsidRDefault="00385388">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734434" w:history="1">
        <w:r w:rsidR="000641B1" w:rsidRPr="000641B1">
          <w:rPr>
            <w:rStyle w:val="Hyperlink"/>
            <w:rFonts w:ascii="Times New Roman" w:hAnsi="Times New Roman" w:cs="Times New Roman"/>
            <w:noProof/>
            <w:sz w:val="24"/>
            <w:szCs w:val="24"/>
          </w:rPr>
          <w:t>Baltimore and Zurich 1950: Start of systematic “genital corrections”</w:t>
        </w:r>
        <w:r w:rsidR="000641B1" w:rsidRPr="000641B1">
          <w:rPr>
            <w:rFonts w:ascii="Times New Roman" w:hAnsi="Times New Roman" w:cs="Times New Roman"/>
            <w:noProof/>
            <w:webHidden/>
            <w:sz w:val="24"/>
            <w:szCs w:val="24"/>
          </w:rPr>
          <w:tab/>
        </w:r>
        <w:r w:rsidR="000641B1" w:rsidRPr="000641B1">
          <w:rPr>
            <w:rFonts w:ascii="Times New Roman" w:hAnsi="Times New Roman" w:cs="Times New Roman"/>
            <w:noProof/>
            <w:webHidden/>
            <w:sz w:val="24"/>
            <w:szCs w:val="24"/>
          </w:rPr>
          <w:fldChar w:fldCharType="begin"/>
        </w:r>
        <w:r w:rsidR="000641B1" w:rsidRPr="000641B1">
          <w:rPr>
            <w:rFonts w:ascii="Times New Roman" w:hAnsi="Times New Roman" w:cs="Times New Roman"/>
            <w:noProof/>
            <w:webHidden/>
            <w:sz w:val="24"/>
            <w:szCs w:val="24"/>
          </w:rPr>
          <w:instrText xml:space="preserve"> PAGEREF _Toc141734434 \h </w:instrText>
        </w:r>
        <w:r w:rsidR="000641B1" w:rsidRPr="000641B1">
          <w:rPr>
            <w:rFonts w:ascii="Times New Roman" w:hAnsi="Times New Roman" w:cs="Times New Roman"/>
            <w:noProof/>
            <w:webHidden/>
            <w:sz w:val="24"/>
            <w:szCs w:val="24"/>
          </w:rPr>
        </w:r>
        <w:r w:rsidR="000641B1" w:rsidRPr="000641B1">
          <w:rPr>
            <w:rFonts w:ascii="Times New Roman" w:hAnsi="Times New Roman" w:cs="Times New Roman"/>
            <w:noProof/>
            <w:webHidden/>
            <w:sz w:val="24"/>
            <w:szCs w:val="24"/>
          </w:rPr>
          <w:fldChar w:fldCharType="separate"/>
        </w:r>
        <w:r w:rsidR="00D32C75">
          <w:rPr>
            <w:rFonts w:ascii="Times New Roman" w:hAnsi="Times New Roman" w:cs="Times New Roman"/>
            <w:noProof/>
            <w:webHidden/>
            <w:sz w:val="24"/>
            <w:szCs w:val="24"/>
          </w:rPr>
          <w:t>19</w:t>
        </w:r>
        <w:r w:rsidR="000641B1" w:rsidRPr="000641B1">
          <w:rPr>
            <w:rFonts w:ascii="Times New Roman" w:hAnsi="Times New Roman" w:cs="Times New Roman"/>
            <w:noProof/>
            <w:webHidden/>
            <w:sz w:val="24"/>
            <w:szCs w:val="24"/>
          </w:rPr>
          <w:fldChar w:fldCharType="end"/>
        </w:r>
      </w:hyperlink>
    </w:p>
    <w:p w14:paraId="66438B68" w14:textId="23F05904" w:rsidR="008C6F0A" w:rsidRPr="00766AF2" w:rsidRDefault="00D50FB2" w:rsidP="008C6F0A">
      <w:pPr>
        <w:pStyle w:val="absatzschattenbericht"/>
        <w:rPr>
          <w:rFonts w:cs="Times New Roman"/>
          <w:w w:val="95"/>
          <w:lang w:val="en-GB"/>
        </w:rPr>
      </w:pPr>
      <w:r w:rsidRPr="000641B1">
        <w:rPr>
          <w:rFonts w:cs="Times New Roman"/>
          <w:lang w:val="en-GB"/>
        </w:rPr>
        <w:fldChar w:fldCharType="end"/>
      </w:r>
    </w:p>
    <w:p w14:paraId="4987B1F4" w14:textId="77777777" w:rsidR="008F4969" w:rsidRPr="00306025" w:rsidRDefault="002A050E" w:rsidP="008F4969">
      <w:pPr>
        <w:pStyle w:val="Title1"/>
        <w:rPr>
          <w:rFonts w:eastAsia="Baskerville" w:cs="Times New Roman"/>
          <w:spacing w:val="2"/>
        </w:rPr>
      </w:pPr>
      <w:bookmarkStart w:id="4" w:name="_Toc486307289"/>
      <w:bookmarkStart w:id="5" w:name="_Toc378801634"/>
      <w:bookmarkStart w:id="6" w:name="_Toc505019180"/>
      <w:bookmarkStart w:id="7" w:name="_Toc141734408"/>
      <w:r w:rsidRPr="00306025">
        <w:lastRenderedPageBreak/>
        <w:t xml:space="preserve">A.  </w:t>
      </w:r>
      <w:r w:rsidR="008F4969" w:rsidRPr="00306025">
        <w:t>Introduction</w:t>
      </w:r>
      <w:bookmarkEnd w:id="1"/>
      <w:bookmarkEnd w:id="4"/>
      <w:bookmarkEnd w:id="5"/>
      <w:bookmarkEnd w:id="6"/>
      <w:bookmarkEnd w:id="7"/>
    </w:p>
    <w:p w14:paraId="6AC672EE" w14:textId="77777777" w:rsidR="00C10E30" w:rsidRPr="00306025" w:rsidRDefault="00C10E30" w:rsidP="00BC2F43">
      <w:pPr>
        <w:pStyle w:val="Title2"/>
      </w:pPr>
      <w:bookmarkStart w:id="8" w:name="_Toc453620703"/>
      <w:bookmarkStart w:id="9" w:name="_Toc463295399"/>
      <w:bookmarkStart w:id="10" w:name="_Toc472718949"/>
      <w:bookmarkStart w:id="11" w:name="_Toc520833557"/>
    </w:p>
    <w:p w14:paraId="680C9358" w14:textId="7E21DF4B" w:rsidR="00BC2F43" w:rsidRPr="00306025" w:rsidRDefault="00BC2F43" w:rsidP="00BC2F43">
      <w:pPr>
        <w:pStyle w:val="Title2"/>
        <w:rPr>
          <w:rFonts w:eastAsia="Baskerville"/>
          <w:szCs w:val="24"/>
        </w:rPr>
      </w:pPr>
      <w:bookmarkStart w:id="12" w:name="_Toc141734409"/>
      <w:r w:rsidRPr="00306025">
        <w:t xml:space="preserve">1.  </w:t>
      </w:r>
      <w:bookmarkEnd w:id="8"/>
      <w:bookmarkEnd w:id="9"/>
      <w:bookmarkEnd w:id="10"/>
      <w:r w:rsidRPr="00306025">
        <w:t xml:space="preserve">Intersex, IGM and Human Rights in </w:t>
      </w:r>
      <w:bookmarkEnd w:id="11"/>
      <w:r w:rsidR="006B0604">
        <w:t>Austria</w:t>
      </w:r>
      <w:bookmarkEnd w:id="12"/>
    </w:p>
    <w:p w14:paraId="2B564D57" w14:textId="6A82BDDE" w:rsidR="005F2D92" w:rsidRPr="00306025" w:rsidRDefault="00422971" w:rsidP="00BC2F43">
      <w:pPr>
        <w:pStyle w:val="absatzschattenbericht"/>
        <w:rPr>
          <w:rFonts w:eastAsia="Baskerville-SemiBold"/>
          <w:lang w:val="en-GB"/>
        </w:rPr>
      </w:pPr>
      <w:r w:rsidRPr="0035273C">
        <w:rPr>
          <w:lang w:val="en-GB"/>
        </w:rPr>
        <w:t>Austria</w:t>
      </w:r>
      <w:r w:rsidR="00BC2F43" w:rsidRPr="0035273C">
        <w:rPr>
          <w:lang w:val="en-GB"/>
        </w:rPr>
        <w:t xml:space="preserve"> has been reviewed by </w:t>
      </w:r>
      <w:r w:rsidR="00BC2F43" w:rsidRPr="0035273C">
        <w:rPr>
          <w:b/>
          <w:lang w:val="en-GB"/>
        </w:rPr>
        <w:t>CAT</w:t>
      </w:r>
      <w:r w:rsidR="00BC2F43" w:rsidRPr="0035273C">
        <w:rPr>
          <w:lang w:val="en-GB"/>
        </w:rPr>
        <w:t xml:space="preserve"> (</w:t>
      </w:r>
      <w:r w:rsidRPr="0035273C">
        <w:rPr>
          <w:lang w:val="en-GB"/>
        </w:rPr>
        <w:t>2015</w:t>
      </w:r>
      <w:r w:rsidR="00BC2F43" w:rsidRPr="0035273C">
        <w:rPr>
          <w:lang w:val="en-GB"/>
        </w:rPr>
        <w:t>)</w:t>
      </w:r>
      <w:r w:rsidRPr="0035273C">
        <w:rPr>
          <w:lang w:val="en-GB"/>
        </w:rPr>
        <w:t xml:space="preserve"> </w:t>
      </w:r>
      <w:r w:rsidR="0081405D" w:rsidRPr="0035273C">
        <w:rPr>
          <w:lang w:val="en-GB"/>
        </w:rPr>
        <w:t xml:space="preserve">and </w:t>
      </w:r>
      <w:r w:rsidR="0081405D" w:rsidRPr="0035273C">
        <w:rPr>
          <w:b/>
          <w:bCs/>
          <w:lang w:val="en-GB"/>
        </w:rPr>
        <w:t xml:space="preserve">CRC </w:t>
      </w:r>
      <w:r w:rsidR="0081405D" w:rsidRPr="0035273C">
        <w:rPr>
          <w:lang w:val="en-GB"/>
        </w:rPr>
        <w:t>(</w:t>
      </w:r>
      <w:r w:rsidR="004305F5">
        <w:rPr>
          <w:lang w:val="en-GB"/>
        </w:rPr>
        <w:t>2020</w:t>
      </w:r>
      <w:r w:rsidR="0081405D" w:rsidRPr="0035273C">
        <w:rPr>
          <w:lang w:val="en-GB"/>
        </w:rPr>
        <w:t xml:space="preserve">) </w:t>
      </w:r>
      <w:r w:rsidR="005F2D92" w:rsidRPr="0035273C">
        <w:rPr>
          <w:lang w:val="en-GB"/>
        </w:rPr>
        <w:t xml:space="preserve">with </w:t>
      </w:r>
      <w:r w:rsidR="0035273C" w:rsidRPr="0035273C">
        <w:rPr>
          <w:lang w:val="en-GB"/>
        </w:rPr>
        <w:t>both</w:t>
      </w:r>
      <w:r w:rsidR="00BC2F43" w:rsidRPr="0035273C">
        <w:rPr>
          <w:lang w:val="en-GB"/>
        </w:rPr>
        <w:t xml:space="preserve"> </w:t>
      </w:r>
      <w:r w:rsidR="005F2D92" w:rsidRPr="0035273C">
        <w:rPr>
          <w:lang w:val="en-GB"/>
        </w:rPr>
        <w:t xml:space="preserve">Committees </w:t>
      </w:r>
      <w:r w:rsidR="00BC2F43" w:rsidRPr="0035273C">
        <w:rPr>
          <w:b/>
          <w:lang w:val="en-GB"/>
        </w:rPr>
        <w:t>recognising</w:t>
      </w:r>
      <w:r w:rsidR="00BC2F43" w:rsidRPr="0035273C">
        <w:rPr>
          <w:lang w:val="en-GB"/>
        </w:rPr>
        <w:t xml:space="preserve"> IGM in </w:t>
      </w:r>
      <w:r w:rsidR="0035273C" w:rsidRPr="0035273C">
        <w:rPr>
          <w:lang w:val="en-GB"/>
        </w:rPr>
        <w:t>Austria</w:t>
      </w:r>
      <w:r w:rsidR="005F2D92" w:rsidRPr="0035273C">
        <w:rPr>
          <w:lang w:val="en-GB"/>
        </w:rPr>
        <w:t xml:space="preserve"> as constituting</w:t>
      </w:r>
      <w:r w:rsidR="00D5238C" w:rsidRPr="0035273C">
        <w:rPr>
          <w:lang w:val="en-GB"/>
        </w:rPr>
        <w:t xml:space="preserve"> a </w:t>
      </w:r>
      <w:r w:rsidR="00D5238C" w:rsidRPr="0035273C">
        <w:rPr>
          <w:b/>
          <w:bCs/>
          <w:lang w:val="en-GB"/>
        </w:rPr>
        <w:t>harmful practice</w:t>
      </w:r>
      <w:r w:rsidR="0035273C" w:rsidRPr="0035273C">
        <w:rPr>
          <w:lang w:val="en-GB"/>
        </w:rPr>
        <w:t xml:space="preserve"> </w:t>
      </w:r>
      <w:r w:rsidR="00687916">
        <w:rPr>
          <w:lang w:val="en-GB"/>
        </w:rPr>
        <w:t>and</w:t>
      </w:r>
      <w:r w:rsidR="005F2D92" w:rsidRPr="0035273C">
        <w:rPr>
          <w:lang w:val="en-GB"/>
        </w:rPr>
        <w:t xml:space="preserve"> </w:t>
      </w:r>
      <w:r w:rsidR="005F2D92" w:rsidRPr="0035273C">
        <w:rPr>
          <w:b/>
          <w:lang w:val="en-GB"/>
        </w:rPr>
        <w:t xml:space="preserve">cruel, </w:t>
      </w:r>
      <w:r w:rsidR="005F2D92" w:rsidRPr="0035273C">
        <w:rPr>
          <w:rFonts w:eastAsia="Baskerville-SemiBold"/>
          <w:b/>
          <w:lang w:val="en-GB"/>
        </w:rPr>
        <w:t xml:space="preserve">inhuman or degrading </w:t>
      </w:r>
      <w:r w:rsidR="00BC2F43" w:rsidRPr="0035273C">
        <w:rPr>
          <w:rFonts w:eastAsia="Baskerville-SemiBold"/>
          <w:b/>
          <w:lang w:val="en-GB"/>
        </w:rPr>
        <w:t>treatment or torture</w:t>
      </w:r>
      <w:r w:rsidR="005F2D92" w:rsidRPr="0035273C">
        <w:rPr>
          <w:rFonts w:eastAsia="Baskerville-SemiBold"/>
          <w:lang w:val="en-GB"/>
        </w:rPr>
        <w:t>.</w:t>
      </w:r>
    </w:p>
    <w:p w14:paraId="5A4FD405" w14:textId="03D16509" w:rsidR="007D04B5" w:rsidRDefault="00CE6F0B" w:rsidP="009B7E03">
      <w:pPr>
        <w:pStyle w:val="absatzschattenbericht"/>
        <w:rPr>
          <w:lang w:val="en-GB"/>
        </w:rPr>
      </w:pPr>
      <w:r>
        <w:rPr>
          <w:lang w:val="en-GB"/>
        </w:rPr>
        <w:t xml:space="preserve">IGM practices were mentioned in the </w:t>
      </w:r>
      <w:r w:rsidRPr="00687916">
        <w:rPr>
          <w:b/>
          <w:bCs/>
          <w:lang w:val="en-GB"/>
        </w:rPr>
        <w:t>LOIPR</w:t>
      </w:r>
      <w:r>
        <w:rPr>
          <w:lang w:val="en-GB"/>
        </w:rPr>
        <w:t xml:space="preserve"> (para 32). </w:t>
      </w:r>
      <w:r w:rsidR="00687916">
        <w:rPr>
          <w:lang w:val="en-GB"/>
        </w:rPr>
        <w:t>In</w:t>
      </w:r>
      <w:r w:rsidR="00A96E19">
        <w:rPr>
          <w:lang w:val="en-GB"/>
        </w:rPr>
        <w:t xml:space="preserve"> its</w:t>
      </w:r>
      <w:r>
        <w:rPr>
          <w:lang w:val="en-GB"/>
        </w:rPr>
        <w:t xml:space="preserve"> </w:t>
      </w:r>
      <w:r w:rsidRPr="00687916">
        <w:rPr>
          <w:b/>
          <w:bCs/>
          <w:lang w:val="en-GB"/>
        </w:rPr>
        <w:t xml:space="preserve">State Party Report </w:t>
      </w:r>
      <w:r w:rsidR="00A96E19">
        <w:rPr>
          <w:lang w:val="en-GB"/>
        </w:rPr>
        <w:t>the Austrian Government</w:t>
      </w:r>
      <w:r w:rsidR="00687916">
        <w:rPr>
          <w:lang w:val="en-GB"/>
        </w:rPr>
        <w:t xml:space="preserve"> indirectly admitted that </w:t>
      </w:r>
      <w:r w:rsidR="00687916" w:rsidRPr="00687916">
        <w:rPr>
          <w:b/>
          <w:bCs/>
          <w:i/>
          <w:iCs/>
          <w:lang w:val="en-GB"/>
        </w:rPr>
        <w:t>“[s]</w:t>
      </w:r>
      <w:proofErr w:type="spellStart"/>
      <w:r w:rsidR="00687916" w:rsidRPr="00687916">
        <w:rPr>
          <w:b/>
          <w:bCs/>
          <w:i/>
          <w:iCs/>
          <w:lang w:val="en-GB"/>
        </w:rPr>
        <w:t>erious</w:t>
      </w:r>
      <w:proofErr w:type="spellEnd"/>
      <w:r w:rsidR="00687916" w:rsidRPr="00687916">
        <w:rPr>
          <w:b/>
          <w:bCs/>
          <w:i/>
          <w:iCs/>
          <w:lang w:val="en-GB"/>
        </w:rPr>
        <w:t xml:space="preserve"> interventions”</w:t>
      </w:r>
      <w:r w:rsidR="00A96E19" w:rsidRPr="00687916">
        <w:rPr>
          <w:b/>
          <w:bCs/>
          <w:lang w:val="en-GB"/>
        </w:rPr>
        <w:t xml:space="preserve"> </w:t>
      </w:r>
      <w:r w:rsidR="00687916" w:rsidRPr="00687916">
        <w:rPr>
          <w:b/>
          <w:bCs/>
          <w:lang w:val="en-GB"/>
        </w:rPr>
        <w:t>continue</w:t>
      </w:r>
      <w:r w:rsidR="00687916">
        <w:rPr>
          <w:lang w:val="en-GB"/>
        </w:rPr>
        <w:t xml:space="preserve"> to be performed on intersex children too young to give informed consent, however, the State Party typically tried to </w:t>
      </w:r>
      <w:r w:rsidR="00687916" w:rsidRPr="009B7E03">
        <w:rPr>
          <w:b/>
          <w:bCs/>
          <w:lang w:val="en-GB"/>
        </w:rPr>
        <w:t>evade the actual topic</w:t>
      </w:r>
      <w:r w:rsidR="00687916">
        <w:rPr>
          <w:lang w:val="en-GB"/>
        </w:rPr>
        <w:t xml:space="preserve"> at hand by repeatedly shifting the focus to </w:t>
      </w:r>
      <w:r w:rsidR="00687916">
        <w:rPr>
          <w:i/>
          <w:iCs/>
          <w:lang w:val="en-GB"/>
        </w:rPr>
        <w:t xml:space="preserve">“gender” </w:t>
      </w:r>
      <w:r w:rsidR="00687916">
        <w:rPr>
          <w:lang w:val="en-GB"/>
        </w:rPr>
        <w:t xml:space="preserve">issues and </w:t>
      </w:r>
      <w:r w:rsidR="00687916">
        <w:rPr>
          <w:i/>
          <w:iCs/>
          <w:lang w:val="en-GB"/>
        </w:rPr>
        <w:t>“establish[</w:t>
      </w:r>
      <w:proofErr w:type="spellStart"/>
      <w:r w:rsidR="00687916">
        <w:rPr>
          <w:i/>
          <w:iCs/>
          <w:lang w:val="en-GB"/>
        </w:rPr>
        <w:t>ing</w:t>
      </w:r>
      <w:proofErr w:type="spellEnd"/>
      <w:r w:rsidR="00687916">
        <w:rPr>
          <w:i/>
          <w:iCs/>
          <w:lang w:val="en-GB"/>
        </w:rPr>
        <w:t xml:space="preserve">] a specific gender” </w:t>
      </w:r>
      <w:r w:rsidR="000C1346">
        <w:rPr>
          <w:lang w:val="en-GB"/>
        </w:rPr>
        <w:t xml:space="preserve">instead </w:t>
      </w:r>
      <w:r w:rsidR="00687916">
        <w:rPr>
          <w:lang w:val="en-GB"/>
        </w:rPr>
        <w:t>(see also our NGO Report for LOIPR, p. 9)</w:t>
      </w:r>
      <w:r w:rsidR="00897A85">
        <w:rPr>
          <w:lang w:val="en-GB"/>
        </w:rPr>
        <w:t xml:space="preserve">. What’s more, the State Party conveniently </w:t>
      </w:r>
      <w:r w:rsidR="00897A85" w:rsidRPr="009B7E03">
        <w:rPr>
          <w:b/>
          <w:bCs/>
          <w:lang w:val="en-GB"/>
        </w:rPr>
        <w:t xml:space="preserve">failed to give any answers </w:t>
      </w:r>
      <w:r w:rsidR="009B7E03" w:rsidRPr="009B7E03">
        <w:rPr>
          <w:b/>
          <w:bCs/>
          <w:lang w:val="en-GB"/>
        </w:rPr>
        <w:t>at all</w:t>
      </w:r>
      <w:r w:rsidR="009B7E03">
        <w:rPr>
          <w:lang w:val="en-GB"/>
        </w:rPr>
        <w:t xml:space="preserve"> </w:t>
      </w:r>
      <w:r w:rsidR="00897A85">
        <w:rPr>
          <w:lang w:val="en-GB"/>
        </w:rPr>
        <w:t xml:space="preserve">regarding whether intersex children are </w:t>
      </w:r>
      <w:r w:rsidR="00897A85" w:rsidRPr="009B7E03">
        <w:rPr>
          <w:b/>
          <w:bCs/>
          <w:lang w:val="en-GB"/>
        </w:rPr>
        <w:t>still considered and treated as “abnormal” children with disabilities</w:t>
      </w:r>
      <w:r w:rsidR="00897A85">
        <w:rPr>
          <w:lang w:val="en-GB"/>
        </w:rPr>
        <w:t xml:space="preserve"> (see Annexe 1, p. 18, and NGO Report for LOIPR, p. 7)</w:t>
      </w:r>
      <w:r w:rsidR="009B7E03">
        <w:rPr>
          <w:lang w:val="en-GB"/>
        </w:rPr>
        <w:t xml:space="preserve">, as well as regarding the </w:t>
      </w:r>
      <w:r>
        <w:rPr>
          <w:lang w:val="en-GB"/>
        </w:rPr>
        <w:t xml:space="preserve">Committee’s question on </w:t>
      </w:r>
      <w:r w:rsidRPr="009B7E03">
        <w:rPr>
          <w:b/>
          <w:bCs/>
          <w:lang w:val="en-GB"/>
        </w:rPr>
        <w:t xml:space="preserve">data </w:t>
      </w:r>
      <w:r w:rsidR="009B7E03" w:rsidRPr="009B7E03">
        <w:rPr>
          <w:b/>
          <w:bCs/>
          <w:lang w:val="en-GB"/>
        </w:rPr>
        <w:t>on IGM practices</w:t>
      </w:r>
      <w:r w:rsidR="009B7E03">
        <w:rPr>
          <w:lang w:val="en-GB"/>
        </w:rPr>
        <w:t xml:space="preserve"> </w:t>
      </w:r>
      <w:r>
        <w:rPr>
          <w:lang w:val="en-GB"/>
        </w:rPr>
        <w:t>(para 221).</w:t>
      </w:r>
    </w:p>
    <w:p w14:paraId="1449906B" w14:textId="4591642F" w:rsidR="00E73ADB" w:rsidRDefault="000C1346" w:rsidP="008F4969">
      <w:pPr>
        <w:pStyle w:val="absatzschattenbericht"/>
        <w:rPr>
          <w:lang w:val="en-GB"/>
        </w:rPr>
      </w:pPr>
      <w:r>
        <w:rPr>
          <w:lang w:val="en-GB"/>
        </w:rPr>
        <w:t>To this day</w:t>
      </w:r>
      <w:r w:rsidR="00BC2F43" w:rsidRPr="004233EF">
        <w:rPr>
          <w:lang w:val="en-GB"/>
        </w:rPr>
        <w:t xml:space="preserve">, </w:t>
      </w:r>
      <w:r w:rsidR="008E0065" w:rsidRPr="004233EF">
        <w:rPr>
          <w:b/>
          <w:lang w:val="en-GB"/>
        </w:rPr>
        <w:t>Austria</w:t>
      </w:r>
      <w:r w:rsidR="00BC2F43" w:rsidRPr="004233EF">
        <w:rPr>
          <w:b/>
          <w:lang w:val="en-GB"/>
        </w:rPr>
        <w:t xml:space="preserve"> continues to deny</w:t>
      </w:r>
      <w:r w:rsidR="00BC2F43" w:rsidRPr="004233EF">
        <w:rPr>
          <w:lang w:val="en-GB"/>
        </w:rPr>
        <w:t xml:space="preserve"> </w:t>
      </w:r>
      <w:r w:rsidR="005F2D92" w:rsidRPr="004233EF">
        <w:rPr>
          <w:lang w:val="en-GB"/>
        </w:rPr>
        <w:t>the serious nature of the violations constituted by IGM practices</w:t>
      </w:r>
      <w:r w:rsidR="00BC2F43" w:rsidRPr="004233EF">
        <w:rPr>
          <w:lang w:val="en-GB"/>
        </w:rPr>
        <w:t xml:space="preserve">, and </w:t>
      </w:r>
      <w:r w:rsidR="00BC2F43" w:rsidRPr="004233EF">
        <w:rPr>
          <w:b/>
          <w:lang w:val="en-GB"/>
        </w:rPr>
        <w:t xml:space="preserve">refuses to </w:t>
      </w:r>
      <w:r w:rsidR="00432DD1" w:rsidRPr="004233EF">
        <w:rPr>
          <w:b/>
          <w:lang w:val="en-GB"/>
        </w:rPr>
        <w:t>take effective legislative, administrative, judicial or other measures</w:t>
      </w:r>
      <w:r w:rsidR="00BC2F43" w:rsidRPr="004233EF">
        <w:rPr>
          <w:lang w:val="en-GB"/>
        </w:rPr>
        <w:t xml:space="preserve">, including </w:t>
      </w:r>
      <w:r w:rsidR="00432DD1" w:rsidRPr="004233EF">
        <w:rPr>
          <w:lang w:val="en-GB"/>
        </w:rPr>
        <w:t>prohibition</w:t>
      </w:r>
      <w:r w:rsidR="00900719" w:rsidRPr="004233EF">
        <w:rPr>
          <w:lang w:val="en-GB"/>
        </w:rPr>
        <w:t xml:space="preserve"> under Criminal Law</w:t>
      </w:r>
      <w:r w:rsidR="00BC2F43" w:rsidRPr="004233EF">
        <w:rPr>
          <w:lang w:val="en-GB"/>
        </w:rPr>
        <w:t xml:space="preserve">, to protect intersex children from </w:t>
      </w:r>
      <w:r>
        <w:rPr>
          <w:lang w:val="en-GB"/>
        </w:rPr>
        <w:t xml:space="preserve">harmful practices and </w:t>
      </w:r>
      <w:r w:rsidR="00617B69" w:rsidRPr="004233EF">
        <w:rPr>
          <w:lang w:val="en-GB"/>
        </w:rPr>
        <w:t>cruel, inhuman or degrading treatment</w:t>
      </w:r>
      <w:r w:rsidR="00BC2F43" w:rsidRPr="004233EF">
        <w:rPr>
          <w:lang w:val="en-GB"/>
        </w:rPr>
        <w:t>.</w:t>
      </w:r>
      <w:r w:rsidR="00BC2F43" w:rsidRPr="00E043AE">
        <w:rPr>
          <w:lang w:val="en-GB"/>
        </w:rPr>
        <w:t xml:space="preserve"> </w:t>
      </w:r>
    </w:p>
    <w:p w14:paraId="48816291" w14:textId="7A86C225" w:rsidR="00406CF1" w:rsidRPr="00306025" w:rsidRDefault="00BC2F43" w:rsidP="008F4969">
      <w:pPr>
        <w:pStyle w:val="absatzschattenbericht"/>
        <w:rPr>
          <w:lang w:val="en-GB"/>
        </w:rPr>
      </w:pPr>
      <w:r w:rsidRPr="004233EF">
        <w:rPr>
          <w:lang w:val="en-GB"/>
        </w:rPr>
        <w:t xml:space="preserve">This NGO Report demonstrates that the </w:t>
      </w:r>
      <w:r w:rsidR="00AD41F7" w:rsidRPr="004233EF">
        <w:rPr>
          <w:lang w:val="en-GB"/>
        </w:rPr>
        <w:t>persisting</w:t>
      </w:r>
      <w:r w:rsidRPr="004233EF">
        <w:rPr>
          <w:lang w:val="en-GB"/>
        </w:rPr>
        <w:t xml:space="preserve"> </w:t>
      </w:r>
      <w:r w:rsidRPr="004233EF">
        <w:rPr>
          <w:rFonts w:eastAsia="Baskerville-SemiBold"/>
          <w:b/>
          <w:bCs/>
          <w:lang w:val="en-GB"/>
        </w:rPr>
        <w:t xml:space="preserve">harmful medical practice on intersex persons in </w:t>
      </w:r>
      <w:r w:rsidR="008E0065" w:rsidRPr="004233EF">
        <w:rPr>
          <w:rFonts w:eastAsia="Baskerville-SemiBold"/>
          <w:b/>
          <w:bCs/>
          <w:lang w:val="en-GB"/>
        </w:rPr>
        <w:t>Austria</w:t>
      </w:r>
      <w:r w:rsidRPr="004233EF">
        <w:rPr>
          <w:rFonts w:eastAsia="Baskerville-SemiBold"/>
          <w:lang w:val="en-GB"/>
        </w:rPr>
        <w:t xml:space="preserve"> – advocated, facilitated and </w:t>
      </w:r>
      <w:r w:rsidRPr="004233EF">
        <w:rPr>
          <w:rFonts w:eastAsia="Baskerville-SemiBold"/>
          <w:b/>
          <w:lang w:val="en-GB"/>
        </w:rPr>
        <w:t>paid for by the State party</w:t>
      </w:r>
      <w:r w:rsidR="00AD41F7" w:rsidRPr="004233EF">
        <w:rPr>
          <w:rFonts w:eastAsia="Baskerville-SemiBold"/>
          <w:bCs/>
          <w:lang w:val="en-GB"/>
        </w:rPr>
        <w:t xml:space="preserve">, and practiced with </w:t>
      </w:r>
      <w:r w:rsidR="00AD41F7" w:rsidRPr="004233EF">
        <w:rPr>
          <w:rFonts w:eastAsia="Baskerville-SemiBold"/>
          <w:b/>
          <w:lang w:val="en-GB"/>
        </w:rPr>
        <w:t>impunity</w:t>
      </w:r>
      <w:r w:rsidRPr="004233EF">
        <w:rPr>
          <w:rFonts w:eastAsia="Baskerville-SemiBold"/>
          <w:lang w:val="en-GB"/>
        </w:rPr>
        <w:t xml:space="preserve"> –</w:t>
      </w:r>
      <w:r w:rsidR="005F2D92" w:rsidRPr="004233EF">
        <w:rPr>
          <w:rFonts w:eastAsia="Baskerville-SemiBold"/>
          <w:lang w:val="en-GB"/>
        </w:rPr>
        <w:t xml:space="preserve">, </w:t>
      </w:r>
      <w:r w:rsidR="00320578" w:rsidRPr="004233EF">
        <w:rPr>
          <w:rFonts w:eastAsia="Baskerville-SemiBold"/>
          <w:lang w:val="en-GB"/>
        </w:rPr>
        <w:t xml:space="preserve">as well as the </w:t>
      </w:r>
      <w:r w:rsidR="0084319C" w:rsidRPr="004233EF">
        <w:rPr>
          <w:rFonts w:eastAsia="Baskerville-SemiBold"/>
          <w:lang w:val="en-GB"/>
        </w:rPr>
        <w:t xml:space="preserve">ongoing </w:t>
      </w:r>
      <w:r w:rsidR="0084319C" w:rsidRPr="004233EF">
        <w:rPr>
          <w:rFonts w:eastAsia="Baskerville-SemiBold"/>
          <w:b/>
          <w:bCs/>
          <w:lang w:val="en-GB"/>
        </w:rPr>
        <w:t>denial of access to justice and reparations</w:t>
      </w:r>
      <w:r w:rsidR="00FA7F3E" w:rsidRPr="004233EF">
        <w:rPr>
          <w:rFonts w:eastAsia="Baskerville-SemiBold"/>
          <w:lang w:val="en-GB"/>
        </w:rPr>
        <w:t xml:space="preserve"> for IGM survivors, </w:t>
      </w:r>
      <w:r w:rsidR="005F2D92" w:rsidRPr="004233EF">
        <w:rPr>
          <w:rFonts w:eastAsia="Baskerville-SemiBold"/>
          <w:lang w:val="en-GB"/>
        </w:rPr>
        <w:t>constitute</w:t>
      </w:r>
      <w:r w:rsidRPr="004233EF">
        <w:rPr>
          <w:lang w:val="en-GB"/>
        </w:rPr>
        <w:t xml:space="preserve"> </w:t>
      </w:r>
      <w:r w:rsidRPr="004233EF">
        <w:rPr>
          <w:b/>
          <w:lang w:val="en-GB"/>
        </w:rPr>
        <w:t>serious breach</w:t>
      </w:r>
      <w:r w:rsidR="005F2D92" w:rsidRPr="004233EF">
        <w:rPr>
          <w:b/>
          <w:lang w:val="en-GB"/>
        </w:rPr>
        <w:t>es</w:t>
      </w:r>
      <w:r w:rsidRPr="004233EF">
        <w:rPr>
          <w:lang w:val="en-GB"/>
        </w:rPr>
        <w:t xml:space="preserve"> of </w:t>
      </w:r>
      <w:r w:rsidR="008E0065" w:rsidRPr="004233EF">
        <w:rPr>
          <w:lang w:val="en-GB"/>
        </w:rPr>
        <w:t>Austria’s</w:t>
      </w:r>
      <w:r w:rsidRPr="004233EF">
        <w:rPr>
          <w:lang w:val="en-GB"/>
        </w:rPr>
        <w:t xml:space="preserve"> obligations under the </w:t>
      </w:r>
      <w:r w:rsidR="00832C19" w:rsidRPr="004233EF">
        <w:rPr>
          <w:lang w:val="en-GB"/>
        </w:rPr>
        <w:t>Convention</w:t>
      </w:r>
      <w:r w:rsidR="00AD41F7" w:rsidRPr="004233EF">
        <w:rPr>
          <w:lang w:val="en-GB"/>
        </w:rPr>
        <w:t>.</w:t>
      </w:r>
    </w:p>
    <w:p w14:paraId="18D62803" w14:textId="77777777" w:rsidR="00C10E30" w:rsidRPr="00306025" w:rsidRDefault="00C10E30" w:rsidP="008F4969">
      <w:pPr>
        <w:pStyle w:val="absatzschattenbericht"/>
        <w:rPr>
          <w:rFonts w:eastAsia="Arial"/>
          <w:b/>
          <w:bCs/>
          <w:sz w:val="23"/>
          <w:szCs w:val="23"/>
          <w:lang w:val="en-GB"/>
        </w:rPr>
      </w:pPr>
    </w:p>
    <w:p w14:paraId="3A4C4101" w14:textId="6F2CC294" w:rsidR="008F4969" w:rsidRPr="00306025" w:rsidRDefault="00E714A1" w:rsidP="008F4969">
      <w:pPr>
        <w:pStyle w:val="Title2"/>
        <w:rPr>
          <w:rFonts w:eastAsia="Baskerville-SemiBold"/>
          <w:szCs w:val="24"/>
        </w:rPr>
      </w:pPr>
      <w:bookmarkStart w:id="13" w:name="_Toc453620704"/>
      <w:bookmarkStart w:id="14" w:name="_Toc463295400"/>
      <w:bookmarkStart w:id="15" w:name="_Toc486307291"/>
      <w:bookmarkStart w:id="16" w:name="_Toc378801636"/>
      <w:bookmarkStart w:id="17" w:name="_Toc505019182"/>
      <w:bookmarkStart w:id="18" w:name="_Toc141734410"/>
      <w:r w:rsidRPr="00306025">
        <w:t xml:space="preserve">2.  </w:t>
      </w:r>
      <w:r w:rsidR="008F4969" w:rsidRPr="00306025">
        <w:t>About the Rapporteurs</w:t>
      </w:r>
      <w:bookmarkEnd w:id="13"/>
      <w:bookmarkEnd w:id="14"/>
      <w:bookmarkEnd w:id="15"/>
      <w:bookmarkEnd w:id="16"/>
      <w:bookmarkEnd w:id="17"/>
      <w:bookmarkEnd w:id="18"/>
    </w:p>
    <w:p w14:paraId="15EC9610" w14:textId="49571953" w:rsidR="00A96DFB" w:rsidRPr="00306025" w:rsidRDefault="00A96DFB" w:rsidP="00A96DFB">
      <w:pPr>
        <w:pStyle w:val="absatzschattenbericht"/>
        <w:rPr>
          <w:i/>
          <w:lang w:val="en-GB"/>
        </w:rPr>
      </w:pPr>
      <w:bookmarkStart w:id="19" w:name="_Toc453620705"/>
      <w:bookmarkStart w:id="20" w:name="_Toc463295401"/>
      <w:bookmarkStart w:id="21" w:name="_Toc486307292"/>
      <w:bookmarkStart w:id="22" w:name="_Toc378801637"/>
      <w:bookmarkStart w:id="23" w:name="_Toc505019183"/>
      <w:r w:rsidRPr="00306025">
        <w:rPr>
          <w:rFonts w:eastAsia="Baskerville-SemiBold"/>
          <w:lang w:val="en-GB"/>
        </w:rPr>
        <w:t xml:space="preserve">This NGO report </w:t>
      </w:r>
      <w:r w:rsidRPr="00306025">
        <w:rPr>
          <w:lang w:val="en-GB"/>
        </w:rPr>
        <w:t>has been prepared by the international intersex NGO</w:t>
      </w:r>
      <w:r w:rsidR="00E71D3B" w:rsidRPr="00E71D3B">
        <w:t xml:space="preserve"> </w:t>
      </w:r>
      <w:r w:rsidR="00E71D3B" w:rsidRPr="00E71D3B">
        <w:rPr>
          <w:i/>
          <w:iCs/>
          <w:lang w:val="en-GB"/>
        </w:rPr>
        <w:t>StopIGM.org / Zwischengeschlecht.org</w:t>
      </w:r>
      <w:r w:rsidRPr="00306025">
        <w:rPr>
          <w:lang w:val="en-GB"/>
        </w:rPr>
        <w:t>:</w:t>
      </w:r>
    </w:p>
    <w:p w14:paraId="4E5E870C" w14:textId="65CB70DF" w:rsidR="00411DBE" w:rsidRPr="0035273C" w:rsidRDefault="00411DBE" w:rsidP="00C10E30">
      <w:pPr>
        <w:pStyle w:val="absatzschattenbericht"/>
        <w:numPr>
          <w:ilvl w:val="0"/>
          <w:numId w:val="17"/>
        </w:numPr>
        <w:ind w:left="567" w:hanging="357"/>
        <w:rPr>
          <w:rFonts w:cs="Times New Roman"/>
          <w:lang w:val="en-GB"/>
        </w:rPr>
      </w:pPr>
      <w:r w:rsidRPr="0035273C">
        <w:rPr>
          <w:rFonts w:eastAsia="Baskerville-SemiBold" w:cs="Times New Roman"/>
          <w:b/>
          <w:bCs/>
          <w:lang w:val="en-GB"/>
        </w:rPr>
        <w:t>StopIGM.org / Zwischengeschlecht.org</w:t>
      </w:r>
      <w:r w:rsidRPr="0035273C">
        <w:rPr>
          <w:rFonts w:cs="Times New Roman"/>
          <w:lang w:val="en-GB"/>
        </w:rPr>
        <w:t xml:space="preserve"> is an international intersex human rights NGO based in Switzerland, working to end IGM practices and other human rights violations perpetrated on intersex people, according to its motto,</w:t>
      </w:r>
      <w:r w:rsidR="003F07ED" w:rsidRPr="0035273C">
        <w:t xml:space="preserve"> </w:t>
      </w:r>
      <w:r w:rsidR="003F07ED" w:rsidRPr="0035273C">
        <w:rPr>
          <w:rFonts w:cs="Times New Roman"/>
          <w:i/>
          <w:iCs/>
          <w:lang w:val="en-GB"/>
        </w:rPr>
        <w:t>“Human Rights for Hermaphrodites, too!”</w:t>
      </w:r>
      <w:r w:rsidR="003F07ED" w:rsidRPr="0035273C">
        <w:rPr>
          <w:rFonts w:cs="Times New Roman"/>
          <w:lang w:val="en-GB"/>
        </w:rPr>
        <w:t xml:space="preserve"> </w:t>
      </w:r>
      <w:r w:rsidRPr="0035273C">
        <w:rPr>
          <w:rStyle w:val="Funotenzeichen"/>
          <w:rFonts w:cs="Times New Roman"/>
          <w:lang w:val="en-GB"/>
        </w:rPr>
        <w:footnoteReference w:id="1"/>
      </w:r>
      <w:r w:rsidRPr="0035273C">
        <w:rPr>
          <w:rFonts w:cs="Times New Roman"/>
          <w:lang w:val="en-GB"/>
        </w:rPr>
        <w:t xml:space="preserve"> According to its charter,</w:t>
      </w:r>
      <w:r w:rsidRPr="0035273C">
        <w:rPr>
          <w:rStyle w:val="Funotenzeichen"/>
          <w:rFonts w:cs="Times New Roman"/>
          <w:lang w:val="en-GB"/>
        </w:rPr>
        <w:footnoteReference w:id="2"/>
      </w:r>
      <w:r w:rsidRPr="0035273C">
        <w:rPr>
          <w:rFonts w:cs="Times New Roman"/>
          <w:lang w:val="en-GB"/>
        </w:rPr>
        <w:t xml:space="preserve"> StopIGM.org works to support </w:t>
      </w:r>
      <w:proofErr w:type="gramStart"/>
      <w:r w:rsidRPr="0035273C">
        <w:rPr>
          <w:rFonts w:cs="Times New Roman"/>
          <w:lang w:val="en-GB"/>
        </w:rPr>
        <w:t>persons</w:t>
      </w:r>
      <w:proofErr w:type="gramEnd"/>
      <w:r w:rsidRPr="0035273C">
        <w:rPr>
          <w:rFonts w:cs="Times New Roman"/>
          <w:lang w:val="en-GB"/>
        </w:rPr>
        <w:t xml:space="preserve"> concerned seeking redress and justice and regularly reports to relevant UN treaty bodies, often in collaboration with local intersex </w:t>
      </w:r>
      <w:r w:rsidR="00543935" w:rsidRPr="0035273C">
        <w:rPr>
          <w:rFonts w:cs="Times New Roman"/>
          <w:lang w:val="en-GB"/>
        </w:rPr>
        <w:t>advocates</w:t>
      </w:r>
      <w:r w:rsidRPr="0035273C">
        <w:rPr>
          <w:rFonts w:cs="Times New Roman"/>
          <w:lang w:val="en-GB"/>
        </w:rPr>
        <w:t xml:space="preserve"> and </w:t>
      </w:r>
      <w:r w:rsidR="00543935" w:rsidRPr="0035273C">
        <w:rPr>
          <w:rFonts w:cs="Times New Roman"/>
          <w:lang w:val="en-GB"/>
        </w:rPr>
        <w:t>NGOs</w:t>
      </w:r>
      <w:r w:rsidRPr="0035273C">
        <w:rPr>
          <w:rFonts w:cs="Times New Roman"/>
          <w:lang w:val="en-GB"/>
        </w:rPr>
        <w:t>,</w:t>
      </w:r>
      <w:r w:rsidRPr="0035273C">
        <w:rPr>
          <w:rStyle w:val="Funotenzeichen"/>
          <w:rFonts w:cs="Times New Roman"/>
          <w:lang w:val="en-GB"/>
        </w:rPr>
        <w:footnoteReference w:id="3"/>
      </w:r>
      <w:r w:rsidRPr="0035273C">
        <w:rPr>
          <w:rFonts w:cs="Times New Roman"/>
          <w:lang w:val="en-GB"/>
        </w:rPr>
        <w:t xml:space="preserve"> substantially contributing to the so far </w:t>
      </w:r>
      <w:r w:rsidR="00CC3A3D">
        <w:rPr>
          <w:rFonts w:cs="Times New Roman"/>
          <w:lang w:val="en-GB"/>
        </w:rPr>
        <w:t>83</w:t>
      </w:r>
      <w:bookmarkStart w:id="24" w:name="_GoBack"/>
      <w:bookmarkEnd w:id="24"/>
      <w:r w:rsidRPr="0035273C">
        <w:rPr>
          <w:rFonts w:cs="Times New Roman"/>
          <w:lang w:val="en-GB"/>
        </w:rPr>
        <w:t xml:space="preserve"> Treaty body Concluding Observations recognising IGM as a serious human rights violation.</w:t>
      </w:r>
      <w:r w:rsidRPr="0035273C">
        <w:rPr>
          <w:rStyle w:val="Funotenzeichen"/>
          <w:rFonts w:cs="Times New Roman"/>
          <w:lang w:val="en-GB"/>
        </w:rPr>
        <w:footnoteReference w:id="4"/>
      </w:r>
    </w:p>
    <w:p w14:paraId="7540A2D6" w14:textId="6CC25E2D" w:rsidR="007159C5" w:rsidRDefault="007159C5" w:rsidP="007159C5">
      <w:pPr>
        <w:pStyle w:val="absatzschattenbericht"/>
        <w:ind w:left="567"/>
        <w:rPr>
          <w:rFonts w:cs="Times New Roman"/>
          <w:lang w:val="en-GB"/>
        </w:rPr>
      </w:pPr>
      <w:r w:rsidRPr="0003478B">
        <w:rPr>
          <w:rFonts w:cs="Times New Roman"/>
          <w:b/>
          <w:bCs/>
          <w:lang w:val="en-GB"/>
        </w:rPr>
        <w:t>StopIGM.org has been active in Austria since 2011</w:t>
      </w:r>
      <w:r w:rsidRPr="007159C5">
        <w:rPr>
          <w:rFonts w:cs="Times New Roman"/>
          <w:lang w:val="en-GB"/>
        </w:rPr>
        <w:t xml:space="preserve">, documenting the ongoing practice, publicly confronting individual perpetrators and hospitals, has been consulted by the CRC </w:t>
      </w:r>
      <w:r w:rsidRPr="007159C5">
        <w:rPr>
          <w:rFonts w:cs="Times New Roman"/>
          <w:lang w:val="en-GB"/>
        </w:rPr>
        <w:lastRenderedPageBreak/>
        <w:t xml:space="preserve">NHRI Child and Youth Advocates Austria (KIJOE), supporting IGM survivors to testify at the UN, and has previously reported on IGM in Austria to CAT in 2015 (in collaboration with </w:t>
      </w:r>
      <w:r w:rsidR="004B0532" w:rsidRPr="007159C5">
        <w:rPr>
          <w:rFonts w:cs="Times New Roman"/>
          <w:lang w:val="en-GB"/>
        </w:rPr>
        <w:t xml:space="preserve">VIMÖ </w:t>
      </w:r>
      <w:r w:rsidR="004B0532">
        <w:rPr>
          <w:rFonts w:cs="Times New Roman"/>
          <w:lang w:val="en-GB"/>
        </w:rPr>
        <w:t xml:space="preserve">– </w:t>
      </w:r>
      <w:proofErr w:type="spellStart"/>
      <w:r w:rsidRPr="007159C5">
        <w:rPr>
          <w:rFonts w:cs="Times New Roman"/>
          <w:lang w:val="en-GB"/>
        </w:rPr>
        <w:t>Verein</w:t>
      </w:r>
      <w:proofErr w:type="spellEnd"/>
      <w:r w:rsidRPr="007159C5">
        <w:rPr>
          <w:rFonts w:cs="Times New Roman"/>
          <w:lang w:val="en-GB"/>
        </w:rPr>
        <w:t xml:space="preserve"> </w:t>
      </w:r>
      <w:proofErr w:type="spellStart"/>
      <w:r w:rsidRPr="007159C5">
        <w:rPr>
          <w:rFonts w:cs="Times New Roman"/>
          <w:lang w:val="en-GB"/>
        </w:rPr>
        <w:t>Intergeschlechtlicher</w:t>
      </w:r>
      <w:proofErr w:type="spellEnd"/>
      <w:r w:rsidRPr="007159C5">
        <w:rPr>
          <w:rFonts w:cs="Times New Roman"/>
          <w:lang w:val="en-GB"/>
        </w:rPr>
        <w:t xml:space="preserve"> Menschen </w:t>
      </w:r>
      <w:proofErr w:type="spellStart"/>
      <w:r w:rsidRPr="007159C5">
        <w:rPr>
          <w:rFonts w:cs="Times New Roman"/>
          <w:lang w:val="en-GB"/>
        </w:rPr>
        <w:t>Österreich</w:t>
      </w:r>
      <w:proofErr w:type="spellEnd"/>
      <w:r w:rsidRPr="007159C5">
        <w:rPr>
          <w:rFonts w:cs="Times New Roman"/>
          <w:lang w:val="en-GB"/>
        </w:rPr>
        <w:t xml:space="preserve">), to CRPD and CEDAW in </w:t>
      </w:r>
      <w:r w:rsidRPr="006B0604">
        <w:rPr>
          <w:rFonts w:cs="Times New Roman"/>
          <w:lang w:val="en-GB"/>
        </w:rPr>
        <w:t>2018</w:t>
      </w:r>
      <w:r w:rsidR="0003478B" w:rsidRPr="006B0604">
        <w:rPr>
          <w:rFonts w:cs="Times New Roman"/>
          <w:lang w:val="en-GB"/>
        </w:rPr>
        <w:t xml:space="preserve">, and to CRC in </w:t>
      </w:r>
      <w:r w:rsidR="0003478B" w:rsidRPr="00365C24">
        <w:rPr>
          <w:rFonts w:cs="Times New Roman"/>
          <w:lang w:val="en-GB"/>
        </w:rPr>
        <w:t>2019</w:t>
      </w:r>
      <w:r w:rsidRPr="006B0604">
        <w:rPr>
          <w:rFonts w:cs="Times New Roman"/>
          <w:lang w:val="en-GB"/>
        </w:rPr>
        <w:t>.</w:t>
      </w:r>
    </w:p>
    <w:p w14:paraId="37A5B946" w14:textId="5301CC29" w:rsidR="00022F5A" w:rsidRPr="00F142E3" w:rsidRDefault="00022F5A" w:rsidP="00F142E3">
      <w:pPr>
        <w:pStyle w:val="absatzschattenbericht"/>
        <w:rPr>
          <w:rFonts w:cs="Times New Roman"/>
          <w:b/>
          <w:lang w:val="en-GB"/>
        </w:rPr>
      </w:pPr>
      <w:r>
        <w:rPr>
          <w:rFonts w:cs="Times New Roman"/>
          <w:lang w:val="en-GB"/>
        </w:rPr>
        <w:t>The Rapporteurs</w:t>
      </w:r>
      <w:r w:rsidRPr="002A2E94">
        <w:rPr>
          <w:rFonts w:cs="Times New Roman"/>
          <w:lang w:val="en-GB"/>
        </w:rPr>
        <w:t xml:space="preserve"> would like to acknowledge the work of pioneering </w:t>
      </w:r>
      <w:r>
        <w:rPr>
          <w:rFonts w:cs="Times New Roman"/>
          <w:lang w:val="en-GB"/>
        </w:rPr>
        <w:t>Austrian</w:t>
      </w:r>
      <w:r w:rsidRPr="002A2E94">
        <w:rPr>
          <w:rFonts w:cs="Times New Roman"/>
          <w:lang w:val="en-GB"/>
        </w:rPr>
        <w:t xml:space="preserve"> intersex advocate and IGM survivor </w:t>
      </w:r>
      <w:r>
        <w:rPr>
          <w:rFonts w:cs="Times New Roman"/>
          <w:b/>
          <w:lang w:val="en-GB"/>
        </w:rPr>
        <w:t>Alex</w:t>
      </w:r>
      <w:r w:rsidRPr="002A2E94">
        <w:rPr>
          <w:rFonts w:cs="Times New Roman"/>
          <w:b/>
          <w:lang w:val="en-GB"/>
        </w:rPr>
        <w:t xml:space="preserve"> </w:t>
      </w:r>
      <w:r>
        <w:rPr>
          <w:rFonts w:cs="Times New Roman"/>
          <w:b/>
          <w:lang w:val="en-GB"/>
        </w:rPr>
        <w:t>Jürgen</w:t>
      </w:r>
      <w:r w:rsidR="00F142E3" w:rsidRPr="00760ED2">
        <w:rPr>
          <w:rFonts w:cs="Times New Roman"/>
          <w:bCs/>
          <w:lang w:val="en-GB"/>
        </w:rPr>
        <w:t>.</w:t>
      </w:r>
      <w:r w:rsidRPr="002A2E94">
        <w:rPr>
          <w:rStyle w:val="Funotenzeichen"/>
          <w:rFonts w:cs="Times New Roman"/>
        </w:rPr>
        <w:footnoteReference w:id="5"/>
      </w:r>
      <w:r w:rsidRPr="002A2E94">
        <w:rPr>
          <w:rFonts w:cs="Times New Roman"/>
          <w:lang w:val="en-GB"/>
        </w:rPr>
        <w:t xml:space="preserve"> </w:t>
      </w:r>
      <w:r w:rsidRPr="002A2E94">
        <w:rPr>
          <w:rStyle w:val="Funotenzeichen"/>
          <w:rFonts w:cs="Times New Roman"/>
        </w:rPr>
        <w:footnoteReference w:id="6"/>
      </w:r>
      <w:r w:rsidRPr="002A2E94">
        <w:rPr>
          <w:rFonts w:cs="Times New Roman"/>
          <w:lang w:val="en-GB"/>
        </w:rPr>
        <w:t xml:space="preserve"> </w:t>
      </w:r>
      <w:r w:rsidRPr="002A2E94">
        <w:rPr>
          <w:rStyle w:val="Funotenzeichen"/>
          <w:rFonts w:cs="Times New Roman"/>
        </w:rPr>
        <w:footnoteReference w:id="7"/>
      </w:r>
      <w:r w:rsidRPr="002A2E94">
        <w:rPr>
          <w:rFonts w:cs="Times New Roman"/>
          <w:lang w:val="en-GB"/>
        </w:rPr>
        <w:t xml:space="preserve"> </w:t>
      </w:r>
      <w:r w:rsidRPr="002A2E94">
        <w:rPr>
          <w:rStyle w:val="Funotenzeichen"/>
          <w:rFonts w:cs="Times New Roman"/>
        </w:rPr>
        <w:footnoteReference w:id="8"/>
      </w:r>
      <w:r w:rsidR="00F142E3">
        <w:rPr>
          <w:rFonts w:cs="Times New Roman"/>
          <w:b/>
          <w:lang w:val="en-GB"/>
        </w:rPr>
        <w:t xml:space="preserve"> </w:t>
      </w:r>
      <w:r w:rsidR="00A811AA" w:rsidRPr="002A2E94">
        <w:rPr>
          <w:rStyle w:val="Funotenzeichen"/>
          <w:rFonts w:cs="Times New Roman"/>
        </w:rPr>
        <w:footnoteReference w:id="9"/>
      </w:r>
      <w:r w:rsidR="00A811AA">
        <w:rPr>
          <w:rFonts w:cs="Times New Roman"/>
          <w:b/>
          <w:lang w:val="en-GB"/>
        </w:rPr>
        <w:t xml:space="preserve"> </w:t>
      </w:r>
      <w:r w:rsidRPr="00177711">
        <w:rPr>
          <w:rFonts w:cs="Times New Roman"/>
          <w:lang w:val="en-GB"/>
        </w:rPr>
        <w:t xml:space="preserve">And we would like to acknowledge the work of the </w:t>
      </w:r>
      <w:r w:rsidRPr="00760ED2">
        <w:rPr>
          <w:rFonts w:cs="Times New Roman"/>
          <w:lang w:val="en-GB"/>
        </w:rPr>
        <w:t>Austrian Intersex NGO</w:t>
      </w:r>
      <w:r w:rsidRPr="00177711">
        <w:rPr>
          <w:rFonts w:cs="Times New Roman"/>
          <w:b/>
          <w:bCs/>
          <w:lang w:val="en-GB"/>
        </w:rPr>
        <w:t xml:space="preserve"> VIMÖ</w:t>
      </w:r>
      <w:r w:rsidR="00177711" w:rsidRPr="00177711">
        <w:rPr>
          <w:rFonts w:cs="Times New Roman"/>
          <w:b/>
          <w:bCs/>
          <w:lang w:val="en-GB"/>
        </w:rPr>
        <w:t xml:space="preserve"> – </w:t>
      </w:r>
      <w:proofErr w:type="spellStart"/>
      <w:r w:rsidR="00177711" w:rsidRPr="00177711">
        <w:rPr>
          <w:rFonts w:cs="Times New Roman"/>
          <w:b/>
          <w:bCs/>
          <w:lang w:val="en-GB"/>
        </w:rPr>
        <w:t>Verein</w:t>
      </w:r>
      <w:proofErr w:type="spellEnd"/>
      <w:r w:rsidR="00177711" w:rsidRPr="00177711">
        <w:rPr>
          <w:rFonts w:cs="Times New Roman"/>
          <w:b/>
          <w:bCs/>
          <w:lang w:val="en-GB"/>
        </w:rPr>
        <w:t xml:space="preserve"> </w:t>
      </w:r>
      <w:proofErr w:type="spellStart"/>
      <w:r w:rsidR="00177711" w:rsidRPr="00177711">
        <w:rPr>
          <w:rFonts w:cs="Times New Roman"/>
          <w:b/>
          <w:bCs/>
          <w:lang w:val="en-GB"/>
        </w:rPr>
        <w:t>Intergeschlechtlicher</w:t>
      </w:r>
      <w:proofErr w:type="spellEnd"/>
      <w:r w:rsidR="00177711" w:rsidRPr="00177711">
        <w:rPr>
          <w:rFonts w:cs="Times New Roman"/>
          <w:b/>
          <w:bCs/>
          <w:lang w:val="en-GB"/>
        </w:rPr>
        <w:t xml:space="preserve"> Menschen </w:t>
      </w:r>
      <w:proofErr w:type="spellStart"/>
      <w:r w:rsidR="00177711" w:rsidRPr="00177711">
        <w:rPr>
          <w:rFonts w:cs="Times New Roman"/>
          <w:b/>
          <w:bCs/>
          <w:lang w:val="en-GB"/>
        </w:rPr>
        <w:t>Österreich</w:t>
      </w:r>
      <w:proofErr w:type="spellEnd"/>
      <w:r w:rsidR="00F142E3">
        <w:rPr>
          <w:rFonts w:cs="Times New Roman"/>
          <w:lang w:val="en-GB"/>
        </w:rPr>
        <w:t>,</w:t>
      </w:r>
      <w:r w:rsidRPr="00177711">
        <w:rPr>
          <w:rStyle w:val="Funotenzeichen"/>
          <w:rFonts w:cs="Times New Roman"/>
        </w:rPr>
        <w:footnoteReference w:id="10"/>
      </w:r>
      <w:r w:rsidRPr="00177711">
        <w:rPr>
          <w:rFonts w:cs="Times New Roman"/>
          <w:b/>
          <w:lang w:val="en-GB"/>
        </w:rPr>
        <w:t xml:space="preserve"> </w:t>
      </w:r>
      <w:r w:rsidR="00F142E3">
        <w:rPr>
          <w:rFonts w:cs="Times New Roman"/>
          <w:bCs/>
          <w:lang w:val="en-GB"/>
        </w:rPr>
        <w:t xml:space="preserve">and the work of the Austrian NGO </w:t>
      </w:r>
      <w:proofErr w:type="spellStart"/>
      <w:r w:rsidR="00F142E3">
        <w:rPr>
          <w:rFonts w:cs="Times New Roman"/>
          <w:b/>
          <w:lang w:val="en-GB"/>
        </w:rPr>
        <w:t>Plattform</w:t>
      </w:r>
      <w:proofErr w:type="spellEnd"/>
      <w:r w:rsidR="00F142E3">
        <w:rPr>
          <w:rFonts w:cs="Times New Roman"/>
          <w:b/>
          <w:lang w:val="en-GB"/>
        </w:rPr>
        <w:t xml:space="preserve"> Intersex</w:t>
      </w:r>
      <w:r w:rsidRPr="00177711">
        <w:rPr>
          <w:rFonts w:cs="Times New Roman"/>
          <w:lang w:val="en-GB"/>
        </w:rPr>
        <w:t>.</w:t>
      </w:r>
      <w:r w:rsidRPr="00177711">
        <w:rPr>
          <w:rStyle w:val="Funotenzeichen"/>
          <w:rFonts w:cs="Times New Roman"/>
        </w:rPr>
        <w:footnoteReference w:id="11"/>
      </w:r>
    </w:p>
    <w:p w14:paraId="29C97236" w14:textId="77777777" w:rsidR="00022F5A" w:rsidRDefault="00022F5A" w:rsidP="007159C5">
      <w:pPr>
        <w:pStyle w:val="absatzschattenbericht"/>
        <w:rPr>
          <w:rFonts w:cs="Times New Roman"/>
          <w:lang w:val="en-GB"/>
        </w:rPr>
      </w:pPr>
    </w:p>
    <w:p w14:paraId="535E2F74" w14:textId="3E9F64D4" w:rsidR="008F4969" w:rsidRPr="00306025" w:rsidRDefault="00E714A1" w:rsidP="008F4969">
      <w:pPr>
        <w:pStyle w:val="Title2"/>
        <w:rPr>
          <w:rFonts w:eastAsia="Baskerville"/>
          <w:szCs w:val="24"/>
        </w:rPr>
      </w:pPr>
      <w:bookmarkStart w:id="25" w:name="_Toc141734411"/>
      <w:r w:rsidRPr="00306025">
        <w:t xml:space="preserve">3.  </w:t>
      </w:r>
      <w:r w:rsidR="008F4969" w:rsidRPr="00306025">
        <w:t>Methodology</w:t>
      </w:r>
      <w:bookmarkEnd w:id="19"/>
      <w:bookmarkEnd w:id="20"/>
      <w:bookmarkEnd w:id="21"/>
      <w:bookmarkEnd w:id="22"/>
      <w:bookmarkEnd w:id="23"/>
      <w:bookmarkEnd w:id="25"/>
    </w:p>
    <w:p w14:paraId="7DD74858" w14:textId="5B18F5F6" w:rsidR="001C5480" w:rsidRDefault="00E043AE" w:rsidP="00EE0174">
      <w:pPr>
        <w:pStyle w:val="absatzschattenbericht"/>
        <w:rPr>
          <w:lang w:val="en-GB"/>
        </w:rPr>
      </w:pPr>
      <w:r w:rsidRPr="00422971">
        <w:rPr>
          <w:lang w:val="en-GB"/>
        </w:rPr>
        <w:t>This thematic NGO report is an update</w:t>
      </w:r>
      <w:r w:rsidR="00EE0174" w:rsidRPr="00422971">
        <w:rPr>
          <w:lang w:val="en-GB"/>
        </w:rPr>
        <w:t xml:space="preserve"> </w:t>
      </w:r>
      <w:r w:rsidRPr="00422971">
        <w:rPr>
          <w:lang w:val="en-GB"/>
        </w:rPr>
        <w:t xml:space="preserve">to the </w:t>
      </w:r>
      <w:r w:rsidR="00CA62B3" w:rsidRPr="00422971">
        <w:rPr>
          <w:b/>
          <w:bCs/>
          <w:lang w:val="en-GB"/>
        </w:rPr>
        <w:t>2018</w:t>
      </w:r>
      <w:r w:rsidR="001C5480" w:rsidRPr="00422971">
        <w:rPr>
          <w:b/>
          <w:bCs/>
          <w:lang w:val="en-GB"/>
        </w:rPr>
        <w:t xml:space="preserve"> </w:t>
      </w:r>
      <w:r w:rsidR="00CA62B3" w:rsidRPr="00422971">
        <w:rPr>
          <w:b/>
          <w:bCs/>
          <w:lang w:val="en-GB"/>
        </w:rPr>
        <w:t>CRPD</w:t>
      </w:r>
      <w:r w:rsidR="001C5480" w:rsidRPr="00422971">
        <w:rPr>
          <w:b/>
          <w:bCs/>
          <w:lang w:val="en-GB"/>
        </w:rPr>
        <w:t xml:space="preserve"> NGO Report for </w:t>
      </w:r>
      <w:r w:rsidR="00CA62B3" w:rsidRPr="00422971">
        <w:rPr>
          <w:b/>
          <w:bCs/>
          <w:lang w:val="en-GB"/>
        </w:rPr>
        <w:t>LOIPR</w:t>
      </w:r>
      <w:r w:rsidRPr="00422971">
        <w:rPr>
          <w:rStyle w:val="Funotenzeichen"/>
          <w:bCs/>
          <w:lang w:val="en-GB"/>
        </w:rPr>
        <w:footnoteReference w:id="12"/>
      </w:r>
      <w:r w:rsidR="004348B5" w:rsidRPr="00422971">
        <w:rPr>
          <w:b/>
          <w:bCs/>
          <w:lang w:val="en-GB"/>
        </w:rPr>
        <w:t xml:space="preserve"> </w:t>
      </w:r>
      <w:r w:rsidR="004348B5" w:rsidRPr="00422971">
        <w:rPr>
          <w:lang w:val="en-GB"/>
        </w:rPr>
        <w:t>by the same Rapporteurs.</w:t>
      </w:r>
    </w:p>
    <w:p w14:paraId="67A0D640" w14:textId="20484711" w:rsidR="00A811AA" w:rsidRDefault="00A811AA" w:rsidP="00EE0174">
      <w:pPr>
        <w:pStyle w:val="absatzschattenbericht"/>
        <w:rPr>
          <w:lang w:val="en-GB"/>
        </w:rPr>
      </w:pPr>
    </w:p>
    <w:p w14:paraId="2844C2DD" w14:textId="20FE8CC4" w:rsidR="007159C5" w:rsidRPr="003C4EAC" w:rsidRDefault="00C377F1" w:rsidP="007159C5">
      <w:pPr>
        <w:pStyle w:val="Title1"/>
      </w:pPr>
      <w:bookmarkStart w:id="26" w:name="_Toc111405640"/>
      <w:bookmarkStart w:id="27" w:name="_Toc141734412"/>
      <w:bookmarkStart w:id="28" w:name="_Toc486307293"/>
      <w:bookmarkStart w:id="29" w:name="_Toc378801638"/>
      <w:bookmarkStart w:id="30" w:name="_Toc505019184"/>
      <w:bookmarkStart w:id="31" w:name="_Toc453620708"/>
      <w:bookmarkStart w:id="32" w:name="_Toc520833567"/>
      <w:bookmarkStart w:id="33" w:name="_Toc532733092"/>
      <w:bookmarkStart w:id="34" w:name="_Toc516530609"/>
      <w:r>
        <w:lastRenderedPageBreak/>
        <w:t>B</w:t>
      </w:r>
      <w:r w:rsidR="007159C5" w:rsidRPr="003C4EAC">
        <w:t>.  Precedents</w:t>
      </w:r>
      <w:bookmarkEnd w:id="26"/>
      <w:r w:rsidR="007159C5" w:rsidRPr="003C4EAC">
        <w:t xml:space="preserve">: </w:t>
      </w:r>
      <w:proofErr w:type="spellStart"/>
      <w:r w:rsidR="007159C5" w:rsidRPr="003C4EAC">
        <w:t>Concl</w:t>
      </w:r>
      <w:proofErr w:type="spellEnd"/>
      <w:r w:rsidR="007159C5" w:rsidRPr="003C4EAC">
        <w:t xml:space="preserve"> </w:t>
      </w:r>
      <w:proofErr w:type="spellStart"/>
      <w:r w:rsidR="007159C5" w:rsidRPr="003C4EAC">
        <w:t>Obs</w:t>
      </w:r>
      <w:proofErr w:type="spellEnd"/>
      <w:r w:rsidR="007159C5" w:rsidRPr="003C4EAC">
        <w:t xml:space="preserve">, </w:t>
      </w:r>
      <w:r w:rsidR="00135590">
        <w:t xml:space="preserve">UPR, </w:t>
      </w:r>
      <w:r w:rsidR="007159C5" w:rsidRPr="003C4EAC">
        <w:t xml:space="preserve">LOIPR, </w:t>
      </w:r>
      <w:r w:rsidR="00135590">
        <w:t>State Party Report</w:t>
      </w:r>
      <w:bookmarkEnd w:id="27"/>
    </w:p>
    <w:p w14:paraId="70F466F5" w14:textId="77777777" w:rsidR="007159C5" w:rsidRPr="003C4EAC" w:rsidRDefault="007159C5" w:rsidP="007159C5">
      <w:pPr>
        <w:pStyle w:val="Title2"/>
      </w:pPr>
      <w:bookmarkStart w:id="35" w:name="_Toc141734413"/>
      <w:bookmarkStart w:id="36" w:name="_Toc111405641"/>
      <w:r w:rsidRPr="003C4EAC">
        <w:t>1.  Previous Concluding Observations</w:t>
      </w:r>
      <w:bookmarkEnd w:id="35"/>
    </w:p>
    <w:p w14:paraId="6B1EBA90" w14:textId="657FA6C8" w:rsidR="007159C5" w:rsidRPr="003C4EAC" w:rsidRDefault="007159C5" w:rsidP="007159C5">
      <w:pPr>
        <w:pStyle w:val="Title3"/>
        <w:rPr>
          <w:rFonts w:eastAsia="Baskerville-SemiBold" w:cs="Baskerville-SemiBold"/>
          <w:color w:val="auto"/>
        </w:rPr>
      </w:pPr>
      <w:bookmarkStart w:id="37" w:name="_Toc141734414"/>
      <w:r w:rsidRPr="003C4EAC">
        <w:t xml:space="preserve">a) </w:t>
      </w:r>
      <w:r w:rsidR="006B0604">
        <w:t xml:space="preserve">Inhuman Treatment: CAT </w:t>
      </w:r>
      <w:r w:rsidRPr="003C4EAC">
        <w:t>2015</w:t>
      </w:r>
      <w:r w:rsidR="006B0604">
        <w:t xml:space="preserve"> (</w:t>
      </w:r>
      <w:r w:rsidRPr="003C4EAC">
        <w:t>CAT/C/AUT/CO/6, paras 44–45)</w:t>
      </w:r>
      <w:bookmarkEnd w:id="36"/>
      <w:bookmarkEnd w:id="37"/>
    </w:p>
    <w:p w14:paraId="14E8265E" w14:textId="77777777" w:rsidR="007159C5" w:rsidRPr="003C4EAC" w:rsidRDefault="007159C5" w:rsidP="007159C5">
      <w:pPr>
        <w:pStyle w:val="AbsatzConcludingObs"/>
        <w:rPr>
          <w:b/>
          <w:lang w:val="en-GB"/>
        </w:rPr>
      </w:pPr>
      <w:r w:rsidRPr="003C4EAC">
        <w:rPr>
          <w:b/>
          <w:lang w:val="en-GB"/>
        </w:rPr>
        <w:t>Intersex persons</w:t>
      </w:r>
    </w:p>
    <w:p w14:paraId="2914A7F6" w14:textId="77777777" w:rsidR="007159C5" w:rsidRPr="003C4EAC" w:rsidRDefault="007159C5" w:rsidP="007159C5">
      <w:pPr>
        <w:pStyle w:val="AbsatzConcludingObs"/>
        <w:rPr>
          <w:lang w:val="en-GB"/>
        </w:rPr>
      </w:pPr>
      <w:r w:rsidRPr="003C4EAC">
        <w:rPr>
          <w:lang w:val="en-GB"/>
        </w:rPr>
        <w:t>44.</w:t>
      </w:r>
      <w:r w:rsidRPr="003C4EAC">
        <w:rPr>
          <w:lang w:val="en-GB"/>
        </w:rPr>
        <w:tab/>
        <w:t>The Committee appreciates the assurances provided by the delegation that surgical interventions on intersex children are carried out only when necessary, following medical and psychological opinions. It remains concerned, however, about reports of cases of unnecessary surgery and other medical treatment with lifelong consequences to which intersex children have been subjected without their informed consent. The Committee is further concerned at the lack of legal provisions providing redress and rehabilitation in such cases (arts. 14 and 16).</w:t>
      </w:r>
    </w:p>
    <w:p w14:paraId="187C4A9B" w14:textId="77777777" w:rsidR="007159C5" w:rsidRPr="003C4EAC" w:rsidRDefault="007159C5" w:rsidP="007159C5">
      <w:pPr>
        <w:pStyle w:val="AbsatzConcludingObs"/>
        <w:rPr>
          <w:lang w:val="en-GB"/>
        </w:rPr>
      </w:pPr>
      <w:r w:rsidRPr="003C4EAC">
        <w:rPr>
          <w:lang w:val="en-GB"/>
        </w:rPr>
        <w:t>45.</w:t>
      </w:r>
      <w:r w:rsidRPr="003C4EAC">
        <w:rPr>
          <w:lang w:val="en-GB"/>
        </w:rPr>
        <w:tab/>
      </w:r>
      <w:r w:rsidRPr="003C4EAC">
        <w:rPr>
          <w:b/>
          <w:lang w:val="en-GB"/>
        </w:rPr>
        <w:t>The State party should:</w:t>
      </w:r>
    </w:p>
    <w:p w14:paraId="7346E5A9" w14:textId="77777777" w:rsidR="007159C5" w:rsidRPr="003C4EAC" w:rsidRDefault="007159C5" w:rsidP="007159C5">
      <w:pPr>
        <w:pStyle w:val="AbsatzConcludingObs"/>
        <w:rPr>
          <w:b/>
          <w:lang w:val="en-GB"/>
        </w:rPr>
      </w:pPr>
      <w:r w:rsidRPr="003C4EAC">
        <w:rPr>
          <w:lang w:val="en-GB"/>
        </w:rPr>
        <w:tab/>
        <w:t>(a)</w:t>
      </w:r>
      <w:r w:rsidRPr="003C4EAC">
        <w:rPr>
          <w:lang w:val="en-GB"/>
        </w:rPr>
        <w:tab/>
      </w:r>
      <w:r w:rsidRPr="003C4EAC">
        <w:rPr>
          <w:b/>
          <w:lang w:val="en-GB"/>
        </w:rPr>
        <w:t>Take the legislative, administrative and other measures necessary to guarantee the respect for the physical integrity and autonomy of intersex persons and to ensure that no one is subjected during infancy or childhood to non-urgent medical or surgical procedures intended to decide the sex of the child;</w:t>
      </w:r>
    </w:p>
    <w:p w14:paraId="01E57DEF" w14:textId="77777777" w:rsidR="007159C5" w:rsidRPr="003C4EAC" w:rsidRDefault="007159C5" w:rsidP="007159C5">
      <w:pPr>
        <w:pStyle w:val="AbsatzConcludingObs"/>
        <w:rPr>
          <w:b/>
          <w:lang w:val="en-GB"/>
        </w:rPr>
      </w:pPr>
      <w:r w:rsidRPr="003C4EAC">
        <w:rPr>
          <w:lang w:val="en-GB"/>
        </w:rPr>
        <w:tab/>
        <w:t>(b)</w:t>
      </w:r>
      <w:r w:rsidRPr="003C4EAC">
        <w:rPr>
          <w:lang w:val="en-GB"/>
        </w:rPr>
        <w:tab/>
      </w:r>
      <w:r w:rsidRPr="003C4EAC">
        <w:rPr>
          <w:b/>
          <w:lang w:val="en-GB"/>
        </w:rPr>
        <w:t>Guarantee impartial counselling services for all intersex children and their parents, so as to inform them of the consequences of unnecessary and non-urgent surgery and other medical treatment to decide on the sex of the child and the possibility of postponing any decision on such treatment or surgery until the persons concerned can decide by themselves;</w:t>
      </w:r>
    </w:p>
    <w:p w14:paraId="5C1CDEEA" w14:textId="77777777" w:rsidR="007159C5" w:rsidRPr="003C4EAC" w:rsidRDefault="007159C5" w:rsidP="007159C5">
      <w:pPr>
        <w:pStyle w:val="AbsatzConcludingObs"/>
        <w:rPr>
          <w:lang w:val="en-GB"/>
        </w:rPr>
      </w:pPr>
      <w:r w:rsidRPr="003C4EAC">
        <w:rPr>
          <w:lang w:val="en-GB"/>
        </w:rPr>
        <w:tab/>
        <w:t>(c)</w:t>
      </w:r>
      <w:r w:rsidRPr="003C4EAC">
        <w:rPr>
          <w:lang w:val="en-GB"/>
        </w:rPr>
        <w:tab/>
      </w:r>
      <w:r w:rsidRPr="003C4EAC">
        <w:rPr>
          <w:b/>
          <w:lang w:val="en-GB"/>
        </w:rPr>
        <w:t>Guarantee that full, free and informed consent is ensured in connection with medical and surgical treatments for intersex persons and that non-urgent, irreversible medical interventions are postponed until a child is sufficiently mature to participate in decision-making and give effective consent;</w:t>
      </w:r>
    </w:p>
    <w:p w14:paraId="5AA08D7A" w14:textId="77777777" w:rsidR="007159C5" w:rsidRPr="003C4EAC" w:rsidRDefault="007159C5" w:rsidP="007159C5">
      <w:pPr>
        <w:pStyle w:val="AbsatzConcludingObs"/>
        <w:rPr>
          <w:b/>
          <w:lang w:val="en-GB"/>
        </w:rPr>
      </w:pPr>
      <w:r w:rsidRPr="003C4EAC">
        <w:rPr>
          <w:lang w:val="en-GB"/>
        </w:rPr>
        <w:tab/>
        <w:t>(d)</w:t>
      </w:r>
      <w:r w:rsidRPr="003C4EAC">
        <w:rPr>
          <w:lang w:val="en-GB"/>
        </w:rPr>
        <w:tab/>
      </w:r>
      <w:r w:rsidRPr="003C4EAC">
        <w:rPr>
          <w:b/>
          <w:lang w:val="en-GB"/>
        </w:rPr>
        <w:t>Undertake investigation of instances of surgical interventions or other medical procedures performed on intersex persons without effective consent and ensure that the persons concerned are adequately compensated.</w:t>
      </w:r>
    </w:p>
    <w:p w14:paraId="5C606353" w14:textId="77777777" w:rsidR="007159C5" w:rsidRPr="003C4EAC" w:rsidRDefault="007159C5" w:rsidP="007159C5">
      <w:pPr>
        <w:pStyle w:val="absatzschattenbericht"/>
        <w:rPr>
          <w:i/>
          <w:lang w:val="en-GB"/>
        </w:rPr>
      </w:pPr>
    </w:p>
    <w:p w14:paraId="78CF5777" w14:textId="5F50D02F" w:rsidR="007159C5" w:rsidRPr="003C4EAC" w:rsidRDefault="007159C5" w:rsidP="007159C5">
      <w:pPr>
        <w:pStyle w:val="Title3"/>
        <w:rPr>
          <w:rFonts w:eastAsia="Baskerville-SemiBold" w:cs="Baskerville-SemiBold"/>
          <w:color w:val="auto"/>
        </w:rPr>
      </w:pPr>
      <w:bookmarkStart w:id="38" w:name="_Toc111405642"/>
      <w:bookmarkStart w:id="39" w:name="_Toc141734415"/>
      <w:r w:rsidRPr="003C4EAC">
        <w:t xml:space="preserve">b) </w:t>
      </w:r>
      <w:r w:rsidR="00491219">
        <w:t xml:space="preserve">Harmful Practices: CRC </w:t>
      </w:r>
      <w:r w:rsidRPr="003C4EAC">
        <w:t>2020 (CRC/C/AUT/CO/5-6, para 27(a)-(b))</w:t>
      </w:r>
      <w:bookmarkEnd w:id="38"/>
      <w:bookmarkEnd w:id="39"/>
    </w:p>
    <w:p w14:paraId="455B7B26" w14:textId="77777777" w:rsidR="007159C5" w:rsidRPr="003C4EAC" w:rsidRDefault="007159C5" w:rsidP="007159C5">
      <w:pPr>
        <w:pStyle w:val="AbsatzConcludingObs"/>
        <w:rPr>
          <w:b/>
          <w:lang w:val="en-GB"/>
        </w:rPr>
      </w:pPr>
      <w:r w:rsidRPr="003C4EAC">
        <w:rPr>
          <w:b/>
          <w:lang w:val="en-GB"/>
        </w:rPr>
        <w:t>Harmful practices</w:t>
      </w:r>
    </w:p>
    <w:p w14:paraId="619031A7" w14:textId="77777777" w:rsidR="007159C5" w:rsidRPr="003C4EAC" w:rsidRDefault="007159C5" w:rsidP="007159C5">
      <w:pPr>
        <w:pStyle w:val="AbsatzConcludingObs"/>
        <w:rPr>
          <w:b/>
          <w:lang w:val="en-GB"/>
        </w:rPr>
      </w:pPr>
      <w:r w:rsidRPr="003C4EAC">
        <w:rPr>
          <w:bCs/>
          <w:lang w:val="en-GB"/>
        </w:rPr>
        <w:t>27.</w:t>
      </w:r>
      <w:r w:rsidRPr="003C4EAC">
        <w:rPr>
          <w:bCs/>
          <w:lang w:val="en-GB"/>
        </w:rPr>
        <w:tab/>
      </w:r>
      <w:r w:rsidRPr="003C4EAC">
        <w:rPr>
          <w:b/>
          <w:lang w:val="en-GB"/>
        </w:rPr>
        <w:t>With reference to joint general recommendation No. 31 of the Committee on the Elimination of Discrimination against Women/general comment No. 18 of the Committee on the Rights of the Child (2014) on harmful practices and recalling the concluding observations of the Committee against Torture (CAT/C/AUT/CO/6 para. 45) the Committee recommends that the State party:</w:t>
      </w:r>
    </w:p>
    <w:p w14:paraId="73CDAD21" w14:textId="77777777" w:rsidR="007159C5" w:rsidRPr="003C4EAC" w:rsidRDefault="007159C5" w:rsidP="007159C5">
      <w:pPr>
        <w:pStyle w:val="AbsatzConcludingObs"/>
        <w:rPr>
          <w:b/>
          <w:lang w:val="en-GB"/>
        </w:rPr>
      </w:pPr>
      <w:r w:rsidRPr="003C4EAC">
        <w:rPr>
          <w:bCs/>
          <w:lang w:val="en-GB"/>
        </w:rPr>
        <w:tab/>
        <w:t>(a)</w:t>
      </w:r>
      <w:r w:rsidRPr="003C4EAC">
        <w:rPr>
          <w:bCs/>
          <w:lang w:val="en-GB"/>
        </w:rPr>
        <w:tab/>
      </w:r>
      <w:r w:rsidRPr="003C4EAC">
        <w:rPr>
          <w:b/>
          <w:lang w:val="en-GB"/>
        </w:rPr>
        <w:t>Prohibit the performance of unnecessary medical or surgical treatment on intersex children where those procedures may be safely deferred until children are able to provide their informed consent;</w:t>
      </w:r>
    </w:p>
    <w:p w14:paraId="3477C68C" w14:textId="65E83328" w:rsidR="007159C5" w:rsidRDefault="007159C5" w:rsidP="007159C5">
      <w:pPr>
        <w:pStyle w:val="AbsatzConcludingObs"/>
        <w:rPr>
          <w:bCs/>
          <w:lang w:val="en-GB"/>
        </w:rPr>
      </w:pPr>
      <w:r w:rsidRPr="003C4EAC">
        <w:rPr>
          <w:bCs/>
          <w:lang w:val="en-GB"/>
        </w:rPr>
        <w:tab/>
        <w:t>(b)</w:t>
      </w:r>
      <w:r w:rsidRPr="003C4EAC">
        <w:rPr>
          <w:bCs/>
          <w:lang w:val="en-GB"/>
        </w:rPr>
        <w:tab/>
      </w:r>
      <w:r w:rsidRPr="003C4EAC">
        <w:rPr>
          <w:b/>
          <w:lang w:val="en-GB"/>
        </w:rPr>
        <w:t>Gather data with a view to understanding the extent of these harmful practices so that children at risk can be more easily identified and their abuse prevented;</w:t>
      </w:r>
    </w:p>
    <w:p w14:paraId="65AEDD19" w14:textId="30A61CBE" w:rsidR="005F1A92" w:rsidRPr="003C4EAC" w:rsidRDefault="005F1A92" w:rsidP="005F1A92">
      <w:pPr>
        <w:pStyle w:val="Title2"/>
      </w:pPr>
      <w:bookmarkStart w:id="40" w:name="_Toc141734416"/>
      <w:r>
        <w:lastRenderedPageBreak/>
        <w:t>2</w:t>
      </w:r>
      <w:r w:rsidRPr="003C4EAC">
        <w:t xml:space="preserve">.  </w:t>
      </w:r>
      <w:r>
        <w:t>Universal Periodical Review (UPR)</w:t>
      </w:r>
      <w:bookmarkEnd w:id="40"/>
    </w:p>
    <w:p w14:paraId="419BED6E" w14:textId="16AE02EA" w:rsidR="005F1A92" w:rsidRDefault="005F1A92" w:rsidP="005F1A92">
      <w:pPr>
        <w:pStyle w:val="Title3"/>
      </w:pPr>
      <w:bookmarkStart w:id="41" w:name="_Toc141734417"/>
      <w:r w:rsidRPr="003C4EAC">
        <w:t xml:space="preserve">a) </w:t>
      </w:r>
      <w:r>
        <w:t>2021 3</w:t>
      </w:r>
      <w:r w:rsidRPr="005F1A92">
        <w:rPr>
          <w:vertAlign w:val="superscript"/>
        </w:rPr>
        <w:t>rd</w:t>
      </w:r>
      <w:r>
        <w:t xml:space="preserve"> Cycle Recommendations supported by Austria (</w:t>
      </w:r>
      <w:r w:rsidRPr="005F1A92">
        <w:t>A/HRC/47/12</w:t>
      </w:r>
      <w:r>
        <w:t>)</w:t>
      </w:r>
      <w:bookmarkEnd w:id="41"/>
    </w:p>
    <w:p w14:paraId="06ABF379" w14:textId="04B3C75F" w:rsidR="00CD7B01" w:rsidRDefault="00CD7B01" w:rsidP="005F1A92">
      <w:pPr>
        <w:pStyle w:val="AbsatzConcludingObs"/>
        <w:rPr>
          <w:bCs/>
          <w:lang w:val="en-GB"/>
        </w:rPr>
      </w:pPr>
      <w:r w:rsidRPr="00CD7B01">
        <w:rPr>
          <w:bCs/>
          <w:lang w:val="en-GB"/>
        </w:rPr>
        <w:t>139.128</w:t>
      </w:r>
      <w:r>
        <w:rPr>
          <w:bCs/>
          <w:lang w:val="en-GB"/>
        </w:rPr>
        <w:tab/>
      </w:r>
      <w:r w:rsidRPr="00CD7B01">
        <w:rPr>
          <w:b/>
          <w:lang w:val="en-GB"/>
        </w:rPr>
        <w:t>Strengthen the legislative framework to expressly prohibit any practice that modifies a person’s sexual characteristics without well-founded medical reasons or without the full consent of that person (Uruguay);</w:t>
      </w:r>
    </w:p>
    <w:p w14:paraId="17184644" w14:textId="366974A0" w:rsidR="005F1A92" w:rsidRPr="00CD7B01" w:rsidRDefault="005F1A92" w:rsidP="005F1A92">
      <w:pPr>
        <w:pStyle w:val="AbsatzConcludingObs"/>
        <w:rPr>
          <w:b/>
          <w:lang w:val="en-GB"/>
        </w:rPr>
      </w:pPr>
      <w:r w:rsidRPr="005F1A92">
        <w:rPr>
          <w:bCs/>
          <w:lang w:val="en-GB"/>
        </w:rPr>
        <w:t>139.130</w:t>
      </w:r>
      <w:r w:rsidR="00CD7B01">
        <w:rPr>
          <w:bCs/>
          <w:lang w:val="en-GB"/>
        </w:rPr>
        <w:tab/>
      </w:r>
      <w:r w:rsidRPr="00CD7B01">
        <w:rPr>
          <w:b/>
          <w:lang w:val="en-GB"/>
        </w:rPr>
        <w:t>End harmful practices, including forced and coercive medical interventions, to ensure the bodily integrity of children with intersex variations (Iceland);</w:t>
      </w:r>
    </w:p>
    <w:p w14:paraId="62BDD6E7" w14:textId="509E7DEF" w:rsidR="005F1A92" w:rsidRDefault="005F1A92" w:rsidP="005F1A92">
      <w:pPr>
        <w:pStyle w:val="AbsatzConcludingObs"/>
        <w:rPr>
          <w:b/>
          <w:lang w:val="en-GB"/>
        </w:rPr>
      </w:pPr>
      <w:r w:rsidRPr="005F1A92">
        <w:rPr>
          <w:bCs/>
          <w:lang w:val="en-GB"/>
        </w:rPr>
        <w:t>139.131</w:t>
      </w:r>
      <w:r w:rsidR="00CD7B01">
        <w:rPr>
          <w:bCs/>
          <w:lang w:val="en-GB"/>
        </w:rPr>
        <w:tab/>
      </w:r>
      <w:r w:rsidRPr="00CD7B01">
        <w:rPr>
          <w:b/>
          <w:lang w:val="en-GB"/>
        </w:rPr>
        <w:t>Prohibit any practice that modifies a person’s sex characteristics without irrefutable medical reasons and the full and informed consent of the person affected (Malta);</w:t>
      </w:r>
    </w:p>
    <w:p w14:paraId="6B521276" w14:textId="77777777" w:rsidR="00CD7B01" w:rsidRPr="002C28CF" w:rsidRDefault="00CD7B01" w:rsidP="005F1A92">
      <w:pPr>
        <w:pStyle w:val="AbsatzConcludingObs"/>
        <w:rPr>
          <w:bCs/>
          <w:i w:val="0"/>
          <w:iCs w:val="0"/>
          <w:lang w:val="en-GB"/>
        </w:rPr>
      </w:pPr>
    </w:p>
    <w:p w14:paraId="526A7DFF" w14:textId="7C90BEC4" w:rsidR="007159C5" w:rsidRPr="003C4EAC" w:rsidRDefault="005F1A92" w:rsidP="007159C5">
      <w:pPr>
        <w:pStyle w:val="Title2"/>
      </w:pPr>
      <w:bookmarkStart w:id="42" w:name="_Toc141734418"/>
      <w:bookmarkStart w:id="43" w:name="_Toc111405645"/>
      <w:r>
        <w:t>3</w:t>
      </w:r>
      <w:r w:rsidR="007159C5" w:rsidRPr="00491219">
        <w:t xml:space="preserve">.  Current 2nd and 3rd CRPD Cycle: LOIPR and </w:t>
      </w:r>
      <w:r w:rsidR="00F20501">
        <w:t>State Party Report</w:t>
      </w:r>
      <w:bookmarkEnd w:id="42"/>
    </w:p>
    <w:p w14:paraId="5A7078E0" w14:textId="12C47AF7" w:rsidR="007159C5" w:rsidRPr="003C4EAC" w:rsidRDefault="007159C5" w:rsidP="007159C5">
      <w:pPr>
        <w:pStyle w:val="Title3"/>
        <w:rPr>
          <w:rFonts w:eastAsia="Baskerville-SemiBold" w:cs="Baskerville-SemiBold"/>
          <w:color w:val="auto"/>
        </w:rPr>
      </w:pPr>
      <w:bookmarkStart w:id="44" w:name="_Toc141734419"/>
      <w:r w:rsidRPr="003C4EAC">
        <w:t>a) 2018 List of Issues (LOIPR) (CRPD/C/AUT/QPR/2-3, par</w:t>
      </w:r>
      <w:r w:rsidR="00B86087">
        <w:t>a 32-33</w:t>
      </w:r>
      <w:r w:rsidRPr="003C4EAC">
        <w:t>)</w:t>
      </w:r>
      <w:bookmarkEnd w:id="43"/>
      <w:bookmarkEnd w:id="44"/>
    </w:p>
    <w:p w14:paraId="27DA1007" w14:textId="77777777" w:rsidR="007159C5" w:rsidRPr="003C4EAC" w:rsidRDefault="007159C5" w:rsidP="007159C5">
      <w:pPr>
        <w:pStyle w:val="AbsatzConcludingObs"/>
        <w:rPr>
          <w:b/>
          <w:bCs/>
          <w:lang w:val="en-GB"/>
        </w:rPr>
      </w:pPr>
      <w:r w:rsidRPr="003C4EAC">
        <w:rPr>
          <w:b/>
          <w:bCs/>
          <w:lang w:val="en-GB"/>
        </w:rPr>
        <w:t>Freedom from torture or cruel, inhuman or degrading treatment or punishment (art. 15)</w:t>
      </w:r>
    </w:p>
    <w:p w14:paraId="73A5B089" w14:textId="77777777" w:rsidR="007159C5" w:rsidRPr="003C4EAC" w:rsidRDefault="007159C5" w:rsidP="007159C5">
      <w:pPr>
        <w:pStyle w:val="AbsatzConcludingObs"/>
        <w:rPr>
          <w:lang w:val="en-GB"/>
        </w:rPr>
      </w:pPr>
      <w:r w:rsidRPr="003C4EAC">
        <w:rPr>
          <w:lang w:val="en-GB"/>
        </w:rPr>
        <w:t>[...]</w:t>
      </w:r>
    </w:p>
    <w:p w14:paraId="3672695D" w14:textId="5A8C850C" w:rsidR="007159C5" w:rsidRPr="003C4EAC" w:rsidRDefault="007159C5" w:rsidP="007159C5">
      <w:pPr>
        <w:pStyle w:val="AbsatzConcludingObs"/>
        <w:rPr>
          <w:lang w:val="en-GB"/>
        </w:rPr>
      </w:pPr>
      <w:r w:rsidRPr="00510199">
        <w:rPr>
          <w:lang w:val="en-GB"/>
        </w:rPr>
        <w:t>32.</w:t>
      </w:r>
      <w:r w:rsidRPr="00510199">
        <w:rPr>
          <w:lang w:val="en-GB"/>
        </w:rPr>
        <w:tab/>
        <w:t xml:space="preserve">Please indicate whether intersex children are treated as children with disabilities and if surgery continues to be performed on these children in the State party. If so, please provide data on the number of children who have undergone surgery since the </w:t>
      </w:r>
      <w:proofErr w:type="spellStart"/>
      <w:r w:rsidRPr="00510199">
        <w:rPr>
          <w:lang w:val="en-GB"/>
        </w:rPr>
        <w:t>the</w:t>
      </w:r>
      <w:proofErr w:type="spellEnd"/>
      <w:r w:rsidR="00510199" w:rsidRPr="00510199">
        <w:rPr>
          <w:lang w:val="en-GB"/>
        </w:rPr>
        <w:t xml:space="preserve"> </w:t>
      </w:r>
      <w:r w:rsidRPr="00510199">
        <w:rPr>
          <w:lang w:val="en-GB"/>
        </w:rPr>
        <w:t>review of the initial report.</w:t>
      </w:r>
    </w:p>
    <w:p w14:paraId="5F3E03EC" w14:textId="403E0C22" w:rsidR="007159C5" w:rsidRDefault="007159C5" w:rsidP="00B86087">
      <w:pPr>
        <w:pStyle w:val="AbsatzConcludingObs"/>
        <w:rPr>
          <w:lang w:val="en-GB"/>
        </w:rPr>
      </w:pPr>
      <w:r w:rsidRPr="003C4EAC">
        <w:rPr>
          <w:lang w:val="en-GB"/>
        </w:rPr>
        <w:t>33.</w:t>
      </w:r>
      <w:r w:rsidRPr="003C4EAC">
        <w:rPr>
          <w:lang w:val="en-GB"/>
        </w:rPr>
        <w:tab/>
        <w:t>Please provide information on measures taken to implement the recommendations relating to persons with disabilities made by the Committee against Torture in 2015 (CAT/C/AUT/CO/6).</w:t>
      </w:r>
    </w:p>
    <w:p w14:paraId="137965B0" w14:textId="77777777" w:rsidR="00B86087" w:rsidRPr="003C4EAC" w:rsidRDefault="00B86087" w:rsidP="007159C5">
      <w:pPr>
        <w:pStyle w:val="absatzschattenbericht"/>
        <w:rPr>
          <w:lang w:val="en-GB"/>
        </w:rPr>
      </w:pPr>
    </w:p>
    <w:p w14:paraId="6929631A" w14:textId="3BABA161" w:rsidR="007159C5" w:rsidRPr="000366F1" w:rsidRDefault="007159C5" w:rsidP="007159C5">
      <w:pPr>
        <w:pStyle w:val="Title3"/>
        <w:rPr>
          <w:rFonts w:eastAsia="Baskerville-SemiBold" w:cs="Baskerville-SemiBold"/>
          <w:color w:val="auto"/>
        </w:rPr>
      </w:pPr>
      <w:bookmarkStart w:id="45" w:name="_Toc111405646"/>
      <w:bookmarkStart w:id="46" w:name="_Toc141734420"/>
      <w:r w:rsidRPr="000366F1">
        <w:t>b) 2023</w:t>
      </w:r>
      <w:r w:rsidR="009745AE" w:rsidRPr="000366F1">
        <w:t xml:space="preserve"> </w:t>
      </w:r>
      <w:r w:rsidR="00B86087" w:rsidRPr="000366F1">
        <w:t xml:space="preserve">State </w:t>
      </w:r>
      <w:r w:rsidR="005645BF" w:rsidRPr="000366F1">
        <w:t xml:space="preserve">Party </w:t>
      </w:r>
      <w:r w:rsidR="00B86087" w:rsidRPr="000366F1">
        <w:t>Report under LOIPR</w:t>
      </w:r>
      <w:r w:rsidRPr="000366F1">
        <w:t xml:space="preserve"> (CRPD/C/AUT/2-</w:t>
      </w:r>
      <w:r w:rsidR="009745AE" w:rsidRPr="000366F1">
        <w:t>3</w:t>
      </w:r>
      <w:r w:rsidRPr="000366F1">
        <w:t xml:space="preserve">, para </w:t>
      </w:r>
      <w:r w:rsidR="00B86087" w:rsidRPr="000366F1">
        <w:t>221</w:t>
      </w:r>
      <w:r w:rsidRPr="000366F1">
        <w:t>)</w:t>
      </w:r>
      <w:bookmarkEnd w:id="45"/>
      <w:bookmarkEnd w:id="46"/>
    </w:p>
    <w:p w14:paraId="73CBCBA3" w14:textId="77777777" w:rsidR="007159C5" w:rsidRPr="000366F1" w:rsidRDefault="007159C5" w:rsidP="007159C5">
      <w:pPr>
        <w:pStyle w:val="AbsatzConcludingObs"/>
        <w:rPr>
          <w:b/>
          <w:bCs/>
          <w:lang w:val="en-GB"/>
        </w:rPr>
      </w:pPr>
      <w:bookmarkStart w:id="47" w:name="_Toc486307296"/>
      <w:bookmarkEnd w:id="28"/>
      <w:bookmarkEnd w:id="29"/>
      <w:bookmarkEnd w:id="30"/>
      <w:r w:rsidRPr="000366F1">
        <w:rPr>
          <w:b/>
          <w:bCs/>
          <w:lang w:val="en-GB"/>
        </w:rPr>
        <w:t>Reply to paragraph 32 of the list of issues prior to reporting</w:t>
      </w:r>
    </w:p>
    <w:p w14:paraId="34F48D39" w14:textId="21660417" w:rsidR="007159C5" w:rsidRPr="003C4EAC" w:rsidRDefault="00B86087" w:rsidP="00CC05D6">
      <w:pPr>
        <w:pStyle w:val="AbsatzConcludingObs"/>
        <w:rPr>
          <w:lang w:val="en-GB"/>
        </w:rPr>
      </w:pPr>
      <w:r w:rsidRPr="000366F1">
        <w:rPr>
          <w:lang w:val="en-GB"/>
        </w:rPr>
        <w:t>221</w:t>
      </w:r>
      <w:r w:rsidR="007159C5" w:rsidRPr="000366F1">
        <w:rPr>
          <w:lang w:val="en-GB"/>
        </w:rPr>
        <w:t>.</w:t>
      </w:r>
      <w:r w:rsidR="007159C5" w:rsidRPr="000366F1">
        <w:rPr>
          <w:lang w:val="en-GB"/>
        </w:rPr>
        <w:tab/>
        <w:t>Divergences in the development of gender are based on a multitude of different causes, due to which a person cannot be genetically and/or anatomically clearly identified as being female or male. These persons are supported by multi-disciplinary teams at specialised facilities. Serious interventions in order to establish a specific gender are, as far as possible, delayed until the person affected has reached an age when their understanding of and insight into the situation are well developed.</w:t>
      </w:r>
    </w:p>
    <w:p w14:paraId="24DA8905" w14:textId="77777777" w:rsidR="007159C5" w:rsidRPr="003C4EAC" w:rsidRDefault="007159C5" w:rsidP="007159C5">
      <w:pPr>
        <w:pStyle w:val="absatzschattenbericht"/>
        <w:rPr>
          <w:rFonts w:eastAsia="Baskerville-SemiBold" w:cs="Baskerville-SemiBold"/>
          <w:bCs/>
          <w:i/>
          <w:iCs/>
          <w:lang w:val="en-GB"/>
        </w:rPr>
      </w:pPr>
      <w:r w:rsidRPr="003C4EAC">
        <w:rPr>
          <w:lang w:val="en-GB"/>
        </w:rPr>
        <w:br w:type="page"/>
      </w:r>
    </w:p>
    <w:p w14:paraId="6EC738F7" w14:textId="77777777" w:rsidR="007159C5" w:rsidRPr="003C4EAC" w:rsidRDefault="007159C5" w:rsidP="007159C5">
      <w:pPr>
        <w:pStyle w:val="Title1"/>
      </w:pPr>
      <w:bookmarkStart w:id="48" w:name="_Toc520833566"/>
      <w:bookmarkStart w:id="49" w:name="_Toc111405647"/>
      <w:bookmarkStart w:id="50" w:name="_Toc141734421"/>
      <w:bookmarkEnd w:id="47"/>
      <w:r w:rsidRPr="003C4EAC">
        <w:lastRenderedPageBreak/>
        <w:t>C.  IGM in Austria: State-sponsored and pervasive, Gov fails to act</w:t>
      </w:r>
      <w:bookmarkEnd w:id="48"/>
      <w:bookmarkEnd w:id="49"/>
      <w:bookmarkEnd w:id="50"/>
    </w:p>
    <w:p w14:paraId="6BE145C0" w14:textId="77777777" w:rsidR="007159C5" w:rsidRPr="003C4EAC" w:rsidRDefault="007159C5" w:rsidP="007159C5">
      <w:pPr>
        <w:pStyle w:val="Title2"/>
      </w:pPr>
      <w:bookmarkStart w:id="51" w:name="_Toc516594088"/>
      <w:bookmarkStart w:id="52" w:name="_Toc101000890"/>
      <w:bookmarkStart w:id="53" w:name="_Toc111405648"/>
      <w:bookmarkStart w:id="54" w:name="_Toc141734422"/>
      <w:r w:rsidRPr="003C4EAC">
        <w:t xml:space="preserve">1.  </w:t>
      </w:r>
      <w:bookmarkEnd w:id="51"/>
      <w:r w:rsidRPr="003C4EAC">
        <w:t xml:space="preserve">Austria’s commitment to </w:t>
      </w:r>
      <w:r w:rsidRPr="006240FD">
        <w:rPr>
          <w:i/>
        </w:rPr>
        <w:t>“protect intersex children from violence and harmful practices”</w:t>
      </w:r>
      <w:r w:rsidRPr="003C4EAC">
        <w:t xml:space="preserve">, </w:t>
      </w:r>
      <w:r w:rsidRPr="006240FD">
        <w:rPr>
          <w:i/>
        </w:rPr>
        <w:t>“investigate abuses”</w:t>
      </w:r>
      <w:r w:rsidRPr="003C4EAC">
        <w:t xml:space="preserve">, </w:t>
      </w:r>
      <w:r w:rsidRPr="006240FD">
        <w:rPr>
          <w:i/>
        </w:rPr>
        <w:t>“ensure accountability”</w:t>
      </w:r>
      <w:r w:rsidRPr="003C4EAC">
        <w:t xml:space="preserve"> and </w:t>
      </w:r>
      <w:r w:rsidRPr="006240FD">
        <w:rPr>
          <w:i/>
        </w:rPr>
        <w:t xml:space="preserve">“access to </w:t>
      </w:r>
      <w:bookmarkEnd w:id="52"/>
      <w:r w:rsidRPr="006240FD">
        <w:rPr>
          <w:i/>
        </w:rPr>
        <w:t>remedy”</w:t>
      </w:r>
      <w:bookmarkEnd w:id="53"/>
      <w:bookmarkEnd w:id="54"/>
    </w:p>
    <w:p w14:paraId="3C3DD7DA" w14:textId="77777777" w:rsidR="007159C5" w:rsidRPr="003C4EAC" w:rsidRDefault="007159C5" w:rsidP="007159C5">
      <w:pPr>
        <w:pStyle w:val="Title3"/>
      </w:pPr>
      <w:bookmarkStart w:id="55" w:name="_Toc101000891"/>
      <w:bookmarkStart w:id="56" w:name="_Toc111405649"/>
      <w:bookmarkStart w:id="57" w:name="_Toc141734423"/>
      <w:r w:rsidRPr="003C4EAC">
        <w:t>a) UNHRC45 Statement, 01.10.2020</w:t>
      </w:r>
      <w:bookmarkEnd w:id="55"/>
      <w:bookmarkEnd w:id="56"/>
      <w:bookmarkEnd w:id="57"/>
    </w:p>
    <w:p w14:paraId="2B8E9ED6" w14:textId="39FA3540" w:rsidR="007159C5" w:rsidRPr="003C4EAC" w:rsidRDefault="007159C5" w:rsidP="007159C5">
      <w:pPr>
        <w:pStyle w:val="absatzschattenbericht"/>
        <w:rPr>
          <w:bCs/>
          <w:lang w:val="en-GB"/>
        </w:rPr>
      </w:pPr>
      <w:r w:rsidRPr="00B91D41">
        <w:rPr>
          <w:bCs/>
          <w:lang w:val="en-GB"/>
        </w:rPr>
        <w:t xml:space="preserve">On occasion of the </w:t>
      </w:r>
      <w:r w:rsidRPr="00B91D41">
        <w:rPr>
          <w:b/>
          <w:lang w:val="en-GB"/>
        </w:rPr>
        <w:t>45</w:t>
      </w:r>
      <w:r w:rsidRPr="00B91D41">
        <w:rPr>
          <w:b/>
          <w:vertAlign w:val="superscript"/>
          <w:lang w:val="en-GB"/>
        </w:rPr>
        <w:t>th</w:t>
      </w:r>
      <w:r w:rsidRPr="00B91D41">
        <w:rPr>
          <w:b/>
          <w:lang w:val="en-GB"/>
        </w:rPr>
        <w:t xml:space="preserve"> Session of the Human Rights Council</w:t>
      </w:r>
      <w:r w:rsidRPr="00B91D41">
        <w:rPr>
          <w:bCs/>
          <w:lang w:val="en-GB"/>
        </w:rPr>
        <w:t xml:space="preserve"> the </w:t>
      </w:r>
      <w:r w:rsidRPr="00B91D41">
        <w:rPr>
          <w:b/>
          <w:lang w:val="en-GB"/>
        </w:rPr>
        <w:t>State party</w:t>
      </w:r>
      <w:r w:rsidRPr="00B91D41">
        <w:rPr>
          <w:bCs/>
          <w:lang w:val="en-GB"/>
        </w:rPr>
        <w:t xml:space="preserve"> </w:t>
      </w:r>
      <w:r w:rsidR="00B86087">
        <w:rPr>
          <w:bCs/>
          <w:lang w:val="en-GB"/>
        </w:rPr>
        <w:t>initiated</w:t>
      </w:r>
      <w:r w:rsidRPr="00B91D41">
        <w:rPr>
          <w:bCs/>
          <w:lang w:val="en-GB"/>
        </w:rPr>
        <w:t xml:space="preserve"> a public </w:t>
      </w:r>
      <w:r w:rsidR="00B86087" w:rsidRPr="00B86087">
        <w:rPr>
          <w:bCs/>
          <w:i/>
          <w:iCs/>
          <w:lang w:val="en-GB"/>
        </w:rPr>
        <w:t>“Joint Statement led by Austria on the Rights of Intersex Persons”</w:t>
      </w:r>
      <w:r w:rsidR="00B86087">
        <w:rPr>
          <w:bCs/>
          <w:lang w:val="en-GB"/>
        </w:rPr>
        <w:t xml:space="preserve"> </w:t>
      </w:r>
      <w:r w:rsidRPr="00B91D41">
        <w:rPr>
          <w:bCs/>
          <w:lang w:val="en-GB"/>
        </w:rPr>
        <w:t xml:space="preserve">calling to </w:t>
      </w:r>
      <w:r w:rsidRPr="00B91D41">
        <w:rPr>
          <w:b/>
          <w:i/>
          <w:iCs/>
          <w:lang w:val="en-GB"/>
        </w:rPr>
        <w:t>“protect […] intersex adults and children</w:t>
      </w:r>
      <w:r w:rsidRPr="00B91D41">
        <w:rPr>
          <w:bCs/>
          <w:i/>
          <w:iCs/>
          <w:lang w:val="en-GB"/>
        </w:rPr>
        <w:t xml:space="preserve"> […] so that they live free </w:t>
      </w:r>
      <w:r w:rsidRPr="00B91D41">
        <w:rPr>
          <w:b/>
          <w:i/>
          <w:iCs/>
          <w:lang w:val="en-GB"/>
        </w:rPr>
        <w:t>from violence and harmful practices</w:t>
      </w:r>
      <w:r w:rsidRPr="00B91D41">
        <w:rPr>
          <w:bCs/>
          <w:i/>
          <w:iCs/>
          <w:lang w:val="en-GB"/>
        </w:rPr>
        <w:t xml:space="preserve">. Governments should </w:t>
      </w:r>
      <w:r w:rsidRPr="00B91D41">
        <w:rPr>
          <w:b/>
          <w:i/>
          <w:iCs/>
          <w:lang w:val="en-GB"/>
        </w:rPr>
        <w:t>investigate human rights violations and abuses</w:t>
      </w:r>
      <w:r w:rsidRPr="00B91D41">
        <w:rPr>
          <w:bCs/>
          <w:i/>
          <w:iCs/>
          <w:lang w:val="en-GB"/>
        </w:rPr>
        <w:t xml:space="preserve"> against intersex people, </w:t>
      </w:r>
      <w:r w:rsidRPr="00B91D41">
        <w:rPr>
          <w:b/>
          <w:i/>
          <w:iCs/>
          <w:lang w:val="en-GB"/>
        </w:rPr>
        <w:t>ensure accountability</w:t>
      </w:r>
      <w:r w:rsidRPr="00B91D41">
        <w:rPr>
          <w:bCs/>
          <w:i/>
          <w:iCs/>
          <w:lang w:val="en-GB"/>
        </w:rPr>
        <w:t xml:space="preserve">, […] and </w:t>
      </w:r>
      <w:r w:rsidRPr="00B91D41">
        <w:rPr>
          <w:b/>
          <w:i/>
          <w:iCs/>
          <w:lang w:val="en-GB"/>
        </w:rPr>
        <w:t>provide victims with access to remedy.”</w:t>
      </w:r>
      <w:r w:rsidRPr="00B91D41">
        <w:rPr>
          <w:bCs/>
          <w:lang w:val="en-GB"/>
        </w:rPr>
        <w:t xml:space="preserve"> </w:t>
      </w:r>
      <w:r w:rsidRPr="00B91D41">
        <w:rPr>
          <w:rStyle w:val="Funotenanker"/>
          <w:lang w:val="en-GB"/>
        </w:rPr>
        <w:footnoteReference w:id="13"/>
      </w:r>
    </w:p>
    <w:p w14:paraId="04473AB2" w14:textId="77777777" w:rsidR="007159C5" w:rsidRPr="003C4EAC" w:rsidRDefault="007159C5" w:rsidP="007159C5">
      <w:pPr>
        <w:pStyle w:val="Title3"/>
      </w:pPr>
      <w:bookmarkStart w:id="58" w:name="_Toc101000892"/>
      <w:bookmarkStart w:id="59" w:name="_Toc111405650"/>
      <w:bookmarkStart w:id="60" w:name="_Toc141734424"/>
      <w:r w:rsidRPr="003C4EAC">
        <w:t>b) UNHRC48 Statement, 04.10.2021</w:t>
      </w:r>
      <w:bookmarkEnd w:id="58"/>
      <w:bookmarkEnd w:id="59"/>
      <w:bookmarkEnd w:id="60"/>
    </w:p>
    <w:p w14:paraId="3BA36088" w14:textId="77777777" w:rsidR="007159C5" w:rsidRPr="003C4EAC" w:rsidRDefault="007159C5" w:rsidP="007159C5">
      <w:pPr>
        <w:pStyle w:val="absatzschattenbericht"/>
        <w:rPr>
          <w:bCs/>
          <w:lang w:val="en-GB"/>
        </w:rPr>
      </w:pPr>
      <w:r w:rsidRPr="003C4EAC">
        <w:rPr>
          <w:bCs/>
          <w:lang w:val="en-GB"/>
        </w:rPr>
        <w:t xml:space="preserve">On occasion of the </w:t>
      </w:r>
      <w:r w:rsidRPr="003C4EAC">
        <w:rPr>
          <w:b/>
          <w:lang w:val="en-GB"/>
        </w:rPr>
        <w:t>48</w:t>
      </w:r>
      <w:r w:rsidRPr="003C4EAC">
        <w:rPr>
          <w:b/>
          <w:vertAlign w:val="superscript"/>
          <w:lang w:val="en-GB"/>
        </w:rPr>
        <w:t>th</w:t>
      </w:r>
      <w:r w:rsidRPr="003C4EAC">
        <w:rPr>
          <w:b/>
          <w:lang w:val="en-GB"/>
        </w:rPr>
        <w:t xml:space="preserve"> Session of the Human Rights Council</w:t>
      </w:r>
      <w:r w:rsidRPr="003C4EAC">
        <w:rPr>
          <w:bCs/>
          <w:lang w:val="en-GB"/>
        </w:rPr>
        <w:t xml:space="preserve"> the </w:t>
      </w:r>
      <w:r w:rsidRPr="003C4EAC">
        <w:rPr>
          <w:b/>
          <w:lang w:val="en-GB"/>
        </w:rPr>
        <w:t>State party</w:t>
      </w:r>
      <w:r w:rsidRPr="003C4EAC">
        <w:rPr>
          <w:bCs/>
          <w:lang w:val="en-GB"/>
        </w:rPr>
        <w:t xml:space="preserve"> supported a public follow-up statement reiterating the call to end harmful practices and ensure access to justice:</w:t>
      </w:r>
    </w:p>
    <w:p w14:paraId="05BB1F25" w14:textId="77777777" w:rsidR="007159C5" w:rsidRPr="003C4EAC" w:rsidRDefault="007159C5" w:rsidP="007159C5">
      <w:pPr>
        <w:pStyle w:val="absatzschattenbericht"/>
        <w:ind w:left="284"/>
        <w:rPr>
          <w:rFonts w:eastAsia="Baskerville-SemiBold" w:cs="Baskerville-SemiBold"/>
          <w:bCs/>
          <w:i/>
          <w:iCs/>
          <w:lang w:val="en-GB"/>
        </w:rPr>
      </w:pPr>
      <w:r w:rsidRPr="003C4EAC">
        <w:rPr>
          <w:rFonts w:eastAsia="Baskerville-SemiBold" w:cs="Baskerville-SemiBold"/>
          <w:bCs/>
          <w:i/>
          <w:iCs/>
          <w:lang w:val="en-GB"/>
        </w:rPr>
        <w:t xml:space="preserve">“Intersex persons also need to be protected from </w:t>
      </w:r>
      <w:r w:rsidRPr="003C4EAC">
        <w:rPr>
          <w:rFonts w:eastAsia="Baskerville-SemiBold" w:cs="Baskerville-SemiBold"/>
          <w:b/>
          <w:bCs/>
          <w:i/>
          <w:iCs/>
          <w:lang w:val="en-GB"/>
        </w:rPr>
        <w:t>violence</w:t>
      </w:r>
      <w:r w:rsidRPr="003C4EAC">
        <w:rPr>
          <w:rFonts w:eastAsia="Baskerville-SemiBold" w:cs="Baskerville-SemiBold"/>
          <w:bCs/>
          <w:i/>
          <w:iCs/>
          <w:lang w:val="en-GB"/>
        </w:rPr>
        <w:t xml:space="preserve"> and States must </w:t>
      </w:r>
      <w:r w:rsidRPr="003C4EAC">
        <w:rPr>
          <w:rFonts w:eastAsia="Baskerville-SemiBold" w:cs="Baskerville-SemiBold"/>
          <w:b/>
          <w:i/>
          <w:iCs/>
          <w:lang w:val="en-GB"/>
        </w:rPr>
        <w:t>ensure accountability</w:t>
      </w:r>
      <w:r w:rsidRPr="003C4EAC">
        <w:rPr>
          <w:rFonts w:eastAsia="Baskerville-SemiBold" w:cs="Baskerville-SemiBold"/>
          <w:bCs/>
          <w:i/>
          <w:iCs/>
          <w:lang w:val="en-GB"/>
        </w:rPr>
        <w:t xml:space="preserve"> for these acts. […]</w:t>
      </w:r>
    </w:p>
    <w:p w14:paraId="76A68AD5" w14:textId="77777777" w:rsidR="007159C5" w:rsidRPr="003C4EAC" w:rsidRDefault="007159C5" w:rsidP="007159C5">
      <w:pPr>
        <w:pStyle w:val="absatzschattenbericht"/>
        <w:ind w:left="284"/>
        <w:rPr>
          <w:rFonts w:eastAsia="Baskerville-SemiBold" w:cs="Baskerville-SemiBold"/>
          <w:bCs/>
          <w:i/>
          <w:iCs/>
          <w:lang w:val="en-GB"/>
        </w:rPr>
      </w:pPr>
      <w:r w:rsidRPr="003C4EAC">
        <w:rPr>
          <w:rFonts w:eastAsia="Baskerville-SemiBold" w:cs="Baskerville-SemiBold"/>
          <w:bCs/>
          <w:i/>
          <w:iCs/>
          <w:lang w:val="en-GB"/>
        </w:rPr>
        <w:t xml:space="preserve">Furthermore, there is also a need to take measures to protect the </w:t>
      </w:r>
      <w:r w:rsidRPr="003C4EAC">
        <w:rPr>
          <w:rFonts w:eastAsia="Baskerville-SemiBold" w:cs="Baskerville-SemiBold"/>
          <w:b/>
          <w:bCs/>
          <w:i/>
          <w:iCs/>
          <w:lang w:val="en-GB"/>
        </w:rPr>
        <w:t>autonomy</w:t>
      </w:r>
      <w:r w:rsidRPr="003C4EAC">
        <w:rPr>
          <w:rFonts w:eastAsia="Baskerville-SemiBold" w:cs="Baskerville-SemiBold"/>
          <w:bCs/>
          <w:i/>
          <w:iCs/>
          <w:lang w:val="en-GB"/>
        </w:rPr>
        <w:t xml:space="preserve"> of intersex children and adults and their rights to health and to </w:t>
      </w:r>
      <w:r w:rsidRPr="003C4EAC">
        <w:rPr>
          <w:rFonts w:eastAsia="Baskerville-SemiBold" w:cs="Baskerville-SemiBold"/>
          <w:b/>
          <w:i/>
          <w:iCs/>
          <w:lang w:val="en-GB"/>
        </w:rPr>
        <w:t>physical and mental integrity</w:t>
      </w:r>
      <w:r w:rsidRPr="003C4EAC">
        <w:rPr>
          <w:rFonts w:eastAsia="Baskerville-SemiBold" w:cs="Baskerville-SemiBold"/>
          <w:bCs/>
          <w:i/>
          <w:iCs/>
          <w:lang w:val="en-GB"/>
        </w:rPr>
        <w:t xml:space="preserve"> so that they live </w:t>
      </w:r>
      <w:r w:rsidRPr="003C4EAC">
        <w:rPr>
          <w:rFonts w:eastAsia="Baskerville-SemiBold" w:cs="Baskerville-SemiBold"/>
          <w:b/>
          <w:i/>
          <w:iCs/>
          <w:lang w:val="en-GB"/>
        </w:rPr>
        <w:t>free from violence and harmful practices</w:t>
      </w:r>
      <w:r w:rsidRPr="003C4EAC">
        <w:rPr>
          <w:rFonts w:eastAsia="Baskerville-SemiBold" w:cs="Baskerville-SemiBold"/>
          <w:bCs/>
          <w:i/>
          <w:iCs/>
          <w:lang w:val="en-GB"/>
        </w:rPr>
        <w:t xml:space="preserve">. Medically unnecessary surgeries, hormonal treatments and other invasive or irreversible non-vital medical procedures without their free, prior, full and informed consent are </w:t>
      </w:r>
      <w:r w:rsidRPr="003C4EAC">
        <w:rPr>
          <w:rFonts w:eastAsia="Baskerville-SemiBold" w:cs="Baskerville-SemiBold"/>
          <w:b/>
          <w:i/>
          <w:iCs/>
          <w:lang w:val="en-GB"/>
        </w:rPr>
        <w:t>harmful to the full enjoyment of the human rights</w:t>
      </w:r>
      <w:r w:rsidRPr="003C4EAC">
        <w:rPr>
          <w:rFonts w:eastAsia="Baskerville-SemiBold" w:cs="Baskerville-SemiBold"/>
          <w:bCs/>
          <w:i/>
          <w:iCs/>
          <w:lang w:val="en-GB"/>
        </w:rPr>
        <w:t xml:space="preserve"> of intersex persons. </w:t>
      </w:r>
    </w:p>
    <w:p w14:paraId="5591F052" w14:textId="0D965C17" w:rsidR="00987AB8" w:rsidRPr="0038339F" w:rsidRDefault="007159C5" w:rsidP="0038339F">
      <w:pPr>
        <w:pStyle w:val="absatzschattenbericht"/>
        <w:ind w:left="284"/>
        <w:rPr>
          <w:rFonts w:eastAsia="Baskerville-SemiBold" w:cs="Baskerville-SemiBold"/>
          <w:bCs/>
          <w:i/>
          <w:iCs/>
          <w:lang w:val="en-GB"/>
        </w:rPr>
      </w:pPr>
      <w:r w:rsidRPr="003C4EAC">
        <w:rPr>
          <w:rFonts w:eastAsia="Baskerville-SemiBold" w:cs="Baskerville-SemiBold"/>
          <w:bCs/>
          <w:i/>
          <w:iCs/>
          <w:lang w:val="en-GB"/>
        </w:rPr>
        <w:t xml:space="preserve">We call on all member states to take measures to combat violence and discrimination against intersex persons, develop policies in close consultations with those affected, </w:t>
      </w:r>
      <w:r w:rsidRPr="003C4EAC">
        <w:rPr>
          <w:rFonts w:eastAsia="Baskerville-SemiBold" w:cs="Baskerville-SemiBold"/>
          <w:b/>
          <w:i/>
          <w:iCs/>
          <w:lang w:val="en-GB"/>
        </w:rPr>
        <w:t>ensure accountability</w:t>
      </w:r>
      <w:r w:rsidRPr="003C4EAC">
        <w:rPr>
          <w:rFonts w:eastAsia="Baskerville-SemiBold" w:cs="Baskerville-SemiBold"/>
          <w:bCs/>
          <w:i/>
          <w:iCs/>
          <w:lang w:val="en-GB"/>
        </w:rPr>
        <w:t xml:space="preserve">, reverse discriminatory laws and </w:t>
      </w:r>
      <w:r w:rsidRPr="003C4EAC">
        <w:rPr>
          <w:rFonts w:eastAsia="Baskerville-SemiBold" w:cs="Baskerville-SemiBold"/>
          <w:b/>
          <w:i/>
          <w:iCs/>
          <w:lang w:val="en-GB"/>
        </w:rPr>
        <w:t>provide victims with access to remedy</w:t>
      </w:r>
      <w:r w:rsidRPr="003C4EAC">
        <w:rPr>
          <w:rFonts w:eastAsia="Baskerville-SemiBold" w:cs="Baskerville-SemiBold"/>
          <w:bCs/>
          <w:i/>
          <w:iCs/>
          <w:lang w:val="en-GB"/>
        </w:rPr>
        <w:t xml:space="preserve">.” </w:t>
      </w:r>
      <w:r w:rsidRPr="003C4EAC">
        <w:rPr>
          <w:rStyle w:val="Funotenanker"/>
          <w:lang w:val="en-GB"/>
        </w:rPr>
        <w:footnoteReference w:id="14"/>
      </w:r>
    </w:p>
    <w:p w14:paraId="571ACBB7" w14:textId="5F6BDAA2" w:rsidR="00210566" w:rsidRPr="00A35CE4" w:rsidRDefault="000C0AF3" w:rsidP="00210566">
      <w:pPr>
        <w:pStyle w:val="Title2"/>
      </w:pPr>
      <w:bookmarkStart w:id="61" w:name="_Toc132491464"/>
      <w:bookmarkStart w:id="62" w:name="_Toc141734425"/>
      <w:r>
        <w:t>2</w:t>
      </w:r>
      <w:r w:rsidR="00210566" w:rsidRPr="00A35CE4">
        <w:t xml:space="preserve">.  Most Common IGM Forms advocated and perpetrated by </w:t>
      </w:r>
      <w:bookmarkEnd w:id="61"/>
      <w:r w:rsidR="00210566">
        <w:t>Austria</w:t>
      </w:r>
      <w:bookmarkEnd w:id="62"/>
    </w:p>
    <w:p w14:paraId="5A05985E" w14:textId="77777777" w:rsidR="00210566" w:rsidRDefault="00210566" w:rsidP="00210566">
      <w:pPr>
        <w:pStyle w:val="absatzschattenbericht"/>
        <w:rPr>
          <w:rFonts w:cs="Times New Roman"/>
          <w:lang w:val="en-GB"/>
        </w:rPr>
      </w:pPr>
      <w:r w:rsidRPr="00F04275">
        <w:rPr>
          <w:rFonts w:cs="Times New Roman"/>
          <w:bCs/>
          <w:lang w:val="en-GB"/>
        </w:rPr>
        <w:t xml:space="preserve">Despite </w:t>
      </w:r>
      <w:r>
        <w:rPr>
          <w:rFonts w:cs="Times New Roman"/>
          <w:bCs/>
          <w:lang w:val="en-GB"/>
        </w:rPr>
        <w:t>Austria’s</w:t>
      </w:r>
      <w:r w:rsidRPr="00F04275">
        <w:rPr>
          <w:rFonts w:cs="Times New Roman"/>
          <w:bCs/>
          <w:lang w:val="en-GB"/>
        </w:rPr>
        <w:t xml:space="preserve"> repeated pledges</w:t>
      </w:r>
      <w:r>
        <w:rPr>
          <w:rFonts w:cs="Times New Roman"/>
          <w:bCs/>
          <w:lang w:val="en-GB"/>
        </w:rPr>
        <w:t xml:space="preserve"> to end IGM</w:t>
      </w:r>
      <w:r w:rsidRPr="00F04275">
        <w:rPr>
          <w:rFonts w:cs="Times New Roman"/>
          <w:bCs/>
          <w:lang w:val="en-GB"/>
        </w:rPr>
        <w:t>,</w:t>
      </w:r>
      <w:r>
        <w:rPr>
          <w:rFonts w:cs="Times New Roman"/>
          <w:b/>
          <w:lang w:val="en-GB"/>
        </w:rPr>
        <w:t xml:space="preserve"> to</w:t>
      </w:r>
      <w:r w:rsidRPr="00A35CE4">
        <w:rPr>
          <w:rFonts w:cs="Times New Roman"/>
          <w:b/>
          <w:lang w:val="en-GB"/>
        </w:rPr>
        <w:t xml:space="preserve"> this day, in </w:t>
      </w:r>
      <w:r>
        <w:rPr>
          <w:rFonts w:cs="Times New Roman"/>
          <w:b/>
          <w:lang w:val="en-GB"/>
        </w:rPr>
        <w:t>Austria</w:t>
      </w:r>
      <w:r w:rsidRPr="00A35CE4">
        <w:rPr>
          <w:rFonts w:cs="Times New Roman"/>
          <w:b/>
          <w:lang w:val="en-GB"/>
        </w:rPr>
        <w:t xml:space="preserve"> all forms of </w:t>
      </w:r>
      <w:r w:rsidRPr="00A35CE4">
        <w:rPr>
          <w:rFonts w:eastAsia="Baskerville-Bold" w:cs="Times New Roman"/>
          <w:b/>
          <w:bCs/>
          <w:lang w:val="en-GB"/>
        </w:rPr>
        <w:t>IGM practices remain widespread and ongoing</w:t>
      </w:r>
      <w:r w:rsidRPr="00A35CE4">
        <w:rPr>
          <w:rFonts w:cs="Times New Roman"/>
          <w:lang w:val="en-GB"/>
        </w:rPr>
        <w:t xml:space="preserve">, persistently </w:t>
      </w:r>
      <w:r w:rsidRPr="00A35CE4">
        <w:rPr>
          <w:rFonts w:cs="Times New Roman"/>
          <w:b/>
          <w:lang w:val="en-GB"/>
        </w:rPr>
        <w:t>advocated, prescribed and perpetrated</w:t>
      </w:r>
      <w:r w:rsidRPr="00A35CE4">
        <w:rPr>
          <w:rFonts w:cs="Times New Roman"/>
          <w:lang w:val="en-GB"/>
        </w:rPr>
        <w:t xml:space="preserve"> by the state funded </w:t>
      </w:r>
      <w:r w:rsidRPr="00A35CE4">
        <w:rPr>
          <w:rFonts w:cs="Times New Roman"/>
          <w:b/>
          <w:bCs/>
          <w:lang w:val="en-GB"/>
        </w:rPr>
        <w:t>University Hospitals</w:t>
      </w:r>
      <w:r w:rsidRPr="00A35CE4">
        <w:rPr>
          <w:rFonts w:cs="Times New Roman"/>
          <w:lang w:val="en-GB"/>
        </w:rPr>
        <w:t xml:space="preserve">, </w:t>
      </w:r>
      <w:r w:rsidRPr="00A35CE4">
        <w:rPr>
          <w:rFonts w:cs="Times New Roman"/>
          <w:bCs/>
          <w:lang w:val="en-GB"/>
        </w:rPr>
        <w:t>and</w:t>
      </w:r>
      <w:r w:rsidRPr="00A35CE4">
        <w:rPr>
          <w:rFonts w:cs="Times New Roman"/>
          <w:b/>
          <w:lang w:val="en-GB"/>
        </w:rPr>
        <w:t xml:space="preserve"> paid for by the State</w:t>
      </w:r>
      <w:r w:rsidRPr="00A35CE4">
        <w:rPr>
          <w:rFonts w:cs="Times New Roman"/>
          <w:lang w:val="en-GB"/>
        </w:rPr>
        <w:t xml:space="preserve"> via the </w:t>
      </w:r>
      <w:r w:rsidRPr="00A35CE4">
        <w:rPr>
          <w:rFonts w:cs="Times New Roman"/>
          <w:b/>
          <w:bCs/>
          <w:lang w:val="en-GB"/>
        </w:rPr>
        <w:t>public health system</w:t>
      </w:r>
      <w:r>
        <w:rPr>
          <w:rFonts w:cs="Times New Roman"/>
          <w:lang w:val="en-GB"/>
        </w:rPr>
        <w:t>.</w:t>
      </w:r>
    </w:p>
    <w:p w14:paraId="58242DFA" w14:textId="77777777" w:rsidR="00FB6A69" w:rsidRDefault="00FB6A69">
      <w:pPr>
        <w:widowControl/>
        <w:suppressAutoHyphens w:val="0"/>
        <w:textAlignment w:val="auto"/>
        <w:rPr>
          <w:rFonts w:eastAsia="Baskerville" w:cs="Times New Roman"/>
          <w:b/>
          <w:color w:val="000000"/>
          <w:spacing w:val="2"/>
        </w:rPr>
      </w:pPr>
      <w:r>
        <w:rPr>
          <w:rFonts w:cs="Times New Roman"/>
          <w:b/>
        </w:rPr>
        <w:br w:type="page"/>
      </w:r>
    </w:p>
    <w:p w14:paraId="11122BD7" w14:textId="74BB7FD6" w:rsidR="00210566" w:rsidRPr="003C4EAC" w:rsidRDefault="00210566" w:rsidP="00210566">
      <w:pPr>
        <w:pStyle w:val="absatzschattenbericht"/>
        <w:rPr>
          <w:rFonts w:cs="Times New Roman"/>
          <w:b/>
          <w:lang w:val="en-GB"/>
        </w:rPr>
      </w:pPr>
      <w:r w:rsidRPr="003C4EAC">
        <w:rPr>
          <w:rFonts w:cs="Times New Roman"/>
          <w:b/>
          <w:lang w:val="en-GB"/>
        </w:rPr>
        <w:lastRenderedPageBreak/>
        <w:t>Currently practiced forms of IGM in Austria include:</w:t>
      </w:r>
    </w:p>
    <w:p w14:paraId="14CE671C" w14:textId="77777777" w:rsidR="00210566" w:rsidRPr="003C4EAC" w:rsidRDefault="00210566" w:rsidP="00210566">
      <w:pPr>
        <w:pStyle w:val="Title3"/>
        <w:rPr>
          <w:rFonts w:eastAsia="Times New Roman"/>
        </w:rPr>
      </w:pPr>
      <w:bookmarkStart w:id="63" w:name="_Toc19465687"/>
      <w:bookmarkStart w:id="64" w:name="_Toc64836450"/>
      <w:bookmarkStart w:id="65" w:name="_Toc65413937"/>
      <w:bookmarkStart w:id="66" w:name="_Toc141734426"/>
      <w:r w:rsidRPr="003C4EAC">
        <w:t>a) IGM 3 – Sterilising Procedures:</w:t>
      </w:r>
      <w:r w:rsidRPr="003C4EAC">
        <w:br/>
        <w:t xml:space="preserve">    Castration / “Gonadectomy” / Hysterectomy /</w:t>
      </w:r>
      <w:r w:rsidRPr="003C4EAC">
        <w:br/>
        <w:t xml:space="preserve">    Removal of “Discordant Reproductive Structures” / (Secondary) Sterilisation</w:t>
      </w:r>
      <w:r w:rsidRPr="003C4EAC">
        <w:br/>
        <w:t xml:space="preserve">    Plus arbitrary imposition of hormones </w:t>
      </w:r>
      <w:r w:rsidRPr="003C4EAC">
        <w:rPr>
          <w:rStyle w:val="Funotenzeichen3"/>
          <w:b w:val="0"/>
          <w:bCs w:val="0"/>
        </w:rPr>
        <w:footnoteReference w:id="15"/>
      </w:r>
      <w:bookmarkEnd w:id="63"/>
      <w:bookmarkEnd w:id="64"/>
      <w:bookmarkEnd w:id="65"/>
      <w:bookmarkEnd w:id="66"/>
    </w:p>
    <w:p w14:paraId="4D566A59" w14:textId="081A21E1" w:rsidR="00210566" w:rsidRPr="003C4EAC" w:rsidRDefault="00210566" w:rsidP="00210566">
      <w:pPr>
        <w:pStyle w:val="absatzschattenbericht"/>
        <w:rPr>
          <w:b/>
          <w:bCs/>
          <w:lang w:val="en-GB"/>
        </w:rPr>
      </w:pPr>
      <w:r w:rsidRPr="00911DF2">
        <w:rPr>
          <w:lang w:val="en-GB"/>
        </w:rPr>
        <w:t xml:space="preserve">The </w:t>
      </w:r>
      <w:r w:rsidRPr="00911DF2">
        <w:rPr>
          <w:b/>
          <w:bCs/>
          <w:lang w:val="en-GB"/>
        </w:rPr>
        <w:t>Austrian Urological Society (</w:t>
      </w:r>
      <w:proofErr w:type="spellStart"/>
      <w:r w:rsidRPr="00911DF2">
        <w:rPr>
          <w:b/>
          <w:bCs/>
          <w:lang w:val="en-GB"/>
        </w:rPr>
        <w:t>Österreichische</w:t>
      </w:r>
      <w:proofErr w:type="spellEnd"/>
      <w:r w:rsidRPr="00911DF2">
        <w:rPr>
          <w:b/>
          <w:bCs/>
          <w:lang w:val="en-GB"/>
        </w:rPr>
        <w:t xml:space="preserve"> </w:t>
      </w:r>
      <w:proofErr w:type="spellStart"/>
      <w:r w:rsidRPr="00911DF2">
        <w:rPr>
          <w:b/>
          <w:bCs/>
          <w:lang w:val="en-GB"/>
        </w:rPr>
        <w:t>Gesellschaft</w:t>
      </w:r>
      <w:proofErr w:type="spellEnd"/>
      <w:r w:rsidRPr="00911DF2">
        <w:rPr>
          <w:b/>
          <w:bCs/>
          <w:lang w:val="en-GB"/>
        </w:rPr>
        <w:t xml:space="preserve"> </w:t>
      </w:r>
      <w:proofErr w:type="spellStart"/>
      <w:r w:rsidRPr="00911DF2">
        <w:rPr>
          <w:b/>
          <w:bCs/>
          <w:lang w:val="en-GB"/>
        </w:rPr>
        <w:t>für</w:t>
      </w:r>
      <w:proofErr w:type="spellEnd"/>
      <w:r w:rsidRPr="00911DF2">
        <w:rPr>
          <w:b/>
          <w:bCs/>
          <w:lang w:val="en-GB"/>
        </w:rPr>
        <w:t xml:space="preserve"> </w:t>
      </w:r>
      <w:proofErr w:type="spellStart"/>
      <w:r w:rsidRPr="00911DF2">
        <w:rPr>
          <w:b/>
          <w:bCs/>
          <w:lang w:val="en-GB"/>
        </w:rPr>
        <w:t>Urologie</w:t>
      </w:r>
      <w:proofErr w:type="spellEnd"/>
      <w:r w:rsidRPr="00911DF2">
        <w:rPr>
          <w:b/>
          <w:bCs/>
          <w:lang w:val="en-GB"/>
        </w:rPr>
        <w:t xml:space="preserve"> und </w:t>
      </w:r>
      <w:proofErr w:type="spellStart"/>
      <w:r w:rsidRPr="00911DF2">
        <w:rPr>
          <w:b/>
          <w:bCs/>
          <w:lang w:val="en-GB"/>
        </w:rPr>
        <w:t>Andrologie</w:t>
      </w:r>
      <w:proofErr w:type="spellEnd"/>
      <w:r w:rsidR="000C531C">
        <w:rPr>
          <w:b/>
          <w:bCs/>
          <w:lang w:val="en-GB"/>
        </w:rPr>
        <w:t xml:space="preserve">, </w:t>
      </w:r>
      <w:r w:rsidR="005D6E23">
        <w:rPr>
          <w:b/>
          <w:bCs/>
          <w:lang w:val="en-GB"/>
        </w:rPr>
        <w:t>ÖGU</w:t>
      </w:r>
      <w:r w:rsidRPr="00911DF2">
        <w:rPr>
          <w:b/>
          <w:bCs/>
          <w:lang w:val="en-GB"/>
        </w:rPr>
        <w:t xml:space="preserve">) </w:t>
      </w:r>
      <w:r w:rsidRPr="00911DF2">
        <w:rPr>
          <w:lang w:val="en-GB"/>
        </w:rPr>
        <w:t xml:space="preserve">endorses the </w:t>
      </w:r>
      <w:r w:rsidRPr="00911DF2">
        <w:rPr>
          <w:b/>
          <w:lang w:val="en-GB"/>
        </w:rPr>
        <w:t>2023 Guidelines of the European Association of Urology (EAU)</w:t>
      </w:r>
      <w:r w:rsidRPr="00911DF2">
        <w:rPr>
          <w:bCs/>
          <w:lang w:val="en-GB"/>
        </w:rPr>
        <w:t>,</w:t>
      </w:r>
      <w:r w:rsidRPr="00911DF2">
        <w:rPr>
          <w:rStyle w:val="Funotenzeichen"/>
          <w:lang w:val="en-GB"/>
        </w:rPr>
        <w:footnoteReference w:id="16"/>
      </w:r>
      <w:r w:rsidRPr="00911DF2">
        <w:rPr>
          <w:bCs/>
          <w:lang w:val="en-GB"/>
        </w:rPr>
        <w:t xml:space="preserve"> which include the current </w:t>
      </w:r>
      <w:r w:rsidRPr="00911DF2">
        <w:rPr>
          <w:b/>
          <w:lang w:val="en-GB"/>
        </w:rPr>
        <w:t xml:space="preserve">ESPU/EAU </w:t>
      </w:r>
      <w:r w:rsidRPr="00911DF2">
        <w:rPr>
          <w:b/>
          <w:i/>
          <w:lang w:val="en-GB"/>
        </w:rPr>
        <w:t xml:space="preserve">“Paediatric Urology” </w:t>
      </w:r>
      <w:r w:rsidRPr="00911DF2">
        <w:rPr>
          <w:b/>
          <w:lang w:val="en-GB"/>
        </w:rPr>
        <w:t>Guidelines 2023</w:t>
      </w:r>
      <w:r w:rsidRPr="00911DF2">
        <w:rPr>
          <w:rStyle w:val="Funotenzeichen"/>
          <w:lang w:val="en-GB"/>
        </w:rPr>
        <w:footnoteReference w:id="17"/>
      </w:r>
      <w:r w:rsidRPr="00911DF2">
        <w:rPr>
          <w:lang w:val="en-GB"/>
        </w:rPr>
        <w:t xml:space="preserve"> of the European Society for Paediatric Urology (ESPU) and the European Association of Urology (EAU), chaired by Innsbruck paediatric urology head surgeon Prof Dr Christian </w:t>
      </w:r>
      <w:proofErr w:type="spellStart"/>
      <w:r w:rsidRPr="00911DF2">
        <w:rPr>
          <w:lang w:val="en-GB"/>
        </w:rPr>
        <w:t>Radmayr</w:t>
      </w:r>
      <w:proofErr w:type="spellEnd"/>
      <w:r w:rsidRPr="00911DF2">
        <w:rPr>
          <w:lang w:val="en-GB"/>
        </w:rPr>
        <w:t>, which stress:</w:t>
      </w:r>
      <w:r w:rsidRPr="00911DF2">
        <w:rPr>
          <w:rStyle w:val="Funotenzeichen"/>
          <w:lang w:val="en-GB"/>
        </w:rPr>
        <w:footnoteReference w:id="18"/>
      </w:r>
    </w:p>
    <w:p w14:paraId="073AB59F" w14:textId="5B3A191A" w:rsidR="00210566" w:rsidRPr="003C4EAC" w:rsidRDefault="00210566" w:rsidP="00210566">
      <w:pPr>
        <w:pStyle w:val="absatzschattenbericht"/>
        <w:ind w:left="284"/>
        <w:rPr>
          <w:i/>
          <w:iCs/>
          <w:lang w:val="en-GB"/>
        </w:rPr>
      </w:pPr>
      <w:r w:rsidRPr="00911DF2">
        <w:rPr>
          <w:i/>
          <w:iCs/>
          <w:lang w:val="en-GB"/>
        </w:rPr>
        <w:t xml:space="preserve">“The issue of whether gonads should be removed and the </w:t>
      </w:r>
      <w:proofErr w:type="spellStart"/>
      <w:r w:rsidRPr="00911DF2">
        <w:rPr>
          <w:i/>
          <w:iCs/>
          <w:lang w:val="en-GB"/>
        </w:rPr>
        <w:t>timining</w:t>
      </w:r>
      <w:proofErr w:type="spellEnd"/>
      <w:r w:rsidRPr="00911DF2">
        <w:rPr>
          <w:i/>
          <w:iCs/>
          <w:lang w:val="en-GB"/>
        </w:rPr>
        <w:t xml:space="preserve"> </w:t>
      </w:r>
      <w:r w:rsidR="00911DF2">
        <w:rPr>
          <w:i/>
          <w:iCs/>
          <w:lang w:val="en-GB"/>
        </w:rPr>
        <w:t xml:space="preserve">[sic] </w:t>
      </w:r>
      <w:r w:rsidRPr="00911DF2">
        <w:rPr>
          <w:i/>
          <w:iCs/>
          <w:lang w:val="en-GB"/>
        </w:rPr>
        <w:t xml:space="preserve">of such surgery remains controversial and has been altogether questioned in some forms of DSD. Patients with, for example, CAIS benefit from the presence of testicles and the resultant aromatisation of the naturally </w:t>
      </w:r>
      <w:proofErr w:type="spellStart"/>
      <w:r w:rsidRPr="00911DF2">
        <w:rPr>
          <w:i/>
          <w:iCs/>
          <w:lang w:val="en-GB"/>
        </w:rPr>
        <w:t>occuring</w:t>
      </w:r>
      <w:proofErr w:type="spellEnd"/>
      <w:r w:rsidRPr="00911DF2">
        <w:rPr>
          <w:i/>
          <w:iCs/>
          <w:lang w:val="en-GB"/>
        </w:rPr>
        <w:t xml:space="preserve"> testosterone to oestrogens. The risk of malignant gonadal transformation in this subcategory is low (1.5%) with cases of malignancy first appearing after the second decade of life, thus allowing for the safe </w:t>
      </w:r>
      <w:proofErr w:type="spellStart"/>
      <w:r w:rsidRPr="00911DF2">
        <w:rPr>
          <w:i/>
          <w:iCs/>
          <w:lang w:val="en-GB"/>
        </w:rPr>
        <w:t>deferal</w:t>
      </w:r>
      <w:proofErr w:type="spellEnd"/>
      <w:r w:rsidRPr="00911DF2">
        <w:rPr>
          <w:i/>
          <w:iCs/>
          <w:lang w:val="en-GB"/>
        </w:rPr>
        <w:t xml:space="preserve"> of </w:t>
      </w:r>
      <w:proofErr w:type="spellStart"/>
      <w:r w:rsidRPr="00911DF2">
        <w:rPr>
          <w:i/>
          <w:iCs/>
          <w:lang w:val="en-GB"/>
        </w:rPr>
        <w:t>gonadectomy</w:t>
      </w:r>
      <w:proofErr w:type="spellEnd"/>
      <w:r w:rsidRPr="00911DF2">
        <w:rPr>
          <w:i/>
          <w:iCs/>
          <w:lang w:val="en-GB"/>
        </w:rPr>
        <w:t xml:space="preserve"> until after puberty [1248, 1249].”</w:t>
      </w:r>
    </w:p>
    <w:p w14:paraId="72564DB4" w14:textId="77777777" w:rsidR="00210566" w:rsidRPr="003C4EAC" w:rsidRDefault="00210566" w:rsidP="00210566">
      <w:pPr>
        <w:pStyle w:val="absatzschattenbericht"/>
        <w:rPr>
          <w:lang w:val="en-GB"/>
        </w:rPr>
      </w:pPr>
      <w:r w:rsidRPr="003C4EAC">
        <w:rPr>
          <w:lang w:val="en-GB"/>
        </w:rPr>
        <w:t xml:space="preserve">Further, regarding </w:t>
      </w:r>
      <w:r w:rsidRPr="003C4EAC">
        <w:rPr>
          <w:i/>
          <w:iCs/>
          <w:lang w:val="en-GB"/>
        </w:rPr>
        <w:t>“whether and when to pursue gonadal or genital surgery”</w:t>
      </w:r>
      <w:r w:rsidRPr="003C4EAC">
        <w:rPr>
          <w:lang w:val="en-GB"/>
        </w:rPr>
        <w:t>,</w:t>
      </w:r>
      <w:r w:rsidRPr="003C4EAC">
        <w:rPr>
          <w:rStyle w:val="Funotenzeichen"/>
          <w:lang w:val="en-GB"/>
        </w:rPr>
        <w:footnoteReference w:id="19"/>
      </w:r>
      <w:r w:rsidRPr="003C4EAC">
        <w:rPr>
          <w:lang w:val="en-GB"/>
        </w:rPr>
        <w:t xml:space="preserve"> the Guidelines refer to the </w:t>
      </w:r>
      <w:r w:rsidRPr="003C4EAC">
        <w:rPr>
          <w:rFonts w:eastAsia="Baskerville-SemiBoldItalic"/>
          <w:b/>
          <w:bCs/>
          <w:i/>
          <w:iCs/>
          <w:lang w:val="en-GB"/>
        </w:rPr>
        <w:t>“ESPU/SPU standpoint on the surgical management of Disorders of Sex Development (DSD)”</w:t>
      </w:r>
      <w:r w:rsidRPr="003C4EAC">
        <w:rPr>
          <w:rFonts w:eastAsia="Baskerville-SemiBoldItalic"/>
          <w:lang w:val="en-GB"/>
        </w:rPr>
        <w:t>,</w:t>
      </w:r>
      <w:r w:rsidRPr="003C4EAC">
        <w:rPr>
          <w:rStyle w:val="Funotenzeichen"/>
          <w:rFonts w:cs="Times New Roman"/>
          <w:lang w:val="en-GB"/>
        </w:rPr>
        <w:footnoteReference w:id="20"/>
      </w:r>
      <w:r w:rsidRPr="003C4EAC">
        <w:rPr>
          <w:lang w:val="en-GB"/>
        </w:rPr>
        <w:t xml:space="preserve"> which advocates “gonadectomies”:</w:t>
      </w:r>
    </w:p>
    <w:p w14:paraId="51590B8A" w14:textId="47AF6B1E" w:rsidR="00210566" w:rsidRPr="000C0AF3" w:rsidRDefault="00210566" w:rsidP="000C0AF3">
      <w:pPr>
        <w:pStyle w:val="absatzschattenbericht"/>
        <w:ind w:left="284" w:right="-1"/>
        <w:rPr>
          <w:i/>
          <w:lang w:val="en-GB"/>
        </w:rPr>
      </w:pPr>
      <w:r w:rsidRPr="003C4EAC">
        <w:rPr>
          <w:rFonts w:eastAsia="Baskerville-SemiBoldItalic"/>
          <w:b/>
          <w:bCs/>
          <w:i/>
          <w:lang w:val="en-GB"/>
        </w:rPr>
        <w:t>“Testes are</w:t>
      </w:r>
      <w:r w:rsidRPr="003C4EAC">
        <w:rPr>
          <w:i/>
          <w:lang w:val="en-GB"/>
        </w:rPr>
        <w:t xml:space="preserve"> either brought down in boys or </w:t>
      </w:r>
      <w:r w:rsidRPr="003C4EAC">
        <w:rPr>
          <w:rFonts w:eastAsia="Baskerville-SemiBoldItalic"/>
          <w:b/>
          <w:bCs/>
          <w:i/>
          <w:lang w:val="en-GB"/>
        </w:rPr>
        <w:t>removed</w:t>
      </w:r>
      <w:r w:rsidRPr="003C4EAC">
        <w:rPr>
          <w:i/>
          <w:lang w:val="en-GB"/>
        </w:rPr>
        <w:t xml:space="preserve"> if </w:t>
      </w:r>
      <w:proofErr w:type="spellStart"/>
      <w:r w:rsidRPr="003C4EAC">
        <w:rPr>
          <w:i/>
          <w:lang w:val="en-GB"/>
        </w:rPr>
        <w:t>dysgenetic</w:t>
      </w:r>
      <w:proofErr w:type="spellEnd"/>
      <w:r w:rsidRPr="003C4EAC">
        <w:rPr>
          <w:i/>
          <w:lang w:val="en-GB"/>
        </w:rPr>
        <w:t xml:space="preserve"> with tumour risk or </w:t>
      </w:r>
      <w:r w:rsidRPr="003C4EAC">
        <w:rPr>
          <w:rFonts w:eastAsia="Baskerville-SemiBoldItalic"/>
          <w:b/>
          <w:bCs/>
          <w:i/>
          <w:lang w:val="en-GB"/>
        </w:rPr>
        <w:t xml:space="preserve">in complete androgen insensitivity syndrome or 5 alpha reductase deficiency. </w:t>
      </w:r>
      <w:r w:rsidRPr="003C4EAC">
        <w:rPr>
          <w:i/>
          <w:lang w:val="en-GB"/>
        </w:rPr>
        <w:t>Testicular prostheses can be inserted at puberty at the patient’s request.</w:t>
      </w:r>
      <w:r w:rsidRPr="003C4EAC">
        <w:rPr>
          <w:rFonts w:eastAsia="Baskerville-SemiBoldItalic"/>
          <w:b/>
          <w:bCs/>
          <w:i/>
          <w:lang w:val="en-GB"/>
        </w:rPr>
        <w:t>”</w:t>
      </w:r>
    </w:p>
    <w:p w14:paraId="594EF32C" w14:textId="77777777" w:rsidR="00210566" w:rsidRPr="003C4EAC" w:rsidRDefault="00210566" w:rsidP="00210566">
      <w:pPr>
        <w:pStyle w:val="Title3"/>
        <w:rPr>
          <w:rFonts w:eastAsia="Times New Roman"/>
        </w:rPr>
      </w:pPr>
      <w:bookmarkStart w:id="67" w:name="_Toc64836451"/>
      <w:bookmarkStart w:id="68" w:name="_Toc65413938"/>
      <w:bookmarkStart w:id="69" w:name="_Toc141734427"/>
      <w:r w:rsidRPr="003C4EAC">
        <w:t>b) IGM 2 – “Feminising Procedures”: Clitoris Amputation/“Reduction”,</w:t>
      </w:r>
      <w:r w:rsidRPr="003C4EAC">
        <w:br/>
        <w:t xml:space="preserve">    “Vaginoplasty”, “Labiaplasty”, Dilation</w:t>
      </w:r>
      <w:r w:rsidRPr="003C4EAC">
        <w:rPr>
          <w:rStyle w:val="Funotenzeichen3"/>
        </w:rPr>
        <w:footnoteReference w:id="21"/>
      </w:r>
      <w:bookmarkEnd w:id="67"/>
      <w:bookmarkEnd w:id="68"/>
      <w:bookmarkEnd w:id="69"/>
    </w:p>
    <w:p w14:paraId="44D3B1B5" w14:textId="34756BAE" w:rsidR="00210566" w:rsidRPr="003C4EAC" w:rsidRDefault="00210566" w:rsidP="00210566">
      <w:pPr>
        <w:pStyle w:val="absatzschattenbericht"/>
        <w:rPr>
          <w:lang w:val="en-GB"/>
        </w:rPr>
      </w:pPr>
      <w:r w:rsidRPr="003C4EAC">
        <w:rPr>
          <w:lang w:val="en-GB"/>
        </w:rPr>
        <w:t xml:space="preserve">The </w:t>
      </w:r>
      <w:r w:rsidRPr="003C4EAC">
        <w:rPr>
          <w:b/>
          <w:bCs/>
          <w:lang w:val="en-GB"/>
        </w:rPr>
        <w:t>Austrian Urological Society (</w:t>
      </w:r>
      <w:proofErr w:type="spellStart"/>
      <w:r w:rsidRPr="003C4EAC">
        <w:rPr>
          <w:b/>
          <w:bCs/>
          <w:lang w:val="en-GB"/>
        </w:rPr>
        <w:t>Österreichische</w:t>
      </w:r>
      <w:proofErr w:type="spellEnd"/>
      <w:r w:rsidRPr="003C4EAC">
        <w:rPr>
          <w:b/>
          <w:bCs/>
          <w:lang w:val="en-GB"/>
        </w:rPr>
        <w:t xml:space="preserve"> </w:t>
      </w:r>
      <w:proofErr w:type="spellStart"/>
      <w:r w:rsidRPr="003C4EAC">
        <w:rPr>
          <w:b/>
          <w:bCs/>
          <w:lang w:val="en-GB"/>
        </w:rPr>
        <w:t>Gesellschaft</w:t>
      </w:r>
      <w:proofErr w:type="spellEnd"/>
      <w:r w:rsidRPr="003C4EAC">
        <w:rPr>
          <w:b/>
          <w:bCs/>
          <w:lang w:val="en-GB"/>
        </w:rPr>
        <w:t xml:space="preserve"> </w:t>
      </w:r>
      <w:proofErr w:type="spellStart"/>
      <w:r w:rsidRPr="003C4EAC">
        <w:rPr>
          <w:b/>
          <w:bCs/>
          <w:lang w:val="en-GB"/>
        </w:rPr>
        <w:t>für</w:t>
      </w:r>
      <w:proofErr w:type="spellEnd"/>
      <w:r w:rsidRPr="003C4EAC">
        <w:rPr>
          <w:b/>
          <w:bCs/>
          <w:lang w:val="en-GB"/>
        </w:rPr>
        <w:t xml:space="preserve"> </w:t>
      </w:r>
      <w:proofErr w:type="spellStart"/>
      <w:r w:rsidRPr="003C4EAC">
        <w:rPr>
          <w:b/>
          <w:bCs/>
          <w:lang w:val="en-GB"/>
        </w:rPr>
        <w:t>Urologie</w:t>
      </w:r>
      <w:proofErr w:type="spellEnd"/>
      <w:r w:rsidRPr="003C4EAC">
        <w:rPr>
          <w:b/>
          <w:bCs/>
          <w:lang w:val="en-GB"/>
        </w:rPr>
        <w:t xml:space="preserve"> und </w:t>
      </w:r>
      <w:proofErr w:type="spellStart"/>
      <w:r w:rsidRPr="003C4EAC">
        <w:rPr>
          <w:b/>
          <w:bCs/>
          <w:lang w:val="en-GB"/>
        </w:rPr>
        <w:t>Andrologie</w:t>
      </w:r>
      <w:proofErr w:type="spellEnd"/>
      <w:r w:rsidR="000C531C">
        <w:rPr>
          <w:b/>
          <w:bCs/>
          <w:lang w:val="en-GB"/>
        </w:rPr>
        <w:t xml:space="preserve">, </w:t>
      </w:r>
      <w:r w:rsidR="005D6E23">
        <w:rPr>
          <w:b/>
          <w:bCs/>
          <w:lang w:val="en-GB"/>
        </w:rPr>
        <w:t>ÖGU</w:t>
      </w:r>
      <w:r w:rsidRPr="003C4EAC">
        <w:rPr>
          <w:b/>
          <w:bCs/>
          <w:lang w:val="en-GB"/>
        </w:rPr>
        <w:t xml:space="preserve">) </w:t>
      </w:r>
      <w:r w:rsidRPr="003C4EAC">
        <w:rPr>
          <w:lang w:val="en-GB"/>
        </w:rPr>
        <w:t xml:space="preserve">endorses the </w:t>
      </w:r>
      <w:r w:rsidRPr="003C4EAC">
        <w:rPr>
          <w:b/>
          <w:lang w:val="en-GB"/>
        </w:rPr>
        <w:t>2023 Guidelines of the European Association of Urology (EAU)</w:t>
      </w:r>
      <w:r w:rsidRPr="003C4EAC">
        <w:rPr>
          <w:bCs/>
          <w:lang w:val="en-GB"/>
        </w:rPr>
        <w:t>,</w:t>
      </w:r>
      <w:r w:rsidRPr="003C4EAC">
        <w:rPr>
          <w:rStyle w:val="Funotenzeichen"/>
          <w:lang w:val="en-GB"/>
        </w:rPr>
        <w:footnoteReference w:id="22"/>
      </w:r>
      <w:r w:rsidRPr="003C4EAC">
        <w:rPr>
          <w:bCs/>
          <w:lang w:val="en-GB"/>
        </w:rPr>
        <w:t xml:space="preserve"> which include the current </w:t>
      </w:r>
      <w:r w:rsidRPr="003C4EAC">
        <w:rPr>
          <w:b/>
          <w:lang w:val="en-GB"/>
        </w:rPr>
        <w:t xml:space="preserve">ESPU/EAU </w:t>
      </w:r>
      <w:r w:rsidRPr="003C4EAC">
        <w:rPr>
          <w:b/>
          <w:i/>
          <w:lang w:val="en-GB"/>
        </w:rPr>
        <w:t xml:space="preserve">“Paediatric Urology” </w:t>
      </w:r>
      <w:r w:rsidRPr="003C4EAC">
        <w:rPr>
          <w:b/>
          <w:lang w:val="en-GB"/>
        </w:rPr>
        <w:t>Guidelines 2023</w:t>
      </w:r>
      <w:r w:rsidRPr="003C4EAC">
        <w:rPr>
          <w:rStyle w:val="Funotenzeichen"/>
          <w:lang w:val="en-GB"/>
        </w:rPr>
        <w:footnoteReference w:id="23"/>
      </w:r>
      <w:r w:rsidRPr="003C4EAC">
        <w:rPr>
          <w:lang w:val="en-GB"/>
        </w:rPr>
        <w:t xml:space="preserve"> of the European Society for Paediatric Urology (ESPU) and the European Association of Urology (EAU)</w:t>
      </w:r>
      <w:r w:rsidR="000C531C">
        <w:rPr>
          <w:lang w:val="en-GB"/>
        </w:rPr>
        <w:t xml:space="preserve">, </w:t>
      </w:r>
      <w:r w:rsidR="000C531C" w:rsidRPr="00911DF2">
        <w:rPr>
          <w:lang w:val="en-GB"/>
        </w:rPr>
        <w:t xml:space="preserve">chaired by Innsbruck paediatric urology head surgeon Prof Dr Christian </w:t>
      </w:r>
      <w:proofErr w:type="spellStart"/>
      <w:r w:rsidR="000C531C" w:rsidRPr="00911DF2">
        <w:rPr>
          <w:lang w:val="en-GB"/>
        </w:rPr>
        <w:t>Radmayr</w:t>
      </w:r>
      <w:proofErr w:type="spellEnd"/>
      <w:r w:rsidRPr="003C4EAC">
        <w:rPr>
          <w:lang w:val="en-GB"/>
        </w:rPr>
        <w:t xml:space="preserve">. In </w:t>
      </w:r>
      <w:r w:rsidRPr="003C4EAC">
        <w:rPr>
          <w:b/>
          <w:bCs/>
          <w:lang w:val="en-GB"/>
        </w:rPr>
        <w:t xml:space="preserve">chapter 3.17 </w:t>
      </w:r>
      <w:r w:rsidRPr="003C4EAC">
        <w:rPr>
          <w:b/>
          <w:bCs/>
          <w:i/>
          <w:iCs/>
          <w:lang w:val="en-GB"/>
        </w:rPr>
        <w:lastRenderedPageBreak/>
        <w:t>“Disorders of sex development”</w:t>
      </w:r>
      <w:r w:rsidRPr="003C4EAC">
        <w:rPr>
          <w:lang w:val="en-GB"/>
        </w:rPr>
        <w:t>,</w:t>
      </w:r>
      <w:r w:rsidRPr="003C4EAC">
        <w:rPr>
          <w:rStyle w:val="Funotenzeichen"/>
          <w:lang w:val="en-GB"/>
        </w:rPr>
        <w:footnoteReference w:id="24"/>
      </w:r>
      <w:r w:rsidRPr="003C4EAC">
        <w:rPr>
          <w:lang w:val="en-GB"/>
        </w:rPr>
        <w:t xml:space="preserve"> </w:t>
      </w:r>
      <w:r w:rsidRPr="003C4EAC">
        <w:rPr>
          <w:rFonts w:cs="Times New Roman"/>
          <w:lang w:val="en-GB"/>
        </w:rPr>
        <w:t xml:space="preserve">despite admitting that </w:t>
      </w:r>
      <w:r w:rsidRPr="003C4EAC">
        <w:rPr>
          <w:rFonts w:cs="Times New Roman"/>
          <w:i/>
          <w:lang w:val="en-GB"/>
        </w:rPr>
        <w:t>“Surgery that alters appearance is not urgent”</w:t>
      </w:r>
      <w:r w:rsidRPr="003C4EAC">
        <w:rPr>
          <w:rFonts w:cs="Times New Roman"/>
          <w:lang w:val="en-GB"/>
        </w:rPr>
        <w:t xml:space="preserve"> </w:t>
      </w:r>
      <w:r w:rsidRPr="003C4EAC">
        <w:rPr>
          <w:rStyle w:val="Funotenzeichen"/>
          <w:lang w:val="en-GB"/>
        </w:rPr>
        <w:footnoteReference w:id="25"/>
      </w:r>
      <w:r w:rsidRPr="003C4EAC">
        <w:rPr>
          <w:rFonts w:cs="Times New Roman"/>
          <w:lang w:val="en-GB"/>
        </w:rPr>
        <w:t xml:space="preserve"> and that </w:t>
      </w:r>
      <w:r w:rsidRPr="003C4EAC">
        <w:rPr>
          <w:rFonts w:cs="Times New Roman"/>
          <w:i/>
          <w:lang w:val="en-GB"/>
        </w:rPr>
        <w:t>“adverse outcomes have led to recommendations to delay unnecessary [clitoral] surgery to an age when the patient can give informed consent”</w:t>
      </w:r>
      <w:r w:rsidRPr="003C4EAC">
        <w:rPr>
          <w:rFonts w:cs="Times New Roman"/>
          <w:lang w:val="en-GB"/>
        </w:rPr>
        <w:t>,</w:t>
      </w:r>
      <w:r w:rsidRPr="003C4EAC">
        <w:rPr>
          <w:rStyle w:val="Funotenzeichen"/>
          <w:rFonts w:cs="Times New Roman"/>
          <w:lang w:val="en-GB"/>
        </w:rPr>
        <w:footnoteReference w:id="26"/>
      </w:r>
      <w:r w:rsidRPr="003C4EAC">
        <w:rPr>
          <w:rFonts w:cs="Times New Roman"/>
          <w:lang w:val="en-GB"/>
        </w:rPr>
        <w:t xml:space="preserve"> the ESPU/EAU Guidelines nonetheless explicitly </w:t>
      </w:r>
      <w:r w:rsidRPr="003C4EAC">
        <w:rPr>
          <w:rFonts w:cs="Times New Roman"/>
          <w:b/>
          <w:bCs/>
          <w:lang w:val="en-GB"/>
        </w:rPr>
        <w:t>refuse to postpone non-emergency surgery</w:t>
      </w:r>
      <w:r w:rsidRPr="003C4EAC">
        <w:rPr>
          <w:rFonts w:cs="Times New Roman"/>
          <w:lang w:val="en-GB"/>
        </w:rPr>
        <w:t xml:space="preserve">, but in contrary </w:t>
      </w:r>
      <w:r w:rsidRPr="003C4EAC">
        <w:rPr>
          <w:rFonts w:cs="Times New Roman"/>
          <w:b/>
          <w:bCs/>
          <w:lang w:val="en-GB"/>
        </w:rPr>
        <w:t>insist to continue with non-emergency genital surgery</w:t>
      </w:r>
      <w:r w:rsidRPr="003C4EAC">
        <w:rPr>
          <w:rFonts w:cs="Times New Roman"/>
          <w:lang w:val="en-GB"/>
        </w:rPr>
        <w:t xml:space="preserve"> (including partial clitoris amputation) on young children based on </w:t>
      </w:r>
      <w:r w:rsidRPr="003C4EAC">
        <w:rPr>
          <w:rFonts w:cs="Times New Roman"/>
          <w:b/>
          <w:bCs/>
          <w:i/>
          <w:iCs/>
          <w:lang w:val="en-GB"/>
        </w:rPr>
        <w:t>“social and emotional conditions”</w:t>
      </w:r>
      <w:r w:rsidRPr="003C4EAC">
        <w:rPr>
          <w:rFonts w:cs="Times New Roman"/>
          <w:lang w:val="en-GB"/>
        </w:rPr>
        <w:t xml:space="preserve"> and </w:t>
      </w:r>
      <w:r w:rsidRPr="003C4EAC">
        <w:rPr>
          <w:rFonts w:cs="Times New Roman"/>
          <w:b/>
          <w:bCs/>
          <w:lang w:val="en-GB"/>
        </w:rPr>
        <w:t>substituted decision-making</w:t>
      </w:r>
      <w:r w:rsidRPr="003C4EAC">
        <w:rPr>
          <w:rFonts w:cs="Times New Roman"/>
          <w:b/>
          <w:bCs/>
          <w:i/>
          <w:iCs/>
          <w:lang w:val="en-GB"/>
        </w:rPr>
        <w:t xml:space="preserve"> </w:t>
      </w:r>
      <w:r w:rsidRPr="003C4EAC">
        <w:rPr>
          <w:rFonts w:cs="Times New Roman"/>
          <w:b/>
          <w:bCs/>
          <w:lang w:val="en-GB"/>
        </w:rPr>
        <w:t xml:space="preserve">by </w:t>
      </w:r>
      <w:r w:rsidRPr="003C4EAC">
        <w:rPr>
          <w:rFonts w:cs="Times New Roman"/>
          <w:b/>
          <w:bCs/>
          <w:i/>
          <w:iCs/>
          <w:lang w:val="en-GB"/>
        </w:rPr>
        <w:t>“parents and caregivers</w:t>
      </w:r>
      <w:r w:rsidRPr="003C4EAC">
        <w:rPr>
          <w:rFonts w:cs="Times New Roman"/>
          <w:i/>
          <w:iCs/>
          <w:lang w:val="en-GB"/>
        </w:rPr>
        <w:t xml:space="preserve"> implicitly act[</w:t>
      </w:r>
      <w:proofErr w:type="spellStart"/>
      <w:r w:rsidRPr="003C4EAC">
        <w:rPr>
          <w:rFonts w:cs="Times New Roman"/>
          <w:i/>
          <w:iCs/>
          <w:lang w:val="en-GB"/>
        </w:rPr>
        <w:t>ing</w:t>
      </w:r>
      <w:proofErr w:type="spellEnd"/>
      <w:r w:rsidRPr="003C4EAC">
        <w:rPr>
          <w:rFonts w:cs="Times New Roman"/>
          <w:i/>
          <w:iCs/>
          <w:lang w:val="en-GB"/>
        </w:rPr>
        <w:t>] in the best interest of their children”</w:t>
      </w:r>
      <w:r w:rsidRPr="003C4EAC">
        <w:rPr>
          <w:rStyle w:val="Funotenzeichen"/>
          <w:rFonts w:cs="Times New Roman"/>
          <w:lang w:val="en-GB"/>
        </w:rPr>
        <w:t xml:space="preserve"> </w:t>
      </w:r>
      <w:r w:rsidRPr="003C4EAC">
        <w:rPr>
          <w:rStyle w:val="Funotenzeichen"/>
          <w:rFonts w:cs="Times New Roman"/>
          <w:lang w:val="en-GB"/>
        </w:rPr>
        <w:footnoteReference w:id="27"/>
      </w:r>
      <w:r w:rsidRPr="003C4EAC">
        <w:rPr>
          <w:rFonts w:cs="Times New Roman"/>
          <w:i/>
          <w:iCs/>
          <w:lang w:val="en-GB"/>
        </w:rPr>
        <w:t xml:space="preserve"> </w:t>
      </w:r>
      <w:r w:rsidRPr="003C4EAC">
        <w:rPr>
          <w:rFonts w:cs="Times New Roman"/>
          <w:lang w:val="en-GB"/>
        </w:rPr>
        <w:t xml:space="preserve">and making </w:t>
      </w:r>
      <w:r w:rsidRPr="003C4EAC">
        <w:rPr>
          <w:rFonts w:cs="Times New Roman"/>
          <w:i/>
          <w:iCs/>
          <w:lang w:val="en-GB"/>
        </w:rPr>
        <w:t>“well-informed decisions […] on their behalf”</w:t>
      </w:r>
      <w:r w:rsidRPr="003C4EAC">
        <w:rPr>
          <w:rFonts w:cs="Times New Roman"/>
          <w:lang w:val="en-GB"/>
        </w:rPr>
        <w:t xml:space="preserve">, and further </w:t>
      </w:r>
      <w:r w:rsidRPr="003C4EAC">
        <w:rPr>
          <w:rFonts w:cs="Times New Roman"/>
          <w:b/>
          <w:bCs/>
          <w:lang w:val="en-GB"/>
        </w:rPr>
        <w:t xml:space="preserve">explicitly refusing </w:t>
      </w:r>
      <w:r w:rsidRPr="003C4EAC">
        <w:rPr>
          <w:rFonts w:cs="Times New Roman"/>
          <w:b/>
          <w:bCs/>
          <w:i/>
          <w:iCs/>
          <w:lang w:val="en-GB"/>
        </w:rPr>
        <w:t>“prohibition regulations”</w:t>
      </w:r>
      <w:r w:rsidRPr="003C4EAC">
        <w:rPr>
          <w:rFonts w:cs="Times New Roman"/>
          <w:i/>
          <w:iCs/>
          <w:lang w:val="en-GB"/>
        </w:rPr>
        <w:t xml:space="preserve"> </w:t>
      </w:r>
      <w:r w:rsidRPr="003C4EAC">
        <w:rPr>
          <w:rFonts w:cs="Times New Roman"/>
          <w:lang w:val="en-GB"/>
        </w:rPr>
        <w:t>of unnecessary early surgery,</w:t>
      </w:r>
      <w:r w:rsidRPr="003C4EAC">
        <w:rPr>
          <w:rStyle w:val="Funotenzeichen"/>
          <w:rFonts w:cs="Times New Roman"/>
          <w:lang w:val="en-GB"/>
        </w:rPr>
        <w:footnoteReference w:id="28"/>
      </w:r>
      <w:r w:rsidRPr="003C4EAC">
        <w:rPr>
          <w:rFonts w:cs="Times New Roman"/>
          <w:lang w:val="en-GB"/>
        </w:rPr>
        <w:t xml:space="preserve"> referring to the 2018 ESPU Open Letter to the Council of Europe (COE),</w:t>
      </w:r>
      <w:r w:rsidRPr="003C4EAC">
        <w:rPr>
          <w:rStyle w:val="Funotenzeichen"/>
          <w:rFonts w:cs="Times New Roman"/>
          <w:lang w:val="en-GB"/>
        </w:rPr>
        <w:footnoteReference w:id="29"/>
      </w:r>
      <w:r w:rsidRPr="003C4EAC">
        <w:rPr>
          <w:rFonts w:cs="Times New Roman"/>
          <w:lang w:val="en-GB"/>
        </w:rPr>
        <w:t xml:space="preserve"> which further invokes </w:t>
      </w:r>
      <w:r w:rsidRPr="003C4EAC">
        <w:rPr>
          <w:rFonts w:cs="Times New Roman"/>
          <w:b/>
          <w:bCs/>
          <w:lang w:val="en-GB"/>
        </w:rPr>
        <w:t xml:space="preserve">parents’ </w:t>
      </w:r>
      <w:r w:rsidRPr="003C4EAC">
        <w:rPr>
          <w:rFonts w:cs="Times New Roman"/>
          <w:b/>
          <w:bCs/>
          <w:i/>
          <w:iCs/>
          <w:lang w:val="en-GB"/>
        </w:rPr>
        <w:t xml:space="preserve">“social, and cultural considerations” </w:t>
      </w:r>
      <w:r w:rsidRPr="003C4EAC">
        <w:rPr>
          <w:rFonts w:cs="Times New Roman"/>
          <w:lang w:val="en-GB"/>
        </w:rPr>
        <w:t>as justifications for early surgery (p. 2).</w:t>
      </w:r>
    </w:p>
    <w:p w14:paraId="43FFEE7F" w14:textId="74E859E6" w:rsidR="000C531C" w:rsidRDefault="000C531C" w:rsidP="000C531C">
      <w:pPr>
        <w:pStyle w:val="absatzschattenbericht"/>
      </w:pPr>
      <w:r>
        <w:rPr>
          <w:lang w:val="en-GB"/>
        </w:rPr>
        <w:t>Notably</w:t>
      </w:r>
      <w:r w:rsidR="007159C5">
        <w:t xml:space="preserve">, some Austrian IGM doctors publicly </w:t>
      </w:r>
      <w:r w:rsidR="007159C5" w:rsidRPr="00157C3E">
        <w:rPr>
          <w:b/>
          <w:bCs/>
        </w:rPr>
        <w:t>claim to have abandoned IGM 2</w:t>
      </w:r>
      <w:r w:rsidR="007159C5">
        <w:t xml:space="preserve"> (however, they conveniently continue to </w:t>
      </w:r>
      <w:r w:rsidR="007159C5" w:rsidRPr="00157C3E">
        <w:rPr>
          <w:b/>
          <w:bCs/>
        </w:rPr>
        <w:t>refuse to disclose relevant statistics</w:t>
      </w:r>
      <w:r>
        <w:t>, same as the State Party Report</w:t>
      </w:r>
      <w:r w:rsidR="007159C5">
        <w:t xml:space="preserve">), for example </w:t>
      </w:r>
      <w:r>
        <w:t xml:space="preserve">in </w:t>
      </w:r>
      <w:r w:rsidRPr="00DA3D57">
        <w:t>an</w:t>
      </w:r>
      <w:r w:rsidRPr="00DA3D57">
        <w:rPr>
          <w:b/>
          <w:bCs/>
        </w:rPr>
        <w:t xml:space="preserve"> October 2019</w:t>
      </w:r>
      <w:r>
        <w:t xml:space="preserve"> news report based on an interview with </w:t>
      </w:r>
      <w:r w:rsidRPr="00DA3D57">
        <w:rPr>
          <w:b/>
          <w:bCs/>
        </w:rPr>
        <w:t>Vienna IGM doctor</w:t>
      </w:r>
      <w:r>
        <w:t xml:space="preserve"> Stefan </w:t>
      </w:r>
      <w:proofErr w:type="spellStart"/>
      <w:r>
        <w:t>Riedl</w:t>
      </w:r>
      <w:proofErr w:type="spellEnd"/>
      <w:r>
        <w:t>:</w:t>
      </w:r>
      <w:r w:rsidRPr="00515555">
        <w:rPr>
          <w:rStyle w:val="Funotenzeichen"/>
          <w:lang w:val="en-GB"/>
        </w:rPr>
        <w:footnoteReference w:id="30"/>
      </w:r>
    </w:p>
    <w:p w14:paraId="4AB3E5D3" w14:textId="10CDC0B2" w:rsidR="007159C5" w:rsidRPr="00EE5C85" w:rsidRDefault="007159C5" w:rsidP="00C477A2">
      <w:pPr>
        <w:pStyle w:val="absatzschattenbericht"/>
        <w:spacing w:after="80"/>
        <w:ind w:left="284"/>
        <w:rPr>
          <w:i/>
          <w:iCs/>
        </w:rPr>
      </w:pPr>
      <w:r>
        <w:rPr>
          <w:i/>
          <w:iCs/>
          <w:lang w:val="en-GB"/>
        </w:rPr>
        <w:t>“</w:t>
      </w:r>
      <w:r>
        <w:rPr>
          <w:i/>
          <w:iCs/>
        </w:rPr>
        <w:t>I</w:t>
      </w:r>
      <w:r w:rsidRPr="00EE5C85">
        <w:rPr>
          <w:i/>
          <w:iCs/>
        </w:rPr>
        <w:t xml:space="preserve">n the past, interventions were carried out as soon as possible, today a reconsideration has taken place in medicine and irreversible interventions are avoided as far as possible, according to medical experts last week at the European Congress for </w:t>
      </w:r>
      <w:proofErr w:type="spellStart"/>
      <w:r w:rsidRPr="00EE5C85">
        <w:rPr>
          <w:i/>
          <w:iCs/>
        </w:rPr>
        <w:t>Paediatric</w:t>
      </w:r>
      <w:proofErr w:type="spellEnd"/>
      <w:r w:rsidRPr="00EE5C85">
        <w:rPr>
          <w:i/>
          <w:iCs/>
        </w:rPr>
        <w:t xml:space="preserve"> Endocrinology in Vienna.</w:t>
      </w:r>
      <w:r>
        <w:rPr>
          <w:i/>
          <w:iCs/>
        </w:rPr>
        <w:t xml:space="preserve"> […]</w:t>
      </w:r>
    </w:p>
    <w:p w14:paraId="7284B5ED" w14:textId="77777777" w:rsidR="007159C5" w:rsidRDefault="007159C5" w:rsidP="007159C5">
      <w:pPr>
        <w:pStyle w:val="absatzschattenbericht"/>
        <w:ind w:left="284"/>
        <w:rPr>
          <w:i/>
          <w:iCs/>
        </w:rPr>
      </w:pPr>
      <w:r>
        <w:rPr>
          <w:i/>
          <w:iCs/>
        </w:rPr>
        <w:t>‘</w:t>
      </w:r>
      <w:r w:rsidRPr="00EE5C85">
        <w:rPr>
          <w:i/>
          <w:iCs/>
        </w:rPr>
        <w:t xml:space="preserve">In all other cases </w:t>
      </w:r>
      <w:r>
        <w:rPr>
          <w:i/>
          <w:iCs/>
        </w:rPr>
        <w:t>[i.e. IGM 2] –</w:t>
      </w:r>
      <w:r w:rsidRPr="00EE5C85">
        <w:rPr>
          <w:i/>
          <w:iCs/>
        </w:rPr>
        <w:t xml:space="preserve"> </w:t>
      </w:r>
      <w:r>
        <w:rPr>
          <w:i/>
          <w:iCs/>
        </w:rPr>
        <w:t>based</w:t>
      </w:r>
      <w:r w:rsidRPr="00EE5C85">
        <w:rPr>
          <w:i/>
          <w:iCs/>
        </w:rPr>
        <w:t xml:space="preserve"> on the right to physical integrity </w:t>
      </w:r>
      <w:r>
        <w:rPr>
          <w:i/>
          <w:iCs/>
        </w:rPr>
        <w:t>–</w:t>
      </w:r>
      <w:r w:rsidRPr="00EE5C85">
        <w:rPr>
          <w:i/>
          <w:iCs/>
        </w:rPr>
        <w:t xml:space="preserve"> </w:t>
      </w:r>
      <w:r>
        <w:rPr>
          <w:i/>
          <w:iCs/>
        </w:rPr>
        <w:t>the</w:t>
      </w:r>
      <w:r w:rsidRPr="00EE5C85">
        <w:rPr>
          <w:i/>
          <w:iCs/>
        </w:rPr>
        <w:t xml:space="preserve"> patient is allowed as much time as possible until puberty or later,</w:t>
      </w:r>
      <w:r>
        <w:rPr>
          <w:i/>
          <w:iCs/>
        </w:rPr>
        <w:t>’</w:t>
      </w:r>
      <w:r w:rsidRPr="00EE5C85">
        <w:rPr>
          <w:i/>
          <w:iCs/>
        </w:rPr>
        <w:t xml:space="preserve"> explains </w:t>
      </w:r>
      <w:proofErr w:type="spellStart"/>
      <w:r w:rsidRPr="00EE5C85">
        <w:rPr>
          <w:i/>
          <w:iCs/>
        </w:rPr>
        <w:t>Riedl</w:t>
      </w:r>
      <w:proofErr w:type="spellEnd"/>
      <w:r w:rsidRPr="00EE5C85">
        <w:rPr>
          <w:i/>
          <w:iCs/>
        </w:rPr>
        <w:t>. If the prospective teenager is not yet sure of his or her gender identity when puberty sets in, it is also possible to delay puberty by administering hormone blockers.</w:t>
      </w:r>
      <w:r>
        <w:rPr>
          <w:i/>
          <w:iCs/>
        </w:rPr>
        <w:t>”</w:t>
      </w:r>
    </w:p>
    <w:p w14:paraId="684442FA" w14:textId="1B3EF986" w:rsidR="007159C5" w:rsidRDefault="007159C5" w:rsidP="007159C5">
      <w:pPr>
        <w:pStyle w:val="absatzschattenbericht"/>
      </w:pPr>
      <w:r>
        <w:t xml:space="preserve">However, such </w:t>
      </w:r>
      <w:r w:rsidRPr="0086055C">
        <w:rPr>
          <w:b/>
          <w:bCs/>
        </w:rPr>
        <w:t>unsubstantiated claims</w:t>
      </w:r>
      <w:r>
        <w:t xml:space="preserve"> fly in the face of </w:t>
      </w:r>
      <w:r w:rsidR="000C531C">
        <w:rPr>
          <w:b/>
          <w:bCs/>
        </w:rPr>
        <w:t>recent</w:t>
      </w:r>
      <w:r w:rsidRPr="00CE5326">
        <w:rPr>
          <w:b/>
          <w:bCs/>
        </w:rPr>
        <w:t xml:space="preserve"> statistics</w:t>
      </w:r>
      <w:r>
        <w:t xml:space="preserve"> presented by another </w:t>
      </w:r>
      <w:r w:rsidRPr="004F5AF8">
        <w:rPr>
          <w:b/>
          <w:bCs/>
        </w:rPr>
        <w:t>Vienna IGM doctor</w:t>
      </w:r>
      <w:r>
        <w:t xml:space="preserve"> at the </w:t>
      </w:r>
      <w:r>
        <w:rPr>
          <w:b/>
          <w:bCs/>
        </w:rPr>
        <w:t>September</w:t>
      </w:r>
      <w:r w:rsidRPr="0044402F">
        <w:rPr>
          <w:b/>
          <w:bCs/>
        </w:rPr>
        <w:t xml:space="preserve"> 2019</w:t>
      </w:r>
      <w:r>
        <w:t xml:space="preserve"> </w:t>
      </w:r>
      <w:r w:rsidRPr="0044402F">
        <w:rPr>
          <w:i/>
          <w:iCs/>
        </w:rPr>
        <w:t xml:space="preserve">“European Congress for </w:t>
      </w:r>
      <w:proofErr w:type="spellStart"/>
      <w:r w:rsidRPr="0044402F">
        <w:rPr>
          <w:i/>
          <w:iCs/>
        </w:rPr>
        <w:t>Paediatric</w:t>
      </w:r>
      <w:proofErr w:type="spellEnd"/>
      <w:r w:rsidRPr="0044402F">
        <w:rPr>
          <w:i/>
          <w:iCs/>
        </w:rPr>
        <w:t xml:space="preserve"> Endocrinology”</w:t>
      </w:r>
      <w:r>
        <w:t xml:space="preserve"> in Vienna menti</w:t>
      </w:r>
      <w:r w:rsidR="000C531C">
        <w:t>o</w:t>
      </w:r>
      <w:r>
        <w:t xml:space="preserve">ned in above quote (i.e. the </w:t>
      </w:r>
      <w:r w:rsidRPr="0044402F">
        <w:rPr>
          <w:b/>
          <w:bCs/>
        </w:rPr>
        <w:t xml:space="preserve">58th Annual </w:t>
      </w:r>
      <w:r>
        <w:rPr>
          <w:b/>
          <w:bCs/>
        </w:rPr>
        <w:t xml:space="preserve">Meeting </w:t>
      </w:r>
      <w:r w:rsidRPr="0044402F">
        <w:rPr>
          <w:b/>
          <w:bCs/>
        </w:rPr>
        <w:t xml:space="preserve">of the European Society for </w:t>
      </w:r>
      <w:proofErr w:type="spellStart"/>
      <w:r w:rsidRPr="0044402F">
        <w:rPr>
          <w:b/>
          <w:bCs/>
        </w:rPr>
        <w:t>Paediatric</w:t>
      </w:r>
      <w:proofErr w:type="spellEnd"/>
      <w:r w:rsidRPr="0044402F">
        <w:rPr>
          <w:b/>
          <w:bCs/>
        </w:rPr>
        <w:t xml:space="preserve"> Endocrinology ESPE</w:t>
      </w:r>
      <w:r>
        <w:t>):</w:t>
      </w:r>
      <w:r w:rsidRPr="00515555">
        <w:rPr>
          <w:rStyle w:val="Funotenzeichen"/>
          <w:lang w:val="en-GB"/>
        </w:rPr>
        <w:footnoteReference w:id="31"/>
      </w:r>
    </w:p>
    <w:p w14:paraId="1DCA50A8" w14:textId="77777777" w:rsidR="007159C5" w:rsidRDefault="007159C5" w:rsidP="007159C5">
      <w:pPr>
        <w:pStyle w:val="absatzschattenbericht"/>
        <w:ind w:left="284"/>
        <w:rPr>
          <w:i/>
          <w:iCs/>
        </w:rPr>
      </w:pPr>
      <w:r>
        <w:lastRenderedPageBreak/>
        <w:t>“</w:t>
      </w:r>
      <w:r w:rsidRPr="004F5AF8">
        <w:rPr>
          <w:i/>
          <w:iCs/>
        </w:rPr>
        <w:t xml:space="preserve">Genital surgery has been performed in 251 (76%). </w:t>
      </w:r>
      <w:r w:rsidRPr="000C531C">
        <w:rPr>
          <w:b/>
          <w:bCs/>
          <w:i/>
          <w:iCs/>
        </w:rPr>
        <w:t>Clitoral surgery been performed in 231 (92%), vaginal surgery in 204 (81%) and a combination of clitoral and vaginal surgery had been performed in 186 (74%)</w:t>
      </w:r>
      <w:r w:rsidRPr="004F5AF8">
        <w:rPr>
          <w:i/>
          <w:iCs/>
        </w:rPr>
        <w:t xml:space="preserve">. Of the 251 who had surgery, 18 (7%) had vaginal but no clitoral surgery whilst 42 (17%) had clitoral but no vaginal surgery. </w:t>
      </w:r>
      <w:r w:rsidRPr="004F5AF8">
        <w:rPr>
          <w:b/>
          <w:bCs/>
          <w:i/>
          <w:iCs/>
        </w:rPr>
        <w:t>Mean age at first surgery was 2.5 years (0-15)</w:t>
      </w:r>
      <w:r w:rsidRPr="004F5AF8">
        <w:rPr>
          <w:i/>
          <w:iCs/>
        </w:rPr>
        <w:t xml:space="preserve">, with clitoral surgery and vaginal surgery at 2.6 years (range) and 3.2 years (range), respectively. </w:t>
      </w:r>
      <w:r>
        <w:rPr>
          <w:i/>
          <w:iCs/>
        </w:rPr>
        <w:t>[…]</w:t>
      </w:r>
      <w:r w:rsidRPr="004F5AF8">
        <w:rPr>
          <w:i/>
          <w:iCs/>
        </w:rPr>
        <w:t xml:space="preserve"> The Chicago Consensus Statement on DSD (comparison of data before and after 2006) did </w:t>
      </w:r>
      <w:r w:rsidRPr="00E03212">
        <w:rPr>
          <w:b/>
          <w:bCs/>
          <w:i/>
          <w:iCs/>
        </w:rPr>
        <w:t>not have any significant influence on the timing or probability of surgery</w:t>
      </w:r>
      <w:r w:rsidRPr="004F5AF8">
        <w:rPr>
          <w:i/>
          <w:iCs/>
        </w:rPr>
        <w:t>.</w:t>
      </w:r>
      <w:r>
        <w:rPr>
          <w:i/>
          <w:iCs/>
        </w:rPr>
        <w:t>”</w:t>
      </w:r>
    </w:p>
    <w:p w14:paraId="7584FCB8" w14:textId="3768F1F1" w:rsidR="007159C5" w:rsidRDefault="007159C5" w:rsidP="007159C5">
      <w:pPr>
        <w:pStyle w:val="absatzschattenbericht"/>
        <w:rPr>
          <w:lang w:val="en-GB"/>
        </w:rPr>
      </w:pPr>
      <w:r>
        <w:t xml:space="preserve">What’s more, </w:t>
      </w:r>
      <w:proofErr w:type="spellStart"/>
      <w:r>
        <w:t>Riedl’s</w:t>
      </w:r>
      <w:proofErr w:type="spellEnd"/>
      <w:r>
        <w:t xml:space="preserve"> </w:t>
      </w:r>
      <w:r w:rsidRPr="0086055C">
        <w:rPr>
          <w:b/>
          <w:bCs/>
        </w:rPr>
        <w:t>unsubstantiated claims</w:t>
      </w:r>
      <w:r>
        <w:t xml:space="preserve"> fly in the face of </w:t>
      </w:r>
      <w:r w:rsidR="00B13C50">
        <w:t>a</w:t>
      </w:r>
      <w:r>
        <w:t xml:space="preserve"> </w:t>
      </w:r>
      <w:r w:rsidRPr="00DA3D57">
        <w:rPr>
          <w:b/>
          <w:bCs/>
        </w:rPr>
        <w:t>survey</w:t>
      </w:r>
      <w:r>
        <w:t xml:space="preserve"> presented by </w:t>
      </w:r>
      <w:proofErr w:type="spellStart"/>
      <w:r>
        <w:t>Riedl</w:t>
      </w:r>
      <w:proofErr w:type="spellEnd"/>
      <w:r>
        <w:t xml:space="preserve"> </w:t>
      </w:r>
      <w:r w:rsidRPr="0086055C">
        <w:rPr>
          <w:b/>
          <w:bCs/>
        </w:rPr>
        <w:t>himself</w:t>
      </w:r>
      <w:r>
        <w:t xml:space="preserve"> and fellow </w:t>
      </w:r>
      <w:r w:rsidRPr="00DA3D57">
        <w:rPr>
          <w:b/>
          <w:bCs/>
        </w:rPr>
        <w:t>Vienna IGM doctor</w:t>
      </w:r>
      <w:r>
        <w:t xml:space="preserve"> Alexander Springer,</w:t>
      </w:r>
      <w:r w:rsidRPr="00515555">
        <w:rPr>
          <w:rStyle w:val="Funotenzeichen"/>
          <w:lang w:val="en-GB"/>
        </w:rPr>
        <w:footnoteReference w:id="32"/>
      </w:r>
      <w:r>
        <w:t xml:space="preserve"> documenting </w:t>
      </w:r>
      <w:r w:rsidRPr="0051046C">
        <w:rPr>
          <w:b/>
          <w:bCs/>
        </w:rPr>
        <w:t xml:space="preserve">preference for </w:t>
      </w:r>
      <w:r w:rsidRPr="00623CDF">
        <w:rPr>
          <w:b/>
          <w:bCs/>
        </w:rPr>
        <w:t xml:space="preserve">early </w:t>
      </w:r>
      <w:r w:rsidRPr="00623CDF">
        <w:rPr>
          <w:b/>
          <w:bCs/>
          <w:i/>
          <w:iCs/>
        </w:rPr>
        <w:t xml:space="preserve">“clitoral </w:t>
      </w:r>
      <w:r w:rsidRPr="00DF4D75">
        <w:rPr>
          <w:b/>
          <w:bCs/>
          <w:i/>
          <w:iCs/>
        </w:rPr>
        <w:t>surgery”</w:t>
      </w:r>
      <w:r w:rsidRPr="00DF4D75">
        <w:rPr>
          <w:b/>
        </w:rPr>
        <w:t xml:space="preserve"> by IGM doctors</w:t>
      </w:r>
      <w:r>
        <w:t xml:space="preserve"> much in line with above ESPE statistics:</w:t>
      </w:r>
    </w:p>
    <w:p w14:paraId="09E007D2" w14:textId="77777777" w:rsidR="007159C5" w:rsidRDefault="007159C5" w:rsidP="007159C5">
      <w:pPr>
        <w:pStyle w:val="absatzschattenbericht"/>
        <w:jc w:val="center"/>
        <w:rPr>
          <w:lang w:val="en-GB"/>
        </w:rPr>
      </w:pPr>
      <w:r>
        <w:rPr>
          <w:noProof/>
          <w:lang w:val="de-CH" w:eastAsia="de-CH" w:bidi="ar-SA"/>
        </w:rPr>
        <w:drawing>
          <wp:inline distT="0" distB="0" distL="0" distR="0" wp14:anchorId="33EAFF1B" wp14:editId="38D03668">
            <wp:extent cx="5212800" cy="3420000"/>
            <wp:effectExtent l="0" t="0" r="0" b="0"/>
            <wp:docPr id="13" name="Grafik 13" descr="Age at feminizing surgery&#10;&#10;78% prefer early surgery (37% between 6 - 12 months)&#10;&#10;22% prefer adolescence/adult age (western countries 29%)&#10;&#10;No difference stratified for sex, age, subspeciality, multidisciplinary team discussions&#10;&#10;The majority from non-western (89%) vs western countries (71%) preferred surgery before 24 months of age&#10;p = 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iedl-Springer-Vienna-IGM2-Feminizing_05121_x.jpg"/>
                    <pic:cNvPicPr/>
                  </pic:nvPicPr>
                  <pic:blipFill>
                    <a:blip r:embed="rId15">
                      <a:extLst>
                        <a:ext uri="{28A0092B-C50C-407E-A947-70E740481C1C}">
                          <a14:useLocalDpi xmlns:a14="http://schemas.microsoft.com/office/drawing/2010/main" val="0"/>
                        </a:ext>
                      </a:extLst>
                    </a:blip>
                    <a:stretch>
                      <a:fillRect/>
                    </a:stretch>
                  </pic:blipFill>
                  <pic:spPr>
                    <a:xfrm>
                      <a:off x="0" y="0"/>
                      <a:ext cx="5212800" cy="3420000"/>
                    </a:xfrm>
                    <a:prstGeom prst="rect">
                      <a:avLst/>
                    </a:prstGeom>
                  </pic:spPr>
                </pic:pic>
              </a:graphicData>
            </a:graphic>
          </wp:inline>
        </w:drawing>
      </w:r>
    </w:p>
    <w:p w14:paraId="31ED5A1E" w14:textId="77777777" w:rsidR="00210566" w:rsidRPr="003C4EAC" w:rsidRDefault="00210566" w:rsidP="00210566">
      <w:pPr>
        <w:pStyle w:val="Title3"/>
      </w:pPr>
      <w:bookmarkStart w:id="70" w:name="_Toc65413939"/>
      <w:bookmarkStart w:id="71" w:name="_Toc141734428"/>
      <w:r w:rsidRPr="003C4EAC">
        <w:t>c) IGM 1 – “Masculinising Surgery”: Hypospadias “Repair”</w:t>
      </w:r>
      <w:r w:rsidRPr="003C4EAC">
        <w:rPr>
          <w:rStyle w:val="Funotenzeichen3"/>
        </w:rPr>
        <w:footnoteReference w:id="33"/>
      </w:r>
      <w:bookmarkEnd w:id="70"/>
      <w:bookmarkEnd w:id="71"/>
    </w:p>
    <w:p w14:paraId="79A6F72E" w14:textId="2AA265BE" w:rsidR="00210566" w:rsidRPr="003C4EAC" w:rsidRDefault="00210566" w:rsidP="00210566">
      <w:pPr>
        <w:pStyle w:val="absatzschattenbericht"/>
        <w:spacing w:after="60"/>
        <w:rPr>
          <w:lang w:val="en-GB"/>
        </w:rPr>
      </w:pPr>
      <w:r w:rsidRPr="003C4EAC">
        <w:rPr>
          <w:lang w:val="en-GB"/>
        </w:rPr>
        <w:t xml:space="preserve">The </w:t>
      </w:r>
      <w:r w:rsidRPr="003C4EAC">
        <w:rPr>
          <w:b/>
          <w:bCs/>
          <w:lang w:val="en-GB"/>
        </w:rPr>
        <w:t>Austrian Urological Society (</w:t>
      </w:r>
      <w:proofErr w:type="spellStart"/>
      <w:r w:rsidRPr="003C4EAC">
        <w:rPr>
          <w:b/>
          <w:bCs/>
          <w:lang w:val="en-GB"/>
        </w:rPr>
        <w:t>Österreichische</w:t>
      </w:r>
      <w:proofErr w:type="spellEnd"/>
      <w:r w:rsidRPr="003C4EAC">
        <w:rPr>
          <w:b/>
          <w:bCs/>
          <w:lang w:val="en-GB"/>
        </w:rPr>
        <w:t xml:space="preserve"> </w:t>
      </w:r>
      <w:proofErr w:type="spellStart"/>
      <w:r w:rsidRPr="003C4EAC">
        <w:rPr>
          <w:b/>
          <w:bCs/>
          <w:lang w:val="en-GB"/>
        </w:rPr>
        <w:t>Gesellschaft</w:t>
      </w:r>
      <w:proofErr w:type="spellEnd"/>
      <w:r w:rsidRPr="003C4EAC">
        <w:rPr>
          <w:b/>
          <w:bCs/>
          <w:lang w:val="en-GB"/>
        </w:rPr>
        <w:t xml:space="preserve"> </w:t>
      </w:r>
      <w:proofErr w:type="spellStart"/>
      <w:r w:rsidRPr="003C4EAC">
        <w:rPr>
          <w:b/>
          <w:bCs/>
          <w:lang w:val="en-GB"/>
        </w:rPr>
        <w:t>für</w:t>
      </w:r>
      <w:proofErr w:type="spellEnd"/>
      <w:r w:rsidRPr="003C4EAC">
        <w:rPr>
          <w:b/>
          <w:bCs/>
          <w:lang w:val="en-GB"/>
        </w:rPr>
        <w:t xml:space="preserve"> </w:t>
      </w:r>
      <w:proofErr w:type="spellStart"/>
      <w:r w:rsidRPr="003C4EAC">
        <w:rPr>
          <w:b/>
          <w:bCs/>
          <w:lang w:val="en-GB"/>
        </w:rPr>
        <w:t>Urologie</w:t>
      </w:r>
      <w:proofErr w:type="spellEnd"/>
      <w:r w:rsidRPr="003C4EAC">
        <w:rPr>
          <w:b/>
          <w:bCs/>
          <w:lang w:val="en-GB"/>
        </w:rPr>
        <w:t xml:space="preserve"> und </w:t>
      </w:r>
      <w:proofErr w:type="spellStart"/>
      <w:r w:rsidRPr="003C4EAC">
        <w:rPr>
          <w:b/>
          <w:bCs/>
          <w:lang w:val="en-GB"/>
        </w:rPr>
        <w:t>Andrologie</w:t>
      </w:r>
      <w:proofErr w:type="spellEnd"/>
      <w:r w:rsidR="000C531C">
        <w:rPr>
          <w:b/>
          <w:bCs/>
          <w:lang w:val="en-GB"/>
        </w:rPr>
        <w:t xml:space="preserve">, </w:t>
      </w:r>
      <w:r w:rsidR="005D6E23">
        <w:rPr>
          <w:b/>
          <w:bCs/>
          <w:lang w:val="en-GB"/>
        </w:rPr>
        <w:t>ÖGU</w:t>
      </w:r>
      <w:r w:rsidRPr="003C4EAC">
        <w:rPr>
          <w:b/>
          <w:bCs/>
          <w:lang w:val="en-GB"/>
        </w:rPr>
        <w:t xml:space="preserve">) </w:t>
      </w:r>
      <w:r w:rsidRPr="003C4EAC">
        <w:rPr>
          <w:lang w:val="en-GB"/>
        </w:rPr>
        <w:t xml:space="preserve">endorses the </w:t>
      </w:r>
      <w:r w:rsidRPr="003C4EAC">
        <w:rPr>
          <w:b/>
          <w:lang w:val="en-GB"/>
        </w:rPr>
        <w:t>2023 Guidelines of the European Association of Urology (EAU)</w:t>
      </w:r>
      <w:r w:rsidRPr="003C4EAC">
        <w:rPr>
          <w:bCs/>
          <w:lang w:val="en-GB"/>
        </w:rPr>
        <w:t>,</w:t>
      </w:r>
      <w:r w:rsidRPr="003C4EAC">
        <w:rPr>
          <w:rStyle w:val="Funotenzeichen"/>
          <w:lang w:val="en-GB"/>
        </w:rPr>
        <w:footnoteReference w:id="34"/>
      </w:r>
      <w:r w:rsidRPr="003C4EAC">
        <w:rPr>
          <w:bCs/>
          <w:lang w:val="en-GB"/>
        </w:rPr>
        <w:t xml:space="preserve"> which include the current </w:t>
      </w:r>
      <w:r w:rsidRPr="003C4EAC">
        <w:rPr>
          <w:b/>
          <w:lang w:val="en-GB"/>
        </w:rPr>
        <w:t xml:space="preserve">ESPU/EAU </w:t>
      </w:r>
      <w:r w:rsidRPr="003C4EAC">
        <w:rPr>
          <w:b/>
          <w:i/>
          <w:lang w:val="en-GB"/>
        </w:rPr>
        <w:t xml:space="preserve">“Paediatric Urology” </w:t>
      </w:r>
      <w:r w:rsidRPr="003C4EAC">
        <w:rPr>
          <w:b/>
          <w:lang w:val="en-GB"/>
        </w:rPr>
        <w:t>Guidelines 2023</w:t>
      </w:r>
      <w:r w:rsidRPr="003C4EAC">
        <w:rPr>
          <w:rStyle w:val="Funotenzeichen"/>
          <w:lang w:val="en-GB"/>
        </w:rPr>
        <w:footnoteReference w:id="35"/>
      </w:r>
      <w:r w:rsidRPr="003C4EAC">
        <w:rPr>
          <w:lang w:val="en-GB"/>
        </w:rPr>
        <w:t xml:space="preserve"> of the European Society for Paediatric Urology (ESPU) and the European Association of Urology (EAU)</w:t>
      </w:r>
      <w:r w:rsidR="000C531C">
        <w:rPr>
          <w:lang w:val="en-GB"/>
        </w:rPr>
        <w:t xml:space="preserve">, </w:t>
      </w:r>
      <w:r w:rsidR="000C531C" w:rsidRPr="00911DF2">
        <w:rPr>
          <w:lang w:val="en-GB"/>
        </w:rPr>
        <w:t xml:space="preserve">chaired by Innsbruck paediatric urology head surgeon Prof Dr Christian </w:t>
      </w:r>
      <w:proofErr w:type="spellStart"/>
      <w:r w:rsidR="000C531C" w:rsidRPr="00911DF2">
        <w:rPr>
          <w:lang w:val="en-GB"/>
        </w:rPr>
        <w:t>Radmayr</w:t>
      </w:r>
      <w:proofErr w:type="spellEnd"/>
      <w:r w:rsidRPr="003C4EAC">
        <w:rPr>
          <w:lang w:val="en-GB"/>
        </w:rPr>
        <w:t xml:space="preserve">. In </w:t>
      </w:r>
      <w:r w:rsidRPr="003C4EAC">
        <w:rPr>
          <w:b/>
          <w:bCs/>
          <w:lang w:val="en-GB"/>
        </w:rPr>
        <w:t xml:space="preserve">chapter 3.6 </w:t>
      </w:r>
      <w:r w:rsidRPr="003C4EAC">
        <w:rPr>
          <w:b/>
          <w:bCs/>
          <w:i/>
          <w:iCs/>
          <w:lang w:val="en-GB"/>
        </w:rPr>
        <w:t>“Hypospadias”</w:t>
      </w:r>
      <w:r w:rsidRPr="003C4EAC">
        <w:rPr>
          <w:lang w:val="en-GB"/>
        </w:rPr>
        <w:t>,</w:t>
      </w:r>
      <w:r w:rsidRPr="003C4EAC">
        <w:rPr>
          <w:rStyle w:val="Funotenzeichen"/>
          <w:lang w:val="en-GB"/>
        </w:rPr>
        <w:footnoteReference w:id="36"/>
      </w:r>
      <w:r w:rsidRPr="003C4EAC">
        <w:rPr>
          <w:lang w:val="en-GB"/>
        </w:rPr>
        <w:t xml:space="preserve"> </w:t>
      </w:r>
      <w:r w:rsidRPr="003C4EAC">
        <w:rPr>
          <w:rFonts w:cs="Times New Roman"/>
          <w:lang w:val="en-GB"/>
        </w:rPr>
        <w:t xml:space="preserve">the ESPU/EAU Guidelines’ </w:t>
      </w:r>
      <w:r w:rsidRPr="003C4EAC">
        <w:rPr>
          <w:rFonts w:cs="Times New Roman"/>
          <w:b/>
          <w:bCs/>
          <w:lang w:val="en-GB"/>
        </w:rPr>
        <w:t xml:space="preserve">section 3.6.5.3 </w:t>
      </w:r>
      <w:r w:rsidRPr="003C4EAC">
        <w:rPr>
          <w:rFonts w:cs="Times New Roman"/>
          <w:b/>
          <w:bCs/>
          <w:i/>
          <w:iCs/>
          <w:lang w:val="en-GB"/>
        </w:rPr>
        <w:t>“Age at surgery”</w:t>
      </w:r>
      <w:r w:rsidRPr="003C4EAC">
        <w:rPr>
          <w:rFonts w:cs="Times New Roman"/>
          <w:i/>
          <w:iCs/>
          <w:lang w:val="en-GB"/>
        </w:rPr>
        <w:t xml:space="preserve"> </w:t>
      </w:r>
      <w:r w:rsidRPr="003C4EAC">
        <w:rPr>
          <w:rFonts w:cs="Times New Roman"/>
          <w:lang w:val="en-GB"/>
        </w:rPr>
        <w:t xml:space="preserve">explicitly </w:t>
      </w:r>
      <w:r w:rsidRPr="003C4EAC">
        <w:rPr>
          <w:rFonts w:cs="Times New Roman"/>
          <w:lang w:val="en-GB"/>
        </w:rPr>
        <w:lastRenderedPageBreak/>
        <w:t xml:space="preserve">promotes, </w:t>
      </w:r>
      <w:r w:rsidRPr="003C4EAC">
        <w:rPr>
          <w:rFonts w:cs="Times New Roman"/>
          <w:b/>
          <w:bCs/>
          <w:i/>
          <w:iCs/>
          <w:lang w:val="en-GB"/>
        </w:rPr>
        <w:t>“The age at surgery for primary hypospadias repair is usually 6-18 (24) months.”</w:t>
      </w:r>
      <w:r w:rsidRPr="003C4EAC">
        <w:rPr>
          <w:rStyle w:val="Funotenzeichen"/>
          <w:lang w:val="en-GB"/>
        </w:rPr>
        <w:t xml:space="preserve"> </w:t>
      </w:r>
      <w:r w:rsidRPr="003C4EAC">
        <w:rPr>
          <w:rStyle w:val="Funotenzeichen"/>
          <w:lang w:val="en-GB"/>
        </w:rPr>
        <w:footnoteReference w:id="37"/>
      </w:r>
      <w:r w:rsidRPr="003C4EAC">
        <w:rPr>
          <w:lang w:val="en-GB"/>
        </w:rPr>
        <w:t xml:space="preserve"> – </w:t>
      </w:r>
      <w:proofErr w:type="gramStart"/>
      <w:r w:rsidRPr="003C4EAC">
        <w:rPr>
          <w:rFonts w:cs="Times New Roman"/>
          <w:lang w:val="en-GB"/>
        </w:rPr>
        <w:t>despite</w:t>
      </w:r>
      <w:proofErr w:type="gramEnd"/>
      <w:r w:rsidRPr="003C4EAC">
        <w:rPr>
          <w:rFonts w:cs="Times New Roman"/>
          <w:lang w:val="en-GB"/>
        </w:rPr>
        <w:t xml:space="preserve"> admitting to the </w:t>
      </w:r>
      <w:r w:rsidRPr="003C4EAC">
        <w:rPr>
          <w:rFonts w:cs="Times New Roman"/>
          <w:i/>
          <w:lang w:val="en-GB"/>
        </w:rPr>
        <w:t>“risk of complications”</w:t>
      </w:r>
      <w:r w:rsidRPr="003C4EAC">
        <w:rPr>
          <w:rFonts w:cs="Times New Roman"/>
          <w:lang w:val="en-GB"/>
        </w:rPr>
        <w:t xml:space="preserve"> </w:t>
      </w:r>
      <w:r w:rsidRPr="003C4EAC">
        <w:rPr>
          <w:rStyle w:val="Funotenzeichen"/>
          <w:lang w:val="en-GB"/>
        </w:rPr>
        <w:footnoteReference w:id="38"/>
      </w:r>
      <w:r w:rsidRPr="003C4EAC">
        <w:rPr>
          <w:rFonts w:cs="Times New Roman"/>
          <w:lang w:val="en-GB"/>
        </w:rPr>
        <w:t xml:space="preserve"> and </w:t>
      </w:r>
      <w:r w:rsidRPr="003C4EAC">
        <w:rPr>
          <w:rFonts w:cs="Times New Roman"/>
          <w:i/>
          <w:lang w:val="en-GB"/>
        </w:rPr>
        <w:t xml:space="preserve">“aesthetic[…]” </w:t>
      </w:r>
      <w:r w:rsidRPr="003C4EAC">
        <w:rPr>
          <w:rFonts w:cs="Times New Roman"/>
          <w:iCs/>
          <w:lang w:val="en-GB"/>
        </w:rPr>
        <w:t xml:space="preserve">and </w:t>
      </w:r>
      <w:r w:rsidRPr="003C4EAC">
        <w:rPr>
          <w:rFonts w:cs="Times New Roman"/>
          <w:i/>
          <w:lang w:val="en-GB"/>
        </w:rPr>
        <w:t xml:space="preserve">“cosmetic” </w:t>
      </w:r>
      <w:r w:rsidRPr="003C4EAC">
        <w:rPr>
          <w:rFonts w:cs="Times New Roman"/>
          <w:iCs/>
          <w:lang w:val="en-GB"/>
        </w:rPr>
        <w:t>justifications.</w:t>
      </w:r>
      <w:r w:rsidRPr="003C4EAC">
        <w:rPr>
          <w:rStyle w:val="Funotenzeichen"/>
          <w:rFonts w:cs="Times New Roman"/>
          <w:lang w:val="en-GB"/>
        </w:rPr>
        <w:footnoteReference w:id="39"/>
      </w:r>
    </w:p>
    <w:p w14:paraId="1DE3BC52" w14:textId="6371373C" w:rsidR="00210566" w:rsidRDefault="00B13C50" w:rsidP="00210566">
      <w:pPr>
        <w:pStyle w:val="absatzschattenbericht"/>
      </w:pPr>
      <w:r>
        <w:rPr>
          <w:lang w:val="en-GB"/>
        </w:rPr>
        <w:t>To this day, Austrian</w:t>
      </w:r>
      <w:r w:rsidR="00210566" w:rsidRPr="00D543DD">
        <w:t xml:space="preserve"> University Clinics </w:t>
      </w:r>
      <w:r w:rsidR="00210566">
        <w:t xml:space="preserve">still </w:t>
      </w:r>
      <w:r w:rsidR="00210566" w:rsidRPr="00D543DD">
        <w:t xml:space="preserve">promote </w:t>
      </w:r>
      <w:r w:rsidR="00210566" w:rsidRPr="00D543DD">
        <w:rPr>
          <w:b/>
          <w:bCs/>
          <w:i/>
          <w:iCs/>
        </w:rPr>
        <w:t>“</w:t>
      </w:r>
      <w:r w:rsidR="00210566" w:rsidRPr="00D543DD">
        <w:rPr>
          <w:rFonts w:cs="Times New Roman"/>
          <w:b/>
          <w:i/>
        </w:rPr>
        <w:t>early surgical correction”</w:t>
      </w:r>
      <w:r w:rsidR="00210566" w:rsidRPr="00D543DD">
        <w:rPr>
          <w:rFonts w:cs="Times New Roman"/>
          <w:bCs/>
          <w:iCs/>
        </w:rPr>
        <w:t xml:space="preserve"> </w:t>
      </w:r>
      <w:r w:rsidR="00210566" w:rsidRPr="00D543DD">
        <w:rPr>
          <w:b/>
          <w:bCs/>
          <w:i/>
          <w:iCs/>
        </w:rPr>
        <w:t>“around the 1st year of life</w:t>
      </w:r>
      <w:r w:rsidR="00210566">
        <w:rPr>
          <w:b/>
          <w:bCs/>
          <w:i/>
          <w:iCs/>
        </w:rPr>
        <w:t>”</w:t>
      </w:r>
      <w:r w:rsidR="00210566" w:rsidRPr="00515555">
        <w:rPr>
          <w:rStyle w:val="Funotenzeichen"/>
          <w:lang w:val="en-GB"/>
        </w:rPr>
        <w:footnoteReference w:id="40"/>
      </w:r>
      <w:r w:rsidR="00210566">
        <w:rPr>
          <w:i/>
          <w:iCs/>
        </w:rPr>
        <w:t>.</w:t>
      </w:r>
    </w:p>
    <w:p w14:paraId="44BC6177" w14:textId="14A7173B" w:rsidR="00210566" w:rsidRDefault="00210566" w:rsidP="00210566">
      <w:pPr>
        <w:pStyle w:val="absatzschattenbericht"/>
      </w:pPr>
      <w:r>
        <w:t>In addition, a</w:t>
      </w:r>
      <w:r w:rsidR="00B13C50">
        <w:t xml:space="preserve"> 2019 </w:t>
      </w:r>
      <w:r>
        <w:t xml:space="preserve">medical article by IGM doctors from the Departments of Pediatric Surgery and Urology of the </w:t>
      </w:r>
      <w:r w:rsidRPr="00C45B25">
        <w:rPr>
          <w:b/>
          <w:bCs/>
        </w:rPr>
        <w:t>Medical University Vienna</w:t>
      </w:r>
      <w:r>
        <w:t xml:space="preserve"> </w:t>
      </w:r>
      <w:r w:rsidRPr="00E24978">
        <w:rPr>
          <w:b/>
          <w:bCs/>
        </w:rPr>
        <w:t xml:space="preserve">promotes even more experimental </w:t>
      </w:r>
      <w:r w:rsidRPr="00E24978">
        <w:rPr>
          <w:b/>
          <w:bCs/>
          <w:i/>
          <w:iCs/>
        </w:rPr>
        <w:t>“surgical</w:t>
      </w:r>
      <w:r w:rsidRPr="00525F08">
        <w:rPr>
          <w:b/>
          <w:bCs/>
          <w:i/>
          <w:iCs/>
        </w:rPr>
        <w:t xml:space="preserve"> techniques”</w:t>
      </w:r>
      <w:r>
        <w:t xml:space="preserve">, and further offers revealing insights on the </w:t>
      </w:r>
      <w:r w:rsidRPr="00E309E0">
        <w:rPr>
          <w:b/>
          <w:bCs/>
        </w:rPr>
        <w:t>frequency</w:t>
      </w:r>
      <w:r>
        <w:t xml:space="preserve"> of IGM 1 and the </w:t>
      </w:r>
      <w:r w:rsidRPr="00E309E0">
        <w:rPr>
          <w:b/>
          <w:bCs/>
        </w:rPr>
        <w:t>harmful consequences</w:t>
      </w:r>
      <w:r>
        <w:t>:</w:t>
      </w:r>
    </w:p>
    <w:p w14:paraId="09F3FD9B" w14:textId="77777777" w:rsidR="00210566" w:rsidRPr="00ED3D31" w:rsidRDefault="00210566" w:rsidP="00210566">
      <w:pPr>
        <w:pStyle w:val="absatzschattenbericht"/>
        <w:ind w:left="284"/>
        <w:rPr>
          <w:i/>
          <w:iCs/>
        </w:rPr>
      </w:pPr>
      <w:r>
        <w:rPr>
          <w:i/>
          <w:iCs/>
        </w:rPr>
        <w:t>“</w:t>
      </w:r>
      <w:r w:rsidRPr="00ED3D31">
        <w:rPr>
          <w:i/>
          <w:iCs/>
        </w:rPr>
        <w:t xml:space="preserve">Materials and Methods: This is a </w:t>
      </w:r>
      <w:r w:rsidRPr="00ED3D31">
        <w:rPr>
          <w:b/>
          <w:bCs/>
          <w:i/>
          <w:iCs/>
        </w:rPr>
        <w:t>consecutive single team (2 surgeons)</w:t>
      </w:r>
      <w:r w:rsidRPr="00ED3D31">
        <w:rPr>
          <w:i/>
          <w:iCs/>
        </w:rPr>
        <w:t xml:space="preserve"> retrospective series. </w:t>
      </w:r>
      <w:r w:rsidRPr="00ED3D31">
        <w:rPr>
          <w:b/>
          <w:bCs/>
          <w:i/>
          <w:iCs/>
        </w:rPr>
        <w:t>Between 2014 and 2017, 250 patients underwent hypospadias repair</w:t>
      </w:r>
      <w:r w:rsidRPr="00ED3D31">
        <w:rPr>
          <w:i/>
          <w:iCs/>
        </w:rPr>
        <w:t xml:space="preserve"> </w:t>
      </w:r>
      <w:r>
        <w:rPr>
          <w:i/>
          <w:iCs/>
        </w:rPr>
        <w:t>[…]</w:t>
      </w:r>
      <w:r w:rsidRPr="00ED3D31">
        <w:rPr>
          <w:i/>
          <w:iCs/>
        </w:rPr>
        <w:t xml:space="preserve">. Median </w:t>
      </w:r>
      <w:r w:rsidRPr="00ED3D31">
        <w:rPr>
          <w:b/>
          <w:bCs/>
          <w:i/>
          <w:iCs/>
        </w:rPr>
        <w:t>age at first stage was 1.5 (0.5–22.1) years</w:t>
      </w:r>
      <w:r>
        <w:rPr>
          <w:i/>
          <w:iCs/>
        </w:rPr>
        <w:t xml:space="preserve"> […]</w:t>
      </w:r>
      <w:r w:rsidRPr="00ED3D31">
        <w:rPr>
          <w:i/>
          <w:iCs/>
        </w:rPr>
        <w:t>.</w:t>
      </w:r>
    </w:p>
    <w:p w14:paraId="7054E1F2" w14:textId="77777777" w:rsidR="00210566" w:rsidRPr="00ED3D31" w:rsidRDefault="00210566" w:rsidP="00210566">
      <w:pPr>
        <w:pStyle w:val="absatzschattenbericht"/>
        <w:ind w:left="284"/>
      </w:pPr>
      <w:r w:rsidRPr="00ED3D31">
        <w:rPr>
          <w:i/>
          <w:iCs/>
        </w:rPr>
        <w:t>Results: The total</w:t>
      </w:r>
      <w:r w:rsidRPr="00ED3D31">
        <w:rPr>
          <w:b/>
          <w:bCs/>
          <w:i/>
          <w:iCs/>
        </w:rPr>
        <w:t xml:space="preserve"> complication rate was 22.9%.</w:t>
      </w:r>
      <w:r>
        <w:rPr>
          <w:i/>
          <w:iCs/>
        </w:rPr>
        <w:t xml:space="preserve"> […]” </w:t>
      </w:r>
      <w:r w:rsidRPr="00515555">
        <w:rPr>
          <w:rStyle w:val="Funotenzeichen"/>
          <w:lang w:val="en-GB"/>
        </w:rPr>
        <w:footnoteReference w:id="41"/>
      </w:r>
    </w:p>
    <w:p w14:paraId="036CFB6D" w14:textId="77777777" w:rsidR="00210566" w:rsidRPr="001A20D8" w:rsidRDefault="00210566" w:rsidP="00210566">
      <w:pPr>
        <w:pStyle w:val="absatzschattenbericht"/>
      </w:pPr>
      <w:r>
        <w:t xml:space="preserve">This continued preference for </w:t>
      </w:r>
      <w:r w:rsidRPr="00F45F78">
        <w:rPr>
          <w:i/>
          <w:iCs/>
        </w:rPr>
        <w:t>“early surgical correction”</w:t>
      </w:r>
      <w:r>
        <w:t xml:space="preserve"> is also in line with a previous </w:t>
      </w:r>
      <w:r w:rsidRPr="00DA3D57">
        <w:rPr>
          <w:b/>
          <w:bCs/>
        </w:rPr>
        <w:t>survey</w:t>
      </w:r>
      <w:r>
        <w:t xml:space="preserve"> presented by partly the same </w:t>
      </w:r>
      <w:r w:rsidRPr="00DA3D57">
        <w:rPr>
          <w:b/>
          <w:bCs/>
        </w:rPr>
        <w:t>Vienna IGM doctors</w:t>
      </w:r>
      <w:r>
        <w:t>:</w:t>
      </w:r>
      <w:r w:rsidRPr="00515555">
        <w:rPr>
          <w:rStyle w:val="Funotenzeichen"/>
          <w:lang w:val="en-GB"/>
        </w:rPr>
        <w:footnoteReference w:id="42"/>
      </w:r>
    </w:p>
    <w:p w14:paraId="06F6377A" w14:textId="77777777" w:rsidR="00210566" w:rsidRPr="001A20D8" w:rsidRDefault="00210566" w:rsidP="00210566">
      <w:pPr>
        <w:pStyle w:val="absatzschattenbericht"/>
        <w:jc w:val="center"/>
      </w:pPr>
      <w:r>
        <w:rPr>
          <w:noProof/>
          <w:lang w:val="de-CH" w:eastAsia="de-CH" w:bidi="ar-SA"/>
        </w:rPr>
        <w:drawing>
          <wp:inline distT="0" distB="0" distL="0" distR="0" wp14:anchorId="5611AA59" wp14:editId="26C41796">
            <wp:extent cx="5090400" cy="3420000"/>
            <wp:effectExtent l="0" t="0" r="2540" b="0"/>
            <wp:docPr id="9" name="Grafik 9" descr="Age at hypospadias repair&#10;&#10;98% prefer surgery before age 24 months (53% between months 12-24)&#10;&#10;2% prefer adolescence/adult age&#10;&#10;No difference stratified for sex, age, subspeciality, multidisciplinary team discu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iedl-Springer-Vienna-IGM1-Hypospadias_05131_x.jpg"/>
                    <pic:cNvPicPr/>
                  </pic:nvPicPr>
                  <pic:blipFill>
                    <a:blip r:embed="rId16">
                      <a:extLst>
                        <a:ext uri="{28A0092B-C50C-407E-A947-70E740481C1C}">
                          <a14:useLocalDpi xmlns:a14="http://schemas.microsoft.com/office/drawing/2010/main" val="0"/>
                        </a:ext>
                      </a:extLst>
                    </a:blip>
                    <a:stretch>
                      <a:fillRect/>
                    </a:stretch>
                  </pic:blipFill>
                  <pic:spPr>
                    <a:xfrm>
                      <a:off x="0" y="0"/>
                      <a:ext cx="5090400" cy="3420000"/>
                    </a:xfrm>
                    <a:prstGeom prst="rect">
                      <a:avLst/>
                    </a:prstGeom>
                  </pic:spPr>
                </pic:pic>
              </a:graphicData>
            </a:graphic>
          </wp:inline>
        </w:drawing>
      </w:r>
    </w:p>
    <w:p w14:paraId="2EBB039C" w14:textId="4619A3F5" w:rsidR="00210566" w:rsidRDefault="00210566" w:rsidP="00210566">
      <w:pPr>
        <w:pStyle w:val="absatzschattenbericht"/>
      </w:pPr>
      <w:r>
        <w:lastRenderedPageBreak/>
        <w:t xml:space="preserve">And it is further confirmed in </w:t>
      </w:r>
      <w:r w:rsidR="00B13C50">
        <w:t>the</w:t>
      </w:r>
      <w:r w:rsidRPr="00DA3D57">
        <w:rPr>
          <w:b/>
          <w:bCs/>
        </w:rPr>
        <w:t xml:space="preserve"> October 2019</w:t>
      </w:r>
      <w:r>
        <w:t xml:space="preserve"> news report based on an interview again with </w:t>
      </w:r>
      <w:r w:rsidRPr="00DA3D57">
        <w:rPr>
          <w:b/>
          <w:bCs/>
        </w:rPr>
        <w:t>Vienna IGM doctor</w:t>
      </w:r>
      <w:r>
        <w:t xml:space="preserve"> Stefan </w:t>
      </w:r>
      <w:proofErr w:type="spellStart"/>
      <w:r>
        <w:t>Riedl</w:t>
      </w:r>
      <w:proofErr w:type="spellEnd"/>
      <w:r>
        <w:t>:</w:t>
      </w:r>
      <w:r w:rsidRPr="00515555">
        <w:rPr>
          <w:rStyle w:val="Funotenzeichen"/>
          <w:lang w:val="en-GB"/>
        </w:rPr>
        <w:footnoteReference w:id="43"/>
      </w:r>
    </w:p>
    <w:p w14:paraId="1CCF2260" w14:textId="3E210563" w:rsidR="00210566" w:rsidRPr="0026406C" w:rsidRDefault="00210566" w:rsidP="0026406C">
      <w:pPr>
        <w:pStyle w:val="absatzschattenbericht"/>
        <w:ind w:left="284"/>
      </w:pPr>
      <w:r w:rsidRPr="00DA3D57">
        <w:rPr>
          <w:i/>
          <w:iCs/>
        </w:rPr>
        <w:t xml:space="preserve">“certain cases are </w:t>
      </w:r>
      <w:r w:rsidRPr="00DA3D57">
        <w:rPr>
          <w:b/>
          <w:bCs/>
          <w:i/>
          <w:iCs/>
        </w:rPr>
        <w:t>treated early</w:t>
      </w:r>
      <w:r w:rsidRPr="00DA3D57">
        <w:rPr>
          <w:i/>
          <w:iCs/>
        </w:rPr>
        <w:t xml:space="preserve"> </w:t>
      </w:r>
      <w:r>
        <w:rPr>
          <w:i/>
          <w:iCs/>
        </w:rPr>
        <w:t>–</w:t>
      </w:r>
      <w:r w:rsidRPr="00DA3D57">
        <w:rPr>
          <w:i/>
          <w:iCs/>
        </w:rPr>
        <w:t xml:space="preserve"> </w:t>
      </w:r>
      <w:r>
        <w:rPr>
          <w:i/>
          <w:iCs/>
        </w:rPr>
        <w:t>in</w:t>
      </w:r>
      <w:r w:rsidRPr="00DA3D57">
        <w:rPr>
          <w:i/>
          <w:iCs/>
        </w:rPr>
        <w:t xml:space="preserve"> addition to medically necessary hormone treatment, these include </w:t>
      </w:r>
      <w:r w:rsidRPr="00DA3D57">
        <w:rPr>
          <w:b/>
          <w:bCs/>
          <w:i/>
          <w:iCs/>
        </w:rPr>
        <w:t>hypospadias repair</w:t>
      </w:r>
      <w:r w:rsidRPr="00DA3D57">
        <w:rPr>
          <w:i/>
          <w:iCs/>
        </w:rPr>
        <w:t xml:space="preserve"> or the removal of functionless gonads”</w:t>
      </w:r>
    </w:p>
    <w:p w14:paraId="6A6B6F0F" w14:textId="0E1139E5" w:rsidR="007159C5" w:rsidRPr="0031653B" w:rsidRDefault="005F0331" w:rsidP="007159C5">
      <w:pPr>
        <w:pStyle w:val="Title2"/>
      </w:pPr>
      <w:bookmarkStart w:id="72" w:name="_Toc141734429"/>
      <w:r>
        <w:t>3</w:t>
      </w:r>
      <w:r w:rsidR="007159C5" w:rsidRPr="0031653B">
        <w:t xml:space="preserve">.  </w:t>
      </w:r>
      <w:r w:rsidR="007159C5" w:rsidRPr="006A3404">
        <w:t>Ministerial “DSD Guidelines” allowing IGM doctors to continue with impunity</w:t>
      </w:r>
      <w:bookmarkEnd w:id="72"/>
    </w:p>
    <w:p w14:paraId="369081DE" w14:textId="70B1D1D0" w:rsidR="007159C5" w:rsidRDefault="007159C5" w:rsidP="007159C5">
      <w:pPr>
        <w:pStyle w:val="absatzschattenbericht"/>
        <w:spacing w:after="111"/>
        <w:rPr>
          <w:rFonts w:eastAsia="Times New Roman"/>
          <w:lang w:val="en-GB" w:eastAsia="hi-IN"/>
        </w:rPr>
      </w:pPr>
      <w:r w:rsidRPr="00567411">
        <w:rPr>
          <w:rFonts w:eastAsia="Times New Roman"/>
          <w:lang w:val="en-GB" w:eastAsia="hi-IN"/>
        </w:rPr>
        <w:t xml:space="preserve">As documented in our </w:t>
      </w:r>
      <w:r w:rsidRPr="00567411">
        <w:rPr>
          <w:b/>
          <w:bCs/>
          <w:lang w:val="en-GB"/>
        </w:rPr>
        <w:t>Report for LOIPR</w:t>
      </w:r>
      <w:r w:rsidRPr="00567411">
        <w:rPr>
          <w:lang w:val="en-GB"/>
        </w:rPr>
        <w:t xml:space="preserve"> (p. 10)</w:t>
      </w:r>
      <w:r w:rsidRPr="00567411">
        <w:rPr>
          <w:rFonts w:eastAsia="Times New Roman"/>
          <w:lang w:val="en-GB" w:eastAsia="hi-IN"/>
        </w:rPr>
        <w:t xml:space="preserve">, an alarming new trend is the </w:t>
      </w:r>
      <w:r w:rsidRPr="00567411">
        <w:rPr>
          <w:rFonts w:eastAsia="Times New Roman"/>
          <w:b/>
          <w:bCs/>
          <w:lang w:val="en-GB" w:eastAsia="hi-IN"/>
        </w:rPr>
        <w:t xml:space="preserve">increasing misrepresentation of IGM as </w:t>
      </w:r>
      <w:r w:rsidRPr="00567411">
        <w:rPr>
          <w:rFonts w:eastAsia="Times New Roman"/>
          <w:b/>
          <w:bCs/>
          <w:i/>
          <w:iCs/>
          <w:lang w:val="en-GB" w:eastAsia="hi-IN"/>
        </w:rPr>
        <w:t>“health-care issue”</w:t>
      </w:r>
      <w:r w:rsidRPr="00567411">
        <w:rPr>
          <w:rFonts w:eastAsia="Times New Roman"/>
          <w:lang w:val="en-GB" w:eastAsia="hi-IN"/>
        </w:rPr>
        <w:t xml:space="preserve"> instead of a serious violation of non-</w:t>
      </w:r>
      <w:proofErr w:type="spellStart"/>
      <w:r w:rsidRPr="00567411">
        <w:rPr>
          <w:rFonts w:eastAsia="Times New Roman"/>
          <w:lang w:val="en-GB" w:eastAsia="hi-IN"/>
        </w:rPr>
        <w:t>derogable</w:t>
      </w:r>
      <w:proofErr w:type="spellEnd"/>
      <w:r w:rsidRPr="00567411">
        <w:rPr>
          <w:rFonts w:eastAsia="Times New Roman"/>
          <w:lang w:val="en-GB" w:eastAsia="hi-IN"/>
        </w:rPr>
        <w:t xml:space="preserve"> human rights, and the </w:t>
      </w:r>
      <w:r w:rsidRPr="00567411">
        <w:rPr>
          <w:rFonts w:eastAsia="Times New Roman"/>
          <w:b/>
          <w:bCs/>
          <w:lang w:val="en-GB" w:eastAsia="hi-IN"/>
        </w:rPr>
        <w:t xml:space="preserve">promotion of </w:t>
      </w:r>
      <w:r w:rsidRPr="00567411">
        <w:rPr>
          <w:rFonts w:eastAsia="Times New Roman"/>
          <w:b/>
          <w:bCs/>
          <w:i/>
          <w:iCs/>
          <w:lang w:val="en-GB" w:eastAsia="hi-IN"/>
        </w:rPr>
        <w:t>“self-regulation”</w:t>
      </w:r>
      <w:r w:rsidRPr="00567411">
        <w:rPr>
          <w:rFonts w:eastAsia="Times New Roman"/>
          <w:b/>
          <w:bCs/>
          <w:lang w:val="en-GB" w:eastAsia="hi-IN"/>
        </w:rPr>
        <w:t xml:space="preserve"> of IGM by the current perpetrators</w:t>
      </w:r>
      <w:r w:rsidRPr="00567411">
        <w:rPr>
          <w:rFonts w:eastAsia="Times New Roman"/>
          <w:lang w:val="en-GB" w:eastAsia="hi-IN"/>
        </w:rPr>
        <w:t xml:space="preserve"> (i.e. IGM doctors, Health Ministries and other related actors and bodies) – instead of effective measures to finally end </w:t>
      </w:r>
      <w:r w:rsidR="0026406C" w:rsidRPr="00567411">
        <w:rPr>
          <w:rFonts w:eastAsia="Times New Roman"/>
          <w:lang w:val="en-GB" w:eastAsia="hi-IN"/>
        </w:rPr>
        <w:t>IGM practices.</w:t>
      </w:r>
    </w:p>
    <w:p w14:paraId="60D2FF4F" w14:textId="101936B6" w:rsidR="007159C5" w:rsidRPr="00506DA7" w:rsidRDefault="007159C5" w:rsidP="007159C5">
      <w:pPr>
        <w:pStyle w:val="absatzschattenbericht"/>
        <w:rPr>
          <w:b/>
          <w:bCs/>
          <w:lang w:val="en-GB"/>
        </w:rPr>
      </w:pPr>
      <w:r w:rsidRPr="00506DA7">
        <w:rPr>
          <w:b/>
          <w:bCs/>
          <w:lang w:val="en-GB"/>
        </w:rPr>
        <w:t xml:space="preserve">Unfortunately, this has </w:t>
      </w:r>
      <w:r>
        <w:rPr>
          <w:b/>
          <w:bCs/>
          <w:lang w:val="en-GB"/>
        </w:rPr>
        <w:t xml:space="preserve">now </w:t>
      </w:r>
      <w:r w:rsidRPr="00506DA7">
        <w:rPr>
          <w:b/>
          <w:bCs/>
          <w:lang w:val="en-GB"/>
        </w:rPr>
        <w:t>also been the case in Austria:</w:t>
      </w:r>
    </w:p>
    <w:p w14:paraId="1999557D" w14:textId="77777777" w:rsidR="007159C5" w:rsidRDefault="007159C5" w:rsidP="007159C5">
      <w:pPr>
        <w:pStyle w:val="absatzschattenbericht"/>
        <w:rPr>
          <w:lang w:val="en-GB"/>
        </w:rPr>
      </w:pPr>
      <w:r>
        <w:rPr>
          <w:lang w:val="en-GB"/>
        </w:rPr>
        <w:t xml:space="preserve">Without public announcement, in </w:t>
      </w:r>
      <w:r w:rsidRPr="007E0929">
        <w:rPr>
          <w:b/>
          <w:lang w:val="en-GB"/>
        </w:rPr>
        <w:t>September 2019</w:t>
      </w:r>
      <w:r>
        <w:rPr>
          <w:lang w:val="en-GB"/>
        </w:rPr>
        <w:t xml:space="preserve"> the </w:t>
      </w:r>
      <w:r w:rsidRPr="0061492D">
        <w:rPr>
          <w:b/>
          <w:bCs/>
          <w:lang w:val="en-GB"/>
        </w:rPr>
        <w:t>Ministry of Health</w:t>
      </w:r>
      <w:r>
        <w:rPr>
          <w:lang w:val="en-GB"/>
        </w:rPr>
        <w:t xml:space="preserve"> published on its homepage a longwinded, 95-page </w:t>
      </w:r>
      <w:r w:rsidRPr="0061492D">
        <w:rPr>
          <w:b/>
          <w:bCs/>
          <w:lang w:val="en-GB"/>
        </w:rPr>
        <w:t>“Medical DSD Guideline”</w:t>
      </w:r>
      <w:r>
        <w:rPr>
          <w:lang w:val="en-GB"/>
        </w:rPr>
        <w:t>.</w:t>
      </w:r>
      <w:r w:rsidRPr="00515555">
        <w:rPr>
          <w:rStyle w:val="Funotenzeichen"/>
          <w:lang w:val="en-GB"/>
        </w:rPr>
        <w:footnoteReference w:id="44"/>
      </w:r>
      <w:r>
        <w:rPr>
          <w:lang w:val="en-GB"/>
        </w:rPr>
        <w:t xml:space="preserve"> While its title </w:t>
      </w:r>
      <w:r w:rsidRPr="000160D3">
        <w:rPr>
          <w:i/>
          <w:iCs/>
          <w:lang w:val="en-GB"/>
        </w:rPr>
        <w:t>“Recommendations on variations of sex development”</w:t>
      </w:r>
      <w:r>
        <w:rPr>
          <w:lang w:val="en-GB"/>
        </w:rPr>
        <w:t xml:space="preserve"> clearly </w:t>
      </w:r>
      <w:r w:rsidRPr="0061492D">
        <w:rPr>
          <w:b/>
          <w:bCs/>
          <w:lang w:val="en-GB"/>
        </w:rPr>
        <w:t>alludes</w:t>
      </w:r>
      <w:r>
        <w:rPr>
          <w:lang w:val="en-GB"/>
        </w:rPr>
        <w:t xml:space="preserve"> to the vastly superior (and much more to the point) 2012 Swiss </w:t>
      </w:r>
      <w:proofErr w:type="spellStart"/>
      <w:r>
        <w:rPr>
          <w:lang w:val="en-GB"/>
        </w:rPr>
        <w:t>Bioethic</w:t>
      </w:r>
      <w:proofErr w:type="spellEnd"/>
      <w:r>
        <w:rPr>
          <w:lang w:val="en-GB"/>
        </w:rPr>
        <w:t xml:space="preserve"> Recommendations</w:t>
      </w:r>
      <w:r w:rsidRPr="00515555">
        <w:rPr>
          <w:rStyle w:val="Funotenzeichen"/>
          <w:lang w:val="en-GB"/>
        </w:rPr>
        <w:footnoteReference w:id="45"/>
      </w:r>
      <w:r>
        <w:rPr>
          <w:lang w:val="en-GB"/>
        </w:rPr>
        <w:t xml:space="preserve"> which support prohibition of IGM under criminal law and to address obstacles to access to justice, namely the statutes of limitations,</w:t>
      </w:r>
      <w:r w:rsidRPr="00515555">
        <w:rPr>
          <w:rStyle w:val="Funotenzeichen"/>
          <w:lang w:val="en-GB"/>
        </w:rPr>
        <w:footnoteReference w:id="46"/>
      </w:r>
      <w:r>
        <w:rPr>
          <w:lang w:val="en-GB"/>
        </w:rPr>
        <w:t xml:space="preserve"> and further the Ministry has to be commended to have also </w:t>
      </w:r>
      <w:r w:rsidRPr="0061492D">
        <w:rPr>
          <w:b/>
          <w:bCs/>
          <w:lang w:val="en-GB"/>
        </w:rPr>
        <w:t>consulted with Austrian intersex advocates</w:t>
      </w:r>
      <w:r>
        <w:rPr>
          <w:lang w:val="en-GB"/>
        </w:rPr>
        <w:t xml:space="preserve">, unfortunately, it has to be clearly said that </w:t>
      </w:r>
      <w:r w:rsidRPr="00BC7767">
        <w:rPr>
          <w:b/>
          <w:bCs/>
          <w:lang w:val="en-GB"/>
        </w:rPr>
        <w:t>in the end t</w:t>
      </w:r>
      <w:r w:rsidRPr="0061492D">
        <w:rPr>
          <w:b/>
          <w:bCs/>
          <w:lang w:val="en-GB"/>
        </w:rPr>
        <w:t>he Ministry sided with the IGM doctors</w:t>
      </w:r>
      <w:r>
        <w:rPr>
          <w:lang w:val="en-GB"/>
        </w:rPr>
        <w:t xml:space="preserve"> and </w:t>
      </w:r>
      <w:r w:rsidRPr="0061492D">
        <w:rPr>
          <w:b/>
          <w:bCs/>
          <w:lang w:val="en-GB"/>
        </w:rPr>
        <w:t>failed</w:t>
      </w:r>
      <w:r>
        <w:rPr>
          <w:lang w:val="en-GB"/>
        </w:rPr>
        <w:t xml:space="preserve"> to support the demands of intersex people. </w:t>
      </w:r>
    </w:p>
    <w:p w14:paraId="2A716372" w14:textId="77777777" w:rsidR="007159C5" w:rsidRPr="00E34596" w:rsidRDefault="007159C5" w:rsidP="007159C5">
      <w:pPr>
        <w:pStyle w:val="absatzschattenbericht"/>
        <w:spacing w:after="80"/>
        <w:rPr>
          <w:lang w:val="en-GB"/>
        </w:rPr>
      </w:pPr>
      <w:r>
        <w:rPr>
          <w:lang w:val="en-GB"/>
        </w:rPr>
        <w:t xml:space="preserve">Tellingly, while the “Guideline” contains a 9-page section </w:t>
      </w:r>
      <w:r>
        <w:rPr>
          <w:i/>
          <w:iCs/>
          <w:lang w:val="en-GB"/>
        </w:rPr>
        <w:t>“</w:t>
      </w:r>
      <w:r w:rsidRPr="00DF5131">
        <w:rPr>
          <w:i/>
          <w:iCs/>
          <w:lang w:val="en-GB"/>
        </w:rPr>
        <w:t xml:space="preserve">5 Legal basis for </w:t>
      </w:r>
      <w:r>
        <w:rPr>
          <w:i/>
          <w:iCs/>
          <w:lang w:val="en-GB"/>
        </w:rPr>
        <w:t>variations</w:t>
      </w:r>
      <w:r w:rsidRPr="00DF5131">
        <w:rPr>
          <w:i/>
          <w:iCs/>
          <w:lang w:val="en-GB"/>
        </w:rPr>
        <w:t xml:space="preserve"> of </w:t>
      </w:r>
      <w:r>
        <w:rPr>
          <w:i/>
          <w:iCs/>
          <w:lang w:val="en-GB"/>
        </w:rPr>
        <w:t>sex</w:t>
      </w:r>
      <w:r w:rsidRPr="00DF5131">
        <w:rPr>
          <w:i/>
          <w:iCs/>
          <w:lang w:val="en-GB"/>
        </w:rPr>
        <w:t xml:space="preserve"> development</w:t>
      </w:r>
      <w:r>
        <w:rPr>
          <w:i/>
          <w:iCs/>
          <w:lang w:val="en-GB"/>
        </w:rPr>
        <w:t xml:space="preserve">” </w:t>
      </w:r>
      <w:r>
        <w:rPr>
          <w:lang w:val="en-GB"/>
        </w:rPr>
        <w:t xml:space="preserve">(p. 20-28) which even mentions the </w:t>
      </w:r>
      <w:r w:rsidRPr="00E34596">
        <w:rPr>
          <w:i/>
          <w:iCs/>
          <w:lang w:val="en-GB"/>
        </w:rPr>
        <w:t xml:space="preserve">“prohibition of </w:t>
      </w:r>
      <w:r w:rsidRPr="00DB03D5">
        <w:rPr>
          <w:b/>
          <w:bCs/>
          <w:i/>
          <w:iCs/>
          <w:lang w:val="en-GB"/>
        </w:rPr>
        <w:t>torture</w:t>
      </w:r>
      <w:r w:rsidRPr="00E34596">
        <w:rPr>
          <w:i/>
          <w:iCs/>
          <w:lang w:val="en-GB"/>
        </w:rPr>
        <w:t xml:space="preserve"> (Art. 3 ECHR)”</w:t>
      </w:r>
      <w:r>
        <w:rPr>
          <w:lang w:val="en-GB"/>
        </w:rPr>
        <w:t xml:space="preserve"> (p. 20) and </w:t>
      </w:r>
      <w:r w:rsidRPr="00D1488C">
        <w:rPr>
          <w:i/>
          <w:iCs/>
          <w:lang w:val="en-GB"/>
        </w:rPr>
        <w:t xml:space="preserve">“the possible </w:t>
      </w:r>
      <w:r>
        <w:rPr>
          <w:i/>
          <w:iCs/>
          <w:lang w:val="en-GB"/>
        </w:rPr>
        <w:t xml:space="preserve">[!] </w:t>
      </w:r>
      <w:r w:rsidRPr="00D1488C">
        <w:rPr>
          <w:b/>
          <w:bCs/>
          <w:i/>
          <w:iCs/>
          <w:lang w:val="en-GB"/>
        </w:rPr>
        <w:t>right to redress</w:t>
      </w:r>
      <w:r w:rsidRPr="00D1488C">
        <w:rPr>
          <w:i/>
          <w:iCs/>
          <w:lang w:val="en-GB"/>
        </w:rPr>
        <w:t xml:space="preserve"> after interventions that have subsequently turned out to be severely traumatising and restricting the quality of life”</w:t>
      </w:r>
      <w:r>
        <w:rPr>
          <w:lang w:val="en-GB"/>
        </w:rPr>
        <w:t xml:space="preserve"> (p. 19), it conveniently </w:t>
      </w:r>
      <w:r w:rsidRPr="00DB03D5">
        <w:rPr>
          <w:b/>
          <w:bCs/>
          <w:lang w:val="en-GB"/>
        </w:rPr>
        <w:t xml:space="preserve">fails to </w:t>
      </w:r>
      <w:r>
        <w:rPr>
          <w:b/>
          <w:bCs/>
          <w:lang w:val="en-GB"/>
        </w:rPr>
        <w:t>refer to</w:t>
      </w:r>
      <w:r w:rsidRPr="00DB03D5">
        <w:rPr>
          <w:b/>
          <w:bCs/>
          <w:lang w:val="en-GB"/>
        </w:rPr>
        <w:t xml:space="preserve"> the 2015 CAT Concluding Observations</w:t>
      </w:r>
      <w:r>
        <w:rPr>
          <w:lang w:val="en-GB"/>
        </w:rPr>
        <w:t xml:space="preserve"> to Austria on intersex and IGM (</w:t>
      </w:r>
      <w:r w:rsidRPr="00886B6B">
        <w:t>CAT/C/AUT/CO/6</w:t>
      </w:r>
      <w:r>
        <w:t xml:space="preserve">, paras 44-45), let alone to the </w:t>
      </w:r>
      <w:r w:rsidRPr="00DB03D5">
        <w:rPr>
          <w:b/>
          <w:bCs/>
        </w:rPr>
        <w:t>Convention on the Rights of the Child</w:t>
      </w:r>
      <w:r>
        <w:t xml:space="preserve">, and/or protection from </w:t>
      </w:r>
      <w:r w:rsidRPr="00DB03D5">
        <w:rPr>
          <w:b/>
          <w:bCs/>
        </w:rPr>
        <w:t>harmful practices</w:t>
      </w:r>
      <w:r>
        <w:t>.</w:t>
      </w:r>
    </w:p>
    <w:p w14:paraId="5B00C762" w14:textId="77777777" w:rsidR="007159C5" w:rsidRDefault="007159C5" w:rsidP="007159C5">
      <w:pPr>
        <w:pStyle w:val="absatzschattenbericht"/>
        <w:spacing w:after="80"/>
      </w:pPr>
      <w:r>
        <w:t xml:space="preserve">What’s more, the “Guideline” again repeats the already above mentioned, </w:t>
      </w:r>
      <w:r w:rsidRPr="00030049">
        <w:rPr>
          <w:b/>
          <w:bCs/>
        </w:rPr>
        <w:t xml:space="preserve">unsubstantiated claims of </w:t>
      </w:r>
      <w:r w:rsidRPr="00030049">
        <w:rPr>
          <w:b/>
          <w:bCs/>
          <w:i/>
          <w:iCs/>
        </w:rPr>
        <w:t>“considerable change”</w:t>
      </w:r>
      <w:r w:rsidRPr="00030049">
        <w:rPr>
          <w:b/>
          <w:bCs/>
        </w:rPr>
        <w:t xml:space="preserve"> in the medical practice</w:t>
      </w:r>
      <w:r>
        <w:t xml:space="preserve"> “</w:t>
      </w:r>
      <w:r w:rsidRPr="00030049">
        <w:rPr>
          <w:i/>
          <w:iCs/>
        </w:rPr>
        <w:t>in recent decades”</w:t>
      </w:r>
      <w:r>
        <w:t xml:space="preserve"> (p. 23).</w:t>
      </w:r>
      <w:r>
        <w:rPr>
          <w:rStyle w:val="Funotenzeichen"/>
        </w:rPr>
        <w:footnoteReference w:id="47"/>
      </w:r>
    </w:p>
    <w:p w14:paraId="47EDD291" w14:textId="65EBEB32" w:rsidR="007159C5" w:rsidRPr="004637B5" w:rsidRDefault="007159C5" w:rsidP="007159C5">
      <w:pPr>
        <w:pStyle w:val="absatzschattenbericht"/>
        <w:spacing w:after="80"/>
      </w:pPr>
      <w:r>
        <w:t xml:space="preserve">Accordingly, </w:t>
      </w:r>
      <w:r w:rsidRPr="00894D5F">
        <w:rPr>
          <w:b/>
          <w:bCs/>
        </w:rPr>
        <w:t xml:space="preserve">Austrian intersex advocates have clearly and officially </w:t>
      </w:r>
      <w:r w:rsidRPr="00894D5F">
        <w:rPr>
          <w:b/>
          <w:bCs/>
          <w:i/>
          <w:iCs/>
        </w:rPr>
        <w:t>“</w:t>
      </w:r>
      <w:proofErr w:type="spellStart"/>
      <w:r w:rsidRPr="00894D5F">
        <w:rPr>
          <w:b/>
          <w:bCs/>
          <w:i/>
          <w:iCs/>
        </w:rPr>
        <w:t>criticise</w:t>
      </w:r>
      <w:proofErr w:type="spellEnd"/>
      <w:r w:rsidRPr="00894D5F">
        <w:rPr>
          <w:b/>
          <w:bCs/>
          <w:i/>
          <w:iCs/>
        </w:rPr>
        <w:t xml:space="preserve">[d] double </w:t>
      </w:r>
      <w:r w:rsidRPr="00894D5F">
        <w:rPr>
          <w:b/>
          <w:bCs/>
          <w:i/>
          <w:iCs/>
        </w:rPr>
        <w:lastRenderedPageBreak/>
        <w:t>standards”</w:t>
      </w:r>
      <w:r w:rsidRPr="00894D5F">
        <w:rPr>
          <w:b/>
          <w:bCs/>
        </w:rPr>
        <w:t xml:space="preserve"> of the “Guideline”</w:t>
      </w:r>
      <w:r>
        <w:rPr>
          <w:b/>
          <w:bCs/>
        </w:rPr>
        <w:t>:</w:t>
      </w:r>
      <w:r>
        <w:rPr>
          <w:rStyle w:val="Funotenzeichen"/>
        </w:rPr>
        <w:footnoteReference w:id="48"/>
      </w:r>
    </w:p>
    <w:p w14:paraId="09B3E7F6" w14:textId="32E19BB6" w:rsidR="007159C5" w:rsidRPr="000A120B" w:rsidRDefault="007159C5" w:rsidP="007159C5">
      <w:pPr>
        <w:pStyle w:val="absatzschattenbericht"/>
        <w:spacing w:after="80"/>
        <w:ind w:left="284"/>
        <w:rPr>
          <w:i/>
          <w:iCs/>
        </w:rPr>
      </w:pPr>
      <w:r w:rsidRPr="000A120B">
        <w:rPr>
          <w:b/>
          <w:bCs/>
          <w:i/>
          <w:iCs/>
        </w:rPr>
        <w:t>“A definite refusal of non-consensual and medically unnecessary treatments is missing</w:t>
      </w:r>
      <w:r w:rsidRPr="000A120B">
        <w:rPr>
          <w:i/>
          <w:iCs/>
        </w:rPr>
        <w:t xml:space="preserve"> here [i.e. within the “Guideline”] and there [</w:t>
      </w:r>
      <w:r>
        <w:rPr>
          <w:i/>
          <w:iCs/>
        </w:rPr>
        <w:t xml:space="preserve">i.e. in recent </w:t>
      </w:r>
      <w:r w:rsidRPr="000A120B">
        <w:rPr>
          <w:i/>
          <w:iCs/>
        </w:rPr>
        <w:t>unsub</w:t>
      </w:r>
      <w:r w:rsidR="00970AB4">
        <w:rPr>
          <w:i/>
          <w:iCs/>
        </w:rPr>
        <w:t>s</w:t>
      </w:r>
      <w:r w:rsidRPr="000A120B">
        <w:rPr>
          <w:i/>
          <w:iCs/>
        </w:rPr>
        <w:t>ta</w:t>
      </w:r>
      <w:r w:rsidR="00970AB4">
        <w:rPr>
          <w:i/>
          <w:iCs/>
        </w:rPr>
        <w:t>n</w:t>
      </w:r>
      <w:r w:rsidRPr="000A120B">
        <w:rPr>
          <w:i/>
          <w:iCs/>
        </w:rPr>
        <w:t>tiated public claims of “change” by IGM doctors</w:t>
      </w:r>
      <w:r>
        <w:rPr>
          <w:i/>
          <w:iCs/>
        </w:rPr>
        <w:t>, see above</w:t>
      </w:r>
      <w:r w:rsidRPr="000A120B">
        <w:rPr>
          <w:i/>
          <w:iCs/>
        </w:rPr>
        <w:t xml:space="preserve">], and so </w:t>
      </w:r>
      <w:r w:rsidRPr="000A120B">
        <w:rPr>
          <w:b/>
          <w:bCs/>
          <w:i/>
          <w:iCs/>
        </w:rPr>
        <w:t>these continue to be carried out.”</w:t>
      </w:r>
      <w:r w:rsidRPr="000A120B">
        <w:rPr>
          <w:i/>
          <w:iCs/>
        </w:rPr>
        <w:t xml:space="preserve"> </w:t>
      </w:r>
    </w:p>
    <w:p w14:paraId="55D66F54" w14:textId="77777777" w:rsidR="007159C5" w:rsidRDefault="007159C5" w:rsidP="007159C5">
      <w:pPr>
        <w:pStyle w:val="absatzschattenbericht"/>
        <w:spacing w:after="80"/>
      </w:pPr>
      <w:r>
        <w:t xml:space="preserve">Namely, </w:t>
      </w:r>
      <w:r w:rsidRPr="000A120B">
        <w:rPr>
          <w:b/>
          <w:bCs/>
        </w:rPr>
        <w:t>Platform Intersex Austria (PIÖ)</w:t>
      </w:r>
      <w:r>
        <w:t xml:space="preserve"> legal expert Eva Matt further observed:</w:t>
      </w:r>
      <w:r>
        <w:rPr>
          <w:rStyle w:val="Funotenzeichen"/>
        </w:rPr>
        <w:footnoteReference w:id="49"/>
      </w:r>
    </w:p>
    <w:p w14:paraId="1E79D4BE" w14:textId="77777777" w:rsidR="007159C5" w:rsidRDefault="007159C5" w:rsidP="007159C5">
      <w:pPr>
        <w:pStyle w:val="absatzschattenbericht"/>
        <w:spacing w:after="80"/>
        <w:ind w:left="284"/>
        <w:rPr>
          <w:b/>
          <w:bCs/>
          <w:i/>
          <w:iCs/>
        </w:rPr>
      </w:pPr>
      <w:r>
        <w:rPr>
          <w:i/>
          <w:iCs/>
        </w:rPr>
        <w:t>“</w:t>
      </w:r>
      <w:r w:rsidRPr="000A120B">
        <w:rPr>
          <w:i/>
          <w:iCs/>
        </w:rPr>
        <w:t xml:space="preserve">The problem is that the various contributions in the paper partly </w:t>
      </w:r>
      <w:r w:rsidRPr="000A120B">
        <w:rPr>
          <w:b/>
          <w:bCs/>
          <w:i/>
          <w:iCs/>
        </w:rPr>
        <w:t>contradict each other strongly</w:t>
      </w:r>
      <w:r w:rsidRPr="000A120B">
        <w:rPr>
          <w:i/>
          <w:iCs/>
        </w:rPr>
        <w:t xml:space="preserve">. In everyday medical practice, very different therapy plans can be justified by this paper. </w:t>
      </w:r>
      <w:r w:rsidRPr="000A120B">
        <w:rPr>
          <w:b/>
          <w:bCs/>
          <w:i/>
          <w:iCs/>
        </w:rPr>
        <w:t>There is no legal security for the physical autonomy of intersex people.”</w:t>
      </w:r>
    </w:p>
    <w:p w14:paraId="42E32DBA" w14:textId="77777777" w:rsidR="007159C5" w:rsidRDefault="007159C5" w:rsidP="007159C5">
      <w:pPr>
        <w:pStyle w:val="absatzschattenbericht"/>
        <w:spacing w:after="80"/>
      </w:pPr>
      <w:r>
        <w:t xml:space="preserve">And </w:t>
      </w:r>
      <w:r w:rsidRPr="003E6DAB">
        <w:rPr>
          <w:b/>
          <w:bCs/>
        </w:rPr>
        <w:t>Association of intersex people Austria (VIMÖ)</w:t>
      </w:r>
      <w:r>
        <w:rPr>
          <w:b/>
          <w:bCs/>
        </w:rPr>
        <w:t xml:space="preserve"> </w:t>
      </w:r>
      <w:r>
        <w:t xml:space="preserve">member </w:t>
      </w:r>
      <w:proofErr w:type="spellStart"/>
      <w:r w:rsidRPr="003E6DAB">
        <w:t>Tinou</w:t>
      </w:r>
      <w:proofErr w:type="spellEnd"/>
      <w:r w:rsidRPr="003E6DAB">
        <w:t xml:space="preserve"> </w:t>
      </w:r>
      <w:proofErr w:type="spellStart"/>
      <w:r w:rsidRPr="003E6DAB">
        <w:t>Ponzer</w:t>
      </w:r>
      <w:proofErr w:type="spellEnd"/>
      <w:r>
        <w:t xml:space="preserve"> stated:</w:t>
      </w:r>
      <w:r>
        <w:rPr>
          <w:rStyle w:val="Funotenzeichen"/>
        </w:rPr>
        <w:footnoteReference w:id="50"/>
      </w:r>
    </w:p>
    <w:p w14:paraId="205E14F6" w14:textId="77777777" w:rsidR="007159C5" w:rsidRPr="003E6DAB" w:rsidRDefault="007159C5" w:rsidP="007159C5">
      <w:pPr>
        <w:pStyle w:val="absatzschattenbericht"/>
        <w:spacing w:after="80"/>
        <w:ind w:left="284"/>
        <w:rPr>
          <w:b/>
          <w:bCs/>
          <w:i/>
          <w:iCs/>
        </w:rPr>
      </w:pPr>
      <w:r>
        <w:rPr>
          <w:i/>
          <w:iCs/>
        </w:rPr>
        <w:t>“</w:t>
      </w:r>
      <w:r w:rsidRPr="003E6DAB">
        <w:rPr>
          <w:i/>
          <w:iCs/>
        </w:rPr>
        <w:t xml:space="preserve">For twenty years, medical guidelines have spoken of a restrictive approach to surgery and of involving self-help groups. </w:t>
      </w:r>
      <w:r w:rsidRPr="003E6DAB">
        <w:rPr>
          <w:b/>
          <w:bCs/>
          <w:i/>
          <w:iCs/>
        </w:rPr>
        <w:t>Unfortunately, in the peer support we have to find out again and again that this is not yet the case in practice in 2019.”</w:t>
      </w:r>
    </w:p>
    <w:p w14:paraId="5456D36B" w14:textId="0FC2A5EE" w:rsidR="007159C5" w:rsidRDefault="007159C5" w:rsidP="007159C5">
      <w:pPr>
        <w:pStyle w:val="absatzschattenbericht"/>
        <w:spacing w:after="80"/>
      </w:pPr>
      <w:r>
        <w:t xml:space="preserve">Nonetheless, it has to be expected that </w:t>
      </w:r>
      <w:r w:rsidRPr="002B0370">
        <w:rPr>
          <w:b/>
          <w:bCs/>
        </w:rPr>
        <w:t>Austrian Government representatives will still claim</w:t>
      </w:r>
      <w:r>
        <w:t xml:space="preserve"> “we have now this w</w:t>
      </w:r>
      <w:r w:rsidR="002C093C">
        <w:t>o</w:t>
      </w:r>
      <w:r>
        <w:t xml:space="preserve">nderful new Guideline and everything is well” – while at the same time </w:t>
      </w:r>
      <w:r w:rsidRPr="002B0370">
        <w:rPr>
          <w:b/>
          <w:bCs/>
        </w:rPr>
        <w:t>refusing to disclose data on the actual current practice</w:t>
      </w:r>
      <w:r>
        <w:t xml:space="preserve"> in Austria</w:t>
      </w:r>
      <w:r w:rsidR="00567411">
        <w:t xml:space="preserve"> (as evidenced in the State Party Report)</w:t>
      </w:r>
      <w:r>
        <w:t xml:space="preserve">, let alone to finally </w:t>
      </w:r>
      <w:r w:rsidRPr="002B0370">
        <w:rPr>
          <w:b/>
          <w:bCs/>
        </w:rPr>
        <w:t>take effective measures against harmful practices on intersex children</w:t>
      </w:r>
      <w:r w:rsidRPr="00147317">
        <w:t xml:space="preserve">, namely by </w:t>
      </w:r>
      <w:proofErr w:type="spellStart"/>
      <w:r w:rsidRPr="00147317">
        <w:rPr>
          <w:b/>
          <w:bCs/>
        </w:rPr>
        <w:t>criminalising</w:t>
      </w:r>
      <w:proofErr w:type="spellEnd"/>
      <w:r w:rsidRPr="00147317">
        <w:t xml:space="preserve"> the practice</w:t>
      </w:r>
      <w:r>
        <w:t xml:space="preserve"> and to address obstacles to </w:t>
      </w:r>
      <w:r w:rsidRPr="00562FA2">
        <w:rPr>
          <w:b/>
          <w:bCs/>
        </w:rPr>
        <w:t>access to justice and redress</w:t>
      </w:r>
      <w:r>
        <w:t xml:space="preserve">, namely the </w:t>
      </w:r>
      <w:r w:rsidRPr="00562FA2">
        <w:rPr>
          <w:b/>
          <w:bCs/>
        </w:rPr>
        <w:t>statutes of limitations</w:t>
      </w:r>
      <w:r w:rsidR="00567411">
        <w:t xml:space="preserve"> (see below).</w:t>
      </w:r>
    </w:p>
    <w:p w14:paraId="200A163E" w14:textId="6AC10E84" w:rsidR="005F1A92" w:rsidRPr="0031653B" w:rsidRDefault="005F1A92" w:rsidP="005F1A92">
      <w:pPr>
        <w:pStyle w:val="Title2"/>
      </w:pPr>
      <w:bookmarkStart w:id="73" w:name="_Toc141734430"/>
      <w:r>
        <w:t>4</w:t>
      </w:r>
      <w:r w:rsidRPr="0031653B">
        <w:t xml:space="preserve">.  </w:t>
      </w:r>
      <w:r>
        <w:t>Legal prohibition of IGM stalled by Coalition Government</w:t>
      </w:r>
      <w:bookmarkEnd w:id="73"/>
    </w:p>
    <w:p w14:paraId="003F09FE" w14:textId="431A3439" w:rsidR="005F1A92" w:rsidRDefault="00E13E91" w:rsidP="005F1A92">
      <w:pPr>
        <w:pStyle w:val="absatzschattenbericht"/>
        <w:spacing w:after="80"/>
        <w:rPr>
          <w:rFonts w:eastAsia="Times New Roman"/>
          <w:lang w:val="en-GB" w:eastAsia="hi-IN"/>
        </w:rPr>
      </w:pPr>
      <w:r>
        <w:rPr>
          <w:rFonts w:eastAsia="Times New Roman"/>
          <w:lang w:val="en-GB" w:eastAsia="hi-IN"/>
        </w:rPr>
        <w:t xml:space="preserve">On 09.06.2021, the </w:t>
      </w:r>
      <w:r w:rsidRPr="00B95E40">
        <w:rPr>
          <w:rFonts w:eastAsia="Times New Roman"/>
          <w:b/>
          <w:bCs/>
          <w:lang w:val="en-GB" w:eastAsia="hi-IN"/>
        </w:rPr>
        <w:t>Equal Treatment Committee of Austria’s Parliament</w:t>
      </w:r>
      <w:r>
        <w:rPr>
          <w:rFonts w:eastAsia="Times New Roman"/>
          <w:lang w:val="en-GB" w:eastAsia="hi-IN"/>
        </w:rPr>
        <w:t xml:space="preserve"> unanimously adopted</w:t>
      </w:r>
      <w:r>
        <w:rPr>
          <w:rStyle w:val="Funotenzeichen"/>
        </w:rPr>
        <w:footnoteReference w:id="51"/>
      </w:r>
      <w:r>
        <w:rPr>
          <w:rFonts w:eastAsia="Times New Roman"/>
          <w:lang w:val="en-GB" w:eastAsia="hi-IN"/>
        </w:rPr>
        <w:t xml:space="preserve"> </w:t>
      </w:r>
      <w:r>
        <w:rPr>
          <w:rStyle w:val="Funotenzeichen"/>
        </w:rPr>
        <w:footnoteReference w:id="52"/>
      </w:r>
      <w:r>
        <w:rPr>
          <w:rFonts w:eastAsia="Times New Roman"/>
          <w:lang w:val="en-GB" w:eastAsia="hi-IN"/>
        </w:rPr>
        <w:t xml:space="preserve"> the </w:t>
      </w:r>
      <w:r w:rsidRPr="00E13E91">
        <w:rPr>
          <w:rFonts w:eastAsia="Times New Roman"/>
          <w:b/>
          <w:bCs/>
          <w:lang w:val="en-GB" w:eastAsia="hi-IN"/>
        </w:rPr>
        <w:t>Motion for a Resolution 1594/A(E)</w:t>
      </w:r>
      <w:r>
        <w:rPr>
          <w:rFonts w:eastAsia="Times New Roman"/>
          <w:lang w:val="en-GB" w:eastAsia="hi-IN"/>
        </w:rPr>
        <w:t xml:space="preserve"> </w:t>
      </w:r>
      <w:r w:rsidRPr="00E13E91">
        <w:rPr>
          <w:rFonts w:eastAsia="Times New Roman"/>
          <w:b/>
          <w:bCs/>
          <w:i/>
          <w:iCs/>
          <w:lang w:val="en-GB" w:eastAsia="hi-IN"/>
        </w:rPr>
        <w:t>“Protection of intersex children and adolescents from medically unnecessary treatment of their sexual characteristics”</w:t>
      </w:r>
      <w:r w:rsidR="00D67E84">
        <w:rPr>
          <w:rFonts w:eastAsia="Times New Roman"/>
          <w:lang w:val="en-GB" w:eastAsia="hi-IN"/>
        </w:rPr>
        <w:t xml:space="preserve">, further calling on the Government to </w:t>
      </w:r>
      <w:r w:rsidR="00D67E84" w:rsidRPr="00215378">
        <w:rPr>
          <w:rFonts w:eastAsia="Times New Roman"/>
          <w:b/>
          <w:bCs/>
          <w:lang w:val="en-GB" w:eastAsia="hi-IN"/>
        </w:rPr>
        <w:t>disclose data on surgery and other treatments on intersex children</w:t>
      </w:r>
      <w:r w:rsidR="00BF23E8">
        <w:rPr>
          <w:rFonts w:eastAsia="Times New Roman"/>
          <w:lang w:val="en-GB" w:eastAsia="hi-IN"/>
        </w:rPr>
        <w:t xml:space="preserve"> to the Parliament</w:t>
      </w:r>
      <w:r>
        <w:rPr>
          <w:rFonts w:eastAsia="Times New Roman"/>
          <w:lang w:val="en-GB" w:eastAsia="hi-IN"/>
        </w:rPr>
        <w:t>.</w:t>
      </w:r>
      <w:r>
        <w:rPr>
          <w:rStyle w:val="Funotenzeichen"/>
        </w:rPr>
        <w:footnoteReference w:id="53"/>
      </w:r>
      <w:r>
        <w:rPr>
          <w:rStyle w:val="Funotenzeichen"/>
        </w:rPr>
        <w:t xml:space="preserve"> </w:t>
      </w:r>
      <w:r>
        <w:rPr>
          <w:rStyle w:val="Funotenzeichen"/>
        </w:rPr>
        <w:footnoteReference w:id="54"/>
      </w:r>
      <w:r>
        <w:rPr>
          <w:rFonts w:eastAsia="Times New Roman"/>
          <w:lang w:val="en-GB" w:eastAsia="hi-IN"/>
        </w:rPr>
        <w:t xml:space="preserve"> On 16.06.2021, the </w:t>
      </w:r>
      <w:r w:rsidRPr="00E13E91">
        <w:rPr>
          <w:rFonts w:eastAsia="Times New Roman"/>
          <w:b/>
          <w:bCs/>
          <w:lang w:val="en-GB" w:eastAsia="hi-IN"/>
        </w:rPr>
        <w:t>National Council supported the Motion</w:t>
      </w:r>
      <w:r>
        <w:rPr>
          <w:rFonts w:eastAsia="Times New Roman"/>
          <w:lang w:val="en-GB" w:eastAsia="hi-IN"/>
        </w:rPr>
        <w:t xml:space="preserve"> (</w:t>
      </w:r>
      <w:r w:rsidRPr="00E13E91">
        <w:rPr>
          <w:rFonts w:eastAsia="Times New Roman"/>
          <w:lang w:val="en-GB" w:eastAsia="hi-IN"/>
        </w:rPr>
        <w:t>183/E XXVII. GP</w:t>
      </w:r>
      <w:r>
        <w:rPr>
          <w:rFonts w:eastAsia="Times New Roman"/>
          <w:lang w:val="en-GB" w:eastAsia="hi-IN"/>
        </w:rPr>
        <w:t>).</w:t>
      </w:r>
      <w:r>
        <w:rPr>
          <w:rStyle w:val="Funotenzeichen"/>
        </w:rPr>
        <w:footnoteReference w:id="55"/>
      </w:r>
      <w:r>
        <w:t xml:space="preserve"> </w:t>
      </w:r>
      <w:r>
        <w:rPr>
          <w:rStyle w:val="Funotenzeichen"/>
        </w:rPr>
        <w:footnoteReference w:id="56"/>
      </w:r>
      <w:r>
        <w:t xml:space="preserve"> Both steps have been warmly welcomed by Austrian intersex NGO</w:t>
      </w:r>
      <w:r w:rsidR="00FD4604">
        <w:t xml:space="preserve"> VIMÖ</w:t>
      </w:r>
      <w:r>
        <w:t xml:space="preserve"> and allies.</w:t>
      </w:r>
      <w:r w:rsidRPr="00E13E91">
        <w:rPr>
          <w:rStyle w:val="Funotenzeichen"/>
        </w:rPr>
        <w:t xml:space="preserve"> </w:t>
      </w:r>
      <w:r>
        <w:rPr>
          <w:rStyle w:val="Funotenzeichen"/>
        </w:rPr>
        <w:footnoteReference w:id="57"/>
      </w:r>
      <w:r>
        <w:t xml:space="preserve"> </w:t>
      </w:r>
      <w:r>
        <w:rPr>
          <w:rStyle w:val="Funotenzeichen"/>
        </w:rPr>
        <w:footnoteReference w:id="58"/>
      </w:r>
    </w:p>
    <w:p w14:paraId="4FDAAECB" w14:textId="79ADF3DA" w:rsidR="004651D0" w:rsidRDefault="004651D0" w:rsidP="005F1A92">
      <w:pPr>
        <w:pStyle w:val="absatzschattenbericht"/>
        <w:spacing w:after="80"/>
        <w:rPr>
          <w:rFonts w:eastAsia="Times New Roman"/>
          <w:lang w:val="en-GB" w:eastAsia="hi-IN"/>
        </w:rPr>
      </w:pPr>
      <w:r>
        <w:rPr>
          <w:rFonts w:eastAsia="Times New Roman"/>
          <w:lang w:val="en-GB" w:eastAsia="hi-IN"/>
        </w:rPr>
        <w:t xml:space="preserve">These preliminary steps to prohibit IGM practices were also duly </w:t>
      </w:r>
      <w:r w:rsidRPr="004651D0">
        <w:rPr>
          <w:rFonts w:eastAsia="Times New Roman"/>
          <w:b/>
          <w:bCs/>
          <w:lang w:val="en-GB" w:eastAsia="hi-IN"/>
        </w:rPr>
        <w:t>noted by Austrian IGM doctors</w:t>
      </w:r>
      <w:r>
        <w:rPr>
          <w:rFonts w:eastAsia="Times New Roman"/>
          <w:lang w:val="en-GB" w:eastAsia="hi-IN"/>
        </w:rPr>
        <w:t>.</w:t>
      </w:r>
      <w:r>
        <w:rPr>
          <w:rStyle w:val="Funotenzeichen"/>
        </w:rPr>
        <w:footnoteReference w:id="59"/>
      </w:r>
    </w:p>
    <w:p w14:paraId="1494DA17" w14:textId="47942FD4" w:rsidR="00E13E91" w:rsidRDefault="00E13E91" w:rsidP="005F1A92">
      <w:pPr>
        <w:pStyle w:val="absatzschattenbericht"/>
        <w:spacing w:after="80"/>
      </w:pPr>
      <w:r>
        <w:rPr>
          <w:rFonts w:eastAsia="Times New Roman"/>
          <w:lang w:val="en-GB" w:eastAsia="hi-IN"/>
        </w:rPr>
        <w:lastRenderedPageBreak/>
        <w:t xml:space="preserve">However, to this day </w:t>
      </w:r>
      <w:r w:rsidRPr="00E13E91">
        <w:rPr>
          <w:rFonts w:eastAsia="Times New Roman"/>
          <w:b/>
          <w:bCs/>
          <w:lang w:val="en-GB" w:eastAsia="hi-IN"/>
        </w:rPr>
        <w:t>no corresponding Draft Law has materialised</w:t>
      </w:r>
      <w:r>
        <w:rPr>
          <w:rFonts w:eastAsia="Times New Roman"/>
          <w:lang w:val="en-GB" w:eastAsia="hi-IN"/>
        </w:rPr>
        <w:t xml:space="preserve">. </w:t>
      </w:r>
      <w:r w:rsidR="00215378">
        <w:rPr>
          <w:rFonts w:eastAsia="Times New Roman"/>
          <w:lang w:val="en-GB" w:eastAsia="hi-IN"/>
        </w:rPr>
        <w:t xml:space="preserve">Also, </w:t>
      </w:r>
      <w:r w:rsidR="009365B2">
        <w:rPr>
          <w:rFonts w:eastAsia="Times New Roman"/>
          <w:lang w:val="en-GB" w:eastAsia="hi-IN"/>
        </w:rPr>
        <w:t xml:space="preserve">so far </w:t>
      </w:r>
      <w:r w:rsidR="00180184">
        <w:rPr>
          <w:rFonts w:eastAsia="Times New Roman"/>
          <w:lang w:val="en-GB" w:eastAsia="hi-IN"/>
        </w:rPr>
        <w:t xml:space="preserve">the Government </w:t>
      </w:r>
      <w:r w:rsidR="00180184" w:rsidRPr="009365B2">
        <w:rPr>
          <w:rFonts w:eastAsia="Times New Roman"/>
          <w:b/>
          <w:bCs/>
          <w:lang w:val="en-GB" w:eastAsia="hi-IN"/>
        </w:rPr>
        <w:t xml:space="preserve">failed to disclose </w:t>
      </w:r>
      <w:r w:rsidR="009365B2">
        <w:rPr>
          <w:rFonts w:eastAsia="Times New Roman"/>
          <w:b/>
          <w:bCs/>
          <w:lang w:val="en-GB" w:eastAsia="hi-IN"/>
        </w:rPr>
        <w:t xml:space="preserve">the demanded </w:t>
      </w:r>
      <w:r w:rsidR="00180184" w:rsidRPr="009365B2">
        <w:rPr>
          <w:rFonts w:eastAsia="Times New Roman"/>
          <w:b/>
          <w:bCs/>
          <w:lang w:val="en-GB" w:eastAsia="hi-IN"/>
        </w:rPr>
        <w:t>data</w:t>
      </w:r>
      <w:r w:rsidR="00180184">
        <w:rPr>
          <w:rFonts w:eastAsia="Times New Roman"/>
          <w:lang w:val="en-GB" w:eastAsia="hi-IN"/>
        </w:rPr>
        <w:t xml:space="preserve"> on surgery on intersex children (same as in the State Party Report). </w:t>
      </w:r>
      <w:r>
        <w:rPr>
          <w:rFonts w:eastAsia="Times New Roman"/>
          <w:lang w:val="en-GB" w:eastAsia="hi-IN"/>
        </w:rPr>
        <w:t xml:space="preserve">According to media reports, a </w:t>
      </w:r>
      <w:r w:rsidRPr="009365B2">
        <w:rPr>
          <w:rFonts w:eastAsia="Times New Roman"/>
          <w:b/>
          <w:bCs/>
          <w:lang w:val="en-GB" w:eastAsia="hi-IN"/>
        </w:rPr>
        <w:t>Bill has been drafted</w:t>
      </w:r>
      <w:r>
        <w:rPr>
          <w:rFonts w:eastAsia="Times New Roman"/>
          <w:lang w:val="en-GB" w:eastAsia="hi-IN"/>
        </w:rPr>
        <w:t xml:space="preserve">, but has been </w:t>
      </w:r>
      <w:r w:rsidRPr="00E13E91">
        <w:rPr>
          <w:rFonts w:eastAsia="Times New Roman"/>
          <w:b/>
          <w:bCs/>
          <w:lang w:val="en-GB" w:eastAsia="hi-IN"/>
        </w:rPr>
        <w:t>stalled for more than half a year</w:t>
      </w:r>
      <w:r>
        <w:rPr>
          <w:rFonts w:eastAsia="Times New Roman"/>
          <w:lang w:val="en-GB" w:eastAsia="hi-IN"/>
        </w:rPr>
        <w:t xml:space="preserve"> </w:t>
      </w:r>
      <w:r w:rsidR="009365B2">
        <w:rPr>
          <w:rFonts w:eastAsia="Times New Roman"/>
          <w:lang w:val="en-GB" w:eastAsia="hi-IN"/>
        </w:rPr>
        <w:t xml:space="preserve">now </w:t>
      </w:r>
      <w:r>
        <w:rPr>
          <w:rFonts w:eastAsia="Times New Roman"/>
          <w:lang w:val="en-GB" w:eastAsia="hi-IN"/>
        </w:rPr>
        <w:t>within the Coalition Government.</w:t>
      </w:r>
      <w:r w:rsidRPr="00E13E91">
        <w:rPr>
          <w:rStyle w:val="Funotenzeichen"/>
        </w:rPr>
        <w:t xml:space="preserve"> </w:t>
      </w:r>
      <w:r w:rsidR="00B95E40">
        <w:rPr>
          <w:rStyle w:val="Funotenzeichen"/>
        </w:rPr>
        <w:footnoteReference w:id="60"/>
      </w:r>
      <w:r>
        <w:t xml:space="preserve"> </w:t>
      </w:r>
    </w:p>
    <w:p w14:paraId="78EE9111" w14:textId="3B9C6850" w:rsidR="005F1A92" w:rsidRDefault="00FD4604" w:rsidP="005F1A92">
      <w:pPr>
        <w:pStyle w:val="absatzschattenbericht"/>
        <w:spacing w:after="80"/>
      </w:pPr>
      <w:r>
        <w:t xml:space="preserve">In order to urge the Government to finally put forward a Draft Law, </w:t>
      </w:r>
      <w:r w:rsidR="00B95E40">
        <w:t xml:space="preserve">on 17.05.2023 the intersex NGO VIMÖ submitted an </w:t>
      </w:r>
      <w:r w:rsidR="00B95E40" w:rsidRPr="00B95E40">
        <w:rPr>
          <w:b/>
          <w:bCs/>
        </w:rPr>
        <w:t>Open Letter co-signed by 73 Austrian NGOs</w:t>
      </w:r>
      <w:r w:rsidR="00B95E40">
        <w:t>.</w:t>
      </w:r>
      <w:r w:rsidR="00E13E91">
        <w:rPr>
          <w:rStyle w:val="Funotenzeichen"/>
        </w:rPr>
        <w:footnoteReference w:id="61"/>
      </w:r>
      <w:r w:rsidR="00E13E91">
        <w:t xml:space="preserve"> </w:t>
      </w:r>
      <w:r w:rsidR="00E13E91">
        <w:rPr>
          <w:rStyle w:val="Funotenzeichen"/>
        </w:rPr>
        <w:footnoteReference w:id="62"/>
      </w:r>
    </w:p>
    <w:p w14:paraId="7A5A9A07" w14:textId="784B2602" w:rsidR="00B95E40" w:rsidRDefault="00B95E40" w:rsidP="005F1A92">
      <w:pPr>
        <w:pStyle w:val="absatzschattenbericht"/>
        <w:spacing w:after="80"/>
        <w:rPr>
          <w:rFonts w:eastAsia="Times New Roman"/>
          <w:lang w:val="en-GB" w:eastAsia="hi-IN"/>
        </w:rPr>
      </w:pPr>
      <w:r>
        <w:t xml:space="preserve">In addition, on 14.06.2023 the Austrian intersex NGO VIMÖ submitted a </w:t>
      </w:r>
      <w:r w:rsidRPr="00B95E40">
        <w:rPr>
          <w:b/>
          <w:bCs/>
        </w:rPr>
        <w:t>Petition with currently 7’482 signatories</w:t>
      </w:r>
      <w:r>
        <w:rPr>
          <w:rStyle w:val="Funotenzeichen"/>
        </w:rPr>
        <w:footnoteReference w:id="63"/>
      </w:r>
      <w:r>
        <w:t xml:space="preserve"> to the Austrian Government on occasion of a peaceful protest, again </w:t>
      </w:r>
      <w:r w:rsidRPr="00B95E40">
        <w:t>urging the Government</w:t>
      </w:r>
      <w:r>
        <w:t xml:space="preserve"> to advance a Draft Law.</w:t>
      </w:r>
      <w:r>
        <w:rPr>
          <w:rStyle w:val="Funotenzeichen"/>
        </w:rPr>
        <w:footnoteReference w:id="64"/>
      </w:r>
      <w:r>
        <w:t xml:space="preserve"> </w:t>
      </w:r>
      <w:r>
        <w:rPr>
          <w:rStyle w:val="Funotenzeichen"/>
        </w:rPr>
        <w:footnoteReference w:id="65"/>
      </w:r>
      <w:r>
        <w:t xml:space="preserve"> </w:t>
      </w:r>
    </w:p>
    <w:p w14:paraId="71C075C5" w14:textId="43212086" w:rsidR="00B95E40" w:rsidRDefault="00B95E40" w:rsidP="004651D0">
      <w:pPr>
        <w:pStyle w:val="absatzschattenbericht"/>
        <w:spacing w:after="80"/>
        <w:rPr>
          <w:rFonts w:eastAsia="Times New Roman"/>
          <w:lang w:val="en-GB" w:eastAsia="hi-IN"/>
        </w:rPr>
      </w:pPr>
      <w:r>
        <w:rPr>
          <w:rFonts w:eastAsia="Times New Roman"/>
          <w:lang w:val="en-GB" w:eastAsia="hi-IN"/>
        </w:rPr>
        <w:t>However, so far, still no Draft Law has materialised.</w:t>
      </w:r>
    </w:p>
    <w:p w14:paraId="78B83DD4" w14:textId="39A9E4BE" w:rsidR="00B95E40" w:rsidRDefault="00B95E40" w:rsidP="005F1A92">
      <w:pPr>
        <w:pStyle w:val="absatzschattenbericht"/>
        <w:spacing w:after="80"/>
        <w:rPr>
          <w:rFonts w:eastAsia="Times New Roman"/>
          <w:lang w:val="en-GB" w:eastAsia="hi-IN"/>
        </w:rPr>
      </w:pPr>
      <w:r w:rsidRPr="00B95E40">
        <w:rPr>
          <w:rFonts w:eastAsia="Times New Roman"/>
          <w:lang w:val="en-GB" w:eastAsia="hi-IN"/>
        </w:rPr>
        <w:t xml:space="preserve">There we would like to again </w:t>
      </w:r>
      <w:r w:rsidRPr="00B95E40">
        <w:rPr>
          <w:rFonts w:eastAsia="Times New Roman"/>
          <w:b/>
          <w:bCs/>
          <w:lang w:val="en-GB" w:eastAsia="hi-IN"/>
        </w:rPr>
        <w:t>urge the Committee to address IGM practices in Austria</w:t>
      </w:r>
      <w:r w:rsidRPr="00B95E40">
        <w:rPr>
          <w:rFonts w:eastAsia="Times New Roman"/>
          <w:lang w:val="en-GB" w:eastAsia="hi-IN"/>
        </w:rPr>
        <w:t xml:space="preserve"> in the forthcoming </w:t>
      </w:r>
      <w:r w:rsidR="004651D0">
        <w:rPr>
          <w:rFonts w:eastAsia="Times New Roman"/>
          <w:lang w:val="en-GB" w:eastAsia="hi-IN"/>
        </w:rPr>
        <w:t>29</w:t>
      </w:r>
      <w:r w:rsidR="004651D0" w:rsidRPr="004651D0">
        <w:rPr>
          <w:rFonts w:eastAsia="Times New Roman"/>
          <w:vertAlign w:val="superscript"/>
          <w:lang w:val="en-GB" w:eastAsia="hi-IN"/>
        </w:rPr>
        <w:t>th</w:t>
      </w:r>
      <w:r w:rsidRPr="00B95E40">
        <w:rPr>
          <w:rFonts w:eastAsia="Times New Roman"/>
          <w:lang w:val="en-GB" w:eastAsia="hi-IN"/>
        </w:rPr>
        <w:t xml:space="preserve"> Session, and to </w:t>
      </w:r>
      <w:r w:rsidRPr="00B95E40">
        <w:rPr>
          <w:rFonts w:eastAsia="Times New Roman"/>
          <w:b/>
          <w:bCs/>
          <w:lang w:val="en-GB" w:eastAsia="hi-IN"/>
        </w:rPr>
        <w:t xml:space="preserve">sternly remind Austria of its obligations under the Convention </w:t>
      </w:r>
      <w:r w:rsidRPr="00B95E40">
        <w:rPr>
          <w:rFonts w:eastAsia="Times New Roman"/>
          <w:lang w:val="en-GB" w:eastAsia="hi-IN"/>
        </w:rPr>
        <w:t xml:space="preserve">to adequately protect intersex children against </w:t>
      </w:r>
      <w:r w:rsidR="004651D0">
        <w:rPr>
          <w:rFonts w:eastAsia="Times New Roman"/>
          <w:b/>
          <w:bCs/>
          <w:lang w:val="en-GB" w:eastAsia="hi-IN"/>
        </w:rPr>
        <w:t>IGM</w:t>
      </w:r>
      <w:r w:rsidRPr="00B95E40">
        <w:rPr>
          <w:rFonts w:eastAsia="Times New Roman"/>
          <w:b/>
          <w:bCs/>
          <w:lang w:val="en-GB" w:eastAsia="hi-IN"/>
        </w:rPr>
        <w:t xml:space="preserve"> practices</w:t>
      </w:r>
      <w:r w:rsidRPr="00B95E40">
        <w:rPr>
          <w:rFonts w:eastAsia="Times New Roman"/>
          <w:lang w:val="en-GB" w:eastAsia="hi-IN"/>
        </w:rPr>
        <w:t xml:space="preserve"> </w:t>
      </w:r>
      <w:r w:rsidR="004651D0">
        <w:rPr>
          <w:rFonts w:eastAsia="Times New Roman"/>
          <w:lang w:val="en-GB" w:eastAsia="hi-IN"/>
        </w:rPr>
        <w:t xml:space="preserve">and </w:t>
      </w:r>
      <w:r w:rsidR="004651D0">
        <w:rPr>
          <w:rFonts w:eastAsia="Times New Roman"/>
          <w:b/>
          <w:bCs/>
          <w:lang w:val="en-GB" w:eastAsia="hi-IN"/>
        </w:rPr>
        <w:t xml:space="preserve">inhuman treatment </w:t>
      </w:r>
      <w:r w:rsidRPr="00B95E40">
        <w:rPr>
          <w:rFonts w:eastAsia="Times New Roman"/>
          <w:lang w:val="en-GB" w:eastAsia="hi-IN"/>
        </w:rPr>
        <w:t>(see next page).</w:t>
      </w:r>
    </w:p>
    <w:bookmarkEnd w:id="31"/>
    <w:bookmarkEnd w:id="32"/>
    <w:p w14:paraId="7DEC9D5A" w14:textId="4CD5F0D6" w:rsidR="00F93F7A" w:rsidRPr="00306025" w:rsidRDefault="00FE224B" w:rsidP="00911890">
      <w:pPr>
        <w:widowControl/>
        <w:suppressAutoHyphens w:val="0"/>
        <w:textAlignment w:val="auto"/>
        <w:rPr>
          <w:rFonts w:eastAsia="Baskerville" w:cs="Baskerville"/>
          <w:color w:val="000000"/>
          <w:spacing w:val="2"/>
        </w:rPr>
      </w:pPr>
      <w:r w:rsidRPr="00306025">
        <w:br w:type="page"/>
      </w:r>
    </w:p>
    <w:p w14:paraId="433D696C" w14:textId="365486B3" w:rsidR="000C7138" w:rsidRPr="0043367A" w:rsidRDefault="00260F1A">
      <w:pPr>
        <w:pStyle w:val="Title1"/>
        <w:rPr>
          <w:rFonts w:eastAsia="Baskerville-Italic" w:cs="Baskerville-Italic"/>
          <w:sz w:val="36"/>
          <w:szCs w:val="36"/>
        </w:rPr>
      </w:pPr>
      <w:bookmarkStart w:id="74" w:name="__RefHeading___Toc472687701"/>
      <w:bookmarkStart w:id="75" w:name="_Toc486260355"/>
      <w:bookmarkStart w:id="76" w:name="_Toc486307301"/>
      <w:bookmarkStart w:id="77" w:name="_Toc378801650"/>
      <w:bookmarkStart w:id="78" w:name="_Toc505019197"/>
      <w:bookmarkStart w:id="79" w:name="_Toc141734431"/>
      <w:bookmarkEnd w:id="33"/>
      <w:bookmarkEnd w:id="34"/>
      <w:bookmarkEnd w:id="74"/>
      <w:r w:rsidRPr="0043367A">
        <w:rPr>
          <w:sz w:val="36"/>
          <w:szCs w:val="36"/>
        </w:rPr>
        <w:lastRenderedPageBreak/>
        <w:t>D</w:t>
      </w:r>
      <w:r w:rsidR="000C7138" w:rsidRPr="0043367A">
        <w:rPr>
          <w:sz w:val="36"/>
          <w:szCs w:val="36"/>
        </w:rPr>
        <w:t>.</w:t>
      </w:r>
      <w:r w:rsidR="00320DE3" w:rsidRPr="0043367A">
        <w:rPr>
          <w:sz w:val="36"/>
          <w:szCs w:val="36"/>
        </w:rPr>
        <w:t xml:space="preserve"> </w:t>
      </w:r>
      <w:bookmarkEnd w:id="75"/>
      <w:r w:rsidR="000D6C7B" w:rsidRPr="0043367A">
        <w:rPr>
          <w:sz w:val="36"/>
          <w:szCs w:val="36"/>
        </w:rPr>
        <w:t xml:space="preserve"> </w:t>
      </w:r>
      <w:r w:rsidR="00260C99" w:rsidRPr="0043367A">
        <w:rPr>
          <w:sz w:val="36"/>
          <w:szCs w:val="36"/>
        </w:rPr>
        <w:t xml:space="preserve">Suggested </w:t>
      </w:r>
      <w:r w:rsidR="00312B90" w:rsidRPr="0043367A">
        <w:rPr>
          <w:sz w:val="36"/>
          <w:szCs w:val="36"/>
        </w:rPr>
        <w:t>Recommendations</w:t>
      </w:r>
      <w:bookmarkEnd w:id="76"/>
      <w:bookmarkEnd w:id="77"/>
      <w:bookmarkEnd w:id="78"/>
      <w:bookmarkEnd w:id="79"/>
    </w:p>
    <w:p w14:paraId="26021AF8" w14:textId="77777777" w:rsidR="000C7138" w:rsidRPr="00963654" w:rsidRDefault="000C7138">
      <w:pPr>
        <w:pStyle w:val="absatzschattenbericht"/>
        <w:spacing w:after="170"/>
        <w:rPr>
          <w:rFonts w:eastAsia="Baskerville-Italic" w:cs="Baskerville-Italic"/>
          <w:highlight w:val="yellow"/>
          <w:lang w:val="en-GB"/>
        </w:rPr>
      </w:pPr>
    </w:p>
    <w:p w14:paraId="687E17F9" w14:textId="2B880EAE" w:rsidR="004651D0" w:rsidRPr="003225FF" w:rsidRDefault="004651D0" w:rsidP="004651D0">
      <w:pPr>
        <w:pStyle w:val="absatzschattenbericht"/>
        <w:rPr>
          <w:b/>
          <w:i/>
          <w:iCs/>
          <w:sz w:val="28"/>
          <w:szCs w:val="28"/>
          <w:lang w:val="en-GB"/>
        </w:rPr>
      </w:pPr>
      <w:bookmarkStart w:id="80" w:name="ctl00_PlaceHolderMain_lblLinkSymbol"/>
      <w:bookmarkStart w:id="81" w:name="ctl00_PlaceHolderMain_lblLinkSymbol1"/>
      <w:bookmarkEnd w:id="80"/>
      <w:bookmarkEnd w:id="81"/>
      <w:r w:rsidRPr="003225FF">
        <w:rPr>
          <w:i/>
          <w:iCs/>
          <w:sz w:val="28"/>
          <w:szCs w:val="28"/>
          <w:lang w:val="en-GB"/>
        </w:rPr>
        <w:t xml:space="preserve">The Rapporteurs respectfully suggest that, with respect to the treatment of intersex persons in </w:t>
      </w:r>
      <w:r>
        <w:rPr>
          <w:i/>
          <w:iCs/>
          <w:sz w:val="28"/>
          <w:szCs w:val="28"/>
          <w:lang w:val="en-GB"/>
        </w:rPr>
        <w:t>Austria</w:t>
      </w:r>
      <w:r w:rsidRPr="003225FF">
        <w:rPr>
          <w:i/>
          <w:iCs/>
          <w:sz w:val="28"/>
          <w:szCs w:val="28"/>
          <w:lang w:val="en-GB"/>
        </w:rPr>
        <w:t xml:space="preserve">, the Committee includes the following measures in their recommendations to the </w:t>
      </w:r>
      <w:r>
        <w:rPr>
          <w:i/>
          <w:iCs/>
          <w:sz w:val="28"/>
          <w:szCs w:val="28"/>
          <w:lang w:val="en-GB"/>
        </w:rPr>
        <w:t>Austrian</w:t>
      </w:r>
      <w:r w:rsidRPr="003225FF">
        <w:rPr>
          <w:i/>
          <w:iCs/>
          <w:sz w:val="28"/>
          <w:szCs w:val="28"/>
          <w:lang w:val="en-GB"/>
        </w:rPr>
        <w:t xml:space="preserve"> Government:</w:t>
      </w:r>
    </w:p>
    <w:p w14:paraId="486A89DE" w14:textId="77777777" w:rsidR="004651D0" w:rsidRPr="003225FF" w:rsidRDefault="004651D0" w:rsidP="004651D0">
      <w:pPr>
        <w:pStyle w:val="absatzschattenbericht"/>
        <w:rPr>
          <w:rFonts w:cs="Times New Roman"/>
          <w:sz w:val="28"/>
          <w:szCs w:val="28"/>
          <w:lang w:val="en-GB"/>
        </w:rPr>
      </w:pPr>
    </w:p>
    <w:p w14:paraId="3A37DE65" w14:textId="77777777" w:rsidR="004651D0" w:rsidRPr="003225FF" w:rsidRDefault="004651D0" w:rsidP="004651D0">
      <w:pPr>
        <w:pStyle w:val="absatzschattenbericht"/>
        <w:rPr>
          <w:rFonts w:cs="Times New Roman"/>
          <w:b/>
          <w:bCs/>
          <w:sz w:val="28"/>
          <w:szCs w:val="28"/>
          <w:lang w:val="en-GB"/>
        </w:rPr>
      </w:pPr>
      <w:r w:rsidRPr="003225FF">
        <w:rPr>
          <w:rFonts w:cs="Times New Roman"/>
          <w:b/>
          <w:bCs/>
          <w:sz w:val="28"/>
          <w:szCs w:val="28"/>
          <w:lang w:val="en-GB"/>
        </w:rPr>
        <w:t>Intersex Genital Mutilation</w:t>
      </w:r>
    </w:p>
    <w:p w14:paraId="0C5B8CE1" w14:textId="5763E27C" w:rsidR="004651D0" w:rsidRPr="003225FF" w:rsidRDefault="009365B2" w:rsidP="004651D0">
      <w:pPr>
        <w:pStyle w:val="absatzschattenbericht"/>
        <w:rPr>
          <w:rFonts w:cs="Times New Roman"/>
          <w:sz w:val="28"/>
          <w:szCs w:val="28"/>
        </w:rPr>
      </w:pPr>
      <w:r>
        <w:rPr>
          <w:rFonts w:cs="Times New Roman"/>
          <w:sz w:val="28"/>
          <w:szCs w:val="28"/>
        </w:rPr>
        <w:t>While welcoming Parliamentary Motions to protect intersex children, t</w:t>
      </w:r>
      <w:r w:rsidR="004651D0" w:rsidRPr="003225FF">
        <w:rPr>
          <w:rFonts w:cs="Times New Roman"/>
          <w:sz w:val="28"/>
          <w:szCs w:val="28"/>
        </w:rPr>
        <w:t xml:space="preserve">he Committee remains seriously concerned about cases of medically unnecessary and irreversible surgery and other treatment on intersex children without their informed consent, which can cause severe suffering, and the lack of </w:t>
      </w:r>
      <w:r>
        <w:rPr>
          <w:rFonts w:cs="Times New Roman"/>
          <w:sz w:val="28"/>
          <w:szCs w:val="28"/>
        </w:rPr>
        <w:t xml:space="preserve">legal protections, </w:t>
      </w:r>
      <w:r w:rsidR="004651D0" w:rsidRPr="003225FF">
        <w:rPr>
          <w:rFonts w:cs="Times New Roman"/>
          <w:sz w:val="28"/>
          <w:szCs w:val="28"/>
        </w:rPr>
        <w:t>redress and compensation in such cases.</w:t>
      </w:r>
    </w:p>
    <w:p w14:paraId="2F385274" w14:textId="35BA7CF4" w:rsidR="004651D0" w:rsidRPr="003225FF" w:rsidRDefault="004651D0" w:rsidP="004651D0">
      <w:pPr>
        <w:pStyle w:val="absatzschattenbericht"/>
        <w:rPr>
          <w:rFonts w:cs="Times New Roman"/>
          <w:b/>
          <w:bCs/>
          <w:sz w:val="28"/>
          <w:szCs w:val="28"/>
          <w:lang w:val="en-GB"/>
        </w:rPr>
      </w:pPr>
      <w:r w:rsidRPr="003225FF">
        <w:rPr>
          <w:rFonts w:cs="Times New Roman"/>
          <w:b/>
          <w:bCs/>
          <w:sz w:val="28"/>
          <w:szCs w:val="28"/>
          <w:lang w:val="en-GB"/>
        </w:rPr>
        <w:t>The Committee recommends that the State party</w:t>
      </w:r>
      <w:r w:rsidR="009365B2">
        <w:rPr>
          <w:rFonts w:cs="Times New Roman"/>
          <w:b/>
          <w:bCs/>
          <w:sz w:val="28"/>
          <w:szCs w:val="28"/>
          <w:lang w:val="en-GB"/>
        </w:rPr>
        <w:t xml:space="preserve"> (Articles 15 and 17)</w:t>
      </w:r>
      <w:r w:rsidRPr="003225FF">
        <w:rPr>
          <w:rFonts w:cs="Times New Roman"/>
          <w:b/>
          <w:bCs/>
          <w:sz w:val="28"/>
          <w:szCs w:val="28"/>
          <w:lang w:val="en-GB"/>
        </w:rPr>
        <w:t>:</w:t>
      </w:r>
    </w:p>
    <w:p w14:paraId="6D030AF6" w14:textId="28C8663F" w:rsidR="009365B2" w:rsidRDefault="009365B2" w:rsidP="004651D0">
      <w:pPr>
        <w:pStyle w:val="absatzschattenbericht"/>
        <w:ind w:left="426"/>
        <w:rPr>
          <w:b/>
          <w:sz w:val="28"/>
          <w:szCs w:val="28"/>
          <w:lang w:val="en-GB"/>
        </w:rPr>
      </w:pPr>
      <w:r w:rsidRPr="009365B2">
        <w:rPr>
          <w:b/>
          <w:sz w:val="28"/>
          <w:szCs w:val="28"/>
          <w:lang w:val="en-GB"/>
        </w:rPr>
        <w:t>Adopt clear legislative provisions that explicitly prohibit the performance of unnecessary and irreversible medical interventions, including surgical, hormonal or other medical procedures, on intersex infants and children; provide adequate counselling and support for families of intersex children; extend the statute of limitations to enable criminal and civil remedies; and provide health care and psychosocial support to intersex persons who have been subjected to intersex genital mutilation</w:t>
      </w:r>
      <w:r>
        <w:rPr>
          <w:b/>
          <w:sz w:val="28"/>
          <w:szCs w:val="28"/>
          <w:lang w:val="en-GB"/>
        </w:rPr>
        <w:t>.</w:t>
      </w:r>
    </w:p>
    <w:p w14:paraId="67EC4928" w14:textId="11A11DDB" w:rsidR="004651D0" w:rsidRPr="003225FF" w:rsidRDefault="004651D0" w:rsidP="004651D0">
      <w:pPr>
        <w:pStyle w:val="absatzschattenbericht"/>
        <w:ind w:left="426"/>
        <w:rPr>
          <w:b/>
          <w:sz w:val="28"/>
          <w:szCs w:val="28"/>
          <w:lang w:val="en-GB"/>
        </w:rPr>
      </w:pPr>
      <w:r w:rsidRPr="003225FF">
        <w:rPr>
          <w:b/>
          <w:sz w:val="28"/>
          <w:szCs w:val="28"/>
          <w:lang w:val="en-GB"/>
        </w:rPr>
        <w:t>Systematically collect data on the number of irreversible surgical and other procedures that are performed on intersex children, disaggregated by age, type of intervention, and geographic location.</w:t>
      </w:r>
    </w:p>
    <w:p w14:paraId="5FA8CA65" w14:textId="77777777" w:rsidR="00F61F0F" w:rsidRPr="003225FF" w:rsidRDefault="00F61F0F" w:rsidP="00F61F0F">
      <w:pPr>
        <w:pStyle w:val="Title1"/>
      </w:pPr>
      <w:bookmarkStart w:id="82" w:name="_Toc95769186"/>
      <w:bookmarkStart w:id="83" w:name="_Toc141734432"/>
      <w:r w:rsidRPr="003225FF">
        <w:lastRenderedPageBreak/>
        <w:t>Annexe 1 – Intersex as “Invalidity”: Historical Medical Examples</w:t>
      </w:r>
      <w:bookmarkEnd w:id="82"/>
      <w:bookmarkEnd w:id="83"/>
    </w:p>
    <w:p w14:paraId="696962CD" w14:textId="77777777" w:rsidR="00F61F0F" w:rsidRPr="003225FF" w:rsidRDefault="00F61F0F" w:rsidP="00F61F0F">
      <w:pPr>
        <w:pStyle w:val="absatzschattenbericht"/>
        <w:rPr>
          <w:sz w:val="4"/>
          <w:szCs w:val="4"/>
        </w:rPr>
      </w:pPr>
    </w:p>
    <w:p w14:paraId="0B0031B6" w14:textId="77777777" w:rsidR="00F61F0F" w:rsidRPr="003225FF" w:rsidRDefault="00F61F0F" w:rsidP="00F61F0F">
      <w:pPr>
        <w:pStyle w:val="Textkrper"/>
        <w:jc w:val="center"/>
        <w:rPr>
          <w:rFonts w:ascii="Arial" w:eastAsia="ColossalisBold" w:hAnsi="Arial" w:cs="Arial"/>
          <w:color w:val="2F387F"/>
          <w:spacing w:val="2"/>
          <w:w w:val="85"/>
          <w:sz w:val="28"/>
          <w:szCs w:val="28"/>
        </w:rPr>
      </w:pPr>
      <w:r w:rsidRPr="003225FF">
        <w:rPr>
          <w:noProof/>
          <w:lang w:val="de-CH" w:eastAsia="de-CH" w:bidi="ar-SA"/>
        </w:rPr>
        <w:drawing>
          <wp:inline distT="0" distB="0" distL="0" distR="0" wp14:anchorId="2AEAD13A" wp14:editId="0D6968C7">
            <wp:extent cx="4256410" cy="4482987"/>
            <wp:effectExtent l="0" t="0" r="0" b="635"/>
            <wp:docPr id="32" name="Bild 32" descr="“Figure 863. Intersex-type (schizoid)”: Photo of a naked woman standing erect with her hands folded behind the back of her head and a black bar overlayd over her eyes. Plus a text description in Germa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60463" cy="4487255"/>
                    </a:xfrm>
                    <a:prstGeom prst="rect">
                      <a:avLst/>
                    </a:prstGeom>
                    <a:solidFill>
                      <a:srgbClr val="FFFFFF"/>
                    </a:solidFill>
                    <a:ln>
                      <a:noFill/>
                    </a:ln>
                  </pic:spPr>
                </pic:pic>
              </a:graphicData>
            </a:graphic>
          </wp:inline>
        </w:drawing>
      </w:r>
    </w:p>
    <w:p w14:paraId="217FC16D" w14:textId="77777777" w:rsidR="00F61F0F" w:rsidRPr="003225FF" w:rsidRDefault="00F61F0F" w:rsidP="00F61F0F">
      <w:pPr>
        <w:pStyle w:val="Title3"/>
        <w:rPr>
          <w:rFonts w:eastAsia="Arial-BoldMT"/>
          <w:w w:val="90"/>
        </w:rPr>
      </w:pPr>
      <w:bookmarkStart w:id="84" w:name="_Toc453620782"/>
      <w:bookmarkStart w:id="85" w:name="_Toc95769187"/>
      <w:bookmarkStart w:id="86" w:name="_Toc141734433"/>
      <w:r w:rsidRPr="003225FF">
        <w:t xml:space="preserve">1916–1950s: “Intersex = bastardisation” caused by “racial mixing”; </w:t>
      </w:r>
      <w:r w:rsidRPr="003225FF">
        <w:br/>
        <w:t>racist gynaecological diagnosis “intersexual constitution”</w:t>
      </w:r>
      <w:bookmarkEnd w:id="84"/>
      <w:bookmarkEnd w:id="85"/>
      <w:bookmarkEnd w:id="86"/>
    </w:p>
    <w:p w14:paraId="3D2C2FD1" w14:textId="77777777" w:rsidR="00F61F0F" w:rsidRPr="003225FF" w:rsidRDefault="00F61F0F" w:rsidP="00F61F0F">
      <w:pPr>
        <w:pStyle w:val="Textkrper"/>
        <w:jc w:val="both"/>
        <w:rPr>
          <w:rFonts w:ascii="Arial" w:eastAsia="Arial-BoldMT" w:hAnsi="Arial" w:cs="Arial"/>
          <w:bCs/>
          <w:color w:val="000000"/>
          <w:w w:val="90"/>
          <w:kern w:val="22"/>
          <w:sz w:val="22"/>
          <w:szCs w:val="22"/>
        </w:rPr>
      </w:pPr>
      <w:r w:rsidRPr="003225FF">
        <w:rPr>
          <w:rFonts w:ascii="Arial" w:eastAsia="Arial-BoldMT" w:hAnsi="Arial" w:cs="Arial"/>
          <w:bCs/>
          <w:color w:val="000000"/>
          <w:w w:val="90"/>
          <w:kern w:val="22"/>
          <w:sz w:val="22"/>
          <w:szCs w:val="22"/>
        </w:rPr>
        <w:t xml:space="preserve">The German geneticist Richard Goldschmidt (1878–1958) coined the terms </w:t>
      </w:r>
      <w:r w:rsidRPr="003225FF">
        <w:rPr>
          <w:rFonts w:ascii="Arial" w:eastAsia="Arial-BoldMT" w:hAnsi="Arial" w:cs="Arial"/>
          <w:bCs/>
          <w:i/>
          <w:color w:val="000000"/>
          <w:w w:val="90"/>
          <w:kern w:val="22"/>
          <w:sz w:val="22"/>
          <w:szCs w:val="22"/>
        </w:rPr>
        <w:t>“Intersex”</w:t>
      </w:r>
      <w:r w:rsidRPr="003225FF">
        <w:rPr>
          <w:rFonts w:ascii="Arial" w:eastAsia="Arial-BoldMT" w:hAnsi="Arial" w:cs="Arial"/>
          <w:bCs/>
          <w:color w:val="000000"/>
          <w:w w:val="90"/>
          <w:kern w:val="22"/>
          <w:sz w:val="22"/>
          <w:szCs w:val="22"/>
        </w:rPr>
        <w:t xml:space="preserve"> and </w:t>
      </w:r>
      <w:r w:rsidRPr="003225FF">
        <w:rPr>
          <w:rFonts w:ascii="Arial" w:eastAsia="Arial-BoldMT" w:hAnsi="Arial" w:cs="Arial"/>
          <w:bCs/>
          <w:i/>
          <w:color w:val="000000"/>
          <w:w w:val="90"/>
          <w:kern w:val="22"/>
          <w:sz w:val="22"/>
          <w:szCs w:val="22"/>
        </w:rPr>
        <w:t>“Intersexuality”</w:t>
      </w:r>
      <w:r w:rsidRPr="003225FF">
        <w:rPr>
          <w:rFonts w:ascii="Arial" w:eastAsia="Arial-BoldMT" w:hAnsi="Arial" w:cs="Arial"/>
          <w:bCs/>
          <w:color w:val="000000"/>
          <w:w w:val="90"/>
          <w:kern w:val="22"/>
          <w:sz w:val="22"/>
          <w:szCs w:val="22"/>
        </w:rPr>
        <w:t xml:space="preserve"> when publicising his experiments of crossbreeding </w:t>
      </w:r>
      <w:r w:rsidRPr="003225FF">
        <w:rPr>
          <w:rFonts w:ascii="Arial" w:eastAsia="Arial-BoldMT" w:hAnsi="Arial" w:cs="Arial"/>
          <w:bCs/>
          <w:i/>
          <w:color w:val="000000"/>
          <w:w w:val="90"/>
          <w:kern w:val="22"/>
          <w:sz w:val="22"/>
          <w:szCs w:val="22"/>
        </w:rPr>
        <w:t>“different geographic races”</w:t>
      </w:r>
      <w:r w:rsidRPr="003225FF">
        <w:rPr>
          <w:rFonts w:ascii="Arial" w:eastAsia="Arial-BoldMT" w:hAnsi="Arial" w:cs="Arial"/>
          <w:bCs/>
          <w:color w:val="000000"/>
          <w:w w:val="90"/>
          <w:kern w:val="22"/>
          <w:sz w:val="22"/>
          <w:szCs w:val="22"/>
        </w:rPr>
        <w:t xml:space="preserve"> of gypsy moths, claiming to be able to produce </w:t>
      </w:r>
      <w:r w:rsidRPr="003225FF">
        <w:rPr>
          <w:rFonts w:ascii="Arial" w:eastAsia="Arial-BoldMT" w:hAnsi="Arial" w:cs="Arial"/>
          <w:bCs/>
          <w:i/>
          <w:color w:val="000000"/>
          <w:w w:val="90"/>
          <w:kern w:val="22"/>
          <w:sz w:val="22"/>
          <w:szCs w:val="22"/>
        </w:rPr>
        <w:t>“hermaphroditic”</w:t>
      </w:r>
      <w:r w:rsidRPr="003225FF">
        <w:rPr>
          <w:rFonts w:ascii="Arial" w:eastAsia="Arial-BoldMT" w:hAnsi="Arial" w:cs="Arial"/>
          <w:bCs/>
          <w:color w:val="000000"/>
          <w:w w:val="90"/>
          <w:kern w:val="22"/>
          <w:sz w:val="22"/>
          <w:szCs w:val="22"/>
        </w:rPr>
        <w:t xml:space="preserve"> a.k.a. </w:t>
      </w:r>
      <w:r w:rsidRPr="003225FF">
        <w:rPr>
          <w:rFonts w:ascii="Arial" w:eastAsia="Arial-BoldMT" w:hAnsi="Arial" w:cs="Arial"/>
          <w:bCs/>
          <w:i/>
          <w:color w:val="000000"/>
          <w:w w:val="90"/>
          <w:kern w:val="22"/>
          <w:sz w:val="22"/>
          <w:szCs w:val="22"/>
        </w:rPr>
        <w:t>“intersex”</w:t>
      </w:r>
      <w:r w:rsidRPr="003225FF">
        <w:rPr>
          <w:rFonts w:ascii="Arial" w:eastAsia="Arial-BoldMT" w:hAnsi="Arial" w:cs="Arial"/>
          <w:bCs/>
          <w:color w:val="000000"/>
          <w:w w:val="90"/>
          <w:kern w:val="22"/>
          <w:sz w:val="22"/>
          <w:szCs w:val="22"/>
        </w:rPr>
        <w:t xml:space="preserve"> specimens of any grade and shape at will, and thereafter extrapolating his findings to humans. Of Jewish descent, in 1936 Goldschmidt was forced to resign as director of the “Kaiser-Wilhelm-</w:t>
      </w:r>
      <w:proofErr w:type="spellStart"/>
      <w:r w:rsidRPr="003225FF">
        <w:rPr>
          <w:rFonts w:ascii="Arial" w:eastAsia="Arial-BoldMT" w:hAnsi="Arial" w:cs="Arial"/>
          <w:bCs/>
          <w:color w:val="000000"/>
          <w:w w:val="90"/>
          <w:kern w:val="22"/>
          <w:sz w:val="22"/>
          <w:szCs w:val="22"/>
        </w:rPr>
        <w:t>Institut</w:t>
      </w:r>
      <w:proofErr w:type="spellEnd"/>
      <w:r w:rsidRPr="003225FF">
        <w:rPr>
          <w:rFonts w:ascii="Arial" w:eastAsia="Arial-BoldMT" w:hAnsi="Arial" w:cs="Arial"/>
          <w:bCs/>
          <w:color w:val="000000"/>
          <w:w w:val="90"/>
          <w:kern w:val="22"/>
          <w:sz w:val="22"/>
          <w:szCs w:val="22"/>
        </w:rPr>
        <w:t xml:space="preserve"> </w:t>
      </w:r>
      <w:proofErr w:type="spellStart"/>
      <w:r w:rsidRPr="003225FF">
        <w:rPr>
          <w:rFonts w:ascii="Arial" w:eastAsia="Arial-BoldMT" w:hAnsi="Arial" w:cs="Arial"/>
          <w:bCs/>
          <w:color w:val="000000"/>
          <w:w w:val="90"/>
          <w:kern w:val="22"/>
          <w:sz w:val="22"/>
          <w:szCs w:val="22"/>
        </w:rPr>
        <w:t>für</w:t>
      </w:r>
      <w:proofErr w:type="spellEnd"/>
      <w:r w:rsidRPr="003225FF">
        <w:rPr>
          <w:rFonts w:ascii="Arial" w:eastAsia="Arial-BoldMT" w:hAnsi="Arial" w:cs="Arial"/>
          <w:bCs/>
          <w:color w:val="000000"/>
          <w:w w:val="90"/>
          <w:kern w:val="22"/>
          <w:sz w:val="22"/>
          <w:szCs w:val="22"/>
        </w:rPr>
        <w:t xml:space="preserve"> </w:t>
      </w:r>
      <w:proofErr w:type="spellStart"/>
      <w:r w:rsidRPr="003225FF">
        <w:rPr>
          <w:rFonts w:ascii="Arial" w:eastAsia="Arial-BoldMT" w:hAnsi="Arial" w:cs="Arial"/>
          <w:bCs/>
          <w:color w:val="000000"/>
          <w:w w:val="90"/>
          <w:kern w:val="22"/>
          <w:sz w:val="22"/>
          <w:szCs w:val="22"/>
        </w:rPr>
        <w:t>Biologie</w:t>
      </w:r>
      <w:proofErr w:type="spellEnd"/>
      <w:r w:rsidRPr="003225FF">
        <w:rPr>
          <w:rFonts w:ascii="Arial" w:eastAsia="Arial-BoldMT" w:hAnsi="Arial" w:cs="Arial"/>
          <w:bCs/>
          <w:color w:val="000000"/>
          <w:w w:val="90"/>
          <w:kern w:val="22"/>
          <w:sz w:val="22"/>
          <w:szCs w:val="22"/>
        </w:rPr>
        <w:t xml:space="preserve">” in Berlin and emigrated to the United States. Despite Goldschmidt downplaying the “racial” background of his findings since the early 1930’s and later renouncing the underlying genetic theories altogether, the term “Intersex” and its “racial” implications prevailed. In 1924 the gynaecologists Paul </w:t>
      </w:r>
      <w:proofErr w:type="spellStart"/>
      <w:r w:rsidRPr="003225FF">
        <w:rPr>
          <w:rFonts w:ascii="Arial" w:eastAsia="Arial-BoldMT" w:hAnsi="Arial" w:cs="Arial"/>
          <w:bCs/>
          <w:color w:val="000000"/>
          <w:w w:val="90"/>
          <w:kern w:val="22"/>
          <w:sz w:val="22"/>
          <w:szCs w:val="22"/>
        </w:rPr>
        <w:t>Mathes</w:t>
      </w:r>
      <w:proofErr w:type="spellEnd"/>
      <w:r w:rsidRPr="003225FF">
        <w:rPr>
          <w:rFonts w:ascii="Arial" w:eastAsia="Arial-BoldMT" w:hAnsi="Arial" w:cs="Arial"/>
          <w:bCs/>
          <w:color w:val="000000"/>
          <w:w w:val="90"/>
          <w:kern w:val="22"/>
          <w:sz w:val="22"/>
          <w:szCs w:val="22"/>
        </w:rPr>
        <w:t xml:space="preserve"> (1871-1923, </w:t>
      </w:r>
      <w:r w:rsidRPr="00A1607F">
        <w:rPr>
          <w:rFonts w:ascii="Arial" w:eastAsia="Arial-BoldMT" w:hAnsi="Arial" w:cs="Arial"/>
          <w:b/>
          <w:color w:val="000000"/>
          <w:w w:val="90"/>
          <w:kern w:val="22"/>
          <w:sz w:val="22"/>
          <w:szCs w:val="22"/>
        </w:rPr>
        <w:t>Austria</w:t>
      </w:r>
      <w:r w:rsidRPr="003225FF">
        <w:rPr>
          <w:rFonts w:ascii="Arial" w:eastAsia="Arial-BoldMT" w:hAnsi="Arial" w:cs="Arial"/>
          <w:bCs/>
          <w:color w:val="000000"/>
          <w:w w:val="90"/>
          <w:kern w:val="22"/>
          <w:sz w:val="22"/>
          <w:szCs w:val="22"/>
        </w:rPr>
        <w:t xml:space="preserve">) and Hans Guggisberg (180-1977, </w:t>
      </w:r>
      <w:r w:rsidRPr="00A1607F">
        <w:rPr>
          <w:rFonts w:ascii="Arial" w:eastAsia="Arial-BoldMT" w:hAnsi="Arial" w:cs="Arial"/>
          <w:bCs/>
          <w:color w:val="000000"/>
          <w:w w:val="90"/>
          <w:kern w:val="22"/>
          <w:sz w:val="22"/>
          <w:szCs w:val="22"/>
        </w:rPr>
        <w:t>Switzerland</w:t>
      </w:r>
      <w:r w:rsidRPr="003225FF">
        <w:rPr>
          <w:rFonts w:ascii="Arial" w:eastAsia="Arial-BoldMT" w:hAnsi="Arial" w:cs="Arial"/>
          <w:bCs/>
          <w:color w:val="000000"/>
          <w:w w:val="90"/>
          <w:kern w:val="22"/>
          <w:sz w:val="22"/>
          <w:szCs w:val="22"/>
        </w:rPr>
        <w:t xml:space="preserve">) introduced the derived diagnosis </w:t>
      </w:r>
      <w:r w:rsidRPr="003225FF">
        <w:rPr>
          <w:rFonts w:ascii="Arial" w:eastAsia="Arial-BoldMT" w:hAnsi="Arial" w:cs="Arial"/>
          <w:bCs/>
          <w:i/>
          <w:color w:val="000000"/>
          <w:w w:val="90"/>
          <w:kern w:val="22"/>
          <w:sz w:val="22"/>
          <w:szCs w:val="22"/>
        </w:rPr>
        <w:t>“Intersexual Constitution”</w:t>
      </w:r>
      <w:r w:rsidRPr="003225FF">
        <w:rPr>
          <w:rFonts w:ascii="Arial" w:eastAsia="Arial-BoldMT" w:hAnsi="Arial" w:cs="Arial"/>
          <w:bCs/>
          <w:color w:val="000000"/>
          <w:w w:val="90"/>
          <w:kern w:val="22"/>
          <w:sz w:val="22"/>
          <w:szCs w:val="22"/>
        </w:rPr>
        <w:t xml:space="preserve"> into human medicine, allegedly caused by </w:t>
      </w:r>
      <w:r w:rsidRPr="003225FF">
        <w:rPr>
          <w:rFonts w:ascii="Arial" w:eastAsia="Arial-BoldMT" w:hAnsi="Arial" w:cs="Arial"/>
          <w:bCs/>
          <w:i/>
          <w:iCs/>
          <w:color w:val="000000"/>
          <w:w w:val="90"/>
          <w:kern w:val="22"/>
          <w:sz w:val="22"/>
          <w:szCs w:val="22"/>
        </w:rPr>
        <w:t>“racial mixing”</w:t>
      </w:r>
      <w:r w:rsidRPr="003225FF">
        <w:rPr>
          <w:rFonts w:ascii="Arial" w:eastAsia="Arial-BoldMT" w:hAnsi="Arial" w:cs="Arial"/>
          <w:bCs/>
          <w:color w:val="000000"/>
          <w:w w:val="90"/>
          <w:kern w:val="22"/>
          <w:sz w:val="22"/>
          <w:szCs w:val="22"/>
        </w:rPr>
        <w:t xml:space="preserve">, </w:t>
      </w:r>
      <w:r w:rsidRPr="003225FF">
        <w:rPr>
          <w:rFonts w:ascii="Arial" w:eastAsia="Arial-BoldMT" w:hAnsi="Arial" w:cs="Arial"/>
          <w:bCs/>
          <w:i/>
          <w:iCs/>
          <w:color w:val="000000"/>
          <w:w w:val="90"/>
          <w:kern w:val="22"/>
          <w:sz w:val="22"/>
          <w:szCs w:val="22"/>
        </w:rPr>
        <w:t>“most frequent in Jews”</w:t>
      </w:r>
      <w:r w:rsidRPr="003225FF">
        <w:rPr>
          <w:rFonts w:ascii="Arial" w:eastAsia="Arial-BoldMT" w:hAnsi="Arial" w:cs="Arial"/>
          <w:bCs/>
          <w:color w:val="000000"/>
          <w:w w:val="90"/>
          <w:kern w:val="22"/>
          <w:sz w:val="22"/>
          <w:szCs w:val="22"/>
        </w:rPr>
        <w:t xml:space="preserve"> and associated with </w:t>
      </w:r>
      <w:r w:rsidRPr="003225FF">
        <w:rPr>
          <w:rFonts w:ascii="Arial" w:eastAsia="Arial-BoldMT" w:hAnsi="Arial" w:cs="Arial"/>
          <w:bCs/>
          <w:i/>
          <w:color w:val="000000"/>
          <w:w w:val="90"/>
          <w:kern w:val="22"/>
          <w:sz w:val="22"/>
          <w:szCs w:val="22"/>
        </w:rPr>
        <w:t>“biological inferiority”,</w:t>
      </w:r>
      <w:r w:rsidRPr="003225FF">
        <w:rPr>
          <w:rFonts w:ascii="Arial" w:eastAsia="Arial-BoldMT" w:hAnsi="Arial" w:cs="Arial"/>
          <w:bCs/>
          <w:color w:val="000000"/>
          <w:w w:val="90"/>
          <w:kern w:val="22"/>
          <w:sz w:val="22"/>
          <w:szCs w:val="22"/>
        </w:rPr>
        <w:t xml:space="preserve"> mental illnesses (see above </w:t>
      </w:r>
      <w:r w:rsidRPr="003225FF">
        <w:rPr>
          <w:rFonts w:ascii="Arial" w:eastAsia="Arial-BoldMT" w:hAnsi="Arial" w:cs="Arial"/>
          <w:bCs/>
          <w:i/>
          <w:color w:val="000000"/>
          <w:w w:val="90"/>
          <w:kern w:val="22"/>
          <w:sz w:val="22"/>
          <w:szCs w:val="22"/>
        </w:rPr>
        <w:t>“schizoid”</w:t>
      </w:r>
      <w:r w:rsidRPr="003225FF">
        <w:rPr>
          <w:rFonts w:ascii="Arial" w:eastAsia="Arial-BoldMT" w:hAnsi="Arial" w:cs="Arial"/>
          <w:bCs/>
          <w:color w:val="000000"/>
          <w:w w:val="90"/>
          <w:kern w:val="22"/>
          <w:sz w:val="22"/>
          <w:szCs w:val="22"/>
        </w:rPr>
        <w:t xml:space="preserve">), </w:t>
      </w:r>
      <w:r w:rsidRPr="003225FF">
        <w:rPr>
          <w:rFonts w:ascii="Arial" w:eastAsia="Arial-BoldMT" w:hAnsi="Arial" w:cs="Arial"/>
          <w:bCs/>
          <w:i/>
          <w:color w:val="000000"/>
          <w:w w:val="90"/>
          <w:kern w:val="22"/>
          <w:sz w:val="22"/>
          <w:szCs w:val="22"/>
        </w:rPr>
        <w:t>“hypertrophied clitoris”</w:t>
      </w:r>
      <w:r w:rsidRPr="003225FF">
        <w:rPr>
          <w:rFonts w:ascii="Arial" w:eastAsia="Arial-BoldMT" w:hAnsi="Arial" w:cs="Arial"/>
          <w:bCs/>
          <w:color w:val="000000"/>
          <w:w w:val="90"/>
          <w:kern w:val="22"/>
          <w:sz w:val="22"/>
          <w:szCs w:val="22"/>
        </w:rPr>
        <w:t xml:space="preserve"> and a strict verdict </w:t>
      </w:r>
      <w:r w:rsidRPr="003225FF">
        <w:rPr>
          <w:rFonts w:ascii="Arial" w:eastAsia="Arial-BoldMT" w:hAnsi="Arial" w:cs="Arial"/>
          <w:bCs/>
          <w:i/>
          <w:color w:val="000000"/>
          <w:w w:val="90"/>
          <w:kern w:val="22"/>
          <w:sz w:val="22"/>
          <w:szCs w:val="22"/>
        </w:rPr>
        <w:t>“not fit for marriage.”</w:t>
      </w:r>
      <w:r w:rsidRPr="003225FF">
        <w:rPr>
          <w:rFonts w:ascii="Arial" w:eastAsia="Arial-BoldMT" w:hAnsi="Arial" w:cs="Arial"/>
          <w:bCs/>
          <w:color w:val="000000"/>
          <w:w w:val="90"/>
          <w:kern w:val="22"/>
          <w:sz w:val="22"/>
          <w:szCs w:val="22"/>
        </w:rPr>
        <w:t xml:space="preserve"> It proved particularly popular among prominent eugenicists and Nazi doctors, including Fritz Lenz, Hans </w:t>
      </w:r>
      <w:proofErr w:type="spellStart"/>
      <w:r w:rsidRPr="003225FF">
        <w:rPr>
          <w:rFonts w:ascii="Arial" w:eastAsia="Arial-BoldMT" w:hAnsi="Arial" w:cs="Arial"/>
          <w:bCs/>
          <w:color w:val="000000"/>
          <w:w w:val="90"/>
          <w:kern w:val="22"/>
          <w:sz w:val="22"/>
          <w:szCs w:val="22"/>
        </w:rPr>
        <w:t>Naujoks</w:t>
      </w:r>
      <w:proofErr w:type="spellEnd"/>
      <w:r w:rsidRPr="003225FF">
        <w:rPr>
          <w:rFonts w:ascii="Arial" w:eastAsia="Arial-BoldMT" w:hAnsi="Arial" w:cs="Arial"/>
          <w:bCs/>
          <w:color w:val="000000"/>
          <w:w w:val="90"/>
          <w:kern w:val="22"/>
          <w:sz w:val="22"/>
          <w:szCs w:val="22"/>
        </w:rPr>
        <w:t xml:space="preserve">, </w:t>
      </w:r>
      <w:proofErr w:type="spellStart"/>
      <w:r w:rsidRPr="003225FF">
        <w:rPr>
          <w:rFonts w:ascii="Arial" w:eastAsia="Arial-BoldMT" w:hAnsi="Arial" w:cs="Arial"/>
          <w:bCs/>
          <w:color w:val="000000"/>
          <w:w w:val="90"/>
          <w:kern w:val="22"/>
          <w:sz w:val="22"/>
          <w:szCs w:val="22"/>
        </w:rPr>
        <w:t>Lothar</w:t>
      </w:r>
      <w:proofErr w:type="spellEnd"/>
      <w:r w:rsidRPr="003225FF">
        <w:rPr>
          <w:rFonts w:ascii="Arial" w:eastAsia="Arial-BoldMT" w:hAnsi="Arial" w:cs="Arial"/>
          <w:bCs/>
          <w:color w:val="000000"/>
          <w:w w:val="90"/>
          <w:kern w:val="22"/>
          <w:sz w:val="22"/>
          <w:szCs w:val="22"/>
        </w:rPr>
        <w:t xml:space="preserve"> Gottlieb </w:t>
      </w:r>
      <w:proofErr w:type="spellStart"/>
      <w:r w:rsidRPr="003225FF">
        <w:rPr>
          <w:rFonts w:ascii="Arial" w:eastAsia="Arial-BoldMT" w:hAnsi="Arial" w:cs="Arial"/>
          <w:bCs/>
          <w:color w:val="000000"/>
          <w:w w:val="90"/>
          <w:kern w:val="22"/>
          <w:sz w:val="22"/>
          <w:szCs w:val="22"/>
        </w:rPr>
        <w:t>Tirala</w:t>
      </w:r>
      <w:proofErr w:type="spellEnd"/>
      <w:r w:rsidRPr="003225FF">
        <w:rPr>
          <w:rFonts w:ascii="Arial" w:eastAsia="Arial-BoldMT" w:hAnsi="Arial" w:cs="Arial"/>
          <w:bCs/>
          <w:color w:val="000000"/>
          <w:w w:val="90"/>
          <w:kern w:val="22"/>
          <w:sz w:val="22"/>
          <w:szCs w:val="22"/>
        </w:rPr>
        <w:t xml:space="preserve">, Robert Stigler, Wilhelm </w:t>
      </w:r>
      <w:proofErr w:type="spellStart"/>
      <w:r w:rsidRPr="003225FF">
        <w:rPr>
          <w:rFonts w:ascii="Arial" w:eastAsia="Arial-BoldMT" w:hAnsi="Arial" w:cs="Arial"/>
          <w:bCs/>
          <w:color w:val="000000"/>
          <w:w w:val="90"/>
          <w:kern w:val="22"/>
          <w:sz w:val="22"/>
          <w:szCs w:val="22"/>
        </w:rPr>
        <w:t>Weibel</w:t>
      </w:r>
      <w:proofErr w:type="spellEnd"/>
      <w:r w:rsidRPr="003225FF">
        <w:rPr>
          <w:rFonts w:ascii="Arial" w:eastAsia="Arial-BoldMT" w:hAnsi="Arial" w:cs="Arial"/>
          <w:bCs/>
          <w:color w:val="000000"/>
          <w:w w:val="90"/>
          <w:kern w:val="22"/>
          <w:sz w:val="22"/>
          <w:szCs w:val="22"/>
        </w:rPr>
        <w:t xml:space="preserve">, Walther </w:t>
      </w:r>
      <w:proofErr w:type="spellStart"/>
      <w:r w:rsidRPr="003225FF">
        <w:rPr>
          <w:rFonts w:ascii="Arial" w:eastAsia="Arial-BoldMT" w:hAnsi="Arial" w:cs="Arial"/>
          <w:bCs/>
          <w:color w:val="000000"/>
          <w:w w:val="90"/>
          <w:kern w:val="22"/>
          <w:sz w:val="22"/>
          <w:szCs w:val="22"/>
        </w:rPr>
        <w:t>Stoeckel</w:t>
      </w:r>
      <w:proofErr w:type="spellEnd"/>
      <w:r w:rsidRPr="003225FF">
        <w:rPr>
          <w:rFonts w:ascii="Arial" w:eastAsia="Arial-BoldMT" w:hAnsi="Arial" w:cs="Arial"/>
          <w:bCs/>
          <w:color w:val="000000"/>
          <w:w w:val="90"/>
          <w:kern w:val="22"/>
          <w:sz w:val="22"/>
          <w:szCs w:val="22"/>
        </w:rPr>
        <w:t>, and kept being used in medical publications until the 1950s.</w:t>
      </w:r>
    </w:p>
    <w:p w14:paraId="633327C3" w14:textId="77777777" w:rsidR="00F61F0F" w:rsidRPr="006A4271" w:rsidRDefault="00F61F0F" w:rsidP="00F61F0F">
      <w:pPr>
        <w:pStyle w:val="Textkrper"/>
        <w:spacing w:after="0"/>
        <w:rPr>
          <w:rFonts w:ascii="Arial" w:eastAsia="Arial-BoldMT" w:hAnsi="Arial" w:cs="Arial"/>
          <w:bCs/>
          <w:color w:val="000000"/>
          <w:w w:val="90"/>
          <w:kern w:val="18"/>
          <w:sz w:val="18"/>
          <w:szCs w:val="18"/>
          <w:lang w:val="de-CH"/>
        </w:rPr>
      </w:pPr>
      <w:r w:rsidRPr="006A4271">
        <w:rPr>
          <w:rFonts w:ascii="Arial" w:eastAsia="Arial-BoldMT" w:hAnsi="Arial" w:cs="Arial"/>
          <w:b/>
          <w:bCs/>
          <w:color w:val="000000"/>
          <w:w w:val="90"/>
          <w:kern w:val="18"/>
          <w:sz w:val="18"/>
          <w:szCs w:val="18"/>
          <w:lang w:val="de-CH"/>
        </w:rPr>
        <w:t>Sources:</w:t>
      </w:r>
      <w:r w:rsidRPr="006A4271">
        <w:rPr>
          <w:rFonts w:ascii="Arial" w:eastAsia="Arial-BoldMT" w:hAnsi="Arial" w:cs="Arial"/>
          <w:bCs/>
          <w:color w:val="000000"/>
          <w:w w:val="90"/>
          <w:kern w:val="18"/>
          <w:sz w:val="18"/>
          <w:szCs w:val="18"/>
          <w:lang w:val="de-CH"/>
        </w:rPr>
        <w:t xml:space="preserve"> Wilhelm Weibel: Lehrbuch der Frauenheilkunde, 7th ed., Berlin/Wien 1944 p. 647 (photo), 648 (text).</w:t>
      </w:r>
    </w:p>
    <w:p w14:paraId="3C893E94" w14:textId="77777777" w:rsidR="00F61F0F" w:rsidRPr="006A4271" w:rsidRDefault="00F61F0F" w:rsidP="00F61F0F">
      <w:pPr>
        <w:pStyle w:val="Textkrper"/>
        <w:spacing w:after="0"/>
        <w:rPr>
          <w:rFonts w:ascii="Arial" w:eastAsia="Arial-BoldMT" w:hAnsi="Arial" w:cs="Arial"/>
          <w:bCs/>
          <w:color w:val="000000"/>
          <w:w w:val="90"/>
          <w:kern w:val="18"/>
          <w:sz w:val="18"/>
          <w:szCs w:val="18"/>
          <w:lang w:val="de-CH"/>
        </w:rPr>
      </w:pPr>
      <w:r w:rsidRPr="006A4271">
        <w:rPr>
          <w:rFonts w:ascii="Arial" w:eastAsia="Arial-BoldMT" w:hAnsi="Arial" w:cs="Arial"/>
          <w:bCs/>
          <w:color w:val="000000"/>
          <w:w w:val="90"/>
          <w:kern w:val="18"/>
          <w:sz w:val="18"/>
          <w:szCs w:val="18"/>
          <w:lang w:val="de-CH"/>
        </w:rPr>
        <w:t>Richard Goldschmidt: “Die biologischen Grundlagen der konträren Sexualität und des Hermaphroditismus beim Menschen”, in: Archiv für Rassen- und Gesellschaftsbiologie 12, 1916.</w:t>
      </w:r>
    </w:p>
    <w:p w14:paraId="78328C54" w14:textId="77777777" w:rsidR="00F61F0F" w:rsidRPr="003225FF" w:rsidRDefault="00F61F0F" w:rsidP="00F61F0F">
      <w:pPr>
        <w:pStyle w:val="Textkrper"/>
        <w:spacing w:after="0"/>
        <w:rPr>
          <w:rFonts w:ascii="Arial" w:eastAsia="Arial-BoldMT" w:hAnsi="Arial" w:cs="Arial"/>
          <w:bCs/>
          <w:color w:val="000000"/>
          <w:w w:val="90"/>
          <w:kern w:val="18"/>
          <w:sz w:val="18"/>
          <w:szCs w:val="18"/>
          <w:lang w:val="en-US"/>
        </w:rPr>
      </w:pPr>
      <w:r w:rsidRPr="006A4271">
        <w:rPr>
          <w:rFonts w:ascii="Arial" w:eastAsia="Arial-BoldMT" w:hAnsi="Arial" w:cs="Arial"/>
          <w:bCs/>
          <w:color w:val="000000"/>
          <w:w w:val="90"/>
          <w:kern w:val="18"/>
          <w:sz w:val="18"/>
          <w:szCs w:val="18"/>
          <w:lang w:val="de-CH"/>
        </w:rPr>
        <w:t xml:space="preserve">Paul Mathes, Hans Guggisberg: “Die Konstitutionstypen des Weibes, insbesondere der intersexuelle Typus”, in: Josef Halban, Ludwig Seitz: Biologie und Pathologie des Weibes. </w:t>
      </w:r>
      <w:r w:rsidRPr="003225FF">
        <w:rPr>
          <w:rFonts w:ascii="Arial" w:eastAsia="Arial-BoldMT" w:hAnsi="Arial" w:cs="Arial"/>
          <w:bCs/>
          <w:color w:val="000000"/>
          <w:w w:val="90"/>
          <w:kern w:val="18"/>
          <w:sz w:val="18"/>
          <w:szCs w:val="18"/>
          <w:lang w:val="en-US"/>
        </w:rPr>
        <w:t>Bd.3, 1924.</w:t>
      </w:r>
    </w:p>
    <w:p w14:paraId="463E672E" w14:textId="77777777" w:rsidR="00F61F0F" w:rsidRPr="003225FF" w:rsidRDefault="00F61F0F" w:rsidP="00F61F0F">
      <w:pPr>
        <w:pStyle w:val="Textkrper"/>
        <w:rPr>
          <w:rFonts w:ascii="Arial" w:eastAsia="Arial-BoldMT" w:hAnsi="Arial" w:cs="Arial"/>
          <w:bCs/>
          <w:color w:val="000000"/>
          <w:w w:val="90"/>
          <w:kern w:val="18"/>
          <w:sz w:val="18"/>
          <w:szCs w:val="18"/>
          <w:lang w:val="en-US"/>
        </w:rPr>
      </w:pPr>
      <w:r w:rsidRPr="003225FF">
        <w:rPr>
          <w:rFonts w:ascii="Arial" w:eastAsia="Arial-BoldMT" w:hAnsi="Arial" w:cs="Arial"/>
          <w:bCs/>
          <w:color w:val="000000"/>
          <w:w w:val="90"/>
          <w:kern w:val="18"/>
          <w:sz w:val="18"/>
          <w:szCs w:val="18"/>
          <w:lang w:val="en-US"/>
        </w:rPr>
        <w:t xml:space="preserve">Helga </w:t>
      </w:r>
      <w:proofErr w:type="spellStart"/>
      <w:r w:rsidRPr="003225FF">
        <w:rPr>
          <w:rFonts w:ascii="Arial" w:eastAsia="Arial-BoldMT" w:hAnsi="Arial" w:cs="Arial"/>
          <w:bCs/>
          <w:color w:val="000000"/>
          <w:w w:val="90"/>
          <w:kern w:val="18"/>
          <w:sz w:val="18"/>
          <w:szCs w:val="18"/>
          <w:lang w:val="en-US"/>
        </w:rPr>
        <w:t>Satzinger</w:t>
      </w:r>
      <w:proofErr w:type="spellEnd"/>
      <w:r w:rsidRPr="003225FF">
        <w:rPr>
          <w:rFonts w:ascii="Arial" w:eastAsia="Arial-BoldMT" w:hAnsi="Arial" w:cs="Arial"/>
          <w:bCs/>
          <w:color w:val="000000"/>
          <w:w w:val="90"/>
          <w:kern w:val="18"/>
          <w:sz w:val="18"/>
          <w:szCs w:val="18"/>
          <w:lang w:val="en-US"/>
        </w:rPr>
        <w:t>: Racial Purity, Stable Genes, and Sex Difference: Gender in the Making of Genetic Concepts by Richard Goldschmidt and Fritz Lenz, 1916 to 1936. In: Heim et al. (ed.), The Kaiser Wilhelm Society under National Socialism, 2009.</w:t>
      </w:r>
    </w:p>
    <w:p w14:paraId="63092281" w14:textId="77777777" w:rsidR="00F61F0F" w:rsidRPr="003225FF" w:rsidRDefault="00F61F0F" w:rsidP="00F61F0F">
      <w:pPr>
        <w:pStyle w:val="Textkrper"/>
        <w:spacing w:after="0"/>
        <w:jc w:val="center"/>
        <w:rPr>
          <w:rFonts w:ascii="Arial" w:eastAsia="Arial-BoldMT" w:hAnsi="Arial" w:cs="Arial"/>
          <w:bCs/>
          <w:color w:val="000000"/>
          <w:spacing w:val="2"/>
          <w:w w:val="90"/>
          <w:sz w:val="18"/>
          <w:szCs w:val="18"/>
        </w:rPr>
      </w:pPr>
      <w:r w:rsidRPr="003225FF">
        <w:rPr>
          <w:rFonts w:ascii="Arial" w:eastAsia="Arial-BoldMT" w:hAnsi="Arial" w:cs="Arial"/>
          <w:bCs/>
          <w:color w:val="000000"/>
          <w:spacing w:val="2"/>
          <w:w w:val="90"/>
          <w:sz w:val="18"/>
          <w:szCs w:val="18"/>
          <w:lang w:val="en-US"/>
        </w:rPr>
        <w:br w:type="page"/>
      </w:r>
      <w:r w:rsidRPr="003225FF">
        <w:rPr>
          <w:noProof/>
          <w:lang w:val="de-CH" w:eastAsia="de-CH" w:bidi="ar-SA"/>
        </w:rPr>
        <w:lastRenderedPageBreak/>
        <w:drawing>
          <wp:inline distT="0" distB="0" distL="0" distR="0" wp14:anchorId="1FE55171" wp14:editId="3B7229E7">
            <wp:extent cx="5179060" cy="7250430"/>
            <wp:effectExtent l="0" t="0" r="0" b="0"/>
            <wp:docPr id="33" name="Bild 33" descr="Photo of a standing naked child before a black wall with white scales and a black bar overlayd over her eyes, caption: “Normal age 9 yrs.” Juxtaposed with 4 similar photos of children labelled A-D and diagnosed with “Congenital adrenal hyperplasia -- Female pseudohermaphroditism”, aged 2-9 yrs., each according to captions either with “clitoris amputated” or “excised”, or “Plastic operations on hypospadic penis and scrotum”, and patient record numbers, and further general description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79060" cy="7250430"/>
                    </a:xfrm>
                    <a:prstGeom prst="rect">
                      <a:avLst/>
                    </a:prstGeom>
                    <a:solidFill>
                      <a:srgbClr val="FFFFFF"/>
                    </a:solidFill>
                    <a:ln>
                      <a:noFill/>
                    </a:ln>
                  </pic:spPr>
                </pic:pic>
              </a:graphicData>
            </a:graphic>
          </wp:inline>
        </w:drawing>
      </w:r>
    </w:p>
    <w:p w14:paraId="707DA40C" w14:textId="77777777" w:rsidR="00F61F0F" w:rsidRPr="003225FF" w:rsidRDefault="00F61F0F" w:rsidP="00F61F0F">
      <w:pPr>
        <w:pStyle w:val="Title3"/>
        <w:rPr>
          <w:rFonts w:eastAsia="Arial-BoldMT"/>
          <w:w w:val="90"/>
        </w:rPr>
      </w:pPr>
      <w:bookmarkStart w:id="87" w:name="_Toc453620783"/>
      <w:bookmarkStart w:id="88" w:name="_Toc95769188"/>
      <w:bookmarkStart w:id="89" w:name="_Toc141734434"/>
      <w:r w:rsidRPr="003225FF">
        <w:t xml:space="preserve">Baltimore and Zurich 1950: </w:t>
      </w:r>
      <w:bookmarkEnd w:id="87"/>
      <w:r w:rsidRPr="003225FF">
        <w:t>Start of systematic “genital corrections”</w:t>
      </w:r>
      <w:bookmarkEnd w:id="88"/>
      <w:bookmarkEnd w:id="89"/>
    </w:p>
    <w:p w14:paraId="1F0B63DC" w14:textId="77777777" w:rsidR="00F61F0F" w:rsidRPr="003225FF" w:rsidRDefault="00F61F0F" w:rsidP="00F61F0F">
      <w:pPr>
        <w:pStyle w:val="Textkrper"/>
        <w:jc w:val="both"/>
        <w:rPr>
          <w:rFonts w:ascii="Arial" w:eastAsia="Arial-BoldMT" w:hAnsi="Arial" w:cs="Arial"/>
          <w:b/>
          <w:bCs/>
          <w:color w:val="000000"/>
          <w:w w:val="90"/>
          <w:kern w:val="22"/>
          <w:sz w:val="22"/>
          <w:szCs w:val="22"/>
          <w:lang w:val="en-US"/>
        </w:rPr>
      </w:pPr>
      <w:r w:rsidRPr="003225FF">
        <w:rPr>
          <w:rFonts w:ascii="Arial" w:eastAsia="Arial-BoldMT" w:hAnsi="Arial" w:cs="Arial"/>
          <w:bCs/>
          <w:color w:val="000000"/>
          <w:w w:val="90"/>
          <w:kern w:val="22"/>
          <w:sz w:val="22"/>
          <w:szCs w:val="22"/>
        </w:rPr>
        <w:t xml:space="preserve">Lawson Wilkins (1894-1963), “The Father of </w:t>
      </w:r>
      <w:proofErr w:type="spellStart"/>
      <w:r w:rsidRPr="003225FF">
        <w:rPr>
          <w:rFonts w:ascii="Arial" w:eastAsia="Arial-BoldMT" w:hAnsi="Arial" w:cs="Arial"/>
          <w:bCs/>
          <w:color w:val="000000"/>
          <w:w w:val="90"/>
          <w:kern w:val="22"/>
          <w:sz w:val="22"/>
          <w:szCs w:val="22"/>
        </w:rPr>
        <w:t>Pediatric</w:t>
      </w:r>
      <w:proofErr w:type="spellEnd"/>
      <w:r w:rsidRPr="003225FF">
        <w:rPr>
          <w:rFonts w:ascii="Arial" w:eastAsia="Arial-BoldMT" w:hAnsi="Arial" w:cs="Arial"/>
          <w:bCs/>
          <w:color w:val="000000"/>
          <w:w w:val="90"/>
          <w:kern w:val="22"/>
          <w:sz w:val="22"/>
          <w:szCs w:val="22"/>
        </w:rPr>
        <w:t xml:space="preserve"> Endocrinology”, and teacher of the famous </w:t>
      </w:r>
      <w:r w:rsidRPr="00A1607F">
        <w:rPr>
          <w:rFonts w:ascii="Arial" w:eastAsia="Arial-BoldMT" w:hAnsi="Arial" w:cs="Arial"/>
          <w:bCs/>
          <w:color w:val="000000"/>
          <w:w w:val="90"/>
          <w:kern w:val="22"/>
          <w:sz w:val="22"/>
          <w:szCs w:val="22"/>
        </w:rPr>
        <w:t>Swiss</w:t>
      </w:r>
      <w:r w:rsidRPr="003225FF">
        <w:rPr>
          <w:rFonts w:ascii="Arial" w:eastAsia="Arial-BoldMT" w:hAnsi="Arial" w:cs="Arial"/>
          <w:bCs/>
          <w:color w:val="000000"/>
          <w:w w:val="90"/>
          <w:kern w:val="22"/>
          <w:sz w:val="22"/>
          <w:szCs w:val="22"/>
        </w:rPr>
        <w:t xml:space="preserve"> paediatric endocrinologist Andrea Prader in 1950, who then introduced the practice in Europe, was also the “inventor” of systematic cosmetic genital surgeries on children. As Wilkins’s monograph illustrates, in 1950 at Johns Hopkins in Baltimore, any child diagnosed “not normal” was submitted to drastic “genital corrections”, either “feminising” or “masculinising”. Often the psychologist John Money gets erroneously credited as having “invented” the systematic mutilations, however, it was Wilkins (and Prader) who started systematic surgeries; Money “only” delivered a “scientific rationale” five years after the fact.</w:t>
      </w:r>
    </w:p>
    <w:p w14:paraId="1302C05F" w14:textId="77777777" w:rsidR="00F61F0F" w:rsidRPr="003225FF" w:rsidRDefault="00F61F0F" w:rsidP="00F61F0F">
      <w:pPr>
        <w:pStyle w:val="Textkrper"/>
        <w:spacing w:after="0" w:line="240" w:lineRule="auto"/>
        <w:rPr>
          <w:rFonts w:ascii="Arial" w:eastAsia="Arial-BoldMT" w:hAnsi="Arial" w:cs="Arial"/>
          <w:bCs/>
          <w:color w:val="000000"/>
          <w:w w:val="90"/>
          <w:sz w:val="18"/>
          <w:szCs w:val="18"/>
        </w:rPr>
      </w:pPr>
      <w:r w:rsidRPr="003225FF">
        <w:rPr>
          <w:rFonts w:ascii="Arial" w:eastAsia="Arial-BoldMT" w:hAnsi="Arial" w:cs="Arial"/>
          <w:b/>
          <w:bCs/>
          <w:color w:val="000000"/>
          <w:w w:val="90"/>
          <w:sz w:val="18"/>
          <w:szCs w:val="18"/>
          <w:lang w:val="en-US"/>
        </w:rPr>
        <w:t>Sources:</w:t>
      </w:r>
      <w:r w:rsidRPr="003225FF">
        <w:rPr>
          <w:rFonts w:ascii="Arial" w:eastAsia="Arial-BoldMT" w:hAnsi="Arial" w:cs="Arial"/>
          <w:bCs/>
          <w:color w:val="000000"/>
          <w:w w:val="90"/>
          <w:sz w:val="18"/>
          <w:szCs w:val="18"/>
          <w:lang w:val="en-US"/>
        </w:rPr>
        <w:t xml:space="preserve"> </w:t>
      </w:r>
      <w:r w:rsidRPr="003225FF">
        <w:rPr>
          <w:rFonts w:ascii="Arial" w:eastAsia="Arial-BoldMT" w:hAnsi="Arial" w:cs="Arial"/>
          <w:bCs/>
          <w:color w:val="000000"/>
          <w:w w:val="90"/>
          <w:sz w:val="18"/>
          <w:szCs w:val="18"/>
        </w:rPr>
        <w:t xml:space="preserve">Lawson Wilkins: </w:t>
      </w:r>
      <w:r w:rsidRPr="003225FF">
        <w:rPr>
          <w:rFonts w:ascii="Arial" w:eastAsia="Arial-BoldMT" w:hAnsi="Arial" w:cs="Arial"/>
          <w:bCs/>
          <w:i/>
          <w:iCs/>
          <w:color w:val="000000"/>
          <w:w w:val="90"/>
          <w:sz w:val="18"/>
          <w:szCs w:val="18"/>
        </w:rPr>
        <w:t>The Diagnosis and Treatment of Endocrine Disorders in Childhood and Adolescence.</w:t>
      </w:r>
      <w:r w:rsidRPr="003225FF">
        <w:rPr>
          <w:rFonts w:ascii="Arial" w:eastAsia="Arial-BoldMT" w:hAnsi="Arial" w:cs="Arial"/>
          <w:bCs/>
          <w:color w:val="000000"/>
          <w:w w:val="90"/>
          <w:sz w:val="18"/>
          <w:szCs w:val="18"/>
        </w:rPr>
        <w:t xml:space="preserve"> Springfield, 1950.</w:t>
      </w:r>
    </w:p>
    <w:p w14:paraId="36EDD6E2" w14:textId="063A6ECE" w:rsidR="008F74ED" w:rsidRPr="00F61F0F" w:rsidRDefault="00F61F0F" w:rsidP="00F61F0F">
      <w:pPr>
        <w:pStyle w:val="Textkrper"/>
        <w:spacing w:after="0" w:line="240" w:lineRule="auto"/>
        <w:rPr>
          <w:rFonts w:ascii="Arial" w:eastAsia="Arial-BoldMT" w:hAnsi="Arial" w:cs="Arial"/>
          <w:bCs/>
          <w:color w:val="000000"/>
          <w:w w:val="90"/>
          <w:sz w:val="18"/>
          <w:szCs w:val="18"/>
        </w:rPr>
      </w:pPr>
      <w:r w:rsidRPr="003225FF">
        <w:rPr>
          <w:rFonts w:ascii="Arial" w:eastAsia="Arial-BoldMT" w:hAnsi="Arial" w:cs="Arial"/>
          <w:bCs/>
          <w:color w:val="000000"/>
          <w:w w:val="90"/>
          <w:sz w:val="18"/>
          <w:szCs w:val="18"/>
        </w:rPr>
        <w:t xml:space="preserve">Alison Redick: </w:t>
      </w:r>
      <w:r w:rsidRPr="003225FF">
        <w:rPr>
          <w:rFonts w:ascii="Arial" w:eastAsia="Arial-BoldMT" w:hAnsi="Arial" w:cs="Arial"/>
          <w:bCs/>
          <w:i/>
          <w:iCs/>
          <w:color w:val="000000"/>
          <w:w w:val="90"/>
          <w:sz w:val="18"/>
          <w:szCs w:val="18"/>
        </w:rPr>
        <w:t>American History XY: The Medical Treatment of Intersex, 1916-1955</w:t>
      </w:r>
      <w:r w:rsidRPr="003225FF">
        <w:rPr>
          <w:rFonts w:ascii="Arial" w:eastAsia="Arial-BoldMT" w:hAnsi="Arial" w:cs="Arial"/>
          <w:bCs/>
          <w:color w:val="000000"/>
          <w:w w:val="90"/>
          <w:sz w:val="18"/>
          <w:szCs w:val="18"/>
        </w:rPr>
        <w:t>, Dissertation 2004</w:t>
      </w:r>
    </w:p>
    <w:sectPr w:rsidR="008F74ED" w:rsidRPr="00F61F0F" w:rsidSect="0051253E">
      <w:headerReference w:type="even" r:id="rId19"/>
      <w:headerReference w:type="default" r:id="rId20"/>
      <w:footerReference w:type="even" r:id="rId21"/>
      <w:footerReference w:type="default" r:id="rId22"/>
      <w:headerReference w:type="first" r:id="rId23"/>
      <w:footerReference w:type="first" r:id="rId24"/>
      <w:pgSz w:w="11906" w:h="16838"/>
      <w:pgMar w:top="1134" w:right="1134" w:bottom="1077" w:left="1134" w:header="720" w:footer="62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668933" w14:textId="77777777" w:rsidR="00385388" w:rsidRDefault="00385388">
      <w:r>
        <w:separator/>
      </w:r>
    </w:p>
  </w:endnote>
  <w:endnote w:type="continuationSeparator" w:id="0">
    <w:p w14:paraId="43F8A98E" w14:textId="77777777" w:rsidR="00385388" w:rsidRDefault="00385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skerville">
    <w:altName w:val="Cambria Math"/>
    <w:charset w:val="00"/>
    <w:family w:val="roman"/>
    <w:pitch w:val="variable"/>
    <w:sig w:usb0="00000001" w:usb1="02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OpenSymbol">
    <w:altName w:val="Arial Unicode MS"/>
    <w:charset w:val="80"/>
    <w:family w:val="auto"/>
    <w:pitch w:val="default"/>
  </w:font>
  <w:font w:name="Baskerville-SemiBold">
    <w:altName w:val="Baskerville SemiBold"/>
    <w:charset w:val="00"/>
    <w:family w:val="roman"/>
    <w:pitch w:val="variable"/>
    <w:sig w:usb0="80000067" w:usb1="02000040" w:usb2="00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MinionPro-Regular">
    <w:altName w:val="Heiti TC Light"/>
    <w:charset w:val="80"/>
    <w:family w:val="auto"/>
    <w:pitch w:val="default"/>
  </w:font>
  <w:font w:name="Helvetica-Bold">
    <w:altName w:val="Yu Gothic"/>
    <w:charset w:val="00"/>
    <w:family w:val="auto"/>
    <w:pitch w:val="variable"/>
    <w:sig w:usb0="00000001" w:usb1="5000785B" w:usb2="00000000" w:usb3="00000000" w:csb0="0000019F" w:csb1="00000000"/>
  </w:font>
  <w:font w:name="Baskerville-Italic">
    <w:altName w:val="MS Mincho"/>
    <w:charset w:val="80"/>
    <w:family w:val="script"/>
    <w:pitch w:val="default"/>
    <w:sig w:usb0="80000067" w:usb1="0A070000" w:usb2="00000010" w:usb3="00000000" w:csb0="00020000" w:csb1="00000000"/>
  </w:font>
  <w:font w:name="Arial-BoldMT">
    <w:altName w:val="Yu Gothic"/>
    <w:charset w:val="80"/>
    <w:family w:val="auto"/>
    <w:pitch w:val="default"/>
  </w:font>
  <w:font w:name="Cambria">
    <w:panose1 w:val="02040503050406030204"/>
    <w:charset w:val="00"/>
    <w:family w:val="roman"/>
    <w:pitch w:val="variable"/>
    <w:sig w:usb0="E00002FF" w:usb1="400004FF" w:usb2="00000000" w:usb3="00000000" w:csb0="0000019F" w:csb1="00000000"/>
  </w:font>
  <w:font w:name="Arial Black">
    <w:altName w:val="Arial Black"/>
    <w:panose1 w:val="020B0A04020102020204"/>
    <w:charset w:val="00"/>
    <w:family w:val="swiss"/>
    <w:pitch w:val="variable"/>
    <w:sig w:usb0="00000287" w:usb1="00000000" w:usb2="00000000" w:usb3="00000000" w:csb0="0000009F" w:csb1="00000000"/>
  </w:font>
  <w:font w:name="ColossalisBold">
    <w:altName w:val="MS Mincho"/>
    <w:charset w:val="80"/>
    <w:family w:val="auto"/>
    <w:pitch w:val="default"/>
  </w:font>
  <w:font w:name="Baskerville-Bold">
    <w:altName w:val="Baskerville SemiBold"/>
    <w:charset w:val="00"/>
    <w:family w:val="roman"/>
    <w:pitch w:val="variable"/>
    <w:sig w:usb0="80000067" w:usb1="02000000" w:usb2="00000000" w:usb3="00000000" w:csb0="0000019F" w:csb1="00000000"/>
  </w:font>
  <w:font w:name="ArialMT">
    <w:altName w:val="Arial Unicode MS"/>
    <w:charset w:val="80"/>
    <w:family w:val="swiss"/>
    <w:pitch w:val="default"/>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skerville-SemiBoldItalic">
    <w:altName w:val="Baskerville SemiBold Italic"/>
    <w:charset w:val="00"/>
    <w:family w:val="roman"/>
    <w:pitch w:val="variable"/>
    <w:sig w:usb0="80000067" w:usb1="02000040"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3EDABC" w14:textId="77777777" w:rsidR="00687916" w:rsidRDefault="00687916" w:rsidP="00394C56">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2764F605" w14:textId="77777777" w:rsidR="00687916" w:rsidRDefault="00687916">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B6032" w14:textId="77777777" w:rsidR="00687916" w:rsidRPr="000A3113" w:rsidRDefault="00687916" w:rsidP="00394C56">
    <w:pPr>
      <w:pStyle w:val="Fuzeile"/>
      <w:framePr w:wrap="around" w:vAnchor="text" w:hAnchor="margin" w:xAlign="center" w:y="1"/>
      <w:rPr>
        <w:rStyle w:val="Seitenzahl"/>
        <w:b/>
      </w:rPr>
    </w:pPr>
    <w:r w:rsidRPr="000A3113">
      <w:rPr>
        <w:rStyle w:val="Seitenzahl"/>
        <w:b/>
      </w:rPr>
      <w:fldChar w:fldCharType="begin"/>
    </w:r>
    <w:r w:rsidRPr="000A3113">
      <w:rPr>
        <w:rStyle w:val="Seitenzahl"/>
        <w:b/>
      </w:rPr>
      <w:instrText xml:space="preserve">PAGE  </w:instrText>
    </w:r>
    <w:r w:rsidRPr="000A3113">
      <w:rPr>
        <w:rStyle w:val="Seitenzahl"/>
        <w:b/>
      </w:rPr>
      <w:fldChar w:fldCharType="separate"/>
    </w:r>
    <w:r w:rsidR="00CC3A3D">
      <w:rPr>
        <w:rStyle w:val="Seitenzahl"/>
        <w:b/>
        <w:noProof/>
      </w:rPr>
      <w:t>5</w:t>
    </w:r>
    <w:r w:rsidRPr="000A3113">
      <w:rPr>
        <w:rStyle w:val="Seitenzahl"/>
        <w:b/>
      </w:rPr>
      <w:fldChar w:fldCharType="end"/>
    </w:r>
  </w:p>
  <w:p w14:paraId="2EBAD648" w14:textId="77777777" w:rsidR="00687916" w:rsidRPr="000A3113" w:rsidRDefault="00687916">
    <w:pPr>
      <w:pStyle w:val="Fuzeile"/>
      <w:rPr>
        <w: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46778" w14:textId="77777777" w:rsidR="00687916" w:rsidRDefault="00687916">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B35BAC" w14:textId="77777777" w:rsidR="00385388" w:rsidRDefault="00385388">
      <w:r>
        <w:separator/>
      </w:r>
    </w:p>
  </w:footnote>
  <w:footnote w:type="continuationSeparator" w:id="0">
    <w:p w14:paraId="630A907B" w14:textId="77777777" w:rsidR="00385388" w:rsidRDefault="00385388">
      <w:r>
        <w:continuationSeparator/>
      </w:r>
    </w:p>
  </w:footnote>
  <w:footnote w:id="1">
    <w:p w14:paraId="28FEAB68" w14:textId="77777777" w:rsidR="00687916" w:rsidRPr="0070408F" w:rsidRDefault="00687916" w:rsidP="00411DBE">
      <w:pPr>
        <w:pStyle w:val="fussnoteschattenbericht"/>
      </w:pPr>
      <w:r w:rsidRPr="00FD51FE">
        <w:rPr>
          <w:rStyle w:val="Funotenzeichen"/>
          <w:vertAlign w:val="baseline"/>
        </w:rPr>
        <w:footnoteRef/>
      </w:r>
      <w:r w:rsidRPr="00F81BC5">
        <w:rPr>
          <w:rStyle w:val="Funotenzeichen"/>
        </w:rPr>
        <w:tab/>
      </w:r>
      <w:hyperlink r:id="rId1" w:history="1">
        <w:r w:rsidRPr="001B3353">
          <w:rPr>
            <w:rStyle w:val="Hyperlink"/>
            <w:spacing w:val="0"/>
            <w:lang w:val="en-US"/>
          </w:rPr>
          <w:t>https://Zwischengeschlecht.org/</w:t>
        </w:r>
      </w:hyperlink>
      <w:r>
        <w:rPr>
          <w:rStyle w:val="Hyperlink"/>
          <w:spacing w:val="0"/>
          <w:lang w:val="en-US"/>
        </w:rPr>
        <w:t xml:space="preserve"> </w:t>
      </w:r>
      <w:r w:rsidRPr="0070408F">
        <w:t xml:space="preserve"> English </w:t>
      </w:r>
      <w:r>
        <w:t>homepage</w:t>
      </w:r>
      <w:r w:rsidRPr="0070408F">
        <w:t xml:space="preserve">: </w:t>
      </w:r>
      <w:hyperlink r:id="rId2" w:history="1">
        <w:r w:rsidRPr="001B3353">
          <w:rPr>
            <w:rStyle w:val="Hyperlink"/>
            <w:spacing w:val="0"/>
            <w:lang w:val="en-US"/>
          </w:rPr>
          <w:t>https://StopIGM.org</w:t>
        </w:r>
      </w:hyperlink>
      <w:r>
        <w:t xml:space="preserve"> </w:t>
      </w:r>
    </w:p>
  </w:footnote>
  <w:footnote w:id="2">
    <w:p w14:paraId="4D0270CC" w14:textId="77777777" w:rsidR="00687916" w:rsidRPr="0070408F" w:rsidRDefault="00687916" w:rsidP="00411DBE">
      <w:pPr>
        <w:pStyle w:val="fussnoteschattenbericht"/>
      </w:pPr>
      <w:r w:rsidRPr="00FD51FE">
        <w:rPr>
          <w:rStyle w:val="Funotenzeichen"/>
          <w:vertAlign w:val="baseline"/>
        </w:rPr>
        <w:footnoteRef/>
      </w:r>
      <w:r w:rsidRPr="0070408F">
        <w:tab/>
      </w:r>
      <w:hyperlink r:id="rId3" w:history="1">
        <w:r w:rsidRPr="001B3353">
          <w:rPr>
            <w:rStyle w:val="Hyperlink"/>
            <w:spacing w:val="0"/>
            <w:lang w:val="en-US"/>
          </w:rPr>
          <w:t>https://zwischengeschlecht.org/post/Statuten</w:t>
        </w:r>
      </w:hyperlink>
      <w:r>
        <w:rPr>
          <w:rStyle w:val="Hyperlink"/>
          <w:spacing w:val="0"/>
          <w:lang w:val="en-US"/>
        </w:rPr>
        <w:t xml:space="preserve"> </w:t>
      </w:r>
    </w:p>
  </w:footnote>
  <w:footnote w:id="3">
    <w:p w14:paraId="71AE2EE7" w14:textId="77777777" w:rsidR="00687916" w:rsidRPr="00E37983" w:rsidRDefault="00687916" w:rsidP="00411DBE">
      <w:pPr>
        <w:pStyle w:val="fussnoteschattenbericht"/>
      </w:pPr>
      <w:r w:rsidRPr="00FD51FE">
        <w:rPr>
          <w:rStyle w:val="Funotenzeichen"/>
          <w:vertAlign w:val="baseline"/>
        </w:rPr>
        <w:footnoteRef/>
      </w:r>
      <w:r w:rsidRPr="00FD51FE">
        <w:rPr>
          <w:rStyle w:val="Funotenzeichen"/>
          <w:vertAlign w:val="baseline"/>
        </w:rPr>
        <w:t xml:space="preserve"> </w:t>
      </w:r>
      <w:r>
        <w:tab/>
      </w:r>
      <w:hyperlink r:id="rId4" w:history="1">
        <w:r w:rsidRPr="001B3353">
          <w:rPr>
            <w:rStyle w:val="Hyperlink"/>
            <w:lang w:eastAsia="en-US"/>
          </w:rPr>
          <w:t>https://intersex.shadowreport.org</w:t>
        </w:r>
      </w:hyperlink>
    </w:p>
  </w:footnote>
  <w:footnote w:id="4">
    <w:p w14:paraId="424A4A3B" w14:textId="77777777" w:rsidR="00687916" w:rsidRDefault="00687916" w:rsidP="00411DBE">
      <w:pPr>
        <w:pStyle w:val="fussnoteschattenbericht"/>
      </w:pPr>
      <w:r w:rsidRPr="00FD51FE">
        <w:rPr>
          <w:rStyle w:val="Funotenzeichen"/>
          <w:vertAlign w:val="baseline"/>
        </w:rPr>
        <w:footnoteRef/>
      </w:r>
      <w:r w:rsidRPr="00651DA7">
        <w:rPr>
          <w:rStyle w:val="Funotenzeichen"/>
        </w:rPr>
        <w:t xml:space="preserve"> </w:t>
      </w:r>
      <w:r>
        <w:tab/>
      </w:r>
      <w:hyperlink r:id="rId5" w:history="1">
        <w:r w:rsidRPr="001B3353">
          <w:rPr>
            <w:rStyle w:val="Hyperlink"/>
          </w:rPr>
          <w:t>https://stopigm.org/post/IAD-2016-Soon-20-UN-Reprimands-for-Intersex-Genital-Mutilations</w:t>
        </w:r>
      </w:hyperlink>
      <w:r>
        <w:t xml:space="preserve"> </w:t>
      </w:r>
    </w:p>
  </w:footnote>
  <w:footnote w:id="5">
    <w:p w14:paraId="6BC18692" w14:textId="7CB76B0C" w:rsidR="00687916" w:rsidRPr="00C67435" w:rsidRDefault="00687916" w:rsidP="00022F5A">
      <w:pPr>
        <w:pStyle w:val="fussnoteschattenbericht"/>
      </w:pPr>
      <w:r w:rsidRPr="00F142E3">
        <w:rPr>
          <w:rStyle w:val="Funotenzeichen"/>
          <w:vertAlign w:val="baseline"/>
        </w:rPr>
        <w:footnoteRef/>
      </w:r>
      <w:r w:rsidRPr="00F142E3">
        <w:rPr>
          <w:rStyle w:val="Funotenzeichen"/>
          <w:vertAlign w:val="baseline"/>
        </w:rPr>
        <w:t xml:space="preserve"> </w:t>
      </w:r>
      <w:r w:rsidRPr="0054618B">
        <w:tab/>
      </w:r>
      <w:hyperlink r:id="rId6" w:history="1">
        <w:r w:rsidRPr="00772C04">
          <w:rPr>
            <w:rStyle w:val="Hyperlink"/>
          </w:rPr>
          <w:t>https://www.interfaceproject.org/alex-jurgen</w:t>
        </w:r>
      </w:hyperlink>
      <w:r>
        <w:t xml:space="preserve"> </w:t>
      </w:r>
    </w:p>
  </w:footnote>
  <w:footnote w:id="6">
    <w:p w14:paraId="7A548E90" w14:textId="426ADDD5" w:rsidR="00687916" w:rsidRPr="00C67435" w:rsidRDefault="00687916" w:rsidP="00022F5A">
      <w:pPr>
        <w:pStyle w:val="fussnoteschattenbericht"/>
      </w:pPr>
      <w:r w:rsidRPr="00F142E3">
        <w:rPr>
          <w:rStyle w:val="Funotenzeichen"/>
          <w:vertAlign w:val="baseline"/>
        </w:rPr>
        <w:footnoteRef/>
      </w:r>
      <w:r w:rsidRPr="00F142E3">
        <w:rPr>
          <w:rStyle w:val="Funotenzeichen"/>
          <w:vertAlign w:val="baseline"/>
        </w:rPr>
        <w:t xml:space="preserve"> </w:t>
      </w:r>
      <w:r w:rsidRPr="0054618B">
        <w:tab/>
      </w:r>
      <w:hyperlink r:id="rId7" w:history="1">
        <w:r w:rsidRPr="00772C04">
          <w:rPr>
            <w:rStyle w:val="Hyperlink"/>
          </w:rPr>
          <w:t>https://www.berlinale.de/external/programme/archive/pdf/20060735.pdf</w:t>
        </w:r>
      </w:hyperlink>
      <w:r>
        <w:t xml:space="preserve"> </w:t>
      </w:r>
    </w:p>
  </w:footnote>
  <w:footnote w:id="7">
    <w:p w14:paraId="18EE3083" w14:textId="573282B4" w:rsidR="00687916" w:rsidRPr="00C67435" w:rsidRDefault="00687916" w:rsidP="00022F5A">
      <w:pPr>
        <w:pStyle w:val="fussnoteschattenbericht"/>
      </w:pPr>
      <w:r w:rsidRPr="00F142E3">
        <w:rPr>
          <w:rStyle w:val="Funotenzeichen"/>
          <w:vertAlign w:val="baseline"/>
        </w:rPr>
        <w:footnoteRef/>
      </w:r>
      <w:r w:rsidRPr="00F142E3">
        <w:rPr>
          <w:rStyle w:val="Funotenzeichen"/>
          <w:vertAlign w:val="baseline"/>
        </w:rPr>
        <w:t xml:space="preserve"> </w:t>
      </w:r>
      <w:r w:rsidRPr="0054618B">
        <w:tab/>
      </w:r>
      <w:hyperlink r:id="rId8" w:history="1">
        <w:r w:rsidRPr="00022F5A">
          <w:rPr>
            <w:rStyle w:val="Hyperlink"/>
            <w:sz w:val="18"/>
            <w:szCs w:val="18"/>
          </w:rPr>
          <w:t>https://www.austrianfilms.com/news/bodytintenfischalarm_ein_gespraech_mit_elisabeth_scharang_und_alex_juergenbody</w:t>
        </w:r>
      </w:hyperlink>
      <w:r w:rsidRPr="00022F5A">
        <w:rPr>
          <w:sz w:val="18"/>
          <w:szCs w:val="18"/>
        </w:rPr>
        <w:t xml:space="preserve"> </w:t>
      </w:r>
    </w:p>
  </w:footnote>
  <w:footnote w:id="8">
    <w:p w14:paraId="04C7D15C" w14:textId="126E594A" w:rsidR="00687916" w:rsidRPr="00C67435" w:rsidRDefault="00687916" w:rsidP="00022F5A">
      <w:pPr>
        <w:pStyle w:val="fussnoteschattenbericht"/>
      </w:pPr>
      <w:r w:rsidRPr="00F142E3">
        <w:rPr>
          <w:rStyle w:val="Funotenzeichen"/>
          <w:vertAlign w:val="baseline"/>
        </w:rPr>
        <w:footnoteRef/>
      </w:r>
      <w:r w:rsidRPr="00F142E3">
        <w:rPr>
          <w:rStyle w:val="Funotenzeichen"/>
          <w:vertAlign w:val="baseline"/>
        </w:rPr>
        <w:t xml:space="preserve"> </w:t>
      </w:r>
      <w:r w:rsidRPr="0054618B">
        <w:tab/>
      </w:r>
      <w:hyperlink r:id="rId9" w:history="1">
        <w:r w:rsidRPr="00772C04">
          <w:rPr>
            <w:rStyle w:val="Hyperlink"/>
          </w:rPr>
          <w:t>http://www.m-media.or.at/gesellschaft/alex-jurgen-mein-korper-wurde-gebastelt/2013/11/05/index.html</w:t>
        </w:r>
      </w:hyperlink>
      <w:r>
        <w:t xml:space="preserve"> </w:t>
      </w:r>
    </w:p>
  </w:footnote>
  <w:footnote w:id="9">
    <w:p w14:paraId="669472BF" w14:textId="691AE94C" w:rsidR="00687916" w:rsidRPr="00C67435" w:rsidRDefault="00687916" w:rsidP="00A811AA">
      <w:pPr>
        <w:pStyle w:val="fussnoteschattenbericht"/>
      </w:pPr>
      <w:r w:rsidRPr="00F142E3">
        <w:rPr>
          <w:rStyle w:val="Funotenzeichen"/>
          <w:vertAlign w:val="baseline"/>
        </w:rPr>
        <w:footnoteRef/>
      </w:r>
      <w:r w:rsidRPr="00F142E3">
        <w:rPr>
          <w:rStyle w:val="Funotenzeichen"/>
          <w:vertAlign w:val="baseline"/>
        </w:rPr>
        <w:t xml:space="preserve"> </w:t>
      </w:r>
      <w:r w:rsidRPr="0054618B">
        <w:tab/>
      </w:r>
      <w:hyperlink r:id="rId10" w:history="1">
        <w:r w:rsidRPr="00A811AA">
          <w:rPr>
            <w:rStyle w:val="Hyperlink"/>
            <w:sz w:val="15"/>
            <w:szCs w:val="15"/>
          </w:rPr>
          <w:t>https://www.tagblatt-wienerzeitung.at/nachrichten/chronik/oesterreich/700353_Ich-haette-gerne-wieder-was-sie-mir-weggeschnitten-haben.html</w:t>
        </w:r>
      </w:hyperlink>
      <w:r w:rsidRPr="00A811AA">
        <w:rPr>
          <w:sz w:val="15"/>
          <w:szCs w:val="15"/>
        </w:rPr>
        <w:t xml:space="preserve"> </w:t>
      </w:r>
    </w:p>
  </w:footnote>
  <w:footnote w:id="10">
    <w:p w14:paraId="59CD1E63" w14:textId="14C33197" w:rsidR="00687916" w:rsidRPr="00C67435" w:rsidRDefault="00687916" w:rsidP="00022F5A">
      <w:pPr>
        <w:pStyle w:val="fussnoteschattenbericht"/>
      </w:pPr>
      <w:r w:rsidRPr="00F142E3">
        <w:rPr>
          <w:rStyle w:val="Funotenzeichen"/>
          <w:vertAlign w:val="baseline"/>
        </w:rPr>
        <w:footnoteRef/>
      </w:r>
      <w:r w:rsidRPr="00F142E3">
        <w:rPr>
          <w:rStyle w:val="Funotenzeichen"/>
          <w:vertAlign w:val="baseline"/>
        </w:rPr>
        <w:t xml:space="preserve"> </w:t>
      </w:r>
      <w:r>
        <w:tab/>
      </w:r>
      <w:hyperlink r:id="rId11" w:history="1">
        <w:r w:rsidRPr="00772C04">
          <w:rPr>
            <w:rStyle w:val="Hyperlink"/>
          </w:rPr>
          <w:t>https://vimoe.at/</w:t>
        </w:r>
      </w:hyperlink>
      <w:r>
        <w:t xml:space="preserve"> </w:t>
      </w:r>
    </w:p>
  </w:footnote>
  <w:footnote w:id="11">
    <w:p w14:paraId="66778E33" w14:textId="0CE21DC6" w:rsidR="00687916" w:rsidRPr="00C67435" w:rsidRDefault="00687916" w:rsidP="00022F5A">
      <w:pPr>
        <w:pStyle w:val="fussnoteschattenbericht"/>
      </w:pPr>
      <w:r w:rsidRPr="00F142E3">
        <w:rPr>
          <w:rStyle w:val="Funotenzeichen"/>
          <w:vertAlign w:val="baseline"/>
        </w:rPr>
        <w:footnoteRef/>
      </w:r>
      <w:r w:rsidRPr="00F142E3">
        <w:rPr>
          <w:rStyle w:val="Funotenzeichen"/>
          <w:vertAlign w:val="baseline"/>
        </w:rPr>
        <w:t xml:space="preserve"> </w:t>
      </w:r>
      <w:r>
        <w:tab/>
      </w:r>
      <w:hyperlink r:id="rId12" w:history="1">
        <w:r w:rsidRPr="00772C04">
          <w:rPr>
            <w:rStyle w:val="Hyperlink"/>
          </w:rPr>
          <w:t>https://www.plattform-intersex.at/</w:t>
        </w:r>
      </w:hyperlink>
      <w:r>
        <w:t xml:space="preserve"> </w:t>
      </w:r>
    </w:p>
  </w:footnote>
  <w:footnote w:id="12">
    <w:p w14:paraId="6DD9008B" w14:textId="7C21B49E" w:rsidR="00687916" w:rsidRPr="00567FCA" w:rsidRDefault="00687916" w:rsidP="00E043AE">
      <w:pPr>
        <w:pStyle w:val="fussnoteschattenbericht"/>
      </w:pPr>
      <w:r w:rsidRPr="00567FCA">
        <w:rPr>
          <w:rStyle w:val="Funotenzeichen"/>
          <w:vertAlign w:val="baseline"/>
        </w:rPr>
        <w:footnoteRef/>
      </w:r>
      <w:r w:rsidRPr="00567FCA">
        <w:t xml:space="preserve"> </w:t>
      </w:r>
      <w:r w:rsidRPr="00567FCA">
        <w:tab/>
      </w:r>
      <w:hyperlink r:id="rId13" w:history="1">
        <w:r w:rsidR="006A4271" w:rsidRPr="00B00232">
          <w:rPr>
            <w:rStyle w:val="Hyperlink"/>
            <w:sz w:val="19"/>
            <w:szCs w:val="19"/>
          </w:rPr>
          <w:t>https://intersex.shadowreport.org/public/2018-CRPD-LOIPR-Austria-NGO-Zwischengeschlecht-Intersex-IGM.pdf</w:t>
        </w:r>
      </w:hyperlink>
      <w:r w:rsidRPr="00CA62B3">
        <w:rPr>
          <w:sz w:val="19"/>
          <w:szCs w:val="19"/>
        </w:rPr>
        <w:t xml:space="preserve"> </w:t>
      </w:r>
    </w:p>
  </w:footnote>
  <w:footnote w:id="13">
    <w:p w14:paraId="5E1A8543" w14:textId="2FFE5D98" w:rsidR="00687916" w:rsidRDefault="00687916" w:rsidP="007159C5">
      <w:pPr>
        <w:pStyle w:val="fussnoteschattenbericht"/>
      </w:pPr>
      <w:r w:rsidRPr="007B1662">
        <w:footnoteRef/>
      </w:r>
      <w:r w:rsidRPr="007B1662">
        <w:tab/>
        <w:t xml:space="preserve">Statement </w:t>
      </w:r>
      <w:r>
        <w:t>initiated</w:t>
      </w:r>
      <w:r w:rsidRPr="007B1662">
        <w:t xml:space="preserve"> by Austria (and </w:t>
      </w:r>
      <w:r>
        <w:t xml:space="preserve">supported by </w:t>
      </w:r>
      <w:r w:rsidRPr="007B1662">
        <w:t>34 other States) during the 45</w:t>
      </w:r>
      <w:r w:rsidRPr="007B1662">
        <w:rPr>
          <w:vertAlign w:val="superscript"/>
        </w:rPr>
        <w:t>th</w:t>
      </w:r>
      <w:r w:rsidRPr="007B1662">
        <w:t xml:space="preserve"> Session of the Human Rights Council on 1 October 2020, </w:t>
      </w:r>
      <w:hyperlink r:id="rId14" w:history="1">
        <w:r w:rsidRPr="007B1662">
          <w:rPr>
            <w:rStyle w:val="Hyperlink"/>
          </w:rPr>
          <w:t>https://www.dfat.gov.au/international-relations/themes/human-rights/hrc-statements/45th-session-human-rights-council/joint-statement-led-austria-rights-intersex-persons</w:t>
        </w:r>
      </w:hyperlink>
      <w:r>
        <w:t xml:space="preserve"> </w:t>
      </w:r>
    </w:p>
  </w:footnote>
  <w:footnote w:id="14">
    <w:p w14:paraId="3A77533A" w14:textId="77777777" w:rsidR="00687916" w:rsidRPr="00FC7C49" w:rsidRDefault="00687916" w:rsidP="007159C5">
      <w:pPr>
        <w:pStyle w:val="fussnoteschattenbericht"/>
        <w:rPr>
          <w:rStyle w:val="Hyperlink"/>
        </w:rPr>
      </w:pPr>
      <w:r>
        <w:footnoteRef/>
      </w:r>
      <w:r>
        <w:tab/>
        <w:t>Statement supported by Austria (and 52 other States) during the 48</w:t>
      </w:r>
      <w:r w:rsidRPr="00C04579">
        <w:rPr>
          <w:vertAlign w:val="superscript"/>
        </w:rPr>
        <w:t>th</w:t>
      </w:r>
      <w:r>
        <w:t xml:space="preserve"> Session of the Human Rights Council on 4 October 2021, </w:t>
      </w:r>
      <w:hyperlink r:id="rId15" w:history="1">
        <w:r w:rsidRPr="007041EF">
          <w:rPr>
            <w:rStyle w:val="Hyperlink"/>
          </w:rPr>
          <w:t>https://www.bmeia.gv.at/oev-genf/speeches/alle/2021/10/united-nations-human-rights-council-48th-session-joint-statement-on-the-human-rights-of-intersex-persons/</w:t>
        </w:r>
      </w:hyperlink>
      <w:r>
        <w:t xml:space="preserve"> </w:t>
      </w:r>
    </w:p>
  </w:footnote>
  <w:footnote w:id="15">
    <w:p w14:paraId="754E5712" w14:textId="77777777" w:rsidR="00687916" w:rsidRPr="00C153F5" w:rsidRDefault="00687916" w:rsidP="00210566">
      <w:pPr>
        <w:pStyle w:val="fussnoteschattenbericht"/>
      </w:pPr>
      <w:r w:rsidRPr="0038339F">
        <w:rPr>
          <w:rStyle w:val="Funotenzeichen"/>
          <w:vertAlign w:val="baseline"/>
        </w:rPr>
        <w:footnoteRef/>
      </w:r>
      <w:r w:rsidRPr="0038339F">
        <w:rPr>
          <w:rStyle w:val="FootnoteSymbol"/>
          <w:rFonts w:eastAsia="Times New Roman"/>
        </w:rPr>
        <w:tab/>
      </w:r>
      <w:r w:rsidRPr="00C153F5">
        <w:t xml:space="preserve">For general information, see 2016 CEDAW NGO Report France, p. 47. </w:t>
      </w:r>
      <w:hyperlink r:id="rId16" w:history="1">
        <w:r w:rsidRPr="001B3353">
          <w:rPr>
            <w:rStyle w:val="Hyperlink"/>
          </w:rPr>
          <w:t>https://intersex.shadowreport.org/public/2016-CEDAW-France-NGO-Zwischengeschlecht-Intersex-IGM.pdf</w:t>
        </w:r>
      </w:hyperlink>
    </w:p>
  </w:footnote>
  <w:footnote w:id="16">
    <w:p w14:paraId="596F3517" w14:textId="77777777" w:rsidR="00687916" w:rsidRPr="00C153F5" w:rsidRDefault="00687916" w:rsidP="00210566">
      <w:pPr>
        <w:pStyle w:val="fussnoteschattenbericht"/>
      </w:pPr>
      <w:r w:rsidRPr="0038339F">
        <w:rPr>
          <w:rStyle w:val="Funotenzeichen"/>
          <w:vertAlign w:val="baseline"/>
        </w:rPr>
        <w:footnoteRef/>
      </w:r>
      <w:r w:rsidRPr="0038339F">
        <w:rPr>
          <w:rStyle w:val="Funotenzeichen"/>
          <w:vertAlign w:val="baseline"/>
        </w:rPr>
        <w:t xml:space="preserve"> </w:t>
      </w:r>
      <w:r w:rsidRPr="00C153F5">
        <w:tab/>
      </w:r>
      <w:hyperlink r:id="rId17" w:history="1">
        <w:r w:rsidRPr="00530BE6">
          <w:rPr>
            <w:rStyle w:val="Hyperlink"/>
          </w:rPr>
          <w:t>https://uroweb.org/guidelines/endorsement/</w:t>
        </w:r>
      </w:hyperlink>
      <w:r>
        <w:t xml:space="preserve"> </w:t>
      </w:r>
    </w:p>
  </w:footnote>
  <w:footnote w:id="17">
    <w:p w14:paraId="1A548E65" w14:textId="77777777" w:rsidR="00687916" w:rsidRPr="00C153F5" w:rsidRDefault="00687916" w:rsidP="00210566">
      <w:pPr>
        <w:pStyle w:val="fussnoteschattenbericht"/>
      </w:pPr>
      <w:r w:rsidRPr="0038339F">
        <w:rPr>
          <w:rStyle w:val="Funotenzeichen"/>
          <w:vertAlign w:val="baseline"/>
        </w:rPr>
        <w:footnoteRef/>
      </w:r>
      <w:r w:rsidRPr="0038339F">
        <w:rPr>
          <w:rStyle w:val="Funotenzeichen"/>
          <w:vertAlign w:val="baseline"/>
        </w:rPr>
        <w:t xml:space="preserve"> </w:t>
      </w:r>
      <w:r w:rsidRPr="00C153F5">
        <w:tab/>
      </w:r>
      <w:hyperlink r:id="rId18" w:history="1">
        <w:r w:rsidRPr="00B97E1B">
          <w:rPr>
            <w:rStyle w:val="Hyperlink"/>
            <w:sz w:val="18"/>
            <w:szCs w:val="18"/>
          </w:rPr>
          <w:t>https://d56bochluxqnz.cloudfront.net/documents/full-guideline/EAU-Guidelines-on-Paediatric-Urology-2023.pdf</w:t>
        </w:r>
      </w:hyperlink>
      <w:r>
        <w:rPr>
          <w:sz w:val="18"/>
          <w:szCs w:val="18"/>
        </w:rPr>
        <w:t xml:space="preserve"> </w:t>
      </w:r>
    </w:p>
  </w:footnote>
  <w:footnote w:id="18">
    <w:p w14:paraId="38E786C4" w14:textId="77777777" w:rsidR="00687916" w:rsidRPr="00C153F5" w:rsidRDefault="00687916" w:rsidP="00210566">
      <w:pPr>
        <w:pStyle w:val="fussnoteschattenbericht"/>
      </w:pPr>
      <w:r w:rsidRPr="0038339F">
        <w:rPr>
          <w:rStyle w:val="Funotenzeichen"/>
          <w:vertAlign w:val="baseline"/>
        </w:rPr>
        <w:footnoteRef/>
      </w:r>
      <w:r w:rsidRPr="0038339F">
        <w:rPr>
          <w:rStyle w:val="Funotenzeichen"/>
          <w:vertAlign w:val="baseline"/>
        </w:rPr>
        <w:t xml:space="preserve"> </w:t>
      </w:r>
      <w:r w:rsidRPr="00C153F5">
        <w:tab/>
      </w:r>
      <w:r>
        <w:t>Ibid., p. 94</w:t>
      </w:r>
    </w:p>
  </w:footnote>
  <w:footnote w:id="19">
    <w:p w14:paraId="2529F162" w14:textId="77777777" w:rsidR="00687916" w:rsidRPr="00C153F5" w:rsidRDefault="00687916" w:rsidP="00210566">
      <w:pPr>
        <w:pStyle w:val="fussnoteschattenbericht"/>
      </w:pPr>
      <w:r w:rsidRPr="0038339F">
        <w:rPr>
          <w:rStyle w:val="Funotenzeichen"/>
          <w:vertAlign w:val="baseline"/>
        </w:rPr>
        <w:footnoteRef/>
      </w:r>
      <w:r w:rsidRPr="0038339F">
        <w:rPr>
          <w:rStyle w:val="Funotenzeichen"/>
          <w:vertAlign w:val="baseline"/>
        </w:rPr>
        <w:t xml:space="preserve"> </w:t>
      </w:r>
      <w:r w:rsidRPr="00C153F5">
        <w:tab/>
      </w:r>
      <w:r>
        <w:t>Ibid., p. 93</w:t>
      </w:r>
    </w:p>
  </w:footnote>
  <w:footnote w:id="20">
    <w:p w14:paraId="551E10D2" w14:textId="77777777" w:rsidR="00687916" w:rsidRPr="00C153F5" w:rsidRDefault="00687916" w:rsidP="00210566">
      <w:pPr>
        <w:pStyle w:val="fussnoteschattenbericht"/>
        <w:rPr>
          <w:rStyle w:val="Hyperlink"/>
        </w:rPr>
      </w:pPr>
      <w:r w:rsidRPr="0038339F">
        <w:rPr>
          <w:rStyle w:val="Funotenzeichen"/>
          <w:vertAlign w:val="baseline"/>
        </w:rPr>
        <w:footnoteRef/>
      </w:r>
      <w:r w:rsidRPr="00C153F5">
        <w:tab/>
        <w:t xml:space="preserve">P. </w:t>
      </w:r>
      <w:proofErr w:type="spellStart"/>
      <w:r w:rsidRPr="00C153F5">
        <w:t>Mouriquand</w:t>
      </w:r>
      <w:proofErr w:type="spellEnd"/>
      <w:r w:rsidRPr="00C153F5">
        <w:t xml:space="preserve">, A. </w:t>
      </w:r>
      <w:proofErr w:type="spellStart"/>
      <w:r w:rsidRPr="00C153F5">
        <w:t>Caldamone</w:t>
      </w:r>
      <w:proofErr w:type="spellEnd"/>
      <w:r w:rsidRPr="00C153F5">
        <w:t xml:space="preserve">, P. Malone, J.D. Frank, P. </w:t>
      </w:r>
      <w:proofErr w:type="spellStart"/>
      <w:r w:rsidRPr="00C153F5">
        <w:t>Hoebeke</w:t>
      </w:r>
      <w:proofErr w:type="spellEnd"/>
      <w:r w:rsidRPr="00C153F5">
        <w:t xml:space="preserve">, “The ESPU/SPU standpoint on the surgical management of Disorders of Sex Development (DSD)”, Journal of </w:t>
      </w:r>
      <w:proofErr w:type="spellStart"/>
      <w:r w:rsidRPr="00C153F5">
        <w:t>Pediatric</w:t>
      </w:r>
      <w:proofErr w:type="spellEnd"/>
      <w:r w:rsidRPr="00C153F5">
        <w:t xml:space="preserve"> Urology vol. 10, no. 1 (2014), p. 8-10,</w:t>
      </w:r>
      <w:r w:rsidRPr="00C153F5">
        <w:rPr>
          <w:w w:val="99"/>
        </w:rPr>
        <w:t xml:space="preserve"> </w:t>
      </w:r>
      <w:r w:rsidRPr="00C153F5">
        <w:rPr>
          <w:rStyle w:val="Hyperlink"/>
        </w:rPr>
        <w:t>http://www.jpurol.com/article/S1477-5131(13)00313-6/pdf</w:t>
      </w:r>
    </w:p>
  </w:footnote>
  <w:footnote w:id="21">
    <w:p w14:paraId="47D025EE" w14:textId="77777777" w:rsidR="00687916" w:rsidRPr="00C153F5" w:rsidRDefault="00687916" w:rsidP="00210566">
      <w:pPr>
        <w:pStyle w:val="fussnoteschattenbericht"/>
      </w:pPr>
      <w:r w:rsidRPr="0038339F">
        <w:rPr>
          <w:rStyle w:val="Funotenzeichen"/>
          <w:vertAlign w:val="baseline"/>
        </w:rPr>
        <w:footnoteRef/>
      </w:r>
      <w:r w:rsidRPr="0038339F">
        <w:rPr>
          <w:rStyle w:val="Funotenzeichen"/>
          <w:vertAlign w:val="baseline"/>
        </w:rPr>
        <w:tab/>
      </w:r>
      <w:r w:rsidRPr="00C153F5">
        <w:t xml:space="preserve">For general information, see 2016 CEDAW NGO Report France, p. 48. </w:t>
      </w:r>
      <w:hyperlink r:id="rId19" w:history="1">
        <w:r w:rsidRPr="001B3353">
          <w:rPr>
            <w:rStyle w:val="Hyperlink"/>
          </w:rPr>
          <w:t>https://intersex.shadowreport.org/public/2016-CEDAW-France-NGO-Zwischengeschlecht-Intersex-IGM.pdf</w:t>
        </w:r>
      </w:hyperlink>
    </w:p>
  </w:footnote>
  <w:footnote w:id="22">
    <w:p w14:paraId="174BEC76" w14:textId="77777777" w:rsidR="00687916" w:rsidRPr="00C153F5" w:rsidRDefault="00687916" w:rsidP="00210566">
      <w:pPr>
        <w:pStyle w:val="fussnoteschattenbericht"/>
      </w:pPr>
      <w:r w:rsidRPr="0038339F">
        <w:rPr>
          <w:rStyle w:val="Funotenzeichen"/>
          <w:vertAlign w:val="baseline"/>
        </w:rPr>
        <w:footnoteRef/>
      </w:r>
      <w:r w:rsidRPr="0038339F">
        <w:rPr>
          <w:rStyle w:val="Funotenzeichen"/>
          <w:vertAlign w:val="baseline"/>
        </w:rPr>
        <w:t xml:space="preserve"> </w:t>
      </w:r>
      <w:r w:rsidRPr="00C153F5">
        <w:tab/>
      </w:r>
      <w:hyperlink r:id="rId20" w:history="1">
        <w:r w:rsidRPr="00505ABD">
          <w:rPr>
            <w:rStyle w:val="Hyperlink"/>
          </w:rPr>
          <w:t>https://uroweb.org/guidelines/endorsement/</w:t>
        </w:r>
      </w:hyperlink>
      <w:r>
        <w:t xml:space="preserve"> </w:t>
      </w:r>
    </w:p>
  </w:footnote>
  <w:footnote w:id="23">
    <w:p w14:paraId="56BB2BE7" w14:textId="77777777" w:rsidR="00687916" w:rsidRPr="00C153F5" w:rsidRDefault="00687916" w:rsidP="00210566">
      <w:pPr>
        <w:pStyle w:val="fussnoteschattenbericht"/>
      </w:pPr>
      <w:r w:rsidRPr="0038339F">
        <w:rPr>
          <w:rStyle w:val="Funotenzeichen"/>
          <w:vertAlign w:val="baseline"/>
        </w:rPr>
        <w:footnoteRef/>
      </w:r>
      <w:r w:rsidRPr="0038339F">
        <w:rPr>
          <w:rStyle w:val="Funotenzeichen"/>
          <w:vertAlign w:val="baseline"/>
        </w:rPr>
        <w:t xml:space="preserve"> </w:t>
      </w:r>
      <w:r w:rsidRPr="00C153F5">
        <w:tab/>
      </w:r>
      <w:hyperlink r:id="rId21" w:history="1">
        <w:r w:rsidRPr="00B97E1B">
          <w:rPr>
            <w:rStyle w:val="Hyperlink"/>
            <w:sz w:val="18"/>
            <w:szCs w:val="18"/>
          </w:rPr>
          <w:t>https://d56bochluxqnz.cloudfront.net/documents/full-guideline/EAU-Guidelines-on-Paediatric-Urology-2023.pdf</w:t>
        </w:r>
      </w:hyperlink>
    </w:p>
  </w:footnote>
  <w:footnote w:id="24">
    <w:p w14:paraId="6590303B" w14:textId="77777777" w:rsidR="00687916" w:rsidRPr="00C153F5" w:rsidRDefault="00687916" w:rsidP="00210566">
      <w:pPr>
        <w:pStyle w:val="fussnoteschattenbericht"/>
      </w:pPr>
      <w:r w:rsidRPr="0038339F">
        <w:rPr>
          <w:rStyle w:val="Funotenzeichen"/>
          <w:vertAlign w:val="baseline"/>
        </w:rPr>
        <w:footnoteRef/>
      </w:r>
      <w:r w:rsidRPr="0038339F">
        <w:rPr>
          <w:rStyle w:val="Funotenzeichen"/>
          <w:vertAlign w:val="baseline"/>
        </w:rPr>
        <w:t xml:space="preserve"> </w:t>
      </w:r>
      <w:r w:rsidRPr="00C153F5">
        <w:tab/>
      </w:r>
      <w:r>
        <w:t>Ibid., p. 89</w:t>
      </w:r>
    </w:p>
  </w:footnote>
  <w:footnote w:id="25">
    <w:p w14:paraId="6797362D" w14:textId="77777777" w:rsidR="00687916" w:rsidRPr="00C153F5" w:rsidRDefault="00687916" w:rsidP="00210566">
      <w:pPr>
        <w:pStyle w:val="fussnoteschattenbericht"/>
      </w:pPr>
      <w:r w:rsidRPr="0038339F">
        <w:rPr>
          <w:rStyle w:val="Funotenzeichen"/>
          <w:vertAlign w:val="baseline"/>
        </w:rPr>
        <w:footnoteRef/>
      </w:r>
      <w:r w:rsidRPr="0038339F">
        <w:rPr>
          <w:rStyle w:val="Funotenzeichen"/>
          <w:vertAlign w:val="baseline"/>
        </w:rPr>
        <w:t xml:space="preserve"> </w:t>
      </w:r>
      <w:r w:rsidRPr="00C153F5">
        <w:tab/>
      </w:r>
      <w:r>
        <w:t>Ibid., p. 93</w:t>
      </w:r>
    </w:p>
  </w:footnote>
  <w:footnote w:id="26">
    <w:p w14:paraId="2F064805" w14:textId="77777777" w:rsidR="00687916" w:rsidRPr="00C153F5" w:rsidRDefault="00687916" w:rsidP="00210566">
      <w:pPr>
        <w:pStyle w:val="fussnoteschattenbericht"/>
      </w:pPr>
      <w:r w:rsidRPr="0017282B">
        <w:rPr>
          <w:rStyle w:val="Funotenzeichen"/>
          <w:vertAlign w:val="baseline"/>
        </w:rPr>
        <w:footnoteRef/>
      </w:r>
      <w:r w:rsidRPr="0017282B">
        <w:rPr>
          <w:rStyle w:val="Funotenzeichen"/>
          <w:vertAlign w:val="baseline"/>
        </w:rPr>
        <w:t xml:space="preserve"> </w:t>
      </w:r>
      <w:r w:rsidRPr="00C153F5">
        <w:tab/>
        <w:t>Ibid.</w:t>
      </w:r>
      <w:r>
        <w:t>,</w:t>
      </w:r>
      <w:r w:rsidRPr="00C153F5">
        <w:t xml:space="preserve"> </w:t>
      </w:r>
      <w:r>
        <w:t>p. 93</w:t>
      </w:r>
    </w:p>
  </w:footnote>
  <w:footnote w:id="27">
    <w:p w14:paraId="1F05C255" w14:textId="77777777" w:rsidR="00687916" w:rsidRPr="00C153F5" w:rsidRDefault="00687916" w:rsidP="00210566">
      <w:pPr>
        <w:pStyle w:val="fussnoteschattenbericht"/>
      </w:pPr>
      <w:r w:rsidRPr="0017282B">
        <w:rPr>
          <w:rStyle w:val="Funotenzeichen"/>
          <w:vertAlign w:val="baseline"/>
        </w:rPr>
        <w:footnoteRef/>
      </w:r>
      <w:r w:rsidRPr="0017282B">
        <w:rPr>
          <w:rStyle w:val="Funotenzeichen"/>
          <w:vertAlign w:val="baseline"/>
        </w:rPr>
        <w:t xml:space="preserve"> </w:t>
      </w:r>
      <w:r w:rsidRPr="00C153F5">
        <w:tab/>
        <w:t>Ibid.</w:t>
      </w:r>
      <w:r>
        <w:t>, p. 93</w:t>
      </w:r>
    </w:p>
  </w:footnote>
  <w:footnote w:id="28">
    <w:p w14:paraId="3AFCFA8A" w14:textId="77777777" w:rsidR="00687916" w:rsidRPr="00C153F5" w:rsidRDefault="00687916" w:rsidP="00210566">
      <w:pPr>
        <w:pStyle w:val="fussnoteschattenbericht"/>
      </w:pPr>
      <w:r w:rsidRPr="0017282B">
        <w:rPr>
          <w:rStyle w:val="Funotenzeichen"/>
          <w:vertAlign w:val="baseline"/>
        </w:rPr>
        <w:footnoteRef/>
      </w:r>
      <w:r w:rsidRPr="0017282B">
        <w:rPr>
          <w:rStyle w:val="Funotenzeichen"/>
          <w:vertAlign w:val="baseline"/>
        </w:rPr>
        <w:t xml:space="preserve"> </w:t>
      </w:r>
      <w:r w:rsidRPr="00C153F5">
        <w:tab/>
        <w:t>Ibid.</w:t>
      </w:r>
      <w:r>
        <w:t>, p. 94</w:t>
      </w:r>
    </w:p>
  </w:footnote>
  <w:footnote w:id="29">
    <w:p w14:paraId="16245ACD" w14:textId="77777777" w:rsidR="00687916" w:rsidRPr="00C153F5" w:rsidRDefault="00687916" w:rsidP="00210566">
      <w:pPr>
        <w:pStyle w:val="fussnoteschattenbericht"/>
      </w:pPr>
      <w:r w:rsidRPr="0017282B">
        <w:rPr>
          <w:rStyle w:val="Funotenzeichen"/>
          <w:vertAlign w:val="baseline"/>
        </w:rPr>
        <w:footnoteRef/>
      </w:r>
      <w:r w:rsidRPr="0017282B">
        <w:rPr>
          <w:rStyle w:val="Funotenzeichen"/>
          <w:vertAlign w:val="baseline"/>
        </w:rPr>
        <w:t xml:space="preserve"> </w:t>
      </w:r>
      <w:r w:rsidRPr="00C153F5">
        <w:tab/>
      </w:r>
      <w:hyperlink r:id="rId22" w:history="1">
        <w:r w:rsidRPr="00C153F5">
          <w:rPr>
            <w:rStyle w:val="Hyperlink"/>
          </w:rPr>
          <w:t>https://www.espu.org/images/documents/ESPU_Open_Letter_to_COE_2018-01-26.pdf</w:t>
        </w:r>
      </w:hyperlink>
      <w:r w:rsidRPr="00C153F5">
        <w:t xml:space="preserve"> </w:t>
      </w:r>
    </w:p>
  </w:footnote>
  <w:footnote w:id="30">
    <w:p w14:paraId="1753EBCC" w14:textId="15892AAD" w:rsidR="00687916" w:rsidRPr="00DA3D57" w:rsidRDefault="00687916" w:rsidP="000C531C">
      <w:pPr>
        <w:pStyle w:val="fussnoteschattenbericht"/>
      </w:pPr>
      <w:r w:rsidRPr="007403EF">
        <w:rPr>
          <w:rStyle w:val="Funotenzeichen"/>
          <w:vertAlign w:val="baseline"/>
        </w:rPr>
        <w:footnoteRef/>
      </w:r>
      <w:r w:rsidRPr="007403EF">
        <w:rPr>
          <w:rStyle w:val="Funotenzeichen"/>
          <w:vertAlign w:val="baseline"/>
        </w:rPr>
        <w:t xml:space="preserve"> </w:t>
      </w:r>
      <w:r w:rsidRPr="00DA3D57">
        <w:tab/>
        <w:t xml:space="preserve">Der Standard (21.09.2019), </w:t>
      </w:r>
      <w:r>
        <w:t>“</w:t>
      </w:r>
      <w:proofErr w:type="spellStart"/>
      <w:r w:rsidRPr="00DA3D57">
        <w:t>Geschlechterentwicklung</w:t>
      </w:r>
      <w:proofErr w:type="spellEnd"/>
      <w:r w:rsidRPr="00DA3D57">
        <w:t xml:space="preserve">: Was </w:t>
      </w:r>
      <w:proofErr w:type="spellStart"/>
      <w:r w:rsidRPr="00DA3D57">
        <w:t>Ärzte</w:t>
      </w:r>
      <w:proofErr w:type="spellEnd"/>
      <w:r w:rsidRPr="00DA3D57">
        <w:t xml:space="preserve"> </w:t>
      </w:r>
      <w:proofErr w:type="spellStart"/>
      <w:r w:rsidRPr="00DA3D57">
        <w:t>tun</w:t>
      </w:r>
      <w:proofErr w:type="spellEnd"/>
      <w:r w:rsidRPr="00DA3D57">
        <w:t xml:space="preserve">, </w:t>
      </w:r>
      <w:proofErr w:type="spellStart"/>
      <w:r w:rsidRPr="00DA3D57">
        <w:t>wenn</w:t>
      </w:r>
      <w:proofErr w:type="spellEnd"/>
      <w:r w:rsidRPr="00DA3D57">
        <w:t xml:space="preserve"> </w:t>
      </w:r>
      <w:proofErr w:type="spellStart"/>
      <w:r w:rsidRPr="00DA3D57">
        <w:t>ein</w:t>
      </w:r>
      <w:proofErr w:type="spellEnd"/>
      <w:r w:rsidRPr="00DA3D57">
        <w:t xml:space="preserve"> </w:t>
      </w:r>
      <w:proofErr w:type="spellStart"/>
      <w:r w:rsidRPr="00DA3D57">
        <w:t>Neugeborenes</w:t>
      </w:r>
      <w:proofErr w:type="spellEnd"/>
      <w:r w:rsidRPr="00DA3D57">
        <w:t xml:space="preserve"> </w:t>
      </w:r>
      <w:proofErr w:type="spellStart"/>
      <w:r w:rsidRPr="00DA3D57">
        <w:t>weder</w:t>
      </w:r>
      <w:proofErr w:type="spellEnd"/>
      <w:r w:rsidRPr="00DA3D57">
        <w:t xml:space="preserve"> </w:t>
      </w:r>
      <w:proofErr w:type="spellStart"/>
      <w:r w:rsidRPr="00DA3D57">
        <w:t>Mädchen</w:t>
      </w:r>
      <w:proofErr w:type="spellEnd"/>
      <w:r w:rsidRPr="00DA3D57">
        <w:t xml:space="preserve"> </w:t>
      </w:r>
      <w:proofErr w:type="spellStart"/>
      <w:r w:rsidRPr="00DA3D57">
        <w:t>noch</w:t>
      </w:r>
      <w:proofErr w:type="spellEnd"/>
      <w:r w:rsidRPr="00DA3D57">
        <w:t xml:space="preserve"> Bub </w:t>
      </w:r>
      <w:proofErr w:type="spellStart"/>
      <w:r w:rsidRPr="00DA3D57">
        <w:t>ist</w:t>
      </w:r>
      <w:proofErr w:type="spellEnd"/>
      <w:r>
        <w:t>”</w:t>
      </w:r>
      <w:r w:rsidRPr="00DA3D57">
        <w:t xml:space="preserve"> </w:t>
      </w:r>
      <w:r>
        <w:t>(</w:t>
      </w:r>
      <w:r w:rsidRPr="00DA3D57">
        <w:rPr>
          <w:i/>
          <w:iCs/>
        </w:rPr>
        <w:t xml:space="preserve">“Sex development: What doctors do when a </w:t>
      </w:r>
      <w:proofErr w:type="spellStart"/>
      <w:r w:rsidRPr="00DA3D57">
        <w:rPr>
          <w:i/>
          <w:iCs/>
        </w:rPr>
        <w:t>newborn</w:t>
      </w:r>
      <w:proofErr w:type="spellEnd"/>
      <w:r w:rsidRPr="00DA3D57">
        <w:rPr>
          <w:i/>
          <w:iCs/>
        </w:rPr>
        <w:t xml:space="preserve"> is neither a girl nor a boy”</w:t>
      </w:r>
      <w:r>
        <w:t>)</w:t>
      </w:r>
      <w:r w:rsidRPr="00DA3D57">
        <w:t xml:space="preserve">, </w:t>
      </w:r>
      <w:hyperlink r:id="rId23" w:history="1">
        <w:r w:rsidRPr="006A23CF">
          <w:rPr>
            <w:rStyle w:val="Hyperlink"/>
            <w:sz w:val="19"/>
            <w:szCs w:val="19"/>
          </w:rPr>
          <w:t>https://www.derstandard.at/story/2000108887801/was-aerzte-tun-wenn-ein-neugeborenes-weder-maedchen-noch-bub</w:t>
        </w:r>
      </w:hyperlink>
      <w:r w:rsidRPr="00DA3D57">
        <w:t xml:space="preserve"> </w:t>
      </w:r>
    </w:p>
  </w:footnote>
  <w:footnote w:id="31">
    <w:p w14:paraId="2FECA2DF" w14:textId="6D53A633" w:rsidR="00687916" w:rsidRPr="00DA3D57" w:rsidRDefault="00687916" w:rsidP="007159C5">
      <w:pPr>
        <w:pStyle w:val="fussnoteschattenbericht"/>
      </w:pPr>
      <w:r w:rsidRPr="007403EF">
        <w:rPr>
          <w:rStyle w:val="Funotenzeichen"/>
          <w:vertAlign w:val="baseline"/>
        </w:rPr>
        <w:footnoteRef/>
      </w:r>
      <w:r w:rsidRPr="007403EF">
        <w:rPr>
          <w:rStyle w:val="Funotenzeichen"/>
          <w:vertAlign w:val="baseline"/>
        </w:rPr>
        <w:t xml:space="preserve"> </w:t>
      </w:r>
      <w:r w:rsidRPr="00DA3D57">
        <w:tab/>
      </w:r>
      <w:r w:rsidRPr="00AC22FD">
        <w:t xml:space="preserve">Doris </w:t>
      </w:r>
      <w:proofErr w:type="spellStart"/>
      <w:r w:rsidRPr="00AC22FD">
        <w:t>Hebenstreit</w:t>
      </w:r>
      <w:proofErr w:type="spellEnd"/>
      <w:r w:rsidRPr="00AC22FD">
        <w:t xml:space="preserve"> (Department of Urology, </w:t>
      </w:r>
      <w:proofErr w:type="spellStart"/>
      <w:r w:rsidRPr="00AC22FD">
        <w:t>Hanusch</w:t>
      </w:r>
      <w:proofErr w:type="spellEnd"/>
      <w:r w:rsidRPr="00AC22FD">
        <w:t xml:space="preserve"> </w:t>
      </w:r>
      <w:proofErr w:type="spellStart"/>
      <w:r w:rsidRPr="00AC22FD">
        <w:t>Krankenhaus</w:t>
      </w:r>
      <w:proofErr w:type="spellEnd"/>
      <w:r w:rsidRPr="00AC22FD">
        <w:t xml:space="preserve">, </w:t>
      </w:r>
      <w:r w:rsidRPr="00CF04FD">
        <w:rPr>
          <w:b/>
          <w:bCs/>
        </w:rPr>
        <w:t>Vienna</w:t>
      </w:r>
      <w:r w:rsidRPr="00AC22FD">
        <w:t xml:space="preserve">), Faisal Ahmed, on behalf of the contributing centres within the I-DSD registry and I-CAH registry, Alexander Springer (Medical University </w:t>
      </w:r>
      <w:r w:rsidRPr="00CF04FD">
        <w:rPr>
          <w:b/>
          <w:bCs/>
        </w:rPr>
        <w:t>Vienna</w:t>
      </w:r>
      <w:r w:rsidRPr="00AC22FD">
        <w:t xml:space="preserve">), Christoph Krall, Nils Krone, Niels </w:t>
      </w:r>
      <w:proofErr w:type="spellStart"/>
      <w:r w:rsidRPr="00AC22FD">
        <w:t>Birkebaek</w:t>
      </w:r>
      <w:proofErr w:type="spellEnd"/>
      <w:r w:rsidRPr="00AC22FD">
        <w:t xml:space="preserve">, </w:t>
      </w:r>
      <w:proofErr w:type="spellStart"/>
      <w:r w:rsidRPr="00AC22FD">
        <w:t>Tatjana</w:t>
      </w:r>
      <w:proofErr w:type="spellEnd"/>
      <w:r w:rsidRPr="00AC22FD">
        <w:t xml:space="preserve"> </w:t>
      </w:r>
      <w:proofErr w:type="spellStart"/>
      <w:r w:rsidRPr="00AC22FD">
        <w:t>Milenkovic</w:t>
      </w:r>
      <w:proofErr w:type="spellEnd"/>
      <w:r w:rsidRPr="00AC22FD">
        <w:t xml:space="preserve">, Birgit Koehler, Christa </w:t>
      </w:r>
      <w:proofErr w:type="spellStart"/>
      <w:r w:rsidRPr="00AC22FD">
        <w:t>Flueck</w:t>
      </w:r>
      <w:proofErr w:type="spellEnd"/>
      <w:r w:rsidRPr="00AC22FD">
        <w:t xml:space="preserve">, Ruth Krone, Antonio Balsamo, Rodolfo Rey, Carlo </w:t>
      </w:r>
      <w:proofErr w:type="spellStart"/>
      <w:r w:rsidRPr="00AC22FD">
        <w:t>Acerini</w:t>
      </w:r>
      <w:proofErr w:type="spellEnd"/>
      <w:r w:rsidRPr="00AC22FD">
        <w:t xml:space="preserve">, </w:t>
      </w:r>
      <w:proofErr w:type="spellStart"/>
      <w:r w:rsidRPr="00AC22FD">
        <w:t>Alya</w:t>
      </w:r>
      <w:proofErr w:type="spellEnd"/>
      <w:r w:rsidRPr="00AC22FD">
        <w:t xml:space="preserve"> </w:t>
      </w:r>
      <w:proofErr w:type="spellStart"/>
      <w:r w:rsidRPr="00AC22FD">
        <w:t>Guven</w:t>
      </w:r>
      <w:proofErr w:type="spellEnd"/>
      <w:r w:rsidRPr="00AC22FD">
        <w:t xml:space="preserve">, </w:t>
      </w:r>
      <w:proofErr w:type="spellStart"/>
      <w:r w:rsidRPr="00AC22FD">
        <w:t>Tulay</w:t>
      </w:r>
      <w:proofErr w:type="spellEnd"/>
      <w:r w:rsidRPr="00AC22FD">
        <w:t xml:space="preserve"> </w:t>
      </w:r>
      <w:proofErr w:type="spellStart"/>
      <w:r w:rsidRPr="00AC22FD">
        <w:t>Guran</w:t>
      </w:r>
      <w:proofErr w:type="spellEnd"/>
      <w:r w:rsidRPr="00AC22FD">
        <w:t xml:space="preserve">, </w:t>
      </w:r>
      <w:proofErr w:type="spellStart"/>
      <w:r w:rsidRPr="00AC22FD">
        <w:t>Feyza</w:t>
      </w:r>
      <w:proofErr w:type="spellEnd"/>
      <w:r w:rsidRPr="00AC22FD">
        <w:t xml:space="preserve"> </w:t>
      </w:r>
      <w:proofErr w:type="spellStart"/>
      <w:r w:rsidRPr="00AC22FD">
        <w:t>Darendeliler</w:t>
      </w:r>
      <w:proofErr w:type="spellEnd"/>
      <w:r w:rsidRPr="00AC22FD">
        <w:t xml:space="preserve">, Sabah </w:t>
      </w:r>
      <w:proofErr w:type="spellStart"/>
      <w:r w:rsidRPr="00AC22FD">
        <w:t>Alvi</w:t>
      </w:r>
      <w:proofErr w:type="spellEnd"/>
      <w:r w:rsidRPr="00AC22FD">
        <w:t xml:space="preserve">, Marta </w:t>
      </w:r>
      <w:proofErr w:type="spellStart"/>
      <w:r w:rsidRPr="00AC22FD">
        <w:t>Korbonits</w:t>
      </w:r>
      <w:proofErr w:type="spellEnd"/>
      <w:r w:rsidRPr="00AC22FD">
        <w:t xml:space="preserve">, Walter </w:t>
      </w:r>
      <w:proofErr w:type="spellStart"/>
      <w:r w:rsidRPr="00AC22FD">
        <w:t>Bonfig</w:t>
      </w:r>
      <w:proofErr w:type="spellEnd"/>
      <w:r w:rsidRPr="00AC22FD">
        <w:t xml:space="preserve">, Eduardo Correa Costa, Richard Ross, Violeta </w:t>
      </w:r>
      <w:proofErr w:type="spellStart"/>
      <w:r w:rsidRPr="00AC22FD">
        <w:t>Iotova</w:t>
      </w:r>
      <w:proofErr w:type="spellEnd"/>
      <w:r w:rsidRPr="00AC22FD">
        <w:t xml:space="preserve">, Daniel Konrad, Jillian Bryce, </w:t>
      </w:r>
      <w:proofErr w:type="spellStart"/>
      <w:r w:rsidRPr="00AC22FD">
        <w:t>Hedi</w:t>
      </w:r>
      <w:proofErr w:type="spellEnd"/>
      <w:r w:rsidRPr="00AC22FD">
        <w:t xml:space="preserve"> </w:t>
      </w:r>
      <w:proofErr w:type="spellStart"/>
      <w:r w:rsidRPr="00AC22FD">
        <w:t>Claahsen</w:t>
      </w:r>
      <w:proofErr w:type="spellEnd"/>
      <w:r w:rsidRPr="00AC22FD">
        <w:t xml:space="preserve"> van der </w:t>
      </w:r>
      <w:proofErr w:type="spellStart"/>
      <w:r w:rsidRPr="00AC22FD">
        <w:t>Grinten</w:t>
      </w:r>
      <w:proofErr w:type="spellEnd"/>
      <w:r w:rsidRPr="00AC22FD">
        <w:t xml:space="preserve">, </w:t>
      </w:r>
      <w:proofErr w:type="spellStart"/>
      <w:r w:rsidRPr="00AC22FD">
        <w:t>Liat</w:t>
      </w:r>
      <w:proofErr w:type="spellEnd"/>
      <w:r w:rsidRPr="00AC22FD">
        <w:t xml:space="preserve"> de </w:t>
      </w:r>
      <w:proofErr w:type="spellStart"/>
      <w:r w:rsidRPr="00AC22FD">
        <w:t>Vries</w:t>
      </w:r>
      <w:proofErr w:type="spellEnd"/>
      <w:r w:rsidRPr="00AC22FD">
        <w:t xml:space="preserve">, </w:t>
      </w:r>
      <w:r w:rsidRPr="00690983">
        <w:rPr>
          <w:b/>
          <w:bCs/>
        </w:rPr>
        <w:t>“</w:t>
      </w:r>
      <w:r w:rsidRPr="00950DDB">
        <w:rPr>
          <w:b/>
          <w:bCs/>
        </w:rPr>
        <w:t>Contemporary surgical approach in CAH 46XX – Results from the I-DSD/I-CAH Registries</w:t>
      </w:r>
      <w:r>
        <w:rPr>
          <w:b/>
          <w:bCs/>
        </w:rPr>
        <w:t>”</w:t>
      </w:r>
      <w:r w:rsidRPr="00AC22FD">
        <w:t>, presentation at ESPE 2019, see Abstract Book, p.</w:t>
      </w:r>
      <w:r>
        <w:t> </w:t>
      </w:r>
      <w:r w:rsidRPr="00AC22FD">
        <w:t xml:space="preserve">96, </w:t>
      </w:r>
      <w:hyperlink r:id="rId24" w:history="1">
        <w:r w:rsidRPr="00672817">
          <w:rPr>
            <w:rStyle w:val="Hyperlink"/>
          </w:rPr>
          <w:t>https://www.karger.com/Article/Pdf/501868</w:t>
        </w:r>
      </w:hyperlink>
    </w:p>
  </w:footnote>
  <w:footnote w:id="32">
    <w:p w14:paraId="243113C3" w14:textId="741ED7CF" w:rsidR="00687916" w:rsidRPr="00203D98" w:rsidRDefault="00687916" w:rsidP="007159C5">
      <w:pPr>
        <w:pStyle w:val="fussnoteschattenbericht"/>
      </w:pPr>
      <w:r w:rsidRPr="007403EF">
        <w:rPr>
          <w:rStyle w:val="Funotenzeichen"/>
          <w:vertAlign w:val="baseline"/>
        </w:rPr>
        <w:footnoteRef/>
      </w:r>
      <w:r w:rsidRPr="007403EF">
        <w:rPr>
          <w:rStyle w:val="Funotenzeichen"/>
          <w:vertAlign w:val="baseline"/>
        </w:rPr>
        <w:t xml:space="preserve"> </w:t>
      </w:r>
      <w:r>
        <w:tab/>
        <w:t xml:space="preserve">Photo of presentation slide: </w:t>
      </w:r>
      <w:r w:rsidRPr="00C35DA6">
        <w:t xml:space="preserve">Stefan </w:t>
      </w:r>
      <w:proofErr w:type="spellStart"/>
      <w:r w:rsidRPr="00C35DA6">
        <w:t>Riedl</w:t>
      </w:r>
      <w:proofErr w:type="spellEnd"/>
      <w:r w:rsidRPr="00C35DA6">
        <w:t xml:space="preserve"> (Vienna)</w:t>
      </w:r>
      <w:r>
        <w:t xml:space="preserve"> </w:t>
      </w:r>
      <w:r w:rsidRPr="00C35DA6">
        <w:t>and Alex</w:t>
      </w:r>
      <w:r>
        <w:t>[</w:t>
      </w:r>
      <w:proofErr w:type="spellStart"/>
      <w:r>
        <w:t>ander</w:t>
      </w:r>
      <w:proofErr w:type="spellEnd"/>
      <w:r>
        <w:t xml:space="preserve">] </w:t>
      </w:r>
      <w:r w:rsidRPr="00C35DA6">
        <w:t>Springer (Vienna) -Current surgical practice in DSD: results of the COST/</w:t>
      </w:r>
      <w:proofErr w:type="spellStart"/>
      <w:r w:rsidRPr="00C35DA6">
        <w:t>DSDnet</w:t>
      </w:r>
      <w:proofErr w:type="spellEnd"/>
      <w:r w:rsidRPr="00C35DA6">
        <w:t xml:space="preserve"> surgery survey</w:t>
      </w:r>
      <w:r>
        <w:t xml:space="preserve">, presentation at </w:t>
      </w:r>
      <w:r w:rsidRPr="00C35DA6">
        <w:t>6</w:t>
      </w:r>
      <w:r w:rsidRPr="00C35DA6">
        <w:rPr>
          <w:vertAlign w:val="superscript"/>
        </w:rPr>
        <w:t>th</w:t>
      </w:r>
      <w:r>
        <w:t xml:space="preserve"> </w:t>
      </w:r>
      <w:r w:rsidRPr="00C35DA6">
        <w:t>I-DSD Symposium</w:t>
      </w:r>
      <w:r>
        <w:t xml:space="preserve"> Copenhagen, 29.06.2017, see programme p. 5, </w:t>
      </w:r>
      <w:hyperlink r:id="rId25" w:history="1">
        <w:r w:rsidRPr="005F0331">
          <w:rPr>
            <w:rStyle w:val="Hyperlink"/>
          </w:rPr>
          <w:t>https://web.archive.org/web/20191214214059/https://www.gla.ac.uk/media/Media_533778_smxx.pdf</w:t>
        </w:r>
      </w:hyperlink>
      <w:r>
        <w:t xml:space="preserve"> </w:t>
      </w:r>
    </w:p>
  </w:footnote>
  <w:footnote w:id="33">
    <w:p w14:paraId="0FD0343E" w14:textId="77777777" w:rsidR="00687916" w:rsidRPr="00C153F5" w:rsidRDefault="00687916" w:rsidP="00210566">
      <w:pPr>
        <w:pStyle w:val="fussnoteschattenbericht"/>
      </w:pPr>
      <w:r w:rsidRPr="00953517">
        <w:rPr>
          <w:rStyle w:val="Funotenzeichen"/>
          <w:vertAlign w:val="baseline"/>
        </w:rPr>
        <w:footnoteRef/>
      </w:r>
      <w:r w:rsidRPr="00C153F5">
        <w:rPr>
          <w:rStyle w:val="FootnoteSymbol"/>
          <w:rFonts w:eastAsia="Times New Roman"/>
        </w:rPr>
        <w:tab/>
      </w:r>
      <w:r w:rsidRPr="00C153F5">
        <w:t>For general information, see 2016 CEDAW NGO Report France, p. 48-49</w:t>
      </w:r>
      <w:r>
        <w:t>,</w:t>
      </w:r>
      <w:r w:rsidRPr="00C153F5">
        <w:t xml:space="preserve"> </w:t>
      </w:r>
      <w:hyperlink r:id="rId26" w:history="1">
        <w:r w:rsidRPr="00530BE6">
          <w:rPr>
            <w:rStyle w:val="Hyperlink"/>
          </w:rPr>
          <w:t>https://intersex.shadowreport.org/public/2016-CEDAW-France-NGO-Zwischengeschlecht-Intersex-IGM.pdf</w:t>
        </w:r>
      </w:hyperlink>
      <w:r>
        <w:t xml:space="preserve"> </w:t>
      </w:r>
    </w:p>
  </w:footnote>
  <w:footnote w:id="34">
    <w:p w14:paraId="4170F495" w14:textId="77777777" w:rsidR="00687916" w:rsidRPr="00C153F5" w:rsidRDefault="00687916" w:rsidP="00210566">
      <w:pPr>
        <w:pStyle w:val="fussnoteschattenbericht"/>
      </w:pPr>
      <w:r w:rsidRPr="00953517">
        <w:rPr>
          <w:rStyle w:val="Funotenzeichen"/>
          <w:vertAlign w:val="baseline"/>
        </w:rPr>
        <w:footnoteRef/>
      </w:r>
      <w:r w:rsidRPr="00953517">
        <w:rPr>
          <w:rStyle w:val="Funotenzeichen"/>
          <w:vertAlign w:val="baseline"/>
        </w:rPr>
        <w:t xml:space="preserve"> </w:t>
      </w:r>
      <w:r w:rsidRPr="00C153F5">
        <w:tab/>
      </w:r>
      <w:hyperlink r:id="rId27" w:history="1">
        <w:r w:rsidRPr="00530BE6">
          <w:rPr>
            <w:rStyle w:val="Hyperlink"/>
          </w:rPr>
          <w:t>https://uroweb.org/guidelines/endorsement/</w:t>
        </w:r>
      </w:hyperlink>
      <w:r>
        <w:t xml:space="preserve"> </w:t>
      </w:r>
    </w:p>
  </w:footnote>
  <w:footnote w:id="35">
    <w:p w14:paraId="2563CB9A" w14:textId="77777777" w:rsidR="00687916" w:rsidRPr="00C153F5" w:rsidRDefault="00687916" w:rsidP="00210566">
      <w:pPr>
        <w:pStyle w:val="fussnoteschattenbericht"/>
      </w:pPr>
      <w:r w:rsidRPr="00953517">
        <w:rPr>
          <w:rStyle w:val="Funotenzeichen"/>
          <w:vertAlign w:val="baseline"/>
        </w:rPr>
        <w:footnoteRef/>
      </w:r>
      <w:r w:rsidRPr="00953517">
        <w:rPr>
          <w:rStyle w:val="Funotenzeichen"/>
          <w:vertAlign w:val="baseline"/>
        </w:rPr>
        <w:t xml:space="preserve"> </w:t>
      </w:r>
      <w:r w:rsidRPr="00C153F5">
        <w:tab/>
      </w:r>
      <w:hyperlink r:id="rId28" w:history="1">
        <w:r w:rsidRPr="00B97E1B">
          <w:rPr>
            <w:rStyle w:val="Hyperlink"/>
            <w:sz w:val="18"/>
            <w:szCs w:val="18"/>
          </w:rPr>
          <w:t>https://d56bochluxqnz.cloudfront.net/documents/full-guideline/EAU-Guidelines-on-Paediatric-Urology-2023.pdf</w:t>
        </w:r>
      </w:hyperlink>
    </w:p>
  </w:footnote>
  <w:footnote w:id="36">
    <w:p w14:paraId="008693C3" w14:textId="77777777" w:rsidR="00687916" w:rsidRPr="00A7399C" w:rsidRDefault="00687916" w:rsidP="00210566">
      <w:pPr>
        <w:pStyle w:val="fussnoteschattenbericht"/>
      </w:pPr>
      <w:r w:rsidRPr="00953517">
        <w:rPr>
          <w:rStyle w:val="Funotenzeichen"/>
          <w:vertAlign w:val="baseline"/>
        </w:rPr>
        <w:footnoteRef/>
      </w:r>
      <w:r w:rsidRPr="00953517">
        <w:rPr>
          <w:rStyle w:val="Funotenzeichen"/>
          <w:vertAlign w:val="baseline"/>
        </w:rPr>
        <w:t xml:space="preserve"> </w:t>
      </w:r>
      <w:r w:rsidRPr="00A7399C">
        <w:tab/>
        <w:t>Ibid., p. 2</w:t>
      </w:r>
      <w:r>
        <w:t>7</w:t>
      </w:r>
    </w:p>
  </w:footnote>
  <w:footnote w:id="37">
    <w:p w14:paraId="45DF57E3" w14:textId="77777777" w:rsidR="00687916" w:rsidRPr="00A7399C" w:rsidRDefault="00687916" w:rsidP="00210566">
      <w:pPr>
        <w:pStyle w:val="fussnoteschattenbericht"/>
      </w:pPr>
      <w:r w:rsidRPr="00953517">
        <w:rPr>
          <w:rStyle w:val="Funotenzeichen"/>
          <w:vertAlign w:val="baseline"/>
        </w:rPr>
        <w:footnoteRef/>
      </w:r>
      <w:r w:rsidRPr="00953517">
        <w:rPr>
          <w:rStyle w:val="Funotenzeichen"/>
          <w:vertAlign w:val="baseline"/>
        </w:rPr>
        <w:t xml:space="preserve"> </w:t>
      </w:r>
      <w:r w:rsidRPr="00A7399C">
        <w:tab/>
        <w:t>Ibid., p. 2</w:t>
      </w:r>
      <w:r>
        <w:t>9</w:t>
      </w:r>
    </w:p>
  </w:footnote>
  <w:footnote w:id="38">
    <w:p w14:paraId="243B7436" w14:textId="77777777" w:rsidR="00687916" w:rsidRPr="00A7399C" w:rsidRDefault="00687916" w:rsidP="00210566">
      <w:pPr>
        <w:pStyle w:val="fussnoteschattenbericht"/>
      </w:pPr>
      <w:r w:rsidRPr="00953517">
        <w:rPr>
          <w:rStyle w:val="Funotenzeichen"/>
          <w:vertAlign w:val="baseline"/>
        </w:rPr>
        <w:footnoteRef/>
      </w:r>
      <w:r w:rsidRPr="00953517">
        <w:rPr>
          <w:rStyle w:val="Funotenzeichen"/>
          <w:vertAlign w:val="baseline"/>
        </w:rPr>
        <w:t xml:space="preserve"> </w:t>
      </w:r>
      <w:r w:rsidRPr="00A7399C">
        <w:tab/>
        <w:t>Ibid., p. 2</w:t>
      </w:r>
      <w:r>
        <w:t>8</w:t>
      </w:r>
    </w:p>
  </w:footnote>
  <w:footnote w:id="39">
    <w:p w14:paraId="17E60B45" w14:textId="77777777" w:rsidR="00687916" w:rsidRPr="00C153F5" w:rsidRDefault="00687916" w:rsidP="00210566">
      <w:pPr>
        <w:pStyle w:val="fussnoteschattenbericht"/>
      </w:pPr>
      <w:r w:rsidRPr="00953517">
        <w:rPr>
          <w:rStyle w:val="Funotenzeichen"/>
          <w:vertAlign w:val="baseline"/>
        </w:rPr>
        <w:footnoteRef/>
      </w:r>
      <w:r w:rsidRPr="00953517">
        <w:rPr>
          <w:rStyle w:val="Funotenzeichen"/>
          <w:vertAlign w:val="baseline"/>
        </w:rPr>
        <w:t xml:space="preserve"> </w:t>
      </w:r>
      <w:r w:rsidRPr="00A7399C">
        <w:tab/>
        <w:t>Ibid., p. 2</w:t>
      </w:r>
      <w:r>
        <w:t>8</w:t>
      </w:r>
    </w:p>
  </w:footnote>
  <w:footnote w:id="40">
    <w:p w14:paraId="4D33BB58" w14:textId="77777777" w:rsidR="00687916" w:rsidRPr="004F2C26" w:rsidRDefault="00687916" w:rsidP="00210566">
      <w:pPr>
        <w:pStyle w:val="fussnoteschattenbericht"/>
        <w:rPr>
          <w:rStyle w:val="Hyperlink"/>
        </w:rPr>
      </w:pPr>
      <w:r w:rsidRPr="007403EF">
        <w:rPr>
          <w:rStyle w:val="Funotenzeichen"/>
          <w:vertAlign w:val="baseline"/>
        </w:rPr>
        <w:footnoteRef/>
      </w:r>
      <w:r w:rsidRPr="007403EF">
        <w:t xml:space="preserve"> </w:t>
      </w:r>
      <w:r>
        <w:tab/>
        <w:t xml:space="preserve">Vienna University Hospital for Paediatric and Adolescent Surgery, under “Paediatric Urology”, </w:t>
      </w:r>
      <w:hyperlink r:id="rId29" w:history="1">
        <w:r w:rsidRPr="00B97E1B">
          <w:rPr>
            <w:rStyle w:val="Hyperlink"/>
          </w:rPr>
          <w:t>https://www.meduniwien.ac.at/hp/chirurgie/kinderchirurgie/patientinneninformationen/leistungen/</w:t>
        </w:r>
      </w:hyperlink>
      <w:r>
        <w:t xml:space="preserve"> </w:t>
      </w:r>
    </w:p>
  </w:footnote>
  <w:footnote w:id="41">
    <w:p w14:paraId="54A6F104" w14:textId="5197192B" w:rsidR="00687916" w:rsidRPr="004F2C26" w:rsidRDefault="00687916" w:rsidP="00210566">
      <w:pPr>
        <w:pStyle w:val="fussnoteschattenbericht"/>
        <w:rPr>
          <w:rStyle w:val="Hyperlink"/>
        </w:rPr>
      </w:pPr>
      <w:r w:rsidRPr="007403EF">
        <w:rPr>
          <w:rStyle w:val="Funotenzeichen"/>
          <w:vertAlign w:val="baseline"/>
        </w:rPr>
        <w:footnoteRef/>
      </w:r>
      <w:r w:rsidRPr="007403EF">
        <w:t xml:space="preserve"> </w:t>
      </w:r>
      <w:r>
        <w:tab/>
      </w:r>
      <w:r w:rsidRPr="00ED3D31">
        <w:t xml:space="preserve">Ursula </w:t>
      </w:r>
      <w:proofErr w:type="spellStart"/>
      <w:r w:rsidRPr="00ED3D31">
        <w:t>Tonnhofer</w:t>
      </w:r>
      <w:proofErr w:type="spellEnd"/>
      <w:r w:rsidRPr="00ED3D31">
        <w:t xml:space="preserve">, Manuela </w:t>
      </w:r>
      <w:proofErr w:type="spellStart"/>
      <w:r w:rsidRPr="00ED3D31">
        <w:t>Hiess</w:t>
      </w:r>
      <w:proofErr w:type="spellEnd"/>
      <w:r w:rsidRPr="00ED3D31">
        <w:t xml:space="preserve">, Martin </w:t>
      </w:r>
      <w:proofErr w:type="spellStart"/>
      <w:r w:rsidRPr="00ED3D31">
        <w:t>Metzelder</w:t>
      </w:r>
      <w:proofErr w:type="spellEnd"/>
      <w:r w:rsidRPr="00ED3D31">
        <w:t xml:space="preserve">, Doris </w:t>
      </w:r>
      <w:proofErr w:type="spellStart"/>
      <w:r w:rsidRPr="00ED3D31">
        <w:t>Hebenstreit</w:t>
      </w:r>
      <w:proofErr w:type="spellEnd"/>
      <w:r w:rsidRPr="00ED3D31">
        <w:t xml:space="preserve">, and Alexander Springer (2019), </w:t>
      </w:r>
      <w:r>
        <w:t>“</w:t>
      </w:r>
      <w:r w:rsidRPr="00ED3D31">
        <w:t>Midline Incision of a Graft in Staged Hypospadias Repair–Feasible and Durable?</w:t>
      </w:r>
      <w:r>
        <w:t>”</w:t>
      </w:r>
      <w:r w:rsidRPr="00ED3D31">
        <w:t xml:space="preserve">, Frontiers in </w:t>
      </w:r>
      <w:proofErr w:type="spellStart"/>
      <w:r w:rsidRPr="00ED3D31">
        <w:t>Pediatrics</w:t>
      </w:r>
      <w:proofErr w:type="spellEnd"/>
      <w:r w:rsidRPr="00ED3D31">
        <w:t>, 2019; 7: 60</w:t>
      </w:r>
      <w:r>
        <w:t>, p. 1</w:t>
      </w:r>
      <w:r w:rsidRPr="00ED3D31">
        <w:t xml:space="preserve">, </w:t>
      </w:r>
      <w:hyperlink r:id="rId30" w:history="1">
        <w:r w:rsidRPr="00672817">
          <w:rPr>
            <w:rStyle w:val="Hyperlink"/>
          </w:rPr>
          <w:t>https://www.ncbi.nlm.nih.gov/pmc/articles/PMC6423900/pdf/fped-07-00060.pdf</w:t>
        </w:r>
      </w:hyperlink>
      <w:r>
        <w:t xml:space="preserve"> </w:t>
      </w:r>
    </w:p>
  </w:footnote>
  <w:footnote w:id="42">
    <w:p w14:paraId="2378FC53" w14:textId="77777777" w:rsidR="00687916" w:rsidRPr="00203D98" w:rsidRDefault="00687916" w:rsidP="00210566">
      <w:pPr>
        <w:pStyle w:val="fussnoteschattenbericht"/>
      </w:pPr>
      <w:r w:rsidRPr="007403EF">
        <w:rPr>
          <w:rStyle w:val="Funotenzeichen"/>
          <w:vertAlign w:val="baseline"/>
        </w:rPr>
        <w:footnoteRef/>
      </w:r>
      <w:r w:rsidRPr="007403EF">
        <w:rPr>
          <w:rStyle w:val="Funotenzeichen"/>
          <w:vertAlign w:val="baseline"/>
        </w:rPr>
        <w:t xml:space="preserve"> </w:t>
      </w:r>
      <w:r>
        <w:tab/>
        <w:t xml:space="preserve">Photo of presentation slide: </w:t>
      </w:r>
      <w:r w:rsidRPr="00C35DA6">
        <w:t xml:space="preserve">Stefan </w:t>
      </w:r>
      <w:proofErr w:type="spellStart"/>
      <w:r w:rsidRPr="00C35DA6">
        <w:t>Riedl</w:t>
      </w:r>
      <w:proofErr w:type="spellEnd"/>
      <w:r w:rsidRPr="00C35DA6">
        <w:t xml:space="preserve"> (Vienna)</w:t>
      </w:r>
      <w:r>
        <w:t xml:space="preserve"> </w:t>
      </w:r>
      <w:r w:rsidRPr="00C35DA6">
        <w:t>and Alex</w:t>
      </w:r>
      <w:r>
        <w:t>[</w:t>
      </w:r>
      <w:proofErr w:type="spellStart"/>
      <w:r>
        <w:t>ander</w:t>
      </w:r>
      <w:proofErr w:type="spellEnd"/>
      <w:r>
        <w:t xml:space="preserve">] </w:t>
      </w:r>
      <w:r w:rsidRPr="00C35DA6">
        <w:t>Springer (Vienna) -Current surgical practice in DSD: results of the COST/</w:t>
      </w:r>
      <w:proofErr w:type="spellStart"/>
      <w:r w:rsidRPr="00C35DA6">
        <w:t>DSDnet</w:t>
      </w:r>
      <w:proofErr w:type="spellEnd"/>
      <w:r w:rsidRPr="00C35DA6">
        <w:t xml:space="preserve"> surgery survey</w:t>
      </w:r>
      <w:r>
        <w:t xml:space="preserve">, presentation at </w:t>
      </w:r>
      <w:r w:rsidRPr="00C35DA6">
        <w:t>6</w:t>
      </w:r>
      <w:r w:rsidRPr="00C35DA6">
        <w:rPr>
          <w:vertAlign w:val="superscript"/>
        </w:rPr>
        <w:t>th</w:t>
      </w:r>
      <w:r>
        <w:t xml:space="preserve"> </w:t>
      </w:r>
      <w:r w:rsidRPr="00C35DA6">
        <w:t>I-DSD Symposium</w:t>
      </w:r>
      <w:r>
        <w:t xml:space="preserve"> Copenhagen, 29.06.2017, see programme p. 5, </w:t>
      </w:r>
      <w:hyperlink r:id="rId31" w:history="1">
        <w:r w:rsidRPr="005F0331">
          <w:rPr>
            <w:rStyle w:val="Hyperlink"/>
          </w:rPr>
          <w:t>https://web.archive.org/web/20191214214059/https://www.gla.ac.uk/media/Media_533778_smxx.pdf</w:t>
        </w:r>
      </w:hyperlink>
      <w:r>
        <w:t xml:space="preserve"> </w:t>
      </w:r>
    </w:p>
  </w:footnote>
  <w:footnote w:id="43">
    <w:p w14:paraId="7374B5C5" w14:textId="40B06C3C" w:rsidR="00687916" w:rsidRPr="00DA3D57" w:rsidRDefault="00687916" w:rsidP="00210566">
      <w:pPr>
        <w:pStyle w:val="fussnoteschattenbericht"/>
      </w:pPr>
      <w:r w:rsidRPr="007403EF">
        <w:rPr>
          <w:rStyle w:val="Funotenzeichen"/>
          <w:vertAlign w:val="baseline"/>
        </w:rPr>
        <w:footnoteRef/>
      </w:r>
      <w:r w:rsidRPr="007403EF">
        <w:rPr>
          <w:rStyle w:val="Funotenzeichen"/>
          <w:vertAlign w:val="baseline"/>
        </w:rPr>
        <w:t xml:space="preserve"> </w:t>
      </w:r>
      <w:r w:rsidRPr="00DA3D57">
        <w:tab/>
        <w:t xml:space="preserve">Der Standard (21.09.2019), </w:t>
      </w:r>
      <w:r>
        <w:t>“</w:t>
      </w:r>
      <w:proofErr w:type="spellStart"/>
      <w:r w:rsidRPr="00DA3D57">
        <w:t>Geschlechterentwicklung</w:t>
      </w:r>
      <w:proofErr w:type="spellEnd"/>
      <w:r w:rsidRPr="00DA3D57">
        <w:t xml:space="preserve">: Was </w:t>
      </w:r>
      <w:proofErr w:type="spellStart"/>
      <w:r w:rsidRPr="00DA3D57">
        <w:t>Ärzte</w:t>
      </w:r>
      <w:proofErr w:type="spellEnd"/>
      <w:r w:rsidRPr="00DA3D57">
        <w:t xml:space="preserve"> </w:t>
      </w:r>
      <w:proofErr w:type="spellStart"/>
      <w:r w:rsidRPr="00DA3D57">
        <w:t>tun</w:t>
      </w:r>
      <w:proofErr w:type="spellEnd"/>
      <w:r w:rsidRPr="00DA3D57">
        <w:t xml:space="preserve">, </w:t>
      </w:r>
      <w:proofErr w:type="spellStart"/>
      <w:r w:rsidRPr="00DA3D57">
        <w:t>wenn</w:t>
      </w:r>
      <w:proofErr w:type="spellEnd"/>
      <w:r w:rsidRPr="00DA3D57">
        <w:t xml:space="preserve"> </w:t>
      </w:r>
      <w:proofErr w:type="spellStart"/>
      <w:r w:rsidRPr="00DA3D57">
        <w:t>ein</w:t>
      </w:r>
      <w:proofErr w:type="spellEnd"/>
      <w:r w:rsidRPr="00DA3D57">
        <w:t xml:space="preserve"> </w:t>
      </w:r>
      <w:proofErr w:type="spellStart"/>
      <w:r w:rsidRPr="00DA3D57">
        <w:t>Neugeborenes</w:t>
      </w:r>
      <w:proofErr w:type="spellEnd"/>
      <w:r w:rsidRPr="00DA3D57">
        <w:t xml:space="preserve"> </w:t>
      </w:r>
      <w:proofErr w:type="spellStart"/>
      <w:r w:rsidRPr="00DA3D57">
        <w:t>weder</w:t>
      </w:r>
      <w:proofErr w:type="spellEnd"/>
      <w:r w:rsidRPr="00DA3D57">
        <w:t xml:space="preserve"> </w:t>
      </w:r>
      <w:proofErr w:type="spellStart"/>
      <w:r w:rsidRPr="00DA3D57">
        <w:t>Mädchen</w:t>
      </w:r>
      <w:proofErr w:type="spellEnd"/>
      <w:r w:rsidRPr="00DA3D57">
        <w:t xml:space="preserve"> </w:t>
      </w:r>
      <w:proofErr w:type="spellStart"/>
      <w:r w:rsidRPr="00DA3D57">
        <w:t>noch</w:t>
      </w:r>
      <w:proofErr w:type="spellEnd"/>
      <w:r w:rsidRPr="00DA3D57">
        <w:t xml:space="preserve"> Bub </w:t>
      </w:r>
      <w:proofErr w:type="spellStart"/>
      <w:r w:rsidRPr="00DA3D57">
        <w:t>ist</w:t>
      </w:r>
      <w:proofErr w:type="spellEnd"/>
      <w:r>
        <w:t>”</w:t>
      </w:r>
      <w:r w:rsidRPr="00DA3D57">
        <w:t xml:space="preserve"> </w:t>
      </w:r>
      <w:r>
        <w:t>(</w:t>
      </w:r>
      <w:r w:rsidRPr="00DA3D57">
        <w:rPr>
          <w:i/>
          <w:iCs/>
        </w:rPr>
        <w:t xml:space="preserve">“Sex development: What doctors do when a </w:t>
      </w:r>
      <w:proofErr w:type="spellStart"/>
      <w:r w:rsidRPr="00DA3D57">
        <w:rPr>
          <w:i/>
          <w:iCs/>
        </w:rPr>
        <w:t>newborn</w:t>
      </w:r>
      <w:proofErr w:type="spellEnd"/>
      <w:r w:rsidRPr="00DA3D57">
        <w:rPr>
          <w:i/>
          <w:iCs/>
        </w:rPr>
        <w:t xml:space="preserve"> is neither a girl nor a boy”</w:t>
      </w:r>
      <w:r>
        <w:t>)</w:t>
      </w:r>
      <w:r w:rsidRPr="00DA3D57">
        <w:t xml:space="preserve">, </w:t>
      </w:r>
      <w:hyperlink r:id="rId32" w:history="1">
        <w:r w:rsidRPr="006A23CF">
          <w:rPr>
            <w:rStyle w:val="Hyperlink"/>
            <w:sz w:val="19"/>
            <w:szCs w:val="19"/>
          </w:rPr>
          <w:t>https://www.derstandard.at/story/2000108887801/was-aerzte-tun-wenn-ein-neugeborenes-weder-maedchen-noch-bub</w:t>
        </w:r>
      </w:hyperlink>
      <w:r w:rsidRPr="00DA3D57">
        <w:t xml:space="preserve"> </w:t>
      </w:r>
    </w:p>
  </w:footnote>
  <w:footnote w:id="44">
    <w:p w14:paraId="09CFF603" w14:textId="7E29043A" w:rsidR="00687916" w:rsidRPr="00203D98" w:rsidRDefault="00687916" w:rsidP="007159C5">
      <w:pPr>
        <w:pStyle w:val="fussnoteschattenbericht"/>
      </w:pPr>
      <w:r w:rsidRPr="0038647D">
        <w:rPr>
          <w:rStyle w:val="Funotenzeichen"/>
          <w:vertAlign w:val="baseline"/>
        </w:rPr>
        <w:footnoteRef/>
      </w:r>
      <w:r w:rsidRPr="0038647D">
        <w:t xml:space="preserve"> </w:t>
      </w:r>
      <w:r>
        <w:tab/>
      </w:r>
      <w:r w:rsidRPr="00506DA7">
        <w:t xml:space="preserve">Federal Ministry of Labour, Social Affairs, Health and Consumer Protection (2019), </w:t>
      </w:r>
      <w:r>
        <w:t>“</w:t>
      </w:r>
      <w:proofErr w:type="spellStart"/>
      <w:r w:rsidRPr="00506DA7">
        <w:t>Empfehlungen</w:t>
      </w:r>
      <w:proofErr w:type="spellEnd"/>
      <w:r w:rsidRPr="00506DA7">
        <w:t xml:space="preserve"> </w:t>
      </w:r>
      <w:proofErr w:type="spellStart"/>
      <w:r w:rsidRPr="00506DA7">
        <w:t>zu</w:t>
      </w:r>
      <w:proofErr w:type="spellEnd"/>
      <w:r w:rsidRPr="00506DA7">
        <w:t xml:space="preserve"> </w:t>
      </w:r>
      <w:proofErr w:type="spellStart"/>
      <w:r w:rsidRPr="00506DA7">
        <w:t>Varianten</w:t>
      </w:r>
      <w:proofErr w:type="spellEnd"/>
      <w:r w:rsidRPr="00506DA7">
        <w:t xml:space="preserve"> der </w:t>
      </w:r>
      <w:proofErr w:type="spellStart"/>
      <w:r w:rsidRPr="00506DA7">
        <w:t>Geschlechtsentwicklung</w:t>
      </w:r>
      <w:proofErr w:type="spellEnd"/>
      <w:r>
        <w:t>”</w:t>
      </w:r>
      <w:r w:rsidRPr="00506DA7">
        <w:t xml:space="preserve"> </w:t>
      </w:r>
      <w:r>
        <w:t>(</w:t>
      </w:r>
      <w:r w:rsidRPr="00506DA7">
        <w:rPr>
          <w:i/>
          <w:iCs/>
        </w:rPr>
        <w:t>“Recommendations on variations of sex development”</w:t>
      </w:r>
      <w:r>
        <w:t>),</w:t>
      </w:r>
      <w:r w:rsidRPr="00506DA7">
        <w:t xml:space="preserve"> </w:t>
      </w:r>
      <w:hyperlink r:id="rId33" w:history="1">
        <w:r w:rsidRPr="00BE398D">
          <w:rPr>
            <w:rStyle w:val="Hyperlink"/>
            <w:sz w:val="15"/>
            <w:szCs w:val="15"/>
          </w:rPr>
          <w:t>https://www.sozialministerium.at/dam/jcr:3e0dc44d-0464-42ed-ad1d-c3562ec8c873/empfehlungen_varianten_der_geschlechtsentwicklung.pdf</w:t>
        </w:r>
      </w:hyperlink>
      <w:r w:rsidRPr="00BE398D">
        <w:rPr>
          <w:sz w:val="15"/>
          <w:szCs w:val="15"/>
        </w:rPr>
        <w:t xml:space="preserve"> </w:t>
      </w:r>
    </w:p>
  </w:footnote>
  <w:footnote w:id="45">
    <w:p w14:paraId="0A1D8039" w14:textId="4F9B6358" w:rsidR="00687916" w:rsidRPr="00377288" w:rsidRDefault="00687916" w:rsidP="007159C5">
      <w:pPr>
        <w:pStyle w:val="fussnoteschattenbericht"/>
      </w:pPr>
      <w:r w:rsidRPr="0038647D">
        <w:rPr>
          <w:rStyle w:val="Funotenzeichen"/>
          <w:vertAlign w:val="baseline"/>
        </w:rPr>
        <w:footnoteRef/>
      </w:r>
      <w:r w:rsidRPr="006A4271">
        <w:rPr>
          <w:rStyle w:val="Funotenzeichen"/>
          <w:vertAlign w:val="baseline"/>
          <w:lang w:val="de-CH"/>
        </w:rPr>
        <w:t xml:space="preserve"> </w:t>
      </w:r>
      <w:r w:rsidRPr="00377288">
        <w:rPr>
          <w:lang w:val="de-CH"/>
        </w:rPr>
        <w:tab/>
        <w:t xml:space="preserve">Swiss National Advisory </w:t>
      </w:r>
      <w:proofErr w:type="spellStart"/>
      <w:r w:rsidRPr="00377288">
        <w:rPr>
          <w:lang w:val="de-CH"/>
        </w:rPr>
        <w:t>Commission</w:t>
      </w:r>
      <w:proofErr w:type="spellEnd"/>
      <w:r w:rsidRPr="00377288">
        <w:rPr>
          <w:lang w:val="de-CH"/>
        </w:rPr>
        <w:t xml:space="preserve"> on Biomedical </w:t>
      </w:r>
      <w:proofErr w:type="spellStart"/>
      <w:r w:rsidRPr="00377288">
        <w:rPr>
          <w:lang w:val="de-CH"/>
        </w:rPr>
        <w:t>Ethics</w:t>
      </w:r>
      <w:proofErr w:type="spellEnd"/>
      <w:r w:rsidRPr="00377288">
        <w:rPr>
          <w:lang w:val="de-CH"/>
        </w:rPr>
        <w:t xml:space="preserve"> (NEK-CNE) (2012), Zum Umgang mit Varianten der Geschlechtsentwicklung</w:t>
      </w:r>
      <w:r>
        <w:rPr>
          <w:lang w:val="de-CH"/>
        </w:rPr>
        <w:t xml:space="preserve">. </w:t>
      </w:r>
      <w:proofErr w:type="spellStart"/>
      <w:r w:rsidRPr="00377288">
        <w:t>Ethische</w:t>
      </w:r>
      <w:proofErr w:type="spellEnd"/>
      <w:r w:rsidRPr="00377288">
        <w:t xml:space="preserve"> </w:t>
      </w:r>
      <w:proofErr w:type="spellStart"/>
      <w:r w:rsidRPr="00377288">
        <w:t>Fragen</w:t>
      </w:r>
      <w:proofErr w:type="spellEnd"/>
      <w:r w:rsidRPr="00377288">
        <w:t xml:space="preserve"> </w:t>
      </w:r>
      <w:proofErr w:type="spellStart"/>
      <w:r w:rsidRPr="00377288">
        <w:t>zur</w:t>
      </w:r>
      <w:proofErr w:type="spellEnd"/>
      <w:r w:rsidRPr="00377288">
        <w:t xml:space="preserve"> </w:t>
      </w:r>
      <w:r>
        <w:t>“</w:t>
      </w:r>
      <w:proofErr w:type="spellStart"/>
      <w:r w:rsidRPr="00377288">
        <w:t>Intersexualität</w:t>
      </w:r>
      <w:proofErr w:type="spellEnd"/>
      <w:r>
        <w:t>”</w:t>
      </w:r>
      <w:r w:rsidRPr="00377288">
        <w:t xml:space="preserve"> </w:t>
      </w:r>
      <w:r>
        <w:t>(</w:t>
      </w:r>
      <w:r w:rsidRPr="00377288">
        <w:rPr>
          <w:i/>
          <w:iCs/>
        </w:rPr>
        <w:t xml:space="preserve">“On the management of </w:t>
      </w:r>
      <w:proofErr w:type="spellStart"/>
      <w:r w:rsidRPr="00377288">
        <w:rPr>
          <w:i/>
          <w:iCs/>
        </w:rPr>
        <w:t>varations</w:t>
      </w:r>
      <w:proofErr w:type="spellEnd"/>
      <w:r w:rsidRPr="00377288">
        <w:rPr>
          <w:i/>
          <w:iCs/>
        </w:rPr>
        <w:t xml:space="preserve"> of sex development. Ethical issues relating to “intersex”</w:t>
      </w:r>
      <w:r>
        <w:t xml:space="preserve">), English version see </w:t>
      </w:r>
      <w:r>
        <w:br/>
      </w:r>
      <w:hyperlink r:id="rId34" w:history="1">
        <w:r w:rsidRPr="00672817">
          <w:rPr>
            <w:rStyle w:val="Hyperlink"/>
          </w:rPr>
          <w:t>https://www.nek-cne.admin.ch/inhalte/Themen/Stellungnahmen/en/NEK_Intersexualitaet_En.pdf</w:t>
        </w:r>
      </w:hyperlink>
      <w:r>
        <w:t xml:space="preserve"> </w:t>
      </w:r>
    </w:p>
  </w:footnote>
  <w:footnote w:id="46">
    <w:p w14:paraId="28CCC7DA" w14:textId="77777777" w:rsidR="00687916" w:rsidRPr="00203D98" w:rsidRDefault="00687916" w:rsidP="007159C5">
      <w:pPr>
        <w:pStyle w:val="fussnoteschattenbericht"/>
      </w:pPr>
      <w:r w:rsidRPr="0038647D">
        <w:rPr>
          <w:rStyle w:val="Funotenzeichen"/>
          <w:vertAlign w:val="baseline"/>
        </w:rPr>
        <w:footnoteRef/>
      </w:r>
      <w:r w:rsidRPr="0038647D">
        <w:rPr>
          <w:rStyle w:val="Funotenzeichen"/>
          <w:vertAlign w:val="baseline"/>
        </w:rPr>
        <w:t xml:space="preserve"> </w:t>
      </w:r>
      <w:r>
        <w:tab/>
        <w:t xml:space="preserve">Ibid., see Recommendation 12, p. 19 </w:t>
      </w:r>
    </w:p>
  </w:footnote>
  <w:footnote w:id="47">
    <w:p w14:paraId="531BB210" w14:textId="77777777" w:rsidR="00687916" w:rsidRDefault="00687916" w:rsidP="007159C5">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r w:rsidRPr="00FB7BF1">
        <w:rPr>
          <w:i/>
          <w:iCs/>
        </w:rPr>
        <w:t>“In recent decades, opinions about what is medically indicated in the case of a Variation of sex development and what is in the best interest of the child have changed considerably.”</w:t>
      </w:r>
    </w:p>
  </w:footnote>
  <w:footnote w:id="48">
    <w:p w14:paraId="688AEEAB" w14:textId="3BEEE1E6" w:rsidR="00687916" w:rsidRPr="00A916D7" w:rsidRDefault="00687916" w:rsidP="007159C5">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r w:rsidRPr="00A916D7">
        <w:t xml:space="preserve">Association of intersex people Austria (VIMÖ) (07.10.2019), Press release: </w:t>
      </w:r>
      <w:r>
        <w:t>“</w:t>
      </w:r>
      <w:proofErr w:type="spellStart"/>
      <w:r w:rsidRPr="00A916D7">
        <w:t>Gesundheitsministerium</w:t>
      </w:r>
      <w:proofErr w:type="spellEnd"/>
      <w:r w:rsidRPr="00A916D7">
        <w:t xml:space="preserve"> </w:t>
      </w:r>
      <w:proofErr w:type="spellStart"/>
      <w:r w:rsidRPr="00A916D7">
        <w:t>veröffentlicht</w:t>
      </w:r>
      <w:proofErr w:type="spellEnd"/>
      <w:r w:rsidRPr="00A916D7">
        <w:t xml:space="preserve"> </w:t>
      </w:r>
      <w:proofErr w:type="spellStart"/>
      <w:r w:rsidRPr="00A916D7">
        <w:t>Empfehlungen</w:t>
      </w:r>
      <w:proofErr w:type="spellEnd"/>
      <w:r w:rsidRPr="00A916D7">
        <w:t xml:space="preserve"> </w:t>
      </w:r>
      <w:proofErr w:type="spellStart"/>
      <w:r w:rsidRPr="00A916D7">
        <w:t>zu</w:t>
      </w:r>
      <w:proofErr w:type="spellEnd"/>
      <w:r w:rsidRPr="00A916D7">
        <w:t xml:space="preserve"> </w:t>
      </w:r>
      <w:proofErr w:type="spellStart"/>
      <w:r w:rsidRPr="00A916D7">
        <w:t>Varianten</w:t>
      </w:r>
      <w:proofErr w:type="spellEnd"/>
      <w:r w:rsidRPr="00A916D7">
        <w:t xml:space="preserve"> der </w:t>
      </w:r>
      <w:proofErr w:type="spellStart"/>
      <w:r w:rsidRPr="00A916D7">
        <w:t>Geschlechtsentwicklung</w:t>
      </w:r>
      <w:proofErr w:type="spellEnd"/>
      <w:r>
        <w:t>”</w:t>
      </w:r>
      <w:r w:rsidRPr="00A916D7">
        <w:t xml:space="preserve"> </w:t>
      </w:r>
      <w:r>
        <w:t>(</w:t>
      </w:r>
      <w:r w:rsidRPr="00A916D7">
        <w:rPr>
          <w:i/>
          <w:iCs/>
        </w:rPr>
        <w:t>“Ministry of Health publishes recommendations on variations of sex development”</w:t>
      </w:r>
      <w:r>
        <w:t>),</w:t>
      </w:r>
      <w:r w:rsidRPr="00A916D7">
        <w:t xml:space="preserve"> </w:t>
      </w:r>
      <w:hyperlink r:id="rId35" w:history="1">
        <w:r w:rsidRPr="00A916D7">
          <w:rPr>
            <w:rStyle w:val="Hyperlink"/>
          </w:rPr>
          <w:t>https://www.ots.at/presseaussendung/OTS_20191007_OTS0140/gesundheitsministerium-veroeffentlicht-empfehlungen-zu-varianten-der-geschlechtsentwicklung</w:t>
        </w:r>
      </w:hyperlink>
      <w:r w:rsidRPr="00A916D7">
        <w:t xml:space="preserve"> </w:t>
      </w:r>
    </w:p>
  </w:footnote>
  <w:footnote w:id="49">
    <w:p w14:paraId="34F314AD" w14:textId="77777777" w:rsidR="00687916" w:rsidRDefault="00687916" w:rsidP="007159C5">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t>Ibid.</w:t>
      </w:r>
    </w:p>
  </w:footnote>
  <w:footnote w:id="50">
    <w:p w14:paraId="6C6D02AB" w14:textId="77777777" w:rsidR="00687916" w:rsidRDefault="00687916" w:rsidP="007159C5">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t>Ibid.</w:t>
      </w:r>
    </w:p>
  </w:footnote>
  <w:footnote w:id="51">
    <w:p w14:paraId="362FB194" w14:textId="77777777" w:rsidR="00687916" w:rsidRDefault="00687916" w:rsidP="00E13E91">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hyperlink r:id="rId36" w:history="1">
        <w:r w:rsidRPr="00B97E1B">
          <w:rPr>
            <w:rStyle w:val="Hyperlink"/>
          </w:rPr>
          <w:t>https://www.parlament.gv.at/dokument/XXVII/I/896/fnameorig_982576.html</w:t>
        </w:r>
      </w:hyperlink>
      <w:r>
        <w:t xml:space="preserve"> </w:t>
      </w:r>
    </w:p>
  </w:footnote>
  <w:footnote w:id="52">
    <w:p w14:paraId="059DD0E0" w14:textId="1C27049E" w:rsidR="00687916" w:rsidRDefault="00687916" w:rsidP="00E13E91">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hyperlink r:id="rId37" w:anchor="XXVII_A_01594" w:history="1">
        <w:r w:rsidRPr="00B97E1B">
          <w:rPr>
            <w:rStyle w:val="Hyperlink"/>
          </w:rPr>
          <w:t>https://www.parlament.gv.at/aktuelles/pk/jahr_2021/pk0692#XXVII_A_01594</w:t>
        </w:r>
      </w:hyperlink>
      <w:r>
        <w:t xml:space="preserve"> </w:t>
      </w:r>
    </w:p>
  </w:footnote>
  <w:footnote w:id="53">
    <w:p w14:paraId="746150BD" w14:textId="650A2BB7" w:rsidR="00687916" w:rsidRDefault="00687916" w:rsidP="00E13E91">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hyperlink r:id="rId38" w:history="1">
        <w:r w:rsidRPr="00B97E1B">
          <w:rPr>
            <w:rStyle w:val="Hyperlink"/>
          </w:rPr>
          <w:t>https://www.parlament.gv.at/gegenstand/XXVII/A/1594</w:t>
        </w:r>
      </w:hyperlink>
      <w:r>
        <w:t xml:space="preserve"> </w:t>
      </w:r>
    </w:p>
  </w:footnote>
  <w:footnote w:id="54">
    <w:p w14:paraId="513F3684" w14:textId="1AF85BE4" w:rsidR="00687916" w:rsidRDefault="00687916" w:rsidP="00E13E91">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hyperlink r:id="rId39" w:history="1">
        <w:r w:rsidRPr="00B97E1B">
          <w:rPr>
            <w:rStyle w:val="Hyperlink"/>
          </w:rPr>
          <w:t>https://www.parlament.gv.at/dokument/XXVII/A/1594/imfname_971331.pdf</w:t>
        </w:r>
      </w:hyperlink>
      <w:r>
        <w:t xml:space="preserve"> </w:t>
      </w:r>
    </w:p>
  </w:footnote>
  <w:footnote w:id="55">
    <w:p w14:paraId="02F86A52" w14:textId="77777777" w:rsidR="00687916" w:rsidRDefault="00687916" w:rsidP="00E13E91">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hyperlink r:id="rId40" w:history="1">
        <w:r w:rsidRPr="00B97E1B">
          <w:rPr>
            <w:rStyle w:val="Hyperlink"/>
          </w:rPr>
          <w:t>https://www.parlament.gv.at/gegenstand/XXVII/E/183</w:t>
        </w:r>
      </w:hyperlink>
      <w:r>
        <w:t xml:space="preserve"> </w:t>
      </w:r>
    </w:p>
  </w:footnote>
  <w:footnote w:id="56">
    <w:p w14:paraId="19DA76B4" w14:textId="418C794B" w:rsidR="00687916" w:rsidRDefault="00687916" w:rsidP="00E13E91">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hyperlink r:id="rId41" w:history="1">
        <w:r w:rsidRPr="00B97E1B">
          <w:rPr>
            <w:rStyle w:val="Hyperlink"/>
          </w:rPr>
          <w:t>https://www.parlament.gv.at/dokument/XXVII/E/183/fnameorig_984853.html</w:t>
        </w:r>
      </w:hyperlink>
      <w:r>
        <w:t xml:space="preserve"> </w:t>
      </w:r>
    </w:p>
  </w:footnote>
  <w:footnote w:id="57">
    <w:p w14:paraId="30CF56CB" w14:textId="603BA1F5" w:rsidR="00687916" w:rsidRDefault="00687916" w:rsidP="00E13E91">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hyperlink r:id="rId42" w:history="1">
        <w:r w:rsidRPr="00E13E91">
          <w:rPr>
            <w:rStyle w:val="Hyperlink"/>
            <w:sz w:val="19"/>
            <w:szCs w:val="19"/>
          </w:rPr>
          <w:t>https://vimoe.at/2021/06/09/juni-2021-parlament-fordert-regierung-auf-intergeschlechtliche-kinder-zu-schuetzen/</w:t>
        </w:r>
      </w:hyperlink>
      <w:r>
        <w:t xml:space="preserve"> </w:t>
      </w:r>
    </w:p>
  </w:footnote>
  <w:footnote w:id="58">
    <w:p w14:paraId="318694D0" w14:textId="65736EC2" w:rsidR="00687916" w:rsidRDefault="00687916" w:rsidP="00E13E91">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hyperlink r:id="rId43" w:history="1">
        <w:r w:rsidRPr="00E13E91">
          <w:rPr>
            <w:rStyle w:val="Hyperlink"/>
            <w:sz w:val="15"/>
            <w:szCs w:val="15"/>
          </w:rPr>
          <w:t>https://www.ots.at/presseaussendung/OTS_20210609_OTS0130/hosi-salzburg-genitalverstuemmelung-an-intergeschlechtlichen-menschen-stoppen</w:t>
        </w:r>
      </w:hyperlink>
      <w:r>
        <w:t xml:space="preserve"> </w:t>
      </w:r>
    </w:p>
  </w:footnote>
  <w:footnote w:id="59">
    <w:p w14:paraId="18C8A05E" w14:textId="050BDC59" w:rsidR="00687916" w:rsidRDefault="00687916" w:rsidP="004651D0">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r w:rsidRPr="004651D0">
        <w:t xml:space="preserve">Springer A (2022), </w:t>
      </w:r>
      <w:r>
        <w:t>“</w:t>
      </w:r>
      <w:r w:rsidRPr="004651D0">
        <w:t>56.9 Intersex-</w:t>
      </w:r>
      <w:proofErr w:type="spellStart"/>
      <w:r w:rsidRPr="004651D0">
        <w:t>Gesetz</w:t>
      </w:r>
      <w:proofErr w:type="spellEnd"/>
      <w:r w:rsidRPr="004651D0">
        <w:t xml:space="preserve"> in </w:t>
      </w:r>
      <w:proofErr w:type="spellStart"/>
      <w:r w:rsidRPr="004651D0">
        <w:t>Österreich</w:t>
      </w:r>
      <w:proofErr w:type="spellEnd"/>
      <w:r>
        <w:t>”</w:t>
      </w:r>
      <w:r w:rsidRPr="004651D0">
        <w:t xml:space="preserve"> (</w:t>
      </w:r>
      <w:r w:rsidRPr="007E2C23">
        <w:rPr>
          <w:i/>
          <w:iCs/>
        </w:rPr>
        <w:t>“Intersex Law in Austria”</w:t>
      </w:r>
      <w:r>
        <w:t>)</w:t>
      </w:r>
      <w:r w:rsidRPr="004651D0">
        <w:t xml:space="preserve">, presentation at 63rd Annual Meeting of the Austrian Society of Surgery, </w:t>
      </w:r>
      <w:proofErr w:type="spellStart"/>
      <w:r w:rsidRPr="004651D0">
        <w:t>Eur</w:t>
      </w:r>
      <w:proofErr w:type="spellEnd"/>
      <w:r w:rsidRPr="004651D0">
        <w:t xml:space="preserve"> </w:t>
      </w:r>
      <w:proofErr w:type="spellStart"/>
      <w:r w:rsidRPr="004651D0">
        <w:t>Surg</w:t>
      </w:r>
      <w:proofErr w:type="spellEnd"/>
      <w:r w:rsidRPr="004651D0">
        <w:t xml:space="preserve"> (2022) 54 :S1–S139, p. S90 (p. 90 in PDF), </w:t>
      </w:r>
      <w:hyperlink r:id="rId44" w:history="1">
        <w:r w:rsidRPr="00B97E1B">
          <w:rPr>
            <w:rStyle w:val="Hyperlink"/>
          </w:rPr>
          <w:t>https://link.springer.com/content/pdf/10.1007/s10353-022-00763-x.pdf</w:t>
        </w:r>
      </w:hyperlink>
      <w:r>
        <w:t xml:space="preserve"> </w:t>
      </w:r>
    </w:p>
  </w:footnote>
  <w:footnote w:id="60">
    <w:p w14:paraId="2CED17FF" w14:textId="77777777" w:rsidR="00687916" w:rsidRDefault="00687916" w:rsidP="00B95E40">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r w:rsidRPr="00E13E91">
        <w:rPr>
          <w:i/>
          <w:iCs/>
        </w:rPr>
        <w:t xml:space="preserve">“According to the answer to a parliamentary question by Justice Minister Alma </w:t>
      </w:r>
      <w:proofErr w:type="spellStart"/>
      <w:r w:rsidRPr="00E13E91">
        <w:rPr>
          <w:i/>
          <w:iCs/>
        </w:rPr>
        <w:t>Zadic</w:t>
      </w:r>
      <w:proofErr w:type="spellEnd"/>
      <w:r w:rsidRPr="00E13E91">
        <w:rPr>
          <w:i/>
          <w:iCs/>
        </w:rPr>
        <w:t xml:space="preserve"> (Greens) from April, a corresponding bill has been in political coordination since autumn 2022 and </w:t>
      </w:r>
      <w:r>
        <w:rPr>
          <w:i/>
          <w:iCs/>
        </w:rPr>
        <w:t>lies</w:t>
      </w:r>
      <w:r w:rsidRPr="00E13E91">
        <w:rPr>
          <w:i/>
          <w:iCs/>
        </w:rPr>
        <w:t xml:space="preserve"> with the coalition partner ÖVP.”</w:t>
      </w:r>
      <w:r>
        <w:t xml:space="preserve">, </w:t>
      </w:r>
      <w:r w:rsidRPr="00E13E91">
        <w:t xml:space="preserve">news ORF.at (2023), </w:t>
      </w:r>
      <w:r>
        <w:t>“</w:t>
      </w:r>
      <w:proofErr w:type="spellStart"/>
      <w:r w:rsidRPr="00E13E91">
        <w:t>Gesetz</w:t>
      </w:r>
      <w:proofErr w:type="spellEnd"/>
      <w:r w:rsidRPr="00E13E91">
        <w:t xml:space="preserve"> </w:t>
      </w:r>
      <w:proofErr w:type="spellStart"/>
      <w:r w:rsidRPr="00E13E91">
        <w:t>zum</w:t>
      </w:r>
      <w:proofErr w:type="spellEnd"/>
      <w:r w:rsidRPr="00E13E91">
        <w:t xml:space="preserve"> Schutz </w:t>
      </w:r>
      <w:proofErr w:type="spellStart"/>
      <w:r w:rsidRPr="00E13E91">
        <w:t>intergeschlechtlicher</w:t>
      </w:r>
      <w:proofErr w:type="spellEnd"/>
      <w:r w:rsidRPr="00E13E91">
        <w:t xml:space="preserve"> Kinder </w:t>
      </w:r>
      <w:proofErr w:type="spellStart"/>
      <w:r w:rsidRPr="00E13E91">
        <w:t>gefordert</w:t>
      </w:r>
      <w:proofErr w:type="spellEnd"/>
      <w:r>
        <w:t>”</w:t>
      </w:r>
      <w:r w:rsidRPr="00E13E91">
        <w:t xml:space="preserve"> (</w:t>
      </w:r>
      <w:r>
        <w:t>“</w:t>
      </w:r>
      <w:r w:rsidRPr="00E13E91">
        <w:t xml:space="preserve">Law for the protection of intersex children </w:t>
      </w:r>
      <w:r>
        <w:t>called for”</w:t>
      </w:r>
      <w:r w:rsidRPr="00E13E91">
        <w:t>),</w:t>
      </w:r>
      <w:r>
        <w:t xml:space="preserve"> 17.05.2023, </w:t>
      </w:r>
      <w:hyperlink r:id="rId45" w:history="1">
        <w:r w:rsidRPr="00B97E1B">
          <w:rPr>
            <w:rStyle w:val="Hyperlink"/>
          </w:rPr>
          <w:t>https://orf.at/stories/3317021/</w:t>
        </w:r>
      </w:hyperlink>
      <w:r>
        <w:t xml:space="preserve"> </w:t>
      </w:r>
    </w:p>
  </w:footnote>
  <w:footnote w:id="61">
    <w:p w14:paraId="63BD387D" w14:textId="06CCC66E" w:rsidR="00687916" w:rsidRDefault="00687916" w:rsidP="00E13E91">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hyperlink r:id="rId46" w:history="1">
        <w:r w:rsidRPr="00B95E40">
          <w:rPr>
            <w:rStyle w:val="Hyperlink"/>
            <w:sz w:val="17"/>
            <w:szCs w:val="17"/>
          </w:rPr>
          <w:t>https://vimoe.at/2023/05/17/mai-2023-offener-brief-an-ministerinnen-zum-schutz-intergeschlechtlicher-kinder-und-jugendlicher/</w:t>
        </w:r>
      </w:hyperlink>
      <w:r>
        <w:t xml:space="preserve"> </w:t>
      </w:r>
    </w:p>
  </w:footnote>
  <w:footnote w:id="62">
    <w:p w14:paraId="6D2D030D" w14:textId="61380358" w:rsidR="00687916" w:rsidRDefault="00687916" w:rsidP="00E13E91">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hyperlink r:id="rId47" w:history="1">
        <w:r w:rsidRPr="00B97E1B">
          <w:rPr>
            <w:rStyle w:val="Hyperlink"/>
          </w:rPr>
          <w:t>https://vimoe.at/wp-content/uploads/2023/06/OffenerBriefMai2023.pdf</w:t>
        </w:r>
      </w:hyperlink>
      <w:r>
        <w:t xml:space="preserve"> </w:t>
      </w:r>
    </w:p>
  </w:footnote>
  <w:footnote w:id="63">
    <w:p w14:paraId="4C52CEB0" w14:textId="07E825DE" w:rsidR="00687916" w:rsidRDefault="00687916" w:rsidP="00B95E40">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hyperlink r:id="rId48" w:history="1">
        <w:r w:rsidRPr="00B95E40">
          <w:rPr>
            <w:rStyle w:val="Hyperlink"/>
            <w:sz w:val="13"/>
            <w:szCs w:val="13"/>
          </w:rPr>
          <w:t>https://mein.aufstehn.at/petitions/schutzen-sie-intergeschlechtliche-kinder-und-jugendliche?source=homepage&amp;utm_medium=promotion&amp;utm_source=homepage</w:t>
        </w:r>
      </w:hyperlink>
      <w:r>
        <w:t xml:space="preserve"> </w:t>
      </w:r>
    </w:p>
  </w:footnote>
  <w:footnote w:id="64">
    <w:p w14:paraId="7C1E50CD" w14:textId="5C52BD72" w:rsidR="00687916" w:rsidRDefault="00687916" w:rsidP="00B95E40">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hyperlink r:id="rId49" w:history="1">
        <w:r w:rsidRPr="00B97E1B">
          <w:rPr>
            <w:rStyle w:val="Hyperlink"/>
          </w:rPr>
          <w:t>https://vimoe.at/2023/06/09/juni-2023-uebergabe-der-petition-am-14-06-2023-um-815-uhr-vor-dem-parlament/</w:t>
        </w:r>
      </w:hyperlink>
      <w:r>
        <w:t xml:space="preserve"> </w:t>
      </w:r>
    </w:p>
  </w:footnote>
  <w:footnote w:id="65">
    <w:p w14:paraId="103C9368" w14:textId="7B5E4DE1" w:rsidR="00687916" w:rsidRDefault="00687916" w:rsidP="00B95E40">
      <w:pPr>
        <w:pStyle w:val="fussnoteschattenbericht"/>
        <w:spacing w:line="264" w:lineRule="auto"/>
        <w:ind w:hanging="448"/>
      </w:pPr>
      <w:r w:rsidRPr="0038647D">
        <w:rPr>
          <w:rStyle w:val="Funotenzeichen"/>
          <w:vertAlign w:val="baseline"/>
        </w:rPr>
        <w:footnoteRef/>
      </w:r>
      <w:r w:rsidRPr="0038647D">
        <w:rPr>
          <w:rStyle w:val="Funotenzeichen"/>
          <w:vertAlign w:val="baseline"/>
        </w:rPr>
        <w:t xml:space="preserve"> </w:t>
      </w:r>
      <w:r>
        <w:tab/>
      </w:r>
      <w:hyperlink r:id="rId50" w:history="1">
        <w:r w:rsidRPr="00B95E40">
          <w:rPr>
            <w:rStyle w:val="Hyperlink"/>
            <w:sz w:val="16"/>
            <w:szCs w:val="16"/>
          </w:rPr>
          <w:t>https://vimoe.at/2023/06/14/juni-2023-vimoe-an-oevp-und-gruene-schuetzen-sie-endlich-intergeschlechtliche-kinder-und-jugendliche/</w:t>
        </w:r>
      </w:hyperlink>
      <w:r w:rsidRPr="00B95E40">
        <w:rPr>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679279" w14:textId="77777777" w:rsidR="00687916" w:rsidRDefault="00687916">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E89CA" w14:textId="77777777" w:rsidR="00687916" w:rsidRDefault="00687916">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659D3" w14:textId="77777777" w:rsidR="00687916" w:rsidRDefault="00687916">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D366A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multilevel"/>
    <w:tmpl w:val="00000002"/>
    <w:name w:val="WW8Num2"/>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lang w:val="en-GB"/>
      </w:rPr>
    </w:lvl>
  </w:abstractNum>
  <w:abstractNum w:abstractNumId="4">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5">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6">
    <w:nsid w:val="00000006"/>
    <w:multiLevelType w:val="multilevel"/>
    <w:tmpl w:val="00000006"/>
    <w:name w:val="WW8Num6"/>
    <w:lvl w:ilvl="0">
      <w:start w:val="1"/>
      <w:numFmt w:val="bullet"/>
      <w:lvlText w:val=""/>
      <w:lvlJc w:val="left"/>
      <w:pPr>
        <w:tabs>
          <w:tab w:val="num" w:pos="720"/>
        </w:tabs>
        <w:ind w:left="720" w:hanging="360"/>
      </w:pPr>
      <w:rPr>
        <w:rFonts w:ascii="Symbol" w:hAnsi="Symbol" w:cs="Arial Unicode MS"/>
      </w:rPr>
    </w:lvl>
    <w:lvl w:ilvl="1">
      <w:start w:val="1"/>
      <w:numFmt w:val="bullet"/>
      <w:lvlText w:val="◦"/>
      <w:lvlJc w:val="left"/>
      <w:pPr>
        <w:tabs>
          <w:tab w:val="num" w:pos="1080"/>
        </w:tabs>
        <w:ind w:left="1080" w:hanging="360"/>
      </w:pPr>
      <w:rPr>
        <w:rFonts w:ascii="Arial Unicode MS" w:hAnsi="Arial Unicode MS" w:cs="Arial Unicode MS"/>
      </w:rPr>
    </w:lvl>
    <w:lvl w:ilvl="2">
      <w:start w:val="1"/>
      <w:numFmt w:val="bullet"/>
      <w:lvlText w:val="▪"/>
      <w:lvlJc w:val="left"/>
      <w:pPr>
        <w:tabs>
          <w:tab w:val="num" w:pos="1440"/>
        </w:tabs>
        <w:ind w:left="1440" w:hanging="360"/>
      </w:pPr>
      <w:rPr>
        <w:rFonts w:ascii="Arial Unicode MS" w:hAnsi="Arial Unicode MS" w:cs="Arial Unicode MS"/>
      </w:rPr>
    </w:lvl>
    <w:lvl w:ilvl="3">
      <w:start w:val="1"/>
      <w:numFmt w:val="bullet"/>
      <w:lvlText w:val=""/>
      <w:lvlJc w:val="left"/>
      <w:pPr>
        <w:tabs>
          <w:tab w:val="num" w:pos="1800"/>
        </w:tabs>
        <w:ind w:left="1800" w:hanging="360"/>
      </w:pPr>
      <w:rPr>
        <w:rFonts w:ascii="Symbol" w:hAnsi="Symbol" w:cs="Arial Unicode MS"/>
      </w:rPr>
    </w:lvl>
    <w:lvl w:ilvl="4">
      <w:start w:val="1"/>
      <w:numFmt w:val="bullet"/>
      <w:lvlText w:val="◦"/>
      <w:lvlJc w:val="left"/>
      <w:pPr>
        <w:tabs>
          <w:tab w:val="num" w:pos="2160"/>
        </w:tabs>
        <w:ind w:left="2160" w:hanging="360"/>
      </w:pPr>
      <w:rPr>
        <w:rFonts w:ascii="Arial Unicode MS" w:hAnsi="Arial Unicode MS" w:cs="Arial Unicode MS"/>
      </w:rPr>
    </w:lvl>
    <w:lvl w:ilvl="5">
      <w:start w:val="1"/>
      <w:numFmt w:val="bullet"/>
      <w:lvlText w:val="▪"/>
      <w:lvlJc w:val="left"/>
      <w:pPr>
        <w:tabs>
          <w:tab w:val="num" w:pos="2520"/>
        </w:tabs>
        <w:ind w:left="2520" w:hanging="360"/>
      </w:pPr>
      <w:rPr>
        <w:rFonts w:ascii="Arial Unicode MS" w:hAnsi="Arial Unicode MS" w:cs="Arial Unicode MS"/>
      </w:rPr>
    </w:lvl>
    <w:lvl w:ilvl="6">
      <w:start w:val="1"/>
      <w:numFmt w:val="bullet"/>
      <w:lvlText w:val=""/>
      <w:lvlJc w:val="left"/>
      <w:pPr>
        <w:tabs>
          <w:tab w:val="num" w:pos="2880"/>
        </w:tabs>
        <w:ind w:left="2880" w:hanging="360"/>
      </w:pPr>
      <w:rPr>
        <w:rFonts w:ascii="Symbol" w:hAnsi="Symbol" w:cs="Arial Unicode MS"/>
      </w:rPr>
    </w:lvl>
    <w:lvl w:ilvl="7">
      <w:start w:val="1"/>
      <w:numFmt w:val="bullet"/>
      <w:lvlText w:val="◦"/>
      <w:lvlJc w:val="left"/>
      <w:pPr>
        <w:tabs>
          <w:tab w:val="num" w:pos="3240"/>
        </w:tabs>
        <w:ind w:left="3240" w:hanging="360"/>
      </w:pPr>
      <w:rPr>
        <w:rFonts w:ascii="Arial Unicode MS" w:hAnsi="Arial Unicode MS" w:cs="Arial Unicode MS"/>
      </w:rPr>
    </w:lvl>
    <w:lvl w:ilvl="8">
      <w:start w:val="1"/>
      <w:numFmt w:val="bullet"/>
      <w:lvlText w:val="▪"/>
      <w:lvlJc w:val="left"/>
      <w:pPr>
        <w:tabs>
          <w:tab w:val="num" w:pos="3600"/>
        </w:tabs>
        <w:ind w:left="3600" w:hanging="360"/>
      </w:pPr>
      <w:rPr>
        <w:rFonts w:ascii="Arial Unicode MS" w:hAnsi="Arial Unicode MS" w:cs="Arial Unicode MS"/>
      </w:rPr>
    </w:lvl>
  </w:abstractNum>
  <w:abstractNum w:abstractNumId="7">
    <w:nsid w:val="00000007"/>
    <w:multiLevelType w:val="multilevel"/>
    <w:tmpl w:val="00000007"/>
    <w:lvl w:ilvl="0">
      <w:start w:val="56"/>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8">
    <w:nsid w:val="00000008"/>
    <w:multiLevelType w:val="multilevel"/>
    <w:tmpl w:val="00000008"/>
    <w:lvl w:ilvl="0">
      <w:start w:val="6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9">
    <w:nsid w:val="00000009"/>
    <w:multiLevelType w:val="multilevel"/>
    <w:tmpl w:val="00000009"/>
    <w:lvl w:ilvl="0">
      <w:start w:val="66"/>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0">
    <w:nsid w:val="035921E9"/>
    <w:multiLevelType w:val="hybridMultilevel"/>
    <w:tmpl w:val="DCCC223C"/>
    <w:lvl w:ilvl="0" w:tplc="3398A448">
      <w:numFmt w:val="bullet"/>
      <w:lvlText w:val="•"/>
      <w:lvlJc w:val="left"/>
      <w:pPr>
        <w:ind w:left="720" w:hanging="360"/>
      </w:pPr>
      <w:rPr>
        <w:rFonts w:ascii="Times New Roman" w:eastAsia="Baskerville"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03AE526F"/>
    <w:multiLevelType w:val="hybridMultilevel"/>
    <w:tmpl w:val="F61636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0C8D3CFC"/>
    <w:multiLevelType w:val="hybridMultilevel"/>
    <w:tmpl w:val="7FDEFD8E"/>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3">
    <w:nsid w:val="11594069"/>
    <w:multiLevelType w:val="hybridMultilevel"/>
    <w:tmpl w:val="9C38A6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1C8A0D94"/>
    <w:multiLevelType w:val="hybridMultilevel"/>
    <w:tmpl w:val="821AAD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27134AA2"/>
    <w:multiLevelType w:val="hybridMultilevel"/>
    <w:tmpl w:val="F63ABC0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nsid w:val="28AD2F7D"/>
    <w:multiLevelType w:val="hybridMultilevel"/>
    <w:tmpl w:val="CAD6F6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nsid w:val="2E61690C"/>
    <w:multiLevelType w:val="hybridMultilevel"/>
    <w:tmpl w:val="367CA9C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nsid w:val="312809B7"/>
    <w:multiLevelType w:val="hybridMultilevel"/>
    <w:tmpl w:val="D7AA3C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34642B37"/>
    <w:multiLevelType w:val="hybridMultilevel"/>
    <w:tmpl w:val="3ACC16B8"/>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nsid w:val="36DC443F"/>
    <w:multiLevelType w:val="hybridMultilevel"/>
    <w:tmpl w:val="B1DE221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nsid w:val="3B612687"/>
    <w:multiLevelType w:val="hybridMultilevel"/>
    <w:tmpl w:val="8BB04092"/>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3">
    <w:nsid w:val="3C635BBE"/>
    <w:multiLevelType w:val="hybridMultilevel"/>
    <w:tmpl w:val="E1AE5398"/>
    <w:lvl w:ilvl="0" w:tplc="999EE48E">
      <w:start w:val="1"/>
      <w:numFmt w:val="lowerLetter"/>
      <w:lvlText w:val="(%1)"/>
      <w:lvlJc w:val="left"/>
      <w:pPr>
        <w:ind w:left="757" w:hanging="360"/>
      </w:pPr>
      <w:rPr>
        <w:rFonts w:hint="default"/>
      </w:rPr>
    </w:lvl>
    <w:lvl w:ilvl="1" w:tplc="04070019">
      <w:start w:val="1"/>
      <w:numFmt w:val="lowerLetter"/>
      <w:lvlText w:val="%2."/>
      <w:lvlJc w:val="left"/>
      <w:pPr>
        <w:ind w:left="1477" w:hanging="360"/>
      </w:pPr>
    </w:lvl>
    <w:lvl w:ilvl="2" w:tplc="0407001B" w:tentative="1">
      <w:start w:val="1"/>
      <w:numFmt w:val="lowerRoman"/>
      <w:lvlText w:val="%3."/>
      <w:lvlJc w:val="right"/>
      <w:pPr>
        <w:ind w:left="2197" w:hanging="180"/>
      </w:pPr>
    </w:lvl>
    <w:lvl w:ilvl="3" w:tplc="0407000F" w:tentative="1">
      <w:start w:val="1"/>
      <w:numFmt w:val="decimal"/>
      <w:lvlText w:val="%4."/>
      <w:lvlJc w:val="left"/>
      <w:pPr>
        <w:ind w:left="2917" w:hanging="360"/>
      </w:pPr>
    </w:lvl>
    <w:lvl w:ilvl="4" w:tplc="04070019" w:tentative="1">
      <w:start w:val="1"/>
      <w:numFmt w:val="lowerLetter"/>
      <w:lvlText w:val="%5."/>
      <w:lvlJc w:val="left"/>
      <w:pPr>
        <w:ind w:left="3637" w:hanging="360"/>
      </w:pPr>
    </w:lvl>
    <w:lvl w:ilvl="5" w:tplc="0407001B" w:tentative="1">
      <w:start w:val="1"/>
      <w:numFmt w:val="lowerRoman"/>
      <w:lvlText w:val="%6."/>
      <w:lvlJc w:val="right"/>
      <w:pPr>
        <w:ind w:left="4357" w:hanging="180"/>
      </w:pPr>
    </w:lvl>
    <w:lvl w:ilvl="6" w:tplc="0407000F" w:tentative="1">
      <w:start w:val="1"/>
      <w:numFmt w:val="decimal"/>
      <w:lvlText w:val="%7."/>
      <w:lvlJc w:val="left"/>
      <w:pPr>
        <w:ind w:left="5077" w:hanging="360"/>
      </w:pPr>
    </w:lvl>
    <w:lvl w:ilvl="7" w:tplc="04070019" w:tentative="1">
      <w:start w:val="1"/>
      <w:numFmt w:val="lowerLetter"/>
      <w:lvlText w:val="%8."/>
      <w:lvlJc w:val="left"/>
      <w:pPr>
        <w:ind w:left="5797" w:hanging="360"/>
      </w:pPr>
    </w:lvl>
    <w:lvl w:ilvl="8" w:tplc="0407001B" w:tentative="1">
      <w:start w:val="1"/>
      <w:numFmt w:val="lowerRoman"/>
      <w:lvlText w:val="%9."/>
      <w:lvlJc w:val="right"/>
      <w:pPr>
        <w:ind w:left="6517" w:hanging="180"/>
      </w:pPr>
    </w:lvl>
  </w:abstractNum>
  <w:abstractNum w:abstractNumId="24">
    <w:nsid w:val="42E21D04"/>
    <w:multiLevelType w:val="hybridMultilevel"/>
    <w:tmpl w:val="B054167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nsid w:val="4D807E38"/>
    <w:multiLevelType w:val="hybridMultilevel"/>
    <w:tmpl w:val="165292A4"/>
    <w:lvl w:ilvl="0" w:tplc="4AA073FE">
      <w:numFmt w:val="bullet"/>
      <w:lvlText w:val="•"/>
      <w:lvlJc w:val="left"/>
      <w:pPr>
        <w:ind w:left="720" w:hanging="360"/>
      </w:pPr>
      <w:rPr>
        <w:rFonts w:ascii="Times New Roman" w:eastAsia="Baskerville" w:hAnsi="Times New Roman" w:cs="Times New Roman" w:hint="default"/>
        <w:b w:val="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6">
    <w:nsid w:val="4EB82924"/>
    <w:multiLevelType w:val="hybridMultilevel"/>
    <w:tmpl w:val="082248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57E3707E"/>
    <w:multiLevelType w:val="hybridMultilevel"/>
    <w:tmpl w:val="DBF6E5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5904475D"/>
    <w:multiLevelType w:val="hybridMultilevel"/>
    <w:tmpl w:val="DCECEA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nsid w:val="61D73158"/>
    <w:multiLevelType w:val="hybridMultilevel"/>
    <w:tmpl w:val="54825AA0"/>
    <w:lvl w:ilvl="0" w:tplc="999EE48E">
      <w:start w:val="1"/>
      <w:numFmt w:val="lowerLetter"/>
      <w:lvlText w:val="(%1)"/>
      <w:lvlJc w:val="left"/>
      <w:pPr>
        <w:ind w:left="786"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30">
    <w:nsid w:val="71353F13"/>
    <w:multiLevelType w:val="hybridMultilevel"/>
    <w:tmpl w:val="19A654E2"/>
    <w:lvl w:ilvl="0" w:tplc="00000003">
      <w:start w:val="1"/>
      <w:numFmt w:val="bullet"/>
      <w:lvlText w:val=""/>
      <w:lvlJc w:val="left"/>
      <w:pPr>
        <w:tabs>
          <w:tab w:val="num" w:pos="0"/>
        </w:tabs>
        <w:ind w:left="720" w:hanging="360"/>
      </w:pPr>
      <w:rPr>
        <w:rFonts w:ascii="Symbol" w:hAnsi="Symbol" w:cs="Symbol" w:hint="default"/>
        <w:lang w:val="en-GB"/>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1">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2">
    <w:nsid w:val="79754D8C"/>
    <w:multiLevelType w:val="hybridMultilevel"/>
    <w:tmpl w:val="59F6B2A2"/>
    <w:lvl w:ilvl="0" w:tplc="4AA073FE">
      <w:numFmt w:val="bullet"/>
      <w:lvlText w:val="•"/>
      <w:lvlJc w:val="left"/>
      <w:pPr>
        <w:ind w:left="720" w:hanging="360"/>
      </w:pPr>
      <w:rPr>
        <w:rFonts w:ascii="Times New Roman" w:eastAsia="Baskerville" w:hAnsi="Times New Roman" w:cs="Times New Roman" w:hint="default"/>
        <w:b w:val="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3">
    <w:nsid w:val="7A0E309F"/>
    <w:multiLevelType w:val="hybridMultilevel"/>
    <w:tmpl w:val="DC182E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24"/>
  </w:num>
  <w:num w:numId="8">
    <w:abstractNumId w:val="20"/>
  </w:num>
  <w:num w:numId="9">
    <w:abstractNumId w:val="7"/>
  </w:num>
  <w:num w:numId="10">
    <w:abstractNumId w:val="8"/>
  </w:num>
  <w:num w:numId="11">
    <w:abstractNumId w:val="9"/>
  </w:num>
  <w:num w:numId="12">
    <w:abstractNumId w:val="22"/>
  </w:num>
  <w:num w:numId="13">
    <w:abstractNumId w:val="32"/>
  </w:num>
  <w:num w:numId="14">
    <w:abstractNumId w:val="25"/>
  </w:num>
  <w:num w:numId="15">
    <w:abstractNumId w:val="30"/>
  </w:num>
  <w:num w:numId="16">
    <w:abstractNumId w:val="31"/>
  </w:num>
  <w:num w:numId="17">
    <w:abstractNumId w:val="17"/>
  </w:num>
  <w:num w:numId="18">
    <w:abstractNumId w:val="0"/>
  </w:num>
  <w:num w:numId="19">
    <w:abstractNumId w:val="26"/>
  </w:num>
  <w:num w:numId="20">
    <w:abstractNumId w:val="11"/>
  </w:num>
  <w:num w:numId="21">
    <w:abstractNumId w:val="27"/>
  </w:num>
  <w:num w:numId="22">
    <w:abstractNumId w:val="15"/>
  </w:num>
  <w:num w:numId="23">
    <w:abstractNumId w:val="21"/>
  </w:num>
  <w:num w:numId="24">
    <w:abstractNumId w:val="16"/>
  </w:num>
  <w:num w:numId="25">
    <w:abstractNumId w:val="18"/>
  </w:num>
  <w:num w:numId="26">
    <w:abstractNumId w:val="13"/>
  </w:num>
  <w:num w:numId="27">
    <w:abstractNumId w:val="28"/>
  </w:num>
  <w:num w:numId="28">
    <w:abstractNumId w:val="33"/>
  </w:num>
  <w:num w:numId="29">
    <w:abstractNumId w:val="23"/>
  </w:num>
  <w:num w:numId="30">
    <w:abstractNumId w:val="12"/>
  </w:num>
  <w:num w:numId="31">
    <w:abstractNumId w:val="29"/>
  </w:num>
  <w:num w:numId="32">
    <w:abstractNumId w:val="14"/>
  </w:num>
  <w:num w:numId="33">
    <w:abstractNumId w:val="19"/>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DFC"/>
    <w:rsid w:val="0000262C"/>
    <w:rsid w:val="00005C9B"/>
    <w:rsid w:val="00006F51"/>
    <w:rsid w:val="0000713B"/>
    <w:rsid w:val="0000797B"/>
    <w:rsid w:val="000105AB"/>
    <w:rsid w:val="0001080A"/>
    <w:rsid w:val="00010CF4"/>
    <w:rsid w:val="00011CF1"/>
    <w:rsid w:val="00012067"/>
    <w:rsid w:val="0001375E"/>
    <w:rsid w:val="00016403"/>
    <w:rsid w:val="000169A5"/>
    <w:rsid w:val="00017A18"/>
    <w:rsid w:val="00020016"/>
    <w:rsid w:val="00022F5A"/>
    <w:rsid w:val="00022FAB"/>
    <w:rsid w:val="00024196"/>
    <w:rsid w:val="000264B6"/>
    <w:rsid w:val="00026EEE"/>
    <w:rsid w:val="0002774A"/>
    <w:rsid w:val="0003478B"/>
    <w:rsid w:val="000354E8"/>
    <w:rsid w:val="000366F1"/>
    <w:rsid w:val="000368EE"/>
    <w:rsid w:val="0003797C"/>
    <w:rsid w:val="000437ED"/>
    <w:rsid w:val="00044235"/>
    <w:rsid w:val="000523EC"/>
    <w:rsid w:val="00055C41"/>
    <w:rsid w:val="0005714E"/>
    <w:rsid w:val="00057C10"/>
    <w:rsid w:val="00060261"/>
    <w:rsid w:val="00061712"/>
    <w:rsid w:val="000641B1"/>
    <w:rsid w:val="000644B1"/>
    <w:rsid w:val="00065A15"/>
    <w:rsid w:val="00070B97"/>
    <w:rsid w:val="00072235"/>
    <w:rsid w:val="0007363F"/>
    <w:rsid w:val="0007402F"/>
    <w:rsid w:val="00074289"/>
    <w:rsid w:val="000748C9"/>
    <w:rsid w:val="00080647"/>
    <w:rsid w:val="00081CF9"/>
    <w:rsid w:val="00081E2A"/>
    <w:rsid w:val="000829D3"/>
    <w:rsid w:val="000863AB"/>
    <w:rsid w:val="000869E8"/>
    <w:rsid w:val="00086CC7"/>
    <w:rsid w:val="00090965"/>
    <w:rsid w:val="0009198C"/>
    <w:rsid w:val="00091E31"/>
    <w:rsid w:val="00092D57"/>
    <w:rsid w:val="00094A9F"/>
    <w:rsid w:val="00094EB8"/>
    <w:rsid w:val="000972F0"/>
    <w:rsid w:val="000A1419"/>
    <w:rsid w:val="000A169A"/>
    <w:rsid w:val="000A1A2C"/>
    <w:rsid w:val="000A3113"/>
    <w:rsid w:val="000A6024"/>
    <w:rsid w:val="000B3298"/>
    <w:rsid w:val="000B48DB"/>
    <w:rsid w:val="000B4C33"/>
    <w:rsid w:val="000B74E8"/>
    <w:rsid w:val="000B7F1C"/>
    <w:rsid w:val="000C0AF3"/>
    <w:rsid w:val="000C1346"/>
    <w:rsid w:val="000C50A7"/>
    <w:rsid w:val="000C531C"/>
    <w:rsid w:val="000C5757"/>
    <w:rsid w:val="000C5A20"/>
    <w:rsid w:val="000C7138"/>
    <w:rsid w:val="000C776F"/>
    <w:rsid w:val="000D1DA5"/>
    <w:rsid w:val="000D2F0E"/>
    <w:rsid w:val="000D35B7"/>
    <w:rsid w:val="000D3ABD"/>
    <w:rsid w:val="000D3C1F"/>
    <w:rsid w:val="000D3EA0"/>
    <w:rsid w:val="000D5585"/>
    <w:rsid w:val="000D57F7"/>
    <w:rsid w:val="000D6444"/>
    <w:rsid w:val="000D6C7B"/>
    <w:rsid w:val="000D6D65"/>
    <w:rsid w:val="000D6F40"/>
    <w:rsid w:val="000D7832"/>
    <w:rsid w:val="000E173E"/>
    <w:rsid w:val="000E2909"/>
    <w:rsid w:val="000E2BD4"/>
    <w:rsid w:val="000E3713"/>
    <w:rsid w:val="000E4C3A"/>
    <w:rsid w:val="000E4FB8"/>
    <w:rsid w:val="000E6F47"/>
    <w:rsid w:val="000E79B0"/>
    <w:rsid w:val="000F32D4"/>
    <w:rsid w:val="000F5601"/>
    <w:rsid w:val="000F7230"/>
    <w:rsid w:val="0010057E"/>
    <w:rsid w:val="00100F9D"/>
    <w:rsid w:val="00100FCE"/>
    <w:rsid w:val="00102A05"/>
    <w:rsid w:val="00104001"/>
    <w:rsid w:val="001069AA"/>
    <w:rsid w:val="001101FD"/>
    <w:rsid w:val="00110FF0"/>
    <w:rsid w:val="00111369"/>
    <w:rsid w:val="00113863"/>
    <w:rsid w:val="001143B6"/>
    <w:rsid w:val="00123D07"/>
    <w:rsid w:val="0012422D"/>
    <w:rsid w:val="00126161"/>
    <w:rsid w:val="00126C54"/>
    <w:rsid w:val="0012722A"/>
    <w:rsid w:val="00131B34"/>
    <w:rsid w:val="001350D9"/>
    <w:rsid w:val="00135590"/>
    <w:rsid w:val="00136038"/>
    <w:rsid w:val="00137AA6"/>
    <w:rsid w:val="00141DF4"/>
    <w:rsid w:val="00146122"/>
    <w:rsid w:val="00146CEE"/>
    <w:rsid w:val="001475B9"/>
    <w:rsid w:val="00150389"/>
    <w:rsid w:val="001509F2"/>
    <w:rsid w:val="00150CC4"/>
    <w:rsid w:val="00151092"/>
    <w:rsid w:val="001516A8"/>
    <w:rsid w:val="001520DF"/>
    <w:rsid w:val="00152DE9"/>
    <w:rsid w:val="0015328A"/>
    <w:rsid w:val="00155A15"/>
    <w:rsid w:val="00157F92"/>
    <w:rsid w:val="00161CEA"/>
    <w:rsid w:val="00162EDF"/>
    <w:rsid w:val="00166095"/>
    <w:rsid w:val="001661D0"/>
    <w:rsid w:val="00166E7C"/>
    <w:rsid w:val="00170211"/>
    <w:rsid w:val="0017282B"/>
    <w:rsid w:val="0017296C"/>
    <w:rsid w:val="00172CF5"/>
    <w:rsid w:val="0017351B"/>
    <w:rsid w:val="00173AED"/>
    <w:rsid w:val="00177711"/>
    <w:rsid w:val="00180184"/>
    <w:rsid w:val="00186751"/>
    <w:rsid w:val="001868DE"/>
    <w:rsid w:val="0018691F"/>
    <w:rsid w:val="0018792F"/>
    <w:rsid w:val="001907E4"/>
    <w:rsid w:val="00192410"/>
    <w:rsid w:val="00193E7F"/>
    <w:rsid w:val="00194B61"/>
    <w:rsid w:val="001950C6"/>
    <w:rsid w:val="00196211"/>
    <w:rsid w:val="00197C38"/>
    <w:rsid w:val="001A1B94"/>
    <w:rsid w:val="001A2266"/>
    <w:rsid w:val="001A2674"/>
    <w:rsid w:val="001A3502"/>
    <w:rsid w:val="001A4165"/>
    <w:rsid w:val="001B15CF"/>
    <w:rsid w:val="001B2337"/>
    <w:rsid w:val="001B2795"/>
    <w:rsid w:val="001B58BE"/>
    <w:rsid w:val="001B6C00"/>
    <w:rsid w:val="001B7531"/>
    <w:rsid w:val="001C0574"/>
    <w:rsid w:val="001C163B"/>
    <w:rsid w:val="001C4800"/>
    <w:rsid w:val="001C5480"/>
    <w:rsid w:val="001C6D67"/>
    <w:rsid w:val="001C7F21"/>
    <w:rsid w:val="001D075C"/>
    <w:rsid w:val="001D15B5"/>
    <w:rsid w:val="001D1E64"/>
    <w:rsid w:val="001D3FBB"/>
    <w:rsid w:val="001D5466"/>
    <w:rsid w:val="001D57A5"/>
    <w:rsid w:val="001D79DB"/>
    <w:rsid w:val="001D7DD2"/>
    <w:rsid w:val="001E0C33"/>
    <w:rsid w:val="001E47A5"/>
    <w:rsid w:val="001E51AE"/>
    <w:rsid w:val="001E6722"/>
    <w:rsid w:val="001E6A72"/>
    <w:rsid w:val="001E7CB3"/>
    <w:rsid w:val="001F3497"/>
    <w:rsid w:val="001F4E04"/>
    <w:rsid w:val="001F603A"/>
    <w:rsid w:val="001F6BBA"/>
    <w:rsid w:val="001F7937"/>
    <w:rsid w:val="00200B95"/>
    <w:rsid w:val="002011E7"/>
    <w:rsid w:val="00202890"/>
    <w:rsid w:val="00202D5B"/>
    <w:rsid w:val="00203052"/>
    <w:rsid w:val="00203986"/>
    <w:rsid w:val="00210566"/>
    <w:rsid w:val="00211FA7"/>
    <w:rsid w:val="0021239D"/>
    <w:rsid w:val="00212E1D"/>
    <w:rsid w:val="002148AB"/>
    <w:rsid w:val="00215378"/>
    <w:rsid w:val="002168A7"/>
    <w:rsid w:val="00217144"/>
    <w:rsid w:val="002215E3"/>
    <w:rsid w:val="00221909"/>
    <w:rsid w:val="00221947"/>
    <w:rsid w:val="00222941"/>
    <w:rsid w:val="0022363B"/>
    <w:rsid w:val="00224E29"/>
    <w:rsid w:val="00225005"/>
    <w:rsid w:val="0022725F"/>
    <w:rsid w:val="00227E3E"/>
    <w:rsid w:val="00232158"/>
    <w:rsid w:val="0023234C"/>
    <w:rsid w:val="002346B2"/>
    <w:rsid w:val="00236309"/>
    <w:rsid w:val="002417F0"/>
    <w:rsid w:val="0024211A"/>
    <w:rsid w:val="00243F3E"/>
    <w:rsid w:val="0024568E"/>
    <w:rsid w:val="00246379"/>
    <w:rsid w:val="002475B3"/>
    <w:rsid w:val="002478AB"/>
    <w:rsid w:val="00247B7F"/>
    <w:rsid w:val="00247C71"/>
    <w:rsid w:val="002509FD"/>
    <w:rsid w:val="0025110F"/>
    <w:rsid w:val="002524FC"/>
    <w:rsid w:val="00255482"/>
    <w:rsid w:val="00256308"/>
    <w:rsid w:val="00257280"/>
    <w:rsid w:val="0025736C"/>
    <w:rsid w:val="0026029E"/>
    <w:rsid w:val="00260C99"/>
    <w:rsid w:val="00260F1A"/>
    <w:rsid w:val="0026406C"/>
    <w:rsid w:val="0026482B"/>
    <w:rsid w:val="0026520C"/>
    <w:rsid w:val="00265344"/>
    <w:rsid w:val="002663A6"/>
    <w:rsid w:val="00267D9C"/>
    <w:rsid w:val="002717D2"/>
    <w:rsid w:val="0027187E"/>
    <w:rsid w:val="0027250E"/>
    <w:rsid w:val="0027274F"/>
    <w:rsid w:val="0027322A"/>
    <w:rsid w:val="00277D7D"/>
    <w:rsid w:val="0028341D"/>
    <w:rsid w:val="00284101"/>
    <w:rsid w:val="002851E1"/>
    <w:rsid w:val="0028552A"/>
    <w:rsid w:val="002872BE"/>
    <w:rsid w:val="0029070F"/>
    <w:rsid w:val="00294D0A"/>
    <w:rsid w:val="00295560"/>
    <w:rsid w:val="00297212"/>
    <w:rsid w:val="00297B1A"/>
    <w:rsid w:val="00297C5F"/>
    <w:rsid w:val="002A050E"/>
    <w:rsid w:val="002A0553"/>
    <w:rsid w:val="002A07E0"/>
    <w:rsid w:val="002A2402"/>
    <w:rsid w:val="002A2E70"/>
    <w:rsid w:val="002A302F"/>
    <w:rsid w:val="002A52B4"/>
    <w:rsid w:val="002A5646"/>
    <w:rsid w:val="002A6416"/>
    <w:rsid w:val="002B0703"/>
    <w:rsid w:val="002B171B"/>
    <w:rsid w:val="002B3663"/>
    <w:rsid w:val="002B55A4"/>
    <w:rsid w:val="002B672D"/>
    <w:rsid w:val="002C0743"/>
    <w:rsid w:val="002C093C"/>
    <w:rsid w:val="002C1EEF"/>
    <w:rsid w:val="002C28CF"/>
    <w:rsid w:val="002C4446"/>
    <w:rsid w:val="002D2562"/>
    <w:rsid w:val="002D341C"/>
    <w:rsid w:val="002D4353"/>
    <w:rsid w:val="002D4B81"/>
    <w:rsid w:val="002D61D4"/>
    <w:rsid w:val="002E08C3"/>
    <w:rsid w:val="002E1009"/>
    <w:rsid w:val="002E63FD"/>
    <w:rsid w:val="002F034D"/>
    <w:rsid w:val="002F336C"/>
    <w:rsid w:val="002F530F"/>
    <w:rsid w:val="003007CC"/>
    <w:rsid w:val="0030479D"/>
    <w:rsid w:val="00306025"/>
    <w:rsid w:val="003060FD"/>
    <w:rsid w:val="00306BA3"/>
    <w:rsid w:val="00312B90"/>
    <w:rsid w:val="00315E2F"/>
    <w:rsid w:val="003176C3"/>
    <w:rsid w:val="00317A67"/>
    <w:rsid w:val="00317EB0"/>
    <w:rsid w:val="00320578"/>
    <w:rsid w:val="00320DE3"/>
    <w:rsid w:val="003211A8"/>
    <w:rsid w:val="00321584"/>
    <w:rsid w:val="003217A3"/>
    <w:rsid w:val="0032322C"/>
    <w:rsid w:val="0032510F"/>
    <w:rsid w:val="003264FF"/>
    <w:rsid w:val="003265A3"/>
    <w:rsid w:val="00326835"/>
    <w:rsid w:val="00326CA4"/>
    <w:rsid w:val="00326E17"/>
    <w:rsid w:val="00327D8D"/>
    <w:rsid w:val="00330428"/>
    <w:rsid w:val="003315EA"/>
    <w:rsid w:val="003319AA"/>
    <w:rsid w:val="00333EBB"/>
    <w:rsid w:val="00335AA2"/>
    <w:rsid w:val="00337DA2"/>
    <w:rsid w:val="003434B5"/>
    <w:rsid w:val="00344034"/>
    <w:rsid w:val="003457EA"/>
    <w:rsid w:val="00345CE1"/>
    <w:rsid w:val="00346EDD"/>
    <w:rsid w:val="00347B4A"/>
    <w:rsid w:val="00347DE3"/>
    <w:rsid w:val="00347F65"/>
    <w:rsid w:val="00350158"/>
    <w:rsid w:val="0035273C"/>
    <w:rsid w:val="00353B29"/>
    <w:rsid w:val="003542C5"/>
    <w:rsid w:val="0035486F"/>
    <w:rsid w:val="003555C8"/>
    <w:rsid w:val="003559DB"/>
    <w:rsid w:val="00357E09"/>
    <w:rsid w:val="0036090C"/>
    <w:rsid w:val="003614E6"/>
    <w:rsid w:val="00361810"/>
    <w:rsid w:val="00361A2D"/>
    <w:rsid w:val="00362A53"/>
    <w:rsid w:val="003645A5"/>
    <w:rsid w:val="003649F1"/>
    <w:rsid w:val="0036554A"/>
    <w:rsid w:val="00365C24"/>
    <w:rsid w:val="00366D6A"/>
    <w:rsid w:val="00367196"/>
    <w:rsid w:val="003678B3"/>
    <w:rsid w:val="003728BD"/>
    <w:rsid w:val="00376927"/>
    <w:rsid w:val="00380639"/>
    <w:rsid w:val="003815E5"/>
    <w:rsid w:val="0038274D"/>
    <w:rsid w:val="0038339F"/>
    <w:rsid w:val="00385388"/>
    <w:rsid w:val="0038647D"/>
    <w:rsid w:val="00392851"/>
    <w:rsid w:val="003949A1"/>
    <w:rsid w:val="00394C56"/>
    <w:rsid w:val="00396AC3"/>
    <w:rsid w:val="00396AEC"/>
    <w:rsid w:val="00397293"/>
    <w:rsid w:val="00397F1F"/>
    <w:rsid w:val="003A0D1A"/>
    <w:rsid w:val="003A46A8"/>
    <w:rsid w:val="003A4901"/>
    <w:rsid w:val="003B174D"/>
    <w:rsid w:val="003B1EB7"/>
    <w:rsid w:val="003B32BB"/>
    <w:rsid w:val="003B42EB"/>
    <w:rsid w:val="003B4922"/>
    <w:rsid w:val="003B5111"/>
    <w:rsid w:val="003B51A0"/>
    <w:rsid w:val="003B7DA2"/>
    <w:rsid w:val="003C122C"/>
    <w:rsid w:val="003C3D03"/>
    <w:rsid w:val="003C7DAE"/>
    <w:rsid w:val="003D2ADB"/>
    <w:rsid w:val="003D3691"/>
    <w:rsid w:val="003D4EEA"/>
    <w:rsid w:val="003D5623"/>
    <w:rsid w:val="003D776A"/>
    <w:rsid w:val="003E18BB"/>
    <w:rsid w:val="003E2FA0"/>
    <w:rsid w:val="003E5BC3"/>
    <w:rsid w:val="003E7606"/>
    <w:rsid w:val="003F07ED"/>
    <w:rsid w:val="003F13DB"/>
    <w:rsid w:val="003F1832"/>
    <w:rsid w:val="003F22F8"/>
    <w:rsid w:val="003F45A9"/>
    <w:rsid w:val="003F6912"/>
    <w:rsid w:val="003F70E6"/>
    <w:rsid w:val="003F7B03"/>
    <w:rsid w:val="00404C90"/>
    <w:rsid w:val="00405004"/>
    <w:rsid w:val="00405426"/>
    <w:rsid w:val="00406687"/>
    <w:rsid w:val="00406CF1"/>
    <w:rsid w:val="0040796D"/>
    <w:rsid w:val="0041019F"/>
    <w:rsid w:val="00411149"/>
    <w:rsid w:val="00411DBE"/>
    <w:rsid w:val="00413DBE"/>
    <w:rsid w:val="00417050"/>
    <w:rsid w:val="004170F6"/>
    <w:rsid w:val="00420004"/>
    <w:rsid w:val="00421B87"/>
    <w:rsid w:val="00422971"/>
    <w:rsid w:val="004233EF"/>
    <w:rsid w:val="004234B0"/>
    <w:rsid w:val="004275CD"/>
    <w:rsid w:val="004301BC"/>
    <w:rsid w:val="004305F5"/>
    <w:rsid w:val="00432DD1"/>
    <w:rsid w:val="0043367A"/>
    <w:rsid w:val="00433CD8"/>
    <w:rsid w:val="00434254"/>
    <w:rsid w:val="00434827"/>
    <w:rsid w:val="004348B5"/>
    <w:rsid w:val="004369DA"/>
    <w:rsid w:val="00437C16"/>
    <w:rsid w:val="004410C3"/>
    <w:rsid w:val="00444667"/>
    <w:rsid w:val="004457FB"/>
    <w:rsid w:val="004461DE"/>
    <w:rsid w:val="004466FF"/>
    <w:rsid w:val="004472A7"/>
    <w:rsid w:val="00447D3B"/>
    <w:rsid w:val="004502BB"/>
    <w:rsid w:val="00450ACF"/>
    <w:rsid w:val="00450B40"/>
    <w:rsid w:val="004552A8"/>
    <w:rsid w:val="0045696F"/>
    <w:rsid w:val="00456B0D"/>
    <w:rsid w:val="0045728C"/>
    <w:rsid w:val="00457359"/>
    <w:rsid w:val="00457D99"/>
    <w:rsid w:val="00460C78"/>
    <w:rsid w:val="00461799"/>
    <w:rsid w:val="004651D0"/>
    <w:rsid w:val="0046546D"/>
    <w:rsid w:val="004672EE"/>
    <w:rsid w:val="0047256D"/>
    <w:rsid w:val="00475110"/>
    <w:rsid w:val="004758DA"/>
    <w:rsid w:val="00481402"/>
    <w:rsid w:val="0048154A"/>
    <w:rsid w:val="00481755"/>
    <w:rsid w:val="004838A3"/>
    <w:rsid w:val="00485865"/>
    <w:rsid w:val="00485DD8"/>
    <w:rsid w:val="00486975"/>
    <w:rsid w:val="00486C76"/>
    <w:rsid w:val="00487C93"/>
    <w:rsid w:val="00490728"/>
    <w:rsid w:val="00490A93"/>
    <w:rsid w:val="00491219"/>
    <w:rsid w:val="00491956"/>
    <w:rsid w:val="004919C4"/>
    <w:rsid w:val="00491A01"/>
    <w:rsid w:val="00492A6D"/>
    <w:rsid w:val="00494E60"/>
    <w:rsid w:val="004950DA"/>
    <w:rsid w:val="00495772"/>
    <w:rsid w:val="00495BF9"/>
    <w:rsid w:val="004966AA"/>
    <w:rsid w:val="004976DC"/>
    <w:rsid w:val="004A052C"/>
    <w:rsid w:val="004A2CDB"/>
    <w:rsid w:val="004A3596"/>
    <w:rsid w:val="004A4540"/>
    <w:rsid w:val="004A6D6D"/>
    <w:rsid w:val="004A71A1"/>
    <w:rsid w:val="004B0532"/>
    <w:rsid w:val="004B0AB8"/>
    <w:rsid w:val="004B139D"/>
    <w:rsid w:val="004B2431"/>
    <w:rsid w:val="004B31AF"/>
    <w:rsid w:val="004B5721"/>
    <w:rsid w:val="004B6279"/>
    <w:rsid w:val="004C0AC4"/>
    <w:rsid w:val="004C0DC8"/>
    <w:rsid w:val="004C33F9"/>
    <w:rsid w:val="004C38E7"/>
    <w:rsid w:val="004C64B7"/>
    <w:rsid w:val="004C799E"/>
    <w:rsid w:val="004D0201"/>
    <w:rsid w:val="004D1188"/>
    <w:rsid w:val="004D1D5F"/>
    <w:rsid w:val="004D2997"/>
    <w:rsid w:val="004D2B6E"/>
    <w:rsid w:val="004D3BDD"/>
    <w:rsid w:val="004E0071"/>
    <w:rsid w:val="004E2C79"/>
    <w:rsid w:val="004E3928"/>
    <w:rsid w:val="004E5AEA"/>
    <w:rsid w:val="004F08DA"/>
    <w:rsid w:val="004F4303"/>
    <w:rsid w:val="004F4D6A"/>
    <w:rsid w:val="005012CC"/>
    <w:rsid w:val="005017EC"/>
    <w:rsid w:val="00502DCB"/>
    <w:rsid w:val="005033F2"/>
    <w:rsid w:val="00504086"/>
    <w:rsid w:val="005050E5"/>
    <w:rsid w:val="005054F4"/>
    <w:rsid w:val="00505EB6"/>
    <w:rsid w:val="00506C22"/>
    <w:rsid w:val="00507B42"/>
    <w:rsid w:val="00510199"/>
    <w:rsid w:val="00510A0B"/>
    <w:rsid w:val="00511ABE"/>
    <w:rsid w:val="0051244A"/>
    <w:rsid w:val="0051253E"/>
    <w:rsid w:val="00514284"/>
    <w:rsid w:val="00515FA5"/>
    <w:rsid w:val="00516DF8"/>
    <w:rsid w:val="00517196"/>
    <w:rsid w:val="005220C9"/>
    <w:rsid w:val="0052238B"/>
    <w:rsid w:val="005224EF"/>
    <w:rsid w:val="00523BA0"/>
    <w:rsid w:val="00525A6E"/>
    <w:rsid w:val="00525ED6"/>
    <w:rsid w:val="00526105"/>
    <w:rsid w:val="005272F6"/>
    <w:rsid w:val="00527539"/>
    <w:rsid w:val="00527690"/>
    <w:rsid w:val="00532516"/>
    <w:rsid w:val="005339B7"/>
    <w:rsid w:val="00533A46"/>
    <w:rsid w:val="00533BD0"/>
    <w:rsid w:val="00533EF3"/>
    <w:rsid w:val="00535857"/>
    <w:rsid w:val="00535E53"/>
    <w:rsid w:val="005360C5"/>
    <w:rsid w:val="00536C64"/>
    <w:rsid w:val="00537672"/>
    <w:rsid w:val="005402C3"/>
    <w:rsid w:val="0054033B"/>
    <w:rsid w:val="00541187"/>
    <w:rsid w:val="00541BCA"/>
    <w:rsid w:val="00541BDD"/>
    <w:rsid w:val="00542CD6"/>
    <w:rsid w:val="00543935"/>
    <w:rsid w:val="00543CF7"/>
    <w:rsid w:val="005451DF"/>
    <w:rsid w:val="005455F8"/>
    <w:rsid w:val="0054579B"/>
    <w:rsid w:val="00545C2C"/>
    <w:rsid w:val="00545D61"/>
    <w:rsid w:val="005501AA"/>
    <w:rsid w:val="00551A2E"/>
    <w:rsid w:val="00551DF6"/>
    <w:rsid w:val="00553858"/>
    <w:rsid w:val="00554497"/>
    <w:rsid w:val="00554AB1"/>
    <w:rsid w:val="0055588D"/>
    <w:rsid w:val="005562AC"/>
    <w:rsid w:val="0055685C"/>
    <w:rsid w:val="005645BF"/>
    <w:rsid w:val="005648CC"/>
    <w:rsid w:val="00564994"/>
    <w:rsid w:val="00565E85"/>
    <w:rsid w:val="005660C6"/>
    <w:rsid w:val="005664FB"/>
    <w:rsid w:val="00567411"/>
    <w:rsid w:val="00567FCA"/>
    <w:rsid w:val="00571EC6"/>
    <w:rsid w:val="005720DA"/>
    <w:rsid w:val="00572FA0"/>
    <w:rsid w:val="0057410B"/>
    <w:rsid w:val="00574F6E"/>
    <w:rsid w:val="00575B2A"/>
    <w:rsid w:val="00577D1C"/>
    <w:rsid w:val="00577E0F"/>
    <w:rsid w:val="00580BB5"/>
    <w:rsid w:val="00582116"/>
    <w:rsid w:val="00582260"/>
    <w:rsid w:val="005836DD"/>
    <w:rsid w:val="0058430B"/>
    <w:rsid w:val="00584531"/>
    <w:rsid w:val="00584B3C"/>
    <w:rsid w:val="005855E2"/>
    <w:rsid w:val="00585F7A"/>
    <w:rsid w:val="00586D83"/>
    <w:rsid w:val="005873EE"/>
    <w:rsid w:val="00591171"/>
    <w:rsid w:val="00594CB0"/>
    <w:rsid w:val="00595EFF"/>
    <w:rsid w:val="00595FDB"/>
    <w:rsid w:val="0059610C"/>
    <w:rsid w:val="00597BB3"/>
    <w:rsid w:val="005A0B3D"/>
    <w:rsid w:val="005A10AC"/>
    <w:rsid w:val="005A1449"/>
    <w:rsid w:val="005A5711"/>
    <w:rsid w:val="005A5D92"/>
    <w:rsid w:val="005B01DA"/>
    <w:rsid w:val="005B1AAB"/>
    <w:rsid w:val="005B2D30"/>
    <w:rsid w:val="005B35BE"/>
    <w:rsid w:val="005B4578"/>
    <w:rsid w:val="005B47AA"/>
    <w:rsid w:val="005B5683"/>
    <w:rsid w:val="005B585C"/>
    <w:rsid w:val="005B6536"/>
    <w:rsid w:val="005C368A"/>
    <w:rsid w:val="005C59D8"/>
    <w:rsid w:val="005C5F81"/>
    <w:rsid w:val="005D065D"/>
    <w:rsid w:val="005D0F70"/>
    <w:rsid w:val="005D2771"/>
    <w:rsid w:val="005D2DA6"/>
    <w:rsid w:val="005D5089"/>
    <w:rsid w:val="005D5C08"/>
    <w:rsid w:val="005D5F83"/>
    <w:rsid w:val="005D6E23"/>
    <w:rsid w:val="005E0A85"/>
    <w:rsid w:val="005E0FEE"/>
    <w:rsid w:val="005E3692"/>
    <w:rsid w:val="005E407A"/>
    <w:rsid w:val="005E5C13"/>
    <w:rsid w:val="005E78E4"/>
    <w:rsid w:val="005F0331"/>
    <w:rsid w:val="005F1A92"/>
    <w:rsid w:val="005F25EA"/>
    <w:rsid w:val="005F2D92"/>
    <w:rsid w:val="005F49A8"/>
    <w:rsid w:val="005F4B97"/>
    <w:rsid w:val="005F78FE"/>
    <w:rsid w:val="006035CC"/>
    <w:rsid w:val="00603B4E"/>
    <w:rsid w:val="00604038"/>
    <w:rsid w:val="00605491"/>
    <w:rsid w:val="00605DB5"/>
    <w:rsid w:val="006067B5"/>
    <w:rsid w:val="00607FB3"/>
    <w:rsid w:val="00610DA2"/>
    <w:rsid w:val="0061185E"/>
    <w:rsid w:val="006118CF"/>
    <w:rsid w:val="00611F1F"/>
    <w:rsid w:val="006120EC"/>
    <w:rsid w:val="006146B3"/>
    <w:rsid w:val="0061505B"/>
    <w:rsid w:val="00615B6C"/>
    <w:rsid w:val="00616B76"/>
    <w:rsid w:val="006170B4"/>
    <w:rsid w:val="00617B69"/>
    <w:rsid w:val="00617DCD"/>
    <w:rsid w:val="00620609"/>
    <w:rsid w:val="006215F5"/>
    <w:rsid w:val="00622554"/>
    <w:rsid w:val="006240FD"/>
    <w:rsid w:val="00626D3A"/>
    <w:rsid w:val="00627337"/>
    <w:rsid w:val="006308D1"/>
    <w:rsid w:val="006409D0"/>
    <w:rsid w:val="00640D36"/>
    <w:rsid w:val="00641E6C"/>
    <w:rsid w:val="00641EE1"/>
    <w:rsid w:val="00643146"/>
    <w:rsid w:val="006438DA"/>
    <w:rsid w:val="00643BE1"/>
    <w:rsid w:val="00644EF2"/>
    <w:rsid w:val="006451CA"/>
    <w:rsid w:val="00645C1B"/>
    <w:rsid w:val="006470B2"/>
    <w:rsid w:val="006475C2"/>
    <w:rsid w:val="0065113B"/>
    <w:rsid w:val="00653753"/>
    <w:rsid w:val="0065473F"/>
    <w:rsid w:val="00654813"/>
    <w:rsid w:val="00656661"/>
    <w:rsid w:val="00660745"/>
    <w:rsid w:val="00660B8F"/>
    <w:rsid w:val="00664E1B"/>
    <w:rsid w:val="00665051"/>
    <w:rsid w:val="006654EE"/>
    <w:rsid w:val="006661BF"/>
    <w:rsid w:val="006677A0"/>
    <w:rsid w:val="00667C40"/>
    <w:rsid w:val="006701A3"/>
    <w:rsid w:val="00672AD5"/>
    <w:rsid w:val="00672ED1"/>
    <w:rsid w:val="00673A55"/>
    <w:rsid w:val="00684845"/>
    <w:rsid w:val="0068550D"/>
    <w:rsid w:val="00686C7A"/>
    <w:rsid w:val="00687916"/>
    <w:rsid w:val="00687F93"/>
    <w:rsid w:val="00690983"/>
    <w:rsid w:val="00694240"/>
    <w:rsid w:val="0069482C"/>
    <w:rsid w:val="0069520B"/>
    <w:rsid w:val="00695340"/>
    <w:rsid w:val="0069558F"/>
    <w:rsid w:val="00695AB7"/>
    <w:rsid w:val="0069792D"/>
    <w:rsid w:val="00697CFA"/>
    <w:rsid w:val="006A0510"/>
    <w:rsid w:val="006A0842"/>
    <w:rsid w:val="006A2BB6"/>
    <w:rsid w:val="006A4271"/>
    <w:rsid w:val="006A57D6"/>
    <w:rsid w:val="006A7BE1"/>
    <w:rsid w:val="006B0604"/>
    <w:rsid w:val="006B5610"/>
    <w:rsid w:val="006B5CF9"/>
    <w:rsid w:val="006B5D9C"/>
    <w:rsid w:val="006B6495"/>
    <w:rsid w:val="006B6510"/>
    <w:rsid w:val="006B69B4"/>
    <w:rsid w:val="006C056C"/>
    <w:rsid w:val="006C07A1"/>
    <w:rsid w:val="006C0CD8"/>
    <w:rsid w:val="006C0F0C"/>
    <w:rsid w:val="006C1ACA"/>
    <w:rsid w:val="006C2FA7"/>
    <w:rsid w:val="006C3B1C"/>
    <w:rsid w:val="006C40BB"/>
    <w:rsid w:val="006C7710"/>
    <w:rsid w:val="006D03A3"/>
    <w:rsid w:val="006D06CB"/>
    <w:rsid w:val="006D3BD3"/>
    <w:rsid w:val="006D4E52"/>
    <w:rsid w:val="006D7D6C"/>
    <w:rsid w:val="006E08C4"/>
    <w:rsid w:val="006E0FAB"/>
    <w:rsid w:val="006E1FF9"/>
    <w:rsid w:val="006E3473"/>
    <w:rsid w:val="006E3880"/>
    <w:rsid w:val="006E4195"/>
    <w:rsid w:val="006F49C9"/>
    <w:rsid w:val="006F62B7"/>
    <w:rsid w:val="0070157F"/>
    <w:rsid w:val="00702CDF"/>
    <w:rsid w:val="007032A7"/>
    <w:rsid w:val="007038CC"/>
    <w:rsid w:val="00704B7D"/>
    <w:rsid w:val="00707761"/>
    <w:rsid w:val="007104EA"/>
    <w:rsid w:val="00710794"/>
    <w:rsid w:val="00711C69"/>
    <w:rsid w:val="007159C5"/>
    <w:rsid w:val="0071614D"/>
    <w:rsid w:val="00716889"/>
    <w:rsid w:val="007221D6"/>
    <w:rsid w:val="00724EB4"/>
    <w:rsid w:val="00726498"/>
    <w:rsid w:val="00726AF4"/>
    <w:rsid w:val="00727B80"/>
    <w:rsid w:val="00731EC8"/>
    <w:rsid w:val="007329BD"/>
    <w:rsid w:val="00732EF9"/>
    <w:rsid w:val="00733603"/>
    <w:rsid w:val="00735199"/>
    <w:rsid w:val="00735BB5"/>
    <w:rsid w:val="007403EF"/>
    <w:rsid w:val="0074179B"/>
    <w:rsid w:val="007423E1"/>
    <w:rsid w:val="00743A04"/>
    <w:rsid w:val="00745B98"/>
    <w:rsid w:val="00752112"/>
    <w:rsid w:val="00753CFC"/>
    <w:rsid w:val="00754476"/>
    <w:rsid w:val="00757BBB"/>
    <w:rsid w:val="00760ED2"/>
    <w:rsid w:val="00761A3A"/>
    <w:rsid w:val="0076405D"/>
    <w:rsid w:val="007650A1"/>
    <w:rsid w:val="00766801"/>
    <w:rsid w:val="00766981"/>
    <w:rsid w:val="00766AF2"/>
    <w:rsid w:val="00770F6A"/>
    <w:rsid w:val="0077282C"/>
    <w:rsid w:val="00773401"/>
    <w:rsid w:val="007734C2"/>
    <w:rsid w:val="007736C9"/>
    <w:rsid w:val="00776430"/>
    <w:rsid w:val="00780110"/>
    <w:rsid w:val="0078024D"/>
    <w:rsid w:val="007837E9"/>
    <w:rsid w:val="00783B7F"/>
    <w:rsid w:val="00783BA2"/>
    <w:rsid w:val="00784DE3"/>
    <w:rsid w:val="007870A3"/>
    <w:rsid w:val="00787B7A"/>
    <w:rsid w:val="0079303E"/>
    <w:rsid w:val="0079320B"/>
    <w:rsid w:val="0079466B"/>
    <w:rsid w:val="00794EA3"/>
    <w:rsid w:val="007951A2"/>
    <w:rsid w:val="007A12B9"/>
    <w:rsid w:val="007A154D"/>
    <w:rsid w:val="007A32AC"/>
    <w:rsid w:val="007A473C"/>
    <w:rsid w:val="007A4A71"/>
    <w:rsid w:val="007A55E6"/>
    <w:rsid w:val="007A6A96"/>
    <w:rsid w:val="007A7803"/>
    <w:rsid w:val="007A7962"/>
    <w:rsid w:val="007B0AF4"/>
    <w:rsid w:val="007B1D8F"/>
    <w:rsid w:val="007B1E28"/>
    <w:rsid w:val="007B1F89"/>
    <w:rsid w:val="007B287D"/>
    <w:rsid w:val="007B386A"/>
    <w:rsid w:val="007B3B09"/>
    <w:rsid w:val="007C1A4E"/>
    <w:rsid w:val="007C299E"/>
    <w:rsid w:val="007C5C41"/>
    <w:rsid w:val="007D04B5"/>
    <w:rsid w:val="007D073F"/>
    <w:rsid w:val="007D121D"/>
    <w:rsid w:val="007D1510"/>
    <w:rsid w:val="007D189D"/>
    <w:rsid w:val="007D1C2A"/>
    <w:rsid w:val="007D25FB"/>
    <w:rsid w:val="007D28A3"/>
    <w:rsid w:val="007E069D"/>
    <w:rsid w:val="007E2013"/>
    <w:rsid w:val="007E2C23"/>
    <w:rsid w:val="007E372A"/>
    <w:rsid w:val="007E5332"/>
    <w:rsid w:val="007F03C7"/>
    <w:rsid w:val="007F04CE"/>
    <w:rsid w:val="007F1377"/>
    <w:rsid w:val="007F23F9"/>
    <w:rsid w:val="007F4B21"/>
    <w:rsid w:val="007F58C3"/>
    <w:rsid w:val="007F69E0"/>
    <w:rsid w:val="00804121"/>
    <w:rsid w:val="00807D55"/>
    <w:rsid w:val="00811FF8"/>
    <w:rsid w:val="00812DEE"/>
    <w:rsid w:val="00813270"/>
    <w:rsid w:val="0081405D"/>
    <w:rsid w:val="008140FF"/>
    <w:rsid w:val="0081478B"/>
    <w:rsid w:val="00815822"/>
    <w:rsid w:val="00821A17"/>
    <w:rsid w:val="00822FA0"/>
    <w:rsid w:val="008259F0"/>
    <w:rsid w:val="00825DFF"/>
    <w:rsid w:val="00826922"/>
    <w:rsid w:val="00827963"/>
    <w:rsid w:val="00830259"/>
    <w:rsid w:val="00831279"/>
    <w:rsid w:val="00832434"/>
    <w:rsid w:val="00832C19"/>
    <w:rsid w:val="00832E68"/>
    <w:rsid w:val="008335D2"/>
    <w:rsid w:val="0083446E"/>
    <w:rsid w:val="00837EEF"/>
    <w:rsid w:val="0084059A"/>
    <w:rsid w:val="00841E52"/>
    <w:rsid w:val="0084319C"/>
    <w:rsid w:val="00843338"/>
    <w:rsid w:val="00845B12"/>
    <w:rsid w:val="00845E60"/>
    <w:rsid w:val="00847BA4"/>
    <w:rsid w:val="00850B88"/>
    <w:rsid w:val="0085172D"/>
    <w:rsid w:val="00853578"/>
    <w:rsid w:val="008538D4"/>
    <w:rsid w:val="0085434C"/>
    <w:rsid w:val="00854AC9"/>
    <w:rsid w:val="008561ED"/>
    <w:rsid w:val="0085749C"/>
    <w:rsid w:val="00857CB1"/>
    <w:rsid w:val="00857D31"/>
    <w:rsid w:val="00862FD9"/>
    <w:rsid w:val="00863334"/>
    <w:rsid w:val="00864D17"/>
    <w:rsid w:val="00867440"/>
    <w:rsid w:val="008677C3"/>
    <w:rsid w:val="00867864"/>
    <w:rsid w:val="008738E4"/>
    <w:rsid w:val="00877324"/>
    <w:rsid w:val="00880834"/>
    <w:rsid w:val="0088181F"/>
    <w:rsid w:val="00882BFA"/>
    <w:rsid w:val="008852C1"/>
    <w:rsid w:val="0088672A"/>
    <w:rsid w:val="00890928"/>
    <w:rsid w:val="00892EFB"/>
    <w:rsid w:val="00893887"/>
    <w:rsid w:val="00894E62"/>
    <w:rsid w:val="008954F1"/>
    <w:rsid w:val="0089550D"/>
    <w:rsid w:val="00895EEA"/>
    <w:rsid w:val="00897A85"/>
    <w:rsid w:val="00897E44"/>
    <w:rsid w:val="008A08F8"/>
    <w:rsid w:val="008A102F"/>
    <w:rsid w:val="008A291C"/>
    <w:rsid w:val="008A33B0"/>
    <w:rsid w:val="008A4752"/>
    <w:rsid w:val="008A4F97"/>
    <w:rsid w:val="008A582C"/>
    <w:rsid w:val="008A5919"/>
    <w:rsid w:val="008A596F"/>
    <w:rsid w:val="008A7259"/>
    <w:rsid w:val="008B16C2"/>
    <w:rsid w:val="008B1E40"/>
    <w:rsid w:val="008B4586"/>
    <w:rsid w:val="008B5E10"/>
    <w:rsid w:val="008B6730"/>
    <w:rsid w:val="008B77BA"/>
    <w:rsid w:val="008C20D5"/>
    <w:rsid w:val="008C2994"/>
    <w:rsid w:val="008C31EC"/>
    <w:rsid w:val="008C443F"/>
    <w:rsid w:val="008C6F0A"/>
    <w:rsid w:val="008C76E2"/>
    <w:rsid w:val="008D0061"/>
    <w:rsid w:val="008D0714"/>
    <w:rsid w:val="008D5744"/>
    <w:rsid w:val="008D578E"/>
    <w:rsid w:val="008D58FC"/>
    <w:rsid w:val="008D7C63"/>
    <w:rsid w:val="008E0065"/>
    <w:rsid w:val="008E365D"/>
    <w:rsid w:val="008E59D2"/>
    <w:rsid w:val="008E5E08"/>
    <w:rsid w:val="008E63A0"/>
    <w:rsid w:val="008E72A9"/>
    <w:rsid w:val="008F0521"/>
    <w:rsid w:val="008F0709"/>
    <w:rsid w:val="008F0CDF"/>
    <w:rsid w:val="008F1614"/>
    <w:rsid w:val="008F164E"/>
    <w:rsid w:val="008F1AB2"/>
    <w:rsid w:val="008F1B6E"/>
    <w:rsid w:val="008F1E6B"/>
    <w:rsid w:val="008F2E35"/>
    <w:rsid w:val="008F4969"/>
    <w:rsid w:val="008F74C4"/>
    <w:rsid w:val="008F74ED"/>
    <w:rsid w:val="008F7526"/>
    <w:rsid w:val="008F7A5A"/>
    <w:rsid w:val="00900719"/>
    <w:rsid w:val="00900F9F"/>
    <w:rsid w:val="00902F71"/>
    <w:rsid w:val="00903B72"/>
    <w:rsid w:val="00905897"/>
    <w:rsid w:val="00906D83"/>
    <w:rsid w:val="00906E13"/>
    <w:rsid w:val="00910F5A"/>
    <w:rsid w:val="00911890"/>
    <w:rsid w:val="00911CA9"/>
    <w:rsid w:val="00911DF2"/>
    <w:rsid w:val="00912D00"/>
    <w:rsid w:val="00914D0F"/>
    <w:rsid w:val="00915B49"/>
    <w:rsid w:val="00920581"/>
    <w:rsid w:val="0092081B"/>
    <w:rsid w:val="0092097F"/>
    <w:rsid w:val="00921167"/>
    <w:rsid w:val="00921A82"/>
    <w:rsid w:val="00922F2F"/>
    <w:rsid w:val="00924CB7"/>
    <w:rsid w:val="009301A8"/>
    <w:rsid w:val="009305C2"/>
    <w:rsid w:val="009315E4"/>
    <w:rsid w:val="00931F72"/>
    <w:rsid w:val="0093214A"/>
    <w:rsid w:val="009332D6"/>
    <w:rsid w:val="00934E4F"/>
    <w:rsid w:val="009359CA"/>
    <w:rsid w:val="00935AF1"/>
    <w:rsid w:val="00935F9E"/>
    <w:rsid w:val="009365B2"/>
    <w:rsid w:val="0094025C"/>
    <w:rsid w:val="00943682"/>
    <w:rsid w:val="00943694"/>
    <w:rsid w:val="00943DB2"/>
    <w:rsid w:val="009470C9"/>
    <w:rsid w:val="00950657"/>
    <w:rsid w:val="009506AB"/>
    <w:rsid w:val="009510CF"/>
    <w:rsid w:val="00953517"/>
    <w:rsid w:val="009537BB"/>
    <w:rsid w:val="009551CA"/>
    <w:rsid w:val="00955D47"/>
    <w:rsid w:val="00956F3F"/>
    <w:rsid w:val="009572A9"/>
    <w:rsid w:val="00963654"/>
    <w:rsid w:val="00964605"/>
    <w:rsid w:val="009646E7"/>
    <w:rsid w:val="00966600"/>
    <w:rsid w:val="00970AB4"/>
    <w:rsid w:val="009710D6"/>
    <w:rsid w:val="009727B1"/>
    <w:rsid w:val="009733EB"/>
    <w:rsid w:val="009745AE"/>
    <w:rsid w:val="00974B34"/>
    <w:rsid w:val="00977FFA"/>
    <w:rsid w:val="00983F65"/>
    <w:rsid w:val="00984FDD"/>
    <w:rsid w:val="009861A3"/>
    <w:rsid w:val="009871FA"/>
    <w:rsid w:val="0098763E"/>
    <w:rsid w:val="00987AB8"/>
    <w:rsid w:val="00991032"/>
    <w:rsid w:val="00995745"/>
    <w:rsid w:val="009960C1"/>
    <w:rsid w:val="00997213"/>
    <w:rsid w:val="00997869"/>
    <w:rsid w:val="00997B3F"/>
    <w:rsid w:val="009A021E"/>
    <w:rsid w:val="009A0497"/>
    <w:rsid w:val="009A0BA2"/>
    <w:rsid w:val="009A1C00"/>
    <w:rsid w:val="009A33FC"/>
    <w:rsid w:val="009A5943"/>
    <w:rsid w:val="009A5A04"/>
    <w:rsid w:val="009A5C81"/>
    <w:rsid w:val="009A7B8B"/>
    <w:rsid w:val="009B0263"/>
    <w:rsid w:val="009B1C95"/>
    <w:rsid w:val="009B1E4A"/>
    <w:rsid w:val="009B5FD1"/>
    <w:rsid w:val="009B6B30"/>
    <w:rsid w:val="009B6C21"/>
    <w:rsid w:val="009B7E03"/>
    <w:rsid w:val="009C0BCB"/>
    <w:rsid w:val="009C225E"/>
    <w:rsid w:val="009C2336"/>
    <w:rsid w:val="009C34D8"/>
    <w:rsid w:val="009C57E3"/>
    <w:rsid w:val="009C7E99"/>
    <w:rsid w:val="009D0C43"/>
    <w:rsid w:val="009D1AA9"/>
    <w:rsid w:val="009D1CC8"/>
    <w:rsid w:val="009D7BD7"/>
    <w:rsid w:val="009E31D7"/>
    <w:rsid w:val="009E6A62"/>
    <w:rsid w:val="009E6AD1"/>
    <w:rsid w:val="009E6C2E"/>
    <w:rsid w:val="009E6C77"/>
    <w:rsid w:val="009E6D11"/>
    <w:rsid w:val="009F0F69"/>
    <w:rsid w:val="009F1F3D"/>
    <w:rsid w:val="009F3718"/>
    <w:rsid w:val="009F3C7C"/>
    <w:rsid w:val="009F48E7"/>
    <w:rsid w:val="009F7CF4"/>
    <w:rsid w:val="009F7D3C"/>
    <w:rsid w:val="00A0073E"/>
    <w:rsid w:val="00A0121F"/>
    <w:rsid w:val="00A017A2"/>
    <w:rsid w:val="00A03368"/>
    <w:rsid w:val="00A04FA4"/>
    <w:rsid w:val="00A05B52"/>
    <w:rsid w:val="00A06080"/>
    <w:rsid w:val="00A07CB1"/>
    <w:rsid w:val="00A10DEF"/>
    <w:rsid w:val="00A1100F"/>
    <w:rsid w:val="00A1240A"/>
    <w:rsid w:val="00A1333A"/>
    <w:rsid w:val="00A1386C"/>
    <w:rsid w:val="00A14981"/>
    <w:rsid w:val="00A149DB"/>
    <w:rsid w:val="00A16495"/>
    <w:rsid w:val="00A17E53"/>
    <w:rsid w:val="00A20C69"/>
    <w:rsid w:val="00A21636"/>
    <w:rsid w:val="00A227FC"/>
    <w:rsid w:val="00A236C9"/>
    <w:rsid w:val="00A23FDC"/>
    <w:rsid w:val="00A242FE"/>
    <w:rsid w:val="00A25F09"/>
    <w:rsid w:val="00A26DE5"/>
    <w:rsid w:val="00A33057"/>
    <w:rsid w:val="00A330CD"/>
    <w:rsid w:val="00A342FF"/>
    <w:rsid w:val="00A371B7"/>
    <w:rsid w:val="00A37EA5"/>
    <w:rsid w:val="00A418B1"/>
    <w:rsid w:val="00A421F2"/>
    <w:rsid w:val="00A4256A"/>
    <w:rsid w:val="00A454FC"/>
    <w:rsid w:val="00A457B4"/>
    <w:rsid w:val="00A458F0"/>
    <w:rsid w:val="00A4717B"/>
    <w:rsid w:val="00A47331"/>
    <w:rsid w:val="00A50B76"/>
    <w:rsid w:val="00A512C6"/>
    <w:rsid w:val="00A513E3"/>
    <w:rsid w:val="00A52706"/>
    <w:rsid w:val="00A53485"/>
    <w:rsid w:val="00A56711"/>
    <w:rsid w:val="00A57C5D"/>
    <w:rsid w:val="00A6044C"/>
    <w:rsid w:val="00A647FB"/>
    <w:rsid w:val="00A65175"/>
    <w:rsid w:val="00A66C67"/>
    <w:rsid w:val="00A677D2"/>
    <w:rsid w:val="00A6780E"/>
    <w:rsid w:val="00A67D79"/>
    <w:rsid w:val="00A70A1D"/>
    <w:rsid w:val="00A72621"/>
    <w:rsid w:val="00A73A4B"/>
    <w:rsid w:val="00A75768"/>
    <w:rsid w:val="00A75F4D"/>
    <w:rsid w:val="00A76B41"/>
    <w:rsid w:val="00A811AA"/>
    <w:rsid w:val="00A813A8"/>
    <w:rsid w:val="00A82CF9"/>
    <w:rsid w:val="00A8340B"/>
    <w:rsid w:val="00A8497D"/>
    <w:rsid w:val="00A8599A"/>
    <w:rsid w:val="00A91A58"/>
    <w:rsid w:val="00A93B54"/>
    <w:rsid w:val="00A93CEE"/>
    <w:rsid w:val="00A93D0B"/>
    <w:rsid w:val="00A9409C"/>
    <w:rsid w:val="00A94C30"/>
    <w:rsid w:val="00A96DFB"/>
    <w:rsid w:val="00A96E19"/>
    <w:rsid w:val="00AA04DC"/>
    <w:rsid w:val="00AA17B8"/>
    <w:rsid w:val="00AA1A91"/>
    <w:rsid w:val="00AA2A01"/>
    <w:rsid w:val="00AA4059"/>
    <w:rsid w:val="00AA537A"/>
    <w:rsid w:val="00AA5702"/>
    <w:rsid w:val="00AA5A65"/>
    <w:rsid w:val="00AB0CE8"/>
    <w:rsid w:val="00AC0B07"/>
    <w:rsid w:val="00AC2DDA"/>
    <w:rsid w:val="00AC3218"/>
    <w:rsid w:val="00AC3875"/>
    <w:rsid w:val="00AC5FFD"/>
    <w:rsid w:val="00AC64D1"/>
    <w:rsid w:val="00AD073C"/>
    <w:rsid w:val="00AD26D5"/>
    <w:rsid w:val="00AD393A"/>
    <w:rsid w:val="00AD3C74"/>
    <w:rsid w:val="00AD41F7"/>
    <w:rsid w:val="00AD5C2E"/>
    <w:rsid w:val="00AD6E18"/>
    <w:rsid w:val="00AE031B"/>
    <w:rsid w:val="00AE06DE"/>
    <w:rsid w:val="00AE1331"/>
    <w:rsid w:val="00AE2B7E"/>
    <w:rsid w:val="00AE40E6"/>
    <w:rsid w:val="00AE55B9"/>
    <w:rsid w:val="00AE5FE3"/>
    <w:rsid w:val="00AE64FF"/>
    <w:rsid w:val="00AF0460"/>
    <w:rsid w:val="00AF1B8F"/>
    <w:rsid w:val="00AF2510"/>
    <w:rsid w:val="00AF3B82"/>
    <w:rsid w:val="00AF460B"/>
    <w:rsid w:val="00AF56D8"/>
    <w:rsid w:val="00AF6983"/>
    <w:rsid w:val="00AF773B"/>
    <w:rsid w:val="00AF7B49"/>
    <w:rsid w:val="00B0123A"/>
    <w:rsid w:val="00B03CC1"/>
    <w:rsid w:val="00B04047"/>
    <w:rsid w:val="00B06B45"/>
    <w:rsid w:val="00B13C50"/>
    <w:rsid w:val="00B14458"/>
    <w:rsid w:val="00B1584F"/>
    <w:rsid w:val="00B16AF2"/>
    <w:rsid w:val="00B17891"/>
    <w:rsid w:val="00B22C28"/>
    <w:rsid w:val="00B22DE7"/>
    <w:rsid w:val="00B256A8"/>
    <w:rsid w:val="00B30604"/>
    <w:rsid w:val="00B315DD"/>
    <w:rsid w:val="00B32D0C"/>
    <w:rsid w:val="00B35D2B"/>
    <w:rsid w:val="00B37F84"/>
    <w:rsid w:val="00B42467"/>
    <w:rsid w:val="00B42B60"/>
    <w:rsid w:val="00B45CA6"/>
    <w:rsid w:val="00B4633A"/>
    <w:rsid w:val="00B46E07"/>
    <w:rsid w:val="00B47174"/>
    <w:rsid w:val="00B4785E"/>
    <w:rsid w:val="00B509EC"/>
    <w:rsid w:val="00B5229C"/>
    <w:rsid w:val="00B52943"/>
    <w:rsid w:val="00B53054"/>
    <w:rsid w:val="00B53094"/>
    <w:rsid w:val="00B531CF"/>
    <w:rsid w:val="00B53D8A"/>
    <w:rsid w:val="00B560AC"/>
    <w:rsid w:val="00B56BF7"/>
    <w:rsid w:val="00B61911"/>
    <w:rsid w:val="00B62682"/>
    <w:rsid w:val="00B635E4"/>
    <w:rsid w:val="00B639B6"/>
    <w:rsid w:val="00B64D30"/>
    <w:rsid w:val="00B6613E"/>
    <w:rsid w:val="00B701A9"/>
    <w:rsid w:val="00B7138D"/>
    <w:rsid w:val="00B72A1F"/>
    <w:rsid w:val="00B75CBE"/>
    <w:rsid w:val="00B776F4"/>
    <w:rsid w:val="00B77CBA"/>
    <w:rsid w:val="00B80FE2"/>
    <w:rsid w:val="00B82D8E"/>
    <w:rsid w:val="00B84B12"/>
    <w:rsid w:val="00B86027"/>
    <w:rsid w:val="00B86087"/>
    <w:rsid w:val="00B90C69"/>
    <w:rsid w:val="00B91D41"/>
    <w:rsid w:val="00B953A4"/>
    <w:rsid w:val="00B95E40"/>
    <w:rsid w:val="00B96FCA"/>
    <w:rsid w:val="00BA0E11"/>
    <w:rsid w:val="00BA1583"/>
    <w:rsid w:val="00BA1B17"/>
    <w:rsid w:val="00BA1B63"/>
    <w:rsid w:val="00BA35F1"/>
    <w:rsid w:val="00BA7EFC"/>
    <w:rsid w:val="00BB1074"/>
    <w:rsid w:val="00BB1311"/>
    <w:rsid w:val="00BB25D2"/>
    <w:rsid w:val="00BB312C"/>
    <w:rsid w:val="00BB3371"/>
    <w:rsid w:val="00BB4483"/>
    <w:rsid w:val="00BB5023"/>
    <w:rsid w:val="00BC17E0"/>
    <w:rsid w:val="00BC1B86"/>
    <w:rsid w:val="00BC2C86"/>
    <w:rsid w:val="00BC2F43"/>
    <w:rsid w:val="00BC3005"/>
    <w:rsid w:val="00BC3EAE"/>
    <w:rsid w:val="00BC42A7"/>
    <w:rsid w:val="00BC4CB2"/>
    <w:rsid w:val="00BC5AB4"/>
    <w:rsid w:val="00BC613C"/>
    <w:rsid w:val="00BC6972"/>
    <w:rsid w:val="00BC79E1"/>
    <w:rsid w:val="00BD02F9"/>
    <w:rsid w:val="00BD08F5"/>
    <w:rsid w:val="00BD2F70"/>
    <w:rsid w:val="00BD3946"/>
    <w:rsid w:val="00BD5281"/>
    <w:rsid w:val="00BD6DFC"/>
    <w:rsid w:val="00BE0FF6"/>
    <w:rsid w:val="00BE32F9"/>
    <w:rsid w:val="00BE398D"/>
    <w:rsid w:val="00BE42B3"/>
    <w:rsid w:val="00BE5E15"/>
    <w:rsid w:val="00BE74B3"/>
    <w:rsid w:val="00BE7C4D"/>
    <w:rsid w:val="00BF12AF"/>
    <w:rsid w:val="00BF1A67"/>
    <w:rsid w:val="00BF23E8"/>
    <w:rsid w:val="00BF3292"/>
    <w:rsid w:val="00BF5027"/>
    <w:rsid w:val="00BF590C"/>
    <w:rsid w:val="00BF6341"/>
    <w:rsid w:val="00BF7C91"/>
    <w:rsid w:val="00C015E0"/>
    <w:rsid w:val="00C0200D"/>
    <w:rsid w:val="00C02084"/>
    <w:rsid w:val="00C034B7"/>
    <w:rsid w:val="00C034F4"/>
    <w:rsid w:val="00C04945"/>
    <w:rsid w:val="00C04C08"/>
    <w:rsid w:val="00C0559C"/>
    <w:rsid w:val="00C06766"/>
    <w:rsid w:val="00C07016"/>
    <w:rsid w:val="00C10B77"/>
    <w:rsid w:val="00C10E30"/>
    <w:rsid w:val="00C157B3"/>
    <w:rsid w:val="00C174E9"/>
    <w:rsid w:val="00C17DE9"/>
    <w:rsid w:val="00C23C00"/>
    <w:rsid w:val="00C23F51"/>
    <w:rsid w:val="00C24A11"/>
    <w:rsid w:val="00C24AD0"/>
    <w:rsid w:val="00C2573F"/>
    <w:rsid w:val="00C273C0"/>
    <w:rsid w:val="00C30BE4"/>
    <w:rsid w:val="00C3193F"/>
    <w:rsid w:val="00C32F5F"/>
    <w:rsid w:val="00C3357B"/>
    <w:rsid w:val="00C37749"/>
    <w:rsid w:val="00C377F1"/>
    <w:rsid w:val="00C408D7"/>
    <w:rsid w:val="00C459FB"/>
    <w:rsid w:val="00C46DDB"/>
    <w:rsid w:val="00C477A2"/>
    <w:rsid w:val="00C5059E"/>
    <w:rsid w:val="00C510DF"/>
    <w:rsid w:val="00C51B35"/>
    <w:rsid w:val="00C5407E"/>
    <w:rsid w:val="00C5539C"/>
    <w:rsid w:val="00C563EE"/>
    <w:rsid w:val="00C57B0D"/>
    <w:rsid w:val="00C616B6"/>
    <w:rsid w:val="00C618E3"/>
    <w:rsid w:val="00C644E9"/>
    <w:rsid w:val="00C6452A"/>
    <w:rsid w:val="00C648D0"/>
    <w:rsid w:val="00C661CC"/>
    <w:rsid w:val="00C66F02"/>
    <w:rsid w:val="00C6727C"/>
    <w:rsid w:val="00C717DD"/>
    <w:rsid w:val="00C71A3B"/>
    <w:rsid w:val="00C73062"/>
    <w:rsid w:val="00C7411A"/>
    <w:rsid w:val="00C7421C"/>
    <w:rsid w:val="00C749AD"/>
    <w:rsid w:val="00C76033"/>
    <w:rsid w:val="00C765C0"/>
    <w:rsid w:val="00C7736F"/>
    <w:rsid w:val="00C8278E"/>
    <w:rsid w:val="00C90C01"/>
    <w:rsid w:val="00C96FFF"/>
    <w:rsid w:val="00CA0175"/>
    <w:rsid w:val="00CA162C"/>
    <w:rsid w:val="00CA62B3"/>
    <w:rsid w:val="00CB2C74"/>
    <w:rsid w:val="00CB41FA"/>
    <w:rsid w:val="00CB684B"/>
    <w:rsid w:val="00CC05D6"/>
    <w:rsid w:val="00CC3A3D"/>
    <w:rsid w:val="00CC3D1D"/>
    <w:rsid w:val="00CC67F8"/>
    <w:rsid w:val="00CC7890"/>
    <w:rsid w:val="00CD0AA0"/>
    <w:rsid w:val="00CD0C05"/>
    <w:rsid w:val="00CD2894"/>
    <w:rsid w:val="00CD4324"/>
    <w:rsid w:val="00CD7B01"/>
    <w:rsid w:val="00CE02FE"/>
    <w:rsid w:val="00CE0529"/>
    <w:rsid w:val="00CE1092"/>
    <w:rsid w:val="00CE1586"/>
    <w:rsid w:val="00CE3805"/>
    <w:rsid w:val="00CE5753"/>
    <w:rsid w:val="00CE5BCA"/>
    <w:rsid w:val="00CE5FA9"/>
    <w:rsid w:val="00CE6AB2"/>
    <w:rsid w:val="00CE6F0B"/>
    <w:rsid w:val="00CF02FE"/>
    <w:rsid w:val="00CF4F1D"/>
    <w:rsid w:val="00CF5057"/>
    <w:rsid w:val="00D04EA6"/>
    <w:rsid w:val="00D05402"/>
    <w:rsid w:val="00D05D09"/>
    <w:rsid w:val="00D07114"/>
    <w:rsid w:val="00D103DD"/>
    <w:rsid w:val="00D10D4E"/>
    <w:rsid w:val="00D10DB9"/>
    <w:rsid w:val="00D116DC"/>
    <w:rsid w:val="00D11B0F"/>
    <w:rsid w:val="00D121A2"/>
    <w:rsid w:val="00D125B5"/>
    <w:rsid w:val="00D12CDC"/>
    <w:rsid w:val="00D1638F"/>
    <w:rsid w:val="00D177A2"/>
    <w:rsid w:val="00D203BD"/>
    <w:rsid w:val="00D205B4"/>
    <w:rsid w:val="00D208A1"/>
    <w:rsid w:val="00D21075"/>
    <w:rsid w:val="00D211C4"/>
    <w:rsid w:val="00D21B85"/>
    <w:rsid w:val="00D244C0"/>
    <w:rsid w:val="00D24AF9"/>
    <w:rsid w:val="00D254FF"/>
    <w:rsid w:val="00D26F7F"/>
    <w:rsid w:val="00D27311"/>
    <w:rsid w:val="00D27447"/>
    <w:rsid w:val="00D27929"/>
    <w:rsid w:val="00D27C5B"/>
    <w:rsid w:val="00D300D3"/>
    <w:rsid w:val="00D31A03"/>
    <w:rsid w:val="00D32AE7"/>
    <w:rsid w:val="00D32C75"/>
    <w:rsid w:val="00D34AD3"/>
    <w:rsid w:val="00D37945"/>
    <w:rsid w:val="00D433F7"/>
    <w:rsid w:val="00D4380D"/>
    <w:rsid w:val="00D45AFF"/>
    <w:rsid w:val="00D47732"/>
    <w:rsid w:val="00D47DCD"/>
    <w:rsid w:val="00D47EE5"/>
    <w:rsid w:val="00D50FB2"/>
    <w:rsid w:val="00D5104C"/>
    <w:rsid w:val="00D5238C"/>
    <w:rsid w:val="00D538C6"/>
    <w:rsid w:val="00D5420C"/>
    <w:rsid w:val="00D54B09"/>
    <w:rsid w:val="00D56EDE"/>
    <w:rsid w:val="00D60C9D"/>
    <w:rsid w:val="00D62AB2"/>
    <w:rsid w:val="00D66718"/>
    <w:rsid w:val="00D67360"/>
    <w:rsid w:val="00D67E11"/>
    <w:rsid w:val="00D67E84"/>
    <w:rsid w:val="00D70807"/>
    <w:rsid w:val="00D743BD"/>
    <w:rsid w:val="00D76E84"/>
    <w:rsid w:val="00D80E3D"/>
    <w:rsid w:val="00D81541"/>
    <w:rsid w:val="00D83381"/>
    <w:rsid w:val="00D838FB"/>
    <w:rsid w:val="00D8483E"/>
    <w:rsid w:val="00D86994"/>
    <w:rsid w:val="00D8777D"/>
    <w:rsid w:val="00D87BA2"/>
    <w:rsid w:val="00D90A34"/>
    <w:rsid w:val="00D91097"/>
    <w:rsid w:val="00D94F40"/>
    <w:rsid w:val="00D952DC"/>
    <w:rsid w:val="00D96653"/>
    <w:rsid w:val="00D96CCD"/>
    <w:rsid w:val="00D97F0F"/>
    <w:rsid w:val="00DA3512"/>
    <w:rsid w:val="00DA4213"/>
    <w:rsid w:val="00DA467D"/>
    <w:rsid w:val="00DA4800"/>
    <w:rsid w:val="00DA4CDE"/>
    <w:rsid w:val="00DA5037"/>
    <w:rsid w:val="00DA5343"/>
    <w:rsid w:val="00DA593B"/>
    <w:rsid w:val="00DA5950"/>
    <w:rsid w:val="00DA6B4D"/>
    <w:rsid w:val="00DB2F6B"/>
    <w:rsid w:val="00DB3190"/>
    <w:rsid w:val="00DB6102"/>
    <w:rsid w:val="00DB69A1"/>
    <w:rsid w:val="00DB6C44"/>
    <w:rsid w:val="00DB6FF8"/>
    <w:rsid w:val="00DB792C"/>
    <w:rsid w:val="00DC01D6"/>
    <w:rsid w:val="00DC1E0F"/>
    <w:rsid w:val="00DC2AF6"/>
    <w:rsid w:val="00DC4BB4"/>
    <w:rsid w:val="00DC5D0E"/>
    <w:rsid w:val="00DC65BA"/>
    <w:rsid w:val="00DD035D"/>
    <w:rsid w:val="00DD1FA9"/>
    <w:rsid w:val="00DD1FB8"/>
    <w:rsid w:val="00DD2373"/>
    <w:rsid w:val="00DD471E"/>
    <w:rsid w:val="00DD4E34"/>
    <w:rsid w:val="00DD57D8"/>
    <w:rsid w:val="00DD589C"/>
    <w:rsid w:val="00DE0500"/>
    <w:rsid w:val="00DE67FD"/>
    <w:rsid w:val="00DF0346"/>
    <w:rsid w:val="00DF2BEB"/>
    <w:rsid w:val="00DF31FE"/>
    <w:rsid w:val="00DF5668"/>
    <w:rsid w:val="00DF5AE4"/>
    <w:rsid w:val="00DF60E8"/>
    <w:rsid w:val="00DF7149"/>
    <w:rsid w:val="00E0033C"/>
    <w:rsid w:val="00E0231F"/>
    <w:rsid w:val="00E03BEA"/>
    <w:rsid w:val="00E043AE"/>
    <w:rsid w:val="00E04AA1"/>
    <w:rsid w:val="00E05C6D"/>
    <w:rsid w:val="00E067CF"/>
    <w:rsid w:val="00E07EA3"/>
    <w:rsid w:val="00E1164C"/>
    <w:rsid w:val="00E13C44"/>
    <w:rsid w:val="00E13E91"/>
    <w:rsid w:val="00E13EFB"/>
    <w:rsid w:val="00E2036E"/>
    <w:rsid w:val="00E20D35"/>
    <w:rsid w:val="00E20EFC"/>
    <w:rsid w:val="00E214BE"/>
    <w:rsid w:val="00E216E0"/>
    <w:rsid w:val="00E22861"/>
    <w:rsid w:val="00E30B78"/>
    <w:rsid w:val="00E30D25"/>
    <w:rsid w:val="00E31A03"/>
    <w:rsid w:val="00E339CB"/>
    <w:rsid w:val="00E3622B"/>
    <w:rsid w:val="00E36F94"/>
    <w:rsid w:val="00E37297"/>
    <w:rsid w:val="00E37F8E"/>
    <w:rsid w:val="00E42BC7"/>
    <w:rsid w:val="00E44544"/>
    <w:rsid w:val="00E4562E"/>
    <w:rsid w:val="00E46314"/>
    <w:rsid w:val="00E47001"/>
    <w:rsid w:val="00E50B61"/>
    <w:rsid w:val="00E5109B"/>
    <w:rsid w:val="00E53436"/>
    <w:rsid w:val="00E5492E"/>
    <w:rsid w:val="00E5551F"/>
    <w:rsid w:val="00E56C08"/>
    <w:rsid w:val="00E6145E"/>
    <w:rsid w:val="00E62A7A"/>
    <w:rsid w:val="00E6304C"/>
    <w:rsid w:val="00E63946"/>
    <w:rsid w:val="00E6395C"/>
    <w:rsid w:val="00E64B27"/>
    <w:rsid w:val="00E65E40"/>
    <w:rsid w:val="00E67296"/>
    <w:rsid w:val="00E67E9F"/>
    <w:rsid w:val="00E7111C"/>
    <w:rsid w:val="00E714A1"/>
    <w:rsid w:val="00E71D3B"/>
    <w:rsid w:val="00E729A4"/>
    <w:rsid w:val="00E73A64"/>
    <w:rsid w:val="00E73ADB"/>
    <w:rsid w:val="00E73FBF"/>
    <w:rsid w:val="00E76EA9"/>
    <w:rsid w:val="00E7751C"/>
    <w:rsid w:val="00E80429"/>
    <w:rsid w:val="00E82541"/>
    <w:rsid w:val="00E82E8B"/>
    <w:rsid w:val="00E83AF2"/>
    <w:rsid w:val="00E840C5"/>
    <w:rsid w:val="00E840CD"/>
    <w:rsid w:val="00E86A8B"/>
    <w:rsid w:val="00E91173"/>
    <w:rsid w:val="00E91711"/>
    <w:rsid w:val="00E91ADD"/>
    <w:rsid w:val="00E91DBC"/>
    <w:rsid w:val="00E963C0"/>
    <w:rsid w:val="00E96975"/>
    <w:rsid w:val="00E96CE3"/>
    <w:rsid w:val="00E979A5"/>
    <w:rsid w:val="00EA050A"/>
    <w:rsid w:val="00EA0525"/>
    <w:rsid w:val="00EA111F"/>
    <w:rsid w:val="00EA12BE"/>
    <w:rsid w:val="00EA224D"/>
    <w:rsid w:val="00EA3AB9"/>
    <w:rsid w:val="00EA3D86"/>
    <w:rsid w:val="00EA4576"/>
    <w:rsid w:val="00EA4A19"/>
    <w:rsid w:val="00EA4D66"/>
    <w:rsid w:val="00EA62C9"/>
    <w:rsid w:val="00EA7C51"/>
    <w:rsid w:val="00EB028C"/>
    <w:rsid w:val="00EB3A06"/>
    <w:rsid w:val="00EB5B58"/>
    <w:rsid w:val="00EC099C"/>
    <w:rsid w:val="00EC1ADD"/>
    <w:rsid w:val="00EC23A7"/>
    <w:rsid w:val="00EC7D45"/>
    <w:rsid w:val="00ED1EE7"/>
    <w:rsid w:val="00ED2A41"/>
    <w:rsid w:val="00ED2F28"/>
    <w:rsid w:val="00ED6665"/>
    <w:rsid w:val="00ED6754"/>
    <w:rsid w:val="00ED7BD7"/>
    <w:rsid w:val="00EE0174"/>
    <w:rsid w:val="00EE2664"/>
    <w:rsid w:val="00EE6DC9"/>
    <w:rsid w:val="00EE7AEE"/>
    <w:rsid w:val="00EF0C72"/>
    <w:rsid w:val="00EF162B"/>
    <w:rsid w:val="00EF292D"/>
    <w:rsid w:val="00EF2AD2"/>
    <w:rsid w:val="00EF4438"/>
    <w:rsid w:val="00EF49D1"/>
    <w:rsid w:val="00EF4A86"/>
    <w:rsid w:val="00EF6AA6"/>
    <w:rsid w:val="00EF73A5"/>
    <w:rsid w:val="00F01BFC"/>
    <w:rsid w:val="00F02681"/>
    <w:rsid w:val="00F0279C"/>
    <w:rsid w:val="00F02F4C"/>
    <w:rsid w:val="00F0335D"/>
    <w:rsid w:val="00F047D1"/>
    <w:rsid w:val="00F0799C"/>
    <w:rsid w:val="00F1007B"/>
    <w:rsid w:val="00F1067F"/>
    <w:rsid w:val="00F10A20"/>
    <w:rsid w:val="00F11603"/>
    <w:rsid w:val="00F142E3"/>
    <w:rsid w:val="00F20501"/>
    <w:rsid w:val="00F207E1"/>
    <w:rsid w:val="00F21E97"/>
    <w:rsid w:val="00F23064"/>
    <w:rsid w:val="00F247BF"/>
    <w:rsid w:val="00F27C72"/>
    <w:rsid w:val="00F30F8D"/>
    <w:rsid w:val="00F31793"/>
    <w:rsid w:val="00F33E17"/>
    <w:rsid w:val="00F34295"/>
    <w:rsid w:val="00F34449"/>
    <w:rsid w:val="00F363C6"/>
    <w:rsid w:val="00F371BC"/>
    <w:rsid w:val="00F37D09"/>
    <w:rsid w:val="00F40732"/>
    <w:rsid w:val="00F40F1C"/>
    <w:rsid w:val="00F417FD"/>
    <w:rsid w:val="00F41C87"/>
    <w:rsid w:val="00F41EE3"/>
    <w:rsid w:val="00F41FAE"/>
    <w:rsid w:val="00F4298B"/>
    <w:rsid w:val="00F44B63"/>
    <w:rsid w:val="00F451F3"/>
    <w:rsid w:val="00F45361"/>
    <w:rsid w:val="00F469E6"/>
    <w:rsid w:val="00F472C4"/>
    <w:rsid w:val="00F51668"/>
    <w:rsid w:val="00F55073"/>
    <w:rsid w:val="00F56401"/>
    <w:rsid w:val="00F56F18"/>
    <w:rsid w:val="00F570A5"/>
    <w:rsid w:val="00F61A72"/>
    <w:rsid w:val="00F61F0F"/>
    <w:rsid w:val="00F6656C"/>
    <w:rsid w:val="00F66FAC"/>
    <w:rsid w:val="00F67750"/>
    <w:rsid w:val="00F70E9B"/>
    <w:rsid w:val="00F71F92"/>
    <w:rsid w:val="00F725F7"/>
    <w:rsid w:val="00F73FF0"/>
    <w:rsid w:val="00F758F0"/>
    <w:rsid w:val="00F76030"/>
    <w:rsid w:val="00F76145"/>
    <w:rsid w:val="00F775FE"/>
    <w:rsid w:val="00F80FC5"/>
    <w:rsid w:val="00F8176D"/>
    <w:rsid w:val="00F81E01"/>
    <w:rsid w:val="00F81F2A"/>
    <w:rsid w:val="00F830E7"/>
    <w:rsid w:val="00F8729E"/>
    <w:rsid w:val="00F910AC"/>
    <w:rsid w:val="00F910F4"/>
    <w:rsid w:val="00F915CA"/>
    <w:rsid w:val="00F91A97"/>
    <w:rsid w:val="00F92174"/>
    <w:rsid w:val="00F92E1F"/>
    <w:rsid w:val="00F93567"/>
    <w:rsid w:val="00F93C6B"/>
    <w:rsid w:val="00F93F7A"/>
    <w:rsid w:val="00F94B02"/>
    <w:rsid w:val="00F96569"/>
    <w:rsid w:val="00F967B3"/>
    <w:rsid w:val="00F96E2B"/>
    <w:rsid w:val="00F97765"/>
    <w:rsid w:val="00FA2B4C"/>
    <w:rsid w:val="00FA4711"/>
    <w:rsid w:val="00FA4E90"/>
    <w:rsid w:val="00FA5E83"/>
    <w:rsid w:val="00FA741E"/>
    <w:rsid w:val="00FA7F3E"/>
    <w:rsid w:val="00FB1FC5"/>
    <w:rsid w:val="00FB2DA2"/>
    <w:rsid w:val="00FB327A"/>
    <w:rsid w:val="00FB389A"/>
    <w:rsid w:val="00FB3DA4"/>
    <w:rsid w:val="00FB6A69"/>
    <w:rsid w:val="00FB76BB"/>
    <w:rsid w:val="00FC13A9"/>
    <w:rsid w:val="00FC17A9"/>
    <w:rsid w:val="00FC1CDA"/>
    <w:rsid w:val="00FC334C"/>
    <w:rsid w:val="00FC4985"/>
    <w:rsid w:val="00FC4A10"/>
    <w:rsid w:val="00FC5EE3"/>
    <w:rsid w:val="00FC68EE"/>
    <w:rsid w:val="00FC7EAF"/>
    <w:rsid w:val="00FC7FE1"/>
    <w:rsid w:val="00FD23E5"/>
    <w:rsid w:val="00FD24F3"/>
    <w:rsid w:val="00FD445E"/>
    <w:rsid w:val="00FD4604"/>
    <w:rsid w:val="00FD51FE"/>
    <w:rsid w:val="00FD5573"/>
    <w:rsid w:val="00FE0734"/>
    <w:rsid w:val="00FE1063"/>
    <w:rsid w:val="00FE1A76"/>
    <w:rsid w:val="00FE224B"/>
    <w:rsid w:val="00FE2C1B"/>
    <w:rsid w:val="00FE2D71"/>
    <w:rsid w:val="00FE4F2F"/>
    <w:rsid w:val="00FE5B28"/>
    <w:rsid w:val="00FE5C60"/>
    <w:rsid w:val="00FE73D2"/>
    <w:rsid w:val="00FE7B48"/>
    <w:rsid w:val="00FF02AE"/>
    <w:rsid w:val="00FF4087"/>
    <w:rsid w:val="00FF60C3"/>
    <w:rsid w:val="00FF6B17"/>
    <w:rsid w:val="00FF7DC4"/>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63352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D2A41"/>
    <w:pPr>
      <w:widowControl w:val="0"/>
      <w:suppressAutoHyphens/>
      <w:textAlignment w:val="baseline"/>
    </w:pPr>
    <w:rPr>
      <w:rFonts w:eastAsia="Arial Unicode MS" w:cs="Arial Unicode MS"/>
      <w:kern w:val="1"/>
      <w:sz w:val="24"/>
      <w:szCs w:val="24"/>
      <w:lang w:val="en-GB" w:eastAsia="zh-CN" w:bidi="hi-IN"/>
    </w:rPr>
  </w:style>
  <w:style w:type="paragraph" w:styleId="berschrift1">
    <w:name w:val="heading 1"/>
    <w:basedOn w:val="berschrift"/>
    <w:next w:val="Textkrper"/>
    <w:qFormat/>
    <w:pPr>
      <w:numPr>
        <w:numId w:val="2"/>
      </w:numPr>
      <w:outlineLvl w:val="0"/>
    </w:pPr>
    <w:rPr>
      <w:b/>
      <w:bCs/>
      <w:sz w:val="36"/>
      <w:szCs w:val="36"/>
    </w:rPr>
  </w:style>
  <w:style w:type="paragraph" w:styleId="berschrift2">
    <w:name w:val="heading 2"/>
    <w:basedOn w:val="berschrift"/>
    <w:next w:val="Textkrper"/>
    <w:qFormat/>
    <w:pPr>
      <w:numPr>
        <w:ilvl w:val="1"/>
        <w:numId w:val="2"/>
      </w:numPr>
      <w:spacing w:before="200"/>
      <w:outlineLvl w:val="1"/>
    </w:pPr>
    <w:rPr>
      <w:b/>
      <w:bCs/>
      <w:sz w:val="32"/>
      <w:szCs w:val="32"/>
    </w:rPr>
  </w:style>
  <w:style w:type="paragraph" w:styleId="berschrift3">
    <w:name w:val="heading 3"/>
    <w:basedOn w:val="berschrift"/>
    <w:next w:val="Textkrper"/>
    <w:qFormat/>
    <w:pPr>
      <w:numPr>
        <w:ilvl w:val="2"/>
        <w:numId w:val="2"/>
      </w:numPr>
      <w:spacing w:before="140"/>
      <w:outlineLvl w:val="2"/>
    </w:pPr>
    <w:rPr>
      <w:b/>
      <w:bCs/>
      <w:color w:val="8080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lang w:val="en-GB"/>
    </w:rPr>
  </w:style>
  <w:style w:type="character" w:customStyle="1" w:styleId="WW8Num4z0">
    <w:name w:val="WW8Num4z0"/>
    <w:rPr>
      <w:rFonts w:ascii="Symbol" w:hAnsi="Symbol" w:cs="Symbol" w:hint="default"/>
    </w:rPr>
  </w:style>
  <w:style w:type="character" w:customStyle="1" w:styleId="WW8Num5z0">
    <w:name w:val="WW8Num5z0"/>
    <w:rPr>
      <w:rFonts w:ascii="Symbol" w:hAnsi="Symbol" w:cs="Symbol" w:hint="default"/>
    </w:rPr>
  </w:style>
  <w:style w:type="character" w:customStyle="1" w:styleId="WW8Num6z0">
    <w:name w:val="WW8Num6z0"/>
    <w:rPr>
      <w:rFonts w:ascii="Symbol" w:hAnsi="Symbol" w:cs="OpenSymbol"/>
    </w:rPr>
  </w:style>
  <w:style w:type="character" w:customStyle="1" w:styleId="WW8Num6z1">
    <w:name w:val="WW8Num6z1"/>
    <w:rPr>
      <w:rFonts w:ascii="Arial Unicode MS" w:hAnsi="Arial Unicode MS" w:cs="OpenSymbol"/>
    </w:rPr>
  </w:style>
  <w:style w:type="character" w:customStyle="1" w:styleId="WW8Num7z0">
    <w:name w:val="WW8Num7z0"/>
    <w:rPr>
      <w:rFonts w:ascii="Symbol" w:hAnsi="Symbol" w:cs="Symbol" w:hint="default"/>
      <w:color w:val="000000"/>
      <w:spacing w:val="2"/>
      <w:lang w:val="en-GB"/>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10z0">
    <w:name w:val="WW8Num10z0"/>
    <w:rPr>
      <w:rFonts w:ascii="Symbol" w:hAnsi="Symbol" w:cs="Symbol" w:hint="default"/>
      <w:sz w:val="24"/>
      <w:szCs w:val="24"/>
    </w:rPr>
  </w:style>
  <w:style w:type="character" w:customStyle="1" w:styleId="WW8Num11z0">
    <w:name w:val="WW8Num11z0"/>
    <w:rPr>
      <w:rFonts w:ascii="Symbol" w:hAnsi="Symbol" w:cs="Symbol" w:hint="default"/>
      <w:sz w:val="24"/>
      <w:szCs w:val="24"/>
    </w:rPr>
  </w:style>
  <w:style w:type="character" w:customStyle="1" w:styleId="WW8Num12z0">
    <w:name w:val="WW8Num12z0"/>
    <w:rPr>
      <w:rFonts w:ascii="Symbol"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WW8Num14z0">
    <w:name w:val="WW8Num14z0"/>
    <w:rPr>
      <w:rFonts w:ascii="Symbol" w:hAnsi="Symbol" w:cs="Symbol" w:hint="default"/>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Absatz-Standardschriftart3">
    <w:name w:val="Absatz-Standardschriftart3"/>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21z0">
    <w:name w:val="WW8Num21z0"/>
    <w:rPr>
      <w:rFonts w:ascii="Arial Unicode MS" w:eastAsia="Arial Unicode MS" w:hAnsi="Arial Unicode MS" w:cs="OpenSymbol"/>
    </w:rPr>
  </w:style>
  <w:style w:type="character" w:customStyle="1" w:styleId="WW8Num22z0">
    <w:name w:val="WW8Num22z0"/>
    <w:rPr>
      <w:rFonts w:ascii="Arial Unicode MS" w:eastAsia="Arial Unicode MS" w:hAnsi="Arial Unicode MS" w:cs="OpenSymbol"/>
    </w:rPr>
  </w:style>
  <w:style w:type="character" w:customStyle="1" w:styleId="WW8Num23z0">
    <w:name w:val="WW8Num23z0"/>
    <w:rPr>
      <w:rFonts w:ascii="Arial Unicode MS" w:eastAsia="Arial Unicode MS" w:hAnsi="Arial Unicode MS" w:cs="OpenSymbol"/>
    </w:rPr>
  </w:style>
  <w:style w:type="character" w:customStyle="1" w:styleId="WW8Num24z0">
    <w:name w:val="WW8Num24z0"/>
    <w:rPr>
      <w:rFonts w:ascii="Arial Unicode MS" w:eastAsia="Arial Unicode MS" w:hAnsi="Arial Unicode MS"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Arial Unicode MS" w:eastAsia="Arial Unicode MS" w:hAnsi="Arial Unicode MS"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Arial Unicode MS" w:eastAsia="Arial Unicode MS" w:hAnsi="Arial Unicode MS"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Pr>
      <w:rFonts w:ascii="Times New Roman" w:hAnsi="Times New Roman" w:cs="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Arial Unicode MS" w:eastAsia="Arial Unicode MS" w:hAnsi="Arial Unicode MS"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BesuchterHyperlink">
    <w:name w:val="FollowedHyperlink"/>
    <w:rPr>
      <w:color w:val="80008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customStyle="1" w:styleId="Funotenzeichen3">
    <w:name w:val="Fußnotenzeichen3"/>
    <w:rPr>
      <w:vertAlign w:val="superscript"/>
    </w:rPr>
  </w:style>
  <w:style w:type="character" w:customStyle="1" w:styleId="Endnotenzeichen3">
    <w:name w:val="Endnotenzeichen3"/>
    <w:rPr>
      <w:vertAlign w:val="superscript"/>
    </w:rPr>
  </w:style>
  <w:style w:type="character" w:customStyle="1" w:styleId="FunotentextZchn">
    <w:name w:val="Fußnotentext Zchn"/>
    <w:rPr>
      <w:rFonts w:eastAsia="Arial Unicode MS" w:cs="Arial Unicode MS"/>
      <w:kern w:val="1"/>
      <w:lang w:eastAsia="zh-CN" w:bidi="hi-IN"/>
    </w:rPr>
  </w:style>
  <w:style w:type="character" w:styleId="Funotenzeichen">
    <w:name w:val="footnote reference"/>
    <w:rPr>
      <w:vertAlign w:val="superscript"/>
    </w:rPr>
  </w:style>
  <w:style w:type="character" w:styleId="Endnotenzeichen">
    <w:name w:val="endnote reference"/>
    <w:rPr>
      <w:vertAlign w:val="superscript"/>
    </w:rPr>
  </w:style>
  <w:style w:type="character" w:customStyle="1" w:styleId="Aufzhlungszeichen1">
    <w:name w:val="Aufzählungszeichen1"/>
    <w:rPr>
      <w:rFonts w:ascii="Arial Unicode MS" w:eastAsia="Arial Unicode MS" w:hAnsi="Arial Unicode MS" w:cs="OpenSymbol"/>
    </w:rPr>
  </w:style>
  <w:style w:type="character" w:customStyle="1" w:styleId="Absatzstandardschriftart1">
    <w:name w:val="Absatzstandardschriftart1"/>
  </w:style>
  <w:style w:type="character" w:customStyle="1" w:styleId="Funotenzeichen4">
    <w:name w:val="Fußnotenzeichen4"/>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rPr>
      <w:rFonts w:cs="Times New Roman"/>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Arial" w:eastAsia="Arial" w:hAnsi="Arial"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pPr>
      <w:pageBreakBefore/>
    </w:pPr>
    <w:rPr>
      <w:rFonts w:ascii="Arial" w:eastAsia="Helvetica-Bold" w:hAnsi="Arial" w:cs="Helvetica-Bold"/>
      <w:b/>
      <w:bCs/>
      <w:i w:val="0"/>
      <w:color w:val="5E175E"/>
      <w:spacing w:val="3"/>
      <w:sz w:val="28"/>
      <w:szCs w:val="28"/>
    </w:rPr>
  </w:style>
  <w:style w:type="paragraph" w:customStyle="1" w:styleId="Title2">
    <w:name w:val="Title 2"/>
    <w:basedOn w:val="Text"/>
    <w:pPr>
      <w:autoSpaceDE w:val="0"/>
      <w:spacing w:before="0" w:after="113" w:line="288" w:lineRule="atLeast"/>
      <w:textAlignment w:val="center"/>
    </w:pPr>
    <w:rPr>
      <w:rFonts w:ascii="Arial" w:eastAsia="Helvetica-Bold" w:hAnsi="Arial" w:cs="Arial"/>
      <w:b/>
      <w:bCs/>
      <w:i w:val="0"/>
      <w:color w:val="5E175E"/>
      <w:spacing w:val="2"/>
      <w:szCs w:val="28"/>
    </w:rPr>
  </w:style>
  <w:style w:type="paragraph" w:customStyle="1" w:styleId="Title3">
    <w:name w:val="Title 3"/>
    <w:basedOn w:val="Title2"/>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pPr>
      <w:tabs>
        <w:tab w:val="center" w:pos="4536"/>
        <w:tab w:val="right" w:pos="9072"/>
      </w:tabs>
    </w:pPr>
    <w:rPr>
      <w:rFonts w:cs="Mangal"/>
      <w:szCs w:val="21"/>
    </w:rPr>
  </w:style>
  <w:style w:type="paragraph" w:customStyle="1" w:styleId="absatzschattenbericht">
    <w:name w:val="absatz schattenbericht"/>
    <w:basedOn w:val="KeinAbsatzformat"/>
    <w:pPr>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pPr>
      <w:autoSpaceDE w:val="0"/>
      <w:spacing w:line="288" w:lineRule="auto"/>
      <w:ind w:left="454" w:hanging="450"/>
      <w:textAlignment w:val="center"/>
    </w:pPr>
    <w:rPr>
      <w:rFonts w:eastAsia="Baskerville" w:cs="Times New Roman"/>
      <w:color w:val="000000"/>
      <w:spacing w:val="2"/>
      <w:sz w:val="20"/>
      <w:szCs w:val="20"/>
    </w:rPr>
  </w:style>
  <w:style w:type="paragraph" w:customStyle="1" w:styleId="titel2schattenbericht">
    <w:name w:val="titel2 schattenbericht"/>
    <w:basedOn w:val="absatzschattenbericht"/>
    <w:pPr>
      <w:spacing w:line="288" w:lineRule="atLeast"/>
      <w:jc w:val="left"/>
    </w:pPr>
    <w:rPr>
      <w:rFonts w:ascii="Arial" w:eastAsia="Arial" w:hAnsi="Arial" w:cs="Arial-BoldMT"/>
      <w:b/>
      <w:bCs/>
      <w:sz w:val="23"/>
      <w:szCs w:val="23"/>
    </w:rPr>
  </w:style>
  <w:style w:type="paragraph" w:customStyle="1" w:styleId="titel3schattenbericht">
    <w:name w:val="titel3 schattenbericht"/>
    <w:basedOn w:val="titel2schattenbericht"/>
    <w:pPr>
      <w:spacing w:before="28" w:after="85"/>
    </w:pPr>
    <w:rPr>
      <w:color w:val="232657"/>
      <w:sz w:val="22"/>
      <w:szCs w:val="22"/>
    </w:rPr>
  </w:style>
  <w:style w:type="paragraph" w:styleId="Verzeichnis1">
    <w:name w:val="toc 1"/>
    <w:basedOn w:val="Standard"/>
    <w:next w:val="Standard"/>
    <w:uiPriority w:val="39"/>
    <w:pPr>
      <w:spacing w:before="120"/>
    </w:pPr>
    <w:rPr>
      <w:rFonts w:asciiTheme="minorHAnsi" w:hAnsiTheme="minorHAnsi"/>
      <w:b/>
    </w:rPr>
  </w:style>
  <w:style w:type="paragraph" w:styleId="Verzeichnis2">
    <w:name w:val="toc 2"/>
    <w:basedOn w:val="Standard"/>
    <w:next w:val="Standard"/>
    <w:uiPriority w:val="39"/>
    <w:pPr>
      <w:ind w:left="240"/>
    </w:pPr>
    <w:rPr>
      <w:rFonts w:asciiTheme="minorHAnsi" w:hAnsiTheme="minorHAnsi"/>
      <w:b/>
      <w:sz w:val="22"/>
      <w:szCs w:val="22"/>
    </w:rPr>
  </w:style>
  <w:style w:type="paragraph" w:styleId="Verzeichnis3">
    <w:name w:val="toc 3"/>
    <w:basedOn w:val="Standard"/>
    <w:next w:val="Standard"/>
    <w:uiPriority w:val="39"/>
    <w:pPr>
      <w:ind w:left="480"/>
    </w:pPr>
    <w:rPr>
      <w:rFonts w:asciiTheme="minorHAnsi" w:hAnsiTheme="minorHAnsi"/>
      <w:sz w:val="22"/>
      <w:szCs w:val="22"/>
    </w:rPr>
  </w:style>
  <w:style w:type="paragraph" w:styleId="Inhaltsverzeichnisberschrift">
    <w:name w:val="TOC Heading"/>
    <w:basedOn w:val="berschrift1"/>
    <w:next w:val="Standard"/>
    <w:qFormat/>
    <w:pPr>
      <w:keepLines/>
      <w:widowControl/>
      <w:numPr>
        <w:numId w:val="0"/>
      </w:numPr>
      <w:suppressAutoHyphens w:val="0"/>
      <w:spacing w:before="480" w:after="0" w:line="276" w:lineRule="auto"/>
      <w:textAlignment w:val="auto"/>
    </w:pPr>
    <w:rPr>
      <w:rFonts w:ascii="Cambria" w:eastAsia="Times New Roman" w:hAnsi="Cambria" w:cs="Times New Roman"/>
      <w:color w:val="365F91"/>
      <w:sz w:val="28"/>
      <w:szCs w:val="28"/>
      <w:lang w:bidi="ar-SA"/>
    </w:rPr>
  </w:style>
  <w:style w:type="paragraph" w:styleId="RGV-berschrift">
    <w:name w:val="toa heading"/>
    <w:basedOn w:val="berschrift"/>
    <w:pPr>
      <w:suppressLineNumbers/>
    </w:pPr>
    <w:rPr>
      <w:b/>
      <w:bCs/>
      <w:sz w:val="32"/>
      <w:szCs w:val="32"/>
    </w:rPr>
  </w:style>
  <w:style w:type="paragraph" w:customStyle="1" w:styleId="Pa18">
    <w:name w:val="Pa18"/>
    <w:basedOn w:val="Standard"/>
    <w:next w:val="Standard"/>
    <w:uiPriority w:val="99"/>
    <w:rsid w:val="00193E7F"/>
    <w:pPr>
      <w:widowControl/>
      <w:suppressAutoHyphens w:val="0"/>
      <w:autoSpaceDE w:val="0"/>
      <w:autoSpaceDN w:val="0"/>
      <w:adjustRightInd w:val="0"/>
      <w:spacing w:line="231" w:lineRule="atLeast"/>
      <w:textAlignment w:val="auto"/>
    </w:pPr>
    <w:rPr>
      <w:rFonts w:ascii="Arial" w:eastAsia="Times New Roman" w:hAnsi="Arial" w:cs="Arial"/>
      <w:kern w:val="0"/>
      <w:lang w:eastAsia="de-CH" w:bidi="ar-SA"/>
    </w:rPr>
  </w:style>
  <w:style w:type="paragraph" w:customStyle="1" w:styleId="Pa25">
    <w:name w:val="Pa25"/>
    <w:basedOn w:val="Standard"/>
    <w:next w:val="Standard"/>
    <w:uiPriority w:val="99"/>
    <w:rsid w:val="00193E7F"/>
    <w:pPr>
      <w:widowControl/>
      <w:suppressAutoHyphens w:val="0"/>
      <w:autoSpaceDE w:val="0"/>
      <w:autoSpaceDN w:val="0"/>
      <w:adjustRightInd w:val="0"/>
      <w:spacing w:line="221" w:lineRule="atLeast"/>
      <w:textAlignment w:val="auto"/>
    </w:pPr>
    <w:rPr>
      <w:rFonts w:ascii="Arial" w:eastAsia="Times New Roman" w:hAnsi="Arial" w:cs="Arial"/>
      <w:kern w:val="0"/>
      <w:lang w:eastAsia="de-CH" w:bidi="ar-SA"/>
    </w:rPr>
  </w:style>
  <w:style w:type="paragraph" w:customStyle="1" w:styleId="Pa9">
    <w:name w:val="Pa9"/>
    <w:basedOn w:val="Standard"/>
    <w:next w:val="Standard"/>
    <w:uiPriority w:val="99"/>
    <w:rsid w:val="00193E7F"/>
    <w:pPr>
      <w:widowControl/>
      <w:suppressAutoHyphens w:val="0"/>
      <w:autoSpaceDE w:val="0"/>
      <w:autoSpaceDN w:val="0"/>
      <w:adjustRightInd w:val="0"/>
      <w:spacing w:line="241" w:lineRule="atLeast"/>
      <w:textAlignment w:val="auto"/>
    </w:pPr>
    <w:rPr>
      <w:rFonts w:ascii="Arial" w:eastAsia="Times New Roman" w:hAnsi="Arial" w:cs="Arial"/>
      <w:kern w:val="0"/>
      <w:lang w:eastAsia="de-CH" w:bidi="ar-SA"/>
    </w:rPr>
  </w:style>
  <w:style w:type="paragraph" w:customStyle="1" w:styleId="Pa26">
    <w:name w:val="Pa26"/>
    <w:basedOn w:val="Standard"/>
    <w:next w:val="Standard"/>
    <w:uiPriority w:val="99"/>
    <w:rsid w:val="00193E7F"/>
    <w:pPr>
      <w:widowControl/>
      <w:suppressAutoHyphens w:val="0"/>
      <w:autoSpaceDE w:val="0"/>
      <w:autoSpaceDN w:val="0"/>
      <w:adjustRightInd w:val="0"/>
      <w:spacing w:line="241" w:lineRule="atLeast"/>
      <w:textAlignment w:val="auto"/>
    </w:pPr>
    <w:rPr>
      <w:rFonts w:ascii="Arial" w:eastAsia="Times New Roman" w:hAnsi="Arial" w:cs="Arial"/>
      <w:kern w:val="0"/>
      <w:lang w:eastAsia="de-CH" w:bidi="ar-SA"/>
    </w:rPr>
  </w:style>
  <w:style w:type="character" w:customStyle="1" w:styleId="A13">
    <w:name w:val="A13"/>
    <w:uiPriority w:val="99"/>
    <w:rsid w:val="00193E7F"/>
    <w:rPr>
      <w:rFonts w:ascii="Baskerville" w:eastAsia="Baskerville" w:cs="Baskerville"/>
      <w:b/>
      <w:bCs/>
      <w:color w:val="221E1F"/>
    </w:rPr>
  </w:style>
  <w:style w:type="character" w:customStyle="1" w:styleId="A12">
    <w:name w:val="A12"/>
    <w:uiPriority w:val="99"/>
    <w:rsid w:val="00DA6B4D"/>
    <w:rPr>
      <w:rFonts w:cs="Baskerville"/>
      <w:color w:val="221E1F"/>
      <w:sz w:val="14"/>
      <w:szCs w:val="14"/>
    </w:rPr>
  </w:style>
  <w:style w:type="paragraph" w:customStyle="1" w:styleId="Pa15">
    <w:name w:val="Pa15"/>
    <w:basedOn w:val="Standard"/>
    <w:next w:val="Standard"/>
    <w:uiPriority w:val="99"/>
    <w:rsid w:val="00D83381"/>
    <w:pPr>
      <w:widowControl/>
      <w:suppressAutoHyphens w:val="0"/>
      <w:autoSpaceDE w:val="0"/>
      <w:autoSpaceDN w:val="0"/>
      <w:adjustRightInd w:val="0"/>
      <w:spacing w:line="241" w:lineRule="atLeast"/>
      <w:textAlignment w:val="auto"/>
    </w:pPr>
    <w:rPr>
      <w:rFonts w:ascii="Baskerville" w:eastAsia="Baskerville" w:cs="Times New Roman"/>
      <w:kern w:val="0"/>
      <w:lang w:eastAsia="de-CH" w:bidi="ar-SA"/>
    </w:rPr>
  </w:style>
  <w:style w:type="character" w:customStyle="1" w:styleId="A4">
    <w:name w:val="A4"/>
    <w:rsid w:val="00196211"/>
    <w:rPr>
      <w:rFonts w:ascii="Baskerville" w:eastAsia="Baskerville" w:hAnsi="Baskerville" w:cs="Baskerville"/>
      <w:b/>
      <w:bCs/>
      <w:color w:val="000000"/>
      <w:sz w:val="28"/>
      <w:szCs w:val="28"/>
    </w:rPr>
  </w:style>
  <w:style w:type="paragraph" w:styleId="Listenabsatz">
    <w:name w:val="List Paragraph"/>
    <w:basedOn w:val="Standard"/>
    <w:uiPriority w:val="34"/>
    <w:qFormat/>
    <w:rsid w:val="00902F71"/>
    <w:pPr>
      <w:widowControl/>
      <w:suppressAutoHyphens w:val="0"/>
      <w:spacing w:after="200" w:line="276" w:lineRule="auto"/>
      <w:ind w:left="720"/>
      <w:contextualSpacing/>
      <w:textAlignment w:val="auto"/>
    </w:pPr>
    <w:rPr>
      <w:rFonts w:ascii="Arial" w:eastAsia="Times New Roman" w:hAnsi="Arial" w:cstheme="minorBidi"/>
      <w:kern w:val="0"/>
      <w:sz w:val="22"/>
      <w:szCs w:val="22"/>
      <w:lang w:val="en-US" w:eastAsia="en-US" w:bidi="ar-SA"/>
    </w:rPr>
  </w:style>
  <w:style w:type="character" w:styleId="Hervorhebung">
    <w:name w:val="Emphasis"/>
    <w:basedOn w:val="Absatz-Standardschriftart"/>
    <w:uiPriority w:val="20"/>
    <w:qFormat/>
    <w:rsid w:val="00542CD6"/>
    <w:rPr>
      <w:i/>
      <w:iCs/>
    </w:rPr>
  </w:style>
  <w:style w:type="paragraph" w:styleId="Verzeichnis4">
    <w:name w:val="toc 4"/>
    <w:basedOn w:val="Standard"/>
    <w:next w:val="Standard"/>
    <w:autoRedefine/>
    <w:uiPriority w:val="39"/>
    <w:unhideWhenUsed/>
    <w:rsid w:val="008C6F0A"/>
    <w:pPr>
      <w:ind w:left="720"/>
    </w:pPr>
    <w:rPr>
      <w:rFonts w:asciiTheme="minorHAnsi" w:hAnsiTheme="minorHAnsi"/>
      <w:sz w:val="20"/>
      <w:szCs w:val="20"/>
    </w:rPr>
  </w:style>
  <w:style w:type="paragraph" w:styleId="Verzeichnis5">
    <w:name w:val="toc 5"/>
    <w:basedOn w:val="Standard"/>
    <w:next w:val="Standard"/>
    <w:autoRedefine/>
    <w:uiPriority w:val="39"/>
    <w:unhideWhenUsed/>
    <w:rsid w:val="008C6F0A"/>
    <w:pPr>
      <w:ind w:left="960"/>
    </w:pPr>
    <w:rPr>
      <w:rFonts w:asciiTheme="minorHAnsi" w:hAnsiTheme="minorHAnsi"/>
      <w:sz w:val="20"/>
      <w:szCs w:val="20"/>
    </w:rPr>
  </w:style>
  <w:style w:type="paragraph" w:styleId="Verzeichnis6">
    <w:name w:val="toc 6"/>
    <w:basedOn w:val="Standard"/>
    <w:next w:val="Standard"/>
    <w:autoRedefine/>
    <w:uiPriority w:val="39"/>
    <w:unhideWhenUsed/>
    <w:rsid w:val="008C6F0A"/>
    <w:pPr>
      <w:ind w:left="1200"/>
    </w:pPr>
    <w:rPr>
      <w:rFonts w:asciiTheme="minorHAnsi" w:hAnsiTheme="minorHAnsi"/>
      <w:sz w:val="20"/>
      <w:szCs w:val="20"/>
    </w:rPr>
  </w:style>
  <w:style w:type="paragraph" w:styleId="Verzeichnis7">
    <w:name w:val="toc 7"/>
    <w:basedOn w:val="Standard"/>
    <w:next w:val="Standard"/>
    <w:autoRedefine/>
    <w:uiPriority w:val="39"/>
    <w:unhideWhenUsed/>
    <w:rsid w:val="008C6F0A"/>
    <w:pPr>
      <w:ind w:left="1440"/>
    </w:pPr>
    <w:rPr>
      <w:rFonts w:asciiTheme="minorHAnsi" w:hAnsiTheme="minorHAnsi"/>
      <w:sz w:val="20"/>
      <w:szCs w:val="20"/>
    </w:rPr>
  </w:style>
  <w:style w:type="paragraph" w:styleId="Verzeichnis8">
    <w:name w:val="toc 8"/>
    <w:basedOn w:val="Standard"/>
    <w:next w:val="Standard"/>
    <w:autoRedefine/>
    <w:uiPriority w:val="39"/>
    <w:unhideWhenUsed/>
    <w:rsid w:val="008C6F0A"/>
    <w:pPr>
      <w:ind w:left="1680"/>
    </w:pPr>
    <w:rPr>
      <w:rFonts w:asciiTheme="minorHAnsi" w:hAnsiTheme="minorHAnsi"/>
      <w:sz w:val="20"/>
      <w:szCs w:val="20"/>
    </w:rPr>
  </w:style>
  <w:style w:type="paragraph" w:styleId="Verzeichnis9">
    <w:name w:val="toc 9"/>
    <w:basedOn w:val="Standard"/>
    <w:next w:val="Standard"/>
    <w:autoRedefine/>
    <w:uiPriority w:val="39"/>
    <w:unhideWhenUsed/>
    <w:rsid w:val="008C6F0A"/>
    <w:pPr>
      <w:ind w:left="1920"/>
    </w:pPr>
    <w:rPr>
      <w:rFonts w:asciiTheme="minorHAnsi" w:hAnsiTheme="minorHAnsi"/>
      <w:sz w:val="20"/>
      <w:szCs w:val="20"/>
    </w:rPr>
  </w:style>
  <w:style w:type="paragraph" w:styleId="StandardWeb">
    <w:name w:val="Normal (Web)"/>
    <w:basedOn w:val="Standard"/>
    <w:uiPriority w:val="99"/>
    <w:semiHidden/>
    <w:unhideWhenUsed/>
    <w:rsid w:val="00DA5950"/>
    <w:rPr>
      <w:rFonts w:cs="Times New Roman"/>
    </w:rPr>
  </w:style>
  <w:style w:type="paragraph" w:customStyle="1" w:styleId="AbsatzConcludingObs">
    <w:name w:val="Absatz Concluding Obs"/>
    <w:basedOn w:val="absatzschattenbericht"/>
    <w:qFormat/>
    <w:rsid w:val="007032A7"/>
    <w:pPr>
      <w:tabs>
        <w:tab w:val="left" w:pos="567"/>
        <w:tab w:val="left" w:pos="1134"/>
      </w:tabs>
    </w:pPr>
    <w:rPr>
      <w:i/>
      <w:iCs/>
      <w:lang w:val="fr-FR"/>
    </w:rPr>
  </w:style>
  <w:style w:type="character" w:styleId="Seitenzahl">
    <w:name w:val="page number"/>
    <w:basedOn w:val="Absatz-Standardschriftart"/>
    <w:uiPriority w:val="99"/>
    <w:semiHidden/>
    <w:unhideWhenUsed/>
    <w:rsid w:val="000A3113"/>
  </w:style>
  <w:style w:type="character" w:customStyle="1" w:styleId="NichtaufgelsteErwhnung1">
    <w:name w:val="Nicht aufgelöste Erwähnung1"/>
    <w:basedOn w:val="Absatz-Standardschriftart"/>
    <w:uiPriority w:val="99"/>
    <w:semiHidden/>
    <w:unhideWhenUsed/>
    <w:rsid w:val="00CB41FA"/>
    <w:rPr>
      <w:color w:val="605E5C"/>
      <w:shd w:val="clear" w:color="auto" w:fill="E1DFDD"/>
    </w:rPr>
  </w:style>
  <w:style w:type="character" w:customStyle="1" w:styleId="NichtaufgelsteErwhnung2">
    <w:name w:val="Nicht aufgelöste Erwähnung2"/>
    <w:basedOn w:val="Absatz-Standardschriftart"/>
    <w:uiPriority w:val="99"/>
    <w:semiHidden/>
    <w:unhideWhenUsed/>
    <w:rsid w:val="00F047D1"/>
    <w:rPr>
      <w:color w:val="605E5C"/>
      <w:shd w:val="clear" w:color="auto" w:fill="E1DFDD"/>
    </w:rPr>
  </w:style>
  <w:style w:type="character" w:customStyle="1" w:styleId="Funotenanker">
    <w:name w:val="Fußnotenanker"/>
    <w:rsid w:val="003D776A"/>
    <w:rPr>
      <w:vertAlign w:val="superscript"/>
    </w:rPr>
  </w:style>
  <w:style w:type="character" w:customStyle="1" w:styleId="UnresolvedMention">
    <w:name w:val="Unresolved Mention"/>
    <w:basedOn w:val="Absatz-Standardschriftart"/>
    <w:uiPriority w:val="99"/>
    <w:semiHidden/>
    <w:unhideWhenUsed/>
    <w:rsid w:val="00686C7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D2A41"/>
    <w:pPr>
      <w:widowControl w:val="0"/>
      <w:suppressAutoHyphens/>
      <w:textAlignment w:val="baseline"/>
    </w:pPr>
    <w:rPr>
      <w:rFonts w:eastAsia="Arial Unicode MS" w:cs="Arial Unicode MS"/>
      <w:kern w:val="1"/>
      <w:sz w:val="24"/>
      <w:szCs w:val="24"/>
      <w:lang w:val="en-GB" w:eastAsia="zh-CN" w:bidi="hi-IN"/>
    </w:rPr>
  </w:style>
  <w:style w:type="paragraph" w:styleId="berschrift1">
    <w:name w:val="heading 1"/>
    <w:basedOn w:val="berschrift"/>
    <w:next w:val="Textkrper"/>
    <w:qFormat/>
    <w:pPr>
      <w:numPr>
        <w:numId w:val="2"/>
      </w:numPr>
      <w:outlineLvl w:val="0"/>
    </w:pPr>
    <w:rPr>
      <w:b/>
      <w:bCs/>
      <w:sz w:val="36"/>
      <w:szCs w:val="36"/>
    </w:rPr>
  </w:style>
  <w:style w:type="paragraph" w:styleId="berschrift2">
    <w:name w:val="heading 2"/>
    <w:basedOn w:val="berschrift"/>
    <w:next w:val="Textkrper"/>
    <w:qFormat/>
    <w:pPr>
      <w:numPr>
        <w:ilvl w:val="1"/>
        <w:numId w:val="2"/>
      </w:numPr>
      <w:spacing w:before="200"/>
      <w:outlineLvl w:val="1"/>
    </w:pPr>
    <w:rPr>
      <w:b/>
      <w:bCs/>
      <w:sz w:val="32"/>
      <w:szCs w:val="32"/>
    </w:rPr>
  </w:style>
  <w:style w:type="paragraph" w:styleId="berschrift3">
    <w:name w:val="heading 3"/>
    <w:basedOn w:val="berschrift"/>
    <w:next w:val="Textkrper"/>
    <w:qFormat/>
    <w:pPr>
      <w:numPr>
        <w:ilvl w:val="2"/>
        <w:numId w:val="2"/>
      </w:numPr>
      <w:spacing w:before="140"/>
      <w:outlineLvl w:val="2"/>
    </w:pPr>
    <w:rPr>
      <w:b/>
      <w:bCs/>
      <w:color w:val="8080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lang w:val="en-GB"/>
    </w:rPr>
  </w:style>
  <w:style w:type="character" w:customStyle="1" w:styleId="WW8Num4z0">
    <w:name w:val="WW8Num4z0"/>
    <w:rPr>
      <w:rFonts w:ascii="Symbol" w:hAnsi="Symbol" w:cs="Symbol" w:hint="default"/>
    </w:rPr>
  </w:style>
  <w:style w:type="character" w:customStyle="1" w:styleId="WW8Num5z0">
    <w:name w:val="WW8Num5z0"/>
    <w:rPr>
      <w:rFonts w:ascii="Symbol" w:hAnsi="Symbol" w:cs="Symbol" w:hint="default"/>
    </w:rPr>
  </w:style>
  <w:style w:type="character" w:customStyle="1" w:styleId="WW8Num6z0">
    <w:name w:val="WW8Num6z0"/>
    <w:rPr>
      <w:rFonts w:ascii="Symbol" w:hAnsi="Symbol" w:cs="OpenSymbol"/>
    </w:rPr>
  </w:style>
  <w:style w:type="character" w:customStyle="1" w:styleId="WW8Num6z1">
    <w:name w:val="WW8Num6z1"/>
    <w:rPr>
      <w:rFonts w:ascii="Arial Unicode MS" w:hAnsi="Arial Unicode MS" w:cs="OpenSymbol"/>
    </w:rPr>
  </w:style>
  <w:style w:type="character" w:customStyle="1" w:styleId="WW8Num7z0">
    <w:name w:val="WW8Num7z0"/>
    <w:rPr>
      <w:rFonts w:ascii="Symbol" w:hAnsi="Symbol" w:cs="Symbol" w:hint="default"/>
      <w:color w:val="000000"/>
      <w:spacing w:val="2"/>
      <w:lang w:val="en-GB"/>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10z0">
    <w:name w:val="WW8Num10z0"/>
    <w:rPr>
      <w:rFonts w:ascii="Symbol" w:hAnsi="Symbol" w:cs="Symbol" w:hint="default"/>
      <w:sz w:val="24"/>
      <w:szCs w:val="24"/>
    </w:rPr>
  </w:style>
  <w:style w:type="character" w:customStyle="1" w:styleId="WW8Num11z0">
    <w:name w:val="WW8Num11z0"/>
    <w:rPr>
      <w:rFonts w:ascii="Symbol" w:hAnsi="Symbol" w:cs="Symbol" w:hint="default"/>
      <w:sz w:val="24"/>
      <w:szCs w:val="24"/>
    </w:rPr>
  </w:style>
  <w:style w:type="character" w:customStyle="1" w:styleId="WW8Num12z0">
    <w:name w:val="WW8Num12z0"/>
    <w:rPr>
      <w:rFonts w:ascii="Symbol"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WW8Num14z0">
    <w:name w:val="WW8Num14z0"/>
    <w:rPr>
      <w:rFonts w:ascii="Symbol" w:hAnsi="Symbol" w:cs="Symbol" w:hint="default"/>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Absatz-Standardschriftart3">
    <w:name w:val="Absatz-Standardschriftart3"/>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21z0">
    <w:name w:val="WW8Num21z0"/>
    <w:rPr>
      <w:rFonts w:ascii="Arial Unicode MS" w:eastAsia="Arial Unicode MS" w:hAnsi="Arial Unicode MS" w:cs="OpenSymbol"/>
    </w:rPr>
  </w:style>
  <w:style w:type="character" w:customStyle="1" w:styleId="WW8Num22z0">
    <w:name w:val="WW8Num22z0"/>
    <w:rPr>
      <w:rFonts w:ascii="Arial Unicode MS" w:eastAsia="Arial Unicode MS" w:hAnsi="Arial Unicode MS" w:cs="OpenSymbol"/>
    </w:rPr>
  </w:style>
  <w:style w:type="character" w:customStyle="1" w:styleId="WW8Num23z0">
    <w:name w:val="WW8Num23z0"/>
    <w:rPr>
      <w:rFonts w:ascii="Arial Unicode MS" w:eastAsia="Arial Unicode MS" w:hAnsi="Arial Unicode MS" w:cs="OpenSymbol"/>
    </w:rPr>
  </w:style>
  <w:style w:type="character" w:customStyle="1" w:styleId="WW8Num24z0">
    <w:name w:val="WW8Num24z0"/>
    <w:rPr>
      <w:rFonts w:ascii="Arial Unicode MS" w:eastAsia="Arial Unicode MS" w:hAnsi="Arial Unicode MS"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Arial Unicode MS" w:eastAsia="Arial Unicode MS" w:hAnsi="Arial Unicode MS"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Arial Unicode MS" w:eastAsia="Arial Unicode MS" w:hAnsi="Arial Unicode MS"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Pr>
      <w:rFonts w:ascii="Times New Roman" w:hAnsi="Times New Roman" w:cs="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Arial Unicode MS" w:eastAsia="Arial Unicode MS" w:hAnsi="Arial Unicode MS"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BesuchterHyperlink">
    <w:name w:val="FollowedHyperlink"/>
    <w:rPr>
      <w:color w:val="80008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customStyle="1" w:styleId="Funotenzeichen3">
    <w:name w:val="Fußnotenzeichen3"/>
    <w:rPr>
      <w:vertAlign w:val="superscript"/>
    </w:rPr>
  </w:style>
  <w:style w:type="character" w:customStyle="1" w:styleId="Endnotenzeichen3">
    <w:name w:val="Endnotenzeichen3"/>
    <w:rPr>
      <w:vertAlign w:val="superscript"/>
    </w:rPr>
  </w:style>
  <w:style w:type="character" w:customStyle="1" w:styleId="FunotentextZchn">
    <w:name w:val="Fußnotentext Zchn"/>
    <w:rPr>
      <w:rFonts w:eastAsia="Arial Unicode MS" w:cs="Arial Unicode MS"/>
      <w:kern w:val="1"/>
      <w:lang w:eastAsia="zh-CN" w:bidi="hi-IN"/>
    </w:rPr>
  </w:style>
  <w:style w:type="character" w:styleId="Funotenzeichen">
    <w:name w:val="footnote reference"/>
    <w:rPr>
      <w:vertAlign w:val="superscript"/>
    </w:rPr>
  </w:style>
  <w:style w:type="character" w:styleId="Endnotenzeichen">
    <w:name w:val="endnote reference"/>
    <w:rPr>
      <w:vertAlign w:val="superscript"/>
    </w:rPr>
  </w:style>
  <w:style w:type="character" w:customStyle="1" w:styleId="Aufzhlungszeichen1">
    <w:name w:val="Aufzählungszeichen1"/>
    <w:rPr>
      <w:rFonts w:ascii="Arial Unicode MS" w:eastAsia="Arial Unicode MS" w:hAnsi="Arial Unicode MS" w:cs="OpenSymbol"/>
    </w:rPr>
  </w:style>
  <w:style w:type="character" w:customStyle="1" w:styleId="Absatzstandardschriftart1">
    <w:name w:val="Absatzstandardschriftart1"/>
  </w:style>
  <w:style w:type="character" w:customStyle="1" w:styleId="Funotenzeichen4">
    <w:name w:val="Fußnotenzeichen4"/>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rPr>
      <w:rFonts w:cs="Times New Roman"/>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Arial" w:eastAsia="Arial" w:hAnsi="Arial"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pPr>
      <w:pageBreakBefore/>
    </w:pPr>
    <w:rPr>
      <w:rFonts w:ascii="Arial" w:eastAsia="Helvetica-Bold" w:hAnsi="Arial" w:cs="Helvetica-Bold"/>
      <w:b/>
      <w:bCs/>
      <w:i w:val="0"/>
      <w:color w:val="5E175E"/>
      <w:spacing w:val="3"/>
      <w:sz w:val="28"/>
      <w:szCs w:val="28"/>
    </w:rPr>
  </w:style>
  <w:style w:type="paragraph" w:customStyle="1" w:styleId="Title2">
    <w:name w:val="Title 2"/>
    <w:basedOn w:val="Text"/>
    <w:pPr>
      <w:autoSpaceDE w:val="0"/>
      <w:spacing w:before="0" w:after="113" w:line="288" w:lineRule="atLeast"/>
      <w:textAlignment w:val="center"/>
    </w:pPr>
    <w:rPr>
      <w:rFonts w:ascii="Arial" w:eastAsia="Helvetica-Bold" w:hAnsi="Arial" w:cs="Arial"/>
      <w:b/>
      <w:bCs/>
      <w:i w:val="0"/>
      <w:color w:val="5E175E"/>
      <w:spacing w:val="2"/>
      <w:szCs w:val="28"/>
    </w:rPr>
  </w:style>
  <w:style w:type="paragraph" w:customStyle="1" w:styleId="Title3">
    <w:name w:val="Title 3"/>
    <w:basedOn w:val="Title2"/>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pPr>
      <w:tabs>
        <w:tab w:val="center" w:pos="4536"/>
        <w:tab w:val="right" w:pos="9072"/>
      </w:tabs>
    </w:pPr>
    <w:rPr>
      <w:rFonts w:cs="Mangal"/>
      <w:szCs w:val="21"/>
    </w:rPr>
  </w:style>
  <w:style w:type="paragraph" w:customStyle="1" w:styleId="absatzschattenbericht">
    <w:name w:val="absatz schattenbericht"/>
    <w:basedOn w:val="KeinAbsatzformat"/>
    <w:pPr>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pPr>
      <w:autoSpaceDE w:val="0"/>
      <w:spacing w:line="288" w:lineRule="auto"/>
      <w:ind w:left="454" w:hanging="450"/>
      <w:textAlignment w:val="center"/>
    </w:pPr>
    <w:rPr>
      <w:rFonts w:eastAsia="Baskerville" w:cs="Times New Roman"/>
      <w:color w:val="000000"/>
      <w:spacing w:val="2"/>
      <w:sz w:val="20"/>
      <w:szCs w:val="20"/>
    </w:rPr>
  </w:style>
  <w:style w:type="paragraph" w:customStyle="1" w:styleId="titel2schattenbericht">
    <w:name w:val="titel2 schattenbericht"/>
    <w:basedOn w:val="absatzschattenbericht"/>
    <w:pPr>
      <w:spacing w:line="288" w:lineRule="atLeast"/>
      <w:jc w:val="left"/>
    </w:pPr>
    <w:rPr>
      <w:rFonts w:ascii="Arial" w:eastAsia="Arial" w:hAnsi="Arial" w:cs="Arial-BoldMT"/>
      <w:b/>
      <w:bCs/>
      <w:sz w:val="23"/>
      <w:szCs w:val="23"/>
    </w:rPr>
  </w:style>
  <w:style w:type="paragraph" w:customStyle="1" w:styleId="titel3schattenbericht">
    <w:name w:val="titel3 schattenbericht"/>
    <w:basedOn w:val="titel2schattenbericht"/>
    <w:pPr>
      <w:spacing w:before="28" w:after="85"/>
    </w:pPr>
    <w:rPr>
      <w:color w:val="232657"/>
      <w:sz w:val="22"/>
      <w:szCs w:val="22"/>
    </w:rPr>
  </w:style>
  <w:style w:type="paragraph" w:styleId="Verzeichnis1">
    <w:name w:val="toc 1"/>
    <w:basedOn w:val="Standard"/>
    <w:next w:val="Standard"/>
    <w:uiPriority w:val="39"/>
    <w:pPr>
      <w:spacing w:before="120"/>
    </w:pPr>
    <w:rPr>
      <w:rFonts w:asciiTheme="minorHAnsi" w:hAnsiTheme="minorHAnsi"/>
      <w:b/>
    </w:rPr>
  </w:style>
  <w:style w:type="paragraph" w:styleId="Verzeichnis2">
    <w:name w:val="toc 2"/>
    <w:basedOn w:val="Standard"/>
    <w:next w:val="Standard"/>
    <w:uiPriority w:val="39"/>
    <w:pPr>
      <w:ind w:left="240"/>
    </w:pPr>
    <w:rPr>
      <w:rFonts w:asciiTheme="minorHAnsi" w:hAnsiTheme="minorHAnsi"/>
      <w:b/>
      <w:sz w:val="22"/>
      <w:szCs w:val="22"/>
    </w:rPr>
  </w:style>
  <w:style w:type="paragraph" w:styleId="Verzeichnis3">
    <w:name w:val="toc 3"/>
    <w:basedOn w:val="Standard"/>
    <w:next w:val="Standard"/>
    <w:uiPriority w:val="39"/>
    <w:pPr>
      <w:ind w:left="480"/>
    </w:pPr>
    <w:rPr>
      <w:rFonts w:asciiTheme="minorHAnsi" w:hAnsiTheme="minorHAnsi"/>
      <w:sz w:val="22"/>
      <w:szCs w:val="22"/>
    </w:rPr>
  </w:style>
  <w:style w:type="paragraph" w:styleId="Inhaltsverzeichnisberschrift">
    <w:name w:val="TOC Heading"/>
    <w:basedOn w:val="berschrift1"/>
    <w:next w:val="Standard"/>
    <w:qFormat/>
    <w:pPr>
      <w:keepLines/>
      <w:widowControl/>
      <w:numPr>
        <w:numId w:val="0"/>
      </w:numPr>
      <w:suppressAutoHyphens w:val="0"/>
      <w:spacing w:before="480" w:after="0" w:line="276" w:lineRule="auto"/>
      <w:textAlignment w:val="auto"/>
    </w:pPr>
    <w:rPr>
      <w:rFonts w:ascii="Cambria" w:eastAsia="Times New Roman" w:hAnsi="Cambria" w:cs="Times New Roman"/>
      <w:color w:val="365F91"/>
      <w:sz w:val="28"/>
      <w:szCs w:val="28"/>
      <w:lang w:bidi="ar-SA"/>
    </w:rPr>
  </w:style>
  <w:style w:type="paragraph" w:styleId="RGV-berschrift">
    <w:name w:val="toa heading"/>
    <w:basedOn w:val="berschrift"/>
    <w:pPr>
      <w:suppressLineNumbers/>
    </w:pPr>
    <w:rPr>
      <w:b/>
      <w:bCs/>
      <w:sz w:val="32"/>
      <w:szCs w:val="32"/>
    </w:rPr>
  </w:style>
  <w:style w:type="paragraph" w:customStyle="1" w:styleId="Pa18">
    <w:name w:val="Pa18"/>
    <w:basedOn w:val="Standard"/>
    <w:next w:val="Standard"/>
    <w:uiPriority w:val="99"/>
    <w:rsid w:val="00193E7F"/>
    <w:pPr>
      <w:widowControl/>
      <w:suppressAutoHyphens w:val="0"/>
      <w:autoSpaceDE w:val="0"/>
      <w:autoSpaceDN w:val="0"/>
      <w:adjustRightInd w:val="0"/>
      <w:spacing w:line="231" w:lineRule="atLeast"/>
      <w:textAlignment w:val="auto"/>
    </w:pPr>
    <w:rPr>
      <w:rFonts w:ascii="Arial" w:eastAsia="Times New Roman" w:hAnsi="Arial" w:cs="Arial"/>
      <w:kern w:val="0"/>
      <w:lang w:eastAsia="de-CH" w:bidi="ar-SA"/>
    </w:rPr>
  </w:style>
  <w:style w:type="paragraph" w:customStyle="1" w:styleId="Pa25">
    <w:name w:val="Pa25"/>
    <w:basedOn w:val="Standard"/>
    <w:next w:val="Standard"/>
    <w:uiPriority w:val="99"/>
    <w:rsid w:val="00193E7F"/>
    <w:pPr>
      <w:widowControl/>
      <w:suppressAutoHyphens w:val="0"/>
      <w:autoSpaceDE w:val="0"/>
      <w:autoSpaceDN w:val="0"/>
      <w:adjustRightInd w:val="0"/>
      <w:spacing w:line="221" w:lineRule="atLeast"/>
      <w:textAlignment w:val="auto"/>
    </w:pPr>
    <w:rPr>
      <w:rFonts w:ascii="Arial" w:eastAsia="Times New Roman" w:hAnsi="Arial" w:cs="Arial"/>
      <w:kern w:val="0"/>
      <w:lang w:eastAsia="de-CH" w:bidi="ar-SA"/>
    </w:rPr>
  </w:style>
  <w:style w:type="paragraph" w:customStyle="1" w:styleId="Pa9">
    <w:name w:val="Pa9"/>
    <w:basedOn w:val="Standard"/>
    <w:next w:val="Standard"/>
    <w:uiPriority w:val="99"/>
    <w:rsid w:val="00193E7F"/>
    <w:pPr>
      <w:widowControl/>
      <w:suppressAutoHyphens w:val="0"/>
      <w:autoSpaceDE w:val="0"/>
      <w:autoSpaceDN w:val="0"/>
      <w:adjustRightInd w:val="0"/>
      <w:spacing w:line="241" w:lineRule="atLeast"/>
      <w:textAlignment w:val="auto"/>
    </w:pPr>
    <w:rPr>
      <w:rFonts w:ascii="Arial" w:eastAsia="Times New Roman" w:hAnsi="Arial" w:cs="Arial"/>
      <w:kern w:val="0"/>
      <w:lang w:eastAsia="de-CH" w:bidi="ar-SA"/>
    </w:rPr>
  </w:style>
  <w:style w:type="paragraph" w:customStyle="1" w:styleId="Pa26">
    <w:name w:val="Pa26"/>
    <w:basedOn w:val="Standard"/>
    <w:next w:val="Standard"/>
    <w:uiPriority w:val="99"/>
    <w:rsid w:val="00193E7F"/>
    <w:pPr>
      <w:widowControl/>
      <w:suppressAutoHyphens w:val="0"/>
      <w:autoSpaceDE w:val="0"/>
      <w:autoSpaceDN w:val="0"/>
      <w:adjustRightInd w:val="0"/>
      <w:spacing w:line="241" w:lineRule="atLeast"/>
      <w:textAlignment w:val="auto"/>
    </w:pPr>
    <w:rPr>
      <w:rFonts w:ascii="Arial" w:eastAsia="Times New Roman" w:hAnsi="Arial" w:cs="Arial"/>
      <w:kern w:val="0"/>
      <w:lang w:eastAsia="de-CH" w:bidi="ar-SA"/>
    </w:rPr>
  </w:style>
  <w:style w:type="character" w:customStyle="1" w:styleId="A13">
    <w:name w:val="A13"/>
    <w:uiPriority w:val="99"/>
    <w:rsid w:val="00193E7F"/>
    <w:rPr>
      <w:rFonts w:ascii="Baskerville" w:eastAsia="Baskerville" w:cs="Baskerville"/>
      <w:b/>
      <w:bCs/>
      <w:color w:val="221E1F"/>
    </w:rPr>
  </w:style>
  <w:style w:type="character" w:customStyle="1" w:styleId="A12">
    <w:name w:val="A12"/>
    <w:uiPriority w:val="99"/>
    <w:rsid w:val="00DA6B4D"/>
    <w:rPr>
      <w:rFonts w:cs="Baskerville"/>
      <w:color w:val="221E1F"/>
      <w:sz w:val="14"/>
      <w:szCs w:val="14"/>
    </w:rPr>
  </w:style>
  <w:style w:type="paragraph" w:customStyle="1" w:styleId="Pa15">
    <w:name w:val="Pa15"/>
    <w:basedOn w:val="Standard"/>
    <w:next w:val="Standard"/>
    <w:uiPriority w:val="99"/>
    <w:rsid w:val="00D83381"/>
    <w:pPr>
      <w:widowControl/>
      <w:suppressAutoHyphens w:val="0"/>
      <w:autoSpaceDE w:val="0"/>
      <w:autoSpaceDN w:val="0"/>
      <w:adjustRightInd w:val="0"/>
      <w:spacing w:line="241" w:lineRule="atLeast"/>
      <w:textAlignment w:val="auto"/>
    </w:pPr>
    <w:rPr>
      <w:rFonts w:ascii="Baskerville" w:eastAsia="Baskerville" w:cs="Times New Roman"/>
      <w:kern w:val="0"/>
      <w:lang w:eastAsia="de-CH" w:bidi="ar-SA"/>
    </w:rPr>
  </w:style>
  <w:style w:type="character" w:customStyle="1" w:styleId="A4">
    <w:name w:val="A4"/>
    <w:rsid w:val="00196211"/>
    <w:rPr>
      <w:rFonts w:ascii="Baskerville" w:eastAsia="Baskerville" w:hAnsi="Baskerville" w:cs="Baskerville"/>
      <w:b/>
      <w:bCs/>
      <w:color w:val="000000"/>
      <w:sz w:val="28"/>
      <w:szCs w:val="28"/>
    </w:rPr>
  </w:style>
  <w:style w:type="paragraph" w:styleId="Listenabsatz">
    <w:name w:val="List Paragraph"/>
    <w:basedOn w:val="Standard"/>
    <w:uiPriority w:val="34"/>
    <w:qFormat/>
    <w:rsid w:val="00902F71"/>
    <w:pPr>
      <w:widowControl/>
      <w:suppressAutoHyphens w:val="0"/>
      <w:spacing w:after="200" w:line="276" w:lineRule="auto"/>
      <w:ind w:left="720"/>
      <w:contextualSpacing/>
      <w:textAlignment w:val="auto"/>
    </w:pPr>
    <w:rPr>
      <w:rFonts w:ascii="Arial" w:eastAsia="Times New Roman" w:hAnsi="Arial" w:cstheme="minorBidi"/>
      <w:kern w:val="0"/>
      <w:sz w:val="22"/>
      <w:szCs w:val="22"/>
      <w:lang w:val="en-US" w:eastAsia="en-US" w:bidi="ar-SA"/>
    </w:rPr>
  </w:style>
  <w:style w:type="character" w:styleId="Hervorhebung">
    <w:name w:val="Emphasis"/>
    <w:basedOn w:val="Absatz-Standardschriftart"/>
    <w:uiPriority w:val="20"/>
    <w:qFormat/>
    <w:rsid w:val="00542CD6"/>
    <w:rPr>
      <w:i/>
      <w:iCs/>
    </w:rPr>
  </w:style>
  <w:style w:type="paragraph" w:styleId="Verzeichnis4">
    <w:name w:val="toc 4"/>
    <w:basedOn w:val="Standard"/>
    <w:next w:val="Standard"/>
    <w:autoRedefine/>
    <w:uiPriority w:val="39"/>
    <w:unhideWhenUsed/>
    <w:rsid w:val="008C6F0A"/>
    <w:pPr>
      <w:ind w:left="720"/>
    </w:pPr>
    <w:rPr>
      <w:rFonts w:asciiTheme="minorHAnsi" w:hAnsiTheme="minorHAnsi"/>
      <w:sz w:val="20"/>
      <w:szCs w:val="20"/>
    </w:rPr>
  </w:style>
  <w:style w:type="paragraph" w:styleId="Verzeichnis5">
    <w:name w:val="toc 5"/>
    <w:basedOn w:val="Standard"/>
    <w:next w:val="Standard"/>
    <w:autoRedefine/>
    <w:uiPriority w:val="39"/>
    <w:unhideWhenUsed/>
    <w:rsid w:val="008C6F0A"/>
    <w:pPr>
      <w:ind w:left="960"/>
    </w:pPr>
    <w:rPr>
      <w:rFonts w:asciiTheme="minorHAnsi" w:hAnsiTheme="minorHAnsi"/>
      <w:sz w:val="20"/>
      <w:szCs w:val="20"/>
    </w:rPr>
  </w:style>
  <w:style w:type="paragraph" w:styleId="Verzeichnis6">
    <w:name w:val="toc 6"/>
    <w:basedOn w:val="Standard"/>
    <w:next w:val="Standard"/>
    <w:autoRedefine/>
    <w:uiPriority w:val="39"/>
    <w:unhideWhenUsed/>
    <w:rsid w:val="008C6F0A"/>
    <w:pPr>
      <w:ind w:left="1200"/>
    </w:pPr>
    <w:rPr>
      <w:rFonts w:asciiTheme="minorHAnsi" w:hAnsiTheme="minorHAnsi"/>
      <w:sz w:val="20"/>
      <w:szCs w:val="20"/>
    </w:rPr>
  </w:style>
  <w:style w:type="paragraph" w:styleId="Verzeichnis7">
    <w:name w:val="toc 7"/>
    <w:basedOn w:val="Standard"/>
    <w:next w:val="Standard"/>
    <w:autoRedefine/>
    <w:uiPriority w:val="39"/>
    <w:unhideWhenUsed/>
    <w:rsid w:val="008C6F0A"/>
    <w:pPr>
      <w:ind w:left="1440"/>
    </w:pPr>
    <w:rPr>
      <w:rFonts w:asciiTheme="minorHAnsi" w:hAnsiTheme="minorHAnsi"/>
      <w:sz w:val="20"/>
      <w:szCs w:val="20"/>
    </w:rPr>
  </w:style>
  <w:style w:type="paragraph" w:styleId="Verzeichnis8">
    <w:name w:val="toc 8"/>
    <w:basedOn w:val="Standard"/>
    <w:next w:val="Standard"/>
    <w:autoRedefine/>
    <w:uiPriority w:val="39"/>
    <w:unhideWhenUsed/>
    <w:rsid w:val="008C6F0A"/>
    <w:pPr>
      <w:ind w:left="1680"/>
    </w:pPr>
    <w:rPr>
      <w:rFonts w:asciiTheme="minorHAnsi" w:hAnsiTheme="minorHAnsi"/>
      <w:sz w:val="20"/>
      <w:szCs w:val="20"/>
    </w:rPr>
  </w:style>
  <w:style w:type="paragraph" w:styleId="Verzeichnis9">
    <w:name w:val="toc 9"/>
    <w:basedOn w:val="Standard"/>
    <w:next w:val="Standard"/>
    <w:autoRedefine/>
    <w:uiPriority w:val="39"/>
    <w:unhideWhenUsed/>
    <w:rsid w:val="008C6F0A"/>
    <w:pPr>
      <w:ind w:left="1920"/>
    </w:pPr>
    <w:rPr>
      <w:rFonts w:asciiTheme="minorHAnsi" w:hAnsiTheme="minorHAnsi"/>
      <w:sz w:val="20"/>
      <w:szCs w:val="20"/>
    </w:rPr>
  </w:style>
  <w:style w:type="paragraph" w:styleId="StandardWeb">
    <w:name w:val="Normal (Web)"/>
    <w:basedOn w:val="Standard"/>
    <w:uiPriority w:val="99"/>
    <w:semiHidden/>
    <w:unhideWhenUsed/>
    <w:rsid w:val="00DA5950"/>
    <w:rPr>
      <w:rFonts w:cs="Times New Roman"/>
    </w:rPr>
  </w:style>
  <w:style w:type="paragraph" w:customStyle="1" w:styleId="AbsatzConcludingObs">
    <w:name w:val="Absatz Concluding Obs"/>
    <w:basedOn w:val="absatzschattenbericht"/>
    <w:qFormat/>
    <w:rsid w:val="007032A7"/>
    <w:pPr>
      <w:tabs>
        <w:tab w:val="left" w:pos="567"/>
        <w:tab w:val="left" w:pos="1134"/>
      </w:tabs>
    </w:pPr>
    <w:rPr>
      <w:i/>
      <w:iCs/>
      <w:lang w:val="fr-FR"/>
    </w:rPr>
  </w:style>
  <w:style w:type="character" w:styleId="Seitenzahl">
    <w:name w:val="page number"/>
    <w:basedOn w:val="Absatz-Standardschriftart"/>
    <w:uiPriority w:val="99"/>
    <w:semiHidden/>
    <w:unhideWhenUsed/>
    <w:rsid w:val="000A3113"/>
  </w:style>
  <w:style w:type="character" w:customStyle="1" w:styleId="NichtaufgelsteErwhnung1">
    <w:name w:val="Nicht aufgelöste Erwähnung1"/>
    <w:basedOn w:val="Absatz-Standardschriftart"/>
    <w:uiPriority w:val="99"/>
    <w:semiHidden/>
    <w:unhideWhenUsed/>
    <w:rsid w:val="00CB41FA"/>
    <w:rPr>
      <w:color w:val="605E5C"/>
      <w:shd w:val="clear" w:color="auto" w:fill="E1DFDD"/>
    </w:rPr>
  </w:style>
  <w:style w:type="character" w:customStyle="1" w:styleId="NichtaufgelsteErwhnung2">
    <w:name w:val="Nicht aufgelöste Erwähnung2"/>
    <w:basedOn w:val="Absatz-Standardschriftart"/>
    <w:uiPriority w:val="99"/>
    <w:semiHidden/>
    <w:unhideWhenUsed/>
    <w:rsid w:val="00F047D1"/>
    <w:rPr>
      <w:color w:val="605E5C"/>
      <w:shd w:val="clear" w:color="auto" w:fill="E1DFDD"/>
    </w:rPr>
  </w:style>
  <w:style w:type="character" w:customStyle="1" w:styleId="Funotenanker">
    <w:name w:val="Fußnotenanker"/>
    <w:rsid w:val="003D776A"/>
    <w:rPr>
      <w:vertAlign w:val="superscript"/>
    </w:rPr>
  </w:style>
  <w:style w:type="character" w:customStyle="1" w:styleId="UnresolvedMention">
    <w:name w:val="Unresolved Mention"/>
    <w:basedOn w:val="Absatz-Standardschriftart"/>
    <w:uiPriority w:val="99"/>
    <w:semiHidden/>
    <w:unhideWhenUsed/>
    <w:rsid w:val="00686C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75319">
      <w:bodyDiv w:val="1"/>
      <w:marLeft w:val="0"/>
      <w:marRight w:val="0"/>
      <w:marTop w:val="0"/>
      <w:marBottom w:val="0"/>
      <w:divBdr>
        <w:top w:val="none" w:sz="0" w:space="0" w:color="auto"/>
        <w:left w:val="none" w:sz="0" w:space="0" w:color="auto"/>
        <w:bottom w:val="none" w:sz="0" w:space="0" w:color="auto"/>
        <w:right w:val="none" w:sz="0" w:space="0" w:color="auto"/>
      </w:divBdr>
    </w:div>
    <w:div w:id="52775964">
      <w:bodyDiv w:val="1"/>
      <w:marLeft w:val="0"/>
      <w:marRight w:val="0"/>
      <w:marTop w:val="0"/>
      <w:marBottom w:val="0"/>
      <w:divBdr>
        <w:top w:val="none" w:sz="0" w:space="0" w:color="auto"/>
        <w:left w:val="none" w:sz="0" w:space="0" w:color="auto"/>
        <w:bottom w:val="none" w:sz="0" w:space="0" w:color="auto"/>
        <w:right w:val="none" w:sz="0" w:space="0" w:color="auto"/>
      </w:divBdr>
      <w:divsChild>
        <w:div w:id="198787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825518">
      <w:bodyDiv w:val="1"/>
      <w:marLeft w:val="0"/>
      <w:marRight w:val="0"/>
      <w:marTop w:val="0"/>
      <w:marBottom w:val="0"/>
      <w:divBdr>
        <w:top w:val="none" w:sz="0" w:space="0" w:color="auto"/>
        <w:left w:val="none" w:sz="0" w:space="0" w:color="auto"/>
        <w:bottom w:val="none" w:sz="0" w:space="0" w:color="auto"/>
        <w:right w:val="none" w:sz="0" w:space="0" w:color="auto"/>
      </w:divBdr>
    </w:div>
    <w:div w:id="79958809">
      <w:bodyDiv w:val="1"/>
      <w:marLeft w:val="0"/>
      <w:marRight w:val="0"/>
      <w:marTop w:val="0"/>
      <w:marBottom w:val="0"/>
      <w:divBdr>
        <w:top w:val="none" w:sz="0" w:space="0" w:color="auto"/>
        <w:left w:val="none" w:sz="0" w:space="0" w:color="auto"/>
        <w:bottom w:val="none" w:sz="0" w:space="0" w:color="auto"/>
        <w:right w:val="none" w:sz="0" w:space="0" w:color="auto"/>
      </w:divBdr>
    </w:div>
    <w:div w:id="89130809">
      <w:bodyDiv w:val="1"/>
      <w:marLeft w:val="0"/>
      <w:marRight w:val="0"/>
      <w:marTop w:val="0"/>
      <w:marBottom w:val="0"/>
      <w:divBdr>
        <w:top w:val="none" w:sz="0" w:space="0" w:color="auto"/>
        <w:left w:val="none" w:sz="0" w:space="0" w:color="auto"/>
        <w:bottom w:val="none" w:sz="0" w:space="0" w:color="auto"/>
        <w:right w:val="none" w:sz="0" w:space="0" w:color="auto"/>
      </w:divBdr>
      <w:divsChild>
        <w:div w:id="607466289">
          <w:marLeft w:val="0"/>
          <w:marRight w:val="0"/>
          <w:marTop w:val="0"/>
          <w:marBottom w:val="0"/>
          <w:divBdr>
            <w:top w:val="none" w:sz="0" w:space="0" w:color="auto"/>
            <w:left w:val="none" w:sz="0" w:space="0" w:color="auto"/>
            <w:bottom w:val="none" w:sz="0" w:space="0" w:color="auto"/>
            <w:right w:val="none" w:sz="0" w:space="0" w:color="auto"/>
          </w:divBdr>
        </w:div>
      </w:divsChild>
    </w:div>
    <w:div w:id="105197447">
      <w:bodyDiv w:val="1"/>
      <w:marLeft w:val="0"/>
      <w:marRight w:val="0"/>
      <w:marTop w:val="0"/>
      <w:marBottom w:val="0"/>
      <w:divBdr>
        <w:top w:val="none" w:sz="0" w:space="0" w:color="auto"/>
        <w:left w:val="none" w:sz="0" w:space="0" w:color="auto"/>
        <w:bottom w:val="none" w:sz="0" w:space="0" w:color="auto"/>
        <w:right w:val="none" w:sz="0" w:space="0" w:color="auto"/>
      </w:divBdr>
      <w:divsChild>
        <w:div w:id="1811827237">
          <w:marLeft w:val="0"/>
          <w:marRight w:val="0"/>
          <w:marTop w:val="0"/>
          <w:marBottom w:val="0"/>
          <w:divBdr>
            <w:top w:val="none" w:sz="0" w:space="0" w:color="auto"/>
            <w:left w:val="none" w:sz="0" w:space="0" w:color="auto"/>
            <w:bottom w:val="none" w:sz="0" w:space="0" w:color="auto"/>
            <w:right w:val="none" w:sz="0" w:space="0" w:color="auto"/>
          </w:divBdr>
          <w:divsChild>
            <w:div w:id="45642589">
              <w:marLeft w:val="0"/>
              <w:marRight w:val="0"/>
              <w:marTop w:val="0"/>
              <w:marBottom w:val="0"/>
              <w:divBdr>
                <w:top w:val="none" w:sz="0" w:space="0" w:color="auto"/>
                <w:left w:val="none" w:sz="0" w:space="0" w:color="auto"/>
                <w:bottom w:val="none" w:sz="0" w:space="0" w:color="auto"/>
                <w:right w:val="none" w:sz="0" w:space="0" w:color="auto"/>
              </w:divBdr>
              <w:divsChild>
                <w:div w:id="1296836447">
                  <w:marLeft w:val="0"/>
                  <w:marRight w:val="0"/>
                  <w:marTop w:val="0"/>
                  <w:marBottom w:val="0"/>
                  <w:divBdr>
                    <w:top w:val="none" w:sz="0" w:space="0" w:color="auto"/>
                    <w:left w:val="none" w:sz="0" w:space="0" w:color="auto"/>
                    <w:bottom w:val="none" w:sz="0" w:space="0" w:color="auto"/>
                    <w:right w:val="none" w:sz="0" w:space="0" w:color="auto"/>
                  </w:divBdr>
                  <w:divsChild>
                    <w:div w:id="124985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61724">
      <w:bodyDiv w:val="1"/>
      <w:marLeft w:val="0"/>
      <w:marRight w:val="0"/>
      <w:marTop w:val="0"/>
      <w:marBottom w:val="0"/>
      <w:divBdr>
        <w:top w:val="none" w:sz="0" w:space="0" w:color="auto"/>
        <w:left w:val="none" w:sz="0" w:space="0" w:color="auto"/>
        <w:bottom w:val="none" w:sz="0" w:space="0" w:color="auto"/>
        <w:right w:val="none" w:sz="0" w:space="0" w:color="auto"/>
      </w:divBdr>
      <w:divsChild>
        <w:div w:id="1535533803">
          <w:marLeft w:val="0"/>
          <w:marRight w:val="0"/>
          <w:marTop w:val="0"/>
          <w:marBottom w:val="0"/>
          <w:divBdr>
            <w:top w:val="none" w:sz="0" w:space="0" w:color="auto"/>
            <w:left w:val="none" w:sz="0" w:space="0" w:color="auto"/>
            <w:bottom w:val="none" w:sz="0" w:space="0" w:color="auto"/>
            <w:right w:val="none" w:sz="0" w:space="0" w:color="auto"/>
          </w:divBdr>
          <w:divsChild>
            <w:div w:id="1877113467">
              <w:marLeft w:val="0"/>
              <w:marRight w:val="0"/>
              <w:marTop w:val="0"/>
              <w:marBottom w:val="0"/>
              <w:divBdr>
                <w:top w:val="none" w:sz="0" w:space="0" w:color="auto"/>
                <w:left w:val="none" w:sz="0" w:space="0" w:color="auto"/>
                <w:bottom w:val="none" w:sz="0" w:space="0" w:color="auto"/>
                <w:right w:val="none" w:sz="0" w:space="0" w:color="auto"/>
              </w:divBdr>
              <w:divsChild>
                <w:div w:id="617755274">
                  <w:marLeft w:val="0"/>
                  <w:marRight w:val="0"/>
                  <w:marTop w:val="0"/>
                  <w:marBottom w:val="0"/>
                  <w:divBdr>
                    <w:top w:val="none" w:sz="0" w:space="0" w:color="auto"/>
                    <w:left w:val="none" w:sz="0" w:space="0" w:color="auto"/>
                    <w:bottom w:val="none" w:sz="0" w:space="0" w:color="auto"/>
                    <w:right w:val="none" w:sz="0" w:space="0" w:color="auto"/>
                  </w:divBdr>
                  <w:divsChild>
                    <w:div w:id="86063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89287">
      <w:bodyDiv w:val="1"/>
      <w:marLeft w:val="0"/>
      <w:marRight w:val="0"/>
      <w:marTop w:val="0"/>
      <w:marBottom w:val="0"/>
      <w:divBdr>
        <w:top w:val="none" w:sz="0" w:space="0" w:color="auto"/>
        <w:left w:val="none" w:sz="0" w:space="0" w:color="auto"/>
        <w:bottom w:val="none" w:sz="0" w:space="0" w:color="auto"/>
        <w:right w:val="none" w:sz="0" w:space="0" w:color="auto"/>
      </w:divBdr>
      <w:divsChild>
        <w:div w:id="1270354598">
          <w:marLeft w:val="0"/>
          <w:marRight w:val="0"/>
          <w:marTop w:val="0"/>
          <w:marBottom w:val="0"/>
          <w:divBdr>
            <w:top w:val="none" w:sz="0" w:space="0" w:color="auto"/>
            <w:left w:val="none" w:sz="0" w:space="0" w:color="auto"/>
            <w:bottom w:val="none" w:sz="0" w:space="0" w:color="auto"/>
            <w:right w:val="none" w:sz="0" w:space="0" w:color="auto"/>
          </w:divBdr>
          <w:divsChild>
            <w:div w:id="285702748">
              <w:marLeft w:val="0"/>
              <w:marRight w:val="0"/>
              <w:marTop w:val="0"/>
              <w:marBottom w:val="0"/>
              <w:divBdr>
                <w:top w:val="none" w:sz="0" w:space="0" w:color="auto"/>
                <w:left w:val="none" w:sz="0" w:space="0" w:color="auto"/>
                <w:bottom w:val="none" w:sz="0" w:space="0" w:color="auto"/>
                <w:right w:val="none" w:sz="0" w:space="0" w:color="auto"/>
              </w:divBdr>
              <w:divsChild>
                <w:div w:id="59297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0065">
      <w:bodyDiv w:val="1"/>
      <w:marLeft w:val="0"/>
      <w:marRight w:val="0"/>
      <w:marTop w:val="0"/>
      <w:marBottom w:val="0"/>
      <w:divBdr>
        <w:top w:val="none" w:sz="0" w:space="0" w:color="auto"/>
        <w:left w:val="none" w:sz="0" w:space="0" w:color="auto"/>
        <w:bottom w:val="none" w:sz="0" w:space="0" w:color="auto"/>
        <w:right w:val="none" w:sz="0" w:space="0" w:color="auto"/>
      </w:divBdr>
    </w:div>
    <w:div w:id="220138627">
      <w:bodyDiv w:val="1"/>
      <w:marLeft w:val="0"/>
      <w:marRight w:val="0"/>
      <w:marTop w:val="0"/>
      <w:marBottom w:val="0"/>
      <w:divBdr>
        <w:top w:val="none" w:sz="0" w:space="0" w:color="auto"/>
        <w:left w:val="none" w:sz="0" w:space="0" w:color="auto"/>
        <w:bottom w:val="none" w:sz="0" w:space="0" w:color="auto"/>
        <w:right w:val="none" w:sz="0" w:space="0" w:color="auto"/>
      </w:divBdr>
    </w:div>
    <w:div w:id="236137275">
      <w:bodyDiv w:val="1"/>
      <w:marLeft w:val="0"/>
      <w:marRight w:val="0"/>
      <w:marTop w:val="0"/>
      <w:marBottom w:val="0"/>
      <w:divBdr>
        <w:top w:val="none" w:sz="0" w:space="0" w:color="auto"/>
        <w:left w:val="none" w:sz="0" w:space="0" w:color="auto"/>
        <w:bottom w:val="none" w:sz="0" w:space="0" w:color="auto"/>
        <w:right w:val="none" w:sz="0" w:space="0" w:color="auto"/>
      </w:divBdr>
    </w:div>
    <w:div w:id="238056143">
      <w:bodyDiv w:val="1"/>
      <w:marLeft w:val="0"/>
      <w:marRight w:val="0"/>
      <w:marTop w:val="0"/>
      <w:marBottom w:val="0"/>
      <w:divBdr>
        <w:top w:val="none" w:sz="0" w:space="0" w:color="auto"/>
        <w:left w:val="none" w:sz="0" w:space="0" w:color="auto"/>
        <w:bottom w:val="none" w:sz="0" w:space="0" w:color="auto"/>
        <w:right w:val="none" w:sz="0" w:space="0" w:color="auto"/>
      </w:divBdr>
      <w:divsChild>
        <w:div w:id="21150080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2885283">
      <w:bodyDiv w:val="1"/>
      <w:marLeft w:val="0"/>
      <w:marRight w:val="0"/>
      <w:marTop w:val="0"/>
      <w:marBottom w:val="0"/>
      <w:divBdr>
        <w:top w:val="none" w:sz="0" w:space="0" w:color="auto"/>
        <w:left w:val="none" w:sz="0" w:space="0" w:color="auto"/>
        <w:bottom w:val="none" w:sz="0" w:space="0" w:color="auto"/>
        <w:right w:val="none" w:sz="0" w:space="0" w:color="auto"/>
      </w:divBdr>
    </w:div>
    <w:div w:id="321544145">
      <w:bodyDiv w:val="1"/>
      <w:marLeft w:val="0"/>
      <w:marRight w:val="0"/>
      <w:marTop w:val="0"/>
      <w:marBottom w:val="0"/>
      <w:divBdr>
        <w:top w:val="none" w:sz="0" w:space="0" w:color="auto"/>
        <w:left w:val="none" w:sz="0" w:space="0" w:color="auto"/>
        <w:bottom w:val="none" w:sz="0" w:space="0" w:color="auto"/>
        <w:right w:val="none" w:sz="0" w:space="0" w:color="auto"/>
      </w:divBdr>
    </w:div>
    <w:div w:id="322974443">
      <w:bodyDiv w:val="1"/>
      <w:marLeft w:val="0"/>
      <w:marRight w:val="0"/>
      <w:marTop w:val="0"/>
      <w:marBottom w:val="0"/>
      <w:divBdr>
        <w:top w:val="none" w:sz="0" w:space="0" w:color="auto"/>
        <w:left w:val="none" w:sz="0" w:space="0" w:color="auto"/>
        <w:bottom w:val="none" w:sz="0" w:space="0" w:color="auto"/>
        <w:right w:val="none" w:sz="0" w:space="0" w:color="auto"/>
      </w:divBdr>
      <w:divsChild>
        <w:div w:id="892548440">
          <w:marLeft w:val="0"/>
          <w:marRight w:val="0"/>
          <w:marTop w:val="0"/>
          <w:marBottom w:val="0"/>
          <w:divBdr>
            <w:top w:val="none" w:sz="0" w:space="0" w:color="auto"/>
            <w:left w:val="none" w:sz="0" w:space="0" w:color="auto"/>
            <w:bottom w:val="none" w:sz="0" w:space="0" w:color="auto"/>
            <w:right w:val="none" w:sz="0" w:space="0" w:color="auto"/>
          </w:divBdr>
          <w:divsChild>
            <w:div w:id="1853760382">
              <w:marLeft w:val="0"/>
              <w:marRight w:val="0"/>
              <w:marTop w:val="0"/>
              <w:marBottom w:val="0"/>
              <w:divBdr>
                <w:top w:val="none" w:sz="0" w:space="0" w:color="auto"/>
                <w:left w:val="none" w:sz="0" w:space="0" w:color="auto"/>
                <w:bottom w:val="none" w:sz="0" w:space="0" w:color="auto"/>
                <w:right w:val="none" w:sz="0" w:space="0" w:color="auto"/>
              </w:divBdr>
              <w:divsChild>
                <w:div w:id="16548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787841">
      <w:bodyDiv w:val="1"/>
      <w:marLeft w:val="0"/>
      <w:marRight w:val="0"/>
      <w:marTop w:val="0"/>
      <w:marBottom w:val="0"/>
      <w:divBdr>
        <w:top w:val="none" w:sz="0" w:space="0" w:color="auto"/>
        <w:left w:val="none" w:sz="0" w:space="0" w:color="auto"/>
        <w:bottom w:val="none" w:sz="0" w:space="0" w:color="auto"/>
        <w:right w:val="none" w:sz="0" w:space="0" w:color="auto"/>
      </w:divBdr>
      <w:divsChild>
        <w:div w:id="1664551734">
          <w:marLeft w:val="0"/>
          <w:marRight w:val="0"/>
          <w:marTop w:val="0"/>
          <w:marBottom w:val="0"/>
          <w:divBdr>
            <w:top w:val="none" w:sz="0" w:space="0" w:color="auto"/>
            <w:left w:val="none" w:sz="0" w:space="0" w:color="auto"/>
            <w:bottom w:val="none" w:sz="0" w:space="0" w:color="auto"/>
            <w:right w:val="none" w:sz="0" w:space="0" w:color="auto"/>
          </w:divBdr>
          <w:divsChild>
            <w:div w:id="818376281">
              <w:marLeft w:val="0"/>
              <w:marRight w:val="0"/>
              <w:marTop w:val="0"/>
              <w:marBottom w:val="0"/>
              <w:divBdr>
                <w:top w:val="none" w:sz="0" w:space="0" w:color="auto"/>
                <w:left w:val="none" w:sz="0" w:space="0" w:color="auto"/>
                <w:bottom w:val="none" w:sz="0" w:space="0" w:color="auto"/>
                <w:right w:val="none" w:sz="0" w:space="0" w:color="auto"/>
              </w:divBdr>
              <w:divsChild>
                <w:div w:id="1419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764967">
      <w:bodyDiv w:val="1"/>
      <w:marLeft w:val="0"/>
      <w:marRight w:val="0"/>
      <w:marTop w:val="0"/>
      <w:marBottom w:val="0"/>
      <w:divBdr>
        <w:top w:val="none" w:sz="0" w:space="0" w:color="auto"/>
        <w:left w:val="none" w:sz="0" w:space="0" w:color="auto"/>
        <w:bottom w:val="none" w:sz="0" w:space="0" w:color="auto"/>
        <w:right w:val="none" w:sz="0" w:space="0" w:color="auto"/>
      </w:divBdr>
    </w:div>
    <w:div w:id="397477830">
      <w:bodyDiv w:val="1"/>
      <w:marLeft w:val="0"/>
      <w:marRight w:val="0"/>
      <w:marTop w:val="0"/>
      <w:marBottom w:val="0"/>
      <w:divBdr>
        <w:top w:val="none" w:sz="0" w:space="0" w:color="auto"/>
        <w:left w:val="none" w:sz="0" w:space="0" w:color="auto"/>
        <w:bottom w:val="none" w:sz="0" w:space="0" w:color="auto"/>
        <w:right w:val="none" w:sz="0" w:space="0" w:color="auto"/>
      </w:divBdr>
      <w:divsChild>
        <w:div w:id="1667703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0513267">
      <w:bodyDiv w:val="1"/>
      <w:marLeft w:val="0"/>
      <w:marRight w:val="0"/>
      <w:marTop w:val="0"/>
      <w:marBottom w:val="0"/>
      <w:divBdr>
        <w:top w:val="none" w:sz="0" w:space="0" w:color="auto"/>
        <w:left w:val="none" w:sz="0" w:space="0" w:color="auto"/>
        <w:bottom w:val="none" w:sz="0" w:space="0" w:color="auto"/>
        <w:right w:val="none" w:sz="0" w:space="0" w:color="auto"/>
      </w:divBdr>
    </w:div>
    <w:div w:id="479343647">
      <w:bodyDiv w:val="1"/>
      <w:marLeft w:val="0"/>
      <w:marRight w:val="0"/>
      <w:marTop w:val="0"/>
      <w:marBottom w:val="0"/>
      <w:divBdr>
        <w:top w:val="none" w:sz="0" w:space="0" w:color="auto"/>
        <w:left w:val="none" w:sz="0" w:space="0" w:color="auto"/>
        <w:bottom w:val="none" w:sz="0" w:space="0" w:color="auto"/>
        <w:right w:val="none" w:sz="0" w:space="0" w:color="auto"/>
      </w:divBdr>
    </w:div>
    <w:div w:id="480117477">
      <w:bodyDiv w:val="1"/>
      <w:marLeft w:val="0"/>
      <w:marRight w:val="0"/>
      <w:marTop w:val="0"/>
      <w:marBottom w:val="0"/>
      <w:divBdr>
        <w:top w:val="none" w:sz="0" w:space="0" w:color="auto"/>
        <w:left w:val="none" w:sz="0" w:space="0" w:color="auto"/>
        <w:bottom w:val="none" w:sz="0" w:space="0" w:color="auto"/>
        <w:right w:val="none" w:sz="0" w:space="0" w:color="auto"/>
      </w:divBdr>
      <w:divsChild>
        <w:div w:id="665522364">
          <w:marLeft w:val="0"/>
          <w:marRight w:val="0"/>
          <w:marTop w:val="0"/>
          <w:marBottom w:val="0"/>
          <w:divBdr>
            <w:top w:val="none" w:sz="0" w:space="0" w:color="auto"/>
            <w:left w:val="none" w:sz="0" w:space="0" w:color="auto"/>
            <w:bottom w:val="none" w:sz="0" w:space="0" w:color="auto"/>
            <w:right w:val="none" w:sz="0" w:space="0" w:color="auto"/>
          </w:divBdr>
        </w:div>
        <w:div w:id="261571260">
          <w:marLeft w:val="0"/>
          <w:marRight w:val="0"/>
          <w:marTop w:val="0"/>
          <w:marBottom w:val="0"/>
          <w:divBdr>
            <w:top w:val="none" w:sz="0" w:space="0" w:color="auto"/>
            <w:left w:val="none" w:sz="0" w:space="0" w:color="auto"/>
            <w:bottom w:val="none" w:sz="0" w:space="0" w:color="auto"/>
            <w:right w:val="none" w:sz="0" w:space="0" w:color="auto"/>
          </w:divBdr>
        </w:div>
        <w:div w:id="1207330417">
          <w:marLeft w:val="0"/>
          <w:marRight w:val="0"/>
          <w:marTop w:val="0"/>
          <w:marBottom w:val="0"/>
          <w:divBdr>
            <w:top w:val="none" w:sz="0" w:space="0" w:color="auto"/>
            <w:left w:val="none" w:sz="0" w:space="0" w:color="auto"/>
            <w:bottom w:val="none" w:sz="0" w:space="0" w:color="auto"/>
            <w:right w:val="none" w:sz="0" w:space="0" w:color="auto"/>
          </w:divBdr>
        </w:div>
        <w:div w:id="598752812">
          <w:marLeft w:val="0"/>
          <w:marRight w:val="0"/>
          <w:marTop w:val="0"/>
          <w:marBottom w:val="0"/>
          <w:divBdr>
            <w:top w:val="none" w:sz="0" w:space="0" w:color="auto"/>
            <w:left w:val="none" w:sz="0" w:space="0" w:color="auto"/>
            <w:bottom w:val="none" w:sz="0" w:space="0" w:color="auto"/>
            <w:right w:val="none" w:sz="0" w:space="0" w:color="auto"/>
          </w:divBdr>
        </w:div>
        <w:div w:id="884560447">
          <w:marLeft w:val="0"/>
          <w:marRight w:val="0"/>
          <w:marTop w:val="0"/>
          <w:marBottom w:val="0"/>
          <w:divBdr>
            <w:top w:val="none" w:sz="0" w:space="0" w:color="auto"/>
            <w:left w:val="none" w:sz="0" w:space="0" w:color="auto"/>
            <w:bottom w:val="none" w:sz="0" w:space="0" w:color="auto"/>
            <w:right w:val="none" w:sz="0" w:space="0" w:color="auto"/>
          </w:divBdr>
        </w:div>
        <w:div w:id="1324311468">
          <w:marLeft w:val="0"/>
          <w:marRight w:val="0"/>
          <w:marTop w:val="0"/>
          <w:marBottom w:val="0"/>
          <w:divBdr>
            <w:top w:val="none" w:sz="0" w:space="0" w:color="auto"/>
            <w:left w:val="none" w:sz="0" w:space="0" w:color="auto"/>
            <w:bottom w:val="none" w:sz="0" w:space="0" w:color="auto"/>
            <w:right w:val="none" w:sz="0" w:space="0" w:color="auto"/>
          </w:divBdr>
        </w:div>
        <w:div w:id="1760057796">
          <w:marLeft w:val="0"/>
          <w:marRight w:val="0"/>
          <w:marTop w:val="0"/>
          <w:marBottom w:val="0"/>
          <w:divBdr>
            <w:top w:val="none" w:sz="0" w:space="0" w:color="auto"/>
            <w:left w:val="none" w:sz="0" w:space="0" w:color="auto"/>
            <w:bottom w:val="none" w:sz="0" w:space="0" w:color="auto"/>
            <w:right w:val="none" w:sz="0" w:space="0" w:color="auto"/>
          </w:divBdr>
        </w:div>
        <w:div w:id="1376268638">
          <w:marLeft w:val="0"/>
          <w:marRight w:val="0"/>
          <w:marTop w:val="0"/>
          <w:marBottom w:val="0"/>
          <w:divBdr>
            <w:top w:val="none" w:sz="0" w:space="0" w:color="auto"/>
            <w:left w:val="none" w:sz="0" w:space="0" w:color="auto"/>
            <w:bottom w:val="none" w:sz="0" w:space="0" w:color="auto"/>
            <w:right w:val="none" w:sz="0" w:space="0" w:color="auto"/>
          </w:divBdr>
        </w:div>
        <w:div w:id="1738820265">
          <w:marLeft w:val="0"/>
          <w:marRight w:val="0"/>
          <w:marTop w:val="0"/>
          <w:marBottom w:val="0"/>
          <w:divBdr>
            <w:top w:val="none" w:sz="0" w:space="0" w:color="auto"/>
            <w:left w:val="none" w:sz="0" w:space="0" w:color="auto"/>
            <w:bottom w:val="none" w:sz="0" w:space="0" w:color="auto"/>
            <w:right w:val="none" w:sz="0" w:space="0" w:color="auto"/>
          </w:divBdr>
        </w:div>
        <w:div w:id="1288391776">
          <w:marLeft w:val="0"/>
          <w:marRight w:val="0"/>
          <w:marTop w:val="0"/>
          <w:marBottom w:val="0"/>
          <w:divBdr>
            <w:top w:val="none" w:sz="0" w:space="0" w:color="auto"/>
            <w:left w:val="none" w:sz="0" w:space="0" w:color="auto"/>
            <w:bottom w:val="none" w:sz="0" w:space="0" w:color="auto"/>
            <w:right w:val="none" w:sz="0" w:space="0" w:color="auto"/>
          </w:divBdr>
        </w:div>
        <w:div w:id="546183301">
          <w:marLeft w:val="0"/>
          <w:marRight w:val="0"/>
          <w:marTop w:val="0"/>
          <w:marBottom w:val="0"/>
          <w:divBdr>
            <w:top w:val="none" w:sz="0" w:space="0" w:color="auto"/>
            <w:left w:val="none" w:sz="0" w:space="0" w:color="auto"/>
            <w:bottom w:val="none" w:sz="0" w:space="0" w:color="auto"/>
            <w:right w:val="none" w:sz="0" w:space="0" w:color="auto"/>
          </w:divBdr>
        </w:div>
        <w:div w:id="1089738267">
          <w:marLeft w:val="0"/>
          <w:marRight w:val="0"/>
          <w:marTop w:val="0"/>
          <w:marBottom w:val="0"/>
          <w:divBdr>
            <w:top w:val="none" w:sz="0" w:space="0" w:color="auto"/>
            <w:left w:val="none" w:sz="0" w:space="0" w:color="auto"/>
            <w:bottom w:val="none" w:sz="0" w:space="0" w:color="auto"/>
            <w:right w:val="none" w:sz="0" w:space="0" w:color="auto"/>
          </w:divBdr>
        </w:div>
      </w:divsChild>
    </w:div>
    <w:div w:id="497842965">
      <w:bodyDiv w:val="1"/>
      <w:marLeft w:val="0"/>
      <w:marRight w:val="0"/>
      <w:marTop w:val="0"/>
      <w:marBottom w:val="0"/>
      <w:divBdr>
        <w:top w:val="none" w:sz="0" w:space="0" w:color="auto"/>
        <w:left w:val="none" w:sz="0" w:space="0" w:color="auto"/>
        <w:bottom w:val="none" w:sz="0" w:space="0" w:color="auto"/>
        <w:right w:val="none" w:sz="0" w:space="0" w:color="auto"/>
      </w:divBdr>
    </w:div>
    <w:div w:id="517695305">
      <w:bodyDiv w:val="1"/>
      <w:marLeft w:val="0"/>
      <w:marRight w:val="0"/>
      <w:marTop w:val="0"/>
      <w:marBottom w:val="0"/>
      <w:divBdr>
        <w:top w:val="none" w:sz="0" w:space="0" w:color="auto"/>
        <w:left w:val="none" w:sz="0" w:space="0" w:color="auto"/>
        <w:bottom w:val="none" w:sz="0" w:space="0" w:color="auto"/>
        <w:right w:val="none" w:sz="0" w:space="0" w:color="auto"/>
      </w:divBdr>
    </w:div>
    <w:div w:id="524249627">
      <w:bodyDiv w:val="1"/>
      <w:marLeft w:val="0"/>
      <w:marRight w:val="0"/>
      <w:marTop w:val="0"/>
      <w:marBottom w:val="0"/>
      <w:divBdr>
        <w:top w:val="none" w:sz="0" w:space="0" w:color="auto"/>
        <w:left w:val="none" w:sz="0" w:space="0" w:color="auto"/>
        <w:bottom w:val="none" w:sz="0" w:space="0" w:color="auto"/>
        <w:right w:val="none" w:sz="0" w:space="0" w:color="auto"/>
      </w:divBdr>
      <w:divsChild>
        <w:div w:id="212816152">
          <w:marLeft w:val="0"/>
          <w:marRight w:val="0"/>
          <w:marTop w:val="0"/>
          <w:marBottom w:val="0"/>
          <w:divBdr>
            <w:top w:val="none" w:sz="0" w:space="0" w:color="auto"/>
            <w:left w:val="none" w:sz="0" w:space="0" w:color="auto"/>
            <w:bottom w:val="none" w:sz="0" w:space="0" w:color="auto"/>
            <w:right w:val="none" w:sz="0" w:space="0" w:color="auto"/>
          </w:divBdr>
          <w:divsChild>
            <w:div w:id="1336035503">
              <w:marLeft w:val="0"/>
              <w:marRight w:val="0"/>
              <w:marTop w:val="0"/>
              <w:marBottom w:val="0"/>
              <w:divBdr>
                <w:top w:val="none" w:sz="0" w:space="0" w:color="auto"/>
                <w:left w:val="none" w:sz="0" w:space="0" w:color="auto"/>
                <w:bottom w:val="none" w:sz="0" w:space="0" w:color="auto"/>
                <w:right w:val="none" w:sz="0" w:space="0" w:color="auto"/>
              </w:divBdr>
              <w:divsChild>
                <w:div w:id="1024209769">
                  <w:marLeft w:val="0"/>
                  <w:marRight w:val="0"/>
                  <w:marTop w:val="0"/>
                  <w:marBottom w:val="0"/>
                  <w:divBdr>
                    <w:top w:val="none" w:sz="0" w:space="0" w:color="auto"/>
                    <w:left w:val="none" w:sz="0" w:space="0" w:color="auto"/>
                    <w:bottom w:val="none" w:sz="0" w:space="0" w:color="auto"/>
                    <w:right w:val="none" w:sz="0" w:space="0" w:color="auto"/>
                  </w:divBdr>
                  <w:divsChild>
                    <w:div w:id="163906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613348">
      <w:bodyDiv w:val="1"/>
      <w:marLeft w:val="0"/>
      <w:marRight w:val="0"/>
      <w:marTop w:val="0"/>
      <w:marBottom w:val="0"/>
      <w:divBdr>
        <w:top w:val="none" w:sz="0" w:space="0" w:color="auto"/>
        <w:left w:val="none" w:sz="0" w:space="0" w:color="auto"/>
        <w:bottom w:val="none" w:sz="0" w:space="0" w:color="auto"/>
        <w:right w:val="none" w:sz="0" w:space="0" w:color="auto"/>
      </w:divBdr>
      <w:divsChild>
        <w:div w:id="668367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4611422">
      <w:bodyDiv w:val="1"/>
      <w:marLeft w:val="0"/>
      <w:marRight w:val="0"/>
      <w:marTop w:val="0"/>
      <w:marBottom w:val="0"/>
      <w:divBdr>
        <w:top w:val="none" w:sz="0" w:space="0" w:color="auto"/>
        <w:left w:val="none" w:sz="0" w:space="0" w:color="auto"/>
        <w:bottom w:val="none" w:sz="0" w:space="0" w:color="auto"/>
        <w:right w:val="none" w:sz="0" w:space="0" w:color="auto"/>
      </w:divBdr>
    </w:div>
    <w:div w:id="599534078">
      <w:bodyDiv w:val="1"/>
      <w:marLeft w:val="0"/>
      <w:marRight w:val="0"/>
      <w:marTop w:val="0"/>
      <w:marBottom w:val="0"/>
      <w:divBdr>
        <w:top w:val="none" w:sz="0" w:space="0" w:color="auto"/>
        <w:left w:val="none" w:sz="0" w:space="0" w:color="auto"/>
        <w:bottom w:val="none" w:sz="0" w:space="0" w:color="auto"/>
        <w:right w:val="none" w:sz="0" w:space="0" w:color="auto"/>
      </w:divBdr>
      <w:divsChild>
        <w:div w:id="282003818">
          <w:marLeft w:val="0"/>
          <w:marRight w:val="0"/>
          <w:marTop w:val="0"/>
          <w:marBottom w:val="0"/>
          <w:divBdr>
            <w:top w:val="none" w:sz="0" w:space="0" w:color="auto"/>
            <w:left w:val="none" w:sz="0" w:space="0" w:color="auto"/>
            <w:bottom w:val="none" w:sz="0" w:space="0" w:color="auto"/>
            <w:right w:val="none" w:sz="0" w:space="0" w:color="auto"/>
          </w:divBdr>
          <w:divsChild>
            <w:div w:id="578369106">
              <w:marLeft w:val="0"/>
              <w:marRight w:val="0"/>
              <w:marTop w:val="0"/>
              <w:marBottom w:val="0"/>
              <w:divBdr>
                <w:top w:val="none" w:sz="0" w:space="0" w:color="auto"/>
                <w:left w:val="none" w:sz="0" w:space="0" w:color="auto"/>
                <w:bottom w:val="none" w:sz="0" w:space="0" w:color="auto"/>
                <w:right w:val="none" w:sz="0" w:space="0" w:color="auto"/>
              </w:divBdr>
              <w:divsChild>
                <w:div w:id="160584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869542">
      <w:bodyDiv w:val="1"/>
      <w:marLeft w:val="0"/>
      <w:marRight w:val="0"/>
      <w:marTop w:val="0"/>
      <w:marBottom w:val="0"/>
      <w:divBdr>
        <w:top w:val="none" w:sz="0" w:space="0" w:color="auto"/>
        <w:left w:val="none" w:sz="0" w:space="0" w:color="auto"/>
        <w:bottom w:val="none" w:sz="0" w:space="0" w:color="auto"/>
        <w:right w:val="none" w:sz="0" w:space="0" w:color="auto"/>
      </w:divBdr>
    </w:div>
    <w:div w:id="644622998">
      <w:bodyDiv w:val="1"/>
      <w:marLeft w:val="0"/>
      <w:marRight w:val="0"/>
      <w:marTop w:val="0"/>
      <w:marBottom w:val="0"/>
      <w:divBdr>
        <w:top w:val="none" w:sz="0" w:space="0" w:color="auto"/>
        <w:left w:val="none" w:sz="0" w:space="0" w:color="auto"/>
        <w:bottom w:val="none" w:sz="0" w:space="0" w:color="auto"/>
        <w:right w:val="none" w:sz="0" w:space="0" w:color="auto"/>
      </w:divBdr>
      <w:divsChild>
        <w:div w:id="128788587">
          <w:marLeft w:val="0"/>
          <w:marRight w:val="0"/>
          <w:marTop w:val="0"/>
          <w:marBottom w:val="0"/>
          <w:divBdr>
            <w:top w:val="none" w:sz="0" w:space="0" w:color="auto"/>
            <w:left w:val="none" w:sz="0" w:space="0" w:color="auto"/>
            <w:bottom w:val="none" w:sz="0" w:space="0" w:color="auto"/>
            <w:right w:val="none" w:sz="0" w:space="0" w:color="auto"/>
          </w:divBdr>
          <w:divsChild>
            <w:div w:id="3292811">
              <w:marLeft w:val="0"/>
              <w:marRight w:val="0"/>
              <w:marTop w:val="0"/>
              <w:marBottom w:val="0"/>
              <w:divBdr>
                <w:top w:val="none" w:sz="0" w:space="0" w:color="auto"/>
                <w:left w:val="none" w:sz="0" w:space="0" w:color="auto"/>
                <w:bottom w:val="none" w:sz="0" w:space="0" w:color="auto"/>
                <w:right w:val="none" w:sz="0" w:space="0" w:color="auto"/>
              </w:divBdr>
              <w:divsChild>
                <w:div w:id="1193957235">
                  <w:marLeft w:val="0"/>
                  <w:marRight w:val="0"/>
                  <w:marTop w:val="0"/>
                  <w:marBottom w:val="0"/>
                  <w:divBdr>
                    <w:top w:val="none" w:sz="0" w:space="0" w:color="auto"/>
                    <w:left w:val="none" w:sz="0" w:space="0" w:color="auto"/>
                    <w:bottom w:val="none" w:sz="0" w:space="0" w:color="auto"/>
                    <w:right w:val="none" w:sz="0" w:space="0" w:color="auto"/>
                  </w:divBdr>
                  <w:divsChild>
                    <w:div w:id="212384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373272">
      <w:bodyDiv w:val="1"/>
      <w:marLeft w:val="0"/>
      <w:marRight w:val="0"/>
      <w:marTop w:val="0"/>
      <w:marBottom w:val="0"/>
      <w:divBdr>
        <w:top w:val="none" w:sz="0" w:space="0" w:color="auto"/>
        <w:left w:val="none" w:sz="0" w:space="0" w:color="auto"/>
        <w:bottom w:val="none" w:sz="0" w:space="0" w:color="auto"/>
        <w:right w:val="none" w:sz="0" w:space="0" w:color="auto"/>
      </w:divBdr>
    </w:div>
    <w:div w:id="671883390">
      <w:bodyDiv w:val="1"/>
      <w:marLeft w:val="0"/>
      <w:marRight w:val="0"/>
      <w:marTop w:val="0"/>
      <w:marBottom w:val="0"/>
      <w:divBdr>
        <w:top w:val="none" w:sz="0" w:space="0" w:color="auto"/>
        <w:left w:val="none" w:sz="0" w:space="0" w:color="auto"/>
        <w:bottom w:val="none" w:sz="0" w:space="0" w:color="auto"/>
        <w:right w:val="none" w:sz="0" w:space="0" w:color="auto"/>
      </w:divBdr>
      <w:divsChild>
        <w:div w:id="1497262792">
          <w:marLeft w:val="0"/>
          <w:marRight w:val="0"/>
          <w:marTop w:val="0"/>
          <w:marBottom w:val="0"/>
          <w:divBdr>
            <w:top w:val="none" w:sz="0" w:space="0" w:color="auto"/>
            <w:left w:val="none" w:sz="0" w:space="0" w:color="auto"/>
            <w:bottom w:val="none" w:sz="0" w:space="0" w:color="auto"/>
            <w:right w:val="none" w:sz="0" w:space="0" w:color="auto"/>
          </w:divBdr>
          <w:divsChild>
            <w:div w:id="1181777437">
              <w:marLeft w:val="0"/>
              <w:marRight w:val="0"/>
              <w:marTop w:val="0"/>
              <w:marBottom w:val="0"/>
              <w:divBdr>
                <w:top w:val="none" w:sz="0" w:space="0" w:color="auto"/>
                <w:left w:val="none" w:sz="0" w:space="0" w:color="auto"/>
                <w:bottom w:val="none" w:sz="0" w:space="0" w:color="auto"/>
                <w:right w:val="none" w:sz="0" w:space="0" w:color="auto"/>
              </w:divBdr>
              <w:divsChild>
                <w:div w:id="91436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189494">
      <w:bodyDiv w:val="1"/>
      <w:marLeft w:val="0"/>
      <w:marRight w:val="0"/>
      <w:marTop w:val="0"/>
      <w:marBottom w:val="0"/>
      <w:divBdr>
        <w:top w:val="none" w:sz="0" w:space="0" w:color="auto"/>
        <w:left w:val="none" w:sz="0" w:space="0" w:color="auto"/>
        <w:bottom w:val="none" w:sz="0" w:space="0" w:color="auto"/>
        <w:right w:val="none" w:sz="0" w:space="0" w:color="auto"/>
      </w:divBdr>
    </w:div>
    <w:div w:id="798032805">
      <w:bodyDiv w:val="1"/>
      <w:marLeft w:val="0"/>
      <w:marRight w:val="0"/>
      <w:marTop w:val="0"/>
      <w:marBottom w:val="0"/>
      <w:divBdr>
        <w:top w:val="none" w:sz="0" w:space="0" w:color="auto"/>
        <w:left w:val="none" w:sz="0" w:space="0" w:color="auto"/>
        <w:bottom w:val="none" w:sz="0" w:space="0" w:color="auto"/>
        <w:right w:val="none" w:sz="0" w:space="0" w:color="auto"/>
      </w:divBdr>
    </w:div>
    <w:div w:id="818689274">
      <w:bodyDiv w:val="1"/>
      <w:marLeft w:val="0"/>
      <w:marRight w:val="0"/>
      <w:marTop w:val="0"/>
      <w:marBottom w:val="0"/>
      <w:divBdr>
        <w:top w:val="none" w:sz="0" w:space="0" w:color="auto"/>
        <w:left w:val="none" w:sz="0" w:space="0" w:color="auto"/>
        <w:bottom w:val="none" w:sz="0" w:space="0" w:color="auto"/>
        <w:right w:val="none" w:sz="0" w:space="0" w:color="auto"/>
      </w:divBdr>
      <w:divsChild>
        <w:div w:id="19360704">
          <w:marLeft w:val="0"/>
          <w:marRight w:val="0"/>
          <w:marTop w:val="0"/>
          <w:marBottom w:val="0"/>
          <w:divBdr>
            <w:top w:val="none" w:sz="0" w:space="0" w:color="auto"/>
            <w:left w:val="none" w:sz="0" w:space="0" w:color="auto"/>
            <w:bottom w:val="none" w:sz="0" w:space="0" w:color="auto"/>
            <w:right w:val="none" w:sz="0" w:space="0" w:color="auto"/>
          </w:divBdr>
        </w:div>
        <w:div w:id="1467351309">
          <w:marLeft w:val="0"/>
          <w:marRight w:val="0"/>
          <w:marTop w:val="0"/>
          <w:marBottom w:val="0"/>
          <w:divBdr>
            <w:top w:val="none" w:sz="0" w:space="0" w:color="auto"/>
            <w:left w:val="none" w:sz="0" w:space="0" w:color="auto"/>
            <w:bottom w:val="none" w:sz="0" w:space="0" w:color="auto"/>
            <w:right w:val="none" w:sz="0" w:space="0" w:color="auto"/>
          </w:divBdr>
        </w:div>
        <w:div w:id="1574851057">
          <w:marLeft w:val="0"/>
          <w:marRight w:val="0"/>
          <w:marTop w:val="0"/>
          <w:marBottom w:val="0"/>
          <w:divBdr>
            <w:top w:val="none" w:sz="0" w:space="0" w:color="auto"/>
            <w:left w:val="none" w:sz="0" w:space="0" w:color="auto"/>
            <w:bottom w:val="none" w:sz="0" w:space="0" w:color="auto"/>
            <w:right w:val="none" w:sz="0" w:space="0" w:color="auto"/>
          </w:divBdr>
        </w:div>
        <w:div w:id="998191957">
          <w:marLeft w:val="0"/>
          <w:marRight w:val="0"/>
          <w:marTop w:val="0"/>
          <w:marBottom w:val="0"/>
          <w:divBdr>
            <w:top w:val="none" w:sz="0" w:space="0" w:color="auto"/>
            <w:left w:val="none" w:sz="0" w:space="0" w:color="auto"/>
            <w:bottom w:val="none" w:sz="0" w:space="0" w:color="auto"/>
            <w:right w:val="none" w:sz="0" w:space="0" w:color="auto"/>
          </w:divBdr>
        </w:div>
        <w:div w:id="1378897837">
          <w:marLeft w:val="0"/>
          <w:marRight w:val="0"/>
          <w:marTop w:val="0"/>
          <w:marBottom w:val="0"/>
          <w:divBdr>
            <w:top w:val="none" w:sz="0" w:space="0" w:color="auto"/>
            <w:left w:val="none" w:sz="0" w:space="0" w:color="auto"/>
            <w:bottom w:val="none" w:sz="0" w:space="0" w:color="auto"/>
            <w:right w:val="none" w:sz="0" w:space="0" w:color="auto"/>
          </w:divBdr>
        </w:div>
      </w:divsChild>
    </w:div>
    <w:div w:id="822236197">
      <w:bodyDiv w:val="1"/>
      <w:marLeft w:val="0"/>
      <w:marRight w:val="0"/>
      <w:marTop w:val="0"/>
      <w:marBottom w:val="0"/>
      <w:divBdr>
        <w:top w:val="none" w:sz="0" w:space="0" w:color="auto"/>
        <w:left w:val="none" w:sz="0" w:space="0" w:color="auto"/>
        <w:bottom w:val="none" w:sz="0" w:space="0" w:color="auto"/>
        <w:right w:val="none" w:sz="0" w:space="0" w:color="auto"/>
      </w:divBdr>
      <w:divsChild>
        <w:div w:id="726034320">
          <w:marLeft w:val="0"/>
          <w:marRight w:val="0"/>
          <w:marTop w:val="0"/>
          <w:marBottom w:val="0"/>
          <w:divBdr>
            <w:top w:val="none" w:sz="0" w:space="0" w:color="auto"/>
            <w:left w:val="none" w:sz="0" w:space="0" w:color="auto"/>
            <w:bottom w:val="none" w:sz="0" w:space="0" w:color="auto"/>
            <w:right w:val="none" w:sz="0" w:space="0" w:color="auto"/>
          </w:divBdr>
          <w:divsChild>
            <w:div w:id="624235956">
              <w:marLeft w:val="0"/>
              <w:marRight w:val="0"/>
              <w:marTop w:val="0"/>
              <w:marBottom w:val="0"/>
              <w:divBdr>
                <w:top w:val="none" w:sz="0" w:space="0" w:color="auto"/>
                <w:left w:val="none" w:sz="0" w:space="0" w:color="auto"/>
                <w:bottom w:val="none" w:sz="0" w:space="0" w:color="auto"/>
                <w:right w:val="none" w:sz="0" w:space="0" w:color="auto"/>
              </w:divBdr>
              <w:divsChild>
                <w:div w:id="129159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05746">
      <w:bodyDiv w:val="1"/>
      <w:marLeft w:val="0"/>
      <w:marRight w:val="0"/>
      <w:marTop w:val="0"/>
      <w:marBottom w:val="0"/>
      <w:divBdr>
        <w:top w:val="none" w:sz="0" w:space="0" w:color="auto"/>
        <w:left w:val="none" w:sz="0" w:space="0" w:color="auto"/>
        <w:bottom w:val="none" w:sz="0" w:space="0" w:color="auto"/>
        <w:right w:val="none" w:sz="0" w:space="0" w:color="auto"/>
      </w:divBdr>
      <w:divsChild>
        <w:div w:id="833225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3753033">
      <w:bodyDiv w:val="1"/>
      <w:marLeft w:val="0"/>
      <w:marRight w:val="0"/>
      <w:marTop w:val="0"/>
      <w:marBottom w:val="0"/>
      <w:divBdr>
        <w:top w:val="none" w:sz="0" w:space="0" w:color="auto"/>
        <w:left w:val="none" w:sz="0" w:space="0" w:color="auto"/>
        <w:bottom w:val="none" w:sz="0" w:space="0" w:color="auto"/>
        <w:right w:val="none" w:sz="0" w:space="0" w:color="auto"/>
      </w:divBdr>
      <w:divsChild>
        <w:div w:id="389615688">
          <w:marLeft w:val="0"/>
          <w:marRight w:val="0"/>
          <w:marTop w:val="0"/>
          <w:marBottom w:val="0"/>
          <w:divBdr>
            <w:top w:val="none" w:sz="0" w:space="0" w:color="auto"/>
            <w:left w:val="none" w:sz="0" w:space="0" w:color="auto"/>
            <w:bottom w:val="none" w:sz="0" w:space="0" w:color="auto"/>
            <w:right w:val="none" w:sz="0" w:space="0" w:color="auto"/>
          </w:divBdr>
          <w:divsChild>
            <w:div w:id="341859692">
              <w:marLeft w:val="0"/>
              <w:marRight w:val="0"/>
              <w:marTop w:val="0"/>
              <w:marBottom w:val="0"/>
              <w:divBdr>
                <w:top w:val="none" w:sz="0" w:space="0" w:color="auto"/>
                <w:left w:val="none" w:sz="0" w:space="0" w:color="auto"/>
                <w:bottom w:val="none" w:sz="0" w:space="0" w:color="auto"/>
                <w:right w:val="none" w:sz="0" w:space="0" w:color="auto"/>
              </w:divBdr>
              <w:divsChild>
                <w:div w:id="78623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633060">
      <w:bodyDiv w:val="1"/>
      <w:marLeft w:val="0"/>
      <w:marRight w:val="0"/>
      <w:marTop w:val="0"/>
      <w:marBottom w:val="0"/>
      <w:divBdr>
        <w:top w:val="none" w:sz="0" w:space="0" w:color="auto"/>
        <w:left w:val="none" w:sz="0" w:space="0" w:color="auto"/>
        <w:bottom w:val="none" w:sz="0" w:space="0" w:color="auto"/>
        <w:right w:val="none" w:sz="0" w:space="0" w:color="auto"/>
      </w:divBdr>
      <w:divsChild>
        <w:div w:id="330179428">
          <w:marLeft w:val="0"/>
          <w:marRight w:val="0"/>
          <w:marTop w:val="0"/>
          <w:marBottom w:val="0"/>
          <w:divBdr>
            <w:top w:val="none" w:sz="0" w:space="0" w:color="auto"/>
            <w:left w:val="none" w:sz="0" w:space="0" w:color="auto"/>
            <w:bottom w:val="none" w:sz="0" w:space="0" w:color="auto"/>
            <w:right w:val="none" w:sz="0" w:space="0" w:color="auto"/>
          </w:divBdr>
          <w:divsChild>
            <w:div w:id="668601105">
              <w:marLeft w:val="0"/>
              <w:marRight w:val="0"/>
              <w:marTop w:val="0"/>
              <w:marBottom w:val="0"/>
              <w:divBdr>
                <w:top w:val="none" w:sz="0" w:space="0" w:color="auto"/>
                <w:left w:val="none" w:sz="0" w:space="0" w:color="auto"/>
                <w:bottom w:val="none" w:sz="0" w:space="0" w:color="auto"/>
                <w:right w:val="none" w:sz="0" w:space="0" w:color="auto"/>
              </w:divBdr>
              <w:divsChild>
                <w:div w:id="78854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72609">
      <w:bodyDiv w:val="1"/>
      <w:marLeft w:val="0"/>
      <w:marRight w:val="0"/>
      <w:marTop w:val="0"/>
      <w:marBottom w:val="0"/>
      <w:divBdr>
        <w:top w:val="none" w:sz="0" w:space="0" w:color="auto"/>
        <w:left w:val="none" w:sz="0" w:space="0" w:color="auto"/>
        <w:bottom w:val="none" w:sz="0" w:space="0" w:color="auto"/>
        <w:right w:val="none" w:sz="0" w:space="0" w:color="auto"/>
      </w:divBdr>
      <w:divsChild>
        <w:div w:id="1334143277">
          <w:marLeft w:val="0"/>
          <w:marRight w:val="0"/>
          <w:marTop w:val="0"/>
          <w:marBottom w:val="0"/>
          <w:divBdr>
            <w:top w:val="none" w:sz="0" w:space="0" w:color="auto"/>
            <w:left w:val="none" w:sz="0" w:space="0" w:color="auto"/>
            <w:bottom w:val="none" w:sz="0" w:space="0" w:color="auto"/>
            <w:right w:val="none" w:sz="0" w:space="0" w:color="auto"/>
          </w:divBdr>
        </w:div>
        <w:div w:id="26609839">
          <w:marLeft w:val="0"/>
          <w:marRight w:val="0"/>
          <w:marTop w:val="0"/>
          <w:marBottom w:val="0"/>
          <w:divBdr>
            <w:top w:val="none" w:sz="0" w:space="0" w:color="auto"/>
            <w:left w:val="none" w:sz="0" w:space="0" w:color="auto"/>
            <w:bottom w:val="none" w:sz="0" w:space="0" w:color="auto"/>
            <w:right w:val="none" w:sz="0" w:space="0" w:color="auto"/>
          </w:divBdr>
        </w:div>
        <w:div w:id="907419774">
          <w:marLeft w:val="0"/>
          <w:marRight w:val="0"/>
          <w:marTop w:val="0"/>
          <w:marBottom w:val="0"/>
          <w:divBdr>
            <w:top w:val="none" w:sz="0" w:space="0" w:color="auto"/>
            <w:left w:val="none" w:sz="0" w:space="0" w:color="auto"/>
            <w:bottom w:val="none" w:sz="0" w:space="0" w:color="auto"/>
            <w:right w:val="none" w:sz="0" w:space="0" w:color="auto"/>
          </w:divBdr>
        </w:div>
        <w:div w:id="556937094">
          <w:marLeft w:val="0"/>
          <w:marRight w:val="0"/>
          <w:marTop w:val="0"/>
          <w:marBottom w:val="0"/>
          <w:divBdr>
            <w:top w:val="none" w:sz="0" w:space="0" w:color="auto"/>
            <w:left w:val="none" w:sz="0" w:space="0" w:color="auto"/>
            <w:bottom w:val="none" w:sz="0" w:space="0" w:color="auto"/>
            <w:right w:val="none" w:sz="0" w:space="0" w:color="auto"/>
          </w:divBdr>
        </w:div>
      </w:divsChild>
    </w:div>
    <w:div w:id="938174559">
      <w:bodyDiv w:val="1"/>
      <w:marLeft w:val="0"/>
      <w:marRight w:val="0"/>
      <w:marTop w:val="0"/>
      <w:marBottom w:val="0"/>
      <w:divBdr>
        <w:top w:val="none" w:sz="0" w:space="0" w:color="auto"/>
        <w:left w:val="none" w:sz="0" w:space="0" w:color="auto"/>
        <w:bottom w:val="none" w:sz="0" w:space="0" w:color="auto"/>
        <w:right w:val="none" w:sz="0" w:space="0" w:color="auto"/>
      </w:divBdr>
    </w:div>
    <w:div w:id="943850493">
      <w:bodyDiv w:val="1"/>
      <w:marLeft w:val="0"/>
      <w:marRight w:val="0"/>
      <w:marTop w:val="0"/>
      <w:marBottom w:val="0"/>
      <w:divBdr>
        <w:top w:val="none" w:sz="0" w:space="0" w:color="auto"/>
        <w:left w:val="none" w:sz="0" w:space="0" w:color="auto"/>
        <w:bottom w:val="none" w:sz="0" w:space="0" w:color="auto"/>
        <w:right w:val="none" w:sz="0" w:space="0" w:color="auto"/>
      </w:divBdr>
      <w:divsChild>
        <w:div w:id="522717983">
          <w:marLeft w:val="0"/>
          <w:marRight w:val="0"/>
          <w:marTop w:val="0"/>
          <w:marBottom w:val="0"/>
          <w:divBdr>
            <w:top w:val="none" w:sz="0" w:space="0" w:color="auto"/>
            <w:left w:val="none" w:sz="0" w:space="0" w:color="auto"/>
            <w:bottom w:val="none" w:sz="0" w:space="0" w:color="auto"/>
            <w:right w:val="none" w:sz="0" w:space="0" w:color="auto"/>
          </w:divBdr>
          <w:divsChild>
            <w:div w:id="50278124">
              <w:marLeft w:val="0"/>
              <w:marRight w:val="0"/>
              <w:marTop w:val="0"/>
              <w:marBottom w:val="0"/>
              <w:divBdr>
                <w:top w:val="none" w:sz="0" w:space="0" w:color="auto"/>
                <w:left w:val="none" w:sz="0" w:space="0" w:color="auto"/>
                <w:bottom w:val="none" w:sz="0" w:space="0" w:color="auto"/>
                <w:right w:val="none" w:sz="0" w:space="0" w:color="auto"/>
              </w:divBdr>
              <w:divsChild>
                <w:div w:id="204933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024219">
      <w:bodyDiv w:val="1"/>
      <w:marLeft w:val="0"/>
      <w:marRight w:val="0"/>
      <w:marTop w:val="0"/>
      <w:marBottom w:val="0"/>
      <w:divBdr>
        <w:top w:val="none" w:sz="0" w:space="0" w:color="auto"/>
        <w:left w:val="none" w:sz="0" w:space="0" w:color="auto"/>
        <w:bottom w:val="none" w:sz="0" w:space="0" w:color="auto"/>
        <w:right w:val="none" w:sz="0" w:space="0" w:color="auto"/>
      </w:divBdr>
      <w:divsChild>
        <w:div w:id="1519351874">
          <w:marLeft w:val="0"/>
          <w:marRight w:val="0"/>
          <w:marTop w:val="0"/>
          <w:marBottom w:val="0"/>
          <w:divBdr>
            <w:top w:val="none" w:sz="0" w:space="0" w:color="auto"/>
            <w:left w:val="none" w:sz="0" w:space="0" w:color="auto"/>
            <w:bottom w:val="none" w:sz="0" w:space="0" w:color="auto"/>
            <w:right w:val="none" w:sz="0" w:space="0" w:color="auto"/>
          </w:divBdr>
          <w:divsChild>
            <w:div w:id="789738943">
              <w:marLeft w:val="0"/>
              <w:marRight w:val="0"/>
              <w:marTop w:val="0"/>
              <w:marBottom w:val="0"/>
              <w:divBdr>
                <w:top w:val="none" w:sz="0" w:space="0" w:color="auto"/>
                <w:left w:val="none" w:sz="0" w:space="0" w:color="auto"/>
                <w:bottom w:val="none" w:sz="0" w:space="0" w:color="auto"/>
                <w:right w:val="none" w:sz="0" w:space="0" w:color="auto"/>
              </w:divBdr>
              <w:divsChild>
                <w:div w:id="20724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8568">
          <w:marLeft w:val="0"/>
          <w:marRight w:val="0"/>
          <w:marTop w:val="0"/>
          <w:marBottom w:val="0"/>
          <w:divBdr>
            <w:top w:val="none" w:sz="0" w:space="0" w:color="auto"/>
            <w:left w:val="none" w:sz="0" w:space="0" w:color="auto"/>
            <w:bottom w:val="none" w:sz="0" w:space="0" w:color="auto"/>
            <w:right w:val="none" w:sz="0" w:space="0" w:color="auto"/>
          </w:divBdr>
          <w:divsChild>
            <w:div w:id="394936548">
              <w:marLeft w:val="0"/>
              <w:marRight w:val="0"/>
              <w:marTop w:val="0"/>
              <w:marBottom w:val="0"/>
              <w:divBdr>
                <w:top w:val="none" w:sz="0" w:space="0" w:color="auto"/>
                <w:left w:val="none" w:sz="0" w:space="0" w:color="auto"/>
                <w:bottom w:val="none" w:sz="0" w:space="0" w:color="auto"/>
                <w:right w:val="none" w:sz="0" w:space="0" w:color="auto"/>
              </w:divBdr>
              <w:divsChild>
                <w:div w:id="61309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959085">
      <w:bodyDiv w:val="1"/>
      <w:marLeft w:val="0"/>
      <w:marRight w:val="0"/>
      <w:marTop w:val="0"/>
      <w:marBottom w:val="0"/>
      <w:divBdr>
        <w:top w:val="none" w:sz="0" w:space="0" w:color="auto"/>
        <w:left w:val="none" w:sz="0" w:space="0" w:color="auto"/>
        <w:bottom w:val="none" w:sz="0" w:space="0" w:color="auto"/>
        <w:right w:val="none" w:sz="0" w:space="0" w:color="auto"/>
      </w:divBdr>
    </w:div>
    <w:div w:id="989676363">
      <w:bodyDiv w:val="1"/>
      <w:marLeft w:val="0"/>
      <w:marRight w:val="0"/>
      <w:marTop w:val="0"/>
      <w:marBottom w:val="0"/>
      <w:divBdr>
        <w:top w:val="none" w:sz="0" w:space="0" w:color="auto"/>
        <w:left w:val="none" w:sz="0" w:space="0" w:color="auto"/>
        <w:bottom w:val="none" w:sz="0" w:space="0" w:color="auto"/>
        <w:right w:val="none" w:sz="0" w:space="0" w:color="auto"/>
      </w:divBdr>
      <w:divsChild>
        <w:div w:id="2132899486">
          <w:marLeft w:val="0"/>
          <w:marRight w:val="0"/>
          <w:marTop w:val="0"/>
          <w:marBottom w:val="0"/>
          <w:divBdr>
            <w:top w:val="none" w:sz="0" w:space="0" w:color="auto"/>
            <w:left w:val="none" w:sz="0" w:space="0" w:color="auto"/>
            <w:bottom w:val="none" w:sz="0" w:space="0" w:color="auto"/>
            <w:right w:val="none" w:sz="0" w:space="0" w:color="auto"/>
          </w:divBdr>
          <w:divsChild>
            <w:div w:id="1588003813">
              <w:marLeft w:val="0"/>
              <w:marRight w:val="0"/>
              <w:marTop w:val="0"/>
              <w:marBottom w:val="0"/>
              <w:divBdr>
                <w:top w:val="none" w:sz="0" w:space="0" w:color="auto"/>
                <w:left w:val="none" w:sz="0" w:space="0" w:color="auto"/>
                <w:bottom w:val="none" w:sz="0" w:space="0" w:color="auto"/>
                <w:right w:val="none" w:sz="0" w:space="0" w:color="auto"/>
              </w:divBdr>
              <w:divsChild>
                <w:div w:id="140221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261938">
      <w:bodyDiv w:val="1"/>
      <w:marLeft w:val="0"/>
      <w:marRight w:val="0"/>
      <w:marTop w:val="0"/>
      <w:marBottom w:val="0"/>
      <w:divBdr>
        <w:top w:val="none" w:sz="0" w:space="0" w:color="auto"/>
        <w:left w:val="none" w:sz="0" w:space="0" w:color="auto"/>
        <w:bottom w:val="none" w:sz="0" w:space="0" w:color="auto"/>
        <w:right w:val="none" w:sz="0" w:space="0" w:color="auto"/>
      </w:divBdr>
    </w:div>
    <w:div w:id="1015234349">
      <w:bodyDiv w:val="1"/>
      <w:marLeft w:val="0"/>
      <w:marRight w:val="0"/>
      <w:marTop w:val="0"/>
      <w:marBottom w:val="0"/>
      <w:divBdr>
        <w:top w:val="none" w:sz="0" w:space="0" w:color="auto"/>
        <w:left w:val="none" w:sz="0" w:space="0" w:color="auto"/>
        <w:bottom w:val="none" w:sz="0" w:space="0" w:color="auto"/>
        <w:right w:val="none" w:sz="0" w:space="0" w:color="auto"/>
      </w:divBdr>
    </w:div>
    <w:div w:id="1022051293">
      <w:bodyDiv w:val="1"/>
      <w:marLeft w:val="0"/>
      <w:marRight w:val="0"/>
      <w:marTop w:val="0"/>
      <w:marBottom w:val="0"/>
      <w:divBdr>
        <w:top w:val="none" w:sz="0" w:space="0" w:color="auto"/>
        <w:left w:val="none" w:sz="0" w:space="0" w:color="auto"/>
        <w:bottom w:val="none" w:sz="0" w:space="0" w:color="auto"/>
        <w:right w:val="none" w:sz="0" w:space="0" w:color="auto"/>
      </w:divBdr>
    </w:div>
    <w:div w:id="1065377505">
      <w:bodyDiv w:val="1"/>
      <w:marLeft w:val="0"/>
      <w:marRight w:val="0"/>
      <w:marTop w:val="0"/>
      <w:marBottom w:val="0"/>
      <w:divBdr>
        <w:top w:val="none" w:sz="0" w:space="0" w:color="auto"/>
        <w:left w:val="none" w:sz="0" w:space="0" w:color="auto"/>
        <w:bottom w:val="none" w:sz="0" w:space="0" w:color="auto"/>
        <w:right w:val="none" w:sz="0" w:space="0" w:color="auto"/>
      </w:divBdr>
      <w:divsChild>
        <w:div w:id="1015839991">
          <w:marLeft w:val="0"/>
          <w:marRight w:val="0"/>
          <w:marTop w:val="0"/>
          <w:marBottom w:val="0"/>
          <w:divBdr>
            <w:top w:val="none" w:sz="0" w:space="0" w:color="auto"/>
            <w:left w:val="none" w:sz="0" w:space="0" w:color="auto"/>
            <w:bottom w:val="none" w:sz="0" w:space="0" w:color="auto"/>
            <w:right w:val="none" w:sz="0" w:space="0" w:color="auto"/>
          </w:divBdr>
          <w:divsChild>
            <w:div w:id="1840080261">
              <w:marLeft w:val="0"/>
              <w:marRight w:val="0"/>
              <w:marTop w:val="0"/>
              <w:marBottom w:val="0"/>
              <w:divBdr>
                <w:top w:val="none" w:sz="0" w:space="0" w:color="auto"/>
                <w:left w:val="none" w:sz="0" w:space="0" w:color="auto"/>
                <w:bottom w:val="none" w:sz="0" w:space="0" w:color="auto"/>
                <w:right w:val="none" w:sz="0" w:space="0" w:color="auto"/>
              </w:divBdr>
              <w:divsChild>
                <w:div w:id="1126585589">
                  <w:marLeft w:val="0"/>
                  <w:marRight w:val="0"/>
                  <w:marTop w:val="0"/>
                  <w:marBottom w:val="0"/>
                  <w:divBdr>
                    <w:top w:val="none" w:sz="0" w:space="0" w:color="auto"/>
                    <w:left w:val="none" w:sz="0" w:space="0" w:color="auto"/>
                    <w:bottom w:val="none" w:sz="0" w:space="0" w:color="auto"/>
                    <w:right w:val="none" w:sz="0" w:space="0" w:color="auto"/>
                  </w:divBdr>
                  <w:divsChild>
                    <w:div w:id="77571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402985">
      <w:bodyDiv w:val="1"/>
      <w:marLeft w:val="0"/>
      <w:marRight w:val="0"/>
      <w:marTop w:val="0"/>
      <w:marBottom w:val="0"/>
      <w:divBdr>
        <w:top w:val="none" w:sz="0" w:space="0" w:color="auto"/>
        <w:left w:val="none" w:sz="0" w:space="0" w:color="auto"/>
        <w:bottom w:val="none" w:sz="0" w:space="0" w:color="auto"/>
        <w:right w:val="none" w:sz="0" w:space="0" w:color="auto"/>
      </w:divBdr>
    </w:div>
    <w:div w:id="1089043405">
      <w:bodyDiv w:val="1"/>
      <w:marLeft w:val="0"/>
      <w:marRight w:val="0"/>
      <w:marTop w:val="0"/>
      <w:marBottom w:val="0"/>
      <w:divBdr>
        <w:top w:val="none" w:sz="0" w:space="0" w:color="auto"/>
        <w:left w:val="none" w:sz="0" w:space="0" w:color="auto"/>
        <w:bottom w:val="none" w:sz="0" w:space="0" w:color="auto"/>
        <w:right w:val="none" w:sz="0" w:space="0" w:color="auto"/>
      </w:divBdr>
    </w:div>
    <w:div w:id="1147940534">
      <w:bodyDiv w:val="1"/>
      <w:marLeft w:val="0"/>
      <w:marRight w:val="0"/>
      <w:marTop w:val="0"/>
      <w:marBottom w:val="0"/>
      <w:divBdr>
        <w:top w:val="none" w:sz="0" w:space="0" w:color="auto"/>
        <w:left w:val="none" w:sz="0" w:space="0" w:color="auto"/>
        <w:bottom w:val="none" w:sz="0" w:space="0" w:color="auto"/>
        <w:right w:val="none" w:sz="0" w:space="0" w:color="auto"/>
      </w:divBdr>
    </w:div>
    <w:div w:id="1185556067">
      <w:bodyDiv w:val="1"/>
      <w:marLeft w:val="0"/>
      <w:marRight w:val="0"/>
      <w:marTop w:val="0"/>
      <w:marBottom w:val="0"/>
      <w:divBdr>
        <w:top w:val="none" w:sz="0" w:space="0" w:color="auto"/>
        <w:left w:val="none" w:sz="0" w:space="0" w:color="auto"/>
        <w:bottom w:val="none" w:sz="0" w:space="0" w:color="auto"/>
        <w:right w:val="none" w:sz="0" w:space="0" w:color="auto"/>
      </w:divBdr>
    </w:div>
    <w:div w:id="1198547207">
      <w:bodyDiv w:val="1"/>
      <w:marLeft w:val="0"/>
      <w:marRight w:val="0"/>
      <w:marTop w:val="0"/>
      <w:marBottom w:val="0"/>
      <w:divBdr>
        <w:top w:val="none" w:sz="0" w:space="0" w:color="auto"/>
        <w:left w:val="none" w:sz="0" w:space="0" w:color="auto"/>
        <w:bottom w:val="none" w:sz="0" w:space="0" w:color="auto"/>
        <w:right w:val="none" w:sz="0" w:space="0" w:color="auto"/>
      </w:divBdr>
      <w:divsChild>
        <w:div w:id="569385007">
          <w:marLeft w:val="0"/>
          <w:marRight w:val="0"/>
          <w:marTop w:val="0"/>
          <w:marBottom w:val="0"/>
          <w:divBdr>
            <w:top w:val="none" w:sz="0" w:space="0" w:color="auto"/>
            <w:left w:val="none" w:sz="0" w:space="0" w:color="auto"/>
            <w:bottom w:val="none" w:sz="0" w:space="0" w:color="auto"/>
            <w:right w:val="none" w:sz="0" w:space="0" w:color="auto"/>
          </w:divBdr>
          <w:divsChild>
            <w:div w:id="690575027">
              <w:marLeft w:val="0"/>
              <w:marRight w:val="0"/>
              <w:marTop w:val="0"/>
              <w:marBottom w:val="0"/>
              <w:divBdr>
                <w:top w:val="none" w:sz="0" w:space="0" w:color="auto"/>
                <w:left w:val="none" w:sz="0" w:space="0" w:color="auto"/>
                <w:bottom w:val="none" w:sz="0" w:space="0" w:color="auto"/>
                <w:right w:val="none" w:sz="0" w:space="0" w:color="auto"/>
              </w:divBdr>
              <w:divsChild>
                <w:div w:id="59023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319796">
      <w:bodyDiv w:val="1"/>
      <w:marLeft w:val="0"/>
      <w:marRight w:val="0"/>
      <w:marTop w:val="0"/>
      <w:marBottom w:val="0"/>
      <w:divBdr>
        <w:top w:val="none" w:sz="0" w:space="0" w:color="auto"/>
        <w:left w:val="none" w:sz="0" w:space="0" w:color="auto"/>
        <w:bottom w:val="none" w:sz="0" w:space="0" w:color="auto"/>
        <w:right w:val="none" w:sz="0" w:space="0" w:color="auto"/>
      </w:divBdr>
    </w:div>
    <w:div w:id="1220089839">
      <w:bodyDiv w:val="1"/>
      <w:marLeft w:val="0"/>
      <w:marRight w:val="0"/>
      <w:marTop w:val="0"/>
      <w:marBottom w:val="0"/>
      <w:divBdr>
        <w:top w:val="none" w:sz="0" w:space="0" w:color="auto"/>
        <w:left w:val="none" w:sz="0" w:space="0" w:color="auto"/>
        <w:bottom w:val="none" w:sz="0" w:space="0" w:color="auto"/>
        <w:right w:val="none" w:sz="0" w:space="0" w:color="auto"/>
      </w:divBdr>
      <w:divsChild>
        <w:div w:id="932589636">
          <w:marLeft w:val="0"/>
          <w:marRight w:val="0"/>
          <w:marTop w:val="0"/>
          <w:marBottom w:val="0"/>
          <w:divBdr>
            <w:top w:val="none" w:sz="0" w:space="0" w:color="auto"/>
            <w:left w:val="none" w:sz="0" w:space="0" w:color="auto"/>
            <w:bottom w:val="none" w:sz="0" w:space="0" w:color="auto"/>
            <w:right w:val="none" w:sz="0" w:space="0" w:color="auto"/>
          </w:divBdr>
          <w:divsChild>
            <w:div w:id="101416840">
              <w:marLeft w:val="0"/>
              <w:marRight w:val="0"/>
              <w:marTop w:val="0"/>
              <w:marBottom w:val="0"/>
              <w:divBdr>
                <w:top w:val="none" w:sz="0" w:space="0" w:color="auto"/>
                <w:left w:val="none" w:sz="0" w:space="0" w:color="auto"/>
                <w:bottom w:val="none" w:sz="0" w:space="0" w:color="auto"/>
                <w:right w:val="none" w:sz="0" w:space="0" w:color="auto"/>
              </w:divBdr>
              <w:divsChild>
                <w:div w:id="162307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508389">
      <w:bodyDiv w:val="1"/>
      <w:marLeft w:val="0"/>
      <w:marRight w:val="0"/>
      <w:marTop w:val="0"/>
      <w:marBottom w:val="0"/>
      <w:divBdr>
        <w:top w:val="none" w:sz="0" w:space="0" w:color="auto"/>
        <w:left w:val="none" w:sz="0" w:space="0" w:color="auto"/>
        <w:bottom w:val="none" w:sz="0" w:space="0" w:color="auto"/>
        <w:right w:val="none" w:sz="0" w:space="0" w:color="auto"/>
      </w:divBdr>
      <w:divsChild>
        <w:div w:id="60835600">
          <w:marLeft w:val="0"/>
          <w:marRight w:val="0"/>
          <w:marTop w:val="0"/>
          <w:marBottom w:val="0"/>
          <w:divBdr>
            <w:top w:val="none" w:sz="0" w:space="0" w:color="auto"/>
            <w:left w:val="none" w:sz="0" w:space="0" w:color="auto"/>
            <w:bottom w:val="none" w:sz="0" w:space="0" w:color="auto"/>
            <w:right w:val="none" w:sz="0" w:space="0" w:color="auto"/>
          </w:divBdr>
          <w:divsChild>
            <w:div w:id="942614964">
              <w:marLeft w:val="0"/>
              <w:marRight w:val="0"/>
              <w:marTop w:val="0"/>
              <w:marBottom w:val="0"/>
              <w:divBdr>
                <w:top w:val="none" w:sz="0" w:space="0" w:color="auto"/>
                <w:left w:val="none" w:sz="0" w:space="0" w:color="auto"/>
                <w:bottom w:val="none" w:sz="0" w:space="0" w:color="auto"/>
                <w:right w:val="none" w:sz="0" w:space="0" w:color="auto"/>
              </w:divBdr>
              <w:divsChild>
                <w:div w:id="4669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985361">
      <w:bodyDiv w:val="1"/>
      <w:marLeft w:val="0"/>
      <w:marRight w:val="0"/>
      <w:marTop w:val="0"/>
      <w:marBottom w:val="0"/>
      <w:divBdr>
        <w:top w:val="none" w:sz="0" w:space="0" w:color="auto"/>
        <w:left w:val="none" w:sz="0" w:space="0" w:color="auto"/>
        <w:bottom w:val="none" w:sz="0" w:space="0" w:color="auto"/>
        <w:right w:val="none" w:sz="0" w:space="0" w:color="auto"/>
      </w:divBdr>
      <w:divsChild>
        <w:div w:id="1429232999">
          <w:marLeft w:val="0"/>
          <w:marRight w:val="0"/>
          <w:marTop w:val="0"/>
          <w:marBottom w:val="0"/>
          <w:divBdr>
            <w:top w:val="none" w:sz="0" w:space="0" w:color="auto"/>
            <w:left w:val="none" w:sz="0" w:space="0" w:color="auto"/>
            <w:bottom w:val="none" w:sz="0" w:space="0" w:color="auto"/>
            <w:right w:val="none" w:sz="0" w:space="0" w:color="auto"/>
          </w:divBdr>
          <w:divsChild>
            <w:div w:id="957878055">
              <w:marLeft w:val="0"/>
              <w:marRight w:val="0"/>
              <w:marTop w:val="0"/>
              <w:marBottom w:val="0"/>
              <w:divBdr>
                <w:top w:val="none" w:sz="0" w:space="0" w:color="auto"/>
                <w:left w:val="none" w:sz="0" w:space="0" w:color="auto"/>
                <w:bottom w:val="none" w:sz="0" w:space="0" w:color="auto"/>
                <w:right w:val="none" w:sz="0" w:space="0" w:color="auto"/>
              </w:divBdr>
              <w:divsChild>
                <w:div w:id="90298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19008">
      <w:bodyDiv w:val="1"/>
      <w:marLeft w:val="0"/>
      <w:marRight w:val="0"/>
      <w:marTop w:val="0"/>
      <w:marBottom w:val="0"/>
      <w:divBdr>
        <w:top w:val="none" w:sz="0" w:space="0" w:color="auto"/>
        <w:left w:val="none" w:sz="0" w:space="0" w:color="auto"/>
        <w:bottom w:val="none" w:sz="0" w:space="0" w:color="auto"/>
        <w:right w:val="none" w:sz="0" w:space="0" w:color="auto"/>
      </w:divBdr>
    </w:div>
    <w:div w:id="1398628136">
      <w:bodyDiv w:val="1"/>
      <w:marLeft w:val="0"/>
      <w:marRight w:val="0"/>
      <w:marTop w:val="0"/>
      <w:marBottom w:val="0"/>
      <w:divBdr>
        <w:top w:val="none" w:sz="0" w:space="0" w:color="auto"/>
        <w:left w:val="none" w:sz="0" w:space="0" w:color="auto"/>
        <w:bottom w:val="none" w:sz="0" w:space="0" w:color="auto"/>
        <w:right w:val="none" w:sz="0" w:space="0" w:color="auto"/>
      </w:divBdr>
      <w:divsChild>
        <w:div w:id="1927761200">
          <w:marLeft w:val="0"/>
          <w:marRight w:val="0"/>
          <w:marTop w:val="0"/>
          <w:marBottom w:val="0"/>
          <w:divBdr>
            <w:top w:val="none" w:sz="0" w:space="0" w:color="auto"/>
            <w:left w:val="none" w:sz="0" w:space="0" w:color="auto"/>
            <w:bottom w:val="none" w:sz="0" w:space="0" w:color="auto"/>
            <w:right w:val="none" w:sz="0" w:space="0" w:color="auto"/>
          </w:divBdr>
          <w:divsChild>
            <w:div w:id="513230926">
              <w:marLeft w:val="0"/>
              <w:marRight w:val="0"/>
              <w:marTop w:val="0"/>
              <w:marBottom w:val="0"/>
              <w:divBdr>
                <w:top w:val="none" w:sz="0" w:space="0" w:color="auto"/>
                <w:left w:val="none" w:sz="0" w:space="0" w:color="auto"/>
                <w:bottom w:val="none" w:sz="0" w:space="0" w:color="auto"/>
                <w:right w:val="none" w:sz="0" w:space="0" w:color="auto"/>
              </w:divBdr>
              <w:divsChild>
                <w:div w:id="1954707722">
                  <w:marLeft w:val="0"/>
                  <w:marRight w:val="0"/>
                  <w:marTop w:val="0"/>
                  <w:marBottom w:val="0"/>
                  <w:divBdr>
                    <w:top w:val="none" w:sz="0" w:space="0" w:color="auto"/>
                    <w:left w:val="none" w:sz="0" w:space="0" w:color="auto"/>
                    <w:bottom w:val="none" w:sz="0" w:space="0" w:color="auto"/>
                    <w:right w:val="none" w:sz="0" w:space="0" w:color="auto"/>
                  </w:divBdr>
                  <w:divsChild>
                    <w:div w:id="18323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008897">
      <w:bodyDiv w:val="1"/>
      <w:marLeft w:val="0"/>
      <w:marRight w:val="0"/>
      <w:marTop w:val="0"/>
      <w:marBottom w:val="0"/>
      <w:divBdr>
        <w:top w:val="none" w:sz="0" w:space="0" w:color="auto"/>
        <w:left w:val="none" w:sz="0" w:space="0" w:color="auto"/>
        <w:bottom w:val="none" w:sz="0" w:space="0" w:color="auto"/>
        <w:right w:val="none" w:sz="0" w:space="0" w:color="auto"/>
      </w:divBdr>
      <w:divsChild>
        <w:div w:id="1646396000">
          <w:marLeft w:val="0"/>
          <w:marRight w:val="0"/>
          <w:marTop w:val="0"/>
          <w:marBottom w:val="0"/>
          <w:divBdr>
            <w:top w:val="none" w:sz="0" w:space="0" w:color="auto"/>
            <w:left w:val="none" w:sz="0" w:space="0" w:color="auto"/>
            <w:bottom w:val="none" w:sz="0" w:space="0" w:color="auto"/>
            <w:right w:val="none" w:sz="0" w:space="0" w:color="auto"/>
          </w:divBdr>
          <w:divsChild>
            <w:div w:id="1846548834">
              <w:marLeft w:val="0"/>
              <w:marRight w:val="0"/>
              <w:marTop w:val="0"/>
              <w:marBottom w:val="0"/>
              <w:divBdr>
                <w:top w:val="none" w:sz="0" w:space="0" w:color="auto"/>
                <w:left w:val="none" w:sz="0" w:space="0" w:color="auto"/>
                <w:bottom w:val="none" w:sz="0" w:space="0" w:color="auto"/>
                <w:right w:val="none" w:sz="0" w:space="0" w:color="auto"/>
              </w:divBdr>
              <w:divsChild>
                <w:div w:id="128064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263940">
          <w:marLeft w:val="0"/>
          <w:marRight w:val="0"/>
          <w:marTop w:val="0"/>
          <w:marBottom w:val="0"/>
          <w:divBdr>
            <w:top w:val="none" w:sz="0" w:space="0" w:color="auto"/>
            <w:left w:val="none" w:sz="0" w:space="0" w:color="auto"/>
            <w:bottom w:val="none" w:sz="0" w:space="0" w:color="auto"/>
            <w:right w:val="none" w:sz="0" w:space="0" w:color="auto"/>
          </w:divBdr>
          <w:divsChild>
            <w:div w:id="812717761">
              <w:marLeft w:val="0"/>
              <w:marRight w:val="0"/>
              <w:marTop w:val="0"/>
              <w:marBottom w:val="0"/>
              <w:divBdr>
                <w:top w:val="none" w:sz="0" w:space="0" w:color="auto"/>
                <w:left w:val="none" w:sz="0" w:space="0" w:color="auto"/>
                <w:bottom w:val="none" w:sz="0" w:space="0" w:color="auto"/>
                <w:right w:val="none" w:sz="0" w:space="0" w:color="auto"/>
              </w:divBdr>
              <w:divsChild>
                <w:div w:id="43798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953053">
      <w:bodyDiv w:val="1"/>
      <w:marLeft w:val="0"/>
      <w:marRight w:val="0"/>
      <w:marTop w:val="0"/>
      <w:marBottom w:val="0"/>
      <w:divBdr>
        <w:top w:val="none" w:sz="0" w:space="0" w:color="auto"/>
        <w:left w:val="none" w:sz="0" w:space="0" w:color="auto"/>
        <w:bottom w:val="none" w:sz="0" w:space="0" w:color="auto"/>
        <w:right w:val="none" w:sz="0" w:space="0" w:color="auto"/>
      </w:divBdr>
    </w:div>
    <w:div w:id="1462723256">
      <w:bodyDiv w:val="1"/>
      <w:marLeft w:val="0"/>
      <w:marRight w:val="0"/>
      <w:marTop w:val="0"/>
      <w:marBottom w:val="0"/>
      <w:divBdr>
        <w:top w:val="none" w:sz="0" w:space="0" w:color="auto"/>
        <w:left w:val="none" w:sz="0" w:space="0" w:color="auto"/>
        <w:bottom w:val="none" w:sz="0" w:space="0" w:color="auto"/>
        <w:right w:val="none" w:sz="0" w:space="0" w:color="auto"/>
      </w:divBdr>
      <w:divsChild>
        <w:div w:id="1414280138">
          <w:marLeft w:val="0"/>
          <w:marRight w:val="0"/>
          <w:marTop w:val="0"/>
          <w:marBottom w:val="0"/>
          <w:divBdr>
            <w:top w:val="none" w:sz="0" w:space="0" w:color="auto"/>
            <w:left w:val="none" w:sz="0" w:space="0" w:color="auto"/>
            <w:bottom w:val="none" w:sz="0" w:space="0" w:color="auto"/>
            <w:right w:val="none" w:sz="0" w:space="0" w:color="auto"/>
          </w:divBdr>
          <w:divsChild>
            <w:div w:id="286398231">
              <w:marLeft w:val="0"/>
              <w:marRight w:val="0"/>
              <w:marTop w:val="0"/>
              <w:marBottom w:val="0"/>
              <w:divBdr>
                <w:top w:val="none" w:sz="0" w:space="0" w:color="auto"/>
                <w:left w:val="none" w:sz="0" w:space="0" w:color="auto"/>
                <w:bottom w:val="none" w:sz="0" w:space="0" w:color="auto"/>
                <w:right w:val="none" w:sz="0" w:space="0" w:color="auto"/>
              </w:divBdr>
              <w:divsChild>
                <w:div w:id="4949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015824">
      <w:bodyDiv w:val="1"/>
      <w:marLeft w:val="0"/>
      <w:marRight w:val="0"/>
      <w:marTop w:val="0"/>
      <w:marBottom w:val="0"/>
      <w:divBdr>
        <w:top w:val="none" w:sz="0" w:space="0" w:color="auto"/>
        <w:left w:val="none" w:sz="0" w:space="0" w:color="auto"/>
        <w:bottom w:val="none" w:sz="0" w:space="0" w:color="auto"/>
        <w:right w:val="none" w:sz="0" w:space="0" w:color="auto"/>
      </w:divBdr>
      <w:divsChild>
        <w:div w:id="1520700853">
          <w:marLeft w:val="0"/>
          <w:marRight w:val="0"/>
          <w:marTop w:val="0"/>
          <w:marBottom w:val="0"/>
          <w:divBdr>
            <w:top w:val="none" w:sz="0" w:space="0" w:color="auto"/>
            <w:left w:val="none" w:sz="0" w:space="0" w:color="auto"/>
            <w:bottom w:val="none" w:sz="0" w:space="0" w:color="auto"/>
            <w:right w:val="none" w:sz="0" w:space="0" w:color="auto"/>
          </w:divBdr>
          <w:divsChild>
            <w:div w:id="453982828">
              <w:marLeft w:val="0"/>
              <w:marRight w:val="0"/>
              <w:marTop w:val="0"/>
              <w:marBottom w:val="0"/>
              <w:divBdr>
                <w:top w:val="none" w:sz="0" w:space="0" w:color="auto"/>
                <w:left w:val="none" w:sz="0" w:space="0" w:color="auto"/>
                <w:bottom w:val="none" w:sz="0" w:space="0" w:color="auto"/>
                <w:right w:val="none" w:sz="0" w:space="0" w:color="auto"/>
              </w:divBdr>
              <w:divsChild>
                <w:div w:id="178769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070149">
      <w:bodyDiv w:val="1"/>
      <w:marLeft w:val="0"/>
      <w:marRight w:val="0"/>
      <w:marTop w:val="0"/>
      <w:marBottom w:val="0"/>
      <w:divBdr>
        <w:top w:val="none" w:sz="0" w:space="0" w:color="auto"/>
        <w:left w:val="none" w:sz="0" w:space="0" w:color="auto"/>
        <w:bottom w:val="none" w:sz="0" w:space="0" w:color="auto"/>
        <w:right w:val="none" w:sz="0" w:space="0" w:color="auto"/>
      </w:divBdr>
    </w:div>
    <w:div w:id="1535576485">
      <w:bodyDiv w:val="1"/>
      <w:marLeft w:val="0"/>
      <w:marRight w:val="0"/>
      <w:marTop w:val="0"/>
      <w:marBottom w:val="0"/>
      <w:divBdr>
        <w:top w:val="none" w:sz="0" w:space="0" w:color="auto"/>
        <w:left w:val="none" w:sz="0" w:space="0" w:color="auto"/>
        <w:bottom w:val="none" w:sz="0" w:space="0" w:color="auto"/>
        <w:right w:val="none" w:sz="0" w:space="0" w:color="auto"/>
      </w:divBdr>
      <w:divsChild>
        <w:div w:id="65689513">
          <w:marLeft w:val="0"/>
          <w:marRight w:val="0"/>
          <w:marTop w:val="0"/>
          <w:marBottom w:val="0"/>
          <w:divBdr>
            <w:top w:val="none" w:sz="0" w:space="0" w:color="auto"/>
            <w:left w:val="none" w:sz="0" w:space="0" w:color="auto"/>
            <w:bottom w:val="none" w:sz="0" w:space="0" w:color="auto"/>
            <w:right w:val="none" w:sz="0" w:space="0" w:color="auto"/>
          </w:divBdr>
        </w:div>
        <w:div w:id="75515251">
          <w:marLeft w:val="0"/>
          <w:marRight w:val="0"/>
          <w:marTop w:val="0"/>
          <w:marBottom w:val="0"/>
          <w:divBdr>
            <w:top w:val="none" w:sz="0" w:space="0" w:color="auto"/>
            <w:left w:val="none" w:sz="0" w:space="0" w:color="auto"/>
            <w:bottom w:val="none" w:sz="0" w:space="0" w:color="auto"/>
            <w:right w:val="none" w:sz="0" w:space="0" w:color="auto"/>
          </w:divBdr>
        </w:div>
        <w:div w:id="183792062">
          <w:marLeft w:val="0"/>
          <w:marRight w:val="0"/>
          <w:marTop w:val="0"/>
          <w:marBottom w:val="0"/>
          <w:divBdr>
            <w:top w:val="none" w:sz="0" w:space="0" w:color="auto"/>
            <w:left w:val="none" w:sz="0" w:space="0" w:color="auto"/>
            <w:bottom w:val="none" w:sz="0" w:space="0" w:color="auto"/>
            <w:right w:val="none" w:sz="0" w:space="0" w:color="auto"/>
          </w:divBdr>
        </w:div>
        <w:div w:id="330764790">
          <w:marLeft w:val="0"/>
          <w:marRight w:val="0"/>
          <w:marTop w:val="0"/>
          <w:marBottom w:val="0"/>
          <w:divBdr>
            <w:top w:val="none" w:sz="0" w:space="0" w:color="auto"/>
            <w:left w:val="none" w:sz="0" w:space="0" w:color="auto"/>
            <w:bottom w:val="none" w:sz="0" w:space="0" w:color="auto"/>
            <w:right w:val="none" w:sz="0" w:space="0" w:color="auto"/>
          </w:divBdr>
        </w:div>
        <w:div w:id="338193256">
          <w:marLeft w:val="0"/>
          <w:marRight w:val="0"/>
          <w:marTop w:val="0"/>
          <w:marBottom w:val="0"/>
          <w:divBdr>
            <w:top w:val="none" w:sz="0" w:space="0" w:color="auto"/>
            <w:left w:val="none" w:sz="0" w:space="0" w:color="auto"/>
            <w:bottom w:val="none" w:sz="0" w:space="0" w:color="auto"/>
            <w:right w:val="none" w:sz="0" w:space="0" w:color="auto"/>
          </w:divBdr>
        </w:div>
        <w:div w:id="339509223">
          <w:marLeft w:val="0"/>
          <w:marRight w:val="0"/>
          <w:marTop w:val="0"/>
          <w:marBottom w:val="0"/>
          <w:divBdr>
            <w:top w:val="none" w:sz="0" w:space="0" w:color="auto"/>
            <w:left w:val="none" w:sz="0" w:space="0" w:color="auto"/>
            <w:bottom w:val="none" w:sz="0" w:space="0" w:color="auto"/>
            <w:right w:val="none" w:sz="0" w:space="0" w:color="auto"/>
          </w:divBdr>
        </w:div>
        <w:div w:id="455293181">
          <w:marLeft w:val="0"/>
          <w:marRight w:val="0"/>
          <w:marTop w:val="0"/>
          <w:marBottom w:val="0"/>
          <w:divBdr>
            <w:top w:val="none" w:sz="0" w:space="0" w:color="auto"/>
            <w:left w:val="none" w:sz="0" w:space="0" w:color="auto"/>
            <w:bottom w:val="none" w:sz="0" w:space="0" w:color="auto"/>
            <w:right w:val="none" w:sz="0" w:space="0" w:color="auto"/>
          </w:divBdr>
        </w:div>
        <w:div w:id="514541533">
          <w:marLeft w:val="0"/>
          <w:marRight w:val="0"/>
          <w:marTop w:val="0"/>
          <w:marBottom w:val="0"/>
          <w:divBdr>
            <w:top w:val="none" w:sz="0" w:space="0" w:color="auto"/>
            <w:left w:val="none" w:sz="0" w:space="0" w:color="auto"/>
            <w:bottom w:val="none" w:sz="0" w:space="0" w:color="auto"/>
            <w:right w:val="none" w:sz="0" w:space="0" w:color="auto"/>
          </w:divBdr>
        </w:div>
        <w:div w:id="540829244">
          <w:marLeft w:val="0"/>
          <w:marRight w:val="0"/>
          <w:marTop w:val="0"/>
          <w:marBottom w:val="0"/>
          <w:divBdr>
            <w:top w:val="none" w:sz="0" w:space="0" w:color="auto"/>
            <w:left w:val="none" w:sz="0" w:space="0" w:color="auto"/>
            <w:bottom w:val="none" w:sz="0" w:space="0" w:color="auto"/>
            <w:right w:val="none" w:sz="0" w:space="0" w:color="auto"/>
          </w:divBdr>
        </w:div>
        <w:div w:id="546717844">
          <w:marLeft w:val="0"/>
          <w:marRight w:val="0"/>
          <w:marTop w:val="0"/>
          <w:marBottom w:val="0"/>
          <w:divBdr>
            <w:top w:val="none" w:sz="0" w:space="0" w:color="auto"/>
            <w:left w:val="none" w:sz="0" w:space="0" w:color="auto"/>
            <w:bottom w:val="none" w:sz="0" w:space="0" w:color="auto"/>
            <w:right w:val="none" w:sz="0" w:space="0" w:color="auto"/>
          </w:divBdr>
        </w:div>
        <w:div w:id="612832309">
          <w:marLeft w:val="0"/>
          <w:marRight w:val="0"/>
          <w:marTop w:val="0"/>
          <w:marBottom w:val="0"/>
          <w:divBdr>
            <w:top w:val="none" w:sz="0" w:space="0" w:color="auto"/>
            <w:left w:val="none" w:sz="0" w:space="0" w:color="auto"/>
            <w:bottom w:val="none" w:sz="0" w:space="0" w:color="auto"/>
            <w:right w:val="none" w:sz="0" w:space="0" w:color="auto"/>
          </w:divBdr>
        </w:div>
        <w:div w:id="618726044">
          <w:marLeft w:val="0"/>
          <w:marRight w:val="0"/>
          <w:marTop w:val="0"/>
          <w:marBottom w:val="0"/>
          <w:divBdr>
            <w:top w:val="none" w:sz="0" w:space="0" w:color="auto"/>
            <w:left w:val="none" w:sz="0" w:space="0" w:color="auto"/>
            <w:bottom w:val="none" w:sz="0" w:space="0" w:color="auto"/>
            <w:right w:val="none" w:sz="0" w:space="0" w:color="auto"/>
          </w:divBdr>
        </w:div>
        <w:div w:id="735978786">
          <w:marLeft w:val="0"/>
          <w:marRight w:val="0"/>
          <w:marTop w:val="0"/>
          <w:marBottom w:val="0"/>
          <w:divBdr>
            <w:top w:val="none" w:sz="0" w:space="0" w:color="auto"/>
            <w:left w:val="none" w:sz="0" w:space="0" w:color="auto"/>
            <w:bottom w:val="none" w:sz="0" w:space="0" w:color="auto"/>
            <w:right w:val="none" w:sz="0" w:space="0" w:color="auto"/>
          </w:divBdr>
        </w:div>
        <w:div w:id="781923293">
          <w:marLeft w:val="0"/>
          <w:marRight w:val="0"/>
          <w:marTop w:val="0"/>
          <w:marBottom w:val="0"/>
          <w:divBdr>
            <w:top w:val="none" w:sz="0" w:space="0" w:color="auto"/>
            <w:left w:val="none" w:sz="0" w:space="0" w:color="auto"/>
            <w:bottom w:val="none" w:sz="0" w:space="0" w:color="auto"/>
            <w:right w:val="none" w:sz="0" w:space="0" w:color="auto"/>
          </w:divBdr>
        </w:div>
        <w:div w:id="853960612">
          <w:marLeft w:val="0"/>
          <w:marRight w:val="0"/>
          <w:marTop w:val="0"/>
          <w:marBottom w:val="0"/>
          <w:divBdr>
            <w:top w:val="none" w:sz="0" w:space="0" w:color="auto"/>
            <w:left w:val="none" w:sz="0" w:space="0" w:color="auto"/>
            <w:bottom w:val="none" w:sz="0" w:space="0" w:color="auto"/>
            <w:right w:val="none" w:sz="0" w:space="0" w:color="auto"/>
          </w:divBdr>
        </w:div>
        <w:div w:id="871385974">
          <w:marLeft w:val="0"/>
          <w:marRight w:val="0"/>
          <w:marTop w:val="0"/>
          <w:marBottom w:val="0"/>
          <w:divBdr>
            <w:top w:val="none" w:sz="0" w:space="0" w:color="auto"/>
            <w:left w:val="none" w:sz="0" w:space="0" w:color="auto"/>
            <w:bottom w:val="none" w:sz="0" w:space="0" w:color="auto"/>
            <w:right w:val="none" w:sz="0" w:space="0" w:color="auto"/>
          </w:divBdr>
        </w:div>
        <w:div w:id="949973401">
          <w:marLeft w:val="0"/>
          <w:marRight w:val="0"/>
          <w:marTop w:val="0"/>
          <w:marBottom w:val="0"/>
          <w:divBdr>
            <w:top w:val="none" w:sz="0" w:space="0" w:color="auto"/>
            <w:left w:val="none" w:sz="0" w:space="0" w:color="auto"/>
            <w:bottom w:val="none" w:sz="0" w:space="0" w:color="auto"/>
            <w:right w:val="none" w:sz="0" w:space="0" w:color="auto"/>
          </w:divBdr>
        </w:div>
        <w:div w:id="976953570">
          <w:marLeft w:val="0"/>
          <w:marRight w:val="0"/>
          <w:marTop w:val="0"/>
          <w:marBottom w:val="0"/>
          <w:divBdr>
            <w:top w:val="none" w:sz="0" w:space="0" w:color="auto"/>
            <w:left w:val="none" w:sz="0" w:space="0" w:color="auto"/>
            <w:bottom w:val="none" w:sz="0" w:space="0" w:color="auto"/>
            <w:right w:val="none" w:sz="0" w:space="0" w:color="auto"/>
          </w:divBdr>
        </w:div>
        <w:div w:id="1000742052">
          <w:marLeft w:val="0"/>
          <w:marRight w:val="0"/>
          <w:marTop w:val="0"/>
          <w:marBottom w:val="0"/>
          <w:divBdr>
            <w:top w:val="none" w:sz="0" w:space="0" w:color="auto"/>
            <w:left w:val="none" w:sz="0" w:space="0" w:color="auto"/>
            <w:bottom w:val="none" w:sz="0" w:space="0" w:color="auto"/>
            <w:right w:val="none" w:sz="0" w:space="0" w:color="auto"/>
          </w:divBdr>
        </w:div>
        <w:div w:id="1003045244">
          <w:marLeft w:val="0"/>
          <w:marRight w:val="0"/>
          <w:marTop w:val="0"/>
          <w:marBottom w:val="0"/>
          <w:divBdr>
            <w:top w:val="none" w:sz="0" w:space="0" w:color="auto"/>
            <w:left w:val="none" w:sz="0" w:space="0" w:color="auto"/>
            <w:bottom w:val="none" w:sz="0" w:space="0" w:color="auto"/>
            <w:right w:val="none" w:sz="0" w:space="0" w:color="auto"/>
          </w:divBdr>
        </w:div>
        <w:div w:id="1021666398">
          <w:marLeft w:val="0"/>
          <w:marRight w:val="0"/>
          <w:marTop w:val="0"/>
          <w:marBottom w:val="0"/>
          <w:divBdr>
            <w:top w:val="none" w:sz="0" w:space="0" w:color="auto"/>
            <w:left w:val="none" w:sz="0" w:space="0" w:color="auto"/>
            <w:bottom w:val="none" w:sz="0" w:space="0" w:color="auto"/>
            <w:right w:val="none" w:sz="0" w:space="0" w:color="auto"/>
          </w:divBdr>
        </w:div>
        <w:div w:id="1157570141">
          <w:marLeft w:val="0"/>
          <w:marRight w:val="0"/>
          <w:marTop w:val="0"/>
          <w:marBottom w:val="0"/>
          <w:divBdr>
            <w:top w:val="none" w:sz="0" w:space="0" w:color="auto"/>
            <w:left w:val="none" w:sz="0" w:space="0" w:color="auto"/>
            <w:bottom w:val="none" w:sz="0" w:space="0" w:color="auto"/>
            <w:right w:val="none" w:sz="0" w:space="0" w:color="auto"/>
          </w:divBdr>
        </w:div>
        <w:div w:id="1183323189">
          <w:marLeft w:val="0"/>
          <w:marRight w:val="0"/>
          <w:marTop w:val="0"/>
          <w:marBottom w:val="0"/>
          <w:divBdr>
            <w:top w:val="none" w:sz="0" w:space="0" w:color="auto"/>
            <w:left w:val="none" w:sz="0" w:space="0" w:color="auto"/>
            <w:bottom w:val="none" w:sz="0" w:space="0" w:color="auto"/>
            <w:right w:val="none" w:sz="0" w:space="0" w:color="auto"/>
          </w:divBdr>
        </w:div>
        <w:div w:id="1188986822">
          <w:marLeft w:val="0"/>
          <w:marRight w:val="0"/>
          <w:marTop w:val="0"/>
          <w:marBottom w:val="0"/>
          <w:divBdr>
            <w:top w:val="none" w:sz="0" w:space="0" w:color="auto"/>
            <w:left w:val="none" w:sz="0" w:space="0" w:color="auto"/>
            <w:bottom w:val="none" w:sz="0" w:space="0" w:color="auto"/>
            <w:right w:val="none" w:sz="0" w:space="0" w:color="auto"/>
          </w:divBdr>
        </w:div>
        <w:div w:id="1205826117">
          <w:marLeft w:val="0"/>
          <w:marRight w:val="0"/>
          <w:marTop w:val="0"/>
          <w:marBottom w:val="0"/>
          <w:divBdr>
            <w:top w:val="none" w:sz="0" w:space="0" w:color="auto"/>
            <w:left w:val="none" w:sz="0" w:space="0" w:color="auto"/>
            <w:bottom w:val="none" w:sz="0" w:space="0" w:color="auto"/>
            <w:right w:val="none" w:sz="0" w:space="0" w:color="auto"/>
          </w:divBdr>
        </w:div>
        <w:div w:id="1332829162">
          <w:marLeft w:val="0"/>
          <w:marRight w:val="0"/>
          <w:marTop w:val="0"/>
          <w:marBottom w:val="0"/>
          <w:divBdr>
            <w:top w:val="none" w:sz="0" w:space="0" w:color="auto"/>
            <w:left w:val="none" w:sz="0" w:space="0" w:color="auto"/>
            <w:bottom w:val="none" w:sz="0" w:space="0" w:color="auto"/>
            <w:right w:val="none" w:sz="0" w:space="0" w:color="auto"/>
          </w:divBdr>
        </w:div>
        <w:div w:id="1370447077">
          <w:marLeft w:val="0"/>
          <w:marRight w:val="0"/>
          <w:marTop w:val="0"/>
          <w:marBottom w:val="0"/>
          <w:divBdr>
            <w:top w:val="none" w:sz="0" w:space="0" w:color="auto"/>
            <w:left w:val="none" w:sz="0" w:space="0" w:color="auto"/>
            <w:bottom w:val="none" w:sz="0" w:space="0" w:color="auto"/>
            <w:right w:val="none" w:sz="0" w:space="0" w:color="auto"/>
          </w:divBdr>
        </w:div>
        <w:div w:id="1478911465">
          <w:marLeft w:val="0"/>
          <w:marRight w:val="0"/>
          <w:marTop w:val="0"/>
          <w:marBottom w:val="0"/>
          <w:divBdr>
            <w:top w:val="none" w:sz="0" w:space="0" w:color="auto"/>
            <w:left w:val="none" w:sz="0" w:space="0" w:color="auto"/>
            <w:bottom w:val="none" w:sz="0" w:space="0" w:color="auto"/>
            <w:right w:val="none" w:sz="0" w:space="0" w:color="auto"/>
          </w:divBdr>
        </w:div>
        <w:div w:id="1481727311">
          <w:marLeft w:val="0"/>
          <w:marRight w:val="0"/>
          <w:marTop w:val="0"/>
          <w:marBottom w:val="0"/>
          <w:divBdr>
            <w:top w:val="none" w:sz="0" w:space="0" w:color="auto"/>
            <w:left w:val="none" w:sz="0" w:space="0" w:color="auto"/>
            <w:bottom w:val="none" w:sz="0" w:space="0" w:color="auto"/>
            <w:right w:val="none" w:sz="0" w:space="0" w:color="auto"/>
          </w:divBdr>
        </w:div>
        <w:div w:id="1529104664">
          <w:marLeft w:val="0"/>
          <w:marRight w:val="0"/>
          <w:marTop w:val="0"/>
          <w:marBottom w:val="0"/>
          <w:divBdr>
            <w:top w:val="none" w:sz="0" w:space="0" w:color="auto"/>
            <w:left w:val="none" w:sz="0" w:space="0" w:color="auto"/>
            <w:bottom w:val="none" w:sz="0" w:space="0" w:color="auto"/>
            <w:right w:val="none" w:sz="0" w:space="0" w:color="auto"/>
          </w:divBdr>
        </w:div>
        <w:div w:id="1555315448">
          <w:marLeft w:val="0"/>
          <w:marRight w:val="0"/>
          <w:marTop w:val="0"/>
          <w:marBottom w:val="0"/>
          <w:divBdr>
            <w:top w:val="none" w:sz="0" w:space="0" w:color="auto"/>
            <w:left w:val="none" w:sz="0" w:space="0" w:color="auto"/>
            <w:bottom w:val="none" w:sz="0" w:space="0" w:color="auto"/>
            <w:right w:val="none" w:sz="0" w:space="0" w:color="auto"/>
          </w:divBdr>
        </w:div>
        <w:div w:id="1591742322">
          <w:marLeft w:val="0"/>
          <w:marRight w:val="0"/>
          <w:marTop w:val="0"/>
          <w:marBottom w:val="0"/>
          <w:divBdr>
            <w:top w:val="none" w:sz="0" w:space="0" w:color="auto"/>
            <w:left w:val="none" w:sz="0" w:space="0" w:color="auto"/>
            <w:bottom w:val="none" w:sz="0" w:space="0" w:color="auto"/>
            <w:right w:val="none" w:sz="0" w:space="0" w:color="auto"/>
          </w:divBdr>
        </w:div>
        <w:div w:id="1600681640">
          <w:marLeft w:val="0"/>
          <w:marRight w:val="0"/>
          <w:marTop w:val="0"/>
          <w:marBottom w:val="0"/>
          <w:divBdr>
            <w:top w:val="none" w:sz="0" w:space="0" w:color="auto"/>
            <w:left w:val="none" w:sz="0" w:space="0" w:color="auto"/>
            <w:bottom w:val="none" w:sz="0" w:space="0" w:color="auto"/>
            <w:right w:val="none" w:sz="0" w:space="0" w:color="auto"/>
          </w:divBdr>
        </w:div>
        <w:div w:id="1820533167">
          <w:marLeft w:val="0"/>
          <w:marRight w:val="0"/>
          <w:marTop w:val="0"/>
          <w:marBottom w:val="0"/>
          <w:divBdr>
            <w:top w:val="none" w:sz="0" w:space="0" w:color="auto"/>
            <w:left w:val="none" w:sz="0" w:space="0" w:color="auto"/>
            <w:bottom w:val="none" w:sz="0" w:space="0" w:color="auto"/>
            <w:right w:val="none" w:sz="0" w:space="0" w:color="auto"/>
          </w:divBdr>
        </w:div>
        <w:div w:id="1998217426">
          <w:marLeft w:val="0"/>
          <w:marRight w:val="0"/>
          <w:marTop w:val="0"/>
          <w:marBottom w:val="0"/>
          <w:divBdr>
            <w:top w:val="none" w:sz="0" w:space="0" w:color="auto"/>
            <w:left w:val="none" w:sz="0" w:space="0" w:color="auto"/>
            <w:bottom w:val="none" w:sz="0" w:space="0" w:color="auto"/>
            <w:right w:val="none" w:sz="0" w:space="0" w:color="auto"/>
          </w:divBdr>
        </w:div>
        <w:div w:id="2034263369">
          <w:marLeft w:val="0"/>
          <w:marRight w:val="0"/>
          <w:marTop w:val="0"/>
          <w:marBottom w:val="0"/>
          <w:divBdr>
            <w:top w:val="none" w:sz="0" w:space="0" w:color="auto"/>
            <w:left w:val="none" w:sz="0" w:space="0" w:color="auto"/>
            <w:bottom w:val="none" w:sz="0" w:space="0" w:color="auto"/>
            <w:right w:val="none" w:sz="0" w:space="0" w:color="auto"/>
          </w:divBdr>
        </w:div>
        <w:div w:id="2096171404">
          <w:marLeft w:val="0"/>
          <w:marRight w:val="0"/>
          <w:marTop w:val="0"/>
          <w:marBottom w:val="0"/>
          <w:divBdr>
            <w:top w:val="none" w:sz="0" w:space="0" w:color="auto"/>
            <w:left w:val="none" w:sz="0" w:space="0" w:color="auto"/>
            <w:bottom w:val="none" w:sz="0" w:space="0" w:color="auto"/>
            <w:right w:val="none" w:sz="0" w:space="0" w:color="auto"/>
          </w:divBdr>
        </w:div>
      </w:divsChild>
    </w:div>
    <w:div w:id="1571231737">
      <w:bodyDiv w:val="1"/>
      <w:marLeft w:val="0"/>
      <w:marRight w:val="0"/>
      <w:marTop w:val="0"/>
      <w:marBottom w:val="0"/>
      <w:divBdr>
        <w:top w:val="none" w:sz="0" w:space="0" w:color="auto"/>
        <w:left w:val="none" w:sz="0" w:space="0" w:color="auto"/>
        <w:bottom w:val="none" w:sz="0" w:space="0" w:color="auto"/>
        <w:right w:val="none" w:sz="0" w:space="0" w:color="auto"/>
      </w:divBdr>
      <w:divsChild>
        <w:div w:id="198326906">
          <w:marLeft w:val="0"/>
          <w:marRight w:val="0"/>
          <w:marTop w:val="0"/>
          <w:marBottom w:val="0"/>
          <w:divBdr>
            <w:top w:val="none" w:sz="0" w:space="0" w:color="auto"/>
            <w:left w:val="none" w:sz="0" w:space="0" w:color="auto"/>
            <w:bottom w:val="none" w:sz="0" w:space="0" w:color="auto"/>
            <w:right w:val="none" w:sz="0" w:space="0" w:color="auto"/>
          </w:divBdr>
          <w:divsChild>
            <w:div w:id="416437588">
              <w:marLeft w:val="0"/>
              <w:marRight w:val="0"/>
              <w:marTop w:val="0"/>
              <w:marBottom w:val="0"/>
              <w:divBdr>
                <w:top w:val="none" w:sz="0" w:space="0" w:color="auto"/>
                <w:left w:val="none" w:sz="0" w:space="0" w:color="auto"/>
                <w:bottom w:val="none" w:sz="0" w:space="0" w:color="auto"/>
                <w:right w:val="none" w:sz="0" w:space="0" w:color="auto"/>
              </w:divBdr>
              <w:divsChild>
                <w:div w:id="150493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229978">
          <w:marLeft w:val="0"/>
          <w:marRight w:val="0"/>
          <w:marTop w:val="0"/>
          <w:marBottom w:val="0"/>
          <w:divBdr>
            <w:top w:val="none" w:sz="0" w:space="0" w:color="auto"/>
            <w:left w:val="none" w:sz="0" w:space="0" w:color="auto"/>
            <w:bottom w:val="none" w:sz="0" w:space="0" w:color="auto"/>
            <w:right w:val="none" w:sz="0" w:space="0" w:color="auto"/>
          </w:divBdr>
          <w:divsChild>
            <w:div w:id="786312191">
              <w:marLeft w:val="0"/>
              <w:marRight w:val="0"/>
              <w:marTop w:val="0"/>
              <w:marBottom w:val="0"/>
              <w:divBdr>
                <w:top w:val="none" w:sz="0" w:space="0" w:color="auto"/>
                <w:left w:val="none" w:sz="0" w:space="0" w:color="auto"/>
                <w:bottom w:val="none" w:sz="0" w:space="0" w:color="auto"/>
                <w:right w:val="none" w:sz="0" w:space="0" w:color="auto"/>
              </w:divBdr>
              <w:divsChild>
                <w:div w:id="179274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787589">
      <w:bodyDiv w:val="1"/>
      <w:marLeft w:val="0"/>
      <w:marRight w:val="0"/>
      <w:marTop w:val="0"/>
      <w:marBottom w:val="0"/>
      <w:divBdr>
        <w:top w:val="none" w:sz="0" w:space="0" w:color="auto"/>
        <w:left w:val="none" w:sz="0" w:space="0" w:color="auto"/>
        <w:bottom w:val="none" w:sz="0" w:space="0" w:color="auto"/>
        <w:right w:val="none" w:sz="0" w:space="0" w:color="auto"/>
      </w:divBdr>
      <w:divsChild>
        <w:div w:id="2055692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8758805">
      <w:bodyDiv w:val="1"/>
      <w:marLeft w:val="0"/>
      <w:marRight w:val="0"/>
      <w:marTop w:val="0"/>
      <w:marBottom w:val="0"/>
      <w:divBdr>
        <w:top w:val="none" w:sz="0" w:space="0" w:color="auto"/>
        <w:left w:val="none" w:sz="0" w:space="0" w:color="auto"/>
        <w:bottom w:val="none" w:sz="0" w:space="0" w:color="auto"/>
        <w:right w:val="none" w:sz="0" w:space="0" w:color="auto"/>
      </w:divBdr>
    </w:div>
    <w:div w:id="1650666751">
      <w:bodyDiv w:val="1"/>
      <w:marLeft w:val="0"/>
      <w:marRight w:val="0"/>
      <w:marTop w:val="0"/>
      <w:marBottom w:val="0"/>
      <w:divBdr>
        <w:top w:val="none" w:sz="0" w:space="0" w:color="auto"/>
        <w:left w:val="none" w:sz="0" w:space="0" w:color="auto"/>
        <w:bottom w:val="none" w:sz="0" w:space="0" w:color="auto"/>
        <w:right w:val="none" w:sz="0" w:space="0" w:color="auto"/>
      </w:divBdr>
    </w:div>
    <w:div w:id="1673099124">
      <w:bodyDiv w:val="1"/>
      <w:marLeft w:val="0"/>
      <w:marRight w:val="0"/>
      <w:marTop w:val="0"/>
      <w:marBottom w:val="0"/>
      <w:divBdr>
        <w:top w:val="none" w:sz="0" w:space="0" w:color="auto"/>
        <w:left w:val="none" w:sz="0" w:space="0" w:color="auto"/>
        <w:bottom w:val="none" w:sz="0" w:space="0" w:color="auto"/>
        <w:right w:val="none" w:sz="0" w:space="0" w:color="auto"/>
      </w:divBdr>
    </w:div>
    <w:div w:id="1721905280">
      <w:bodyDiv w:val="1"/>
      <w:marLeft w:val="0"/>
      <w:marRight w:val="0"/>
      <w:marTop w:val="0"/>
      <w:marBottom w:val="0"/>
      <w:divBdr>
        <w:top w:val="none" w:sz="0" w:space="0" w:color="auto"/>
        <w:left w:val="none" w:sz="0" w:space="0" w:color="auto"/>
        <w:bottom w:val="none" w:sz="0" w:space="0" w:color="auto"/>
        <w:right w:val="none" w:sz="0" w:space="0" w:color="auto"/>
      </w:divBdr>
      <w:divsChild>
        <w:div w:id="1519156195">
          <w:marLeft w:val="0"/>
          <w:marRight w:val="0"/>
          <w:marTop w:val="0"/>
          <w:marBottom w:val="0"/>
          <w:divBdr>
            <w:top w:val="none" w:sz="0" w:space="0" w:color="auto"/>
            <w:left w:val="none" w:sz="0" w:space="0" w:color="auto"/>
            <w:bottom w:val="none" w:sz="0" w:space="0" w:color="auto"/>
            <w:right w:val="none" w:sz="0" w:space="0" w:color="auto"/>
          </w:divBdr>
          <w:divsChild>
            <w:div w:id="1422214274">
              <w:marLeft w:val="0"/>
              <w:marRight w:val="0"/>
              <w:marTop w:val="0"/>
              <w:marBottom w:val="0"/>
              <w:divBdr>
                <w:top w:val="none" w:sz="0" w:space="0" w:color="auto"/>
                <w:left w:val="none" w:sz="0" w:space="0" w:color="auto"/>
                <w:bottom w:val="none" w:sz="0" w:space="0" w:color="auto"/>
                <w:right w:val="none" w:sz="0" w:space="0" w:color="auto"/>
              </w:divBdr>
              <w:divsChild>
                <w:div w:id="4612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321943">
      <w:bodyDiv w:val="1"/>
      <w:marLeft w:val="0"/>
      <w:marRight w:val="0"/>
      <w:marTop w:val="0"/>
      <w:marBottom w:val="0"/>
      <w:divBdr>
        <w:top w:val="none" w:sz="0" w:space="0" w:color="auto"/>
        <w:left w:val="none" w:sz="0" w:space="0" w:color="auto"/>
        <w:bottom w:val="none" w:sz="0" w:space="0" w:color="auto"/>
        <w:right w:val="none" w:sz="0" w:space="0" w:color="auto"/>
      </w:divBdr>
    </w:div>
    <w:div w:id="1758404448">
      <w:bodyDiv w:val="1"/>
      <w:marLeft w:val="0"/>
      <w:marRight w:val="0"/>
      <w:marTop w:val="0"/>
      <w:marBottom w:val="0"/>
      <w:divBdr>
        <w:top w:val="none" w:sz="0" w:space="0" w:color="auto"/>
        <w:left w:val="none" w:sz="0" w:space="0" w:color="auto"/>
        <w:bottom w:val="none" w:sz="0" w:space="0" w:color="auto"/>
        <w:right w:val="none" w:sz="0" w:space="0" w:color="auto"/>
      </w:divBdr>
      <w:divsChild>
        <w:div w:id="199057769">
          <w:marLeft w:val="0"/>
          <w:marRight w:val="0"/>
          <w:marTop w:val="0"/>
          <w:marBottom w:val="0"/>
          <w:divBdr>
            <w:top w:val="none" w:sz="0" w:space="0" w:color="auto"/>
            <w:left w:val="none" w:sz="0" w:space="0" w:color="auto"/>
            <w:bottom w:val="none" w:sz="0" w:space="0" w:color="auto"/>
            <w:right w:val="none" w:sz="0" w:space="0" w:color="auto"/>
          </w:divBdr>
        </w:div>
        <w:div w:id="527723505">
          <w:marLeft w:val="0"/>
          <w:marRight w:val="0"/>
          <w:marTop w:val="0"/>
          <w:marBottom w:val="0"/>
          <w:divBdr>
            <w:top w:val="none" w:sz="0" w:space="0" w:color="auto"/>
            <w:left w:val="none" w:sz="0" w:space="0" w:color="auto"/>
            <w:bottom w:val="none" w:sz="0" w:space="0" w:color="auto"/>
            <w:right w:val="none" w:sz="0" w:space="0" w:color="auto"/>
          </w:divBdr>
        </w:div>
        <w:div w:id="605769498">
          <w:marLeft w:val="0"/>
          <w:marRight w:val="0"/>
          <w:marTop w:val="0"/>
          <w:marBottom w:val="0"/>
          <w:divBdr>
            <w:top w:val="none" w:sz="0" w:space="0" w:color="auto"/>
            <w:left w:val="none" w:sz="0" w:space="0" w:color="auto"/>
            <w:bottom w:val="none" w:sz="0" w:space="0" w:color="auto"/>
            <w:right w:val="none" w:sz="0" w:space="0" w:color="auto"/>
          </w:divBdr>
        </w:div>
        <w:div w:id="1212378336">
          <w:marLeft w:val="0"/>
          <w:marRight w:val="0"/>
          <w:marTop w:val="0"/>
          <w:marBottom w:val="0"/>
          <w:divBdr>
            <w:top w:val="none" w:sz="0" w:space="0" w:color="auto"/>
            <w:left w:val="none" w:sz="0" w:space="0" w:color="auto"/>
            <w:bottom w:val="none" w:sz="0" w:space="0" w:color="auto"/>
            <w:right w:val="none" w:sz="0" w:space="0" w:color="auto"/>
          </w:divBdr>
        </w:div>
        <w:div w:id="42221612">
          <w:marLeft w:val="0"/>
          <w:marRight w:val="0"/>
          <w:marTop w:val="0"/>
          <w:marBottom w:val="0"/>
          <w:divBdr>
            <w:top w:val="none" w:sz="0" w:space="0" w:color="auto"/>
            <w:left w:val="none" w:sz="0" w:space="0" w:color="auto"/>
            <w:bottom w:val="none" w:sz="0" w:space="0" w:color="auto"/>
            <w:right w:val="none" w:sz="0" w:space="0" w:color="auto"/>
          </w:divBdr>
        </w:div>
      </w:divsChild>
    </w:div>
    <w:div w:id="1772512125">
      <w:bodyDiv w:val="1"/>
      <w:marLeft w:val="0"/>
      <w:marRight w:val="0"/>
      <w:marTop w:val="0"/>
      <w:marBottom w:val="0"/>
      <w:divBdr>
        <w:top w:val="none" w:sz="0" w:space="0" w:color="auto"/>
        <w:left w:val="none" w:sz="0" w:space="0" w:color="auto"/>
        <w:bottom w:val="none" w:sz="0" w:space="0" w:color="auto"/>
        <w:right w:val="none" w:sz="0" w:space="0" w:color="auto"/>
      </w:divBdr>
    </w:div>
    <w:div w:id="1783912324">
      <w:bodyDiv w:val="1"/>
      <w:marLeft w:val="0"/>
      <w:marRight w:val="0"/>
      <w:marTop w:val="0"/>
      <w:marBottom w:val="0"/>
      <w:divBdr>
        <w:top w:val="none" w:sz="0" w:space="0" w:color="auto"/>
        <w:left w:val="none" w:sz="0" w:space="0" w:color="auto"/>
        <w:bottom w:val="none" w:sz="0" w:space="0" w:color="auto"/>
        <w:right w:val="none" w:sz="0" w:space="0" w:color="auto"/>
      </w:divBdr>
      <w:divsChild>
        <w:div w:id="1040519726">
          <w:marLeft w:val="0"/>
          <w:marRight w:val="0"/>
          <w:marTop w:val="0"/>
          <w:marBottom w:val="0"/>
          <w:divBdr>
            <w:top w:val="none" w:sz="0" w:space="0" w:color="auto"/>
            <w:left w:val="none" w:sz="0" w:space="0" w:color="auto"/>
            <w:bottom w:val="none" w:sz="0" w:space="0" w:color="auto"/>
            <w:right w:val="none" w:sz="0" w:space="0" w:color="auto"/>
          </w:divBdr>
          <w:divsChild>
            <w:div w:id="363484384">
              <w:marLeft w:val="0"/>
              <w:marRight w:val="0"/>
              <w:marTop w:val="0"/>
              <w:marBottom w:val="0"/>
              <w:divBdr>
                <w:top w:val="none" w:sz="0" w:space="0" w:color="auto"/>
                <w:left w:val="none" w:sz="0" w:space="0" w:color="auto"/>
                <w:bottom w:val="none" w:sz="0" w:space="0" w:color="auto"/>
                <w:right w:val="none" w:sz="0" w:space="0" w:color="auto"/>
              </w:divBdr>
              <w:divsChild>
                <w:div w:id="1838767888">
                  <w:marLeft w:val="0"/>
                  <w:marRight w:val="0"/>
                  <w:marTop w:val="0"/>
                  <w:marBottom w:val="0"/>
                  <w:divBdr>
                    <w:top w:val="none" w:sz="0" w:space="0" w:color="auto"/>
                    <w:left w:val="none" w:sz="0" w:space="0" w:color="auto"/>
                    <w:bottom w:val="none" w:sz="0" w:space="0" w:color="auto"/>
                    <w:right w:val="none" w:sz="0" w:space="0" w:color="auto"/>
                  </w:divBdr>
                  <w:divsChild>
                    <w:div w:id="194788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641983">
      <w:bodyDiv w:val="1"/>
      <w:marLeft w:val="0"/>
      <w:marRight w:val="0"/>
      <w:marTop w:val="0"/>
      <w:marBottom w:val="0"/>
      <w:divBdr>
        <w:top w:val="none" w:sz="0" w:space="0" w:color="auto"/>
        <w:left w:val="none" w:sz="0" w:space="0" w:color="auto"/>
        <w:bottom w:val="none" w:sz="0" w:space="0" w:color="auto"/>
        <w:right w:val="none" w:sz="0" w:space="0" w:color="auto"/>
      </w:divBdr>
    </w:div>
    <w:div w:id="1874616493">
      <w:bodyDiv w:val="1"/>
      <w:marLeft w:val="0"/>
      <w:marRight w:val="0"/>
      <w:marTop w:val="0"/>
      <w:marBottom w:val="0"/>
      <w:divBdr>
        <w:top w:val="none" w:sz="0" w:space="0" w:color="auto"/>
        <w:left w:val="none" w:sz="0" w:space="0" w:color="auto"/>
        <w:bottom w:val="none" w:sz="0" w:space="0" w:color="auto"/>
        <w:right w:val="none" w:sz="0" w:space="0" w:color="auto"/>
      </w:divBdr>
      <w:divsChild>
        <w:div w:id="2127658743">
          <w:marLeft w:val="0"/>
          <w:marRight w:val="0"/>
          <w:marTop w:val="0"/>
          <w:marBottom w:val="0"/>
          <w:divBdr>
            <w:top w:val="none" w:sz="0" w:space="0" w:color="auto"/>
            <w:left w:val="none" w:sz="0" w:space="0" w:color="auto"/>
            <w:bottom w:val="none" w:sz="0" w:space="0" w:color="auto"/>
            <w:right w:val="none" w:sz="0" w:space="0" w:color="auto"/>
          </w:divBdr>
          <w:divsChild>
            <w:div w:id="1345089961">
              <w:marLeft w:val="0"/>
              <w:marRight w:val="0"/>
              <w:marTop w:val="0"/>
              <w:marBottom w:val="0"/>
              <w:divBdr>
                <w:top w:val="none" w:sz="0" w:space="0" w:color="auto"/>
                <w:left w:val="none" w:sz="0" w:space="0" w:color="auto"/>
                <w:bottom w:val="none" w:sz="0" w:space="0" w:color="auto"/>
                <w:right w:val="none" w:sz="0" w:space="0" w:color="auto"/>
              </w:divBdr>
              <w:divsChild>
                <w:div w:id="75523001">
                  <w:marLeft w:val="0"/>
                  <w:marRight w:val="0"/>
                  <w:marTop w:val="0"/>
                  <w:marBottom w:val="0"/>
                  <w:divBdr>
                    <w:top w:val="none" w:sz="0" w:space="0" w:color="auto"/>
                    <w:left w:val="none" w:sz="0" w:space="0" w:color="auto"/>
                    <w:bottom w:val="none" w:sz="0" w:space="0" w:color="auto"/>
                    <w:right w:val="none" w:sz="0" w:space="0" w:color="auto"/>
                  </w:divBdr>
                  <w:divsChild>
                    <w:div w:id="212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589873">
      <w:bodyDiv w:val="1"/>
      <w:marLeft w:val="0"/>
      <w:marRight w:val="0"/>
      <w:marTop w:val="0"/>
      <w:marBottom w:val="0"/>
      <w:divBdr>
        <w:top w:val="none" w:sz="0" w:space="0" w:color="auto"/>
        <w:left w:val="none" w:sz="0" w:space="0" w:color="auto"/>
        <w:bottom w:val="none" w:sz="0" w:space="0" w:color="auto"/>
        <w:right w:val="none" w:sz="0" w:space="0" w:color="auto"/>
      </w:divBdr>
    </w:div>
    <w:div w:id="1896116464">
      <w:bodyDiv w:val="1"/>
      <w:marLeft w:val="0"/>
      <w:marRight w:val="0"/>
      <w:marTop w:val="0"/>
      <w:marBottom w:val="0"/>
      <w:divBdr>
        <w:top w:val="none" w:sz="0" w:space="0" w:color="auto"/>
        <w:left w:val="none" w:sz="0" w:space="0" w:color="auto"/>
        <w:bottom w:val="none" w:sz="0" w:space="0" w:color="auto"/>
        <w:right w:val="none" w:sz="0" w:space="0" w:color="auto"/>
      </w:divBdr>
      <w:divsChild>
        <w:div w:id="1690569998">
          <w:marLeft w:val="0"/>
          <w:marRight w:val="0"/>
          <w:marTop w:val="0"/>
          <w:marBottom w:val="0"/>
          <w:divBdr>
            <w:top w:val="none" w:sz="0" w:space="0" w:color="auto"/>
            <w:left w:val="none" w:sz="0" w:space="0" w:color="auto"/>
            <w:bottom w:val="none" w:sz="0" w:space="0" w:color="auto"/>
            <w:right w:val="none" w:sz="0" w:space="0" w:color="auto"/>
          </w:divBdr>
        </w:div>
      </w:divsChild>
    </w:div>
    <w:div w:id="1905749042">
      <w:bodyDiv w:val="1"/>
      <w:marLeft w:val="0"/>
      <w:marRight w:val="0"/>
      <w:marTop w:val="0"/>
      <w:marBottom w:val="0"/>
      <w:divBdr>
        <w:top w:val="none" w:sz="0" w:space="0" w:color="auto"/>
        <w:left w:val="none" w:sz="0" w:space="0" w:color="auto"/>
        <w:bottom w:val="none" w:sz="0" w:space="0" w:color="auto"/>
        <w:right w:val="none" w:sz="0" w:space="0" w:color="auto"/>
      </w:divBdr>
    </w:div>
    <w:div w:id="1913807594">
      <w:bodyDiv w:val="1"/>
      <w:marLeft w:val="0"/>
      <w:marRight w:val="0"/>
      <w:marTop w:val="0"/>
      <w:marBottom w:val="0"/>
      <w:divBdr>
        <w:top w:val="none" w:sz="0" w:space="0" w:color="auto"/>
        <w:left w:val="none" w:sz="0" w:space="0" w:color="auto"/>
        <w:bottom w:val="none" w:sz="0" w:space="0" w:color="auto"/>
        <w:right w:val="none" w:sz="0" w:space="0" w:color="auto"/>
      </w:divBdr>
      <w:divsChild>
        <w:div w:id="1864592141">
          <w:marLeft w:val="0"/>
          <w:marRight w:val="0"/>
          <w:marTop w:val="0"/>
          <w:marBottom w:val="0"/>
          <w:divBdr>
            <w:top w:val="none" w:sz="0" w:space="0" w:color="auto"/>
            <w:left w:val="none" w:sz="0" w:space="0" w:color="auto"/>
            <w:bottom w:val="none" w:sz="0" w:space="0" w:color="auto"/>
            <w:right w:val="none" w:sz="0" w:space="0" w:color="auto"/>
          </w:divBdr>
          <w:divsChild>
            <w:div w:id="1017733897">
              <w:marLeft w:val="0"/>
              <w:marRight w:val="0"/>
              <w:marTop w:val="0"/>
              <w:marBottom w:val="0"/>
              <w:divBdr>
                <w:top w:val="none" w:sz="0" w:space="0" w:color="auto"/>
                <w:left w:val="none" w:sz="0" w:space="0" w:color="auto"/>
                <w:bottom w:val="none" w:sz="0" w:space="0" w:color="auto"/>
                <w:right w:val="none" w:sz="0" w:space="0" w:color="auto"/>
              </w:divBdr>
              <w:divsChild>
                <w:div w:id="21523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200236">
      <w:bodyDiv w:val="1"/>
      <w:marLeft w:val="0"/>
      <w:marRight w:val="0"/>
      <w:marTop w:val="0"/>
      <w:marBottom w:val="0"/>
      <w:divBdr>
        <w:top w:val="none" w:sz="0" w:space="0" w:color="auto"/>
        <w:left w:val="none" w:sz="0" w:space="0" w:color="auto"/>
        <w:bottom w:val="none" w:sz="0" w:space="0" w:color="auto"/>
        <w:right w:val="none" w:sz="0" w:space="0" w:color="auto"/>
      </w:divBdr>
    </w:div>
    <w:div w:id="1926182374">
      <w:bodyDiv w:val="1"/>
      <w:marLeft w:val="0"/>
      <w:marRight w:val="0"/>
      <w:marTop w:val="0"/>
      <w:marBottom w:val="0"/>
      <w:divBdr>
        <w:top w:val="none" w:sz="0" w:space="0" w:color="auto"/>
        <w:left w:val="none" w:sz="0" w:space="0" w:color="auto"/>
        <w:bottom w:val="none" w:sz="0" w:space="0" w:color="auto"/>
        <w:right w:val="none" w:sz="0" w:space="0" w:color="auto"/>
      </w:divBdr>
      <w:divsChild>
        <w:div w:id="739792101">
          <w:marLeft w:val="0"/>
          <w:marRight w:val="0"/>
          <w:marTop w:val="0"/>
          <w:marBottom w:val="0"/>
          <w:divBdr>
            <w:top w:val="none" w:sz="0" w:space="0" w:color="auto"/>
            <w:left w:val="none" w:sz="0" w:space="0" w:color="auto"/>
            <w:bottom w:val="none" w:sz="0" w:space="0" w:color="auto"/>
            <w:right w:val="none" w:sz="0" w:space="0" w:color="auto"/>
          </w:divBdr>
          <w:divsChild>
            <w:div w:id="986281857">
              <w:marLeft w:val="0"/>
              <w:marRight w:val="0"/>
              <w:marTop w:val="0"/>
              <w:marBottom w:val="0"/>
              <w:divBdr>
                <w:top w:val="none" w:sz="0" w:space="0" w:color="auto"/>
                <w:left w:val="none" w:sz="0" w:space="0" w:color="auto"/>
                <w:bottom w:val="none" w:sz="0" w:space="0" w:color="auto"/>
                <w:right w:val="none" w:sz="0" w:space="0" w:color="auto"/>
              </w:divBdr>
              <w:divsChild>
                <w:div w:id="25513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926235">
      <w:bodyDiv w:val="1"/>
      <w:marLeft w:val="0"/>
      <w:marRight w:val="0"/>
      <w:marTop w:val="0"/>
      <w:marBottom w:val="0"/>
      <w:divBdr>
        <w:top w:val="none" w:sz="0" w:space="0" w:color="auto"/>
        <w:left w:val="none" w:sz="0" w:space="0" w:color="auto"/>
        <w:bottom w:val="none" w:sz="0" w:space="0" w:color="auto"/>
        <w:right w:val="none" w:sz="0" w:space="0" w:color="auto"/>
      </w:divBdr>
      <w:divsChild>
        <w:div w:id="1717118424">
          <w:marLeft w:val="0"/>
          <w:marRight w:val="0"/>
          <w:marTop w:val="0"/>
          <w:marBottom w:val="0"/>
          <w:divBdr>
            <w:top w:val="none" w:sz="0" w:space="0" w:color="auto"/>
            <w:left w:val="none" w:sz="0" w:space="0" w:color="auto"/>
            <w:bottom w:val="none" w:sz="0" w:space="0" w:color="auto"/>
            <w:right w:val="none" w:sz="0" w:space="0" w:color="auto"/>
          </w:divBdr>
          <w:divsChild>
            <w:div w:id="1606886188">
              <w:marLeft w:val="0"/>
              <w:marRight w:val="0"/>
              <w:marTop w:val="0"/>
              <w:marBottom w:val="0"/>
              <w:divBdr>
                <w:top w:val="none" w:sz="0" w:space="0" w:color="auto"/>
                <w:left w:val="none" w:sz="0" w:space="0" w:color="auto"/>
                <w:bottom w:val="none" w:sz="0" w:space="0" w:color="auto"/>
                <w:right w:val="none" w:sz="0" w:space="0" w:color="auto"/>
              </w:divBdr>
              <w:divsChild>
                <w:div w:id="152589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005759">
      <w:bodyDiv w:val="1"/>
      <w:marLeft w:val="0"/>
      <w:marRight w:val="0"/>
      <w:marTop w:val="0"/>
      <w:marBottom w:val="0"/>
      <w:divBdr>
        <w:top w:val="none" w:sz="0" w:space="0" w:color="auto"/>
        <w:left w:val="none" w:sz="0" w:space="0" w:color="auto"/>
        <w:bottom w:val="none" w:sz="0" w:space="0" w:color="auto"/>
        <w:right w:val="none" w:sz="0" w:space="0" w:color="auto"/>
      </w:divBdr>
    </w:div>
    <w:div w:id="1953780286">
      <w:bodyDiv w:val="1"/>
      <w:marLeft w:val="0"/>
      <w:marRight w:val="0"/>
      <w:marTop w:val="0"/>
      <w:marBottom w:val="0"/>
      <w:divBdr>
        <w:top w:val="none" w:sz="0" w:space="0" w:color="auto"/>
        <w:left w:val="none" w:sz="0" w:space="0" w:color="auto"/>
        <w:bottom w:val="none" w:sz="0" w:space="0" w:color="auto"/>
        <w:right w:val="none" w:sz="0" w:space="0" w:color="auto"/>
      </w:divBdr>
    </w:div>
    <w:div w:id="1995908746">
      <w:bodyDiv w:val="1"/>
      <w:marLeft w:val="0"/>
      <w:marRight w:val="0"/>
      <w:marTop w:val="0"/>
      <w:marBottom w:val="0"/>
      <w:divBdr>
        <w:top w:val="none" w:sz="0" w:space="0" w:color="auto"/>
        <w:left w:val="none" w:sz="0" w:space="0" w:color="auto"/>
        <w:bottom w:val="none" w:sz="0" w:space="0" w:color="auto"/>
        <w:right w:val="none" w:sz="0" w:space="0" w:color="auto"/>
      </w:divBdr>
    </w:div>
    <w:div w:id="1998682100">
      <w:bodyDiv w:val="1"/>
      <w:marLeft w:val="0"/>
      <w:marRight w:val="0"/>
      <w:marTop w:val="0"/>
      <w:marBottom w:val="0"/>
      <w:divBdr>
        <w:top w:val="none" w:sz="0" w:space="0" w:color="auto"/>
        <w:left w:val="none" w:sz="0" w:space="0" w:color="auto"/>
        <w:bottom w:val="none" w:sz="0" w:space="0" w:color="auto"/>
        <w:right w:val="none" w:sz="0" w:space="0" w:color="auto"/>
      </w:divBdr>
      <w:divsChild>
        <w:div w:id="288363975">
          <w:marLeft w:val="0"/>
          <w:marRight w:val="0"/>
          <w:marTop w:val="0"/>
          <w:marBottom w:val="0"/>
          <w:divBdr>
            <w:top w:val="none" w:sz="0" w:space="0" w:color="auto"/>
            <w:left w:val="none" w:sz="0" w:space="0" w:color="auto"/>
            <w:bottom w:val="none" w:sz="0" w:space="0" w:color="auto"/>
            <w:right w:val="none" w:sz="0" w:space="0" w:color="auto"/>
          </w:divBdr>
          <w:divsChild>
            <w:div w:id="1383942556">
              <w:marLeft w:val="0"/>
              <w:marRight w:val="0"/>
              <w:marTop w:val="0"/>
              <w:marBottom w:val="0"/>
              <w:divBdr>
                <w:top w:val="none" w:sz="0" w:space="0" w:color="auto"/>
                <w:left w:val="none" w:sz="0" w:space="0" w:color="auto"/>
                <w:bottom w:val="none" w:sz="0" w:space="0" w:color="auto"/>
                <w:right w:val="none" w:sz="0" w:space="0" w:color="auto"/>
              </w:divBdr>
              <w:divsChild>
                <w:div w:id="158475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324469">
      <w:bodyDiv w:val="1"/>
      <w:marLeft w:val="0"/>
      <w:marRight w:val="0"/>
      <w:marTop w:val="0"/>
      <w:marBottom w:val="0"/>
      <w:divBdr>
        <w:top w:val="none" w:sz="0" w:space="0" w:color="auto"/>
        <w:left w:val="none" w:sz="0" w:space="0" w:color="auto"/>
        <w:bottom w:val="none" w:sz="0" w:space="0" w:color="auto"/>
        <w:right w:val="none" w:sz="0" w:space="0" w:color="auto"/>
      </w:divBdr>
    </w:div>
    <w:div w:id="2020811608">
      <w:bodyDiv w:val="1"/>
      <w:marLeft w:val="0"/>
      <w:marRight w:val="0"/>
      <w:marTop w:val="0"/>
      <w:marBottom w:val="0"/>
      <w:divBdr>
        <w:top w:val="none" w:sz="0" w:space="0" w:color="auto"/>
        <w:left w:val="none" w:sz="0" w:space="0" w:color="auto"/>
        <w:bottom w:val="none" w:sz="0" w:space="0" w:color="auto"/>
        <w:right w:val="none" w:sz="0" w:space="0" w:color="auto"/>
      </w:divBdr>
      <w:divsChild>
        <w:div w:id="433943029">
          <w:marLeft w:val="0"/>
          <w:marRight w:val="0"/>
          <w:marTop w:val="0"/>
          <w:marBottom w:val="0"/>
          <w:divBdr>
            <w:top w:val="none" w:sz="0" w:space="0" w:color="auto"/>
            <w:left w:val="none" w:sz="0" w:space="0" w:color="auto"/>
            <w:bottom w:val="none" w:sz="0" w:space="0" w:color="auto"/>
            <w:right w:val="none" w:sz="0" w:space="0" w:color="auto"/>
          </w:divBdr>
          <w:divsChild>
            <w:div w:id="1506634029">
              <w:marLeft w:val="0"/>
              <w:marRight w:val="0"/>
              <w:marTop w:val="0"/>
              <w:marBottom w:val="0"/>
              <w:divBdr>
                <w:top w:val="none" w:sz="0" w:space="0" w:color="auto"/>
                <w:left w:val="none" w:sz="0" w:space="0" w:color="auto"/>
                <w:bottom w:val="none" w:sz="0" w:space="0" w:color="auto"/>
                <w:right w:val="none" w:sz="0" w:space="0" w:color="auto"/>
              </w:divBdr>
              <w:divsChild>
                <w:div w:id="1979218131">
                  <w:marLeft w:val="0"/>
                  <w:marRight w:val="0"/>
                  <w:marTop w:val="0"/>
                  <w:marBottom w:val="0"/>
                  <w:divBdr>
                    <w:top w:val="none" w:sz="0" w:space="0" w:color="auto"/>
                    <w:left w:val="none" w:sz="0" w:space="0" w:color="auto"/>
                    <w:bottom w:val="none" w:sz="0" w:space="0" w:color="auto"/>
                    <w:right w:val="none" w:sz="0" w:space="0" w:color="auto"/>
                  </w:divBdr>
                  <w:divsChild>
                    <w:div w:id="73998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690440">
      <w:bodyDiv w:val="1"/>
      <w:marLeft w:val="0"/>
      <w:marRight w:val="0"/>
      <w:marTop w:val="0"/>
      <w:marBottom w:val="0"/>
      <w:divBdr>
        <w:top w:val="none" w:sz="0" w:space="0" w:color="auto"/>
        <w:left w:val="none" w:sz="0" w:space="0" w:color="auto"/>
        <w:bottom w:val="none" w:sz="0" w:space="0" w:color="auto"/>
        <w:right w:val="none" w:sz="0" w:space="0" w:color="auto"/>
      </w:divBdr>
    </w:div>
    <w:div w:id="2051220908">
      <w:bodyDiv w:val="1"/>
      <w:marLeft w:val="0"/>
      <w:marRight w:val="0"/>
      <w:marTop w:val="0"/>
      <w:marBottom w:val="0"/>
      <w:divBdr>
        <w:top w:val="none" w:sz="0" w:space="0" w:color="auto"/>
        <w:left w:val="none" w:sz="0" w:space="0" w:color="auto"/>
        <w:bottom w:val="none" w:sz="0" w:space="0" w:color="auto"/>
        <w:right w:val="none" w:sz="0" w:space="0" w:color="auto"/>
      </w:divBdr>
    </w:div>
    <w:div w:id="2053267858">
      <w:bodyDiv w:val="1"/>
      <w:marLeft w:val="0"/>
      <w:marRight w:val="0"/>
      <w:marTop w:val="0"/>
      <w:marBottom w:val="0"/>
      <w:divBdr>
        <w:top w:val="none" w:sz="0" w:space="0" w:color="auto"/>
        <w:left w:val="none" w:sz="0" w:space="0" w:color="auto"/>
        <w:bottom w:val="none" w:sz="0" w:space="0" w:color="auto"/>
        <w:right w:val="none" w:sz="0" w:space="0" w:color="auto"/>
      </w:divBdr>
      <w:divsChild>
        <w:div w:id="295448259">
          <w:marLeft w:val="0"/>
          <w:marRight w:val="0"/>
          <w:marTop w:val="0"/>
          <w:marBottom w:val="0"/>
          <w:divBdr>
            <w:top w:val="none" w:sz="0" w:space="0" w:color="auto"/>
            <w:left w:val="none" w:sz="0" w:space="0" w:color="auto"/>
            <w:bottom w:val="none" w:sz="0" w:space="0" w:color="auto"/>
            <w:right w:val="none" w:sz="0" w:space="0" w:color="auto"/>
          </w:divBdr>
          <w:divsChild>
            <w:div w:id="888030063">
              <w:marLeft w:val="0"/>
              <w:marRight w:val="0"/>
              <w:marTop w:val="0"/>
              <w:marBottom w:val="0"/>
              <w:divBdr>
                <w:top w:val="none" w:sz="0" w:space="0" w:color="auto"/>
                <w:left w:val="none" w:sz="0" w:space="0" w:color="auto"/>
                <w:bottom w:val="none" w:sz="0" w:space="0" w:color="auto"/>
                <w:right w:val="none" w:sz="0" w:space="0" w:color="auto"/>
              </w:divBdr>
              <w:divsChild>
                <w:div w:id="19697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970988">
      <w:bodyDiv w:val="1"/>
      <w:marLeft w:val="0"/>
      <w:marRight w:val="0"/>
      <w:marTop w:val="0"/>
      <w:marBottom w:val="0"/>
      <w:divBdr>
        <w:top w:val="none" w:sz="0" w:space="0" w:color="auto"/>
        <w:left w:val="none" w:sz="0" w:space="0" w:color="auto"/>
        <w:bottom w:val="none" w:sz="0" w:space="0" w:color="auto"/>
        <w:right w:val="none" w:sz="0" w:space="0" w:color="auto"/>
      </w:divBdr>
      <w:divsChild>
        <w:div w:id="1010259947">
          <w:marLeft w:val="0"/>
          <w:marRight w:val="0"/>
          <w:marTop w:val="0"/>
          <w:marBottom w:val="0"/>
          <w:divBdr>
            <w:top w:val="none" w:sz="0" w:space="0" w:color="auto"/>
            <w:left w:val="none" w:sz="0" w:space="0" w:color="auto"/>
            <w:bottom w:val="none" w:sz="0" w:space="0" w:color="auto"/>
            <w:right w:val="none" w:sz="0" w:space="0" w:color="auto"/>
          </w:divBdr>
          <w:divsChild>
            <w:div w:id="1347712033">
              <w:marLeft w:val="0"/>
              <w:marRight w:val="0"/>
              <w:marTop w:val="0"/>
              <w:marBottom w:val="0"/>
              <w:divBdr>
                <w:top w:val="none" w:sz="0" w:space="0" w:color="auto"/>
                <w:left w:val="none" w:sz="0" w:space="0" w:color="auto"/>
                <w:bottom w:val="none" w:sz="0" w:space="0" w:color="auto"/>
                <w:right w:val="none" w:sz="0" w:space="0" w:color="auto"/>
              </w:divBdr>
              <w:divsChild>
                <w:div w:id="94322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775866">
      <w:bodyDiv w:val="1"/>
      <w:marLeft w:val="0"/>
      <w:marRight w:val="0"/>
      <w:marTop w:val="0"/>
      <w:marBottom w:val="0"/>
      <w:divBdr>
        <w:top w:val="none" w:sz="0" w:space="0" w:color="auto"/>
        <w:left w:val="none" w:sz="0" w:space="0" w:color="auto"/>
        <w:bottom w:val="none" w:sz="0" w:space="0" w:color="auto"/>
        <w:right w:val="none" w:sz="0" w:space="0" w:color="auto"/>
      </w:divBdr>
    </w:div>
    <w:div w:id="21166364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sex.shadowreport.org/public/2023-CRPD-Austria-NGO-Intersex-StopIGM.pdf" TargetMode="External"/><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intersex.shadowreport.org/public/2023-CRPD-Austria-NGO-Intersex-StopIGM.docx" TargetMode="External"/><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topIGM.org"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header" Target="header3.xml"/><Relationship Id="rId10" Type="http://schemas.openxmlformats.org/officeDocument/2006/relationships/hyperlink" Target="https://Zwischengeschlecht.org/"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intersex.shadowreport.org/public/2018-CRPD-LOIPR-Austria-NGO-Zwischengeschlecht-Intersex-IGM.pdf" TargetMode="External"/><Relationship Id="rId18" Type="http://schemas.openxmlformats.org/officeDocument/2006/relationships/hyperlink" Target="https://d56bochluxqnz.cloudfront.net/documents/full-guideline/EAU-Guidelines-on-Paediatric-Urology-2023.pdf" TargetMode="External"/><Relationship Id="rId26" Type="http://schemas.openxmlformats.org/officeDocument/2006/relationships/hyperlink" Target="https://intersex.shadowreport.org/public/2016-CEDAW-France-NGO-Zwischengeschlecht-Intersex-IGM.pdf" TargetMode="External"/><Relationship Id="rId39" Type="http://schemas.openxmlformats.org/officeDocument/2006/relationships/hyperlink" Target="https://www.parlament.gv.at/dokument/XXVII/A/1594/imfname_971331.pdf" TargetMode="External"/><Relationship Id="rId3" Type="http://schemas.openxmlformats.org/officeDocument/2006/relationships/hyperlink" Target="https://zwischengeschlecht.org/post/Statuten" TargetMode="External"/><Relationship Id="rId21" Type="http://schemas.openxmlformats.org/officeDocument/2006/relationships/hyperlink" Target="https://d56bochluxqnz.cloudfront.net/documents/full-guideline/EAU-Guidelines-on-Paediatric-Urology-2023.pdf" TargetMode="External"/><Relationship Id="rId34" Type="http://schemas.openxmlformats.org/officeDocument/2006/relationships/hyperlink" Target="https://www.nek-cne.admin.ch/inhalte/Themen/Stellungnahmen/en/NEK_Intersexualitaet_En.pdf" TargetMode="External"/><Relationship Id="rId42" Type="http://schemas.openxmlformats.org/officeDocument/2006/relationships/hyperlink" Target="https://vimoe.at/2021/06/09/juni-2021-parlament-fordert-regierung-auf-intergeschlechtliche-kinder-zu-schuetzen/" TargetMode="External"/><Relationship Id="rId47" Type="http://schemas.openxmlformats.org/officeDocument/2006/relationships/hyperlink" Target="https://vimoe.at/wp-content/uploads/2023/06/OffenerBriefMai2023.pdf" TargetMode="External"/><Relationship Id="rId50" Type="http://schemas.openxmlformats.org/officeDocument/2006/relationships/hyperlink" Target="https://vimoe.at/2023/06/14/juni-2023-vimoe-an-oevp-und-gruene-schuetzen-sie-endlich-intergeschlechtliche-kinder-und-jugendliche/" TargetMode="External"/><Relationship Id="rId7" Type="http://schemas.openxmlformats.org/officeDocument/2006/relationships/hyperlink" Target="https://www.berlinale.de/external/programme/archive/pdf/20060735.pdf" TargetMode="External"/><Relationship Id="rId12" Type="http://schemas.openxmlformats.org/officeDocument/2006/relationships/hyperlink" Target="https://www.plattform-intersex.at/" TargetMode="External"/><Relationship Id="rId17" Type="http://schemas.openxmlformats.org/officeDocument/2006/relationships/hyperlink" Target="https://uroweb.org/guidelines/endorsement/" TargetMode="External"/><Relationship Id="rId25" Type="http://schemas.openxmlformats.org/officeDocument/2006/relationships/hyperlink" Target="https://web.archive.org/web/20191214214059/https://www.gla.ac.uk/media/Media_533778_smxx.pdf" TargetMode="External"/><Relationship Id="rId33" Type="http://schemas.openxmlformats.org/officeDocument/2006/relationships/hyperlink" Target="https://www.sozialministerium.at/dam/jcr:3e0dc44d-0464-42ed-ad1d-c3562ec8c873/empfehlungen_varianten_der_geschlechtsentwicklung.pdf" TargetMode="External"/><Relationship Id="rId38" Type="http://schemas.openxmlformats.org/officeDocument/2006/relationships/hyperlink" Target="https://www.parlament.gv.at/gegenstand/XXVII/A/1594" TargetMode="External"/><Relationship Id="rId46" Type="http://schemas.openxmlformats.org/officeDocument/2006/relationships/hyperlink" Target="https://vimoe.at/2023/05/17/mai-2023-offener-brief-an-ministerinnen-zum-schutz-intergeschlechtlicher-kinder-und-jugendlicher/" TargetMode="External"/><Relationship Id="rId2" Type="http://schemas.openxmlformats.org/officeDocument/2006/relationships/hyperlink" Target="https://StopIGM.org" TargetMode="External"/><Relationship Id="rId16" Type="http://schemas.openxmlformats.org/officeDocument/2006/relationships/hyperlink" Target="https://intersex.shadowreport.org/public/2016-CEDAW-France-NGO-Zwischengeschlecht-Intersex-IGM.pdf" TargetMode="External"/><Relationship Id="rId20" Type="http://schemas.openxmlformats.org/officeDocument/2006/relationships/hyperlink" Target="https://uroweb.org/guidelines/endorsement/" TargetMode="External"/><Relationship Id="rId29" Type="http://schemas.openxmlformats.org/officeDocument/2006/relationships/hyperlink" Target="https://www.meduniwien.ac.at/hp/chirurgie/kinderchirurgie/patientinneninformationen/leistungen/" TargetMode="External"/><Relationship Id="rId41" Type="http://schemas.openxmlformats.org/officeDocument/2006/relationships/hyperlink" Target="https://www.parlament.gv.at/dokument/XXVII/E/183/fnameorig_984853.html" TargetMode="External"/><Relationship Id="rId1" Type="http://schemas.openxmlformats.org/officeDocument/2006/relationships/hyperlink" Target="https://Zwischengeschlecht.org/" TargetMode="External"/><Relationship Id="rId6" Type="http://schemas.openxmlformats.org/officeDocument/2006/relationships/hyperlink" Target="https://www.interfaceproject.org/alex-jurgen" TargetMode="External"/><Relationship Id="rId11" Type="http://schemas.openxmlformats.org/officeDocument/2006/relationships/hyperlink" Target="https://vimoe.at/" TargetMode="External"/><Relationship Id="rId24" Type="http://schemas.openxmlformats.org/officeDocument/2006/relationships/hyperlink" Target="https://www.karger.com/Article/Pdf/501868" TargetMode="External"/><Relationship Id="rId32" Type="http://schemas.openxmlformats.org/officeDocument/2006/relationships/hyperlink" Target="https://www.derstandard.at/story/2000108887801/was-aerzte-tun-wenn-ein-neugeborenes-weder-maedchen-noch-bub" TargetMode="External"/><Relationship Id="rId37" Type="http://schemas.openxmlformats.org/officeDocument/2006/relationships/hyperlink" Target="https://www.parlament.gv.at/aktuelles/pk/jahr_2021/pk0692" TargetMode="External"/><Relationship Id="rId40" Type="http://schemas.openxmlformats.org/officeDocument/2006/relationships/hyperlink" Target="https://www.parlament.gv.at/gegenstand/XXVII/E/183" TargetMode="External"/><Relationship Id="rId45" Type="http://schemas.openxmlformats.org/officeDocument/2006/relationships/hyperlink" Target="https://orf.at/stories/3317021/" TargetMode="External"/><Relationship Id="rId5" Type="http://schemas.openxmlformats.org/officeDocument/2006/relationships/hyperlink" Target="https://stopigm.org/post/IAD-2016-Soon-20-UN-Reprimands-for-Intersex-Genital-Mutilations" TargetMode="External"/><Relationship Id="rId15" Type="http://schemas.openxmlformats.org/officeDocument/2006/relationships/hyperlink" Target="https://www.bmeia.gv.at/oev-genf/speeches/alle/2021/10/united-nations-human-rights-council-48th-session-joint-statement-on-the-human-rights-of-intersex-persons/" TargetMode="External"/><Relationship Id="rId23" Type="http://schemas.openxmlformats.org/officeDocument/2006/relationships/hyperlink" Target="https://www.derstandard.at/story/2000108887801/was-aerzte-tun-wenn-ein-neugeborenes-weder-maedchen-noch-bub" TargetMode="External"/><Relationship Id="rId28" Type="http://schemas.openxmlformats.org/officeDocument/2006/relationships/hyperlink" Target="https://d56bochluxqnz.cloudfront.net/documents/full-guideline/EAU-Guidelines-on-Paediatric-Urology-2023.pdf" TargetMode="External"/><Relationship Id="rId36" Type="http://schemas.openxmlformats.org/officeDocument/2006/relationships/hyperlink" Target="https://www.parlament.gv.at/dokument/XXVII/I/896/fnameorig_982576.html" TargetMode="External"/><Relationship Id="rId49" Type="http://schemas.openxmlformats.org/officeDocument/2006/relationships/hyperlink" Target="https://vimoe.at/2023/06/09/juni-2023-uebergabe-der-petition-am-14-06-2023-um-815-uhr-vor-dem-parlament/" TargetMode="External"/><Relationship Id="rId10" Type="http://schemas.openxmlformats.org/officeDocument/2006/relationships/hyperlink" Target="https://www.tagblatt-wienerzeitung.at/nachrichten/chronik/oesterreich/700353_Ich-haette-gerne-wieder-was-sie-mir-weggeschnitten-haben.html" TargetMode="External"/><Relationship Id="rId19" Type="http://schemas.openxmlformats.org/officeDocument/2006/relationships/hyperlink" Target="https://intersex.shadowreport.org/public/2016-CEDAW-France-NGO-Zwischengeschlecht-Intersex-IGM.pdf" TargetMode="External"/><Relationship Id="rId31" Type="http://schemas.openxmlformats.org/officeDocument/2006/relationships/hyperlink" Target="https://web.archive.org/web/20191214214059/https://www.gla.ac.uk/media/Media_533778_smxx.pdf" TargetMode="External"/><Relationship Id="rId44" Type="http://schemas.openxmlformats.org/officeDocument/2006/relationships/hyperlink" Target="https://link.springer.com/content/pdf/10.1007/s10353-022-00763-x.pdf" TargetMode="External"/><Relationship Id="rId4" Type="http://schemas.openxmlformats.org/officeDocument/2006/relationships/hyperlink" Target="https://intersex.shadowreport.org" TargetMode="External"/><Relationship Id="rId9" Type="http://schemas.openxmlformats.org/officeDocument/2006/relationships/hyperlink" Target="http://www.m-media.or.at/gesellschaft/alex-jurgen-mein-korper-wurde-gebastelt/2013/11/05/index.html" TargetMode="External"/><Relationship Id="rId14" Type="http://schemas.openxmlformats.org/officeDocument/2006/relationships/hyperlink" Target="https://www.dfat.gov.au/international-relations/themes/human-rights/hrc-statements/45th-session-human-rights-council/joint-statement-led-austria-rights-intersex-persons" TargetMode="External"/><Relationship Id="rId22" Type="http://schemas.openxmlformats.org/officeDocument/2006/relationships/hyperlink" Target="https://www.espu.org/images/documents/ESPU_Open_Letter_to_COE_2018-01-26.pdf" TargetMode="External"/><Relationship Id="rId27" Type="http://schemas.openxmlformats.org/officeDocument/2006/relationships/hyperlink" Target="https://uroweb.org/guidelines/endorsement/" TargetMode="External"/><Relationship Id="rId30" Type="http://schemas.openxmlformats.org/officeDocument/2006/relationships/hyperlink" Target="https://www.ncbi.nlm.nih.gov/pmc/articles/PMC6423900/pdf/fped-07-00060.pdf" TargetMode="External"/><Relationship Id="rId35" Type="http://schemas.openxmlformats.org/officeDocument/2006/relationships/hyperlink" Target="https://www.ots.at/presseaussendung/OTS_20191007_OTS0140/gesundheitsministerium-veroeffentlicht-empfehlungen-zu-varianten-der-geschlechtsentwicklung" TargetMode="External"/><Relationship Id="rId43" Type="http://schemas.openxmlformats.org/officeDocument/2006/relationships/hyperlink" Target="https://www.ots.at/presseaussendung/OTS_20210609_OTS0130/hosi-salzburg-genitalverstuemmelung-an-intergeschlechtlichen-menschen-stoppen" TargetMode="External"/><Relationship Id="rId48" Type="http://schemas.openxmlformats.org/officeDocument/2006/relationships/hyperlink" Target="https://mein.aufstehn.at/petitions/schutzen-sie-intergeschlechtliche-kinder-und-jugendliche?source=homepage&amp;utm_medium=promotion&amp;utm_source=homepage" TargetMode="External"/><Relationship Id="rId8" Type="http://schemas.openxmlformats.org/officeDocument/2006/relationships/hyperlink" Target="https://www.austrianfilms.com/news/bodytintenfischalarm_ein_gespraech_mit_elisabeth_scharang_und_alex_juergenbody"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3BD8F-7D13-49F5-8498-2DCA5D864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5201</Words>
  <Characters>30689</Characters>
  <Application>Microsoft Office Word</Application>
  <DocSecurity>0</DocSecurity>
  <Lines>529</Lines>
  <Paragraphs>220</Paragraphs>
  <ScaleCrop>false</ScaleCrop>
  <HeadingPairs>
    <vt:vector size="2" baseType="variant">
      <vt:variant>
        <vt:lpstr>Titel</vt:lpstr>
      </vt:variant>
      <vt:variant>
        <vt:i4>1</vt:i4>
      </vt:variant>
    </vt:vector>
  </HeadingPairs>
  <TitlesOfParts>
    <vt:vector size="1" baseType="lpstr">
      <vt:lpstr>Intersex Genital Mutilation - CRPD Austria NGO Report (for Session) 2023</vt:lpstr>
    </vt:vector>
  </TitlesOfParts>
  <Manager/>
  <Company/>
  <LinksUpToDate>false</LinksUpToDate>
  <CharactersWithSpaces>35670</CharactersWithSpaces>
  <SharedDoc>false</SharedDoc>
  <HyperlinkBase/>
  <HLinks>
    <vt:vector size="282" baseType="variant">
      <vt:variant>
        <vt:i4>1769521</vt:i4>
      </vt:variant>
      <vt:variant>
        <vt:i4>86</vt:i4>
      </vt:variant>
      <vt:variant>
        <vt:i4>0</vt:i4>
      </vt:variant>
      <vt:variant>
        <vt:i4>5</vt:i4>
      </vt:variant>
      <vt:variant>
        <vt:lpwstr/>
      </vt:variant>
      <vt:variant>
        <vt:lpwstr>_Toc486307301</vt:lpwstr>
      </vt:variant>
      <vt:variant>
        <vt:i4>1769521</vt:i4>
      </vt:variant>
      <vt:variant>
        <vt:i4>80</vt:i4>
      </vt:variant>
      <vt:variant>
        <vt:i4>0</vt:i4>
      </vt:variant>
      <vt:variant>
        <vt:i4>5</vt:i4>
      </vt:variant>
      <vt:variant>
        <vt:lpwstr/>
      </vt:variant>
      <vt:variant>
        <vt:lpwstr>_Toc486307300</vt:lpwstr>
      </vt:variant>
      <vt:variant>
        <vt:i4>1179696</vt:i4>
      </vt:variant>
      <vt:variant>
        <vt:i4>74</vt:i4>
      </vt:variant>
      <vt:variant>
        <vt:i4>0</vt:i4>
      </vt:variant>
      <vt:variant>
        <vt:i4>5</vt:i4>
      </vt:variant>
      <vt:variant>
        <vt:lpwstr/>
      </vt:variant>
      <vt:variant>
        <vt:lpwstr>_Toc486307299</vt:lpwstr>
      </vt:variant>
      <vt:variant>
        <vt:i4>1179696</vt:i4>
      </vt:variant>
      <vt:variant>
        <vt:i4>68</vt:i4>
      </vt:variant>
      <vt:variant>
        <vt:i4>0</vt:i4>
      </vt:variant>
      <vt:variant>
        <vt:i4>5</vt:i4>
      </vt:variant>
      <vt:variant>
        <vt:lpwstr/>
      </vt:variant>
      <vt:variant>
        <vt:lpwstr>_Toc486307298</vt:lpwstr>
      </vt:variant>
      <vt:variant>
        <vt:i4>1179696</vt:i4>
      </vt:variant>
      <vt:variant>
        <vt:i4>62</vt:i4>
      </vt:variant>
      <vt:variant>
        <vt:i4>0</vt:i4>
      </vt:variant>
      <vt:variant>
        <vt:i4>5</vt:i4>
      </vt:variant>
      <vt:variant>
        <vt:lpwstr/>
      </vt:variant>
      <vt:variant>
        <vt:lpwstr>_Toc486307297</vt:lpwstr>
      </vt:variant>
      <vt:variant>
        <vt:i4>1179696</vt:i4>
      </vt:variant>
      <vt:variant>
        <vt:i4>56</vt:i4>
      </vt:variant>
      <vt:variant>
        <vt:i4>0</vt:i4>
      </vt:variant>
      <vt:variant>
        <vt:i4>5</vt:i4>
      </vt:variant>
      <vt:variant>
        <vt:lpwstr/>
      </vt:variant>
      <vt:variant>
        <vt:lpwstr>_Toc486307296</vt:lpwstr>
      </vt:variant>
      <vt:variant>
        <vt:i4>1179696</vt:i4>
      </vt:variant>
      <vt:variant>
        <vt:i4>50</vt:i4>
      </vt:variant>
      <vt:variant>
        <vt:i4>0</vt:i4>
      </vt:variant>
      <vt:variant>
        <vt:i4>5</vt:i4>
      </vt:variant>
      <vt:variant>
        <vt:lpwstr/>
      </vt:variant>
      <vt:variant>
        <vt:lpwstr>_Toc486307295</vt:lpwstr>
      </vt:variant>
      <vt:variant>
        <vt:i4>1179696</vt:i4>
      </vt:variant>
      <vt:variant>
        <vt:i4>44</vt:i4>
      </vt:variant>
      <vt:variant>
        <vt:i4>0</vt:i4>
      </vt:variant>
      <vt:variant>
        <vt:i4>5</vt:i4>
      </vt:variant>
      <vt:variant>
        <vt:lpwstr/>
      </vt:variant>
      <vt:variant>
        <vt:lpwstr>_Toc486307294</vt:lpwstr>
      </vt:variant>
      <vt:variant>
        <vt:i4>1179696</vt:i4>
      </vt:variant>
      <vt:variant>
        <vt:i4>38</vt:i4>
      </vt:variant>
      <vt:variant>
        <vt:i4>0</vt:i4>
      </vt:variant>
      <vt:variant>
        <vt:i4>5</vt:i4>
      </vt:variant>
      <vt:variant>
        <vt:lpwstr/>
      </vt:variant>
      <vt:variant>
        <vt:lpwstr>_Toc486307293</vt:lpwstr>
      </vt:variant>
      <vt:variant>
        <vt:i4>1179696</vt:i4>
      </vt:variant>
      <vt:variant>
        <vt:i4>32</vt:i4>
      </vt:variant>
      <vt:variant>
        <vt:i4>0</vt:i4>
      </vt:variant>
      <vt:variant>
        <vt:i4>5</vt:i4>
      </vt:variant>
      <vt:variant>
        <vt:lpwstr/>
      </vt:variant>
      <vt:variant>
        <vt:lpwstr>_Toc486307292</vt:lpwstr>
      </vt:variant>
      <vt:variant>
        <vt:i4>1179696</vt:i4>
      </vt:variant>
      <vt:variant>
        <vt:i4>26</vt:i4>
      </vt:variant>
      <vt:variant>
        <vt:i4>0</vt:i4>
      </vt:variant>
      <vt:variant>
        <vt:i4>5</vt:i4>
      </vt:variant>
      <vt:variant>
        <vt:lpwstr/>
      </vt:variant>
      <vt:variant>
        <vt:lpwstr>_Toc486307291</vt:lpwstr>
      </vt:variant>
      <vt:variant>
        <vt:i4>1179696</vt:i4>
      </vt:variant>
      <vt:variant>
        <vt:i4>20</vt:i4>
      </vt:variant>
      <vt:variant>
        <vt:i4>0</vt:i4>
      </vt:variant>
      <vt:variant>
        <vt:i4>5</vt:i4>
      </vt:variant>
      <vt:variant>
        <vt:lpwstr/>
      </vt:variant>
      <vt:variant>
        <vt:lpwstr>_Toc486307290</vt:lpwstr>
      </vt:variant>
      <vt:variant>
        <vt:i4>1245232</vt:i4>
      </vt:variant>
      <vt:variant>
        <vt:i4>14</vt:i4>
      </vt:variant>
      <vt:variant>
        <vt:i4>0</vt:i4>
      </vt:variant>
      <vt:variant>
        <vt:i4>5</vt:i4>
      </vt:variant>
      <vt:variant>
        <vt:lpwstr/>
      </vt:variant>
      <vt:variant>
        <vt:lpwstr>_Toc486307289</vt:lpwstr>
      </vt:variant>
      <vt:variant>
        <vt:i4>131147</vt:i4>
      </vt:variant>
      <vt:variant>
        <vt:i4>9</vt:i4>
      </vt:variant>
      <vt:variant>
        <vt:i4>0</vt:i4>
      </vt:variant>
      <vt:variant>
        <vt:i4>5</vt:i4>
      </vt:variant>
      <vt:variant>
        <vt:lpwstr>http://intersex.shadowreport.org/public/2017-CAT-LoIPR-Swiss-NGO-Zwischengeschlecht-Intersex-IGM.pdf</vt:lpwstr>
      </vt:variant>
      <vt:variant>
        <vt:lpwstr/>
      </vt:variant>
      <vt:variant>
        <vt:i4>6750314</vt:i4>
      </vt:variant>
      <vt:variant>
        <vt:i4>6</vt:i4>
      </vt:variant>
      <vt:variant>
        <vt:i4>0</vt:i4>
      </vt:variant>
      <vt:variant>
        <vt:i4>5</vt:i4>
      </vt:variant>
      <vt:variant>
        <vt:lpwstr>http://intersex.ch/</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3276858</vt:i4>
      </vt:variant>
      <vt:variant>
        <vt:i4>87</vt:i4>
      </vt:variant>
      <vt:variant>
        <vt:i4>0</vt:i4>
      </vt:variant>
      <vt:variant>
        <vt:i4>5</vt:i4>
      </vt:variant>
      <vt:variant>
        <vt:lpwstr>http://stop.genitalmutilation.org/post/IGM-Only-Fear-of-the-Judge-Will-Make-Surgeons-Change</vt:lpwstr>
      </vt:variant>
      <vt:variant>
        <vt:lpwstr/>
      </vt:variant>
      <vt:variant>
        <vt:i4>5373989</vt:i4>
      </vt:variant>
      <vt:variant>
        <vt:i4>84</vt:i4>
      </vt:variant>
      <vt:variant>
        <vt:i4>0</vt:i4>
      </vt:variant>
      <vt:variant>
        <vt:i4>5</vt:i4>
      </vt:variant>
      <vt:variant>
        <vt:lpwstr>http://www.swissinfo.ch/eng/swiss_news/Third_gender_fights_for_recognition.html?cid=34791620</vt:lpwstr>
      </vt:variant>
      <vt:variant>
        <vt:lpwstr/>
      </vt:variant>
      <vt:variant>
        <vt:i4>7471165</vt:i4>
      </vt:variant>
      <vt:variant>
        <vt:i4>81</vt:i4>
      </vt:variant>
      <vt:variant>
        <vt:i4>0</vt:i4>
      </vt:variant>
      <vt:variant>
        <vt:i4>5</vt:i4>
      </vt:variant>
      <vt:variant>
        <vt:lpwstr>http://www.nek-cne.ch/fileadmin/nek-cne-dateien/Themen/Stellungnahmen/en/NEK_Intersexualitaet_En.pdf</vt:lpwstr>
      </vt:variant>
      <vt:variant>
        <vt:lpwstr/>
      </vt:variant>
      <vt:variant>
        <vt:i4>983053</vt:i4>
      </vt:variant>
      <vt:variant>
        <vt:i4>78</vt:i4>
      </vt:variant>
      <vt:variant>
        <vt:i4>0</vt:i4>
      </vt:variant>
      <vt:variant>
        <vt:i4>5</vt:i4>
      </vt:variant>
      <vt:variant>
        <vt:lpwstr>http://www.snf.ch/en/researchinFocus/newsroom/Pages/news-161010-press-release-reviewing-the-treatment-of-differences-of-sex-development.aspx</vt:lpwstr>
      </vt:variant>
      <vt:variant>
        <vt:lpwstr/>
      </vt:variant>
      <vt:variant>
        <vt:i4>6881335</vt:i4>
      </vt:variant>
      <vt:variant>
        <vt:i4>75</vt:i4>
      </vt:variant>
      <vt:variant>
        <vt:i4>0</vt:i4>
      </vt:variant>
      <vt:variant>
        <vt:i4>5</vt:i4>
      </vt:variant>
      <vt:variant>
        <vt:lpwstr>https://www.admin.ch/gov/fr/accueil/documentation/communiques.msg-id-62507.html</vt:lpwstr>
      </vt:variant>
      <vt:variant>
        <vt:lpwstr/>
      </vt:variant>
      <vt:variant>
        <vt:i4>3407993</vt:i4>
      </vt:variant>
      <vt:variant>
        <vt:i4>72</vt:i4>
      </vt:variant>
      <vt:variant>
        <vt:i4>0</vt:i4>
      </vt:variant>
      <vt:variant>
        <vt:i4>5</vt:i4>
      </vt:variant>
      <vt:variant>
        <vt:lpwstr>https://www.parlament.ch/de/ratsbetrieb/amtliches-bulletin/amtliches-bulletin-die-verhandlungen?SubjectId=40660</vt:lpwstr>
      </vt:variant>
      <vt:variant>
        <vt:lpwstr/>
      </vt:variant>
      <vt:variant>
        <vt:i4>3276927</vt:i4>
      </vt:variant>
      <vt:variant>
        <vt:i4>69</vt:i4>
      </vt:variant>
      <vt:variant>
        <vt:i4>0</vt:i4>
      </vt:variant>
      <vt:variant>
        <vt:i4>5</vt:i4>
      </vt:variant>
      <vt:variant>
        <vt:lpwstr>https://www.parlament.ch/de/ratsbetrieb/amtliches-bulletin/amtliches-bulletin-die-verhandlungen?SubjectId=39798</vt:lpwstr>
      </vt:variant>
      <vt:variant>
        <vt:lpwstr/>
      </vt:variant>
      <vt:variant>
        <vt:i4>3932234</vt:i4>
      </vt:variant>
      <vt:variant>
        <vt:i4>66</vt:i4>
      </vt:variant>
      <vt:variant>
        <vt:i4>0</vt:i4>
      </vt:variant>
      <vt:variant>
        <vt:i4>5</vt:i4>
      </vt:variant>
      <vt:variant>
        <vt:lpwstr>https://www.parlament.ch/centers/kb/Documents/2015/Kommissionsbericht_RK-N_15.2043_2017-04-06.pdf</vt:lpwstr>
      </vt:variant>
      <vt:variant>
        <vt:lpwstr/>
      </vt:variant>
      <vt:variant>
        <vt:i4>2490447</vt:i4>
      </vt:variant>
      <vt:variant>
        <vt:i4>63</vt:i4>
      </vt:variant>
      <vt:variant>
        <vt:i4>0</vt:i4>
      </vt:variant>
      <vt:variant>
        <vt:i4>5</vt:i4>
      </vt:variant>
      <vt:variant>
        <vt:lpwstr>https://www.parlament.ch/centers/kb/Documents/2015/Kommissionsbericht_RK-S_15.2043_2017-01-23.pdf</vt:lpwstr>
      </vt:variant>
      <vt:variant>
        <vt:lpwstr/>
      </vt:variant>
      <vt:variant>
        <vt:i4>6881330</vt:i4>
      </vt:variant>
      <vt:variant>
        <vt:i4>60</vt:i4>
      </vt:variant>
      <vt:variant>
        <vt:i4>0</vt:i4>
      </vt:variant>
      <vt:variant>
        <vt:i4>5</vt:i4>
      </vt:variant>
      <vt:variant>
        <vt:lpwstr>http://zwischengeschlecht.org/public/Offener_Brief_Zwischengeschlecht_Bern_10-12-2015.pdf</vt:lpwstr>
      </vt:variant>
      <vt:variant>
        <vt:lpwstr/>
      </vt:variant>
      <vt:variant>
        <vt:i4>6881335</vt:i4>
      </vt:variant>
      <vt:variant>
        <vt:i4>57</vt:i4>
      </vt:variant>
      <vt:variant>
        <vt:i4>0</vt:i4>
      </vt:variant>
      <vt:variant>
        <vt:i4>5</vt:i4>
      </vt:variant>
      <vt:variant>
        <vt:lpwstr>https://www.admin.ch/gov/fr/accueil/documentation/communiques.msg-id-62507.html</vt:lpwstr>
      </vt:variant>
      <vt:variant>
        <vt:lpwstr/>
      </vt:variant>
      <vt:variant>
        <vt:i4>1310769</vt:i4>
      </vt:variant>
      <vt:variant>
        <vt:i4>54</vt:i4>
      </vt:variant>
      <vt:variant>
        <vt:i4>0</vt:i4>
      </vt:variant>
      <vt:variant>
        <vt:i4>5</vt:i4>
      </vt:variant>
      <vt:variant>
        <vt:lpwstr>http://tbinternet.ohchr.org/_layouts/treatybodyexternal/Download.aspx?symbolno=CCPR%2FC%2FCHE%2F4&amp;Lang=en</vt:lpwstr>
      </vt:variant>
      <vt:variant>
        <vt:lpwstr/>
      </vt:variant>
      <vt:variant>
        <vt:i4>6881335</vt:i4>
      </vt:variant>
      <vt:variant>
        <vt:i4>51</vt:i4>
      </vt:variant>
      <vt:variant>
        <vt:i4>0</vt:i4>
      </vt:variant>
      <vt:variant>
        <vt:i4>5</vt:i4>
      </vt:variant>
      <vt:variant>
        <vt:lpwstr>https://www.admin.ch/gov/fr/accueil/documentation/communiques.msg-id-62507.html</vt:lpwstr>
      </vt:variant>
      <vt:variant>
        <vt:lpwstr/>
      </vt:variant>
      <vt:variant>
        <vt:i4>1310769</vt:i4>
      </vt:variant>
      <vt:variant>
        <vt:i4>48</vt:i4>
      </vt:variant>
      <vt:variant>
        <vt:i4>0</vt:i4>
      </vt:variant>
      <vt:variant>
        <vt:i4>5</vt:i4>
      </vt:variant>
      <vt:variant>
        <vt:lpwstr>http://tbinternet.ohchr.org/_layouts/treatybodyexternal/Download.aspx?symbolno=CCPR%2FC%2FCHE%2F4&amp;Lang=en</vt:lpwstr>
      </vt:variant>
      <vt:variant>
        <vt:lpwstr/>
      </vt:variant>
      <vt:variant>
        <vt:i4>7929959</vt:i4>
      </vt:variant>
      <vt:variant>
        <vt:i4>45</vt:i4>
      </vt:variant>
      <vt:variant>
        <vt:i4>0</vt:i4>
      </vt:variant>
      <vt:variant>
        <vt:i4>5</vt:i4>
      </vt:variant>
      <vt:variant>
        <vt:lpwstr>http://intersex.shadowreport.org/public/2017-CCPR-Swiss-NGO-Zwischengeschlecht-Intersex-IGM.pdf</vt:lpwstr>
      </vt:variant>
      <vt:variant>
        <vt:lpwstr/>
      </vt:variant>
      <vt:variant>
        <vt:i4>3997755</vt:i4>
      </vt:variant>
      <vt:variant>
        <vt:i4>42</vt:i4>
      </vt:variant>
      <vt:variant>
        <vt:i4>0</vt:i4>
      </vt:variant>
      <vt:variant>
        <vt:i4>5</vt:i4>
      </vt:variant>
      <vt:variant>
        <vt:lpwstr>http://blog.zwischengeschlecht.info/pages/Kosmetische-Genitaloperationen-Ziffern-Liste-der-Geburtsgebrechen</vt:lpwstr>
      </vt:variant>
      <vt:variant>
        <vt:lpwstr/>
      </vt:variant>
      <vt:variant>
        <vt:i4>7471165</vt:i4>
      </vt:variant>
      <vt:variant>
        <vt:i4>39</vt:i4>
      </vt:variant>
      <vt:variant>
        <vt:i4>0</vt:i4>
      </vt:variant>
      <vt:variant>
        <vt:i4>5</vt:i4>
      </vt:variant>
      <vt:variant>
        <vt:lpwstr>http://www.nek-cne.ch/fileadmin/nek-cne-dateien/Themen/Stellungnahmen/en/NEK_Intersexualitaet_En.pdf</vt:lpwstr>
      </vt:variant>
      <vt:variant>
        <vt:lpwstr/>
      </vt:variant>
      <vt:variant>
        <vt:i4>7929959</vt:i4>
      </vt:variant>
      <vt:variant>
        <vt:i4>36</vt:i4>
      </vt:variant>
      <vt:variant>
        <vt:i4>0</vt:i4>
      </vt:variant>
      <vt:variant>
        <vt:i4>5</vt:i4>
      </vt:variant>
      <vt:variant>
        <vt:lpwstr>http://intersex.shadowreport.org/public/2017-CCPR-Swiss-NGO-Zwischengeschlecht-Intersex-IGM.pdf</vt:lpwstr>
      </vt:variant>
      <vt:variant>
        <vt:lpwstr/>
      </vt:variant>
      <vt:variant>
        <vt:i4>7798910</vt:i4>
      </vt:variant>
      <vt:variant>
        <vt:i4>33</vt:i4>
      </vt:variant>
      <vt:variant>
        <vt:i4>0</vt:i4>
      </vt:variant>
      <vt:variant>
        <vt:i4>5</vt:i4>
      </vt:variant>
      <vt:variant>
        <vt:lpwstr>http://intersex.shadowreport.org/public/2016-CEDAW-Germany-NGO-Zwischengeschlecht-Intersex-IGM.pdf</vt:lpwstr>
      </vt:variant>
      <vt:variant>
        <vt:lpwstr/>
      </vt:variant>
      <vt:variant>
        <vt:i4>6684779</vt:i4>
      </vt:variant>
      <vt:variant>
        <vt:i4>30</vt:i4>
      </vt:variant>
      <vt:variant>
        <vt:i4>0</vt:i4>
      </vt:variant>
      <vt:variant>
        <vt:i4>5</vt:i4>
      </vt:variant>
      <vt:variant>
        <vt:lpwstr>http://stop.genitalmutilation.org/post/CAT60-Argentina-to-be-Questioned-on-Intersex-Genital-Mutilation-by-UN-Committee-against-Torture</vt:lpwstr>
      </vt:variant>
      <vt:variant>
        <vt:lpwstr/>
      </vt:variant>
      <vt:variant>
        <vt:i4>6422561</vt:i4>
      </vt:variant>
      <vt:variant>
        <vt:i4>27</vt:i4>
      </vt:variant>
      <vt:variant>
        <vt:i4>0</vt:i4>
      </vt:variant>
      <vt:variant>
        <vt:i4>5</vt:i4>
      </vt:variant>
      <vt:variant>
        <vt:lpwstr>http://stop.genitalmutilation.org/post/Geneva-UN-Committee-against-Torture-questions-Austria-over-Intersex-Genital-Mutilations</vt:lpwstr>
      </vt:variant>
      <vt:variant>
        <vt:lpwstr/>
      </vt:variant>
      <vt:variant>
        <vt:i4>5570563</vt:i4>
      </vt:variant>
      <vt:variant>
        <vt:i4>24</vt:i4>
      </vt:variant>
      <vt:variant>
        <vt:i4>0</vt:i4>
      </vt:variant>
      <vt:variant>
        <vt:i4>5</vt:i4>
      </vt:variant>
      <vt:variant>
        <vt:lpwstr>http://stop.genitalmutilation.org/post/UN-Press-Release-calls-IGM-survivors-transsexual-children-CATArgentina-UNCAT60</vt:lpwstr>
      </vt:variant>
      <vt:variant>
        <vt:lpwstr/>
      </vt:variant>
      <vt:variant>
        <vt:i4>5636175</vt:i4>
      </vt:variant>
      <vt:variant>
        <vt:i4>21</vt:i4>
      </vt:variant>
      <vt:variant>
        <vt:i4>0</vt:i4>
      </vt:variant>
      <vt:variant>
        <vt:i4>5</vt:i4>
      </vt:variant>
      <vt:variant>
        <vt:lpwstr>http://intersex.shadowreport.org/public/2016-CEDAW-France-NGO-Zwischengeschlecht-Intersex-IGM.pdf</vt:lpwstr>
      </vt:variant>
      <vt:variant>
        <vt:lpwstr/>
      </vt:variant>
      <vt:variant>
        <vt:i4>1179686</vt:i4>
      </vt:variant>
      <vt:variant>
        <vt:i4>18</vt:i4>
      </vt:variant>
      <vt:variant>
        <vt:i4>0</vt:i4>
      </vt:variant>
      <vt:variant>
        <vt:i4>5</vt:i4>
      </vt:variant>
      <vt:variant>
        <vt:lpwstr>http://www.parlament.ch/d/suche/seiten/geschaefte.aspx?gesch_id=20113286</vt:lpwstr>
      </vt:variant>
      <vt:variant>
        <vt:lpwstr/>
      </vt:variant>
      <vt:variant>
        <vt:i4>7798905</vt:i4>
      </vt:variant>
      <vt:variant>
        <vt:i4>15</vt:i4>
      </vt:variant>
      <vt:variant>
        <vt:i4>0</vt:i4>
      </vt:variant>
      <vt:variant>
        <vt:i4>5</vt:i4>
      </vt:variant>
      <vt:variant>
        <vt:lpwstr>http://intersex.shadowreport.org/public/2015-CAT-Swiss-NGO-Zwischengeschlecht-Intersex-IGM.pdf</vt:lpwstr>
      </vt:variant>
      <vt:variant>
        <vt:lpwstr/>
      </vt:variant>
      <vt:variant>
        <vt:i4>6750314</vt:i4>
      </vt:variant>
      <vt:variant>
        <vt:i4>12</vt:i4>
      </vt:variant>
      <vt:variant>
        <vt:i4>0</vt:i4>
      </vt:variant>
      <vt:variant>
        <vt:i4>5</vt:i4>
      </vt:variant>
      <vt:variant>
        <vt:lpwstr>http://intersex.ch/</vt:lpwstr>
      </vt:variant>
      <vt:variant>
        <vt:lpwstr/>
      </vt:variant>
      <vt:variant>
        <vt:i4>2424870</vt:i4>
      </vt:variant>
      <vt:variant>
        <vt:i4>9</vt:i4>
      </vt:variant>
      <vt:variant>
        <vt:i4>0</vt:i4>
      </vt:variant>
      <vt:variant>
        <vt:i4>5</vt:i4>
      </vt:variant>
      <vt:variant>
        <vt:lpwstr>http://zwischengeschlecht.org/post/Statuten</vt:lpwstr>
      </vt:variant>
      <vt:variant>
        <vt:lpwstr/>
      </vt:variant>
      <vt:variant>
        <vt:i4>3866678</vt:i4>
      </vt:variant>
      <vt:variant>
        <vt:i4>6</vt:i4>
      </vt:variant>
      <vt:variant>
        <vt:i4>0</vt:i4>
      </vt:variant>
      <vt:variant>
        <vt:i4>5</vt:i4>
      </vt:variant>
      <vt:variant>
        <vt:lpwstr>http://stopigm.org/</vt:lpwstr>
      </vt:variant>
      <vt:variant>
        <vt:lpwstr/>
      </vt:variant>
      <vt:variant>
        <vt:i4>3932286</vt:i4>
      </vt:variant>
      <vt:variant>
        <vt:i4>3</vt:i4>
      </vt:variant>
      <vt:variant>
        <vt:i4>0</vt:i4>
      </vt:variant>
      <vt:variant>
        <vt:i4>5</vt:i4>
      </vt:variant>
      <vt:variant>
        <vt:lpwstr>http://zwischengeschlecht.org/</vt:lpwstr>
      </vt:variant>
      <vt:variant>
        <vt:lpwstr/>
      </vt:variant>
      <vt:variant>
        <vt:i4>2883690</vt:i4>
      </vt:variant>
      <vt:variant>
        <vt:i4>0</vt:i4>
      </vt:variant>
      <vt:variant>
        <vt:i4>0</vt:i4>
      </vt:variant>
      <vt:variant>
        <vt:i4>5</vt:i4>
      </vt:variant>
      <vt:variant>
        <vt:lpwstr>http://www.ohchr.org/EN/NewsEvents/Pages/DisplayNews.aspx?NewsID=20739&amp;LangID=E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 CRPD Austria NGO Report (for Session) 2023</dc:title>
  <dc:subject>NGO Report (for Session) to the 2nd and 3rd Periodic Report of Austria on the Convention on the Rights of Persons with Disabilities (CRPD)</dc:subject>
  <dc:creator>cc 2023 StopIGM.org / Zwischengeschlecht.org (Markus Bauer, Daniela Truffer)</dc:creator>
  <cp:keywords/>
  <dc:description/>
  <cp:lastModifiedBy>Daniela Truffer</cp:lastModifiedBy>
  <cp:revision>176</cp:revision>
  <cp:lastPrinted>2019-01-28T13:56:00Z</cp:lastPrinted>
  <dcterms:created xsi:type="dcterms:W3CDTF">2023-07-30T13:40:00Z</dcterms:created>
  <dcterms:modified xsi:type="dcterms:W3CDTF">2023-08-01T16:15:00Z</dcterms:modified>
  <cp:category/>
</cp:coreProperties>
</file>