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77D" w:rsidRDefault="0038677D" w:rsidP="0038677D">
      <w:pPr>
        <w:spacing w:line="240" w:lineRule="auto"/>
        <w:ind w:left="1416" w:hanging="1416"/>
        <w:jc w:val="center"/>
        <w:rPr>
          <w:rFonts w:ascii="Times New Roman" w:hAnsi="Times New Roman" w:cs="Times New Roman"/>
          <w:b/>
          <w:sz w:val="70"/>
          <w:szCs w:val="70"/>
        </w:rPr>
      </w:pPr>
      <w:bookmarkStart w:id="0" w:name="_GoBack"/>
      <w:bookmarkEnd w:id="0"/>
      <w:r>
        <w:rPr>
          <w:rFonts w:ascii="Times New Roman" w:hAnsi="Times New Roman" w:cs="Times New Roman"/>
          <w:b/>
          <w:sz w:val="70"/>
          <w:szCs w:val="70"/>
        </w:rPr>
        <w:t>Información</w:t>
      </w:r>
      <w:r w:rsidRPr="005C78DF">
        <w:rPr>
          <w:rFonts w:ascii="Times New Roman" w:hAnsi="Times New Roman" w:cs="Times New Roman"/>
          <w:b/>
          <w:sz w:val="70"/>
          <w:szCs w:val="70"/>
        </w:rPr>
        <w:t xml:space="preserve"> </w:t>
      </w:r>
      <w:r>
        <w:rPr>
          <w:rFonts w:ascii="Times New Roman" w:hAnsi="Times New Roman" w:cs="Times New Roman"/>
          <w:b/>
          <w:sz w:val="70"/>
          <w:szCs w:val="70"/>
        </w:rPr>
        <w:t xml:space="preserve">adicional presentada por México </w:t>
      </w:r>
    </w:p>
    <w:p w:rsidR="0038677D" w:rsidRDefault="0038677D" w:rsidP="0038677D">
      <w:pPr>
        <w:spacing w:line="240" w:lineRule="auto"/>
        <w:ind w:left="1416" w:hanging="1416"/>
        <w:jc w:val="center"/>
        <w:rPr>
          <w:rFonts w:ascii="Times New Roman" w:hAnsi="Times New Roman" w:cs="Times New Roman"/>
          <w:b/>
          <w:i/>
          <w:sz w:val="50"/>
          <w:szCs w:val="50"/>
        </w:rPr>
      </w:pPr>
    </w:p>
    <w:p w:rsidR="0038677D" w:rsidRDefault="0038677D" w:rsidP="0038677D">
      <w:pPr>
        <w:spacing w:line="240" w:lineRule="auto"/>
        <w:ind w:left="1416" w:hanging="1416"/>
        <w:jc w:val="center"/>
        <w:rPr>
          <w:rFonts w:ascii="Times New Roman" w:hAnsi="Times New Roman" w:cs="Times New Roman"/>
          <w:b/>
          <w:i/>
          <w:sz w:val="50"/>
          <w:szCs w:val="50"/>
        </w:rPr>
      </w:pPr>
      <w:r>
        <w:rPr>
          <w:rFonts w:ascii="Times New Roman" w:hAnsi="Times New Roman" w:cs="Times New Roman"/>
          <w:b/>
          <w:i/>
          <w:sz w:val="50"/>
          <w:szCs w:val="50"/>
        </w:rPr>
        <w:t>“</w:t>
      </w:r>
      <w:r w:rsidRPr="0038677D">
        <w:rPr>
          <w:rFonts w:ascii="Times New Roman" w:hAnsi="Times New Roman" w:cs="Times New Roman"/>
          <w:b/>
          <w:i/>
          <w:sz w:val="50"/>
          <w:szCs w:val="50"/>
        </w:rPr>
        <w:t xml:space="preserve">Diálogo con el </w:t>
      </w:r>
    </w:p>
    <w:p w:rsidR="0038677D" w:rsidRPr="0038677D" w:rsidRDefault="0038677D" w:rsidP="0038677D">
      <w:pPr>
        <w:spacing w:line="240" w:lineRule="auto"/>
        <w:ind w:left="1416" w:hanging="1416"/>
        <w:jc w:val="center"/>
        <w:rPr>
          <w:rFonts w:ascii="Times New Roman" w:hAnsi="Times New Roman" w:cs="Times New Roman"/>
          <w:b/>
          <w:i/>
          <w:sz w:val="50"/>
          <w:szCs w:val="50"/>
        </w:rPr>
      </w:pPr>
      <w:r w:rsidRPr="0038677D">
        <w:rPr>
          <w:rFonts w:ascii="Times New Roman" w:hAnsi="Times New Roman" w:cs="Times New Roman"/>
          <w:b/>
          <w:i/>
          <w:sz w:val="50"/>
          <w:szCs w:val="50"/>
        </w:rPr>
        <w:t>Comité de las Naciones Unidas contra las Desapariciones Forzadas</w:t>
      </w:r>
      <w:r>
        <w:rPr>
          <w:rFonts w:ascii="Times New Roman" w:hAnsi="Times New Roman" w:cs="Times New Roman"/>
          <w:b/>
          <w:i/>
          <w:sz w:val="50"/>
          <w:szCs w:val="50"/>
        </w:rPr>
        <w:t>”</w:t>
      </w: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Default="0038677D" w:rsidP="0038677D">
      <w:pPr>
        <w:spacing w:line="240" w:lineRule="auto"/>
        <w:jc w:val="both"/>
        <w:rPr>
          <w:rFonts w:ascii="Soberana Texto" w:hAnsi="Soberana Texto" w:cs="Times New Roman"/>
          <w:b/>
          <w:sz w:val="24"/>
          <w:szCs w:val="24"/>
        </w:rPr>
      </w:pPr>
    </w:p>
    <w:p w:rsidR="0038677D" w:rsidRPr="0038677D" w:rsidRDefault="0038677D" w:rsidP="0038677D">
      <w:pPr>
        <w:spacing w:line="240" w:lineRule="auto"/>
        <w:jc w:val="right"/>
        <w:rPr>
          <w:rFonts w:ascii="Times New Roman" w:hAnsi="Times New Roman" w:cs="Times New Roman"/>
          <w:b/>
          <w:i/>
          <w:sz w:val="32"/>
          <w:szCs w:val="50"/>
        </w:rPr>
      </w:pPr>
      <w:r w:rsidRPr="0038677D">
        <w:rPr>
          <w:rFonts w:ascii="Times New Roman" w:hAnsi="Times New Roman" w:cs="Times New Roman"/>
          <w:b/>
          <w:i/>
          <w:sz w:val="32"/>
          <w:szCs w:val="50"/>
        </w:rPr>
        <w:t>13 de noviembre de 2018.</w:t>
      </w:r>
    </w:p>
    <w:p w:rsidR="0038677D" w:rsidRDefault="0038677D" w:rsidP="0038677D">
      <w:pPr>
        <w:spacing w:line="240" w:lineRule="auto"/>
        <w:jc w:val="both"/>
        <w:rPr>
          <w:rFonts w:ascii="Soberana Texto" w:hAnsi="Soberana Texto" w:cs="Times New Roman"/>
          <w:b/>
          <w:sz w:val="24"/>
          <w:szCs w:val="24"/>
        </w:rPr>
      </w:pPr>
    </w:p>
    <w:p w:rsidR="0038677D" w:rsidRPr="0038677D" w:rsidRDefault="0038677D" w:rsidP="0038677D">
      <w:pPr>
        <w:spacing w:line="240" w:lineRule="auto"/>
        <w:jc w:val="both"/>
        <w:rPr>
          <w:rFonts w:ascii="Soberana Texto" w:hAnsi="Soberana Texto" w:cs="Times New Roman"/>
          <w:sz w:val="24"/>
          <w:szCs w:val="24"/>
        </w:rPr>
      </w:pPr>
      <w:r w:rsidRPr="005C78DF">
        <w:rPr>
          <w:rFonts w:ascii="Soberana Texto" w:hAnsi="Soberana Texto" w:cs="Times New Roman"/>
          <w:sz w:val="24"/>
          <w:szCs w:val="24"/>
        </w:rPr>
        <w:br w:type="page"/>
      </w:r>
    </w:p>
    <w:p w:rsidR="0038677D" w:rsidRPr="0038677D" w:rsidRDefault="0038677D" w:rsidP="0038677D">
      <w:pPr>
        <w:spacing w:line="360" w:lineRule="auto"/>
        <w:jc w:val="both"/>
        <w:rPr>
          <w:rFonts w:ascii="Times New Roman" w:hAnsi="Times New Roman" w:cs="Times New Roman"/>
          <w:sz w:val="24"/>
          <w:szCs w:val="24"/>
        </w:rPr>
      </w:pPr>
      <w:r w:rsidRPr="0038677D">
        <w:rPr>
          <w:rFonts w:ascii="Times New Roman" w:hAnsi="Times New Roman" w:cs="Times New Roman"/>
          <w:sz w:val="24"/>
          <w:szCs w:val="24"/>
        </w:rPr>
        <w:lastRenderedPageBreak/>
        <w:t xml:space="preserve">En seguimiento al diálogo que sostuvo el Estado mexicano </w:t>
      </w:r>
      <w:r>
        <w:rPr>
          <w:rFonts w:ascii="Times New Roman" w:hAnsi="Times New Roman" w:cs="Times New Roman"/>
          <w:sz w:val="24"/>
          <w:szCs w:val="24"/>
        </w:rPr>
        <w:t>el pasado 9 de noviembre con el</w:t>
      </w:r>
      <w:r w:rsidRPr="0038677D">
        <w:rPr>
          <w:rFonts w:ascii="Times New Roman" w:hAnsi="Times New Roman" w:cs="Times New Roman"/>
          <w:sz w:val="24"/>
          <w:szCs w:val="24"/>
        </w:rPr>
        <w:t xml:space="preserve"> Comité de Naciones Unidas</w:t>
      </w:r>
      <w:r>
        <w:rPr>
          <w:rFonts w:ascii="Times New Roman" w:hAnsi="Times New Roman" w:cs="Times New Roman"/>
          <w:sz w:val="24"/>
          <w:szCs w:val="24"/>
        </w:rPr>
        <w:t xml:space="preserve"> contra las Desapariciones Forzadas</w:t>
      </w:r>
      <w:r w:rsidRPr="0038677D">
        <w:rPr>
          <w:rFonts w:ascii="Times New Roman" w:hAnsi="Times New Roman" w:cs="Times New Roman"/>
          <w:sz w:val="24"/>
          <w:szCs w:val="24"/>
        </w:rPr>
        <w:t xml:space="preserve">, y con el ánimo de </w:t>
      </w:r>
      <w:r w:rsidR="00F53BCD">
        <w:rPr>
          <w:rFonts w:ascii="Times New Roman" w:hAnsi="Times New Roman" w:cs="Times New Roman"/>
          <w:sz w:val="24"/>
          <w:szCs w:val="24"/>
        </w:rPr>
        <w:t>ampliar la</w:t>
      </w:r>
      <w:r w:rsidRPr="0038677D">
        <w:rPr>
          <w:rFonts w:ascii="Times New Roman" w:hAnsi="Times New Roman" w:cs="Times New Roman"/>
          <w:sz w:val="24"/>
          <w:szCs w:val="24"/>
        </w:rPr>
        <w:t xml:space="preserve"> respuesta a algunas</w:t>
      </w:r>
      <w:r w:rsidR="00F53BCD">
        <w:rPr>
          <w:rFonts w:ascii="Times New Roman" w:hAnsi="Times New Roman" w:cs="Times New Roman"/>
          <w:sz w:val="24"/>
          <w:szCs w:val="24"/>
        </w:rPr>
        <w:t xml:space="preserve"> de</w:t>
      </w:r>
      <w:r w:rsidRPr="0038677D">
        <w:rPr>
          <w:rFonts w:ascii="Times New Roman" w:hAnsi="Times New Roman" w:cs="Times New Roman"/>
          <w:sz w:val="24"/>
          <w:szCs w:val="24"/>
        </w:rPr>
        <w:t xml:space="preserve"> las preguntas realizadas en el precitado diálogo, el Estado mexicano remite la siguiente información:</w:t>
      </w:r>
    </w:p>
    <w:p w:rsidR="0038677D" w:rsidRPr="0038677D" w:rsidRDefault="0038677D" w:rsidP="0038677D">
      <w:pPr>
        <w:spacing w:line="360" w:lineRule="auto"/>
        <w:jc w:val="both"/>
        <w:rPr>
          <w:rFonts w:ascii="Times New Roman" w:hAnsi="Times New Roman" w:cs="Times New Roman"/>
          <w:b/>
          <w:sz w:val="24"/>
          <w:szCs w:val="24"/>
        </w:rPr>
      </w:pPr>
      <w:r w:rsidRPr="0038677D">
        <w:rPr>
          <w:rFonts w:ascii="Times New Roman" w:hAnsi="Times New Roman" w:cs="Times New Roman"/>
          <w:b/>
          <w:sz w:val="24"/>
          <w:szCs w:val="24"/>
        </w:rPr>
        <w:t>Colección de datos y conformación del Registro</w:t>
      </w:r>
      <w:r>
        <w:rPr>
          <w:rFonts w:ascii="Times New Roman" w:hAnsi="Times New Roman" w:cs="Times New Roman"/>
          <w:b/>
          <w:sz w:val="24"/>
          <w:szCs w:val="24"/>
        </w:rPr>
        <w:t xml:space="preserve">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La Ley General en Materia de Desaparición Forzada de Personas, Desaparición Cometida por Particulares y del Sistema Nacional de Búsqueda de Personas (Ley General) establece en su art. 49 fracción II la obligación de establecer “un sistema único de información tecnológica e informática que permita el acceso, tratamiento y uso de toda la información […] para la búsqueda, localización e identificación de personas desaparecidas […] así como para la investigación y persecución de los delito materia de la Ley”.</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En este sentido, la Comisión Nacional de Búsqueda de Personas (CNB)</w:t>
      </w:r>
      <w:r w:rsidR="00F53BCD">
        <w:rPr>
          <w:rFonts w:ascii="Times New Roman" w:hAnsi="Times New Roman" w:cs="Times New Roman"/>
          <w:sz w:val="24"/>
          <w:szCs w:val="24"/>
        </w:rPr>
        <w:t>,</w:t>
      </w:r>
      <w:r w:rsidRPr="0038677D">
        <w:rPr>
          <w:rFonts w:ascii="Times New Roman" w:hAnsi="Times New Roman" w:cs="Times New Roman"/>
          <w:sz w:val="24"/>
          <w:szCs w:val="24"/>
        </w:rPr>
        <w:t xml:space="preserve"> como secretaría ejecutiva del Sistema Nacional de Búsqueda de Personas (SNBP), instaló un grupo de trabajo denominado </w:t>
      </w:r>
      <w:r w:rsidRPr="0038677D">
        <w:rPr>
          <w:rFonts w:ascii="Times New Roman" w:hAnsi="Times New Roman" w:cs="Times New Roman"/>
          <w:b/>
          <w:sz w:val="24"/>
          <w:szCs w:val="24"/>
        </w:rPr>
        <w:t>Grupo de Trabajo para el Desarrollo del Sistema Único de Información Tecnológica e Informática</w:t>
      </w:r>
      <w:r w:rsidRPr="0038677D">
        <w:rPr>
          <w:rFonts w:ascii="Times New Roman" w:hAnsi="Times New Roman" w:cs="Times New Roman"/>
          <w:sz w:val="24"/>
          <w:szCs w:val="24"/>
        </w:rPr>
        <w:t>.</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 xml:space="preserve">En dicho grupo participan, además de la CNB, autoridades de la oficina de Estrategia Digital Nacional de la Presidencia de República, la Secretaría de Seguridad Pública del Estado de Sonora, la Fiscalía General de Justicia del Estado de Tamaulipas, y recientemente, el Instituto de Información Estadística y Geografía del Estado de Jalisco.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 xml:space="preserve">Este sistema que se encuentra en desarrollo tiene como objeto principal el alojamiento de los datos en esta materia, que alimentarán los registros de Personas Desaparecidas y no Localizadas, Personas Fallecidas no Identificadas y no Reclamadas, el Banco Nacional de Datos Forenses y el Registro Nacional de Fosas. Asimismo, su desarrollo, que está previsto en módulos, será el que permita la interconexión entre los registros y otras bases de datos a nivel nacional que tengan información relevante para la búsqueda, localización e identificación de personas, así como para las labores de investigación.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 xml:space="preserve">La CNB hizo pública la liga </w:t>
      </w:r>
      <w:hyperlink r:id="rId10" w:history="1">
        <w:r w:rsidRPr="0038677D">
          <w:rPr>
            <w:rStyle w:val="Hyperlink"/>
            <w:rFonts w:ascii="Times New Roman" w:hAnsi="Times New Roman" w:cs="Times New Roman"/>
            <w:i/>
            <w:sz w:val="24"/>
            <w:szCs w:val="24"/>
          </w:rPr>
          <w:t>https://suiti.segob.gob.mx</w:t>
        </w:r>
      </w:hyperlink>
      <w:r w:rsidRPr="0038677D">
        <w:rPr>
          <w:rFonts w:ascii="Times New Roman" w:hAnsi="Times New Roman" w:cs="Times New Roman"/>
          <w:i/>
          <w:sz w:val="24"/>
          <w:szCs w:val="24"/>
        </w:rPr>
        <w:t xml:space="preserve"> </w:t>
      </w:r>
      <w:r w:rsidRPr="0038677D">
        <w:rPr>
          <w:rFonts w:ascii="Times New Roman" w:hAnsi="Times New Roman" w:cs="Times New Roman"/>
          <w:sz w:val="24"/>
          <w:szCs w:val="24"/>
        </w:rPr>
        <w:t>en la cual se pueden consultar los registros de personas desaparecidas. Dicho módulo permite realizar la consulta de los siguientes datos:</w:t>
      </w:r>
    </w:p>
    <w:p w:rsidR="0038677D" w:rsidRPr="0038677D" w:rsidRDefault="0038677D" w:rsidP="0038677D">
      <w:pPr>
        <w:pStyle w:val="ListParagraph"/>
        <w:widowControl w:val="0"/>
        <w:numPr>
          <w:ilvl w:val="0"/>
          <w:numId w:val="26"/>
        </w:numPr>
        <w:autoSpaceDE w:val="0"/>
        <w:autoSpaceDN w:val="0"/>
        <w:adjustRightInd w:val="0"/>
        <w:spacing w:after="140" w:line="360" w:lineRule="auto"/>
        <w:jc w:val="both"/>
        <w:rPr>
          <w:rFonts w:ascii="Times New Roman" w:hAnsi="Times New Roman" w:cs="Times New Roman"/>
          <w:sz w:val="24"/>
          <w:szCs w:val="24"/>
          <w:lang w:val="es-ES"/>
        </w:rPr>
      </w:pPr>
      <w:r w:rsidRPr="0038677D">
        <w:rPr>
          <w:rFonts w:ascii="Times New Roman" w:hAnsi="Times New Roman" w:cs="Times New Roman"/>
          <w:sz w:val="24"/>
          <w:szCs w:val="24"/>
          <w:lang w:val="es-ES"/>
        </w:rPr>
        <w:lastRenderedPageBreak/>
        <w:t>Registros con identidad digital (iDig) de la persona desaparecida (en algunos casos con fotografía)</w:t>
      </w:r>
      <w:r w:rsidR="00F53BCD">
        <w:rPr>
          <w:rFonts w:ascii="Times New Roman" w:hAnsi="Times New Roman" w:cs="Times New Roman"/>
          <w:sz w:val="24"/>
          <w:szCs w:val="24"/>
          <w:lang w:val="es-ES"/>
        </w:rPr>
        <w:t>:</w:t>
      </w:r>
      <w:r w:rsidRPr="0038677D">
        <w:rPr>
          <w:rFonts w:ascii="Times New Roman" w:hAnsi="Times New Roman" w:cs="Times New Roman"/>
          <w:sz w:val="24"/>
          <w:szCs w:val="24"/>
          <w:lang w:val="es-ES"/>
        </w:rPr>
        <w:t xml:space="preserve"> corresponden a datos recibidos por parte de la CNB de diversas fuentes que han sido validados y de los cuales se tiene certeza de su identidad, teniendo de éstos la fecha de nacimiento, clave de registro de población, nombres de padre y madre, entre otros.</w:t>
      </w:r>
    </w:p>
    <w:p w:rsidR="0038677D" w:rsidRPr="0038677D" w:rsidRDefault="0038677D" w:rsidP="0038677D">
      <w:pPr>
        <w:pStyle w:val="ListParagraph"/>
        <w:widowControl w:val="0"/>
        <w:autoSpaceDE w:val="0"/>
        <w:autoSpaceDN w:val="0"/>
        <w:adjustRightInd w:val="0"/>
        <w:spacing w:after="140" w:line="360" w:lineRule="auto"/>
        <w:jc w:val="both"/>
        <w:rPr>
          <w:rFonts w:ascii="Times New Roman" w:hAnsi="Times New Roman" w:cs="Times New Roman"/>
          <w:sz w:val="24"/>
          <w:szCs w:val="24"/>
          <w:lang w:val="es-ES"/>
        </w:rPr>
      </w:pPr>
    </w:p>
    <w:p w:rsidR="0038677D" w:rsidRPr="0038677D" w:rsidRDefault="0038677D" w:rsidP="0038677D">
      <w:pPr>
        <w:pStyle w:val="ListParagraph"/>
        <w:widowControl w:val="0"/>
        <w:numPr>
          <w:ilvl w:val="0"/>
          <w:numId w:val="26"/>
        </w:numPr>
        <w:autoSpaceDE w:val="0"/>
        <w:autoSpaceDN w:val="0"/>
        <w:adjustRightInd w:val="0"/>
        <w:spacing w:after="140" w:line="360" w:lineRule="auto"/>
        <w:jc w:val="both"/>
        <w:rPr>
          <w:rFonts w:ascii="Times New Roman" w:hAnsi="Times New Roman" w:cs="Times New Roman"/>
          <w:sz w:val="24"/>
          <w:szCs w:val="24"/>
          <w:lang w:val="es-ES"/>
        </w:rPr>
      </w:pPr>
      <w:r w:rsidRPr="0038677D">
        <w:rPr>
          <w:rFonts w:ascii="Times New Roman" w:hAnsi="Times New Roman" w:cs="Times New Roman"/>
          <w:sz w:val="24"/>
          <w:szCs w:val="24"/>
          <w:lang w:val="es-ES"/>
        </w:rPr>
        <w:t>Registros con los que cuenta la CNB que se encuentran en proceso de validación</w:t>
      </w:r>
      <w:r w:rsidR="00F53BCD">
        <w:rPr>
          <w:rFonts w:ascii="Times New Roman" w:hAnsi="Times New Roman" w:cs="Times New Roman"/>
          <w:sz w:val="24"/>
          <w:szCs w:val="24"/>
          <w:lang w:val="es-ES"/>
        </w:rPr>
        <w:t>:</w:t>
      </w:r>
      <w:r w:rsidRPr="0038677D">
        <w:rPr>
          <w:rFonts w:ascii="Times New Roman" w:hAnsi="Times New Roman" w:cs="Times New Roman"/>
          <w:sz w:val="24"/>
          <w:szCs w:val="24"/>
          <w:lang w:val="es-ES"/>
        </w:rPr>
        <w:t xml:space="preserve"> corresponden a datos recibidos por parte de la CNB de diversas fuentes que, al no estar validados, siguen un proceso para ello.</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Este módulo se encuentra en constante actualización, por lo que los datos reflejados pueden ir cambiando conforme se vayan validando o</w:t>
      </w:r>
      <w:r w:rsidR="00F53BCD">
        <w:rPr>
          <w:rFonts w:ascii="Times New Roman" w:hAnsi="Times New Roman" w:cs="Times New Roman"/>
          <w:sz w:val="24"/>
          <w:szCs w:val="24"/>
        </w:rPr>
        <w:t>,</w:t>
      </w:r>
      <w:r w:rsidRPr="0038677D">
        <w:rPr>
          <w:rFonts w:ascii="Times New Roman" w:hAnsi="Times New Roman" w:cs="Times New Roman"/>
          <w:sz w:val="24"/>
          <w:szCs w:val="24"/>
        </w:rPr>
        <w:t xml:space="preserve"> en su caso</w:t>
      </w:r>
      <w:r w:rsidR="00F53BCD">
        <w:rPr>
          <w:rFonts w:ascii="Times New Roman" w:hAnsi="Times New Roman" w:cs="Times New Roman"/>
          <w:sz w:val="24"/>
          <w:szCs w:val="24"/>
        </w:rPr>
        <w:t>,</w:t>
      </w:r>
      <w:r w:rsidRPr="0038677D">
        <w:rPr>
          <w:rFonts w:ascii="Times New Roman" w:hAnsi="Times New Roman" w:cs="Times New Roman"/>
          <w:sz w:val="24"/>
          <w:szCs w:val="24"/>
        </w:rPr>
        <w:t xml:space="preserve"> añadiendo por asociación (datos relativos a la identidad de la persona, así como datos relativos a la búsqueda e investigación).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 xml:space="preserve">Por otro lado, en próximas semanas la CNB compartirá la liga que corresponde al módulo de registro del sistema, con el objeto de ser utilizado en un periodo de prueba por diversas autoridades de los tres órdenes de gobierno para ingresas casos nuevos, ya sea por medio de reporte, noticia o denuncia.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Al momento de ingresar los datos del caso, este módulo consulta en tiempo real el Registro Nacional de Población</w:t>
      </w:r>
      <w:r w:rsidRPr="0038677D">
        <w:rPr>
          <w:rStyle w:val="FootnoteReference"/>
          <w:rFonts w:ascii="Times New Roman" w:hAnsi="Times New Roman" w:cs="Times New Roman"/>
          <w:sz w:val="24"/>
          <w:szCs w:val="24"/>
        </w:rPr>
        <w:footnoteReference w:id="1"/>
      </w:r>
      <w:r w:rsidRPr="0038677D">
        <w:rPr>
          <w:rFonts w:ascii="Times New Roman" w:hAnsi="Times New Roman" w:cs="Times New Roman"/>
          <w:sz w:val="24"/>
          <w:szCs w:val="24"/>
        </w:rPr>
        <w:t xml:space="preserve"> para asociar los datos de fecha de nacimiento, clave de registro de población, entre otros</w:t>
      </w:r>
      <w:r w:rsidR="00F53BCD">
        <w:rPr>
          <w:rFonts w:ascii="Times New Roman" w:hAnsi="Times New Roman" w:cs="Times New Roman"/>
          <w:sz w:val="24"/>
          <w:szCs w:val="24"/>
        </w:rPr>
        <w:t>,</w:t>
      </w:r>
      <w:r w:rsidRPr="0038677D">
        <w:rPr>
          <w:rFonts w:ascii="Times New Roman" w:hAnsi="Times New Roman" w:cs="Times New Roman"/>
          <w:sz w:val="24"/>
          <w:szCs w:val="24"/>
        </w:rPr>
        <w:t xml:space="preserve"> y gener</w:t>
      </w:r>
      <w:r w:rsidR="00F53BCD">
        <w:rPr>
          <w:rFonts w:ascii="Times New Roman" w:hAnsi="Times New Roman" w:cs="Times New Roman"/>
          <w:sz w:val="24"/>
          <w:szCs w:val="24"/>
        </w:rPr>
        <w:t>a</w:t>
      </w:r>
      <w:r w:rsidRPr="0038677D">
        <w:rPr>
          <w:rFonts w:ascii="Times New Roman" w:hAnsi="Times New Roman" w:cs="Times New Roman"/>
          <w:sz w:val="24"/>
          <w:szCs w:val="24"/>
        </w:rPr>
        <w:t xml:space="preserve"> un folio único que permite adicionalmente conocer si dicho nombre había sido ingresado con anterioridad por cualquier autoridad.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 xml:space="preserve">Por medio de esta validación, se reduce el riesgo de ingresar registros con errores o duplicados. Sin embargo, la mayor ventaja es que permite conocer la trazabilidad del registro, teniendo la fecha en que se generó, así como las acciones que se realicen en torno a la búsqueda e investigación de la persona desaparecida. Finalmente, en caso de ser localizada la persona, su registro no será dado de baja, sino que únicamente cambiará su estatus, manteniendo la información asociada resguardada para futura referencia.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 xml:space="preserve">Derivado del trabajo que realiza la CNB, se ha advertido que el registro anterior, conocido </w:t>
      </w:r>
      <w:r w:rsidRPr="0038677D">
        <w:rPr>
          <w:rFonts w:ascii="Times New Roman" w:hAnsi="Times New Roman" w:cs="Times New Roman"/>
          <w:sz w:val="24"/>
          <w:szCs w:val="24"/>
        </w:rPr>
        <w:lastRenderedPageBreak/>
        <w:t>como RNPED</w:t>
      </w:r>
      <w:r w:rsidRPr="0038677D">
        <w:rPr>
          <w:rStyle w:val="FootnoteReference"/>
          <w:rFonts w:ascii="Times New Roman" w:hAnsi="Times New Roman" w:cs="Times New Roman"/>
          <w:sz w:val="24"/>
          <w:szCs w:val="24"/>
        </w:rPr>
        <w:footnoteReference w:id="2"/>
      </w:r>
      <w:r w:rsidRPr="0038677D">
        <w:rPr>
          <w:rFonts w:ascii="Times New Roman" w:hAnsi="Times New Roman" w:cs="Times New Roman"/>
          <w:sz w:val="24"/>
          <w:szCs w:val="24"/>
        </w:rPr>
        <w:t xml:space="preserve"> presenta diversas deficiencias, y ha generado algunas interrogantes en torno a su conformación y su utilidad para la búsqueda y localización de personas desaparecidas.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Siguiendo el principio de máxima publicidad y transparencia de los datos, por medio de convenios de colaboración y la conformación del Grupo de Trabajo de Análisis de Datos, el RNPED y otras bases de datos con los que cuenta la CNB han sido compartido</w:t>
      </w:r>
      <w:r w:rsidR="00F53BCD">
        <w:rPr>
          <w:rFonts w:ascii="Times New Roman" w:hAnsi="Times New Roman" w:cs="Times New Roman"/>
          <w:sz w:val="24"/>
          <w:szCs w:val="24"/>
        </w:rPr>
        <w:t>s</w:t>
      </w:r>
      <w:r w:rsidRPr="0038677D">
        <w:rPr>
          <w:rFonts w:ascii="Times New Roman" w:hAnsi="Times New Roman" w:cs="Times New Roman"/>
          <w:sz w:val="24"/>
          <w:szCs w:val="24"/>
        </w:rPr>
        <w:t xml:space="preserve"> con organizaciones de la sociedad civil para su análisis y retroalimentación para la generación del Registro Nacional contemplado en Ley. En este mismo sentido, y debido a que anteriormente </w:t>
      </w:r>
      <w:r w:rsidR="00F53BCD">
        <w:rPr>
          <w:rFonts w:ascii="Times New Roman" w:hAnsi="Times New Roman" w:cs="Times New Roman"/>
          <w:sz w:val="24"/>
          <w:szCs w:val="24"/>
        </w:rPr>
        <w:t>sólo</w:t>
      </w:r>
      <w:r w:rsidRPr="0038677D">
        <w:rPr>
          <w:rFonts w:ascii="Times New Roman" w:hAnsi="Times New Roman" w:cs="Times New Roman"/>
          <w:sz w:val="24"/>
          <w:szCs w:val="24"/>
        </w:rPr>
        <w:t xml:space="preserve"> se publicaban entre 15 y 17 cam</w:t>
      </w:r>
      <w:r w:rsidR="00F53BCD">
        <w:rPr>
          <w:rFonts w:ascii="Times New Roman" w:hAnsi="Times New Roman" w:cs="Times New Roman"/>
          <w:sz w:val="24"/>
          <w:szCs w:val="24"/>
        </w:rPr>
        <w:t>pos de 202 asociados al RNPED, é</w:t>
      </w:r>
      <w:r w:rsidRPr="0038677D">
        <w:rPr>
          <w:rFonts w:ascii="Times New Roman" w:hAnsi="Times New Roman" w:cs="Times New Roman"/>
          <w:sz w:val="24"/>
          <w:szCs w:val="24"/>
        </w:rPr>
        <w:t xml:space="preserve">ste será publicado con más datos para conocimiento general, desglosado por año, sexo, entidad, entre otros, que permita visualizar su contenido.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sz w:val="24"/>
          <w:szCs w:val="24"/>
        </w:rPr>
        <w:t>No obstante lo anterior, se comparten con el Comité los datos que fueron solicitados en el diálogo:</w:t>
      </w:r>
    </w:p>
    <w:tbl>
      <w:tblPr>
        <w:tblStyle w:val="PlainTable5"/>
        <w:tblW w:w="0" w:type="auto"/>
        <w:jc w:val="center"/>
        <w:tblLook w:val="04A0" w:firstRow="1" w:lastRow="0" w:firstColumn="1" w:lastColumn="0" w:noHBand="0" w:noVBand="1"/>
      </w:tblPr>
      <w:tblGrid>
        <w:gridCol w:w="1523"/>
        <w:gridCol w:w="861"/>
        <w:gridCol w:w="1026"/>
        <w:gridCol w:w="1323"/>
      </w:tblGrid>
      <w:tr w:rsidR="0038677D" w:rsidRPr="0038677D" w:rsidTr="008F2390">
        <w:trPr>
          <w:cnfStyle w:val="100000000000" w:firstRow="1" w:lastRow="0" w:firstColumn="0" w:lastColumn="0" w:oddVBand="0" w:evenVBand="0" w:oddHBand="0" w:evenHBand="0" w:firstRowFirstColumn="0" w:firstRowLastColumn="0" w:lastRowFirstColumn="0" w:lastRowLastColumn="0"/>
          <w:trHeight w:val="334"/>
          <w:jc w:val="center"/>
        </w:trPr>
        <w:tc>
          <w:tcPr>
            <w:cnfStyle w:val="001000000100" w:firstRow="0" w:lastRow="0" w:firstColumn="1" w:lastColumn="0" w:oddVBand="0" w:evenVBand="0" w:oddHBand="0" w:evenHBand="0" w:firstRowFirstColumn="1" w:firstRowLastColumn="0" w:lastRowFirstColumn="0" w:lastRowLastColumn="0"/>
            <w:tcW w:w="2349" w:type="dxa"/>
            <w:gridSpan w:val="2"/>
            <w:tcBorders>
              <w:bottom w:val="none" w:sz="0" w:space="0" w:color="auto"/>
              <w:right w:val="none" w:sz="0" w:space="0" w:color="auto"/>
            </w:tcBorders>
          </w:tcPr>
          <w:p w:rsidR="0038677D" w:rsidRPr="0038677D" w:rsidRDefault="0038677D" w:rsidP="0038677D">
            <w:pPr>
              <w:widowControl w:val="0"/>
              <w:autoSpaceDE w:val="0"/>
              <w:autoSpaceDN w:val="0"/>
              <w:adjustRightInd w:val="0"/>
              <w:spacing w:after="140" w:line="360" w:lineRule="auto"/>
              <w:jc w:val="left"/>
              <w:rPr>
                <w:rFonts w:ascii="Times New Roman" w:hAnsi="Times New Roman" w:cs="Times New Roman"/>
                <w:sz w:val="24"/>
                <w:szCs w:val="24"/>
              </w:rPr>
            </w:pPr>
            <w:r w:rsidRPr="0038677D">
              <w:rPr>
                <w:rFonts w:ascii="Times New Roman" w:hAnsi="Times New Roman" w:cs="Times New Roman"/>
                <w:sz w:val="24"/>
                <w:szCs w:val="24"/>
              </w:rPr>
              <w:t xml:space="preserve">Fuente: RNPED </w:t>
            </w:r>
          </w:p>
        </w:tc>
        <w:tc>
          <w:tcPr>
            <w:tcW w:w="2349" w:type="dxa"/>
            <w:gridSpan w:val="2"/>
            <w:tcBorders>
              <w:bottom w:val="none" w:sz="0" w:space="0" w:color="auto"/>
            </w:tcBorders>
          </w:tcPr>
          <w:p w:rsidR="0038677D" w:rsidRPr="0038677D" w:rsidRDefault="0038677D" w:rsidP="0038677D">
            <w:pPr>
              <w:widowControl w:val="0"/>
              <w:autoSpaceDE w:val="0"/>
              <w:autoSpaceDN w:val="0"/>
              <w:adjustRightInd w:val="0"/>
              <w:spacing w:after="140" w:line="360" w:lineRule="auto"/>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sz w:val="24"/>
                <w:szCs w:val="24"/>
              </w:rPr>
            </w:pPr>
            <w:r w:rsidRPr="0038677D">
              <w:rPr>
                <w:rFonts w:ascii="Times New Roman" w:hAnsi="Times New Roman" w:cs="Times New Roman"/>
                <w:sz w:val="24"/>
                <w:szCs w:val="24"/>
              </w:rPr>
              <w:t>Total: 37,435</w:t>
            </w:r>
          </w:p>
        </w:tc>
      </w:tr>
      <w:tr w:rsidR="0038677D" w:rsidRPr="0038677D" w:rsidTr="008F2390">
        <w:trPr>
          <w:cnfStyle w:val="000000100000" w:firstRow="0" w:lastRow="0" w:firstColumn="0" w:lastColumn="0" w:oddVBand="0" w:evenVBand="0" w:oddHBand="1" w:evenHBand="0" w:firstRowFirstColumn="0" w:firstRowLastColumn="0" w:lastRowFirstColumn="0" w:lastRowLastColumn="0"/>
          <w:trHeight w:val="334"/>
          <w:jc w:val="center"/>
        </w:trPr>
        <w:tc>
          <w:tcPr>
            <w:cnfStyle w:val="001000000000" w:firstRow="0" w:lastRow="0" w:firstColumn="1" w:lastColumn="0" w:oddVBand="0" w:evenVBand="0" w:oddHBand="0" w:evenHBand="0" w:firstRowFirstColumn="0" w:firstRowLastColumn="0" w:lastRowFirstColumn="0" w:lastRowLastColumn="0"/>
            <w:tcW w:w="1488" w:type="dxa"/>
            <w:vMerge w:val="restart"/>
          </w:tcPr>
          <w:p w:rsidR="0038677D" w:rsidRPr="0038677D" w:rsidRDefault="0038677D" w:rsidP="0038677D">
            <w:pPr>
              <w:widowControl w:val="0"/>
              <w:autoSpaceDE w:val="0"/>
              <w:autoSpaceDN w:val="0"/>
              <w:adjustRightInd w:val="0"/>
              <w:spacing w:after="140" w:line="360" w:lineRule="auto"/>
              <w:rPr>
                <w:rFonts w:ascii="Times New Roman" w:hAnsi="Times New Roman" w:cs="Times New Roman"/>
                <w:sz w:val="24"/>
                <w:szCs w:val="24"/>
              </w:rPr>
            </w:pPr>
            <w:r w:rsidRPr="0038677D">
              <w:rPr>
                <w:rFonts w:ascii="Times New Roman" w:hAnsi="Times New Roman" w:cs="Times New Roman"/>
                <w:sz w:val="24"/>
                <w:szCs w:val="24"/>
              </w:rPr>
              <w:t>Nacionalidad</w:t>
            </w:r>
          </w:p>
        </w:tc>
        <w:tc>
          <w:tcPr>
            <w:tcW w:w="1887" w:type="dxa"/>
            <w:gridSpan w:val="2"/>
          </w:tcPr>
          <w:p w:rsidR="0038677D" w:rsidRPr="0038677D" w:rsidRDefault="0038677D" w:rsidP="0038677D">
            <w:pPr>
              <w:widowControl w:val="0"/>
              <w:autoSpaceDE w:val="0"/>
              <w:autoSpaceDN w:val="0"/>
              <w:adjustRightInd w:val="0"/>
              <w:spacing w:after="1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Mexicanos</w:t>
            </w:r>
          </w:p>
        </w:tc>
        <w:tc>
          <w:tcPr>
            <w:tcW w:w="1323" w:type="dxa"/>
          </w:tcPr>
          <w:p w:rsidR="0038677D" w:rsidRPr="0038677D" w:rsidRDefault="0038677D" w:rsidP="0038677D">
            <w:pPr>
              <w:widowControl w:val="0"/>
              <w:autoSpaceDE w:val="0"/>
              <w:autoSpaceDN w:val="0"/>
              <w:adjustRightInd w:val="0"/>
              <w:spacing w:after="1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34,995</w:t>
            </w:r>
          </w:p>
        </w:tc>
      </w:tr>
      <w:tr w:rsidR="0038677D" w:rsidRPr="0038677D" w:rsidTr="008F2390">
        <w:trPr>
          <w:trHeight w:val="217"/>
          <w:jc w:val="center"/>
        </w:trPr>
        <w:tc>
          <w:tcPr>
            <w:cnfStyle w:val="001000000000" w:firstRow="0" w:lastRow="0" w:firstColumn="1" w:lastColumn="0" w:oddVBand="0" w:evenVBand="0" w:oddHBand="0" w:evenHBand="0" w:firstRowFirstColumn="0" w:firstRowLastColumn="0" w:lastRowFirstColumn="0" w:lastRowLastColumn="0"/>
            <w:tcW w:w="1488" w:type="dxa"/>
            <w:vMerge/>
          </w:tcPr>
          <w:p w:rsidR="0038677D" w:rsidRPr="0038677D" w:rsidRDefault="0038677D" w:rsidP="0038677D">
            <w:pPr>
              <w:widowControl w:val="0"/>
              <w:autoSpaceDE w:val="0"/>
              <w:autoSpaceDN w:val="0"/>
              <w:adjustRightInd w:val="0"/>
              <w:spacing w:after="140" w:line="360" w:lineRule="auto"/>
              <w:jc w:val="left"/>
              <w:rPr>
                <w:rFonts w:ascii="Times New Roman" w:hAnsi="Times New Roman" w:cs="Times New Roman"/>
                <w:sz w:val="24"/>
                <w:szCs w:val="24"/>
              </w:rPr>
            </w:pPr>
          </w:p>
        </w:tc>
        <w:tc>
          <w:tcPr>
            <w:tcW w:w="1887" w:type="dxa"/>
            <w:gridSpan w:val="2"/>
          </w:tcPr>
          <w:p w:rsidR="0038677D" w:rsidRPr="0038677D" w:rsidRDefault="0038677D" w:rsidP="0038677D">
            <w:pPr>
              <w:widowControl w:val="0"/>
              <w:autoSpaceDE w:val="0"/>
              <w:autoSpaceDN w:val="0"/>
              <w:adjustRightInd w:val="0"/>
              <w:spacing w:after="1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Migrantes</w:t>
            </w:r>
          </w:p>
        </w:tc>
        <w:tc>
          <w:tcPr>
            <w:tcW w:w="1323" w:type="dxa"/>
          </w:tcPr>
          <w:p w:rsidR="0038677D" w:rsidRPr="0038677D" w:rsidRDefault="0038677D" w:rsidP="0038677D">
            <w:pPr>
              <w:widowControl w:val="0"/>
              <w:autoSpaceDE w:val="0"/>
              <w:autoSpaceDN w:val="0"/>
              <w:adjustRightInd w:val="0"/>
              <w:spacing w:after="1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384</w:t>
            </w:r>
          </w:p>
        </w:tc>
      </w:tr>
      <w:tr w:rsidR="0038677D" w:rsidRPr="0038677D" w:rsidTr="008F2390">
        <w:trPr>
          <w:cnfStyle w:val="000000100000" w:firstRow="0" w:lastRow="0" w:firstColumn="0" w:lastColumn="0" w:oddVBand="0" w:evenVBand="0" w:oddHBand="1" w:evenHBand="0" w:firstRowFirstColumn="0" w:firstRowLastColumn="0" w:lastRowFirstColumn="0" w:lastRowLastColumn="0"/>
          <w:trHeight w:val="217"/>
          <w:jc w:val="center"/>
        </w:trPr>
        <w:tc>
          <w:tcPr>
            <w:cnfStyle w:val="001000000000" w:firstRow="0" w:lastRow="0" w:firstColumn="1" w:lastColumn="0" w:oddVBand="0" w:evenVBand="0" w:oddHBand="0" w:evenHBand="0" w:firstRowFirstColumn="0" w:firstRowLastColumn="0" w:lastRowFirstColumn="0" w:lastRowLastColumn="0"/>
            <w:tcW w:w="1488" w:type="dxa"/>
          </w:tcPr>
          <w:p w:rsidR="0038677D" w:rsidRPr="0038677D" w:rsidRDefault="0038677D" w:rsidP="0038677D">
            <w:pPr>
              <w:widowControl w:val="0"/>
              <w:autoSpaceDE w:val="0"/>
              <w:autoSpaceDN w:val="0"/>
              <w:adjustRightInd w:val="0"/>
              <w:spacing w:after="140" w:line="360" w:lineRule="auto"/>
              <w:rPr>
                <w:rFonts w:ascii="Times New Roman" w:hAnsi="Times New Roman" w:cs="Times New Roman"/>
                <w:sz w:val="24"/>
                <w:szCs w:val="24"/>
              </w:rPr>
            </w:pPr>
          </w:p>
        </w:tc>
        <w:tc>
          <w:tcPr>
            <w:tcW w:w="1887" w:type="dxa"/>
            <w:gridSpan w:val="2"/>
          </w:tcPr>
          <w:p w:rsidR="0038677D" w:rsidRPr="0038677D" w:rsidRDefault="0038677D" w:rsidP="0038677D">
            <w:pPr>
              <w:widowControl w:val="0"/>
              <w:autoSpaceDE w:val="0"/>
              <w:autoSpaceDN w:val="0"/>
              <w:adjustRightInd w:val="0"/>
              <w:spacing w:after="1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No especificado</w:t>
            </w:r>
          </w:p>
        </w:tc>
        <w:tc>
          <w:tcPr>
            <w:tcW w:w="1323" w:type="dxa"/>
          </w:tcPr>
          <w:p w:rsidR="0038677D" w:rsidRPr="0038677D" w:rsidRDefault="0038677D" w:rsidP="0038677D">
            <w:pPr>
              <w:widowControl w:val="0"/>
              <w:autoSpaceDE w:val="0"/>
              <w:autoSpaceDN w:val="0"/>
              <w:adjustRightInd w:val="0"/>
              <w:spacing w:after="1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2,056</w:t>
            </w:r>
          </w:p>
        </w:tc>
      </w:tr>
      <w:tr w:rsidR="0038677D" w:rsidRPr="0038677D" w:rsidTr="008F2390">
        <w:trPr>
          <w:jc w:val="center"/>
        </w:trPr>
        <w:tc>
          <w:tcPr>
            <w:cnfStyle w:val="001000000000" w:firstRow="0" w:lastRow="0" w:firstColumn="1" w:lastColumn="0" w:oddVBand="0" w:evenVBand="0" w:oddHBand="0" w:evenHBand="0" w:firstRowFirstColumn="0" w:firstRowLastColumn="0" w:lastRowFirstColumn="0" w:lastRowLastColumn="0"/>
            <w:tcW w:w="1488" w:type="dxa"/>
            <w:vMerge w:val="restart"/>
          </w:tcPr>
          <w:p w:rsidR="0038677D" w:rsidRPr="0038677D" w:rsidRDefault="0038677D" w:rsidP="0038677D">
            <w:pPr>
              <w:widowControl w:val="0"/>
              <w:autoSpaceDE w:val="0"/>
              <w:autoSpaceDN w:val="0"/>
              <w:adjustRightInd w:val="0"/>
              <w:spacing w:after="140" w:line="360" w:lineRule="auto"/>
              <w:jc w:val="left"/>
              <w:rPr>
                <w:rFonts w:ascii="Times New Roman" w:hAnsi="Times New Roman" w:cs="Times New Roman"/>
                <w:sz w:val="24"/>
                <w:szCs w:val="24"/>
              </w:rPr>
            </w:pPr>
            <w:r w:rsidRPr="0038677D">
              <w:rPr>
                <w:rFonts w:ascii="Times New Roman" w:hAnsi="Times New Roman" w:cs="Times New Roman"/>
                <w:sz w:val="24"/>
                <w:szCs w:val="24"/>
              </w:rPr>
              <w:t>Sexo</w:t>
            </w:r>
          </w:p>
        </w:tc>
        <w:tc>
          <w:tcPr>
            <w:tcW w:w="1887" w:type="dxa"/>
            <w:gridSpan w:val="2"/>
          </w:tcPr>
          <w:p w:rsidR="0038677D" w:rsidRPr="0038677D" w:rsidRDefault="0038677D" w:rsidP="0038677D">
            <w:pPr>
              <w:widowControl w:val="0"/>
              <w:autoSpaceDE w:val="0"/>
              <w:autoSpaceDN w:val="0"/>
              <w:adjustRightInd w:val="0"/>
              <w:spacing w:after="1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Mujeres</w:t>
            </w:r>
          </w:p>
        </w:tc>
        <w:tc>
          <w:tcPr>
            <w:tcW w:w="1323" w:type="dxa"/>
          </w:tcPr>
          <w:p w:rsidR="0038677D" w:rsidRPr="0038677D" w:rsidRDefault="0038677D" w:rsidP="0038677D">
            <w:pPr>
              <w:widowControl w:val="0"/>
              <w:autoSpaceDE w:val="0"/>
              <w:autoSpaceDN w:val="0"/>
              <w:adjustRightInd w:val="0"/>
              <w:spacing w:after="1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9,522</w:t>
            </w:r>
          </w:p>
        </w:tc>
      </w:tr>
      <w:tr w:rsidR="0038677D" w:rsidRPr="0038677D" w:rsidTr="008F23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88" w:type="dxa"/>
            <w:vMerge/>
          </w:tcPr>
          <w:p w:rsidR="0038677D" w:rsidRPr="0038677D" w:rsidRDefault="0038677D" w:rsidP="0038677D">
            <w:pPr>
              <w:widowControl w:val="0"/>
              <w:autoSpaceDE w:val="0"/>
              <w:autoSpaceDN w:val="0"/>
              <w:adjustRightInd w:val="0"/>
              <w:spacing w:after="140" w:line="360" w:lineRule="auto"/>
              <w:jc w:val="left"/>
              <w:rPr>
                <w:rFonts w:ascii="Times New Roman" w:hAnsi="Times New Roman" w:cs="Times New Roman"/>
                <w:sz w:val="24"/>
                <w:szCs w:val="24"/>
              </w:rPr>
            </w:pPr>
          </w:p>
        </w:tc>
        <w:tc>
          <w:tcPr>
            <w:tcW w:w="1887" w:type="dxa"/>
            <w:gridSpan w:val="2"/>
          </w:tcPr>
          <w:p w:rsidR="0038677D" w:rsidRPr="0038677D" w:rsidRDefault="0038677D" w:rsidP="0038677D">
            <w:pPr>
              <w:widowControl w:val="0"/>
              <w:autoSpaceDE w:val="0"/>
              <w:autoSpaceDN w:val="0"/>
              <w:adjustRightInd w:val="0"/>
              <w:spacing w:after="1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Hombres</w:t>
            </w:r>
          </w:p>
        </w:tc>
        <w:tc>
          <w:tcPr>
            <w:tcW w:w="1323" w:type="dxa"/>
          </w:tcPr>
          <w:p w:rsidR="0038677D" w:rsidRPr="0038677D" w:rsidRDefault="0038677D" w:rsidP="0038677D">
            <w:pPr>
              <w:widowControl w:val="0"/>
              <w:autoSpaceDE w:val="0"/>
              <w:autoSpaceDN w:val="0"/>
              <w:adjustRightInd w:val="0"/>
              <w:spacing w:after="1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27,913</w:t>
            </w:r>
          </w:p>
        </w:tc>
      </w:tr>
      <w:tr w:rsidR="0038677D" w:rsidRPr="0038677D" w:rsidTr="008F2390">
        <w:trPr>
          <w:jc w:val="center"/>
        </w:trPr>
        <w:tc>
          <w:tcPr>
            <w:cnfStyle w:val="001000000000" w:firstRow="0" w:lastRow="0" w:firstColumn="1" w:lastColumn="0" w:oddVBand="0" w:evenVBand="0" w:oddHBand="0" w:evenHBand="0" w:firstRowFirstColumn="0" w:firstRowLastColumn="0" w:lastRowFirstColumn="0" w:lastRowLastColumn="0"/>
            <w:tcW w:w="1488" w:type="dxa"/>
            <w:vMerge w:val="restart"/>
          </w:tcPr>
          <w:p w:rsidR="0038677D" w:rsidRPr="0038677D" w:rsidRDefault="0038677D" w:rsidP="0038677D">
            <w:pPr>
              <w:widowControl w:val="0"/>
              <w:autoSpaceDE w:val="0"/>
              <w:autoSpaceDN w:val="0"/>
              <w:adjustRightInd w:val="0"/>
              <w:spacing w:after="140" w:line="360" w:lineRule="auto"/>
              <w:jc w:val="left"/>
              <w:rPr>
                <w:rFonts w:ascii="Times New Roman" w:hAnsi="Times New Roman" w:cs="Times New Roman"/>
                <w:sz w:val="24"/>
                <w:szCs w:val="24"/>
              </w:rPr>
            </w:pPr>
            <w:r w:rsidRPr="0038677D">
              <w:rPr>
                <w:rFonts w:ascii="Times New Roman" w:hAnsi="Times New Roman" w:cs="Times New Roman"/>
                <w:sz w:val="24"/>
                <w:szCs w:val="24"/>
              </w:rPr>
              <w:t>Periodo</w:t>
            </w:r>
          </w:p>
        </w:tc>
        <w:tc>
          <w:tcPr>
            <w:tcW w:w="1887" w:type="dxa"/>
            <w:gridSpan w:val="2"/>
          </w:tcPr>
          <w:p w:rsidR="0038677D" w:rsidRPr="0038677D" w:rsidRDefault="0038677D" w:rsidP="0038677D">
            <w:pPr>
              <w:widowControl w:val="0"/>
              <w:autoSpaceDE w:val="0"/>
              <w:autoSpaceDN w:val="0"/>
              <w:adjustRightInd w:val="0"/>
              <w:spacing w:after="1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2006-2012</w:t>
            </w:r>
          </w:p>
        </w:tc>
        <w:tc>
          <w:tcPr>
            <w:tcW w:w="1323" w:type="dxa"/>
          </w:tcPr>
          <w:p w:rsidR="0038677D" w:rsidRPr="0038677D" w:rsidRDefault="0038677D" w:rsidP="0038677D">
            <w:pPr>
              <w:widowControl w:val="0"/>
              <w:autoSpaceDE w:val="0"/>
              <w:autoSpaceDN w:val="0"/>
              <w:adjustRightInd w:val="0"/>
              <w:spacing w:after="1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13,540</w:t>
            </w:r>
          </w:p>
        </w:tc>
      </w:tr>
      <w:tr w:rsidR="0038677D" w:rsidRPr="0038677D" w:rsidTr="008F23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88" w:type="dxa"/>
            <w:vMerge/>
          </w:tcPr>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p>
        </w:tc>
        <w:tc>
          <w:tcPr>
            <w:tcW w:w="1887" w:type="dxa"/>
            <w:gridSpan w:val="2"/>
          </w:tcPr>
          <w:p w:rsidR="0038677D" w:rsidRPr="0038677D" w:rsidRDefault="0038677D" w:rsidP="0038677D">
            <w:pPr>
              <w:widowControl w:val="0"/>
              <w:autoSpaceDE w:val="0"/>
              <w:autoSpaceDN w:val="0"/>
              <w:adjustRightInd w:val="0"/>
              <w:spacing w:after="1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2013-2018</w:t>
            </w:r>
          </w:p>
        </w:tc>
        <w:tc>
          <w:tcPr>
            <w:tcW w:w="1323" w:type="dxa"/>
          </w:tcPr>
          <w:p w:rsidR="0038677D" w:rsidRPr="0038677D" w:rsidRDefault="0038677D" w:rsidP="0038677D">
            <w:pPr>
              <w:widowControl w:val="0"/>
              <w:tabs>
                <w:tab w:val="left" w:pos="1851"/>
              </w:tabs>
              <w:autoSpaceDE w:val="0"/>
              <w:autoSpaceDN w:val="0"/>
              <w:adjustRightInd w:val="0"/>
              <w:spacing w:after="1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677D">
              <w:rPr>
                <w:rFonts w:ascii="Times New Roman" w:hAnsi="Times New Roman" w:cs="Times New Roman"/>
                <w:sz w:val="24"/>
                <w:szCs w:val="24"/>
              </w:rPr>
              <w:t>23,236</w:t>
            </w:r>
          </w:p>
        </w:tc>
      </w:tr>
    </w:tbl>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b/>
          <w:sz w:val="24"/>
          <w:szCs w:val="24"/>
        </w:rPr>
      </w:pPr>
      <w:r w:rsidRPr="0038677D">
        <w:rPr>
          <w:rFonts w:ascii="Times New Roman" w:hAnsi="Times New Roman" w:cs="Times New Roman"/>
          <w:b/>
          <w:sz w:val="24"/>
          <w:szCs w:val="24"/>
        </w:rPr>
        <w:t xml:space="preserve">Búsqueda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sz w:val="24"/>
          <w:szCs w:val="24"/>
        </w:rPr>
      </w:pPr>
      <w:r w:rsidRPr="0038677D">
        <w:rPr>
          <w:rFonts w:ascii="Times New Roman" w:hAnsi="Times New Roman" w:cs="Times New Roman"/>
          <w:color w:val="000000"/>
          <w:sz w:val="24"/>
          <w:szCs w:val="24"/>
        </w:rPr>
        <w:t xml:space="preserve">La Ley General establece que el Protocolo Homologado de Búsqueda deberá ser emitido por el SNBP en su primera sesión ordinaria. Al respecto, la CNB como </w:t>
      </w:r>
      <w:r w:rsidRPr="0038677D">
        <w:rPr>
          <w:rFonts w:ascii="Times New Roman" w:hAnsi="Times New Roman" w:cs="Times New Roman"/>
          <w:sz w:val="24"/>
          <w:szCs w:val="24"/>
        </w:rPr>
        <w:t xml:space="preserve">secretaría ejecutiva del Sistema Nacional de Búsqueda, </w:t>
      </w:r>
      <w:r w:rsidR="00F53BCD">
        <w:rPr>
          <w:rFonts w:ascii="Times New Roman" w:hAnsi="Times New Roman" w:cs="Times New Roman"/>
          <w:sz w:val="24"/>
          <w:szCs w:val="24"/>
        </w:rPr>
        <w:t>está</w:t>
      </w:r>
      <w:r w:rsidRPr="0038677D">
        <w:rPr>
          <w:rFonts w:ascii="Times New Roman" w:hAnsi="Times New Roman" w:cs="Times New Roman"/>
          <w:sz w:val="24"/>
          <w:szCs w:val="24"/>
        </w:rPr>
        <w:t xml:space="preserve"> generando una primera versión de este Protocolo, el cual comprende dos dimensiones de búsqueda diferentes: la búsqueda inmediata y la búsqueda de </w:t>
      </w:r>
      <w:r w:rsidRPr="0038677D">
        <w:rPr>
          <w:rFonts w:ascii="Times New Roman" w:hAnsi="Times New Roman" w:cs="Times New Roman"/>
          <w:sz w:val="24"/>
          <w:szCs w:val="24"/>
        </w:rPr>
        <w:lastRenderedPageBreak/>
        <w:t>larga data.</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Para su redacción, se han consultado protocolos, planes y pro</w:t>
      </w:r>
      <w:r w:rsidR="00F53BCD">
        <w:rPr>
          <w:rFonts w:ascii="Times New Roman" w:hAnsi="Times New Roman" w:cs="Times New Roman"/>
          <w:color w:val="000000"/>
          <w:sz w:val="24"/>
          <w:szCs w:val="24"/>
        </w:rPr>
        <w:t>gramas del Derecho comparado. S</w:t>
      </w:r>
      <w:r w:rsidRPr="0038677D">
        <w:rPr>
          <w:rFonts w:ascii="Times New Roman" w:hAnsi="Times New Roman" w:cs="Times New Roman"/>
          <w:color w:val="000000"/>
          <w:sz w:val="24"/>
          <w:szCs w:val="24"/>
        </w:rPr>
        <w:t xml:space="preserve">erá socializado y construido con los familiares de personas desaparecidas y las organizaciones de la sociedad civil en la materia.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Por otro lado, la CNB ha emprendido dos estrategias para la búsqueda de personas, que se detallan brevemente a continuación:</w:t>
      </w:r>
    </w:p>
    <w:p w:rsidR="0038677D" w:rsidRPr="0038677D" w:rsidRDefault="0038677D" w:rsidP="0038677D">
      <w:pPr>
        <w:pStyle w:val="ListParagraph"/>
        <w:widowControl w:val="0"/>
        <w:numPr>
          <w:ilvl w:val="0"/>
          <w:numId w:val="27"/>
        </w:numPr>
        <w:autoSpaceDE w:val="0"/>
        <w:autoSpaceDN w:val="0"/>
        <w:adjustRightInd w:val="0"/>
        <w:spacing w:after="140" w:line="360" w:lineRule="auto"/>
        <w:jc w:val="both"/>
        <w:rPr>
          <w:rFonts w:ascii="Times New Roman" w:hAnsi="Times New Roman" w:cs="Times New Roman"/>
          <w:b/>
          <w:color w:val="000000"/>
          <w:sz w:val="24"/>
          <w:szCs w:val="24"/>
          <w:lang w:val="es-ES"/>
        </w:rPr>
      </w:pPr>
      <w:r w:rsidRPr="0038677D">
        <w:rPr>
          <w:rFonts w:ascii="Times New Roman" w:hAnsi="Times New Roman" w:cs="Times New Roman"/>
          <w:b/>
          <w:color w:val="000000"/>
          <w:sz w:val="24"/>
          <w:szCs w:val="24"/>
          <w:lang w:val="es-ES"/>
        </w:rPr>
        <w:t>Proyecto piloto de búsqueda en vida</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 xml:space="preserve">La búsqueda en vida es el eje prioritario de la CNB, y es una de las preocupaciones principales de familiares de personas desaparecidas. Por ello, la CNB puso en marcha el Proyecto Piloto de Búsqueda en Vida que </w:t>
      </w:r>
      <w:r w:rsidR="00F53BCD">
        <w:rPr>
          <w:rFonts w:ascii="Times New Roman" w:hAnsi="Times New Roman" w:cs="Times New Roman"/>
          <w:color w:val="000000"/>
          <w:sz w:val="24"/>
          <w:szCs w:val="24"/>
        </w:rPr>
        <w:t>mediante</w:t>
      </w:r>
      <w:r w:rsidRPr="0038677D">
        <w:rPr>
          <w:rFonts w:ascii="Times New Roman" w:hAnsi="Times New Roman" w:cs="Times New Roman"/>
          <w:color w:val="000000"/>
          <w:sz w:val="24"/>
          <w:szCs w:val="24"/>
        </w:rPr>
        <w:t xml:space="preserve"> kits de enrolamiento biométrico (lector de huellas dactilares, iris, cámaras fotográficas, etc.) busca conocer si alguna persona desaparecida pudiera encontrarse en grupos de personas que</w:t>
      </w:r>
      <w:r w:rsidR="00F53BCD">
        <w:rPr>
          <w:rFonts w:ascii="Times New Roman" w:hAnsi="Times New Roman" w:cs="Times New Roman"/>
          <w:color w:val="000000"/>
          <w:sz w:val="24"/>
          <w:szCs w:val="24"/>
        </w:rPr>
        <w:t>,</w:t>
      </w:r>
      <w:r w:rsidRPr="0038677D">
        <w:rPr>
          <w:rFonts w:ascii="Times New Roman" w:hAnsi="Times New Roman" w:cs="Times New Roman"/>
          <w:color w:val="000000"/>
          <w:sz w:val="24"/>
          <w:szCs w:val="24"/>
        </w:rPr>
        <w:t xml:space="preserve"> por diversas razones</w:t>
      </w:r>
      <w:r w:rsidR="00F53BCD">
        <w:rPr>
          <w:rFonts w:ascii="Times New Roman" w:hAnsi="Times New Roman" w:cs="Times New Roman"/>
          <w:color w:val="000000"/>
          <w:sz w:val="24"/>
          <w:szCs w:val="24"/>
        </w:rPr>
        <w:t>,</w:t>
      </w:r>
      <w:r w:rsidRPr="0038677D">
        <w:rPr>
          <w:rFonts w:ascii="Times New Roman" w:hAnsi="Times New Roman" w:cs="Times New Roman"/>
          <w:color w:val="000000"/>
          <w:sz w:val="24"/>
          <w:szCs w:val="24"/>
        </w:rPr>
        <w:t xml:space="preserve"> no se conoce su identidad.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A través de la obtención de datos biométricos como fotografía y huella dactilar de personas en albergues, centros DIF</w:t>
      </w:r>
      <w:r w:rsidR="00F53BCD">
        <w:rPr>
          <w:rFonts w:ascii="Times New Roman" w:hAnsi="Times New Roman" w:cs="Times New Roman"/>
          <w:color w:val="000000"/>
          <w:sz w:val="24"/>
          <w:szCs w:val="24"/>
        </w:rPr>
        <w:t xml:space="preserve"> (del Sistema de Desarrollo Integral de la Familia)</w:t>
      </w:r>
      <w:r w:rsidRPr="0038677D">
        <w:rPr>
          <w:rFonts w:ascii="Times New Roman" w:hAnsi="Times New Roman" w:cs="Times New Roman"/>
          <w:color w:val="000000"/>
          <w:sz w:val="24"/>
          <w:szCs w:val="24"/>
        </w:rPr>
        <w:t>, centros de rehabilitación, hospitales e</w:t>
      </w:r>
      <w:r w:rsidR="00F53BCD">
        <w:rPr>
          <w:rFonts w:ascii="Times New Roman" w:hAnsi="Times New Roman" w:cs="Times New Roman"/>
          <w:color w:val="000000"/>
          <w:sz w:val="24"/>
          <w:szCs w:val="24"/>
        </w:rPr>
        <w:t>,</w:t>
      </w:r>
      <w:r w:rsidRPr="0038677D">
        <w:rPr>
          <w:rFonts w:ascii="Times New Roman" w:hAnsi="Times New Roman" w:cs="Times New Roman"/>
          <w:color w:val="000000"/>
          <w:sz w:val="24"/>
          <w:szCs w:val="24"/>
        </w:rPr>
        <w:t xml:space="preserve"> incluso</w:t>
      </w:r>
      <w:r w:rsidR="00F53BCD">
        <w:rPr>
          <w:rFonts w:ascii="Times New Roman" w:hAnsi="Times New Roman" w:cs="Times New Roman"/>
          <w:color w:val="000000"/>
          <w:sz w:val="24"/>
          <w:szCs w:val="24"/>
        </w:rPr>
        <w:t>,</w:t>
      </w:r>
      <w:r w:rsidRPr="0038677D">
        <w:rPr>
          <w:rFonts w:ascii="Times New Roman" w:hAnsi="Times New Roman" w:cs="Times New Roman"/>
          <w:color w:val="000000"/>
          <w:sz w:val="24"/>
          <w:szCs w:val="24"/>
        </w:rPr>
        <w:t xml:space="preserve"> personas en situación de calle, es posible generar confrontas con la información biométrica de las personas desaparecidas y conocer si alguna de ellas pudiera encontrarse registrada como tal.</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 xml:space="preserve">Este proyecto se ha iniciado con las entidades </w:t>
      </w:r>
      <w:r w:rsidR="00F53BCD">
        <w:rPr>
          <w:rFonts w:ascii="Times New Roman" w:hAnsi="Times New Roman" w:cs="Times New Roman"/>
          <w:color w:val="000000"/>
          <w:sz w:val="24"/>
          <w:szCs w:val="24"/>
        </w:rPr>
        <w:t xml:space="preserve">federativas </w:t>
      </w:r>
      <w:r w:rsidRPr="0038677D">
        <w:rPr>
          <w:rFonts w:ascii="Times New Roman" w:hAnsi="Times New Roman" w:cs="Times New Roman"/>
          <w:color w:val="000000"/>
          <w:sz w:val="24"/>
          <w:szCs w:val="24"/>
        </w:rPr>
        <w:t>de México, Jalisco, Nuevo León, Nayarit, San Luis Potosí y con la División Científica de la Policía Federal.</w:t>
      </w:r>
    </w:p>
    <w:p w:rsidR="0038677D" w:rsidRPr="0038677D" w:rsidRDefault="0038677D" w:rsidP="0038677D">
      <w:pPr>
        <w:pStyle w:val="ListParagraph"/>
        <w:widowControl w:val="0"/>
        <w:numPr>
          <w:ilvl w:val="0"/>
          <w:numId w:val="27"/>
        </w:numPr>
        <w:autoSpaceDE w:val="0"/>
        <w:autoSpaceDN w:val="0"/>
        <w:adjustRightInd w:val="0"/>
        <w:spacing w:after="140" w:line="360" w:lineRule="auto"/>
        <w:jc w:val="both"/>
        <w:rPr>
          <w:rFonts w:ascii="Times New Roman" w:hAnsi="Times New Roman" w:cs="Times New Roman"/>
          <w:b/>
          <w:color w:val="000000"/>
          <w:sz w:val="24"/>
          <w:szCs w:val="24"/>
          <w:lang w:val="es-ES"/>
        </w:rPr>
      </w:pPr>
      <w:r w:rsidRPr="0038677D">
        <w:rPr>
          <w:rFonts w:ascii="Times New Roman" w:hAnsi="Times New Roman" w:cs="Times New Roman"/>
          <w:b/>
          <w:color w:val="000000"/>
          <w:sz w:val="24"/>
          <w:szCs w:val="24"/>
          <w:lang w:val="es-ES"/>
        </w:rPr>
        <w:t>Grupo de Trabajo para la Identificación Humana</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El 1° de junio de 2018, la CNB instaló el Grupo de Trabajo de Identificación Humana (GTIH), integrado por Fiscalías Especializadas y Servicios Periciales de las entidades federativas, la Procuraduría General de la República (PGR) y la División Científica de la Policía Federal, con el objeto de coordinar los procesos de identificación de personas fallecidas desconocidas.</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Para ello, la CNB solicitó a Plataforma México (PM) los registros relativos a cuerpos sin identificar contenidos en el sistema AFIS (</w:t>
      </w:r>
      <w:r w:rsidRPr="0038677D">
        <w:rPr>
          <w:rFonts w:ascii="Times New Roman" w:hAnsi="Times New Roman" w:cs="Times New Roman"/>
          <w:i/>
          <w:color w:val="000000"/>
          <w:sz w:val="24"/>
          <w:szCs w:val="24"/>
        </w:rPr>
        <w:t>Automatic Finger Identification System</w:t>
      </w:r>
      <w:r w:rsidRPr="0038677D">
        <w:rPr>
          <w:rFonts w:ascii="Times New Roman" w:hAnsi="Times New Roman" w:cs="Times New Roman"/>
          <w:color w:val="000000"/>
          <w:sz w:val="24"/>
          <w:szCs w:val="24"/>
        </w:rPr>
        <w:t xml:space="preserve">). Se </w:t>
      </w:r>
      <w:r w:rsidRPr="0038677D">
        <w:rPr>
          <w:rFonts w:ascii="Times New Roman" w:hAnsi="Times New Roman" w:cs="Times New Roman"/>
          <w:color w:val="000000"/>
          <w:sz w:val="24"/>
          <w:szCs w:val="24"/>
        </w:rPr>
        <w:lastRenderedPageBreak/>
        <w:t>recibieron 262,043 huellas dactilares correspondientes a 26,676</w:t>
      </w:r>
      <w:r w:rsidRPr="0038677D">
        <w:rPr>
          <w:rStyle w:val="FootnoteReference"/>
          <w:rFonts w:ascii="Times New Roman" w:hAnsi="Times New Roman" w:cs="Times New Roman"/>
          <w:color w:val="000000"/>
          <w:sz w:val="24"/>
          <w:szCs w:val="24"/>
        </w:rPr>
        <w:footnoteReference w:id="3"/>
      </w:r>
      <w:r w:rsidRPr="0038677D">
        <w:rPr>
          <w:rFonts w:ascii="Times New Roman" w:hAnsi="Times New Roman" w:cs="Times New Roman"/>
          <w:color w:val="000000"/>
          <w:sz w:val="24"/>
          <w:szCs w:val="24"/>
        </w:rPr>
        <w:t xml:space="preserve"> cuerpos sin identificar.</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Estas huellas están almacenadas en el formato “NIST” o de huella rodada como parte de los protocolos en la materia, distinto al formato civil de huellas planas o “de contacto”; por lo que se realizó un proceso para hacerlas comparables.</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Por otro lado, mediante convenio con el Instituto Nacional Electoral (INE), se confrontaron las huellas del AFIS contra los registros dactilares del padrón electoral, en busca de coincidencias. La CNB recibió 4,546 coincidencias entre los registros dactilares de AFIS y el INE, los cuales fueron compartidas a las Entidades Federativas para su verificación y</w:t>
      </w:r>
      <w:r w:rsidR="00F53BCD">
        <w:rPr>
          <w:rFonts w:ascii="Times New Roman" w:hAnsi="Times New Roman" w:cs="Times New Roman"/>
          <w:color w:val="000000"/>
          <w:sz w:val="24"/>
          <w:szCs w:val="24"/>
        </w:rPr>
        <w:t>,</w:t>
      </w:r>
      <w:r w:rsidRPr="0038677D">
        <w:rPr>
          <w:rFonts w:ascii="Times New Roman" w:hAnsi="Times New Roman" w:cs="Times New Roman"/>
          <w:color w:val="000000"/>
          <w:sz w:val="24"/>
          <w:szCs w:val="24"/>
        </w:rPr>
        <w:t xml:space="preserve"> en caso de ser positivo</w:t>
      </w:r>
      <w:r w:rsidR="00F53BCD">
        <w:rPr>
          <w:rFonts w:ascii="Times New Roman" w:hAnsi="Times New Roman" w:cs="Times New Roman"/>
          <w:color w:val="000000"/>
          <w:sz w:val="24"/>
          <w:szCs w:val="24"/>
        </w:rPr>
        <w:t>, para</w:t>
      </w:r>
      <w:r w:rsidRPr="0038677D">
        <w:rPr>
          <w:rFonts w:ascii="Times New Roman" w:hAnsi="Times New Roman" w:cs="Times New Roman"/>
          <w:color w:val="000000"/>
          <w:sz w:val="24"/>
          <w:szCs w:val="24"/>
        </w:rPr>
        <w:t xml:space="preserve"> generar el dictamen pericial. El estatus de las 4,546 coincidencias a la fecha es:</w:t>
      </w:r>
    </w:p>
    <w:p w:rsidR="0038677D" w:rsidRPr="0038677D" w:rsidRDefault="0038677D" w:rsidP="0038677D">
      <w:pPr>
        <w:widowControl w:val="0"/>
        <w:numPr>
          <w:ilvl w:val="0"/>
          <w:numId w:val="28"/>
        </w:numPr>
        <w:autoSpaceDE w:val="0"/>
        <w:autoSpaceDN w:val="0"/>
        <w:adjustRightInd w:val="0"/>
        <w:spacing w:after="140" w:line="360" w:lineRule="auto"/>
        <w:jc w:val="both"/>
        <w:rPr>
          <w:rFonts w:ascii="Times New Roman" w:hAnsi="Times New Roman" w:cs="Times New Roman"/>
          <w:color w:val="000000"/>
          <w:sz w:val="24"/>
          <w:szCs w:val="24"/>
          <w:lang w:val="es-ES_tradnl"/>
        </w:rPr>
      </w:pPr>
      <w:r w:rsidRPr="0038677D">
        <w:rPr>
          <w:rFonts w:ascii="Times New Roman" w:hAnsi="Times New Roman" w:cs="Times New Roman"/>
          <w:color w:val="000000"/>
          <w:sz w:val="24"/>
          <w:szCs w:val="24"/>
          <w:lang w:val="es-ES_tradnl"/>
        </w:rPr>
        <w:t xml:space="preserve">2,366 cuerpos ya habían sido identificados y entregados por la entidad federativa </w:t>
      </w:r>
    </w:p>
    <w:p w:rsidR="0038677D" w:rsidRPr="0038677D" w:rsidRDefault="0038677D" w:rsidP="0038677D">
      <w:pPr>
        <w:widowControl w:val="0"/>
        <w:numPr>
          <w:ilvl w:val="0"/>
          <w:numId w:val="28"/>
        </w:numPr>
        <w:autoSpaceDE w:val="0"/>
        <w:autoSpaceDN w:val="0"/>
        <w:adjustRightInd w:val="0"/>
        <w:spacing w:after="140" w:line="360" w:lineRule="auto"/>
        <w:jc w:val="both"/>
        <w:rPr>
          <w:rFonts w:ascii="Times New Roman" w:hAnsi="Times New Roman" w:cs="Times New Roman"/>
          <w:color w:val="000000"/>
          <w:sz w:val="24"/>
          <w:szCs w:val="24"/>
          <w:lang w:val="es-ES_tradnl"/>
        </w:rPr>
      </w:pPr>
      <w:r w:rsidRPr="0038677D">
        <w:rPr>
          <w:rFonts w:ascii="Times New Roman" w:hAnsi="Times New Roman" w:cs="Times New Roman"/>
          <w:color w:val="000000"/>
          <w:sz w:val="24"/>
          <w:szCs w:val="24"/>
          <w:lang w:val="es-ES_tradnl"/>
        </w:rPr>
        <w:t xml:space="preserve">22 cuerpos estaban identificados, pero no reclamados </w:t>
      </w:r>
    </w:p>
    <w:p w:rsidR="0038677D" w:rsidRPr="0038677D" w:rsidRDefault="0038677D" w:rsidP="0038677D">
      <w:pPr>
        <w:widowControl w:val="0"/>
        <w:numPr>
          <w:ilvl w:val="0"/>
          <w:numId w:val="28"/>
        </w:numPr>
        <w:autoSpaceDE w:val="0"/>
        <w:autoSpaceDN w:val="0"/>
        <w:adjustRightInd w:val="0"/>
        <w:spacing w:after="140" w:line="360" w:lineRule="auto"/>
        <w:jc w:val="both"/>
        <w:rPr>
          <w:rFonts w:ascii="Times New Roman" w:hAnsi="Times New Roman" w:cs="Times New Roman"/>
          <w:color w:val="000000"/>
          <w:sz w:val="24"/>
          <w:szCs w:val="24"/>
          <w:lang w:val="es-ES_tradnl"/>
        </w:rPr>
      </w:pPr>
      <w:r w:rsidRPr="0038677D">
        <w:rPr>
          <w:rFonts w:ascii="Times New Roman" w:hAnsi="Times New Roman" w:cs="Times New Roman"/>
          <w:color w:val="000000"/>
          <w:sz w:val="24"/>
          <w:szCs w:val="24"/>
          <w:lang w:val="es-ES_tradnl"/>
        </w:rPr>
        <w:t>340 cuerpos permanecen como no identificados y se tienen los dictámenes periciales que confirman su identidad preliminar</w:t>
      </w:r>
    </w:p>
    <w:p w:rsidR="0038677D" w:rsidRPr="0038677D" w:rsidRDefault="0038677D" w:rsidP="0038677D">
      <w:pPr>
        <w:widowControl w:val="0"/>
        <w:numPr>
          <w:ilvl w:val="0"/>
          <w:numId w:val="28"/>
        </w:numPr>
        <w:autoSpaceDE w:val="0"/>
        <w:autoSpaceDN w:val="0"/>
        <w:adjustRightInd w:val="0"/>
        <w:spacing w:after="140" w:line="360" w:lineRule="auto"/>
        <w:jc w:val="both"/>
        <w:rPr>
          <w:rFonts w:ascii="Times New Roman" w:hAnsi="Times New Roman" w:cs="Times New Roman"/>
          <w:color w:val="000000"/>
          <w:sz w:val="24"/>
          <w:szCs w:val="24"/>
          <w:lang w:val="es-ES_tradnl"/>
        </w:rPr>
      </w:pPr>
      <w:r w:rsidRPr="0038677D">
        <w:rPr>
          <w:rFonts w:ascii="Times New Roman" w:hAnsi="Times New Roman" w:cs="Times New Roman"/>
          <w:color w:val="000000"/>
          <w:sz w:val="24"/>
          <w:szCs w:val="24"/>
          <w:lang w:val="es-ES_tradnl"/>
        </w:rPr>
        <w:t>1,818 están en proceso de conocer el estatus por parte de la PGR y las autoridades estatales.</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Una vez obtenidos los dictámenes periciales de los 34</w:t>
      </w:r>
      <w:r w:rsidR="00F53BCD">
        <w:rPr>
          <w:rFonts w:ascii="Times New Roman" w:hAnsi="Times New Roman" w:cs="Times New Roman"/>
          <w:color w:val="000000"/>
          <w:sz w:val="24"/>
          <w:szCs w:val="24"/>
        </w:rPr>
        <w:t>0 cuerpos aún sin identificar, é</w:t>
      </w:r>
      <w:r w:rsidRPr="0038677D">
        <w:rPr>
          <w:rFonts w:ascii="Times New Roman" w:hAnsi="Times New Roman" w:cs="Times New Roman"/>
          <w:color w:val="000000"/>
          <w:sz w:val="24"/>
          <w:szCs w:val="24"/>
        </w:rPr>
        <w:t xml:space="preserve">stos fueron compartidos al INE para obtener los datos personales. En estos casos, para confirmar las identificaciones y proceder a la debida notificación a los familiares y posterior entrega de los cuerpos, se están realizando Dictámenes Integrales Multidisciplinarios, que incluyen: perfil genético, odontología, dactiloscopia, criminalística e identificación antropológica.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lang w:val="es-ES_tradnl"/>
        </w:rPr>
      </w:pPr>
      <w:r w:rsidRPr="0038677D">
        <w:rPr>
          <w:rFonts w:ascii="Times New Roman" w:hAnsi="Times New Roman" w:cs="Times New Roman"/>
          <w:color w:val="000000"/>
          <w:sz w:val="24"/>
          <w:szCs w:val="24"/>
          <w:lang w:val="es-ES_tradnl"/>
        </w:rPr>
        <w:t xml:space="preserve">En el proceso de notificación y entrega se ha involucrado a las comisiones estatales y federal de atención a víctimas con el objeto de prever el apoyo necesario para una atención integral a las víctimas que incluya gastos funerarios, apoyo psicológico, entre otros. </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 xml:space="preserve">Se anexa la infografía y documento que la CNB generó y que fue compartida con la Comisión Nacional de los Derechos Humanos, la oficina </w:t>
      </w:r>
      <w:r w:rsidR="00F53BCD">
        <w:rPr>
          <w:rFonts w:ascii="Times New Roman" w:hAnsi="Times New Roman" w:cs="Times New Roman"/>
          <w:color w:val="000000"/>
          <w:sz w:val="24"/>
          <w:szCs w:val="24"/>
        </w:rPr>
        <w:t>d</w:t>
      </w:r>
      <w:r w:rsidRPr="0038677D">
        <w:rPr>
          <w:rFonts w:ascii="Times New Roman" w:hAnsi="Times New Roman" w:cs="Times New Roman"/>
          <w:color w:val="000000"/>
          <w:sz w:val="24"/>
          <w:szCs w:val="24"/>
        </w:rPr>
        <w:t xml:space="preserve">el Alto Comisionado para las Naciones </w:t>
      </w:r>
      <w:r w:rsidRPr="0038677D">
        <w:rPr>
          <w:rFonts w:ascii="Times New Roman" w:hAnsi="Times New Roman" w:cs="Times New Roman"/>
          <w:color w:val="000000"/>
          <w:sz w:val="24"/>
          <w:szCs w:val="24"/>
        </w:rPr>
        <w:lastRenderedPageBreak/>
        <w:t>Unidas en México,</w:t>
      </w:r>
      <w:r w:rsidR="00F53BCD">
        <w:rPr>
          <w:rFonts w:ascii="Times New Roman" w:hAnsi="Times New Roman" w:cs="Times New Roman"/>
          <w:color w:val="000000"/>
          <w:sz w:val="24"/>
          <w:szCs w:val="24"/>
        </w:rPr>
        <w:t xml:space="preserve"> el Comité Internacional de la Cruz Roja (CICR) </w:t>
      </w:r>
      <w:r w:rsidRPr="0038677D">
        <w:rPr>
          <w:rFonts w:ascii="Times New Roman" w:hAnsi="Times New Roman" w:cs="Times New Roman"/>
          <w:color w:val="000000"/>
          <w:sz w:val="24"/>
          <w:szCs w:val="24"/>
        </w:rPr>
        <w:t>y organizaciones de la sociedad civil. Estos documentos serán difundidos a las familias de personas desaparecidas para mayor referencia del proceso realizado por la CNB</w:t>
      </w:r>
    </w:p>
    <w:p w:rsidR="0038677D" w:rsidRPr="0038677D" w:rsidRDefault="0038677D" w:rsidP="0038677D">
      <w:pPr>
        <w:widowControl w:val="0"/>
        <w:autoSpaceDE w:val="0"/>
        <w:autoSpaceDN w:val="0"/>
        <w:adjustRightInd w:val="0"/>
        <w:spacing w:after="140" w:line="360" w:lineRule="auto"/>
        <w:jc w:val="both"/>
        <w:rPr>
          <w:rFonts w:ascii="Times New Roman" w:hAnsi="Times New Roman" w:cs="Times New Roman"/>
          <w:color w:val="000000"/>
          <w:sz w:val="24"/>
          <w:szCs w:val="24"/>
        </w:rPr>
      </w:pPr>
      <w:r w:rsidRPr="0038677D">
        <w:rPr>
          <w:rFonts w:ascii="Times New Roman" w:hAnsi="Times New Roman" w:cs="Times New Roman"/>
          <w:color w:val="000000"/>
          <w:sz w:val="24"/>
          <w:szCs w:val="24"/>
        </w:rPr>
        <w:t>Finalmente, se comparte con el Comité que</w:t>
      </w:r>
      <w:r w:rsidR="00F53BCD">
        <w:rPr>
          <w:rFonts w:ascii="Times New Roman" w:hAnsi="Times New Roman" w:cs="Times New Roman"/>
          <w:color w:val="000000"/>
          <w:sz w:val="24"/>
          <w:szCs w:val="24"/>
        </w:rPr>
        <w:t>,</w:t>
      </w:r>
      <w:r w:rsidRPr="0038677D">
        <w:rPr>
          <w:rFonts w:ascii="Times New Roman" w:hAnsi="Times New Roman" w:cs="Times New Roman"/>
          <w:color w:val="000000"/>
          <w:sz w:val="24"/>
          <w:szCs w:val="24"/>
        </w:rPr>
        <w:t xml:space="preserve"> a la fecha</w:t>
      </w:r>
      <w:r w:rsidR="00F53BCD">
        <w:rPr>
          <w:rFonts w:ascii="Times New Roman" w:hAnsi="Times New Roman" w:cs="Times New Roman"/>
          <w:color w:val="000000"/>
          <w:sz w:val="24"/>
          <w:szCs w:val="24"/>
        </w:rPr>
        <w:t>,</w:t>
      </w:r>
      <w:r w:rsidRPr="0038677D">
        <w:rPr>
          <w:rFonts w:ascii="Times New Roman" w:hAnsi="Times New Roman" w:cs="Times New Roman"/>
          <w:color w:val="000000"/>
          <w:sz w:val="24"/>
          <w:szCs w:val="24"/>
        </w:rPr>
        <w:t xml:space="preserve"> existen 10 comisiones locales creadas de las cuales 6 tienen comisionado nombrado: Baja California, Coahuila, Estado de México, Guerrero, Jalisco, Nayarit, Nuevo León, San Luis Potosí, Tamaulipas y Veracruz. </w:t>
      </w:r>
    </w:p>
    <w:p w:rsidR="00FE2D61" w:rsidRPr="0038677D" w:rsidRDefault="003D66B9" w:rsidP="0038677D">
      <w:pPr>
        <w:spacing w:line="360" w:lineRule="auto"/>
        <w:rPr>
          <w:rFonts w:ascii="Times New Roman" w:hAnsi="Times New Roman" w:cs="Times New Roman"/>
          <w:sz w:val="24"/>
          <w:szCs w:val="24"/>
        </w:rPr>
      </w:pPr>
    </w:p>
    <w:sectPr w:rsidR="00FE2D61" w:rsidRPr="0038677D">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4A1" w:rsidRDefault="00B144A1" w:rsidP="0038677D">
      <w:pPr>
        <w:spacing w:after="0" w:line="240" w:lineRule="auto"/>
      </w:pPr>
      <w:r>
        <w:separator/>
      </w:r>
    </w:p>
  </w:endnote>
  <w:endnote w:type="continuationSeparator" w:id="0">
    <w:p w:rsidR="00B144A1" w:rsidRDefault="00B144A1" w:rsidP="00386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berana Texto">
    <w:altName w:val="Times New Roman"/>
    <w:panose1 w:val="00000000000000000000"/>
    <w:charset w:val="00"/>
    <w:family w:val="modern"/>
    <w:notTrueType/>
    <w:pitch w:val="variable"/>
    <w:sig w:usb0="800000AF" w:usb1="4000A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6801859"/>
      <w:docPartObj>
        <w:docPartGallery w:val="Page Numbers (Bottom of Page)"/>
        <w:docPartUnique/>
      </w:docPartObj>
    </w:sdtPr>
    <w:sdtEndPr/>
    <w:sdtContent>
      <w:sdt>
        <w:sdtPr>
          <w:id w:val="1728636285"/>
          <w:docPartObj>
            <w:docPartGallery w:val="Page Numbers (Top of Page)"/>
            <w:docPartUnique/>
          </w:docPartObj>
        </w:sdtPr>
        <w:sdtEndPr/>
        <w:sdtContent>
          <w:p w:rsidR="00EB0F2B" w:rsidRDefault="0038677D">
            <w:pPr>
              <w:pStyle w:val="Footer"/>
              <w:jc w:val="cente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D66B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D66B9">
              <w:rPr>
                <w:b/>
                <w:bCs/>
                <w:noProof/>
              </w:rPr>
              <w:t>7</w:t>
            </w:r>
            <w:r>
              <w:rPr>
                <w:b/>
                <w:bCs/>
                <w:sz w:val="24"/>
                <w:szCs w:val="24"/>
              </w:rPr>
              <w:fldChar w:fldCharType="end"/>
            </w:r>
          </w:p>
        </w:sdtContent>
      </w:sdt>
    </w:sdtContent>
  </w:sdt>
  <w:p w:rsidR="00EB0F2B" w:rsidRDefault="003D6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4A1" w:rsidRDefault="00B144A1" w:rsidP="0038677D">
      <w:pPr>
        <w:spacing w:after="0" w:line="240" w:lineRule="auto"/>
      </w:pPr>
      <w:r>
        <w:separator/>
      </w:r>
    </w:p>
  </w:footnote>
  <w:footnote w:type="continuationSeparator" w:id="0">
    <w:p w:rsidR="00B144A1" w:rsidRDefault="00B144A1" w:rsidP="0038677D">
      <w:pPr>
        <w:spacing w:after="0" w:line="240" w:lineRule="auto"/>
      </w:pPr>
      <w:r>
        <w:continuationSeparator/>
      </w:r>
    </w:p>
  </w:footnote>
  <w:footnote w:id="1">
    <w:p w:rsidR="0038677D" w:rsidRPr="0038677D" w:rsidRDefault="0038677D" w:rsidP="0038677D">
      <w:pPr>
        <w:pStyle w:val="FootnoteText"/>
        <w:rPr>
          <w:rFonts w:ascii="Times New Roman" w:hAnsi="Times New Roman" w:cs="Times New Roman"/>
          <w:sz w:val="22"/>
          <w:szCs w:val="22"/>
        </w:rPr>
      </w:pPr>
      <w:r w:rsidRPr="0038677D">
        <w:rPr>
          <w:rStyle w:val="FootnoteReference"/>
          <w:rFonts w:ascii="Times New Roman" w:hAnsi="Times New Roman" w:cs="Times New Roman"/>
          <w:sz w:val="22"/>
          <w:szCs w:val="22"/>
        </w:rPr>
        <w:footnoteRef/>
      </w:r>
      <w:r w:rsidRPr="0038677D">
        <w:rPr>
          <w:rFonts w:ascii="Times New Roman" w:hAnsi="Times New Roman" w:cs="Times New Roman"/>
          <w:sz w:val="22"/>
          <w:szCs w:val="22"/>
        </w:rPr>
        <w:t xml:space="preserve"> En estos momentos, sólo aplica esta verificación para personas mexicanas. La CNB se encuentra trabajando en la forma de verificación de datos de personas migrantes, entre otros.</w:t>
      </w:r>
    </w:p>
  </w:footnote>
  <w:footnote w:id="2">
    <w:p w:rsidR="0038677D" w:rsidRPr="0038677D" w:rsidRDefault="0038677D" w:rsidP="0038677D">
      <w:pPr>
        <w:pStyle w:val="FootnoteText"/>
        <w:rPr>
          <w:rFonts w:ascii="Times New Roman" w:hAnsi="Times New Roman" w:cs="Times New Roman"/>
          <w:sz w:val="22"/>
          <w:szCs w:val="22"/>
        </w:rPr>
      </w:pPr>
      <w:r w:rsidRPr="0038677D">
        <w:rPr>
          <w:rStyle w:val="FootnoteReference"/>
          <w:rFonts w:ascii="Times New Roman" w:hAnsi="Times New Roman" w:cs="Times New Roman"/>
          <w:sz w:val="22"/>
          <w:szCs w:val="22"/>
        </w:rPr>
        <w:footnoteRef/>
      </w:r>
      <w:r w:rsidRPr="0038677D">
        <w:rPr>
          <w:rFonts w:ascii="Times New Roman" w:hAnsi="Times New Roman" w:cs="Times New Roman"/>
          <w:sz w:val="22"/>
          <w:szCs w:val="22"/>
        </w:rPr>
        <w:t xml:space="preserve"> Creado por la Ley del Registro Nacional de Datos de Personas Extraviadas o Desaparecidas de 2012.</w:t>
      </w:r>
    </w:p>
    <w:p w:rsidR="0038677D" w:rsidRPr="0038677D" w:rsidRDefault="0038677D" w:rsidP="0038677D">
      <w:pPr>
        <w:pStyle w:val="FootnoteText"/>
        <w:rPr>
          <w:rFonts w:ascii="Times New Roman" w:hAnsi="Times New Roman" w:cs="Times New Roman"/>
          <w:sz w:val="22"/>
          <w:szCs w:val="22"/>
        </w:rPr>
      </w:pPr>
    </w:p>
  </w:footnote>
  <w:footnote w:id="3">
    <w:p w:rsidR="0038677D" w:rsidRPr="0038677D" w:rsidRDefault="0038677D" w:rsidP="0038677D">
      <w:pPr>
        <w:pStyle w:val="FootnoteText"/>
        <w:rPr>
          <w:rFonts w:ascii="Times New Roman" w:hAnsi="Times New Roman" w:cs="Times New Roman"/>
          <w:sz w:val="22"/>
          <w:szCs w:val="22"/>
        </w:rPr>
      </w:pPr>
      <w:r w:rsidRPr="0038677D">
        <w:rPr>
          <w:rStyle w:val="FootnoteReference"/>
          <w:rFonts w:ascii="Times New Roman" w:hAnsi="Times New Roman" w:cs="Times New Roman"/>
          <w:sz w:val="22"/>
          <w:szCs w:val="22"/>
        </w:rPr>
        <w:footnoteRef/>
      </w:r>
      <w:r w:rsidRPr="0038677D">
        <w:rPr>
          <w:rFonts w:ascii="Times New Roman" w:hAnsi="Times New Roman" w:cs="Times New Roman"/>
          <w:sz w:val="22"/>
          <w:szCs w:val="22"/>
        </w:rPr>
        <w:t xml:space="preserve"> Esta cifra corresponde al corte realizado a junio de 2018, sin embargo, a la fecha, se cuenta con 10,032 adicionales que serán sometidos a este mismo proceso.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D19E8"/>
    <w:multiLevelType w:val="hybridMultilevel"/>
    <w:tmpl w:val="32A40A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5430833"/>
    <w:multiLevelType w:val="hybridMultilevel"/>
    <w:tmpl w:val="92EAB2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A4F2FB0"/>
    <w:multiLevelType w:val="hybridMultilevel"/>
    <w:tmpl w:val="573C05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F722CB7"/>
    <w:multiLevelType w:val="hybridMultilevel"/>
    <w:tmpl w:val="4D4E05D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3DD2F60"/>
    <w:multiLevelType w:val="hybridMultilevel"/>
    <w:tmpl w:val="4DCE310C"/>
    <w:lvl w:ilvl="0" w:tplc="FCB2CC88">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 w15:restartNumberingAfterBreak="0">
    <w:nsid w:val="14216A08"/>
    <w:multiLevelType w:val="hybridMultilevel"/>
    <w:tmpl w:val="FBBE5B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7A442A"/>
    <w:multiLevelType w:val="hybridMultilevel"/>
    <w:tmpl w:val="7010A9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6B42839"/>
    <w:multiLevelType w:val="hybridMultilevel"/>
    <w:tmpl w:val="1ADE243A"/>
    <w:lvl w:ilvl="0" w:tplc="29F03072">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826242D"/>
    <w:multiLevelType w:val="hybridMultilevel"/>
    <w:tmpl w:val="1DE645D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C2A3682"/>
    <w:multiLevelType w:val="hybridMultilevel"/>
    <w:tmpl w:val="AD44BDE2"/>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0" w15:restartNumberingAfterBreak="0">
    <w:nsid w:val="1F054D21"/>
    <w:multiLevelType w:val="hybridMultilevel"/>
    <w:tmpl w:val="6C9872CE"/>
    <w:lvl w:ilvl="0" w:tplc="080A001B">
      <w:start w:val="1"/>
      <w:numFmt w:val="lowerRoman"/>
      <w:lvlText w:val="%1."/>
      <w:lvlJc w:val="right"/>
      <w:pPr>
        <w:ind w:left="780" w:hanging="360"/>
      </w:p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11" w15:restartNumberingAfterBreak="0">
    <w:nsid w:val="22596D64"/>
    <w:multiLevelType w:val="hybridMultilevel"/>
    <w:tmpl w:val="E8DCE242"/>
    <w:lvl w:ilvl="0" w:tplc="080A0017">
      <w:start w:val="1"/>
      <w:numFmt w:val="lowerLetter"/>
      <w:lvlText w:val="%1)"/>
      <w:lvlJc w:val="left"/>
      <w:pPr>
        <w:ind w:left="1854" w:hanging="360"/>
      </w:p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12" w15:restartNumberingAfterBreak="0">
    <w:nsid w:val="2A0D6F82"/>
    <w:multiLevelType w:val="hybridMultilevel"/>
    <w:tmpl w:val="2432FA0A"/>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3" w15:restartNumberingAfterBreak="0">
    <w:nsid w:val="331455B9"/>
    <w:multiLevelType w:val="hybridMultilevel"/>
    <w:tmpl w:val="C69E572C"/>
    <w:lvl w:ilvl="0" w:tplc="892E1F14">
      <w:start w:val="173"/>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7C24298"/>
    <w:multiLevelType w:val="hybridMultilevel"/>
    <w:tmpl w:val="0382F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FE2BC5"/>
    <w:multiLevelType w:val="hybridMultilevel"/>
    <w:tmpl w:val="C84C9D42"/>
    <w:lvl w:ilvl="0" w:tplc="95F8E97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FB70E9A"/>
    <w:multiLevelType w:val="hybridMultilevel"/>
    <w:tmpl w:val="70C4AA6C"/>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7" w15:restartNumberingAfterBreak="0">
    <w:nsid w:val="42626C8C"/>
    <w:multiLevelType w:val="hybridMultilevel"/>
    <w:tmpl w:val="18CED7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44379D2"/>
    <w:multiLevelType w:val="hybridMultilevel"/>
    <w:tmpl w:val="45D6A00C"/>
    <w:lvl w:ilvl="0" w:tplc="BCA6AB24">
      <w:start w:val="1"/>
      <w:numFmt w:val="lowerRoman"/>
      <w:lvlText w:val="(%1)"/>
      <w:lvlJc w:val="left"/>
      <w:pPr>
        <w:ind w:left="720" w:hanging="360"/>
      </w:pPr>
      <w:rPr>
        <w:rFonts w:hint="default"/>
      </w:rPr>
    </w:lvl>
    <w:lvl w:ilvl="1" w:tplc="080A0017">
      <w:start w:val="1"/>
      <w:numFmt w:val="lowerLetter"/>
      <w:lvlText w:val="%2)"/>
      <w:lvlJc w:val="left"/>
      <w:pPr>
        <w:ind w:left="1440" w:hanging="360"/>
      </w:pPr>
      <w:rPr>
        <w:rFonts w:hint="default"/>
      </w:rPr>
    </w:lvl>
    <w:lvl w:ilvl="2" w:tplc="BCA6AB24">
      <w:start w:val="1"/>
      <w:numFmt w:val="lowerRoman"/>
      <w:lvlText w:val="(%3)"/>
      <w:lvlJc w:val="left"/>
      <w:pPr>
        <w:ind w:left="2520" w:hanging="720"/>
      </w:pPr>
      <w:rPr>
        <w:rFont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9214DD0"/>
    <w:multiLevelType w:val="hybridMultilevel"/>
    <w:tmpl w:val="CC0C7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DB67FE9"/>
    <w:multiLevelType w:val="hybridMultilevel"/>
    <w:tmpl w:val="D02CE6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818390A"/>
    <w:multiLevelType w:val="hybridMultilevel"/>
    <w:tmpl w:val="85D23A84"/>
    <w:lvl w:ilvl="0" w:tplc="080A0017">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A522C00"/>
    <w:multiLevelType w:val="hybridMultilevel"/>
    <w:tmpl w:val="5B90FD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A6C06D7"/>
    <w:multiLevelType w:val="hybridMultilevel"/>
    <w:tmpl w:val="222AF652"/>
    <w:lvl w:ilvl="0" w:tplc="D8C0FC36">
      <w:start w:val="1"/>
      <w:numFmt w:val="bullet"/>
      <w:lvlText w:val=""/>
      <w:lvlJc w:val="left"/>
      <w:pPr>
        <w:ind w:left="720" w:hanging="360"/>
      </w:pPr>
      <w:rPr>
        <w:rFonts w:ascii="Symbol" w:hAnsi="Symbo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E307E3D"/>
    <w:multiLevelType w:val="hybridMultilevel"/>
    <w:tmpl w:val="9782C51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E43493F"/>
    <w:multiLevelType w:val="hybridMultilevel"/>
    <w:tmpl w:val="9DA44322"/>
    <w:lvl w:ilvl="0" w:tplc="5F664400">
      <w:start w:val="1"/>
      <w:numFmt w:val="upperRoman"/>
      <w:lvlText w:val="%1."/>
      <w:lvlJc w:val="left"/>
      <w:pPr>
        <w:ind w:left="720" w:hanging="720"/>
      </w:pPr>
      <w:rPr>
        <w:rFonts w:hint="default"/>
      </w:rPr>
    </w:lvl>
    <w:lvl w:ilvl="1" w:tplc="F3941362">
      <w:start w:val="1"/>
      <w:numFmt w:val="decimal"/>
      <w:lvlText w:val="%2)"/>
      <w:lvlJc w:val="left"/>
      <w:pPr>
        <w:ind w:left="1425" w:hanging="705"/>
      </w:pPr>
      <w:rPr>
        <w:rFonts w:hint="default"/>
      </w:rPr>
    </w:lvl>
    <w:lvl w:ilvl="2" w:tplc="315632F8">
      <w:start w:val="1"/>
      <w:numFmt w:val="lowerLetter"/>
      <w:lvlText w:val="%3)"/>
      <w:lvlJc w:val="left"/>
      <w:pPr>
        <w:ind w:left="2325" w:hanging="705"/>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79CC4A70"/>
    <w:multiLevelType w:val="hybridMultilevel"/>
    <w:tmpl w:val="BB228E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7BD911C4"/>
    <w:multiLevelType w:val="hybridMultilevel"/>
    <w:tmpl w:val="18082972"/>
    <w:lvl w:ilvl="0" w:tplc="6DF00CEC">
      <w:start w:val="13"/>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25"/>
  </w:num>
  <w:num w:numId="2">
    <w:abstractNumId w:val="8"/>
  </w:num>
  <w:num w:numId="3">
    <w:abstractNumId w:val="7"/>
  </w:num>
  <w:num w:numId="4">
    <w:abstractNumId w:val="22"/>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20"/>
  </w:num>
  <w:num w:numId="9">
    <w:abstractNumId w:val="13"/>
  </w:num>
  <w:num w:numId="10">
    <w:abstractNumId w:val="15"/>
  </w:num>
  <w:num w:numId="11">
    <w:abstractNumId w:val="18"/>
  </w:num>
  <w:num w:numId="12">
    <w:abstractNumId w:val="27"/>
  </w:num>
  <w:num w:numId="13">
    <w:abstractNumId w:val="26"/>
  </w:num>
  <w:num w:numId="14">
    <w:abstractNumId w:val="5"/>
  </w:num>
  <w:num w:numId="15">
    <w:abstractNumId w:val="16"/>
  </w:num>
  <w:num w:numId="16">
    <w:abstractNumId w:val="17"/>
  </w:num>
  <w:num w:numId="17">
    <w:abstractNumId w:val="10"/>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1"/>
  </w:num>
  <w:num w:numId="21">
    <w:abstractNumId w:val="19"/>
  </w:num>
  <w:num w:numId="22">
    <w:abstractNumId w:val="0"/>
  </w:num>
  <w:num w:numId="23">
    <w:abstractNumId w:val="11"/>
  </w:num>
  <w:num w:numId="24">
    <w:abstractNumId w:val="24"/>
  </w:num>
  <w:num w:numId="25">
    <w:abstractNumId w:val="21"/>
  </w:num>
  <w:num w:numId="26">
    <w:abstractNumId w:val="14"/>
  </w:num>
  <w:num w:numId="27">
    <w:abstractNumId w:val="9"/>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77D"/>
    <w:rsid w:val="000C5D31"/>
    <w:rsid w:val="0038677D"/>
    <w:rsid w:val="003D66B9"/>
    <w:rsid w:val="007D0C3B"/>
    <w:rsid w:val="00B144A1"/>
    <w:rsid w:val="00C11CE8"/>
    <w:rsid w:val="00F53BC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686DC-79F6-4ACC-984E-CDE9B71AE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77D"/>
  </w:style>
  <w:style w:type="paragraph" w:styleId="Heading1">
    <w:name w:val="heading 1"/>
    <w:basedOn w:val="Normal"/>
    <w:next w:val="Normal"/>
    <w:link w:val="Heading1Char"/>
    <w:uiPriority w:val="9"/>
    <w:qFormat/>
    <w:rsid w:val="0038677D"/>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77D"/>
    <w:rPr>
      <w:rFonts w:asciiTheme="majorHAnsi" w:eastAsiaTheme="majorEastAsia" w:hAnsiTheme="majorHAnsi" w:cstheme="majorBidi"/>
      <w:color w:val="2E74B5" w:themeColor="accent1" w:themeShade="BF"/>
      <w:sz w:val="32"/>
      <w:szCs w:val="32"/>
      <w:lang w:eastAsia="es-ES"/>
    </w:rPr>
  </w:style>
  <w:style w:type="paragraph" w:styleId="ListParagraph">
    <w:name w:val="List Paragraph"/>
    <w:aliases w:val="Dot pt,No Spacing1,List Paragraph Char Char Char,Indicator Text,List Paragraph1,Numbered Para 1,Colorful List - Accent 11,Bullet 1,F5 List Paragraph,Bullet Points,Normal Fv,4 Párrafo de lista,Figuras,DH1,viñetas,3,OBC Bullet,lp1"/>
    <w:basedOn w:val="Normal"/>
    <w:link w:val="ListParagraphChar"/>
    <w:uiPriority w:val="34"/>
    <w:qFormat/>
    <w:rsid w:val="0038677D"/>
    <w:pPr>
      <w:ind w:left="720"/>
      <w:contextualSpacing/>
    </w:pPr>
  </w:style>
  <w:style w:type="character" w:customStyle="1" w:styleId="ListParagraphChar">
    <w:name w:val="List Paragraph Char"/>
    <w:aliases w:val="Dot pt Char,No Spacing1 Char,List Paragraph Char Char Char Char,Indicator Text Char,List Paragraph1 Char,Numbered Para 1 Char,Colorful List - Accent 11 Char,Bullet 1 Char,F5 List Paragraph Char,Bullet Points Char,Normal Fv Char"/>
    <w:basedOn w:val="DefaultParagraphFont"/>
    <w:link w:val="ListParagraph"/>
    <w:uiPriority w:val="34"/>
    <w:qFormat/>
    <w:locked/>
    <w:rsid w:val="0038677D"/>
  </w:style>
  <w:style w:type="paragraph" w:styleId="FootnoteText">
    <w:name w:val="footnote text"/>
    <w:aliases w:val="FA Fu,Footnote Text Char Char Char Char Char,Footnote Text Char Char Char Char,Footnote reference,Footnote Text Char Char Char,footnote text,Footnote Text Cha,FA Fußnotentext,FA Fuﬂnotentext,Footnote Text Char Char,Ca,FA Fu?notentext,C,ft"/>
    <w:basedOn w:val="Normal"/>
    <w:link w:val="FootnoteTextChar"/>
    <w:uiPriority w:val="99"/>
    <w:unhideWhenUsed/>
    <w:qFormat/>
    <w:rsid w:val="0038677D"/>
    <w:pPr>
      <w:spacing w:after="0" w:line="240" w:lineRule="auto"/>
      <w:jc w:val="both"/>
    </w:pPr>
    <w:rPr>
      <w:sz w:val="20"/>
      <w:szCs w:val="20"/>
    </w:rPr>
  </w:style>
  <w:style w:type="character" w:customStyle="1" w:styleId="FootnoteTextChar">
    <w:name w:val="Footnote Text Char"/>
    <w:aliases w:val="FA Fu Char,Footnote Text Char Char Char Char Char Char,Footnote Text Char Char Char Char Char1,Footnote reference Char,Footnote Text Char Char Char Char1,footnote text Char,Footnote Text Cha Char,FA Fußnotentext Char,Ca Char,C Char"/>
    <w:basedOn w:val="DefaultParagraphFont"/>
    <w:link w:val="FootnoteText"/>
    <w:uiPriority w:val="99"/>
    <w:rsid w:val="0038677D"/>
    <w:rPr>
      <w:sz w:val="20"/>
      <w:szCs w:val="20"/>
    </w:rPr>
  </w:style>
  <w:style w:type="character" w:styleId="FootnoteReference">
    <w:name w:val="footnote reference"/>
    <w:aliases w:val="Footnotes refss,Texto de nota al pie,Appel note de bas de page,f,referencia nota al pie,BVI fnr,Footnote number,Ref. de nota al pie.,Footnote symbol,Footnote,4_G,16 Point,Superscript 6 Point,Texto nota al pie,Ref. de nota al pi,Ref,R"/>
    <w:basedOn w:val="DefaultParagraphFont"/>
    <w:uiPriority w:val="99"/>
    <w:unhideWhenUsed/>
    <w:qFormat/>
    <w:rsid w:val="0038677D"/>
    <w:rPr>
      <w:vertAlign w:val="superscript"/>
    </w:rPr>
  </w:style>
  <w:style w:type="paragraph" w:customStyle="1" w:styleId="Default">
    <w:name w:val="Default"/>
    <w:rsid w:val="0038677D"/>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38677D"/>
    <w:rPr>
      <w:sz w:val="16"/>
      <w:szCs w:val="16"/>
    </w:rPr>
  </w:style>
  <w:style w:type="paragraph" w:styleId="CommentText">
    <w:name w:val="annotation text"/>
    <w:basedOn w:val="Normal"/>
    <w:link w:val="CommentTextChar"/>
    <w:uiPriority w:val="99"/>
    <w:unhideWhenUsed/>
    <w:rsid w:val="0038677D"/>
    <w:pPr>
      <w:spacing w:line="240" w:lineRule="auto"/>
    </w:pPr>
    <w:rPr>
      <w:sz w:val="20"/>
      <w:szCs w:val="20"/>
    </w:rPr>
  </w:style>
  <w:style w:type="character" w:customStyle="1" w:styleId="CommentTextChar">
    <w:name w:val="Comment Text Char"/>
    <w:basedOn w:val="DefaultParagraphFont"/>
    <w:link w:val="CommentText"/>
    <w:uiPriority w:val="99"/>
    <w:rsid w:val="0038677D"/>
    <w:rPr>
      <w:sz w:val="20"/>
      <w:szCs w:val="20"/>
    </w:rPr>
  </w:style>
  <w:style w:type="paragraph" w:styleId="CommentSubject">
    <w:name w:val="annotation subject"/>
    <w:basedOn w:val="CommentText"/>
    <w:next w:val="CommentText"/>
    <w:link w:val="CommentSubjectChar"/>
    <w:uiPriority w:val="99"/>
    <w:semiHidden/>
    <w:unhideWhenUsed/>
    <w:rsid w:val="0038677D"/>
    <w:rPr>
      <w:b/>
      <w:bCs/>
    </w:rPr>
  </w:style>
  <w:style w:type="character" w:customStyle="1" w:styleId="CommentSubjectChar">
    <w:name w:val="Comment Subject Char"/>
    <w:basedOn w:val="CommentTextChar"/>
    <w:link w:val="CommentSubject"/>
    <w:uiPriority w:val="99"/>
    <w:semiHidden/>
    <w:rsid w:val="0038677D"/>
    <w:rPr>
      <w:b/>
      <w:bCs/>
      <w:sz w:val="20"/>
      <w:szCs w:val="20"/>
    </w:rPr>
  </w:style>
  <w:style w:type="paragraph" w:styleId="BalloonText">
    <w:name w:val="Balloon Text"/>
    <w:basedOn w:val="Normal"/>
    <w:link w:val="BalloonTextChar"/>
    <w:uiPriority w:val="99"/>
    <w:semiHidden/>
    <w:unhideWhenUsed/>
    <w:rsid w:val="003867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77D"/>
    <w:rPr>
      <w:rFonts w:ascii="Segoe UI" w:hAnsi="Segoe UI" w:cs="Segoe UI"/>
      <w:sz w:val="18"/>
      <w:szCs w:val="18"/>
    </w:rPr>
  </w:style>
  <w:style w:type="paragraph" w:styleId="NoSpacing">
    <w:name w:val="No Spacing"/>
    <w:uiPriority w:val="1"/>
    <w:qFormat/>
    <w:rsid w:val="0038677D"/>
    <w:pPr>
      <w:spacing w:after="0" w:line="240" w:lineRule="auto"/>
    </w:pPr>
    <w:rPr>
      <w:rFonts w:ascii="Times New Roman" w:eastAsia="Times New Roman" w:hAnsi="Times New Roman" w:cs="Times New Roman"/>
      <w:sz w:val="24"/>
      <w:szCs w:val="20"/>
      <w:lang w:val="es-ES_tradnl" w:eastAsia="es-ES_tradnl"/>
    </w:rPr>
  </w:style>
  <w:style w:type="table" w:styleId="TableGrid">
    <w:name w:val="Table Grid"/>
    <w:basedOn w:val="TableNormal"/>
    <w:uiPriority w:val="39"/>
    <w:rsid w:val="003867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38677D"/>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BodyTextIndent">
    <w:name w:val="Body Text Indent"/>
    <w:basedOn w:val="Normal"/>
    <w:link w:val="BodyTextIndentChar"/>
    <w:uiPriority w:val="99"/>
    <w:semiHidden/>
    <w:unhideWhenUsed/>
    <w:rsid w:val="0038677D"/>
    <w:pPr>
      <w:spacing w:after="120"/>
      <w:ind w:left="283"/>
    </w:pPr>
  </w:style>
  <w:style w:type="character" w:customStyle="1" w:styleId="BodyTextIndentChar">
    <w:name w:val="Body Text Indent Char"/>
    <w:basedOn w:val="DefaultParagraphFont"/>
    <w:link w:val="BodyTextIndent"/>
    <w:uiPriority w:val="99"/>
    <w:semiHidden/>
    <w:rsid w:val="0038677D"/>
  </w:style>
  <w:style w:type="paragraph" w:styleId="BodyTextFirstIndent2">
    <w:name w:val="Body Text First Indent 2"/>
    <w:basedOn w:val="BodyTextIndent"/>
    <w:link w:val="BodyTextFirstIndent2Char"/>
    <w:unhideWhenUsed/>
    <w:rsid w:val="0038677D"/>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BodyTextFirstIndent2Char">
    <w:name w:val="Body Text First Indent 2 Char"/>
    <w:basedOn w:val="BodyTextIndentChar"/>
    <w:link w:val="BodyTextFirstIndent2"/>
    <w:rsid w:val="0038677D"/>
    <w:rPr>
      <w:rFonts w:ascii="Times New Roman" w:eastAsia="Times New Roman" w:hAnsi="Times New Roman" w:cs="Times New Roman"/>
      <w:sz w:val="24"/>
      <w:szCs w:val="24"/>
      <w:lang w:eastAsia="es-ES"/>
    </w:rPr>
  </w:style>
  <w:style w:type="paragraph" w:customStyle="1" w:styleId="Texto">
    <w:name w:val="Texto"/>
    <w:basedOn w:val="Normal"/>
    <w:link w:val="TextoCar"/>
    <w:rsid w:val="0038677D"/>
    <w:pPr>
      <w:spacing w:after="101" w:line="216" w:lineRule="exact"/>
      <w:ind w:firstLine="288"/>
      <w:jc w:val="both"/>
    </w:pPr>
    <w:rPr>
      <w:rFonts w:ascii="Arial" w:eastAsia="Times New Roman" w:hAnsi="Arial" w:cs="Arial"/>
      <w:sz w:val="18"/>
      <w:szCs w:val="18"/>
      <w:lang w:eastAsia="es-ES"/>
    </w:rPr>
  </w:style>
  <w:style w:type="character" w:customStyle="1" w:styleId="TextoCar">
    <w:name w:val="Texto Car"/>
    <w:link w:val="Texto"/>
    <w:locked/>
    <w:rsid w:val="0038677D"/>
    <w:rPr>
      <w:rFonts w:ascii="Arial" w:eastAsia="Times New Roman" w:hAnsi="Arial" w:cs="Arial"/>
      <w:sz w:val="18"/>
      <w:szCs w:val="18"/>
      <w:lang w:eastAsia="es-ES"/>
    </w:rPr>
  </w:style>
  <w:style w:type="paragraph" w:styleId="BodyText2">
    <w:name w:val="Body Text 2"/>
    <w:basedOn w:val="Normal"/>
    <w:link w:val="BodyText2Char"/>
    <w:unhideWhenUsed/>
    <w:rsid w:val="0038677D"/>
    <w:pPr>
      <w:spacing w:after="120" w:line="480" w:lineRule="auto"/>
    </w:pPr>
    <w:rPr>
      <w:rFonts w:ascii="Arial" w:eastAsia="Times New Roman" w:hAnsi="Arial" w:cs="Times New Roman"/>
      <w:sz w:val="24"/>
      <w:szCs w:val="24"/>
      <w:lang w:val="es-ES" w:eastAsia="es-ES"/>
    </w:rPr>
  </w:style>
  <w:style w:type="character" w:customStyle="1" w:styleId="BodyText2Char">
    <w:name w:val="Body Text 2 Char"/>
    <w:basedOn w:val="DefaultParagraphFont"/>
    <w:link w:val="BodyText2"/>
    <w:rsid w:val="0038677D"/>
    <w:rPr>
      <w:rFonts w:ascii="Arial" w:eastAsia="Times New Roman" w:hAnsi="Arial" w:cs="Times New Roman"/>
      <w:sz w:val="24"/>
      <w:szCs w:val="24"/>
      <w:lang w:val="es-ES" w:eastAsia="es-ES"/>
    </w:rPr>
  </w:style>
  <w:style w:type="paragraph" w:styleId="Header">
    <w:name w:val="header"/>
    <w:basedOn w:val="Normal"/>
    <w:link w:val="HeaderChar"/>
    <w:uiPriority w:val="99"/>
    <w:unhideWhenUsed/>
    <w:rsid w:val="0038677D"/>
    <w:pPr>
      <w:tabs>
        <w:tab w:val="center" w:pos="4419"/>
        <w:tab w:val="right" w:pos="8838"/>
      </w:tabs>
      <w:spacing w:after="0" w:line="240" w:lineRule="auto"/>
    </w:pPr>
  </w:style>
  <w:style w:type="character" w:customStyle="1" w:styleId="HeaderChar">
    <w:name w:val="Header Char"/>
    <w:basedOn w:val="DefaultParagraphFont"/>
    <w:link w:val="Header"/>
    <w:uiPriority w:val="99"/>
    <w:rsid w:val="0038677D"/>
  </w:style>
  <w:style w:type="paragraph" w:styleId="Footer">
    <w:name w:val="footer"/>
    <w:basedOn w:val="Normal"/>
    <w:link w:val="FooterChar"/>
    <w:uiPriority w:val="99"/>
    <w:unhideWhenUsed/>
    <w:rsid w:val="0038677D"/>
    <w:pPr>
      <w:tabs>
        <w:tab w:val="center" w:pos="4419"/>
        <w:tab w:val="right" w:pos="8838"/>
      </w:tabs>
      <w:spacing w:after="0" w:line="240" w:lineRule="auto"/>
    </w:pPr>
  </w:style>
  <w:style w:type="character" w:customStyle="1" w:styleId="FooterChar">
    <w:name w:val="Footer Char"/>
    <w:basedOn w:val="DefaultParagraphFont"/>
    <w:link w:val="Footer"/>
    <w:uiPriority w:val="99"/>
    <w:rsid w:val="0038677D"/>
  </w:style>
  <w:style w:type="paragraph" w:styleId="NormalWeb">
    <w:name w:val="Normal (Web)"/>
    <w:basedOn w:val="Normal"/>
    <w:uiPriority w:val="99"/>
    <w:rsid w:val="0038677D"/>
    <w:pPr>
      <w:spacing w:after="0" w:line="240" w:lineRule="auto"/>
      <w:jc w:val="both"/>
      <w:textAlignment w:val="top"/>
    </w:pPr>
    <w:rPr>
      <w:rFonts w:ascii="Times New Roman" w:eastAsia="Times New Roman" w:hAnsi="Times New Roman" w:cs="Times New Roman"/>
      <w:color w:val="000000"/>
      <w:sz w:val="24"/>
      <w:szCs w:val="24"/>
      <w:lang w:eastAsia="es-MX"/>
    </w:rPr>
  </w:style>
  <w:style w:type="paragraph" w:styleId="BodyText3">
    <w:name w:val="Body Text 3"/>
    <w:basedOn w:val="Normal"/>
    <w:link w:val="BodyText3Char"/>
    <w:uiPriority w:val="99"/>
    <w:unhideWhenUsed/>
    <w:rsid w:val="0038677D"/>
    <w:pPr>
      <w:spacing w:after="120"/>
    </w:pPr>
    <w:rPr>
      <w:sz w:val="16"/>
      <w:szCs w:val="16"/>
    </w:rPr>
  </w:style>
  <w:style w:type="character" w:customStyle="1" w:styleId="BodyText3Char">
    <w:name w:val="Body Text 3 Char"/>
    <w:basedOn w:val="DefaultParagraphFont"/>
    <w:link w:val="BodyText3"/>
    <w:uiPriority w:val="99"/>
    <w:rsid w:val="0038677D"/>
    <w:rPr>
      <w:sz w:val="16"/>
      <w:szCs w:val="16"/>
    </w:rPr>
  </w:style>
  <w:style w:type="table" w:styleId="GridTable4-Accent5">
    <w:name w:val="Grid Table 4 Accent 5"/>
    <w:basedOn w:val="TableNormal"/>
    <w:uiPriority w:val="49"/>
    <w:rsid w:val="0038677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m7016742711119452085gmail-msobodytext3">
    <w:name w:val="m_7016742711119452085gmail-msobodytext3"/>
    <w:basedOn w:val="Normal"/>
    <w:rsid w:val="0038677D"/>
    <w:pPr>
      <w:spacing w:before="100" w:beforeAutospacing="1" w:after="100" w:afterAutospacing="1" w:line="240" w:lineRule="auto"/>
    </w:pPr>
    <w:rPr>
      <w:rFonts w:ascii="Times New Roman" w:hAnsi="Times New Roman" w:cs="Times New Roman"/>
      <w:sz w:val="24"/>
      <w:szCs w:val="24"/>
      <w:lang w:eastAsia="es-MX"/>
    </w:rPr>
  </w:style>
  <w:style w:type="character" w:styleId="Hyperlink">
    <w:name w:val="Hyperlink"/>
    <w:basedOn w:val="DefaultParagraphFont"/>
    <w:uiPriority w:val="99"/>
    <w:unhideWhenUsed/>
    <w:rsid w:val="0038677D"/>
    <w:rPr>
      <w:color w:val="0563C1" w:themeColor="hyperlink"/>
      <w:u w:val="single"/>
    </w:rPr>
  </w:style>
  <w:style w:type="table" w:styleId="PlainTable5">
    <w:name w:val="Plain Table 5"/>
    <w:basedOn w:val="TableNormal"/>
    <w:uiPriority w:val="99"/>
    <w:rsid w:val="0038677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suiti.segob.gob.mx/"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95F512-0A8F-4171-9E77-0C8A794BB903}">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2CBF7235-7323-4C3A-ABF6-308AB7BB51C0}">
  <ds:schemaRefs>
    <ds:schemaRef ds:uri="http://schemas.microsoft.com/sharepoint/v3/contenttype/forms"/>
  </ds:schemaRefs>
</ds:datastoreItem>
</file>

<file path=customXml/itemProps3.xml><?xml version="1.0" encoding="utf-8"?>
<ds:datastoreItem xmlns:ds="http://schemas.openxmlformats.org/officeDocument/2006/customXml" ds:itemID="{8F27045F-2AED-4A32-8E6E-88EF644A9678}"/>
</file>

<file path=docProps/app.xml><?xml version="1.0" encoding="utf-8"?>
<Properties xmlns="http://schemas.openxmlformats.org/officeDocument/2006/extended-properties" xmlns:vt="http://schemas.openxmlformats.org/officeDocument/2006/docPropsVTypes">
  <Template>Normal.dotm</Template>
  <TotalTime>0</TotalTime>
  <Pages>7</Pages>
  <Words>1594</Words>
  <Characters>9092</Characters>
  <Application>Microsoft Office Word</Application>
  <DocSecurity>0</DocSecurity>
  <Lines>75</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Lavalle Arroyo, Ana Paula</dc:creator>
  <cp:keywords/>
  <dc:description/>
  <cp:lastModifiedBy>DEJA Perrine</cp:lastModifiedBy>
  <cp:revision>2</cp:revision>
  <dcterms:created xsi:type="dcterms:W3CDTF">2020-04-14T14:44:00Z</dcterms:created>
  <dcterms:modified xsi:type="dcterms:W3CDTF">2020-04-14T14:44:00Z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