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28A09B" w14:textId="77777777" w:rsidR="00C05D9B" w:rsidRPr="004B1E4E" w:rsidRDefault="00C05D9B" w:rsidP="000B50EC">
      <w:pPr>
        <w:jc w:val="both"/>
        <w:rPr>
          <w:color w:val="auto"/>
          <w:sz w:val="24"/>
          <w:szCs w:val="24"/>
        </w:rPr>
      </w:pPr>
    </w:p>
    <w:p w14:paraId="4CA6495A" w14:textId="77777777" w:rsidR="005403E3" w:rsidRPr="004B1E4E" w:rsidRDefault="005403E3" w:rsidP="000B50EC">
      <w:pPr>
        <w:jc w:val="both"/>
        <w:rPr>
          <w:color w:val="auto"/>
          <w:sz w:val="24"/>
          <w:szCs w:val="24"/>
        </w:rPr>
      </w:pPr>
    </w:p>
    <w:p w14:paraId="2258E2E1" w14:textId="77777777" w:rsidR="005403E3" w:rsidRPr="004B1E4E" w:rsidRDefault="005403E3" w:rsidP="000B50EC">
      <w:pPr>
        <w:jc w:val="both"/>
        <w:rPr>
          <w:color w:val="auto"/>
          <w:sz w:val="24"/>
          <w:szCs w:val="24"/>
        </w:rPr>
      </w:pPr>
    </w:p>
    <w:p w14:paraId="47049BC4" w14:textId="1F1BE651" w:rsidR="00266AA3" w:rsidRDefault="001B4521" w:rsidP="0036435A">
      <w:pPr>
        <w:jc w:val="center"/>
        <w:rPr>
          <w:b/>
          <w:sz w:val="24"/>
          <w:szCs w:val="24"/>
        </w:rPr>
      </w:pPr>
      <w:r>
        <w:rPr>
          <w:b/>
          <w:sz w:val="24"/>
          <w:szCs w:val="24"/>
        </w:rPr>
        <w:t>Hungary</w:t>
      </w:r>
      <w:r w:rsidR="004B1E4E" w:rsidRPr="004B1E4E">
        <w:rPr>
          <w:b/>
          <w:sz w:val="24"/>
          <w:szCs w:val="24"/>
        </w:rPr>
        <w:t xml:space="preserve">’s Compliance with </w:t>
      </w:r>
      <w:r w:rsidR="00DA24DD">
        <w:rPr>
          <w:b/>
          <w:sz w:val="24"/>
          <w:szCs w:val="24"/>
        </w:rPr>
        <w:t>the Convention on the Elimination of All Forms of Discrimination against Women</w:t>
      </w:r>
    </w:p>
    <w:p w14:paraId="16D899BA" w14:textId="78A7D788" w:rsidR="004B1E4E" w:rsidRPr="004B1E4E" w:rsidRDefault="00266AA3" w:rsidP="0036435A">
      <w:pPr>
        <w:jc w:val="center"/>
        <w:rPr>
          <w:b/>
          <w:sz w:val="24"/>
          <w:szCs w:val="24"/>
        </w:rPr>
      </w:pPr>
      <w:r>
        <w:rPr>
          <w:b/>
          <w:sz w:val="24"/>
          <w:szCs w:val="24"/>
        </w:rPr>
        <w:t>Suggested List of Issues Relating to</w:t>
      </w:r>
      <w:r w:rsidR="00267E36">
        <w:rPr>
          <w:b/>
          <w:sz w:val="24"/>
          <w:szCs w:val="24"/>
        </w:rPr>
        <w:t xml:space="preserve"> Violence Against Women</w:t>
      </w:r>
    </w:p>
    <w:p w14:paraId="0E8E4126" w14:textId="77777777" w:rsidR="004B1E4E" w:rsidRPr="004B1E4E" w:rsidRDefault="004B1E4E" w:rsidP="0036435A">
      <w:pPr>
        <w:jc w:val="center"/>
        <w:rPr>
          <w:sz w:val="24"/>
          <w:szCs w:val="24"/>
        </w:rPr>
      </w:pPr>
    </w:p>
    <w:p w14:paraId="02661AB6" w14:textId="77777777" w:rsidR="004B1E4E" w:rsidRPr="00D25C36" w:rsidRDefault="004B1E4E" w:rsidP="0036435A">
      <w:pPr>
        <w:jc w:val="center"/>
        <w:rPr>
          <w:b/>
          <w:sz w:val="24"/>
          <w:szCs w:val="24"/>
        </w:rPr>
      </w:pPr>
      <w:r w:rsidRPr="00D25C36">
        <w:rPr>
          <w:b/>
          <w:sz w:val="24"/>
          <w:szCs w:val="24"/>
        </w:rPr>
        <w:t xml:space="preserve">Submitted by </w:t>
      </w:r>
      <w:bookmarkStart w:id="0" w:name="_GoBack"/>
      <w:r w:rsidR="00AA7FCB" w:rsidRPr="00D25C36">
        <w:rPr>
          <w:b/>
          <w:sz w:val="24"/>
          <w:szCs w:val="24"/>
        </w:rPr>
        <w:t>T</w:t>
      </w:r>
      <w:r w:rsidRPr="00D25C36">
        <w:rPr>
          <w:b/>
          <w:sz w:val="24"/>
          <w:szCs w:val="24"/>
        </w:rPr>
        <w:t>he Advocates for Human Rights</w:t>
      </w:r>
      <w:bookmarkEnd w:id="0"/>
    </w:p>
    <w:p w14:paraId="221B6BAC" w14:textId="77777777" w:rsidR="004B1E4E" w:rsidRPr="004B1E4E" w:rsidRDefault="004B1E4E" w:rsidP="0036435A">
      <w:pPr>
        <w:jc w:val="center"/>
        <w:rPr>
          <w:sz w:val="24"/>
          <w:szCs w:val="24"/>
        </w:rPr>
      </w:pPr>
      <w:r w:rsidRPr="004B1E4E">
        <w:rPr>
          <w:sz w:val="24"/>
          <w:szCs w:val="24"/>
        </w:rPr>
        <w:t>a non-governmental organization in special consultative status with ECOSOC</w:t>
      </w:r>
      <w:r w:rsidR="00624A10">
        <w:rPr>
          <w:sz w:val="24"/>
          <w:szCs w:val="24"/>
        </w:rPr>
        <w:t xml:space="preserve"> since 1996</w:t>
      </w:r>
    </w:p>
    <w:p w14:paraId="10FE57C4" w14:textId="77777777" w:rsidR="004B1E4E" w:rsidRPr="004B1E4E" w:rsidRDefault="004B1E4E" w:rsidP="0036435A">
      <w:pPr>
        <w:jc w:val="center"/>
        <w:rPr>
          <w:sz w:val="24"/>
          <w:szCs w:val="24"/>
        </w:rPr>
      </w:pPr>
    </w:p>
    <w:p w14:paraId="0FAAE047" w14:textId="5A893061" w:rsidR="00DA24DD" w:rsidRDefault="00276B07" w:rsidP="0036435A">
      <w:pPr>
        <w:jc w:val="center"/>
        <w:rPr>
          <w:b/>
          <w:sz w:val="24"/>
          <w:szCs w:val="24"/>
        </w:rPr>
      </w:pPr>
      <w:r>
        <w:rPr>
          <w:b/>
          <w:sz w:val="24"/>
          <w:szCs w:val="24"/>
        </w:rPr>
        <w:t>80</w:t>
      </w:r>
      <w:r w:rsidRPr="00276B07">
        <w:rPr>
          <w:b/>
          <w:sz w:val="24"/>
          <w:szCs w:val="24"/>
          <w:vertAlign w:val="superscript"/>
        </w:rPr>
        <w:t>th</w:t>
      </w:r>
      <w:r>
        <w:rPr>
          <w:b/>
          <w:sz w:val="24"/>
          <w:szCs w:val="24"/>
        </w:rPr>
        <w:t xml:space="preserve"> </w:t>
      </w:r>
      <w:r w:rsidR="004B1E4E" w:rsidRPr="000C380B">
        <w:rPr>
          <w:b/>
          <w:sz w:val="24"/>
          <w:szCs w:val="24"/>
        </w:rPr>
        <w:t xml:space="preserve">Session of the </w:t>
      </w:r>
      <w:r w:rsidR="00806C32">
        <w:rPr>
          <w:b/>
          <w:sz w:val="24"/>
          <w:szCs w:val="24"/>
        </w:rPr>
        <w:t xml:space="preserve">Committee </w:t>
      </w:r>
      <w:r w:rsidR="00D82640">
        <w:rPr>
          <w:b/>
          <w:sz w:val="24"/>
          <w:szCs w:val="24"/>
        </w:rPr>
        <w:t>on the Elimination of</w:t>
      </w:r>
    </w:p>
    <w:p w14:paraId="0879C01D" w14:textId="471870C4" w:rsidR="004B1E4E" w:rsidRPr="000C380B" w:rsidRDefault="00D82640" w:rsidP="0036435A">
      <w:pPr>
        <w:jc w:val="center"/>
        <w:rPr>
          <w:b/>
          <w:sz w:val="24"/>
          <w:szCs w:val="24"/>
        </w:rPr>
      </w:pPr>
      <w:r>
        <w:rPr>
          <w:b/>
          <w:sz w:val="24"/>
          <w:szCs w:val="24"/>
        </w:rPr>
        <w:t xml:space="preserve">All Forms of Discrimination against Women </w:t>
      </w:r>
      <w:r w:rsidR="00806C32">
        <w:rPr>
          <w:b/>
          <w:sz w:val="24"/>
          <w:szCs w:val="24"/>
        </w:rPr>
        <w:t>(</w:t>
      </w:r>
      <w:r w:rsidR="00266AA3" w:rsidRPr="000C380B">
        <w:rPr>
          <w:b/>
          <w:sz w:val="24"/>
          <w:szCs w:val="24"/>
        </w:rPr>
        <w:t>Pre-Sessional Working Group)</w:t>
      </w:r>
    </w:p>
    <w:p w14:paraId="41CBDE12" w14:textId="679AFEFC" w:rsidR="004B1E4E" w:rsidRPr="000C380B" w:rsidRDefault="00D82640" w:rsidP="0036435A">
      <w:pPr>
        <w:jc w:val="center"/>
        <w:rPr>
          <w:b/>
          <w:sz w:val="24"/>
          <w:szCs w:val="24"/>
        </w:rPr>
      </w:pPr>
      <w:r>
        <w:rPr>
          <w:b/>
          <w:sz w:val="24"/>
          <w:szCs w:val="24"/>
        </w:rPr>
        <w:t>1</w:t>
      </w:r>
      <w:r w:rsidR="00772E55">
        <w:rPr>
          <w:b/>
          <w:sz w:val="24"/>
          <w:szCs w:val="24"/>
        </w:rPr>
        <w:t>-</w:t>
      </w:r>
      <w:r>
        <w:rPr>
          <w:b/>
          <w:sz w:val="24"/>
          <w:szCs w:val="24"/>
        </w:rPr>
        <w:t>5 March 2021</w:t>
      </w:r>
    </w:p>
    <w:p w14:paraId="45132198" w14:textId="77777777" w:rsidR="001565F9" w:rsidRPr="004B1E4E" w:rsidRDefault="001565F9" w:rsidP="000B50EC">
      <w:pPr>
        <w:jc w:val="both"/>
        <w:rPr>
          <w:sz w:val="24"/>
          <w:szCs w:val="24"/>
          <w:lang w:val="es-ES"/>
        </w:rPr>
      </w:pPr>
    </w:p>
    <w:p w14:paraId="09FCA1E2" w14:textId="296ACBCD" w:rsidR="005132BB" w:rsidRPr="000C380B" w:rsidRDefault="000C380B" w:rsidP="0036435A">
      <w:pPr>
        <w:jc w:val="center"/>
        <w:rPr>
          <w:b/>
          <w:color w:val="auto"/>
          <w:sz w:val="24"/>
          <w:szCs w:val="24"/>
        </w:rPr>
      </w:pPr>
      <w:r w:rsidRPr="000C380B">
        <w:rPr>
          <w:b/>
          <w:color w:val="auto"/>
          <w:sz w:val="24"/>
          <w:szCs w:val="24"/>
        </w:rPr>
        <w:t xml:space="preserve">Submitted </w:t>
      </w:r>
      <w:r w:rsidR="00A105FC">
        <w:rPr>
          <w:b/>
          <w:color w:val="auto"/>
          <w:sz w:val="24"/>
          <w:szCs w:val="24"/>
        </w:rPr>
        <w:t>1 February 2021</w:t>
      </w:r>
    </w:p>
    <w:p w14:paraId="3BDB1087" w14:textId="77777777" w:rsidR="000C380B" w:rsidRPr="004B1E4E" w:rsidRDefault="000C380B" w:rsidP="000B50EC">
      <w:pPr>
        <w:jc w:val="both"/>
        <w:rPr>
          <w:color w:val="auto"/>
          <w:sz w:val="24"/>
          <w:szCs w:val="24"/>
        </w:rPr>
      </w:pPr>
    </w:p>
    <w:p w14:paraId="5E15D213" w14:textId="477C5B05" w:rsidR="004B1E4E" w:rsidRDefault="004B1E4E" w:rsidP="000B50EC">
      <w:pPr>
        <w:jc w:val="both"/>
        <w:rPr>
          <w:b/>
          <w:bCs/>
          <w:sz w:val="24"/>
          <w:szCs w:val="24"/>
        </w:rPr>
      </w:pPr>
      <w:r w:rsidRPr="004B1E4E">
        <w:rPr>
          <w:b/>
          <w:sz w:val="24"/>
          <w:szCs w:val="24"/>
        </w:rPr>
        <w:t xml:space="preserve">The Advocates for Human Rights </w:t>
      </w:r>
      <w:r w:rsidRPr="004B1E4E">
        <w:rPr>
          <w:sz w:val="24"/>
          <w:szCs w:val="24"/>
        </w:rPr>
        <w:t>(The Advocates) is a volunteer-based non</w:t>
      </w:r>
      <w:r w:rsidR="00266AA3">
        <w:rPr>
          <w:sz w:val="24"/>
          <w:szCs w:val="24"/>
        </w:rPr>
        <w:t>-</w:t>
      </w:r>
      <w:r w:rsidRPr="004B1E4E">
        <w:rPr>
          <w:sz w:val="24"/>
          <w:szCs w:val="24"/>
        </w:rPr>
        <w:t xml:space="preserve">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4B1E4E">
        <w:rPr>
          <w:sz w:val="24"/>
          <w:szCs w:val="24"/>
          <w:lang w:val="es-ES"/>
        </w:rPr>
        <w:t>including</w:t>
      </w:r>
      <w:r w:rsidRPr="004B1E4E">
        <w:rPr>
          <w:sz w:val="24"/>
          <w:szCs w:val="24"/>
        </w:rPr>
        <w:t xml:space="preserve"> monitoring and fact finding, direct legal representation, education and training, and publications. </w:t>
      </w:r>
    </w:p>
    <w:p w14:paraId="49DEA11F" w14:textId="77777777" w:rsidR="00AA281D" w:rsidRDefault="00AA281D" w:rsidP="000B50EC">
      <w:pPr>
        <w:jc w:val="both"/>
        <w:rPr>
          <w:b/>
          <w:bCs/>
          <w:color w:val="auto"/>
          <w:sz w:val="24"/>
          <w:szCs w:val="24"/>
        </w:rPr>
      </w:pPr>
    </w:p>
    <w:p w14:paraId="7CD7EFA9" w14:textId="66BCB3A0" w:rsidR="00AA281D" w:rsidRDefault="00AA281D" w:rsidP="000B50EC">
      <w:pPr>
        <w:jc w:val="both"/>
        <w:rPr>
          <w:sz w:val="24"/>
          <w:szCs w:val="24"/>
        </w:rPr>
      </w:pPr>
      <w:r w:rsidRPr="00805477">
        <w:rPr>
          <w:sz w:val="24"/>
          <w:szCs w:val="24"/>
        </w:rPr>
        <w:t xml:space="preserve">The Advocates is committed to ensuring human rights protection for women around the world. The Advocates has published more than </w:t>
      </w:r>
      <w:r w:rsidRPr="00805477">
        <w:rPr>
          <w:sz w:val="24"/>
          <w:szCs w:val="24"/>
        </w:rPr>
        <w:lastRenderedPageBreak/>
        <w:t>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p w14:paraId="03121897" w14:textId="77777777" w:rsidR="008214B4" w:rsidRDefault="008214B4" w:rsidP="000B50EC">
      <w:pPr>
        <w:jc w:val="both"/>
        <w:rPr>
          <w:sz w:val="24"/>
          <w:szCs w:val="24"/>
        </w:rPr>
      </w:pPr>
    </w:p>
    <w:p w14:paraId="614B7673" w14:textId="77777777" w:rsidR="008214B4" w:rsidRPr="00AE35EF" w:rsidRDefault="008214B4" w:rsidP="000B50EC">
      <w:pPr>
        <w:jc w:val="both"/>
        <w:rPr>
          <w:sz w:val="24"/>
          <w:szCs w:val="24"/>
        </w:rPr>
      </w:pPr>
    </w:p>
    <w:p w14:paraId="270C05AD" w14:textId="77777777" w:rsidR="00AA281D" w:rsidRPr="00CC65F5" w:rsidRDefault="00AA281D" w:rsidP="000B50EC">
      <w:pPr>
        <w:jc w:val="both"/>
        <w:rPr>
          <w:b/>
          <w:bCs/>
          <w:sz w:val="24"/>
          <w:szCs w:val="24"/>
        </w:rPr>
      </w:pPr>
    </w:p>
    <w:p w14:paraId="134286E8" w14:textId="77777777" w:rsidR="004B1E4E" w:rsidRPr="00CC65F5" w:rsidRDefault="004B1E4E" w:rsidP="000B50EC">
      <w:pPr>
        <w:jc w:val="both"/>
        <w:rPr>
          <w:b/>
          <w:bCs/>
          <w:color w:val="auto"/>
          <w:sz w:val="24"/>
          <w:szCs w:val="24"/>
        </w:rPr>
      </w:pPr>
    </w:p>
    <w:p w14:paraId="7A3E2993" w14:textId="77777777" w:rsidR="004B1E4E" w:rsidRPr="004B1E4E" w:rsidRDefault="004B1E4E" w:rsidP="00E54CF2">
      <w:pPr>
        <w:jc w:val="center"/>
        <w:rPr>
          <w:b/>
          <w:caps/>
          <w:color w:val="auto"/>
          <w:sz w:val="24"/>
          <w:szCs w:val="24"/>
        </w:rPr>
      </w:pPr>
      <w:r>
        <w:rPr>
          <w:color w:val="auto"/>
          <w:sz w:val="24"/>
          <w:szCs w:val="24"/>
        </w:rPr>
        <w:br w:type="page"/>
      </w:r>
      <w:r w:rsidRPr="004B1E4E">
        <w:rPr>
          <w:b/>
          <w:caps/>
          <w:color w:val="auto"/>
          <w:sz w:val="24"/>
          <w:szCs w:val="24"/>
        </w:rPr>
        <w:lastRenderedPageBreak/>
        <w:t>Executive Summary</w:t>
      </w:r>
    </w:p>
    <w:p w14:paraId="3DCDEE8E" w14:textId="77777777" w:rsidR="004B1E4E" w:rsidRDefault="004B1E4E" w:rsidP="000B50EC">
      <w:pPr>
        <w:jc w:val="both"/>
        <w:rPr>
          <w:color w:val="auto"/>
          <w:sz w:val="24"/>
          <w:szCs w:val="24"/>
        </w:rPr>
      </w:pPr>
    </w:p>
    <w:p w14:paraId="0FD91792" w14:textId="2E11B7B0" w:rsidR="00EB7529" w:rsidRDefault="00101989" w:rsidP="000B50EC">
      <w:pPr>
        <w:numPr>
          <w:ilvl w:val="0"/>
          <w:numId w:val="7"/>
        </w:numPr>
        <w:spacing w:after="120"/>
        <w:ind w:left="360"/>
        <w:jc w:val="both"/>
        <w:rPr>
          <w:color w:val="auto"/>
          <w:sz w:val="24"/>
          <w:szCs w:val="24"/>
        </w:rPr>
      </w:pPr>
      <w:r>
        <w:rPr>
          <w:color w:val="auto"/>
          <w:sz w:val="24"/>
          <w:szCs w:val="24"/>
        </w:rPr>
        <w:t>Domestic violence</w:t>
      </w:r>
      <w:r w:rsidR="004B3113">
        <w:rPr>
          <w:color w:val="auto"/>
          <w:sz w:val="24"/>
          <w:szCs w:val="24"/>
        </w:rPr>
        <w:t xml:space="preserve"> and sexual violence </w:t>
      </w:r>
      <w:r w:rsidR="00595FF2">
        <w:rPr>
          <w:color w:val="auto"/>
          <w:sz w:val="24"/>
          <w:szCs w:val="24"/>
        </w:rPr>
        <w:t xml:space="preserve">are a serious problem in Hungary. </w:t>
      </w:r>
      <w:r w:rsidR="00EF569C">
        <w:rPr>
          <w:color w:val="auto"/>
          <w:sz w:val="24"/>
          <w:szCs w:val="24"/>
        </w:rPr>
        <w:t xml:space="preserve">Despite </w:t>
      </w:r>
      <w:r w:rsidR="00001543">
        <w:rPr>
          <w:color w:val="auto"/>
          <w:sz w:val="24"/>
          <w:szCs w:val="24"/>
        </w:rPr>
        <w:t xml:space="preserve">high rates of domestic violence, the legal measures </w:t>
      </w:r>
      <w:r w:rsidR="002B44B1">
        <w:rPr>
          <w:color w:val="auto"/>
          <w:sz w:val="24"/>
          <w:szCs w:val="24"/>
        </w:rPr>
        <w:t>d</w:t>
      </w:r>
      <w:r w:rsidR="00001543">
        <w:rPr>
          <w:color w:val="auto"/>
          <w:sz w:val="24"/>
          <w:szCs w:val="24"/>
        </w:rPr>
        <w:t>o not provide an adequate remedy. Only cohabiting</w:t>
      </w:r>
      <w:r w:rsidR="00621317">
        <w:rPr>
          <w:color w:val="auto"/>
          <w:sz w:val="24"/>
          <w:szCs w:val="24"/>
        </w:rPr>
        <w:t xml:space="preserve"> or co-parenting</w:t>
      </w:r>
      <w:r w:rsidR="00001543">
        <w:rPr>
          <w:color w:val="auto"/>
          <w:sz w:val="24"/>
          <w:szCs w:val="24"/>
        </w:rPr>
        <w:t xml:space="preserve"> couples are included in </w:t>
      </w:r>
      <w:r w:rsidR="00C91683">
        <w:rPr>
          <w:color w:val="auto"/>
          <w:sz w:val="24"/>
          <w:szCs w:val="24"/>
        </w:rPr>
        <w:t>domestic-violence definitions for battery or for sexual violence.</w:t>
      </w:r>
      <w:r w:rsidR="00131054">
        <w:rPr>
          <w:color w:val="auto"/>
          <w:sz w:val="24"/>
          <w:szCs w:val="24"/>
        </w:rPr>
        <w:t xml:space="preserve"> The law also </w:t>
      </w:r>
      <w:r w:rsidR="00621317">
        <w:rPr>
          <w:color w:val="auto"/>
          <w:sz w:val="24"/>
          <w:szCs w:val="24"/>
        </w:rPr>
        <w:t>criminalizes</w:t>
      </w:r>
      <w:r w:rsidR="00131054">
        <w:rPr>
          <w:color w:val="auto"/>
          <w:sz w:val="24"/>
          <w:szCs w:val="24"/>
        </w:rPr>
        <w:t xml:space="preserve"> only the second </w:t>
      </w:r>
      <w:r w:rsidR="00621317">
        <w:rPr>
          <w:color w:val="auto"/>
          <w:sz w:val="24"/>
          <w:szCs w:val="24"/>
        </w:rPr>
        <w:t xml:space="preserve">incident of violence within a short time period. </w:t>
      </w:r>
      <w:r w:rsidR="002B20E4">
        <w:rPr>
          <w:color w:val="auto"/>
          <w:sz w:val="24"/>
          <w:szCs w:val="24"/>
        </w:rPr>
        <w:t>Further, m</w:t>
      </w:r>
      <w:r w:rsidR="007071DF">
        <w:rPr>
          <w:color w:val="auto"/>
          <w:sz w:val="24"/>
          <w:szCs w:val="24"/>
        </w:rPr>
        <w:t>inor offenses of domestic violence are not prosecuted at the public level.</w:t>
      </w:r>
    </w:p>
    <w:p w14:paraId="53EEF43F" w14:textId="72152E3D" w:rsidR="009C2D79" w:rsidRDefault="009C2D79" w:rsidP="000B50EC">
      <w:pPr>
        <w:numPr>
          <w:ilvl w:val="0"/>
          <w:numId w:val="7"/>
        </w:numPr>
        <w:spacing w:after="120"/>
        <w:ind w:left="360"/>
        <w:jc w:val="both"/>
        <w:rPr>
          <w:color w:val="auto"/>
          <w:sz w:val="24"/>
          <w:szCs w:val="24"/>
        </w:rPr>
      </w:pPr>
      <w:r>
        <w:rPr>
          <w:color w:val="auto"/>
          <w:sz w:val="24"/>
          <w:szCs w:val="24"/>
        </w:rPr>
        <w:t xml:space="preserve">While Hungary has added some funding and physical shelters, NGOs continue to </w:t>
      </w:r>
      <w:r w:rsidR="007D101A">
        <w:rPr>
          <w:color w:val="auto"/>
          <w:sz w:val="24"/>
          <w:szCs w:val="24"/>
        </w:rPr>
        <w:t>indicate that support, shelter, and resources for victims of domestic violence are insufficient.</w:t>
      </w:r>
      <w:r w:rsidR="00085C93">
        <w:rPr>
          <w:color w:val="auto"/>
          <w:sz w:val="24"/>
          <w:szCs w:val="24"/>
        </w:rPr>
        <w:t xml:space="preserve"> </w:t>
      </w:r>
      <w:r w:rsidR="00970D45">
        <w:rPr>
          <w:color w:val="auto"/>
          <w:sz w:val="24"/>
          <w:szCs w:val="24"/>
        </w:rPr>
        <w:t>Despite the</w:t>
      </w:r>
      <w:r w:rsidR="00085C93">
        <w:rPr>
          <w:color w:val="auto"/>
          <w:sz w:val="24"/>
          <w:szCs w:val="24"/>
        </w:rPr>
        <w:t xml:space="preserve"> coronavirus pandemic</w:t>
      </w:r>
      <w:r w:rsidR="008746E9">
        <w:rPr>
          <w:color w:val="auto"/>
          <w:sz w:val="24"/>
          <w:szCs w:val="24"/>
        </w:rPr>
        <w:t xml:space="preserve"> </w:t>
      </w:r>
      <w:r w:rsidR="00970D45">
        <w:rPr>
          <w:color w:val="auto"/>
          <w:sz w:val="24"/>
          <w:szCs w:val="24"/>
        </w:rPr>
        <w:t xml:space="preserve">increasing </w:t>
      </w:r>
      <w:r w:rsidR="008746E9">
        <w:rPr>
          <w:color w:val="auto"/>
          <w:sz w:val="24"/>
          <w:szCs w:val="24"/>
        </w:rPr>
        <w:t xml:space="preserve">isolation </w:t>
      </w:r>
      <w:r w:rsidR="00970D45">
        <w:rPr>
          <w:color w:val="auto"/>
          <w:sz w:val="24"/>
          <w:szCs w:val="24"/>
        </w:rPr>
        <w:t>and</w:t>
      </w:r>
      <w:r w:rsidR="008746E9">
        <w:rPr>
          <w:color w:val="auto"/>
          <w:sz w:val="24"/>
          <w:szCs w:val="24"/>
        </w:rPr>
        <w:t xml:space="preserve"> rates of violence, authorities have halted </w:t>
      </w:r>
      <w:r w:rsidR="00CB4BA1">
        <w:rPr>
          <w:color w:val="auto"/>
          <w:sz w:val="24"/>
          <w:szCs w:val="24"/>
        </w:rPr>
        <w:t xml:space="preserve">promised efforts to increase resources for support of victims. NGOs </w:t>
      </w:r>
      <w:r w:rsidR="00FD3B2D">
        <w:rPr>
          <w:color w:val="auto"/>
          <w:sz w:val="24"/>
          <w:szCs w:val="24"/>
        </w:rPr>
        <w:t xml:space="preserve">also report that </w:t>
      </w:r>
      <w:r w:rsidR="000348A9">
        <w:rPr>
          <w:color w:val="auto"/>
          <w:sz w:val="24"/>
          <w:szCs w:val="24"/>
        </w:rPr>
        <w:t>legal and police systems are ill-trained to address violence against women. Monitoring demonstrates</w:t>
      </w:r>
      <w:r w:rsidR="00FE1901">
        <w:rPr>
          <w:color w:val="auto"/>
          <w:sz w:val="24"/>
          <w:szCs w:val="24"/>
        </w:rPr>
        <w:t xml:space="preserve"> victim blaming and</w:t>
      </w:r>
      <w:r w:rsidR="000348A9">
        <w:rPr>
          <w:color w:val="auto"/>
          <w:sz w:val="24"/>
          <w:szCs w:val="24"/>
        </w:rPr>
        <w:t xml:space="preserve"> a lack of awareness or understanding of the </w:t>
      </w:r>
      <w:r w:rsidR="00FE1901">
        <w:rPr>
          <w:color w:val="auto"/>
          <w:sz w:val="24"/>
          <w:szCs w:val="24"/>
        </w:rPr>
        <w:t xml:space="preserve">imbalance of power in violent relationships. </w:t>
      </w:r>
    </w:p>
    <w:p w14:paraId="7552F9A3" w14:textId="2AA1DF84" w:rsidR="00E138A6" w:rsidRDefault="00E138A6" w:rsidP="000B50EC">
      <w:pPr>
        <w:numPr>
          <w:ilvl w:val="0"/>
          <w:numId w:val="7"/>
        </w:numPr>
        <w:spacing w:after="120"/>
        <w:ind w:left="360"/>
        <w:jc w:val="both"/>
        <w:rPr>
          <w:color w:val="auto"/>
          <w:sz w:val="24"/>
          <w:szCs w:val="24"/>
        </w:rPr>
      </w:pPr>
      <w:r>
        <w:rPr>
          <w:color w:val="auto"/>
          <w:sz w:val="24"/>
          <w:szCs w:val="24"/>
        </w:rPr>
        <w:t xml:space="preserve">Although Hungary signed the </w:t>
      </w:r>
      <w:r w:rsidR="001B5F44">
        <w:rPr>
          <w:color w:val="auto"/>
          <w:sz w:val="24"/>
          <w:szCs w:val="24"/>
        </w:rPr>
        <w:t xml:space="preserve">Council of Europe Convention on preventing and combatting violence against women and domestic violence in 2014, a May 2020 vote blocked </w:t>
      </w:r>
      <w:r w:rsidR="007D499D">
        <w:rPr>
          <w:color w:val="auto"/>
          <w:sz w:val="24"/>
          <w:szCs w:val="24"/>
        </w:rPr>
        <w:t>ratification of that treaty.</w:t>
      </w:r>
    </w:p>
    <w:p w14:paraId="4773889B" w14:textId="15900A7D" w:rsidR="00595FF2" w:rsidRPr="006523B9" w:rsidRDefault="006523B9" w:rsidP="000B50EC">
      <w:pPr>
        <w:spacing w:after="120"/>
        <w:jc w:val="both"/>
        <w:rPr>
          <w:b/>
          <w:bCs/>
          <w:color w:val="auto"/>
          <w:sz w:val="24"/>
          <w:szCs w:val="24"/>
        </w:rPr>
      </w:pPr>
      <w:r>
        <w:rPr>
          <w:b/>
          <w:bCs/>
          <w:color w:val="auto"/>
          <w:sz w:val="24"/>
          <w:szCs w:val="24"/>
        </w:rPr>
        <w:t>Hungary fails to uphold its obligations under the Convention on the Elimination of Discrimination Against Women (CEDAW)</w:t>
      </w:r>
    </w:p>
    <w:p w14:paraId="1DEAC9CC" w14:textId="217846A6" w:rsidR="00912FC3" w:rsidRDefault="007756D9" w:rsidP="00912FC3">
      <w:pPr>
        <w:numPr>
          <w:ilvl w:val="0"/>
          <w:numId w:val="7"/>
        </w:numPr>
        <w:spacing w:after="120"/>
        <w:ind w:left="360"/>
        <w:jc w:val="both"/>
        <w:rPr>
          <w:color w:val="auto"/>
          <w:sz w:val="24"/>
          <w:szCs w:val="24"/>
        </w:rPr>
      </w:pPr>
      <w:r w:rsidRPr="00EB7529">
        <w:rPr>
          <w:bCs/>
          <w:sz w:val="24"/>
          <w:szCs w:val="24"/>
        </w:rPr>
        <w:t xml:space="preserve">As a State Party to CEDAW, </w:t>
      </w:r>
      <w:r w:rsidR="00F74815">
        <w:rPr>
          <w:bCs/>
          <w:sz w:val="24"/>
          <w:szCs w:val="24"/>
        </w:rPr>
        <w:t>Hungary</w:t>
      </w:r>
      <w:r w:rsidRPr="00EB7529">
        <w:rPr>
          <w:bCs/>
          <w:sz w:val="24"/>
          <w:szCs w:val="24"/>
        </w:rPr>
        <w:t xml:space="preserve"> is obligated to protect women from all forms of gender-based violence against women, </w:t>
      </w:r>
      <w:r w:rsidRPr="00EB7529">
        <w:rPr>
          <w:bCs/>
          <w:sz w:val="24"/>
          <w:szCs w:val="24"/>
        </w:rPr>
        <w:lastRenderedPageBreak/>
        <w:t>including mental or sexual harm, threats, or other forms of coercion (Article 1, 2).</w:t>
      </w:r>
      <w:r w:rsidRPr="00EB7529">
        <w:rPr>
          <w:rStyle w:val="FootnoteReference"/>
          <w:bCs/>
          <w:sz w:val="24"/>
          <w:szCs w:val="24"/>
        </w:rPr>
        <w:footnoteReference w:id="2"/>
      </w:r>
      <w:r w:rsidRPr="00EB7529">
        <w:rPr>
          <w:bCs/>
          <w:sz w:val="24"/>
          <w:szCs w:val="24"/>
        </w:rPr>
        <w:t xml:space="preserve"> </w:t>
      </w:r>
      <w:r w:rsidR="009966A4">
        <w:rPr>
          <w:bCs/>
          <w:sz w:val="24"/>
          <w:szCs w:val="24"/>
        </w:rPr>
        <w:t>Hungary</w:t>
      </w:r>
      <w:r w:rsidRPr="00EB7529">
        <w:rPr>
          <w:bCs/>
          <w:sz w:val="24"/>
          <w:szCs w:val="24"/>
        </w:rPr>
        <w:t xml:space="preserve"> must also ensure that women can enjoy full participation in public life, including participation in non-governmental organizations (Article 7).</w:t>
      </w:r>
      <w:r w:rsidR="00F74815">
        <w:rPr>
          <w:rStyle w:val="FootnoteReference"/>
          <w:bCs/>
          <w:sz w:val="24"/>
          <w:szCs w:val="24"/>
        </w:rPr>
        <w:footnoteReference w:id="3"/>
      </w:r>
      <w:r w:rsidRPr="00EB7529">
        <w:rPr>
          <w:bCs/>
          <w:sz w:val="24"/>
          <w:szCs w:val="24"/>
        </w:rPr>
        <w:t xml:space="preserve"> Moreover, </w:t>
      </w:r>
      <w:r w:rsidR="009966A4">
        <w:rPr>
          <w:bCs/>
          <w:sz w:val="24"/>
          <w:szCs w:val="24"/>
        </w:rPr>
        <w:t>Hungary</w:t>
      </w:r>
      <w:r w:rsidRPr="00EB7529">
        <w:rPr>
          <w:bCs/>
          <w:sz w:val="24"/>
          <w:szCs w:val="24"/>
        </w:rPr>
        <w:t xml:space="preserve"> is obligated to treat women and men equally before the law (Article 15).</w:t>
      </w:r>
      <w:r w:rsidRPr="00EB7529">
        <w:rPr>
          <w:rStyle w:val="FootnoteReference"/>
          <w:bCs/>
          <w:sz w:val="24"/>
          <w:szCs w:val="24"/>
        </w:rPr>
        <w:footnoteReference w:id="4"/>
      </w:r>
    </w:p>
    <w:p w14:paraId="50919AEA" w14:textId="2E4E0FA9" w:rsidR="00F15C1D" w:rsidRPr="00360123" w:rsidRDefault="00360123" w:rsidP="00B22629">
      <w:pPr>
        <w:numPr>
          <w:ilvl w:val="0"/>
          <w:numId w:val="16"/>
        </w:numPr>
        <w:spacing w:before="240" w:after="240"/>
        <w:jc w:val="both"/>
        <w:rPr>
          <w:b/>
          <w:color w:val="auto"/>
          <w:sz w:val="24"/>
          <w:szCs w:val="24"/>
        </w:rPr>
      </w:pPr>
      <w:r w:rsidRPr="00360123">
        <w:rPr>
          <w:b/>
          <w:sz w:val="24"/>
          <w:szCs w:val="24"/>
        </w:rPr>
        <w:t>Violence against women</w:t>
      </w:r>
    </w:p>
    <w:p w14:paraId="752CB722" w14:textId="77777777" w:rsidR="003F3329" w:rsidRDefault="00431E1E" w:rsidP="003F3329">
      <w:pPr>
        <w:numPr>
          <w:ilvl w:val="0"/>
          <w:numId w:val="7"/>
        </w:numPr>
        <w:spacing w:after="120"/>
        <w:ind w:left="360"/>
        <w:jc w:val="both"/>
        <w:rPr>
          <w:color w:val="auto"/>
          <w:sz w:val="24"/>
          <w:szCs w:val="24"/>
        </w:rPr>
      </w:pPr>
      <w:r w:rsidRPr="00912FC3">
        <w:rPr>
          <w:color w:val="auto"/>
          <w:sz w:val="24"/>
          <w:szCs w:val="24"/>
        </w:rPr>
        <w:t>In its 2013 Concluding Observations, the Committee expressed concern about</w:t>
      </w:r>
      <w:r w:rsidR="001D2B77" w:rsidRPr="00912FC3">
        <w:rPr>
          <w:color w:val="auto"/>
          <w:sz w:val="24"/>
          <w:szCs w:val="24"/>
        </w:rPr>
        <w:t xml:space="preserve"> the law on domestic violence.</w:t>
      </w:r>
      <w:r w:rsidR="00CC65F5">
        <w:rPr>
          <w:rStyle w:val="FootnoteReference"/>
          <w:color w:val="auto"/>
          <w:sz w:val="24"/>
          <w:szCs w:val="24"/>
        </w:rPr>
        <w:footnoteReference w:id="5"/>
      </w:r>
      <w:r w:rsidR="00595FF2" w:rsidRPr="00912FC3">
        <w:rPr>
          <w:color w:val="auto"/>
          <w:sz w:val="24"/>
          <w:szCs w:val="24"/>
        </w:rPr>
        <w:t xml:space="preserve"> </w:t>
      </w:r>
      <w:r w:rsidR="00AE06CA" w:rsidRPr="00912FC3">
        <w:rPr>
          <w:color w:val="auto"/>
          <w:sz w:val="24"/>
          <w:szCs w:val="24"/>
        </w:rPr>
        <w:t xml:space="preserve">The </w:t>
      </w:r>
      <w:r w:rsidR="00C81E41" w:rsidRPr="00912FC3">
        <w:rPr>
          <w:color w:val="auto"/>
          <w:sz w:val="24"/>
          <w:szCs w:val="24"/>
        </w:rPr>
        <w:t xml:space="preserve">Committee recommended that Hungary criminalize </w:t>
      </w:r>
      <w:r w:rsidR="0057797A" w:rsidRPr="00912FC3">
        <w:rPr>
          <w:color w:val="auto"/>
          <w:sz w:val="24"/>
          <w:szCs w:val="24"/>
        </w:rPr>
        <w:t>all</w:t>
      </w:r>
      <w:r w:rsidR="00C81E41" w:rsidRPr="00912FC3">
        <w:rPr>
          <w:color w:val="auto"/>
          <w:sz w:val="24"/>
          <w:szCs w:val="24"/>
        </w:rPr>
        <w:t xml:space="preserve"> forms of violence, including economic and psychological violence, a</w:t>
      </w:r>
      <w:r w:rsidR="00C07245" w:rsidRPr="00912FC3">
        <w:rPr>
          <w:color w:val="auto"/>
          <w:sz w:val="24"/>
          <w:szCs w:val="24"/>
        </w:rPr>
        <w:t>nd stalking.</w:t>
      </w:r>
      <w:r w:rsidR="0006658E">
        <w:rPr>
          <w:rStyle w:val="FootnoteReference"/>
          <w:color w:val="auto"/>
          <w:sz w:val="24"/>
          <w:szCs w:val="24"/>
        </w:rPr>
        <w:footnoteReference w:id="6"/>
      </w:r>
    </w:p>
    <w:p w14:paraId="6126DE29" w14:textId="2DB80960" w:rsidR="005842AA" w:rsidRDefault="00A56C58" w:rsidP="005842AA">
      <w:pPr>
        <w:numPr>
          <w:ilvl w:val="0"/>
          <w:numId w:val="7"/>
        </w:numPr>
        <w:spacing w:after="120"/>
        <w:ind w:left="360"/>
        <w:jc w:val="both"/>
        <w:rPr>
          <w:rStyle w:val="CommentReference"/>
          <w:color w:val="auto"/>
          <w:sz w:val="24"/>
          <w:szCs w:val="24"/>
        </w:rPr>
      </w:pPr>
      <w:r w:rsidRPr="003F3329">
        <w:rPr>
          <w:color w:val="auto"/>
          <w:sz w:val="24"/>
          <w:szCs w:val="24"/>
        </w:rPr>
        <w:t xml:space="preserve">In </w:t>
      </w:r>
      <w:r w:rsidR="00635229" w:rsidRPr="003F3329">
        <w:rPr>
          <w:color w:val="auto"/>
          <w:sz w:val="24"/>
          <w:szCs w:val="24"/>
        </w:rPr>
        <w:t>the</w:t>
      </w:r>
      <w:r w:rsidR="00883C21" w:rsidRPr="003F3329">
        <w:rPr>
          <w:color w:val="auto"/>
          <w:sz w:val="24"/>
          <w:szCs w:val="24"/>
        </w:rPr>
        <w:t xml:space="preserve"> 2020 </w:t>
      </w:r>
      <w:r w:rsidR="0006658E" w:rsidRPr="003F3329">
        <w:rPr>
          <w:color w:val="auto"/>
          <w:sz w:val="24"/>
          <w:szCs w:val="24"/>
        </w:rPr>
        <w:t xml:space="preserve">report submitted by Hungary, the </w:t>
      </w:r>
      <w:r w:rsidR="00FF523C" w:rsidRPr="003F3329">
        <w:rPr>
          <w:color w:val="auto"/>
          <w:sz w:val="24"/>
          <w:szCs w:val="24"/>
        </w:rPr>
        <w:t>S</w:t>
      </w:r>
      <w:r w:rsidR="0006658E" w:rsidRPr="003F3329">
        <w:rPr>
          <w:color w:val="auto"/>
          <w:sz w:val="24"/>
          <w:szCs w:val="24"/>
        </w:rPr>
        <w:t xml:space="preserve">tate </w:t>
      </w:r>
      <w:r w:rsidR="00C8229D">
        <w:rPr>
          <w:color w:val="auto"/>
          <w:sz w:val="24"/>
          <w:szCs w:val="24"/>
        </w:rPr>
        <w:t>Party</w:t>
      </w:r>
      <w:r w:rsidR="00D77CB8" w:rsidRPr="003F3329">
        <w:rPr>
          <w:color w:val="auto"/>
          <w:sz w:val="24"/>
          <w:szCs w:val="24"/>
        </w:rPr>
        <w:t xml:space="preserve"> asserted that </w:t>
      </w:r>
      <w:r w:rsidR="00DD1E08" w:rsidRPr="003F3329">
        <w:rPr>
          <w:color w:val="auto"/>
          <w:sz w:val="24"/>
          <w:szCs w:val="24"/>
        </w:rPr>
        <w:t xml:space="preserve">the 2012 criminal domestic violence </w:t>
      </w:r>
      <w:r w:rsidR="00576F55" w:rsidRPr="003F3329">
        <w:rPr>
          <w:color w:val="auto"/>
          <w:sz w:val="24"/>
          <w:szCs w:val="24"/>
        </w:rPr>
        <w:t xml:space="preserve">provisions criminalize </w:t>
      </w:r>
      <w:r w:rsidR="00576F55" w:rsidRPr="003F3329">
        <w:rPr>
          <w:color w:val="auto"/>
          <w:sz w:val="24"/>
          <w:szCs w:val="24"/>
        </w:rPr>
        <w:lastRenderedPageBreak/>
        <w:t xml:space="preserve">“financial </w:t>
      </w:r>
      <w:r w:rsidR="00945C51" w:rsidRPr="003F3329">
        <w:rPr>
          <w:color w:val="auto"/>
          <w:sz w:val="24"/>
          <w:szCs w:val="24"/>
        </w:rPr>
        <w:t xml:space="preserve">jeopardizing” and </w:t>
      </w:r>
      <w:r w:rsidR="002840FF" w:rsidRPr="003F3329">
        <w:rPr>
          <w:color w:val="auto"/>
          <w:sz w:val="24"/>
          <w:szCs w:val="24"/>
        </w:rPr>
        <w:t>incre</w:t>
      </w:r>
      <w:r w:rsidR="00945C51" w:rsidRPr="003F3329">
        <w:rPr>
          <w:color w:val="auto"/>
          <w:sz w:val="24"/>
          <w:szCs w:val="24"/>
        </w:rPr>
        <w:t xml:space="preserve">ase the possible penalty for certain </w:t>
      </w:r>
      <w:r w:rsidR="008A29AF" w:rsidRPr="003F3329">
        <w:rPr>
          <w:color w:val="auto"/>
          <w:sz w:val="24"/>
          <w:szCs w:val="24"/>
        </w:rPr>
        <w:t xml:space="preserve">offenses such as battery, defamation, or coercion, if they are </w:t>
      </w:r>
      <w:r w:rsidR="008B5A62" w:rsidRPr="003F3329">
        <w:rPr>
          <w:color w:val="auto"/>
          <w:sz w:val="24"/>
          <w:szCs w:val="24"/>
        </w:rPr>
        <w:t>related to domestic violence.</w:t>
      </w:r>
      <w:r w:rsidR="00CC65F5">
        <w:rPr>
          <w:rStyle w:val="FootnoteReference"/>
          <w:color w:val="auto"/>
          <w:sz w:val="24"/>
          <w:szCs w:val="24"/>
        </w:rPr>
        <w:footnoteReference w:id="7"/>
      </w:r>
      <w:r w:rsidR="00A31FC3" w:rsidRPr="003F3329">
        <w:rPr>
          <w:color w:val="auto"/>
          <w:sz w:val="24"/>
          <w:szCs w:val="24"/>
        </w:rPr>
        <w:t xml:space="preserve"> </w:t>
      </w:r>
      <w:r w:rsidR="002840FF" w:rsidRPr="003F3329">
        <w:rPr>
          <w:color w:val="auto"/>
          <w:sz w:val="24"/>
          <w:szCs w:val="24"/>
        </w:rPr>
        <w:t xml:space="preserve">Further, the </w:t>
      </w:r>
      <w:r w:rsidR="00E6250A" w:rsidRPr="003F3329">
        <w:rPr>
          <w:color w:val="auto"/>
          <w:sz w:val="24"/>
          <w:szCs w:val="24"/>
        </w:rPr>
        <w:t>S</w:t>
      </w:r>
      <w:r w:rsidR="002840FF" w:rsidRPr="003F3329">
        <w:rPr>
          <w:color w:val="auto"/>
          <w:sz w:val="24"/>
          <w:szCs w:val="24"/>
        </w:rPr>
        <w:t xml:space="preserve">tate </w:t>
      </w:r>
      <w:r w:rsidR="00C8229D">
        <w:rPr>
          <w:color w:val="auto"/>
          <w:sz w:val="24"/>
          <w:szCs w:val="24"/>
        </w:rPr>
        <w:t>Party</w:t>
      </w:r>
      <w:r w:rsidR="002840FF" w:rsidRPr="003F3329">
        <w:rPr>
          <w:color w:val="auto"/>
          <w:sz w:val="24"/>
          <w:szCs w:val="24"/>
        </w:rPr>
        <w:t xml:space="preserve"> noted that the criminal code punishes an act causing injury to bodily integrity or health of the victim.</w:t>
      </w:r>
      <w:r w:rsidR="002840FF">
        <w:rPr>
          <w:rStyle w:val="FootnoteReference"/>
          <w:color w:val="auto"/>
          <w:sz w:val="24"/>
          <w:szCs w:val="24"/>
        </w:rPr>
        <w:footnoteReference w:id="8"/>
      </w:r>
      <w:r w:rsidR="002840FF" w:rsidRPr="003F3329">
        <w:rPr>
          <w:color w:val="auto"/>
          <w:sz w:val="24"/>
          <w:szCs w:val="24"/>
        </w:rPr>
        <w:t xml:space="preserve"> </w:t>
      </w:r>
      <w:r w:rsidR="00E72B90" w:rsidRPr="003F3329">
        <w:rPr>
          <w:color w:val="auto"/>
          <w:sz w:val="24"/>
          <w:szCs w:val="24"/>
        </w:rPr>
        <w:t>Using the World Health Organisation’s definition of “healt</w:t>
      </w:r>
      <w:r w:rsidR="00F769CA" w:rsidRPr="003F3329">
        <w:rPr>
          <w:color w:val="auto"/>
          <w:sz w:val="24"/>
          <w:szCs w:val="24"/>
        </w:rPr>
        <w:t>h,” mental abuse would be included in the definition of “battery” under the criminal code.</w:t>
      </w:r>
      <w:r w:rsidR="00F769CA">
        <w:rPr>
          <w:rStyle w:val="FootnoteReference"/>
          <w:color w:val="auto"/>
          <w:sz w:val="24"/>
          <w:szCs w:val="24"/>
        </w:rPr>
        <w:footnoteReference w:id="9"/>
      </w:r>
    </w:p>
    <w:p w14:paraId="641C268A" w14:textId="77777777" w:rsidR="005842AA" w:rsidRDefault="00BE44E7" w:rsidP="005842AA">
      <w:pPr>
        <w:numPr>
          <w:ilvl w:val="0"/>
          <w:numId w:val="7"/>
        </w:numPr>
        <w:spacing w:after="120"/>
        <w:ind w:left="360"/>
        <w:jc w:val="both"/>
        <w:rPr>
          <w:color w:val="auto"/>
          <w:sz w:val="24"/>
          <w:szCs w:val="24"/>
        </w:rPr>
      </w:pPr>
      <w:r w:rsidRPr="005842AA">
        <w:rPr>
          <w:rStyle w:val="CommentReference"/>
          <w:rFonts w:eastAsia="Arial Unicode MS" w:cs="Arial Unicode MS"/>
          <w:sz w:val="24"/>
          <w:szCs w:val="24"/>
          <w:u w:color="000000"/>
          <w:bdr w:val="nil"/>
        </w:rPr>
        <w:t>Do</w:t>
      </w:r>
      <w:r w:rsidRPr="005842AA">
        <w:rPr>
          <w:sz w:val="24"/>
          <w:szCs w:val="24"/>
          <w:u w:color="000000"/>
        </w:rPr>
        <w:t xml:space="preserve">mestic violence and other forms of violence against women </w:t>
      </w:r>
      <w:r w:rsidR="00385B46" w:rsidRPr="005842AA">
        <w:rPr>
          <w:sz w:val="24"/>
          <w:szCs w:val="24"/>
          <w:u w:color="000000"/>
        </w:rPr>
        <w:t>remain</w:t>
      </w:r>
      <w:r w:rsidRPr="005842AA">
        <w:rPr>
          <w:sz w:val="24"/>
          <w:szCs w:val="24"/>
          <w:u w:color="000000"/>
        </w:rPr>
        <w:t xml:space="preserve"> serious problems in Hungary. According to the European Institute for Gender Equality, 27.7% of women in Hungary have experienced physical and/or sexual violence since age 15.</w:t>
      </w:r>
      <w:r>
        <w:rPr>
          <w:sz w:val="24"/>
          <w:szCs w:val="24"/>
          <w:u w:color="000000"/>
          <w:vertAlign w:val="superscript"/>
        </w:rPr>
        <w:footnoteReference w:id="10"/>
      </w:r>
      <w:r w:rsidRPr="005842AA">
        <w:rPr>
          <w:sz w:val="24"/>
          <w:szCs w:val="24"/>
          <w:u w:color="000000"/>
        </w:rPr>
        <w:t xml:space="preserve"> </w:t>
      </w:r>
      <w:r w:rsidR="00EC7943" w:rsidRPr="005842AA">
        <w:rPr>
          <w:sz w:val="24"/>
          <w:szCs w:val="24"/>
          <w:u w:color="000000"/>
        </w:rPr>
        <w:t xml:space="preserve">According to one </w:t>
      </w:r>
      <w:r w:rsidR="00887F0D" w:rsidRPr="005842AA">
        <w:rPr>
          <w:sz w:val="24"/>
          <w:szCs w:val="24"/>
          <w:u w:color="000000"/>
        </w:rPr>
        <w:t xml:space="preserve">official, </w:t>
      </w:r>
      <w:r w:rsidR="00F24438" w:rsidRPr="005842AA">
        <w:rPr>
          <w:sz w:val="24"/>
          <w:szCs w:val="24"/>
          <w:u w:color="000000"/>
        </w:rPr>
        <w:t>one woman is killed each week because of domestic violence.</w:t>
      </w:r>
      <w:r w:rsidR="00F24438">
        <w:rPr>
          <w:rStyle w:val="FootnoteReference"/>
          <w:sz w:val="24"/>
          <w:szCs w:val="24"/>
          <w:u w:color="000000"/>
        </w:rPr>
        <w:footnoteReference w:id="11"/>
      </w:r>
      <w:r w:rsidR="00F24438" w:rsidRPr="005842AA">
        <w:rPr>
          <w:sz w:val="24"/>
          <w:szCs w:val="24"/>
          <w:u w:color="000000"/>
        </w:rPr>
        <w:t xml:space="preserve"> </w:t>
      </w:r>
      <w:r w:rsidRPr="005842AA">
        <w:rPr>
          <w:sz w:val="24"/>
          <w:szCs w:val="24"/>
          <w:u w:color="000000"/>
        </w:rPr>
        <w:t xml:space="preserve">The representative survey of the Fundamental Rights Agency (FRA) of the European Union found that 21% of women in Hungary have experienced physical and/or </w:t>
      </w:r>
      <w:r w:rsidRPr="005842AA">
        <w:rPr>
          <w:sz w:val="24"/>
          <w:szCs w:val="24"/>
          <w:u w:color="000000"/>
        </w:rPr>
        <w:lastRenderedPageBreak/>
        <w:t>sexual violence by a partner since the age of 15, and 6% in the past 12 months.</w:t>
      </w:r>
      <w:r>
        <w:rPr>
          <w:sz w:val="24"/>
          <w:szCs w:val="24"/>
          <w:u w:color="000000"/>
          <w:vertAlign w:val="superscript"/>
        </w:rPr>
        <w:footnoteReference w:id="12"/>
      </w:r>
      <w:r w:rsidRPr="005842AA">
        <w:rPr>
          <w:sz w:val="24"/>
          <w:szCs w:val="24"/>
          <w:u w:color="000000"/>
        </w:rPr>
        <w:t xml:space="preserve"> Based on the most recent census data, the latter statistic indicates more than 200,000 women have experienced violence in the past year.</w:t>
      </w:r>
      <w:r>
        <w:rPr>
          <w:sz w:val="24"/>
          <w:szCs w:val="24"/>
          <w:u w:color="000000"/>
          <w:vertAlign w:val="superscript"/>
        </w:rPr>
        <w:footnoteReference w:id="13"/>
      </w:r>
      <w:r w:rsidRPr="005842AA">
        <w:rPr>
          <w:sz w:val="24"/>
          <w:szCs w:val="24"/>
          <w:u w:color="000000"/>
        </w:rPr>
        <w:t xml:space="preserve"> In 2015, the Ministry of Human Capacities registered 2,067 domestic violence-related calls to its 24-hour toll-free hotline.</w:t>
      </w:r>
      <w:r>
        <w:rPr>
          <w:sz w:val="24"/>
          <w:szCs w:val="24"/>
          <w:u w:color="000000"/>
          <w:vertAlign w:val="superscript"/>
        </w:rPr>
        <w:footnoteReference w:id="14"/>
      </w:r>
      <w:r w:rsidRPr="005842AA">
        <w:rPr>
          <w:sz w:val="24"/>
          <w:szCs w:val="24"/>
          <w:u w:color="000000"/>
        </w:rPr>
        <w:t xml:space="preserve">  While Roma women are particularly vulnerable in the context of domestic violence,</w:t>
      </w:r>
      <w:r>
        <w:rPr>
          <w:sz w:val="24"/>
          <w:szCs w:val="24"/>
          <w:u w:color="000000"/>
          <w:vertAlign w:val="superscript"/>
        </w:rPr>
        <w:footnoteReference w:id="15"/>
      </w:r>
      <w:r w:rsidRPr="005842AA">
        <w:rPr>
          <w:sz w:val="24"/>
          <w:szCs w:val="24"/>
          <w:u w:color="000000"/>
        </w:rPr>
        <w:t xml:space="preserve"> this report is intended to provide an assessment of domestic violence in Hungary generally without focusing on any specific group within the country's population.</w:t>
      </w:r>
      <w:bookmarkStart w:id="1" w:name="_Hlk42257829"/>
    </w:p>
    <w:p w14:paraId="0D1ECD8C" w14:textId="77777777" w:rsidR="005842AA" w:rsidRDefault="004A7CC9" w:rsidP="005842AA">
      <w:pPr>
        <w:numPr>
          <w:ilvl w:val="0"/>
          <w:numId w:val="7"/>
        </w:numPr>
        <w:spacing w:after="120"/>
        <w:ind w:left="360"/>
        <w:jc w:val="both"/>
        <w:rPr>
          <w:color w:val="auto"/>
          <w:sz w:val="24"/>
          <w:szCs w:val="24"/>
        </w:rPr>
      </w:pPr>
      <w:r w:rsidRPr="005842AA">
        <w:rPr>
          <w:color w:val="auto"/>
          <w:sz w:val="24"/>
          <w:szCs w:val="24"/>
        </w:rPr>
        <w:lastRenderedPageBreak/>
        <w:t xml:space="preserve">The domestic violence law remains inadequate. </w:t>
      </w:r>
      <w:r w:rsidR="00CF1B57" w:rsidRPr="005842AA">
        <w:rPr>
          <w:color w:val="auto"/>
          <w:sz w:val="24"/>
          <w:szCs w:val="24"/>
        </w:rPr>
        <w:t xml:space="preserve">Specifically, </w:t>
      </w:r>
      <w:r w:rsidR="00AB6284" w:rsidRPr="005842AA">
        <w:rPr>
          <w:sz w:val="24"/>
          <w:szCs w:val="24"/>
          <w:u w:color="000000"/>
        </w:rPr>
        <w:t>the law necessitates that the victim cohabitate or have children with her abuser to prompt prosecution</w:t>
      </w:r>
      <w:r w:rsidR="00D50AA0" w:rsidRPr="005842AA">
        <w:rPr>
          <w:sz w:val="24"/>
          <w:szCs w:val="24"/>
          <w:u w:color="000000"/>
        </w:rPr>
        <w:t>.</w:t>
      </w:r>
      <w:r w:rsidR="00AB6284">
        <w:rPr>
          <w:sz w:val="24"/>
          <w:szCs w:val="24"/>
          <w:u w:color="000000"/>
          <w:vertAlign w:val="superscript"/>
        </w:rPr>
        <w:footnoteReference w:id="16"/>
      </w:r>
      <w:r w:rsidR="00D50AA0" w:rsidRPr="005842AA">
        <w:rPr>
          <w:sz w:val="24"/>
          <w:szCs w:val="24"/>
          <w:u w:color="000000"/>
        </w:rPr>
        <w:t xml:space="preserve"> </w:t>
      </w:r>
      <w:r w:rsidR="00AB6284" w:rsidRPr="005842AA">
        <w:rPr>
          <w:sz w:val="24"/>
          <w:szCs w:val="24"/>
          <w:u w:color="000000"/>
        </w:rPr>
        <w:t>It also requires at least two separate instances of domestic violence to occur within a short timeframe to trigger criminal liability for the specific offense.</w:t>
      </w:r>
      <w:r w:rsidR="00AB6284">
        <w:rPr>
          <w:sz w:val="24"/>
          <w:szCs w:val="24"/>
          <w:u w:color="000000"/>
          <w:vertAlign w:val="superscript"/>
        </w:rPr>
        <w:footnoteReference w:id="17"/>
      </w:r>
      <w:r w:rsidR="00AB6284" w:rsidRPr="005842AA">
        <w:rPr>
          <w:sz w:val="24"/>
          <w:szCs w:val="24"/>
          <w:u w:color="000000"/>
        </w:rPr>
        <w:t xml:space="preserve"> This means that single incidents of violence do not fall within the scope of the domestic violence offense and must be adjudicated under other provisions, like the crime of simple battery.</w:t>
      </w:r>
      <w:r w:rsidR="00AB6284">
        <w:rPr>
          <w:sz w:val="24"/>
          <w:szCs w:val="24"/>
          <w:u w:color="000000"/>
          <w:vertAlign w:val="superscript"/>
        </w:rPr>
        <w:footnoteReference w:id="18"/>
      </w:r>
      <w:r w:rsidR="00AB6284" w:rsidRPr="005842AA">
        <w:rPr>
          <w:sz w:val="24"/>
          <w:szCs w:val="24"/>
          <w:u w:color="000000"/>
        </w:rPr>
        <w:t xml:space="preserve"> Public prosecution is unavailable for many smaller criminal offenses, and thus victims must privately prosecute, an action most victims are unwilling or lack the resources to do. To pursue legal action in other cases, the victim must file a private motion</w:t>
      </w:r>
      <w:r w:rsidR="00725342" w:rsidRPr="005842AA">
        <w:rPr>
          <w:sz w:val="24"/>
          <w:szCs w:val="24"/>
          <w:u w:color="000000"/>
        </w:rPr>
        <w:t xml:space="preserve"> -</w:t>
      </w:r>
      <w:r w:rsidR="00A356E6" w:rsidRPr="005842AA">
        <w:rPr>
          <w:sz w:val="24"/>
          <w:szCs w:val="24"/>
          <w:u w:color="000000"/>
        </w:rPr>
        <w:t xml:space="preserve"> </w:t>
      </w:r>
      <w:r w:rsidR="00AB6284" w:rsidRPr="005842AA">
        <w:rPr>
          <w:sz w:val="24"/>
          <w:szCs w:val="24"/>
          <w:u w:color="000000"/>
        </w:rPr>
        <w:t>a statement that the victim wishes the perpetrator to be held accountable.</w:t>
      </w:r>
    </w:p>
    <w:p w14:paraId="4E247A36" w14:textId="77777777" w:rsidR="005842AA" w:rsidRDefault="00876D4A" w:rsidP="005842AA">
      <w:pPr>
        <w:numPr>
          <w:ilvl w:val="0"/>
          <w:numId w:val="7"/>
        </w:numPr>
        <w:spacing w:after="120"/>
        <w:ind w:left="360"/>
        <w:jc w:val="both"/>
        <w:rPr>
          <w:color w:val="auto"/>
          <w:sz w:val="24"/>
          <w:szCs w:val="24"/>
        </w:rPr>
      </w:pPr>
      <w:r w:rsidRPr="005842AA">
        <w:rPr>
          <w:sz w:val="24"/>
          <w:szCs w:val="24"/>
          <w:u w:color="000000"/>
        </w:rPr>
        <w:t>Another gap in the current law is that sexual violence is not included in the offense of domestic violence.</w:t>
      </w:r>
      <w:r>
        <w:rPr>
          <w:u w:color="000000"/>
          <w:vertAlign w:val="superscript"/>
        </w:rPr>
        <w:footnoteReference w:id="19"/>
      </w:r>
      <w:r w:rsidRPr="005842AA">
        <w:rPr>
          <w:sz w:val="24"/>
          <w:szCs w:val="24"/>
          <w:u w:color="000000"/>
        </w:rPr>
        <w:t xml:space="preserve"> </w:t>
      </w:r>
      <w:r w:rsidR="00B87FC4" w:rsidRPr="005842AA">
        <w:rPr>
          <w:sz w:val="24"/>
          <w:szCs w:val="24"/>
          <w:u w:color="000000"/>
        </w:rPr>
        <w:t xml:space="preserve">Sexual violence by an intimate partner </w:t>
      </w:r>
      <w:r w:rsidR="000B4C2C" w:rsidRPr="005842AA">
        <w:rPr>
          <w:sz w:val="24"/>
          <w:szCs w:val="24"/>
          <w:u w:color="000000"/>
        </w:rPr>
        <w:t>is not recorded as “</w:t>
      </w:r>
      <w:r w:rsidRPr="005842AA">
        <w:rPr>
          <w:sz w:val="24"/>
          <w:szCs w:val="24"/>
          <w:u w:color="000000"/>
        </w:rPr>
        <w:t>domestic violence</w:t>
      </w:r>
      <w:r w:rsidR="000B4C2C" w:rsidRPr="005842AA">
        <w:rPr>
          <w:sz w:val="24"/>
          <w:szCs w:val="24"/>
          <w:u w:color="000000"/>
        </w:rPr>
        <w:t>”</w:t>
      </w:r>
      <w:r w:rsidRPr="005842AA">
        <w:rPr>
          <w:sz w:val="24"/>
          <w:szCs w:val="24"/>
          <w:u w:color="000000"/>
        </w:rPr>
        <w:t xml:space="preserve"> under the language of the law. Sexual </w:t>
      </w:r>
      <w:r w:rsidR="00842B86" w:rsidRPr="005842AA">
        <w:rPr>
          <w:sz w:val="24"/>
          <w:szCs w:val="24"/>
          <w:u w:color="000000"/>
        </w:rPr>
        <w:t>offenses are</w:t>
      </w:r>
      <w:r w:rsidRPr="005842AA">
        <w:rPr>
          <w:sz w:val="24"/>
          <w:szCs w:val="24"/>
          <w:u w:color="000000"/>
        </w:rPr>
        <w:t xml:space="preserve"> separately accounted for within the laws pertaining to </w:t>
      </w:r>
      <w:r w:rsidR="00855E58" w:rsidRPr="005842AA">
        <w:rPr>
          <w:sz w:val="24"/>
          <w:szCs w:val="24"/>
          <w:u w:color="000000"/>
        </w:rPr>
        <w:t>sexual violence</w:t>
      </w:r>
      <w:r w:rsidRPr="005842AA">
        <w:rPr>
          <w:sz w:val="24"/>
          <w:szCs w:val="24"/>
          <w:u w:color="000000"/>
        </w:rPr>
        <w:t>, which carr</w:t>
      </w:r>
      <w:r w:rsidR="00842B86" w:rsidRPr="005842AA">
        <w:rPr>
          <w:sz w:val="24"/>
          <w:szCs w:val="24"/>
          <w:u w:color="000000"/>
        </w:rPr>
        <w:t>y</w:t>
      </w:r>
      <w:r w:rsidRPr="005842AA">
        <w:rPr>
          <w:sz w:val="24"/>
          <w:szCs w:val="24"/>
          <w:u w:color="000000"/>
        </w:rPr>
        <w:t xml:space="preserve"> a greater sentence than domestic violence.</w:t>
      </w:r>
      <w:r>
        <w:rPr>
          <w:u w:color="000000"/>
          <w:vertAlign w:val="superscript"/>
        </w:rPr>
        <w:footnoteReference w:id="20"/>
      </w:r>
      <w:r w:rsidRPr="005842AA">
        <w:rPr>
          <w:sz w:val="24"/>
          <w:szCs w:val="24"/>
          <w:u w:color="000000"/>
        </w:rPr>
        <w:t xml:space="preserve"> Basic, or non-aggravated, cases of sexual coercion and sexual violence require a private motion.</w:t>
      </w:r>
      <w:r>
        <w:rPr>
          <w:u w:color="000000"/>
          <w:vertAlign w:val="superscript"/>
        </w:rPr>
        <w:footnoteReference w:id="21"/>
      </w:r>
      <w:r w:rsidRPr="005842AA">
        <w:rPr>
          <w:sz w:val="24"/>
          <w:szCs w:val="24"/>
          <w:u w:color="000000"/>
        </w:rPr>
        <w:t xml:space="preserve"> If the act is committed against a relative or by </w:t>
      </w:r>
      <w:r w:rsidRPr="005842AA">
        <w:rPr>
          <w:sz w:val="24"/>
          <w:szCs w:val="24"/>
          <w:u w:color="000000"/>
        </w:rPr>
        <w:lastRenderedPageBreak/>
        <w:t>abusing the position of power and influence of the perpetrator, however, these are considered aggravated cases not requiring a private motion</w:t>
      </w:r>
      <w:r w:rsidR="00D609E7" w:rsidRPr="005842AA">
        <w:rPr>
          <w:sz w:val="24"/>
          <w:szCs w:val="24"/>
          <w:u w:color="000000"/>
        </w:rPr>
        <w:t>.</w:t>
      </w:r>
      <w:r w:rsidR="00D609E7">
        <w:rPr>
          <w:rStyle w:val="FootnoteReference"/>
          <w:sz w:val="24"/>
          <w:szCs w:val="24"/>
          <w:u w:color="000000"/>
        </w:rPr>
        <w:footnoteReference w:id="22"/>
      </w:r>
      <w:r w:rsidR="00D609E7" w:rsidRPr="005842AA">
        <w:rPr>
          <w:sz w:val="24"/>
          <w:szCs w:val="24"/>
          <w:u w:color="000000"/>
        </w:rPr>
        <w:t xml:space="preserve"> </w:t>
      </w:r>
      <w:r w:rsidRPr="005842AA">
        <w:rPr>
          <w:sz w:val="24"/>
          <w:szCs w:val="24"/>
          <w:u w:color="000000"/>
        </w:rPr>
        <w:t>At the same time, if the intimate partners are not considered relatives by law, the private motion of the victim is required to start procedures against the abuser.</w:t>
      </w:r>
      <w:r>
        <w:rPr>
          <w:u w:color="000000"/>
          <w:vertAlign w:val="superscript"/>
        </w:rPr>
        <w:footnoteReference w:id="23"/>
      </w:r>
      <w:r w:rsidRPr="005842AA">
        <w:rPr>
          <w:sz w:val="24"/>
          <w:szCs w:val="24"/>
          <w:u w:color="000000"/>
        </w:rPr>
        <w:t xml:space="preserve"> Furthermore, </w:t>
      </w:r>
      <w:r w:rsidRPr="005842AA">
        <w:rPr>
          <w:sz w:val="24"/>
          <w:szCs w:val="24"/>
          <w:u w:color="000000"/>
          <w:lang w:val="de-DE"/>
        </w:rPr>
        <w:t>“</w:t>
      </w:r>
      <w:r w:rsidRPr="005842AA">
        <w:rPr>
          <w:sz w:val="24"/>
          <w:szCs w:val="24"/>
          <w:u w:color="000000"/>
        </w:rPr>
        <w:t xml:space="preserve">sexual morals” </w:t>
      </w:r>
      <w:r w:rsidR="00E74B86" w:rsidRPr="005842AA">
        <w:rPr>
          <w:sz w:val="24"/>
          <w:szCs w:val="24"/>
          <w:u w:color="000000"/>
        </w:rPr>
        <w:t>are</w:t>
      </w:r>
      <w:r w:rsidRPr="005842AA">
        <w:rPr>
          <w:sz w:val="24"/>
          <w:szCs w:val="24"/>
          <w:u w:color="000000"/>
        </w:rPr>
        <w:t xml:space="preserve"> still referred to in the title of the respective section of the law.</w:t>
      </w:r>
    </w:p>
    <w:p w14:paraId="2F30FDAD" w14:textId="76D1C0EA" w:rsidR="005842AA" w:rsidRDefault="0008705D" w:rsidP="005842AA">
      <w:pPr>
        <w:numPr>
          <w:ilvl w:val="0"/>
          <w:numId w:val="7"/>
        </w:numPr>
        <w:spacing w:after="120"/>
        <w:ind w:left="360"/>
        <w:jc w:val="both"/>
        <w:rPr>
          <w:color w:val="auto"/>
          <w:sz w:val="24"/>
          <w:szCs w:val="24"/>
        </w:rPr>
      </w:pPr>
      <w:r w:rsidRPr="005842AA">
        <w:rPr>
          <w:sz w:val="24"/>
          <w:szCs w:val="24"/>
          <w:u w:color="000000"/>
        </w:rPr>
        <w:t xml:space="preserve">The Committee </w:t>
      </w:r>
      <w:r w:rsidR="006D7C8A" w:rsidRPr="005842AA">
        <w:rPr>
          <w:sz w:val="24"/>
          <w:szCs w:val="24"/>
          <w:u w:color="000000"/>
        </w:rPr>
        <w:t xml:space="preserve">further urged the State </w:t>
      </w:r>
      <w:r w:rsidR="00C8229D">
        <w:rPr>
          <w:sz w:val="24"/>
          <w:szCs w:val="24"/>
          <w:u w:color="000000"/>
        </w:rPr>
        <w:t>Party</w:t>
      </w:r>
      <w:r w:rsidR="006D7C8A" w:rsidRPr="005842AA">
        <w:rPr>
          <w:sz w:val="24"/>
          <w:szCs w:val="24"/>
          <w:u w:color="000000"/>
        </w:rPr>
        <w:t xml:space="preserve"> to address its restraining order legislation to include </w:t>
      </w:r>
      <w:r w:rsidR="00E7781A" w:rsidRPr="005842AA">
        <w:rPr>
          <w:sz w:val="24"/>
          <w:szCs w:val="24"/>
          <w:u w:color="000000"/>
        </w:rPr>
        <w:t xml:space="preserve">victims </w:t>
      </w:r>
      <w:r w:rsidR="001707FA" w:rsidRPr="005842AA">
        <w:rPr>
          <w:sz w:val="24"/>
          <w:szCs w:val="24"/>
          <w:u w:color="000000"/>
        </w:rPr>
        <w:t xml:space="preserve">in different forms of </w:t>
      </w:r>
      <w:r w:rsidR="00556A9B" w:rsidRPr="005842AA">
        <w:rPr>
          <w:sz w:val="24"/>
          <w:szCs w:val="24"/>
          <w:u w:color="000000"/>
        </w:rPr>
        <w:t>intimate</w:t>
      </w:r>
      <w:r w:rsidR="001707FA" w:rsidRPr="005842AA">
        <w:rPr>
          <w:sz w:val="24"/>
          <w:szCs w:val="24"/>
          <w:u w:color="000000"/>
        </w:rPr>
        <w:t xml:space="preserve"> relationships, and to extend the duration</w:t>
      </w:r>
      <w:r w:rsidR="00CC7848" w:rsidRPr="005842AA">
        <w:rPr>
          <w:sz w:val="24"/>
          <w:szCs w:val="24"/>
          <w:u w:color="000000"/>
        </w:rPr>
        <w:t xml:space="preserve"> of such orders</w:t>
      </w:r>
      <w:r w:rsidR="001707FA" w:rsidRPr="005842AA">
        <w:rPr>
          <w:sz w:val="24"/>
          <w:szCs w:val="24"/>
          <w:u w:color="000000"/>
        </w:rPr>
        <w:t>.</w:t>
      </w:r>
      <w:r w:rsidR="00CC7848">
        <w:rPr>
          <w:rStyle w:val="FootnoteReference"/>
          <w:sz w:val="24"/>
          <w:szCs w:val="24"/>
          <w:u w:color="000000"/>
        </w:rPr>
        <w:footnoteReference w:id="24"/>
      </w:r>
    </w:p>
    <w:p w14:paraId="0F3FCF56" w14:textId="367688A2" w:rsidR="005842AA" w:rsidRDefault="00FF523C" w:rsidP="005842AA">
      <w:pPr>
        <w:numPr>
          <w:ilvl w:val="0"/>
          <w:numId w:val="7"/>
        </w:numPr>
        <w:spacing w:after="120"/>
        <w:ind w:left="360"/>
        <w:jc w:val="both"/>
        <w:rPr>
          <w:color w:val="auto"/>
          <w:sz w:val="24"/>
          <w:szCs w:val="24"/>
        </w:rPr>
      </w:pPr>
      <w:r w:rsidRPr="005842AA">
        <w:rPr>
          <w:color w:val="auto"/>
          <w:sz w:val="24"/>
          <w:szCs w:val="24"/>
        </w:rPr>
        <w:t xml:space="preserve">The State </w:t>
      </w:r>
      <w:r w:rsidR="00C8229D">
        <w:rPr>
          <w:color w:val="auto"/>
          <w:sz w:val="24"/>
          <w:szCs w:val="24"/>
        </w:rPr>
        <w:t>Party</w:t>
      </w:r>
      <w:r w:rsidRPr="005842AA">
        <w:rPr>
          <w:color w:val="auto"/>
          <w:sz w:val="24"/>
          <w:szCs w:val="24"/>
        </w:rPr>
        <w:t xml:space="preserve"> </w:t>
      </w:r>
      <w:r w:rsidR="00FA6DE9" w:rsidRPr="005842AA">
        <w:rPr>
          <w:color w:val="auto"/>
          <w:sz w:val="24"/>
          <w:szCs w:val="24"/>
        </w:rPr>
        <w:t xml:space="preserve">noted in its 2020 report </w:t>
      </w:r>
      <w:r w:rsidR="00F36130" w:rsidRPr="005842AA">
        <w:rPr>
          <w:color w:val="auto"/>
          <w:sz w:val="24"/>
          <w:szCs w:val="24"/>
        </w:rPr>
        <w:t>that</w:t>
      </w:r>
      <w:r w:rsidR="00E4396B" w:rsidRPr="005842AA">
        <w:rPr>
          <w:color w:val="auto"/>
          <w:sz w:val="24"/>
          <w:szCs w:val="24"/>
        </w:rPr>
        <w:t xml:space="preserve"> </w:t>
      </w:r>
      <w:r w:rsidR="001C13E4" w:rsidRPr="005842AA">
        <w:rPr>
          <w:color w:val="auto"/>
          <w:sz w:val="24"/>
          <w:szCs w:val="24"/>
        </w:rPr>
        <w:t>it made changes in</w:t>
      </w:r>
      <w:r w:rsidR="00F75A0B" w:rsidRPr="005842AA">
        <w:rPr>
          <w:color w:val="auto"/>
          <w:sz w:val="24"/>
          <w:szCs w:val="24"/>
        </w:rPr>
        <w:t xml:space="preserve"> 2017</w:t>
      </w:r>
      <w:r w:rsidR="003F4037" w:rsidRPr="005842AA">
        <w:rPr>
          <w:color w:val="auto"/>
          <w:sz w:val="24"/>
          <w:szCs w:val="24"/>
        </w:rPr>
        <w:t xml:space="preserve"> </w:t>
      </w:r>
      <w:r w:rsidR="001C13E4" w:rsidRPr="005842AA">
        <w:rPr>
          <w:color w:val="auto"/>
          <w:sz w:val="24"/>
          <w:szCs w:val="24"/>
        </w:rPr>
        <w:t>t</w:t>
      </w:r>
      <w:r w:rsidR="003F4037" w:rsidRPr="005842AA">
        <w:rPr>
          <w:color w:val="auto"/>
          <w:sz w:val="24"/>
          <w:szCs w:val="24"/>
        </w:rPr>
        <w:t>o the Criminal Procedure Code</w:t>
      </w:r>
      <w:r w:rsidR="00ED3DBA" w:rsidRPr="005842AA">
        <w:rPr>
          <w:color w:val="auto"/>
          <w:sz w:val="24"/>
          <w:szCs w:val="24"/>
        </w:rPr>
        <w:t xml:space="preserve"> </w:t>
      </w:r>
      <w:r w:rsidR="001C13E4" w:rsidRPr="005842AA">
        <w:rPr>
          <w:color w:val="auto"/>
          <w:sz w:val="24"/>
          <w:szCs w:val="24"/>
        </w:rPr>
        <w:t>pertaining to</w:t>
      </w:r>
      <w:r w:rsidR="00ED3DBA" w:rsidRPr="005842AA">
        <w:rPr>
          <w:color w:val="auto"/>
          <w:sz w:val="24"/>
          <w:szCs w:val="24"/>
        </w:rPr>
        <w:t xml:space="preserve"> restraining orders.</w:t>
      </w:r>
      <w:r w:rsidR="00831EA5">
        <w:rPr>
          <w:rStyle w:val="FootnoteReference"/>
          <w:color w:val="auto"/>
          <w:sz w:val="24"/>
          <w:szCs w:val="24"/>
        </w:rPr>
        <w:footnoteReference w:id="25"/>
      </w:r>
      <w:r w:rsidR="005D2F12" w:rsidRPr="005842AA">
        <w:rPr>
          <w:color w:val="auto"/>
          <w:sz w:val="24"/>
          <w:szCs w:val="24"/>
        </w:rPr>
        <w:t xml:space="preserve"> </w:t>
      </w:r>
      <w:r w:rsidR="00ED75CE" w:rsidRPr="005842AA">
        <w:rPr>
          <w:color w:val="auto"/>
          <w:sz w:val="24"/>
          <w:szCs w:val="24"/>
        </w:rPr>
        <w:t>In criminal proce</w:t>
      </w:r>
      <w:r w:rsidR="00D01163" w:rsidRPr="005842AA">
        <w:rPr>
          <w:color w:val="auto"/>
          <w:sz w:val="24"/>
          <w:szCs w:val="24"/>
        </w:rPr>
        <w:t xml:space="preserve">edings, the court may issue a restraining order against the </w:t>
      </w:r>
      <w:r w:rsidR="009E353C" w:rsidRPr="005842AA">
        <w:rPr>
          <w:color w:val="auto"/>
          <w:sz w:val="24"/>
          <w:szCs w:val="24"/>
        </w:rPr>
        <w:t xml:space="preserve">suspected perpetrator of domestic violence </w:t>
      </w:r>
      <w:r w:rsidR="00134B70" w:rsidRPr="005842AA">
        <w:rPr>
          <w:color w:val="auto"/>
          <w:sz w:val="24"/>
          <w:szCs w:val="24"/>
        </w:rPr>
        <w:t>based upon the motion of the prosecutor or of the victim.</w:t>
      </w:r>
      <w:r w:rsidR="00134B70">
        <w:rPr>
          <w:rStyle w:val="FootnoteReference"/>
          <w:color w:val="auto"/>
          <w:sz w:val="24"/>
          <w:szCs w:val="24"/>
        </w:rPr>
        <w:footnoteReference w:id="26"/>
      </w:r>
      <w:r w:rsidR="00BD13B2" w:rsidRPr="005842AA">
        <w:rPr>
          <w:color w:val="auto"/>
          <w:sz w:val="24"/>
          <w:szCs w:val="24"/>
        </w:rPr>
        <w:t xml:space="preserve"> With </w:t>
      </w:r>
      <w:r w:rsidR="00BD13B2" w:rsidRPr="005842AA">
        <w:rPr>
          <w:color w:val="auto"/>
          <w:sz w:val="24"/>
          <w:szCs w:val="24"/>
        </w:rPr>
        <w:lastRenderedPageBreak/>
        <w:t>the changes</w:t>
      </w:r>
      <w:r w:rsidR="00EC5FF2" w:rsidRPr="005842AA">
        <w:rPr>
          <w:color w:val="auto"/>
          <w:sz w:val="24"/>
          <w:szCs w:val="24"/>
        </w:rPr>
        <w:t xml:space="preserve"> in the law</w:t>
      </w:r>
      <w:r w:rsidR="00BD13B2" w:rsidRPr="005842AA">
        <w:rPr>
          <w:color w:val="auto"/>
          <w:sz w:val="24"/>
          <w:szCs w:val="24"/>
        </w:rPr>
        <w:t xml:space="preserve">, restraining orders are available </w:t>
      </w:r>
      <w:r w:rsidR="00A36AEE" w:rsidRPr="005842AA">
        <w:rPr>
          <w:color w:val="auto"/>
          <w:sz w:val="24"/>
          <w:szCs w:val="24"/>
        </w:rPr>
        <w:t>before indictment</w:t>
      </w:r>
      <w:r w:rsidR="00B519A5" w:rsidRPr="005842AA">
        <w:rPr>
          <w:color w:val="auto"/>
          <w:sz w:val="24"/>
          <w:szCs w:val="24"/>
        </w:rPr>
        <w:t xml:space="preserve"> until the court reviews the case, up to four months.</w:t>
      </w:r>
      <w:r w:rsidR="00A53F51">
        <w:rPr>
          <w:rStyle w:val="FootnoteReference"/>
          <w:color w:val="auto"/>
          <w:sz w:val="24"/>
          <w:szCs w:val="24"/>
        </w:rPr>
        <w:footnoteReference w:id="27"/>
      </w:r>
      <w:r w:rsidR="00A53F51" w:rsidRPr="005842AA">
        <w:rPr>
          <w:color w:val="auto"/>
          <w:sz w:val="24"/>
          <w:szCs w:val="24"/>
        </w:rPr>
        <w:t xml:space="preserve"> The order is valid </w:t>
      </w:r>
      <w:r w:rsidR="00663B73" w:rsidRPr="005842AA">
        <w:rPr>
          <w:color w:val="auto"/>
          <w:sz w:val="24"/>
          <w:szCs w:val="24"/>
        </w:rPr>
        <w:t>throughout the criminal case proceedings</w:t>
      </w:r>
      <w:r w:rsidR="00503EE9" w:rsidRPr="005842AA">
        <w:rPr>
          <w:color w:val="auto"/>
          <w:sz w:val="24"/>
          <w:szCs w:val="24"/>
        </w:rPr>
        <w:t xml:space="preserve"> and shall be reviewed every six months.</w:t>
      </w:r>
      <w:r w:rsidR="00964BBF">
        <w:rPr>
          <w:rStyle w:val="FootnoteReference"/>
          <w:color w:val="auto"/>
          <w:sz w:val="24"/>
          <w:szCs w:val="24"/>
        </w:rPr>
        <w:footnoteReference w:id="28"/>
      </w:r>
      <w:r w:rsidR="00964BBF" w:rsidRPr="005842AA">
        <w:rPr>
          <w:color w:val="auto"/>
          <w:sz w:val="24"/>
          <w:szCs w:val="24"/>
        </w:rPr>
        <w:t xml:space="preserve"> The State </w:t>
      </w:r>
      <w:r w:rsidR="00C8229D">
        <w:rPr>
          <w:color w:val="auto"/>
          <w:sz w:val="24"/>
          <w:szCs w:val="24"/>
        </w:rPr>
        <w:t>Party</w:t>
      </w:r>
      <w:r w:rsidR="00964BBF" w:rsidRPr="005842AA">
        <w:rPr>
          <w:color w:val="auto"/>
          <w:sz w:val="24"/>
          <w:szCs w:val="24"/>
        </w:rPr>
        <w:t xml:space="preserve"> reports that violations of the orders are punishable by a fine, arrest</w:t>
      </w:r>
      <w:r w:rsidR="00231C52" w:rsidRPr="005842AA">
        <w:rPr>
          <w:color w:val="auto"/>
          <w:sz w:val="24"/>
          <w:szCs w:val="24"/>
        </w:rPr>
        <w:t>, and stricter rules or coercive measures, and that decisions made about the order shall be conveyed to the victim.</w:t>
      </w:r>
      <w:r w:rsidR="00BF70B3">
        <w:rPr>
          <w:rStyle w:val="FootnoteReference"/>
          <w:color w:val="auto"/>
          <w:sz w:val="24"/>
          <w:szCs w:val="24"/>
        </w:rPr>
        <w:footnoteReference w:id="29"/>
      </w:r>
    </w:p>
    <w:p w14:paraId="1DF0B31B" w14:textId="77777777" w:rsidR="005842AA" w:rsidRDefault="00CF21C7" w:rsidP="005842AA">
      <w:pPr>
        <w:numPr>
          <w:ilvl w:val="0"/>
          <w:numId w:val="7"/>
        </w:numPr>
        <w:spacing w:after="120"/>
        <w:ind w:left="360"/>
        <w:jc w:val="both"/>
        <w:rPr>
          <w:color w:val="auto"/>
          <w:sz w:val="24"/>
          <w:szCs w:val="24"/>
        </w:rPr>
      </w:pPr>
      <w:r w:rsidRPr="005842AA">
        <w:rPr>
          <w:color w:val="auto"/>
          <w:sz w:val="24"/>
          <w:szCs w:val="24"/>
        </w:rPr>
        <w:t>The amendments to the restraining order are commendable, but the provisions remain insufficient</w:t>
      </w:r>
      <w:r w:rsidR="000239DA" w:rsidRPr="005842AA">
        <w:rPr>
          <w:color w:val="auto"/>
          <w:sz w:val="24"/>
          <w:szCs w:val="24"/>
        </w:rPr>
        <w:t xml:space="preserve"> to fully protect victims</w:t>
      </w:r>
      <w:r w:rsidRPr="005842AA">
        <w:rPr>
          <w:color w:val="auto"/>
          <w:sz w:val="24"/>
          <w:szCs w:val="24"/>
        </w:rPr>
        <w:t xml:space="preserve">. </w:t>
      </w:r>
      <w:bookmarkEnd w:id="1"/>
      <w:r w:rsidR="00FF5992" w:rsidRPr="005842AA">
        <w:rPr>
          <w:color w:val="auto"/>
          <w:sz w:val="24"/>
          <w:szCs w:val="24"/>
        </w:rPr>
        <w:t xml:space="preserve">The changes affect criminal proceedings but not </w:t>
      </w:r>
      <w:r w:rsidR="00117193" w:rsidRPr="005842AA">
        <w:rPr>
          <w:color w:val="auto"/>
          <w:sz w:val="24"/>
          <w:szCs w:val="24"/>
        </w:rPr>
        <w:t xml:space="preserve">lesser actions stemming from domestic violence. </w:t>
      </w:r>
      <w:r w:rsidR="00982ACC" w:rsidRPr="005842AA">
        <w:rPr>
          <w:sz w:val="24"/>
          <w:szCs w:val="24"/>
          <w:u w:color="000000"/>
        </w:rPr>
        <w:t>A remaining gap is that the law on restraining orders does not apply to persons who are not considered relatives by law.</w:t>
      </w:r>
      <w:r w:rsidR="00982ACC">
        <w:rPr>
          <w:sz w:val="24"/>
          <w:szCs w:val="24"/>
          <w:u w:color="000000"/>
          <w:vertAlign w:val="superscript"/>
        </w:rPr>
        <w:footnoteReference w:id="30"/>
      </w:r>
      <w:r w:rsidR="00982ACC" w:rsidRPr="005842AA">
        <w:rPr>
          <w:sz w:val="24"/>
          <w:szCs w:val="24"/>
          <w:u w:color="000000"/>
        </w:rPr>
        <w:t xml:space="preserve"> For non-cohabiting couples,</w:t>
      </w:r>
      <w:r w:rsidR="009139F3" w:rsidRPr="005842AA">
        <w:rPr>
          <w:sz w:val="24"/>
          <w:szCs w:val="24"/>
          <w:u w:color="000000"/>
        </w:rPr>
        <w:t xml:space="preserve"> the law does not protect domestic violence victims from contact by the abuser.</w:t>
      </w:r>
    </w:p>
    <w:p w14:paraId="01C445D8" w14:textId="08D93E74" w:rsidR="005842AA" w:rsidRDefault="007A40BC" w:rsidP="005842AA">
      <w:pPr>
        <w:numPr>
          <w:ilvl w:val="0"/>
          <w:numId w:val="7"/>
        </w:numPr>
        <w:spacing w:after="120"/>
        <w:ind w:left="360"/>
        <w:jc w:val="both"/>
        <w:rPr>
          <w:color w:val="000000" w:themeColor="text1"/>
          <w:sz w:val="24"/>
          <w:szCs w:val="24"/>
        </w:rPr>
      </w:pPr>
      <w:r w:rsidRPr="005842AA">
        <w:rPr>
          <w:sz w:val="24"/>
          <w:szCs w:val="24"/>
        </w:rPr>
        <w:t>F</w:t>
      </w:r>
      <w:r w:rsidR="008C4D62" w:rsidRPr="005842AA">
        <w:rPr>
          <w:sz w:val="24"/>
          <w:szCs w:val="24"/>
        </w:rPr>
        <w:t xml:space="preserve">urther, </w:t>
      </w:r>
      <w:r w:rsidR="000B0C35" w:rsidRPr="005842AA">
        <w:rPr>
          <w:sz w:val="24"/>
          <w:szCs w:val="24"/>
        </w:rPr>
        <w:t xml:space="preserve">civil </w:t>
      </w:r>
      <w:r w:rsidR="006C6712" w:rsidRPr="005842AA">
        <w:rPr>
          <w:sz w:val="24"/>
          <w:szCs w:val="24"/>
        </w:rPr>
        <w:t>“preventative restraining orders” issued by the court</w:t>
      </w:r>
      <w:r w:rsidR="00BB047E" w:rsidRPr="005842AA">
        <w:rPr>
          <w:sz w:val="24"/>
          <w:szCs w:val="24"/>
        </w:rPr>
        <w:t xml:space="preserve"> upon police recommendation</w:t>
      </w:r>
      <w:r w:rsidR="006C6712" w:rsidRPr="005842AA">
        <w:rPr>
          <w:sz w:val="24"/>
          <w:szCs w:val="24"/>
        </w:rPr>
        <w:t xml:space="preserve"> </w:t>
      </w:r>
      <w:r w:rsidR="00917514" w:rsidRPr="005842AA">
        <w:rPr>
          <w:sz w:val="24"/>
          <w:szCs w:val="24"/>
        </w:rPr>
        <w:t>are limited to</w:t>
      </w:r>
      <w:r w:rsidR="0064340E" w:rsidRPr="005842AA">
        <w:rPr>
          <w:sz w:val="24"/>
          <w:szCs w:val="24"/>
        </w:rPr>
        <w:t xml:space="preserve"> a duration of</w:t>
      </w:r>
      <w:r w:rsidR="00917514" w:rsidRPr="005842AA">
        <w:rPr>
          <w:sz w:val="24"/>
          <w:szCs w:val="24"/>
        </w:rPr>
        <w:t xml:space="preserve"> </w:t>
      </w:r>
      <w:r w:rsidR="0064340E" w:rsidRPr="005842AA">
        <w:rPr>
          <w:sz w:val="24"/>
          <w:szCs w:val="24"/>
        </w:rPr>
        <w:t xml:space="preserve">60 </w:t>
      </w:r>
      <w:r w:rsidR="0064340E" w:rsidRPr="005842AA">
        <w:rPr>
          <w:sz w:val="24"/>
          <w:szCs w:val="24"/>
        </w:rPr>
        <w:lastRenderedPageBreak/>
        <w:t>days.</w:t>
      </w:r>
      <w:r w:rsidR="0064340E">
        <w:rPr>
          <w:rStyle w:val="FootnoteReference"/>
          <w:sz w:val="24"/>
          <w:szCs w:val="24"/>
        </w:rPr>
        <w:footnoteReference w:id="31"/>
      </w:r>
      <w:r w:rsidR="0064340E" w:rsidRPr="005842AA">
        <w:rPr>
          <w:sz w:val="24"/>
          <w:szCs w:val="24"/>
        </w:rPr>
        <w:t xml:space="preserve"> Beyond that</w:t>
      </w:r>
      <w:r w:rsidR="00070A18" w:rsidRPr="005842AA">
        <w:rPr>
          <w:sz w:val="24"/>
          <w:szCs w:val="24"/>
        </w:rPr>
        <w:t xml:space="preserve"> time limit there is no option to extend the order.</w:t>
      </w:r>
      <w:r w:rsidR="00070A18">
        <w:rPr>
          <w:rStyle w:val="FootnoteReference"/>
          <w:sz w:val="24"/>
          <w:szCs w:val="24"/>
        </w:rPr>
        <w:footnoteReference w:id="32"/>
      </w:r>
      <w:r w:rsidR="00BC04BD" w:rsidRPr="005842AA">
        <w:rPr>
          <w:sz w:val="24"/>
          <w:szCs w:val="24"/>
        </w:rPr>
        <w:t xml:space="preserve"> </w:t>
      </w:r>
      <w:r w:rsidR="00EE6468" w:rsidRPr="611695F9">
        <w:rPr>
          <w:sz w:val="24"/>
          <w:szCs w:val="24"/>
        </w:rPr>
        <w:t>The law requires a written decision by police whether t</w:t>
      </w:r>
      <w:r w:rsidR="00265202" w:rsidRPr="611695F9">
        <w:rPr>
          <w:sz w:val="24"/>
          <w:szCs w:val="24"/>
        </w:rPr>
        <w:t>o</w:t>
      </w:r>
      <w:r w:rsidR="00EE6468" w:rsidRPr="611695F9">
        <w:rPr>
          <w:sz w:val="24"/>
          <w:szCs w:val="24"/>
        </w:rPr>
        <w:t xml:space="preserve"> grant or reject a temporary </w:t>
      </w:r>
      <w:r w:rsidR="00534784" w:rsidRPr="611695F9">
        <w:rPr>
          <w:sz w:val="24"/>
          <w:szCs w:val="24"/>
        </w:rPr>
        <w:t xml:space="preserve">(72-hour) </w:t>
      </w:r>
      <w:r w:rsidR="00EE6468" w:rsidRPr="611695F9">
        <w:rPr>
          <w:sz w:val="24"/>
          <w:szCs w:val="24"/>
        </w:rPr>
        <w:t>restraining order</w:t>
      </w:r>
      <w:r w:rsidR="00534784" w:rsidRPr="611695F9">
        <w:rPr>
          <w:sz w:val="24"/>
          <w:szCs w:val="24"/>
        </w:rPr>
        <w:t>.</w:t>
      </w:r>
      <w:r w:rsidR="00534784">
        <w:rPr>
          <w:rStyle w:val="FootnoteReference"/>
          <w:sz w:val="24"/>
          <w:szCs w:val="24"/>
        </w:rPr>
        <w:footnoteReference w:id="33"/>
      </w:r>
      <w:r w:rsidR="00534784" w:rsidRPr="005842AA">
        <w:rPr>
          <w:sz w:val="24"/>
          <w:szCs w:val="24"/>
        </w:rPr>
        <w:t xml:space="preserve"> </w:t>
      </w:r>
      <w:r w:rsidR="006044C5" w:rsidRPr="005842AA">
        <w:rPr>
          <w:sz w:val="24"/>
          <w:szCs w:val="24"/>
        </w:rPr>
        <w:t>If the temporary order is issued, the police send the file to the court for a decision whether to extend the order up to 60 days.</w:t>
      </w:r>
      <w:r w:rsidR="006044C5">
        <w:rPr>
          <w:rStyle w:val="FootnoteReference"/>
          <w:sz w:val="24"/>
          <w:szCs w:val="24"/>
        </w:rPr>
        <w:footnoteReference w:id="34"/>
      </w:r>
      <w:r w:rsidR="001550D5" w:rsidRPr="005842AA">
        <w:rPr>
          <w:sz w:val="24"/>
          <w:szCs w:val="24"/>
        </w:rPr>
        <w:t xml:space="preserve"> </w:t>
      </w:r>
      <w:r w:rsidR="00B07726">
        <w:rPr>
          <w:sz w:val="24"/>
          <w:szCs w:val="24"/>
        </w:rPr>
        <w:t>But</w:t>
      </w:r>
      <w:r w:rsidR="00B07726" w:rsidRPr="005842AA">
        <w:rPr>
          <w:sz w:val="24"/>
          <w:szCs w:val="24"/>
        </w:rPr>
        <w:t xml:space="preserve"> the restraining orders are not</w:t>
      </w:r>
      <w:r w:rsidR="00B07726">
        <w:rPr>
          <w:sz w:val="24"/>
          <w:szCs w:val="24"/>
        </w:rPr>
        <w:t xml:space="preserve"> always</w:t>
      </w:r>
      <w:r w:rsidR="00B07726" w:rsidRPr="005842AA">
        <w:rPr>
          <w:sz w:val="24"/>
          <w:szCs w:val="24"/>
        </w:rPr>
        <w:t xml:space="preserve"> implemented in practice the way they are intended. In one region, police frequently decline to make the decision to grant or deny the restraining order, as is required by the law.</w:t>
      </w:r>
      <w:r w:rsidR="00B07726" w:rsidRPr="611695F9">
        <w:rPr>
          <w:rStyle w:val="FootnoteReference"/>
          <w:sz w:val="24"/>
          <w:szCs w:val="24"/>
        </w:rPr>
        <w:footnoteReference w:id="35"/>
      </w:r>
      <w:r w:rsidR="001550D5" w:rsidRPr="005842AA">
        <w:rPr>
          <w:sz w:val="24"/>
          <w:szCs w:val="24"/>
        </w:rPr>
        <w:t xml:space="preserve">In practice, however, police in </w:t>
      </w:r>
      <w:r w:rsidR="00D47232" w:rsidRPr="005842AA">
        <w:rPr>
          <w:sz w:val="24"/>
          <w:szCs w:val="24"/>
        </w:rPr>
        <w:t>one</w:t>
      </w:r>
      <w:r w:rsidR="001550D5" w:rsidRPr="005842AA">
        <w:rPr>
          <w:sz w:val="24"/>
          <w:szCs w:val="24"/>
        </w:rPr>
        <w:t xml:space="preserve"> region</w:t>
      </w:r>
      <w:r w:rsidR="00D47232" w:rsidRPr="005842AA">
        <w:rPr>
          <w:sz w:val="24"/>
          <w:szCs w:val="24"/>
        </w:rPr>
        <w:t xml:space="preserve"> merely send documents to the court without </w:t>
      </w:r>
      <w:r w:rsidR="000545BC" w:rsidRPr="005842AA">
        <w:rPr>
          <w:sz w:val="24"/>
          <w:szCs w:val="24"/>
        </w:rPr>
        <w:t>deciding</w:t>
      </w:r>
      <w:r w:rsidR="009F12B7" w:rsidRPr="005842AA">
        <w:rPr>
          <w:sz w:val="24"/>
          <w:szCs w:val="24"/>
        </w:rPr>
        <w:t>,</w:t>
      </w:r>
      <w:r w:rsidR="00D47232" w:rsidRPr="005842AA">
        <w:rPr>
          <w:sz w:val="24"/>
          <w:szCs w:val="24"/>
        </w:rPr>
        <w:t xml:space="preserve"> thereby </w:t>
      </w:r>
      <w:r w:rsidR="00CB31CA" w:rsidRPr="005842AA">
        <w:rPr>
          <w:sz w:val="24"/>
          <w:szCs w:val="24"/>
        </w:rPr>
        <w:lastRenderedPageBreak/>
        <w:t>failing to meet the procedural prerequisites for the court’s order.</w:t>
      </w:r>
      <w:r w:rsidR="00CB31CA">
        <w:rPr>
          <w:rStyle w:val="FootnoteReference"/>
          <w:sz w:val="24"/>
          <w:szCs w:val="24"/>
        </w:rPr>
        <w:footnoteReference w:id="36"/>
      </w:r>
      <w:r w:rsidR="00020E0C" w:rsidRPr="005842AA">
        <w:rPr>
          <w:sz w:val="24"/>
          <w:szCs w:val="24"/>
        </w:rPr>
        <w:t xml:space="preserve"> This shifts the responsibility to the court </w:t>
      </w:r>
      <w:r w:rsidR="00373EF2" w:rsidRPr="005842AA">
        <w:rPr>
          <w:sz w:val="24"/>
          <w:szCs w:val="24"/>
        </w:rPr>
        <w:t>to make a decision, often without sufficient information from the police.</w:t>
      </w:r>
      <w:r w:rsidR="00373EF2">
        <w:rPr>
          <w:rStyle w:val="FootnoteReference"/>
          <w:sz w:val="24"/>
          <w:szCs w:val="24"/>
        </w:rPr>
        <w:footnoteReference w:id="37"/>
      </w:r>
      <w:r w:rsidR="001550D5" w:rsidRPr="005842AA">
        <w:rPr>
          <w:sz w:val="24"/>
          <w:szCs w:val="24"/>
        </w:rPr>
        <w:t xml:space="preserve"> </w:t>
      </w:r>
    </w:p>
    <w:p w14:paraId="2BFADA08" w14:textId="377DE43E" w:rsidR="005842AA" w:rsidRDefault="001010D0" w:rsidP="005842AA">
      <w:pPr>
        <w:numPr>
          <w:ilvl w:val="0"/>
          <w:numId w:val="7"/>
        </w:numPr>
        <w:spacing w:after="120"/>
        <w:ind w:left="360"/>
        <w:jc w:val="both"/>
        <w:rPr>
          <w:color w:val="auto"/>
          <w:sz w:val="24"/>
          <w:szCs w:val="24"/>
        </w:rPr>
      </w:pPr>
      <w:r w:rsidRPr="005842AA">
        <w:rPr>
          <w:sz w:val="24"/>
          <w:szCs w:val="24"/>
        </w:rPr>
        <w:t>In its 20</w:t>
      </w:r>
      <w:r w:rsidR="002400A2" w:rsidRPr="005842AA">
        <w:rPr>
          <w:sz w:val="24"/>
          <w:szCs w:val="24"/>
        </w:rPr>
        <w:t>13</w:t>
      </w:r>
      <w:r w:rsidRPr="005842AA">
        <w:rPr>
          <w:sz w:val="24"/>
          <w:szCs w:val="24"/>
        </w:rPr>
        <w:t xml:space="preserve"> Concluding observations,</w:t>
      </w:r>
      <w:r w:rsidR="002400A2" w:rsidRPr="005842AA">
        <w:rPr>
          <w:sz w:val="24"/>
          <w:szCs w:val="24"/>
        </w:rPr>
        <w:t xml:space="preserve"> the Committee </w:t>
      </w:r>
      <w:r w:rsidR="00AD0A03" w:rsidRPr="005842AA">
        <w:rPr>
          <w:sz w:val="24"/>
          <w:szCs w:val="24"/>
        </w:rPr>
        <w:t xml:space="preserve">recommended that the </w:t>
      </w:r>
      <w:r w:rsidR="00AD0A03">
        <w:rPr>
          <w:sz w:val="24"/>
          <w:szCs w:val="24"/>
        </w:rPr>
        <w:t xml:space="preserve">State </w:t>
      </w:r>
      <w:r w:rsidR="00C8229D">
        <w:rPr>
          <w:sz w:val="24"/>
          <w:szCs w:val="24"/>
        </w:rPr>
        <w:t>Party</w:t>
      </w:r>
      <w:r w:rsidR="00AD0A03" w:rsidRPr="005842AA">
        <w:rPr>
          <w:sz w:val="24"/>
          <w:szCs w:val="24"/>
        </w:rPr>
        <w:t xml:space="preserve"> </w:t>
      </w:r>
      <w:r w:rsidR="00705560" w:rsidRPr="005842AA">
        <w:rPr>
          <w:sz w:val="24"/>
          <w:szCs w:val="24"/>
        </w:rPr>
        <w:t xml:space="preserve">increase the number and capacity of State-supported </w:t>
      </w:r>
      <w:r w:rsidR="002B6EED" w:rsidRPr="005842AA">
        <w:rPr>
          <w:sz w:val="24"/>
          <w:szCs w:val="24"/>
        </w:rPr>
        <w:t xml:space="preserve">women’s </w:t>
      </w:r>
      <w:r w:rsidR="00705560" w:rsidRPr="005842AA">
        <w:rPr>
          <w:sz w:val="24"/>
          <w:szCs w:val="24"/>
        </w:rPr>
        <w:t>shelters</w:t>
      </w:r>
      <w:r w:rsidR="002B6EED" w:rsidRPr="005842AA">
        <w:rPr>
          <w:sz w:val="24"/>
          <w:szCs w:val="24"/>
        </w:rPr>
        <w:t>, and strengthen the capacity of NGOs that provide shelter, assistance, and support to victims.</w:t>
      </w:r>
      <w:r w:rsidR="007036B1">
        <w:rPr>
          <w:rStyle w:val="FootnoteReference"/>
          <w:sz w:val="24"/>
          <w:szCs w:val="24"/>
        </w:rPr>
        <w:footnoteReference w:id="38"/>
      </w:r>
    </w:p>
    <w:p w14:paraId="32C3C3E9" w14:textId="57FDB83C" w:rsidR="005842AA" w:rsidRDefault="00B7650F" w:rsidP="005842AA">
      <w:pPr>
        <w:numPr>
          <w:ilvl w:val="0"/>
          <w:numId w:val="7"/>
        </w:numPr>
        <w:spacing w:after="120"/>
        <w:ind w:left="360"/>
        <w:jc w:val="both"/>
        <w:rPr>
          <w:color w:val="auto"/>
          <w:sz w:val="24"/>
          <w:szCs w:val="24"/>
        </w:rPr>
      </w:pPr>
      <w:r w:rsidRPr="005842AA">
        <w:rPr>
          <w:color w:val="auto"/>
          <w:sz w:val="24"/>
          <w:szCs w:val="24"/>
        </w:rPr>
        <w:t xml:space="preserve">The State </w:t>
      </w:r>
      <w:r w:rsidR="00C8229D">
        <w:rPr>
          <w:color w:val="auto"/>
          <w:sz w:val="24"/>
          <w:szCs w:val="24"/>
        </w:rPr>
        <w:t>Party</w:t>
      </w:r>
      <w:r w:rsidRPr="005842AA">
        <w:rPr>
          <w:color w:val="auto"/>
          <w:sz w:val="24"/>
          <w:szCs w:val="24"/>
        </w:rPr>
        <w:t xml:space="preserve"> asserted in 2020 that</w:t>
      </w:r>
      <w:r w:rsidR="00B8611C" w:rsidRPr="005842AA">
        <w:rPr>
          <w:color w:val="auto"/>
          <w:sz w:val="24"/>
          <w:szCs w:val="24"/>
        </w:rPr>
        <w:t xml:space="preserve">, in 2016, shelter budgets </w:t>
      </w:r>
      <w:r w:rsidR="00246C20" w:rsidRPr="005842AA">
        <w:rPr>
          <w:color w:val="auto"/>
          <w:sz w:val="24"/>
          <w:szCs w:val="24"/>
        </w:rPr>
        <w:t>increased</w:t>
      </w:r>
      <w:r w:rsidR="008F24C2" w:rsidRPr="005842AA">
        <w:rPr>
          <w:color w:val="auto"/>
          <w:sz w:val="24"/>
          <w:szCs w:val="24"/>
        </w:rPr>
        <w:t xml:space="preserve"> by 50%</w:t>
      </w:r>
      <w:r w:rsidR="00246C20" w:rsidRPr="005842AA">
        <w:rPr>
          <w:color w:val="auto"/>
          <w:sz w:val="24"/>
          <w:szCs w:val="24"/>
        </w:rPr>
        <w:t xml:space="preserve"> </w:t>
      </w:r>
      <w:r w:rsidR="008D1F70" w:rsidRPr="005842AA">
        <w:rPr>
          <w:color w:val="auto"/>
          <w:sz w:val="24"/>
          <w:szCs w:val="24"/>
        </w:rPr>
        <w:t>for all crisis centers and</w:t>
      </w:r>
      <w:r w:rsidR="008F24C2" w:rsidRPr="005842AA">
        <w:rPr>
          <w:color w:val="auto"/>
          <w:sz w:val="24"/>
          <w:szCs w:val="24"/>
        </w:rPr>
        <w:t xml:space="preserve"> by 100%</w:t>
      </w:r>
      <w:r w:rsidR="008D1F70" w:rsidRPr="005842AA">
        <w:rPr>
          <w:color w:val="auto"/>
          <w:sz w:val="24"/>
          <w:szCs w:val="24"/>
        </w:rPr>
        <w:t xml:space="preserve"> for s</w:t>
      </w:r>
      <w:r w:rsidR="001A15F9" w:rsidRPr="005842AA">
        <w:rPr>
          <w:color w:val="auto"/>
          <w:sz w:val="24"/>
          <w:szCs w:val="24"/>
        </w:rPr>
        <w:t>ecret shelters.</w:t>
      </w:r>
      <w:r w:rsidR="00BF3449">
        <w:rPr>
          <w:rStyle w:val="FootnoteReference"/>
          <w:color w:val="auto"/>
          <w:sz w:val="24"/>
          <w:szCs w:val="24"/>
        </w:rPr>
        <w:footnoteReference w:id="39"/>
      </w:r>
      <w:r w:rsidR="00D77108" w:rsidRPr="005842AA">
        <w:rPr>
          <w:color w:val="auto"/>
          <w:sz w:val="24"/>
          <w:szCs w:val="24"/>
        </w:rPr>
        <w:t xml:space="preserve"> The State further noted that shelters could </w:t>
      </w:r>
      <w:r w:rsidR="00D9229E" w:rsidRPr="005842AA">
        <w:rPr>
          <w:color w:val="auto"/>
          <w:sz w:val="24"/>
          <w:szCs w:val="24"/>
        </w:rPr>
        <w:t>apply for a car and for the addition of a security system.</w:t>
      </w:r>
      <w:r w:rsidR="00D9229E">
        <w:rPr>
          <w:rStyle w:val="FootnoteReference"/>
          <w:color w:val="auto"/>
          <w:sz w:val="24"/>
          <w:szCs w:val="24"/>
        </w:rPr>
        <w:footnoteReference w:id="40"/>
      </w:r>
    </w:p>
    <w:p w14:paraId="0A2C9F48" w14:textId="77777777" w:rsidR="005842AA" w:rsidRDefault="00207A3A" w:rsidP="005842AA">
      <w:pPr>
        <w:numPr>
          <w:ilvl w:val="0"/>
          <w:numId w:val="7"/>
        </w:numPr>
        <w:spacing w:after="120"/>
        <w:ind w:left="360"/>
        <w:jc w:val="both"/>
        <w:rPr>
          <w:color w:val="auto"/>
          <w:sz w:val="24"/>
          <w:szCs w:val="24"/>
        </w:rPr>
      </w:pPr>
      <w:r w:rsidRPr="005842AA">
        <w:rPr>
          <w:color w:val="auto"/>
          <w:sz w:val="24"/>
          <w:szCs w:val="24"/>
        </w:rPr>
        <w:t xml:space="preserve">Despite some additional funding, existing resources </w:t>
      </w:r>
      <w:r w:rsidR="00E8340B" w:rsidRPr="005842AA">
        <w:rPr>
          <w:sz w:val="24"/>
          <w:szCs w:val="24"/>
        </w:rPr>
        <w:t>victims of domestic violence are insufficient to meet actual needs. Shelters, for example, are crucial to state protection for victims of domes</w:t>
      </w:r>
      <w:r w:rsidR="00E8340B" w:rsidRPr="005842AA">
        <w:rPr>
          <w:sz w:val="24"/>
          <w:szCs w:val="24"/>
        </w:rPr>
        <w:lastRenderedPageBreak/>
        <w:t xml:space="preserve">tic violence. However, according to the Ministry of Human Resources, </w:t>
      </w:r>
      <w:r w:rsidR="00A51B9C" w:rsidRPr="005842AA">
        <w:rPr>
          <w:sz w:val="24"/>
          <w:szCs w:val="24"/>
        </w:rPr>
        <w:t xml:space="preserve">just </w:t>
      </w:r>
      <w:r w:rsidR="00E8340B" w:rsidRPr="005842AA">
        <w:rPr>
          <w:sz w:val="24"/>
          <w:szCs w:val="24"/>
        </w:rPr>
        <w:t>98</w:t>
      </w:r>
      <w:r w:rsidR="00A51B9C" w:rsidRPr="005842AA">
        <w:rPr>
          <w:sz w:val="24"/>
          <w:szCs w:val="24"/>
        </w:rPr>
        <w:t xml:space="preserve"> shelter beds</w:t>
      </w:r>
      <w:r w:rsidR="00E8340B" w:rsidRPr="005842AA">
        <w:rPr>
          <w:sz w:val="24"/>
          <w:szCs w:val="24"/>
        </w:rPr>
        <w:t xml:space="preserve"> are available to provide immediate accommodation and complex care for abused individuals and families for up to 90 days.</w:t>
      </w:r>
      <w:r w:rsidR="00E8340B">
        <w:rPr>
          <w:vertAlign w:val="superscript"/>
        </w:rPr>
        <w:footnoteReference w:id="41"/>
      </w:r>
      <w:r w:rsidR="00E8340B" w:rsidRPr="005842AA">
        <w:rPr>
          <w:sz w:val="24"/>
          <w:szCs w:val="24"/>
        </w:rPr>
        <w:t xml:space="preserve"> </w:t>
      </w:r>
      <w:r w:rsidR="0085334E" w:rsidRPr="005842AA">
        <w:rPr>
          <w:sz w:val="24"/>
          <w:szCs w:val="24"/>
        </w:rPr>
        <w:t>Another</w:t>
      </w:r>
      <w:r w:rsidR="00E8340B" w:rsidRPr="005842AA">
        <w:rPr>
          <w:sz w:val="24"/>
          <w:szCs w:val="24"/>
        </w:rPr>
        <w:t xml:space="preserve"> </w:t>
      </w:r>
      <w:r w:rsidR="00BA2335" w:rsidRPr="005842AA">
        <w:rPr>
          <w:sz w:val="24"/>
          <w:szCs w:val="24"/>
        </w:rPr>
        <w:t>144</w:t>
      </w:r>
      <w:r w:rsidR="00E8340B" w:rsidRPr="005842AA">
        <w:rPr>
          <w:sz w:val="24"/>
          <w:szCs w:val="24"/>
        </w:rPr>
        <w:t xml:space="preserve"> beds are located at a secret address and available for women who are at high risk of serious harm and allow a maximum stay of 6 months.</w:t>
      </w:r>
      <w:r w:rsidR="00E8340B">
        <w:rPr>
          <w:vertAlign w:val="superscript"/>
        </w:rPr>
        <w:footnoteReference w:id="42"/>
      </w:r>
      <w:r w:rsidR="00E8340B" w:rsidRPr="005842AA">
        <w:rPr>
          <w:sz w:val="24"/>
          <w:szCs w:val="24"/>
        </w:rPr>
        <w:t xml:space="preserve"> According to women’s human rights NGOs, these </w:t>
      </w:r>
      <w:r w:rsidR="00E8340B" w:rsidRPr="005842AA">
        <w:rPr>
          <w:sz w:val="24"/>
          <w:szCs w:val="24"/>
          <w:lang w:val="de-DE"/>
        </w:rPr>
        <w:t>“</w:t>
      </w:r>
      <w:r w:rsidR="00E8340B" w:rsidRPr="005842AA">
        <w:rPr>
          <w:sz w:val="24"/>
          <w:szCs w:val="24"/>
        </w:rPr>
        <w:t xml:space="preserve">shelters” do not fulfill basic safety requirements and do not comply with best standards and practices related to services for domestic violence victims, such as trainings, protocols, a victim-centered approach, risk-assessment, cooperation with women’s rights NGOs. Abusers regularly find the </w:t>
      </w:r>
      <w:r w:rsidR="00E8340B" w:rsidRPr="005842AA">
        <w:rPr>
          <w:sz w:val="24"/>
          <w:szCs w:val="24"/>
          <w:lang w:val="de-DE"/>
        </w:rPr>
        <w:t>“</w:t>
      </w:r>
      <w:r w:rsidR="00E8340B" w:rsidRPr="005842AA">
        <w:rPr>
          <w:sz w:val="24"/>
          <w:szCs w:val="24"/>
          <w:lang w:val="pt-PT"/>
        </w:rPr>
        <w:t>secret</w:t>
      </w:r>
      <w:r w:rsidR="00E8340B" w:rsidRPr="005842AA">
        <w:rPr>
          <w:sz w:val="24"/>
          <w:szCs w:val="24"/>
        </w:rPr>
        <w:t>” shelters and go there to intimidate their ex-partners, children, and the workers; no appropriate security is installed in the majority of these places.</w:t>
      </w:r>
    </w:p>
    <w:p w14:paraId="31308158" w14:textId="175D5036" w:rsidR="005842AA" w:rsidRDefault="008F260E" w:rsidP="005842AA">
      <w:pPr>
        <w:numPr>
          <w:ilvl w:val="0"/>
          <w:numId w:val="7"/>
        </w:numPr>
        <w:spacing w:after="120"/>
        <w:ind w:left="360"/>
        <w:jc w:val="both"/>
        <w:rPr>
          <w:color w:val="auto"/>
          <w:sz w:val="24"/>
          <w:szCs w:val="24"/>
        </w:rPr>
      </w:pPr>
      <w:r w:rsidRPr="005842AA">
        <w:rPr>
          <w:sz w:val="24"/>
          <w:szCs w:val="24"/>
        </w:rPr>
        <w:t>In addition to shelters, according to official reports, the Ministry of Human Resources also operates six halfway houses, which provide long-term housing opportunities (for a maximum of five years) and professional assistance for families that have graduated from shelters in order to prevent secondary victimization.</w:t>
      </w:r>
      <w:r>
        <w:rPr>
          <w:vertAlign w:val="superscript"/>
        </w:rPr>
        <w:footnoteReference w:id="43"/>
      </w:r>
      <w:r w:rsidRPr="005842AA">
        <w:rPr>
          <w:sz w:val="24"/>
          <w:szCs w:val="24"/>
        </w:rPr>
        <w:t xml:space="preserve"> </w:t>
      </w:r>
      <w:r w:rsidRPr="005842AA">
        <w:rPr>
          <w:sz w:val="24"/>
          <w:szCs w:val="24"/>
        </w:rPr>
        <w:lastRenderedPageBreak/>
        <w:t>Despite these efforts, women's rights NGOs allege that services for domestic violence survivors are not transparent and either operate with limited capacity or do not meet international standards of good</w:t>
      </w:r>
      <w:r w:rsidR="00BB5D52" w:rsidRPr="005842AA">
        <w:rPr>
          <w:sz w:val="24"/>
          <w:szCs w:val="24"/>
        </w:rPr>
        <w:t xml:space="preserve"> practice.</w:t>
      </w:r>
      <w:r w:rsidR="00BB5D52">
        <w:rPr>
          <w:vertAlign w:val="superscript"/>
        </w:rPr>
        <w:footnoteReference w:id="44"/>
      </w:r>
      <w:r w:rsidR="00BB5D52" w:rsidRPr="005842AA">
        <w:rPr>
          <w:sz w:val="24"/>
          <w:szCs w:val="24"/>
        </w:rPr>
        <w:t xml:space="preserve"> </w:t>
      </w:r>
      <w:r w:rsidR="000D1361" w:rsidRPr="005842AA">
        <w:rPr>
          <w:sz w:val="24"/>
          <w:szCs w:val="24"/>
        </w:rPr>
        <w:t xml:space="preserve">They note that victims often have difficulty </w:t>
      </w:r>
      <w:r w:rsidR="001E3CCB" w:rsidRPr="005842AA">
        <w:rPr>
          <w:sz w:val="24"/>
          <w:szCs w:val="24"/>
        </w:rPr>
        <w:t>locating</w:t>
      </w:r>
      <w:r w:rsidR="000D1361" w:rsidRPr="005842AA">
        <w:rPr>
          <w:sz w:val="24"/>
          <w:szCs w:val="24"/>
        </w:rPr>
        <w:t xml:space="preserve"> information </w:t>
      </w:r>
      <w:r w:rsidR="005135BF" w:rsidRPr="005842AA">
        <w:rPr>
          <w:sz w:val="24"/>
          <w:szCs w:val="24"/>
        </w:rPr>
        <w:t xml:space="preserve">about the assistance that </w:t>
      </w:r>
      <w:r w:rsidR="001E3CCB" w:rsidRPr="005842AA">
        <w:rPr>
          <w:sz w:val="24"/>
          <w:szCs w:val="24"/>
        </w:rPr>
        <w:t>they need</w:t>
      </w:r>
      <w:r w:rsidR="005135BF" w:rsidRPr="005842AA">
        <w:rPr>
          <w:sz w:val="24"/>
          <w:szCs w:val="24"/>
        </w:rPr>
        <w:t>.</w:t>
      </w:r>
      <w:r w:rsidR="005135BF">
        <w:rPr>
          <w:rStyle w:val="FootnoteReference"/>
          <w:sz w:val="24"/>
          <w:szCs w:val="24"/>
        </w:rPr>
        <w:footnoteReference w:id="45"/>
      </w:r>
      <w:r w:rsidR="005135BF" w:rsidRPr="005842AA">
        <w:rPr>
          <w:sz w:val="24"/>
          <w:szCs w:val="24"/>
        </w:rPr>
        <w:t xml:space="preserve"> </w:t>
      </w:r>
      <w:r w:rsidR="00133B73" w:rsidRPr="005842AA">
        <w:rPr>
          <w:sz w:val="24"/>
          <w:szCs w:val="24"/>
        </w:rPr>
        <w:t xml:space="preserve">One </w:t>
      </w:r>
      <w:r w:rsidR="00543660" w:rsidRPr="005842AA">
        <w:rPr>
          <w:sz w:val="24"/>
          <w:szCs w:val="24"/>
        </w:rPr>
        <w:t>lawyer found it almost impossible to find official data on the number of shelters.</w:t>
      </w:r>
      <w:r w:rsidR="00543660">
        <w:rPr>
          <w:rStyle w:val="FootnoteReference"/>
          <w:sz w:val="24"/>
          <w:szCs w:val="24"/>
        </w:rPr>
        <w:footnoteReference w:id="46"/>
      </w:r>
      <w:r w:rsidR="008558F5" w:rsidRPr="005842AA">
        <w:rPr>
          <w:sz w:val="24"/>
          <w:szCs w:val="24"/>
        </w:rPr>
        <w:t xml:space="preserve"> </w:t>
      </w:r>
      <w:r w:rsidR="00103E76" w:rsidRPr="005842AA">
        <w:rPr>
          <w:sz w:val="24"/>
          <w:szCs w:val="24"/>
        </w:rPr>
        <w:t xml:space="preserve">Civil society organizations contend that </w:t>
      </w:r>
      <w:r w:rsidR="001A77DD" w:rsidRPr="005842AA">
        <w:rPr>
          <w:sz w:val="24"/>
          <w:szCs w:val="24"/>
        </w:rPr>
        <w:t xml:space="preserve">victims seeking help </w:t>
      </w:r>
      <w:r w:rsidR="00B07726">
        <w:rPr>
          <w:sz w:val="24"/>
          <w:szCs w:val="24"/>
        </w:rPr>
        <w:t xml:space="preserve">from </w:t>
      </w:r>
      <w:r w:rsidR="001A77DD" w:rsidRPr="005842AA">
        <w:rPr>
          <w:sz w:val="24"/>
          <w:szCs w:val="24"/>
        </w:rPr>
        <w:t>shelter</w:t>
      </w:r>
      <w:r w:rsidR="004935DF" w:rsidRPr="005842AA">
        <w:rPr>
          <w:sz w:val="24"/>
          <w:szCs w:val="24"/>
        </w:rPr>
        <w:t>s</w:t>
      </w:r>
      <w:r w:rsidR="001A77DD" w:rsidRPr="005842AA">
        <w:rPr>
          <w:sz w:val="24"/>
          <w:szCs w:val="24"/>
        </w:rPr>
        <w:t xml:space="preserve"> are placed on the reserve lis</w:t>
      </w:r>
      <w:r w:rsidR="005135BF" w:rsidRPr="005842AA">
        <w:rPr>
          <w:sz w:val="24"/>
          <w:szCs w:val="24"/>
        </w:rPr>
        <w:t>t because there are insufficient beds available.</w:t>
      </w:r>
      <w:r w:rsidR="005135BF">
        <w:rPr>
          <w:rStyle w:val="FootnoteReference"/>
          <w:sz w:val="24"/>
          <w:szCs w:val="24"/>
        </w:rPr>
        <w:footnoteReference w:id="47"/>
      </w:r>
      <w:r w:rsidR="00D92A6D">
        <w:rPr>
          <w:sz w:val="24"/>
          <w:szCs w:val="24"/>
        </w:rPr>
        <w:t xml:space="preserve"> </w:t>
      </w:r>
      <w:r w:rsidR="007851FF">
        <w:rPr>
          <w:color w:val="auto"/>
          <w:sz w:val="24"/>
          <w:szCs w:val="24"/>
        </w:rPr>
        <w:t>In light of deficient resources, t</w:t>
      </w:r>
      <w:r w:rsidR="00D92A6D" w:rsidRPr="005842AA">
        <w:rPr>
          <w:color w:val="auto"/>
          <w:sz w:val="24"/>
          <w:szCs w:val="24"/>
        </w:rPr>
        <w:t>he city government of Budapest undertook additional measures, such as adding shelters and helplines</w:t>
      </w:r>
      <w:r w:rsidR="007851FF">
        <w:rPr>
          <w:color w:val="auto"/>
          <w:sz w:val="24"/>
          <w:szCs w:val="24"/>
        </w:rPr>
        <w:t>.</w:t>
      </w:r>
      <w:r w:rsidR="00E71C89">
        <w:rPr>
          <w:rStyle w:val="FootnoteReference"/>
          <w:color w:val="auto"/>
          <w:sz w:val="24"/>
          <w:szCs w:val="24"/>
        </w:rPr>
        <w:footnoteReference w:id="48"/>
      </w:r>
      <w:r w:rsidR="00E71C89">
        <w:rPr>
          <w:color w:val="auto"/>
          <w:sz w:val="24"/>
          <w:szCs w:val="24"/>
        </w:rPr>
        <w:t xml:space="preserve"> S</w:t>
      </w:r>
      <w:r w:rsidR="00D92A6D" w:rsidRPr="005842AA">
        <w:rPr>
          <w:color w:val="auto"/>
          <w:sz w:val="24"/>
          <w:szCs w:val="24"/>
        </w:rPr>
        <w:t xml:space="preserve">uch </w:t>
      </w:r>
      <w:r w:rsidR="00D92A6D" w:rsidRPr="005842AA">
        <w:rPr>
          <w:color w:val="auto"/>
          <w:sz w:val="24"/>
          <w:szCs w:val="24"/>
        </w:rPr>
        <w:lastRenderedPageBreak/>
        <w:t>measures should be made available nationwide for all victims, according to</w:t>
      </w:r>
      <w:r w:rsidR="00E71C89">
        <w:rPr>
          <w:color w:val="auto"/>
          <w:sz w:val="24"/>
          <w:szCs w:val="24"/>
        </w:rPr>
        <w:t xml:space="preserve"> </w:t>
      </w:r>
      <w:r w:rsidR="00D92A6D" w:rsidRPr="005842AA">
        <w:rPr>
          <w:color w:val="auto"/>
          <w:sz w:val="24"/>
          <w:szCs w:val="24"/>
        </w:rPr>
        <w:t>the mayor.</w:t>
      </w:r>
      <w:r w:rsidR="00D92A6D">
        <w:rPr>
          <w:rStyle w:val="FootnoteReference"/>
          <w:color w:val="auto"/>
          <w:sz w:val="24"/>
          <w:szCs w:val="24"/>
        </w:rPr>
        <w:footnoteReference w:id="49"/>
      </w:r>
    </w:p>
    <w:p w14:paraId="336A3F4A" w14:textId="623C2D28" w:rsidR="005842AA" w:rsidRDefault="00363429" w:rsidP="005842AA">
      <w:pPr>
        <w:numPr>
          <w:ilvl w:val="0"/>
          <w:numId w:val="7"/>
        </w:numPr>
        <w:spacing w:after="120"/>
        <w:ind w:left="360"/>
        <w:jc w:val="both"/>
        <w:rPr>
          <w:color w:val="auto"/>
          <w:sz w:val="24"/>
          <w:szCs w:val="24"/>
        </w:rPr>
      </w:pPr>
      <w:r w:rsidRPr="005842AA">
        <w:rPr>
          <w:sz w:val="24"/>
          <w:szCs w:val="24"/>
        </w:rPr>
        <w:t xml:space="preserve">Unfortunately, the worldwide pandemic has </w:t>
      </w:r>
      <w:r w:rsidR="00256F1B" w:rsidRPr="005842AA">
        <w:rPr>
          <w:sz w:val="24"/>
          <w:szCs w:val="24"/>
        </w:rPr>
        <w:t>stifled</w:t>
      </w:r>
      <w:r w:rsidRPr="005842AA">
        <w:rPr>
          <w:sz w:val="24"/>
          <w:szCs w:val="24"/>
        </w:rPr>
        <w:t xml:space="preserve"> efforts to expand resources for victims.</w:t>
      </w:r>
      <w:r w:rsidR="00E75467">
        <w:rPr>
          <w:rStyle w:val="FootnoteReference"/>
          <w:sz w:val="24"/>
          <w:szCs w:val="24"/>
        </w:rPr>
        <w:footnoteReference w:id="50"/>
      </w:r>
      <w:r w:rsidR="00380FCE" w:rsidRPr="005842AA">
        <w:rPr>
          <w:sz w:val="24"/>
          <w:szCs w:val="24"/>
        </w:rPr>
        <w:t xml:space="preserve"> Plans formed at the beginning of 2020 to </w:t>
      </w:r>
      <w:r w:rsidR="009C0BCE" w:rsidRPr="005842AA">
        <w:rPr>
          <w:sz w:val="24"/>
          <w:szCs w:val="24"/>
        </w:rPr>
        <w:t xml:space="preserve">increase support centers and produce awareness-raising campaigns </w:t>
      </w:r>
      <w:r w:rsidR="00EE6791" w:rsidRPr="005842AA">
        <w:rPr>
          <w:sz w:val="24"/>
          <w:szCs w:val="24"/>
        </w:rPr>
        <w:t>have been halted because of the coronavirus epidemic.</w:t>
      </w:r>
      <w:r w:rsidR="00EE6791">
        <w:rPr>
          <w:rStyle w:val="FootnoteReference"/>
          <w:sz w:val="24"/>
          <w:szCs w:val="24"/>
        </w:rPr>
        <w:footnoteReference w:id="51"/>
      </w:r>
      <w:r w:rsidR="00816BA0" w:rsidRPr="005842AA">
        <w:rPr>
          <w:sz w:val="24"/>
          <w:szCs w:val="24"/>
        </w:rPr>
        <w:t xml:space="preserve"> Despite a drastic increase in the incidence of domestic violence under the isolation of pandemic measures, </w:t>
      </w:r>
      <w:r w:rsidR="00D42FAE" w:rsidRPr="005842AA">
        <w:rPr>
          <w:sz w:val="24"/>
          <w:szCs w:val="24"/>
        </w:rPr>
        <w:t xml:space="preserve">the </w:t>
      </w:r>
      <w:r w:rsidR="00D42FAE">
        <w:rPr>
          <w:sz w:val="24"/>
          <w:szCs w:val="24"/>
        </w:rPr>
        <w:t xml:space="preserve">State </w:t>
      </w:r>
      <w:r w:rsidR="00C8229D">
        <w:rPr>
          <w:sz w:val="24"/>
          <w:szCs w:val="24"/>
        </w:rPr>
        <w:t>Party</w:t>
      </w:r>
      <w:r w:rsidR="00D42FAE" w:rsidRPr="005842AA">
        <w:rPr>
          <w:sz w:val="24"/>
          <w:szCs w:val="24"/>
        </w:rPr>
        <w:t xml:space="preserve"> has failed to </w:t>
      </w:r>
      <w:r w:rsidR="00BF325E" w:rsidRPr="005842AA">
        <w:rPr>
          <w:sz w:val="24"/>
          <w:szCs w:val="24"/>
        </w:rPr>
        <w:t>match the additional need with adequate resources.</w:t>
      </w:r>
      <w:r w:rsidR="00BF325E">
        <w:rPr>
          <w:rStyle w:val="FootnoteReference"/>
          <w:sz w:val="24"/>
          <w:szCs w:val="24"/>
        </w:rPr>
        <w:footnoteReference w:id="52"/>
      </w:r>
    </w:p>
    <w:p w14:paraId="3F94C119" w14:textId="613EFB5E" w:rsidR="005842AA" w:rsidRDefault="00D277E6" w:rsidP="005842AA">
      <w:pPr>
        <w:numPr>
          <w:ilvl w:val="0"/>
          <w:numId w:val="7"/>
        </w:numPr>
        <w:spacing w:after="120"/>
        <w:ind w:left="360"/>
        <w:jc w:val="both"/>
        <w:rPr>
          <w:color w:val="auto"/>
          <w:sz w:val="24"/>
          <w:szCs w:val="24"/>
        </w:rPr>
      </w:pPr>
      <w:r w:rsidRPr="005842AA">
        <w:rPr>
          <w:color w:val="auto"/>
          <w:sz w:val="24"/>
          <w:szCs w:val="24"/>
        </w:rPr>
        <w:t xml:space="preserve">The Committee recommended </w:t>
      </w:r>
      <w:r w:rsidR="008E1068" w:rsidRPr="005842AA">
        <w:rPr>
          <w:color w:val="auto"/>
          <w:sz w:val="24"/>
          <w:szCs w:val="24"/>
        </w:rPr>
        <w:t xml:space="preserve">mandatory trainings for the legal profession and for police </w:t>
      </w:r>
      <w:r w:rsidR="00D65522" w:rsidRPr="005842AA">
        <w:rPr>
          <w:color w:val="auto"/>
          <w:sz w:val="24"/>
          <w:szCs w:val="24"/>
        </w:rPr>
        <w:t xml:space="preserve">to strictly interpret and standardize the </w:t>
      </w:r>
      <w:r w:rsidR="00D65522" w:rsidRPr="005842AA">
        <w:rPr>
          <w:color w:val="auto"/>
          <w:sz w:val="24"/>
          <w:szCs w:val="24"/>
        </w:rPr>
        <w:lastRenderedPageBreak/>
        <w:t xml:space="preserve">application of </w:t>
      </w:r>
      <w:r w:rsidR="00DD6926" w:rsidRPr="005842AA">
        <w:rPr>
          <w:color w:val="auto"/>
          <w:sz w:val="24"/>
          <w:szCs w:val="24"/>
        </w:rPr>
        <w:t>violence-against-women measures.</w:t>
      </w:r>
      <w:r w:rsidR="00DD6926">
        <w:rPr>
          <w:rStyle w:val="FootnoteReference"/>
          <w:color w:val="auto"/>
          <w:sz w:val="24"/>
          <w:szCs w:val="24"/>
        </w:rPr>
        <w:footnoteReference w:id="53"/>
      </w:r>
      <w:r w:rsidR="00DD6926" w:rsidRPr="005842AA">
        <w:rPr>
          <w:color w:val="auto"/>
          <w:sz w:val="24"/>
          <w:szCs w:val="24"/>
        </w:rPr>
        <w:t xml:space="preserve"> </w:t>
      </w:r>
      <w:r w:rsidR="00E76030" w:rsidRPr="005842AA">
        <w:rPr>
          <w:color w:val="auto"/>
          <w:sz w:val="24"/>
          <w:szCs w:val="24"/>
        </w:rPr>
        <w:t xml:space="preserve">The Committee </w:t>
      </w:r>
      <w:r w:rsidR="00DD6926" w:rsidRPr="005842AA">
        <w:rPr>
          <w:color w:val="auto"/>
          <w:sz w:val="24"/>
          <w:szCs w:val="24"/>
        </w:rPr>
        <w:t xml:space="preserve">also </w:t>
      </w:r>
      <w:r w:rsidR="007C362A" w:rsidRPr="005842AA">
        <w:rPr>
          <w:color w:val="auto"/>
          <w:sz w:val="24"/>
          <w:szCs w:val="24"/>
        </w:rPr>
        <w:t xml:space="preserve">urged the State </w:t>
      </w:r>
      <w:r w:rsidR="00C8229D">
        <w:rPr>
          <w:color w:val="auto"/>
          <w:sz w:val="24"/>
          <w:szCs w:val="24"/>
        </w:rPr>
        <w:t>Party</w:t>
      </w:r>
      <w:r w:rsidR="007C362A" w:rsidRPr="005842AA">
        <w:rPr>
          <w:color w:val="auto"/>
          <w:sz w:val="24"/>
          <w:szCs w:val="24"/>
        </w:rPr>
        <w:t xml:space="preserve"> to</w:t>
      </w:r>
      <w:r w:rsidR="00EA43FC" w:rsidRPr="005842AA">
        <w:rPr>
          <w:color w:val="auto"/>
          <w:sz w:val="24"/>
          <w:szCs w:val="24"/>
        </w:rPr>
        <w:t xml:space="preserve"> raise awareness and destigmatize </w:t>
      </w:r>
      <w:r w:rsidR="00412701" w:rsidRPr="005842AA">
        <w:rPr>
          <w:color w:val="auto"/>
          <w:sz w:val="24"/>
          <w:szCs w:val="24"/>
        </w:rPr>
        <w:t>domestic and sexual violence, so that women would feel more confident reporting such crimes.</w:t>
      </w:r>
      <w:r w:rsidR="00506E51">
        <w:rPr>
          <w:rStyle w:val="FootnoteReference"/>
          <w:color w:val="auto"/>
          <w:sz w:val="24"/>
          <w:szCs w:val="24"/>
        </w:rPr>
        <w:footnoteReference w:id="54"/>
      </w:r>
    </w:p>
    <w:p w14:paraId="60E981B3" w14:textId="1DA1B649" w:rsidR="005842AA" w:rsidRDefault="00D26866" w:rsidP="005842AA">
      <w:pPr>
        <w:numPr>
          <w:ilvl w:val="0"/>
          <w:numId w:val="7"/>
        </w:numPr>
        <w:spacing w:after="120"/>
        <w:ind w:left="360"/>
        <w:jc w:val="both"/>
        <w:rPr>
          <w:color w:val="auto"/>
          <w:sz w:val="24"/>
          <w:szCs w:val="24"/>
        </w:rPr>
      </w:pPr>
      <w:r w:rsidRPr="005842AA">
        <w:rPr>
          <w:color w:val="auto"/>
          <w:sz w:val="24"/>
          <w:szCs w:val="24"/>
        </w:rPr>
        <w:t xml:space="preserve">The State </w:t>
      </w:r>
      <w:r w:rsidR="00C8229D">
        <w:rPr>
          <w:color w:val="auto"/>
          <w:sz w:val="24"/>
          <w:szCs w:val="24"/>
        </w:rPr>
        <w:t>Party</w:t>
      </w:r>
      <w:r w:rsidRPr="005842AA">
        <w:rPr>
          <w:color w:val="auto"/>
          <w:sz w:val="24"/>
          <w:szCs w:val="24"/>
        </w:rPr>
        <w:t xml:space="preserve"> </w:t>
      </w:r>
      <w:r w:rsidR="00A05888" w:rsidRPr="005842AA">
        <w:rPr>
          <w:color w:val="auto"/>
          <w:sz w:val="24"/>
          <w:szCs w:val="24"/>
        </w:rPr>
        <w:t xml:space="preserve">described </w:t>
      </w:r>
      <w:r w:rsidR="00923019" w:rsidRPr="005842AA">
        <w:rPr>
          <w:color w:val="auto"/>
          <w:sz w:val="24"/>
          <w:szCs w:val="24"/>
        </w:rPr>
        <w:t xml:space="preserve">several awareness-raising public campaigns which </w:t>
      </w:r>
      <w:r w:rsidR="00BC26F3" w:rsidRPr="005842AA">
        <w:rPr>
          <w:color w:val="auto"/>
          <w:sz w:val="24"/>
          <w:szCs w:val="24"/>
        </w:rPr>
        <w:t>emphasized th</w:t>
      </w:r>
      <w:r w:rsidR="00C85A77" w:rsidRPr="005842AA">
        <w:rPr>
          <w:color w:val="auto"/>
          <w:sz w:val="24"/>
          <w:szCs w:val="24"/>
        </w:rPr>
        <w:t>e</w:t>
      </w:r>
      <w:r w:rsidR="00BC26F3" w:rsidRPr="005842AA">
        <w:rPr>
          <w:color w:val="auto"/>
          <w:sz w:val="24"/>
          <w:szCs w:val="24"/>
        </w:rPr>
        <w:t xml:space="preserve"> wrongfulness of domestic violence and </w:t>
      </w:r>
      <w:r w:rsidR="00EA759D" w:rsidRPr="005842AA">
        <w:rPr>
          <w:color w:val="auto"/>
          <w:sz w:val="24"/>
          <w:szCs w:val="24"/>
        </w:rPr>
        <w:t>advertised</w:t>
      </w:r>
      <w:r w:rsidR="00C85A77" w:rsidRPr="005842AA">
        <w:rPr>
          <w:color w:val="auto"/>
          <w:sz w:val="24"/>
          <w:szCs w:val="24"/>
        </w:rPr>
        <w:t xml:space="preserve"> crisis management centres.</w:t>
      </w:r>
      <w:r w:rsidR="00C85A77">
        <w:rPr>
          <w:rStyle w:val="FootnoteReference"/>
          <w:color w:val="auto"/>
          <w:sz w:val="24"/>
          <w:szCs w:val="24"/>
        </w:rPr>
        <w:footnoteReference w:id="55"/>
      </w:r>
      <w:r w:rsidR="00923019" w:rsidRPr="005842AA">
        <w:rPr>
          <w:color w:val="auto"/>
          <w:sz w:val="24"/>
          <w:szCs w:val="24"/>
        </w:rPr>
        <w:t xml:space="preserve"> </w:t>
      </w:r>
      <w:r w:rsidR="00C17B65" w:rsidRPr="005842AA">
        <w:rPr>
          <w:color w:val="auto"/>
          <w:sz w:val="24"/>
          <w:szCs w:val="24"/>
        </w:rPr>
        <w:t xml:space="preserve">The State </w:t>
      </w:r>
      <w:r w:rsidR="00C8229D">
        <w:rPr>
          <w:color w:val="auto"/>
          <w:sz w:val="24"/>
          <w:szCs w:val="24"/>
        </w:rPr>
        <w:t>Party</w:t>
      </w:r>
      <w:r w:rsidR="00C17B65" w:rsidRPr="005842AA">
        <w:rPr>
          <w:color w:val="auto"/>
          <w:sz w:val="24"/>
          <w:szCs w:val="24"/>
        </w:rPr>
        <w:t xml:space="preserve"> also noted prevention programs it </w:t>
      </w:r>
      <w:r w:rsidR="005112C5" w:rsidRPr="005842AA">
        <w:rPr>
          <w:color w:val="auto"/>
          <w:sz w:val="24"/>
          <w:szCs w:val="24"/>
        </w:rPr>
        <w:t>promoted in the schools for students aged 14-18.</w:t>
      </w:r>
      <w:r w:rsidR="005112C5">
        <w:rPr>
          <w:rStyle w:val="FootnoteReference"/>
          <w:color w:val="auto"/>
          <w:sz w:val="24"/>
          <w:szCs w:val="24"/>
        </w:rPr>
        <w:footnoteReference w:id="56"/>
      </w:r>
      <w:r w:rsidR="00643EB7" w:rsidRPr="005842AA">
        <w:rPr>
          <w:color w:val="auto"/>
          <w:sz w:val="24"/>
          <w:szCs w:val="24"/>
        </w:rPr>
        <w:t xml:space="preserve"> </w:t>
      </w:r>
      <w:r w:rsidR="004D34CA" w:rsidRPr="005842AA">
        <w:rPr>
          <w:color w:val="auto"/>
          <w:sz w:val="24"/>
          <w:szCs w:val="24"/>
        </w:rPr>
        <w:t xml:space="preserve">Further, the State </w:t>
      </w:r>
      <w:r w:rsidR="00C8229D">
        <w:rPr>
          <w:color w:val="auto"/>
          <w:sz w:val="24"/>
          <w:szCs w:val="24"/>
        </w:rPr>
        <w:t>Party</w:t>
      </w:r>
      <w:r w:rsidR="004D34CA" w:rsidRPr="005842AA">
        <w:rPr>
          <w:color w:val="auto"/>
          <w:sz w:val="24"/>
          <w:szCs w:val="24"/>
        </w:rPr>
        <w:t xml:space="preserve"> implemented </w:t>
      </w:r>
      <w:r w:rsidR="006650F4" w:rsidRPr="005842AA">
        <w:rPr>
          <w:color w:val="auto"/>
          <w:sz w:val="24"/>
          <w:szCs w:val="24"/>
        </w:rPr>
        <w:t xml:space="preserve">a 2018 program of trainings for </w:t>
      </w:r>
      <w:r w:rsidR="00B60F6D" w:rsidRPr="005842AA">
        <w:rPr>
          <w:color w:val="auto"/>
          <w:sz w:val="24"/>
          <w:szCs w:val="24"/>
        </w:rPr>
        <w:t xml:space="preserve">district police officers to improve </w:t>
      </w:r>
      <w:r w:rsidR="00967981" w:rsidRPr="005842AA">
        <w:rPr>
          <w:color w:val="auto"/>
          <w:sz w:val="24"/>
          <w:szCs w:val="24"/>
        </w:rPr>
        <w:t>their</w:t>
      </w:r>
      <w:r w:rsidR="00B60F6D" w:rsidRPr="005842AA">
        <w:rPr>
          <w:color w:val="auto"/>
          <w:sz w:val="24"/>
          <w:szCs w:val="24"/>
        </w:rPr>
        <w:t xml:space="preserve"> response to reports of domestic violence.</w:t>
      </w:r>
      <w:r w:rsidR="00E3368E">
        <w:rPr>
          <w:rStyle w:val="FootnoteReference"/>
          <w:color w:val="auto"/>
          <w:sz w:val="24"/>
          <w:szCs w:val="24"/>
        </w:rPr>
        <w:footnoteReference w:id="57"/>
      </w:r>
    </w:p>
    <w:p w14:paraId="1FF1ECA9" w14:textId="77777777" w:rsidR="005842AA" w:rsidRDefault="007712BC" w:rsidP="005842AA">
      <w:pPr>
        <w:numPr>
          <w:ilvl w:val="0"/>
          <w:numId w:val="7"/>
        </w:numPr>
        <w:spacing w:after="120"/>
        <w:ind w:left="360"/>
        <w:jc w:val="both"/>
        <w:rPr>
          <w:color w:val="auto"/>
          <w:sz w:val="24"/>
          <w:szCs w:val="24"/>
        </w:rPr>
      </w:pPr>
      <w:r w:rsidRPr="005842AA">
        <w:rPr>
          <w:color w:val="auto"/>
          <w:sz w:val="24"/>
          <w:szCs w:val="24"/>
        </w:rPr>
        <w:lastRenderedPageBreak/>
        <w:t xml:space="preserve">Although those programs are commendable, </w:t>
      </w:r>
      <w:r w:rsidR="00682B7D" w:rsidRPr="005842AA">
        <w:rPr>
          <w:color w:val="auto"/>
          <w:sz w:val="24"/>
          <w:szCs w:val="24"/>
        </w:rPr>
        <w:t xml:space="preserve">they do not address all the reasons victims do not report violence. </w:t>
      </w:r>
      <w:r w:rsidR="003E697C" w:rsidRPr="005842AA">
        <w:rPr>
          <w:color w:val="auto"/>
          <w:sz w:val="24"/>
          <w:szCs w:val="24"/>
        </w:rPr>
        <w:t xml:space="preserve">NGOs </w:t>
      </w:r>
      <w:r w:rsidR="006F3B48" w:rsidRPr="005842AA">
        <w:rPr>
          <w:color w:val="auto"/>
          <w:sz w:val="24"/>
          <w:szCs w:val="24"/>
        </w:rPr>
        <w:t xml:space="preserve">criticize the </w:t>
      </w:r>
      <w:r w:rsidR="00E13D45" w:rsidRPr="005842AA">
        <w:rPr>
          <w:color w:val="auto"/>
          <w:sz w:val="24"/>
          <w:szCs w:val="24"/>
        </w:rPr>
        <w:t>lack of priority given to holding perpetrators accountable.</w:t>
      </w:r>
      <w:r w:rsidR="00E13D45" w:rsidRPr="00113549">
        <w:rPr>
          <w:rStyle w:val="FootnoteReference"/>
          <w:color w:val="auto"/>
          <w:sz w:val="24"/>
          <w:szCs w:val="24"/>
        </w:rPr>
        <w:footnoteReference w:id="58"/>
      </w:r>
      <w:r w:rsidR="006F3B48" w:rsidRPr="005842AA">
        <w:rPr>
          <w:color w:val="auto"/>
          <w:sz w:val="24"/>
          <w:szCs w:val="24"/>
        </w:rPr>
        <w:t xml:space="preserve"> </w:t>
      </w:r>
      <w:r w:rsidR="00E13D45" w:rsidRPr="005842AA">
        <w:rPr>
          <w:color w:val="auto"/>
          <w:sz w:val="24"/>
          <w:szCs w:val="24"/>
        </w:rPr>
        <w:t>They</w:t>
      </w:r>
      <w:r w:rsidR="00A71333" w:rsidRPr="005842AA">
        <w:rPr>
          <w:color w:val="auto"/>
          <w:sz w:val="24"/>
          <w:szCs w:val="24"/>
        </w:rPr>
        <w:t xml:space="preserve"> note the ongoing problem of placing blame on victims</w:t>
      </w:r>
      <w:r w:rsidR="00A53986" w:rsidRPr="005842AA">
        <w:rPr>
          <w:color w:val="auto"/>
          <w:sz w:val="24"/>
          <w:szCs w:val="24"/>
        </w:rPr>
        <w:t xml:space="preserve"> rather than on perpetrators.</w:t>
      </w:r>
      <w:r w:rsidR="00A53986" w:rsidRPr="00113549">
        <w:rPr>
          <w:rStyle w:val="FootnoteReference"/>
          <w:color w:val="auto"/>
          <w:sz w:val="24"/>
          <w:szCs w:val="24"/>
        </w:rPr>
        <w:footnoteReference w:id="59"/>
      </w:r>
      <w:r w:rsidR="00A53986" w:rsidRPr="005842AA">
        <w:rPr>
          <w:color w:val="auto"/>
          <w:sz w:val="24"/>
          <w:szCs w:val="24"/>
        </w:rPr>
        <w:t xml:space="preserve"> </w:t>
      </w:r>
      <w:r w:rsidR="00682B7D" w:rsidRPr="005842AA">
        <w:rPr>
          <w:color w:val="auto"/>
          <w:sz w:val="24"/>
          <w:szCs w:val="24"/>
        </w:rPr>
        <w:t>V</w:t>
      </w:r>
      <w:r w:rsidRPr="005842AA">
        <w:rPr>
          <w:color w:val="auto"/>
          <w:sz w:val="24"/>
          <w:szCs w:val="24"/>
        </w:rPr>
        <w:t>ictims are deterred from reporting because</w:t>
      </w:r>
      <w:r w:rsidR="00AD5ED1" w:rsidRPr="005842AA">
        <w:rPr>
          <w:color w:val="auto"/>
          <w:sz w:val="24"/>
          <w:szCs w:val="24"/>
        </w:rPr>
        <w:t xml:space="preserve"> </w:t>
      </w:r>
      <w:r w:rsidR="00891057" w:rsidRPr="005842AA">
        <w:rPr>
          <w:color w:val="auto"/>
          <w:sz w:val="24"/>
          <w:szCs w:val="24"/>
        </w:rPr>
        <w:t xml:space="preserve">of their distrust in </w:t>
      </w:r>
      <w:r w:rsidR="0056635F" w:rsidRPr="005842AA">
        <w:rPr>
          <w:sz w:val="24"/>
          <w:szCs w:val="24"/>
        </w:rPr>
        <w:t xml:space="preserve">justice systems actors, including law enforcement and the judiciary, </w:t>
      </w:r>
      <w:r w:rsidR="00AF55E0" w:rsidRPr="005842AA">
        <w:rPr>
          <w:sz w:val="24"/>
          <w:szCs w:val="24"/>
        </w:rPr>
        <w:t xml:space="preserve">stemming from </w:t>
      </w:r>
      <w:r w:rsidR="0056635F" w:rsidRPr="005842AA">
        <w:rPr>
          <w:sz w:val="24"/>
          <w:szCs w:val="24"/>
        </w:rPr>
        <w:t>ineffective prosecut</w:t>
      </w:r>
      <w:r w:rsidR="00AF55E0" w:rsidRPr="005842AA">
        <w:rPr>
          <w:sz w:val="24"/>
          <w:szCs w:val="24"/>
        </w:rPr>
        <w:t>ion of</w:t>
      </w:r>
      <w:r w:rsidR="0056635F" w:rsidRPr="005842AA">
        <w:rPr>
          <w:sz w:val="24"/>
          <w:szCs w:val="24"/>
        </w:rPr>
        <w:t xml:space="preserve"> abusers</w:t>
      </w:r>
      <w:r w:rsidR="00AF55E0" w:rsidRPr="005842AA">
        <w:rPr>
          <w:sz w:val="24"/>
          <w:szCs w:val="24"/>
        </w:rPr>
        <w:t>.</w:t>
      </w:r>
      <w:r w:rsidR="0056635F" w:rsidRPr="00113549">
        <w:rPr>
          <w:sz w:val="24"/>
          <w:szCs w:val="24"/>
          <w:vertAlign w:val="superscript"/>
        </w:rPr>
        <w:footnoteReference w:id="60"/>
      </w:r>
      <w:r w:rsidR="0056635F" w:rsidRPr="005842AA">
        <w:rPr>
          <w:sz w:val="24"/>
          <w:szCs w:val="24"/>
        </w:rPr>
        <w:t xml:space="preserve"> </w:t>
      </w:r>
      <w:r w:rsidR="00902261" w:rsidRPr="005842AA">
        <w:rPr>
          <w:sz w:val="24"/>
          <w:szCs w:val="24"/>
        </w:rPr>
        <w:t>NGOs point out the lack of training for</w:t>
      </w:r>
      <w:r w:rsidR="005F364A" w:rsidRPr="005842AA">
        <w:rPr>
          <w:sz w:val="24"/>
          <w:szCs w:val="24"/>
        </w:rPr>
        <w:t xml:space="preserve"> legal</w:t>
      </w:r>
      <w:r w:rsidR="00902261" w:rsidRPr="005842AA">
        <w:rPr>
          <w:sz w:val="24"/>
          <w:szCs w:val="24"/>
        </w:rPr>
        <w:t xml:space="preserve"> professionals and lack of awareness </w:t>
      </w:r>
      <w:r w:rsidR="00E47637" w:rsidRPr="005842AA">
        <w:rPr>
          <w:sz w:val="24"/>
          <w:szCs w:val="24"/>
        </w:rPr>
        <w:t>efforts for the public about violence against women.</w:t>
      </w:r>
      <w:r w:rsidR="00E47637">
        <w:rPr>
          <w:rStyle w:val="FootnoteReference"/>
          <w:sz w:val="24"/>
          <w:szCs w:val="24"/>
        </w:rPr>
        <w:footnoteReference w:id="61"/>
      </w:r>
      <w:r w:rsidR="00E02C93" w:rsidRPr="005842AA">
        <w:rPr>
          <w:sz w:val="24"/>
          <w:szCs w:val="24"/>
        </w:rPr>
        <w:t xml:space="preserve"> </w:t>
      </w:r>
      <w:r w:rsidR="005232D0" w:rsidRPr="005842AA">
        <w:rPr>
          <w:sz w:val="24"/>
          <w:szCs w:val="24"/>
        </w:rPr>
        <w:t xml:space="preserve">Authorities often maintain that domestic </w:t>
      </w:r>
      <w:r w:rsidR="005232D0" w:rsidRPr="005842AA">
        <w:rPr>
          <w:sz w:val="24"/>
          <w:szCs w:val="24"/>
        </w:rPr>
        <w:lastRenderedPageBreak/>
        <w:t>violence is a private problem</w:t>
      </w:r>
      <w:r w:rsidR="00450BFB" w:rsidRPr="005842AA">
        <w:rPr>
          <w:sz w:val="24"/>
          <w:szCs w:val="24"/>
        </w:rPr>
        <w:t xml:space="preserve"> and fail to act or vigorously investigate unless the physical injuries are severe.</w:t>
      </w:r>
      <w:r w:rsidR="00450BFB">
        <w:rPr>
          <w:rStyle w:val="FootnoteReference"/>
          <w:sz w:val="24"/>
          <w:szCs w:val="24"/>
        </w:rPr>
        <w:footnoteReference w:id="62"/>
      </w:r>
    </w:p>
    <w:p w14:paraId="0C597851" w14:textId="77777777" w:rsidR="005842AA" w:rsidRDefault="00C373E7" w:rsidP="005842AA">
      <w:pPr>
        <w:numPr>
          <w:ilvl w:val="0"/>
          <w:numId w:val="7"/>
        </w:numPr>
        <w:spacing w:after="120"/>
        <w:ind w:left="360"/>
        <w:jc w:val="both"/>
        <w:rPr>
          <w:color w:val="auto"/>
          <w:sz w:val="24"/>
          <w:szCs w:val="24"/>
        </w:rPr>
      </w:pPr>
      <w:r w:rsidRPr="005842AA">
        <w:rPr>
          <w:sz w:val="24"/>
          <w:szCs w:val="24"/>
        </w:rPr>
        <w:t xml:space="preserve">Research confirms victims’ views of the legal systems. </w:t>
      </w:r>
      <w:r w:rsidR="00825D28" w:rsidRPr="005842AA">
        <w:rPr>
          <w:sz w:val="24"/>
          <w:szCs w:val="24"/>
        </w:rPr>
        <w:t xml:space="preserve">A research paper published in 2019 demonstrated that </w:t>
      </w:r>
      <w:r w:rsidR="0000371F" w:rsidRPr="005842AA">
        <w:rPr>
          <w:sz w:val="24"/>
          <w:szCs w:val="24"/>
        </w:rPr>
        <w:t xml:space="preserve">abusers use </w:t>
      </w:r>
      <w:r w:rsidR="00825D28" w:rsidRPr="005842AA">
        <w:rPr>
          <w:sz w:val="24"/>
          <w:szCs w:val="24"/>
        </w:rPr>
        <w:t>custody and visitation rights as an extension of intimate partner violence</w:t>
      </w:r>
      <w:r w:rsidR="00501E16" w:rsidRPr="005842AA">
        <w:rPr>
          <w:sz w:val="24"/>
          <w:szCs w:val="24"/>
        </w:rPr>
        <w:t>.</w:t>
      </w:r>
      <w:r w:rsidR="00501E16">
        <w:rPr>
          <w:rStyle w:val="FootnoteReference"/>
          <w:sz w:val="24"/>
          <w:szCs w:val="24"/>
        </w:rPr>
        <w:footnoteReference w:id="63"/>
      </w:r>
      <w:r w:rsidR="00224E55" w:rsidRPr="005842AA">
        <w:rPr>
          <w:sz w:val="24"/>
          <w:szCs w:val="24"/>
        </w:rPr>
        <w:t xml:space="preserve"> Reviewing cases of child custody and visitation following separation from a violent partner, </w:t>
      </w:r>
      <w:r w:rsidR="008719C5" w:rsidRPr="005842AA">
        <w:rPr>
          <w:sz w:val="24"/>
          <w:szCs w:val="24"/>
        </w:rPr>
        <w:t>researchers documented that the abusive partners used legal proceedings as a weapon to maintain power and control over the other parent.</w:t>
      </w:r>
      <w:r w:rsidR="008719C5">
        <w:rPr>
          <w:rStyle w:val="FootnoteReference"/>
          <w:sz w:val="24"/>
          <w:szCs w:val="24"/>
        </w:rPr>
        <w:footnoteReference w:id="64"/>
      </w:r>
      <w:r w:rsidR="0017644C" w:rsidRPr="005842AA">
        <w:rPr>
          <w:sz w:val="24"/>
          <w:szCs w:val="24"/>
        </w:rPr>
        <w:t xml:space="preserve"> Yet the legal systems actors did not take into consideration </w:t>
      </w:r>
      <w:r w:rsidR="00104141" w:rsidRPr="005842AA">
        <w:rPr>
          <w:sz w:val="24"/>
          <w:szCs w:val="24"/>
        </w:rPr>
        <w:t xml:space="preserve">the violence of the abusive ex-partner in setting visitation arrangements, </w:t>
      </w:r>
      <w:r w:rsidR="00B02BB3" w:rsidRPr="005842AA">
        <w:rPr>
          <w:sz w:val="24"/>
          <w:szCs w:val="24"/>
        </w:rPr>
        <w:t>ignoring its effect on the wellbeing of the children.</w:t>
      </w:r>
      <w:r w:rsidR="00B02BB3">
        <w:rPr>
          <w:rStyle w:val="FootnoteReference"/>
          <w:sz w:val="24"/>
          <w:szCs w:val="24"/>
        </w:rPr>
        <w:footnoteReference w:id="65"/>
      </w:r>
      <w:r w:rsidR="00B02BB3" w:rsidRPr="005842AA">
        <w:rPr>
          <w:sz w:val="24"/>
          <w:szCs w:val="24"/>
        </w:rPr>
        <w:t xml:space="preserve"> </w:t>
      </w:r>
      <w:r w:rsidR="00FC5FE5" w:rsidRPr="005842AA">
        <w:rPr>
          <w:sz w:val="24"/>
          <w:szCs w:val="24"/>
        </w:rPr>
        <w:t xml:space="preserve">The analysis </w:t>
      </w:r>
      <w:r w:rsidR="000039E8" w:rsidRPr="005842AA">
        <w:rPr>
          <w:sz w:val="24"/>
          <w:szCs w:val="24"/>
        </w:rPr>
        <w:t>confirmed</w:t>
      </w:r>
      <w:r w:rsidR="00FC5FE5" w:rsidRPr="005842AA">
        <w:rPr>
          <w:sz w:val="24"/>
          <w:szCs w:val="24"/>
        </w:rPr>
        <w:t xml:space="preserve"> that the</w:t>
      </w:r>
      <w:r w:rsidR="00450772" w:rsidRPr="005842AA">
        <w:rPr>
          <w:sz w:val="24"/>
          <w:szCs w:val="24"/>
        </w:rPr>
        <w:t xml:space="preserve"> systems actors did not</w:t>
      </w:r>
      <w:r w:rsidR="002A18D7" w:rsidRPr="005842AA">
        <w:rPr>
          <w:sz w:val="24"/>
          <w:szCs w:val="24"/>
        </w:rPr>
        <w:t xml:space="preserve"> demonstrate</w:t>
      </w:r>
      <w:r w:rsidR="00ED2571" w:rsidRPr="005842AA">
        <w:rPr>
          <w:sz w:val="24"/>
          <w:szCs w:val="24"/>
        </w:rPr>
        <w:t xml:space="preserve"> </w:t>
      </w:r>
      <w:r w:rsidR="00ED2571" w:rsidRPr="005842AA">
        <w:rPr>
          <w:sz w:val="24"/>
          <w:szCs w:val="24"/>
        </w:rPr>
        <w:lastRenderedPageBreak/>
        <w:t>an understanding of the dynamics of control and violence in setting</w:t>
      </w:r>
      <w:r w:rsidR="00FC5FE5" w:rsidRPr="005842AA">
        <w:rPr>
          <w:sz w:val="24"/>
          <w:szCs w:val="24"/>
        </w:rPr>
        <w:t xml:space="preserve"> visitation arrangements</w:t>
      </w:r>
      <w:r w:rsidR="00ED2571" w:rsidRPr="005842AA">
        <w:rPr>
          <w:sz w:val="24"/>
          <w:szCs w:val="24"/>
        </w:rPr>
        <w:t xml:space="preserve">, </w:t>
      </w:r>
      <w:r w:rsidR="005D3111" w:rsidRPr="005842AA">
        <w:rPr>
          <w:sz w:val="24"/>
          <w:szCs w:val="24"/>
        </w:rPr>
        <w:t>and th</w:t>
      </w:r>
      <w:r w:rsidR="002A18D7" w:rsidRPr="005842AA">
        <w:rPr>
          <w:sz w:val="24"/>
          <w:szCs w:val="24"/>
        </w:rPr>
        <w:t>at</w:t>
      </w:r>
      <w:r w:rsidR="005D3111" w:rsidRPr="005842AA">
        <w:rPr>
          <w:sz w:val="24"/>
          <w:szCs w:val="24"/>
        </w:rPr>
        <w:t xml:space="preserve"> lack of understanding allowed abusive partners to maintain control over the lives of the other parent.</w:t>
      </w:r>
      <w:r w:rsidR="005D3111">
        <w:rPr>
          <w:rStyle w:val="FootnoteReference"/>
          <w:sz w:val="24"/>
          <w:szCs w:val="24"/>
        </w:rPr>
        <w:footnoteReference w:id="66"/>
      </w:r>
    </w:p>
    <w:p w14:paraId="6CB03A8A" w14:textId="77777777" w:rsidR="005842AA" w:rsidRDefault="0056635F" w:rsidP="005842AA">
      <w:pPr>
        <w:numPr>
          <w:ilvl w:val="0"/>
          <w:numId w:val="7"/>
        </w:numPr>
        <w:spacing w:after="120"/>
        <w:ind w:left="360"/>
        <w:jc w:val="both"/>
        <w:rPr>
          <w:color w:val="auto"/>
          <w:sz w:val="24"/>
          <w:szCs w:val="24"/>
        </w:rPr>
      </w:pPr>
      <w:r w:rsidRPr="005842AA">
        <w:rPr>
          <w:sz w:val="24"/>
          <w:szCs w:val="24"/>
        </w:rPr>
        <w:t>From 2015 to 2016, the PATENT association conducted a Court Watch Program where it used monitors to observe and document civil and criminal judicial proceedings involving domestic violence.</w:t>
      </w:r>
      <w:r w:rsidRPr="00113549">
        <w:rPr>
          <w:sz w:val="24"/>
          <w:szCs w:val="24"/>
          <w:vertAlign w:val="superscript"/>
        </w:rPr>
        <w:footnoteReference w:id="67"/>
      </w:r>
      <w:r w:rsidRPr="005842AA">
        <w:rPr>
          <w:sz w:val="24"/>
          <w:szCs w:val="24"/>
          <w:lang w:val="de-DE"/>
        </w:rPr>
        <w:t xml:space="preserve">  </w:t>
      </w:r>
    </w:p>
    <w:p w14:paraId="6BDB581F" w14:textId="2B13A569" w:rsidR="005842AA" w:rsidRDefault="00FD2ABC" w:rsidP="005842AA">
      <w:pPr>
        <w:numPr>
          <w:ilvl w:val="0"/>
          <w:numId w:val="7"/>
        </w:numPr>
        <w:spacing w:after="120"/>
        <w:ind w:left="360"/>
        <w:jc w:val="both"/>
        <w:rPr>
          <w:color w:val="auto"/>
          <w:sz w:val="24"/>
          <w:szCs w:val="24"/>
        </w:rPr>
      </w:pPr>
      <w:r>
        <w:rPr>
          <w:sz w:val="24"/>
          <w:szCs w:val="24"/>
        </w:rPr>
        <w:t xml:space="preserve">PATENT’s research in the form of </w:t>
      </w:r>
      <w:r w:rsidR="00DA49FD">
        <w:rPr>
          <w:sz w:val="24"/>
          <w:szCs w:val="24"/>
        </w:rPr>
        <w:t>c</w:t>
      </w:r>
      <w:r w:rsidR="005742D8" w:rsidRPr="005842AA">
        <w:rPr>
          <w:sz w:val="24"/>
          <w:szCs w:val="24"/>
        </w:rPr>
        <w:t>ourt monitoring found overall judicial insensitivity to victims, often resulting in blaming and distrust of those victims. For example, judges, at times, found fault with victims for returning to the abusive situation or blamed them for failing to protect their children from witnessing or experiencing violence by the abuser.</w:t>
      </w:r>
      <w:r w:rsidR="005742D8">
        <w:rPr>
          <w:vertAlign w:val="superscript"/>
        </w:rPr>
        <w:footnoteReference w:id="68"/>
      </w:r>
      <w:r w:rsidR="005742D8" w:rsidRPr="005842AA">
        <w:rPr>
          <w:sz w:val="24"/>
          <w:szCs w:val="24"/>
        </w:rPr>
        <w:t xml:space="preserve"> One monitor documented how a judge stated that </w:t>
      </w:r>
      <w:r w:rsidR="005742D8" w:rsidRPr="005842AA">
        <w:rPr>
          <w:sz w:val="24"/>
          <w:szCs w:val="24"/>
          <w:lang w:val="de-DE"/>
        </w:rPr>
        <w:t>“</w:t>
      </w:r>
      <w:r w:rsidR="005742D8" w:rsidRPr="005842AA">
        <w:rPr>
          <w:sz w:val="24"/>
          <w:szCs w:val="24"/>
        </w:rPr>
        <w:t xml:space="preserve">family problems” should not be resolved at court and that </w:t>
      </w:r>
      <w:r w:rsidR="005742D8" w:rsidRPr="005842AA">
        <w:rPr>
          <w:sz w:val="24"/>
          <w:szCs w:val="24"/>
          <w:lang w:val="de-DE"/>
        </w:rPr>
        <w:t>“</w:t>
      </w:r>
      <w:r w:rsidR="005742D8" w:rsidRPr="005842AA">
        <w:rPr>
          <w:sz w:val="24"/>
          <w:szCs w:val="24"/>
        </w:rPr>
        <w:t xml:space="preserve">s/he could not do anything for battered women because they kept going back or did not leave their partner at </w:t>
      </w:r>
      <w:r w:rsidR="005742D8" w:rsidRPr="005842AA">
        <w:rPr>
          <w:sz w:val="24"/>
          <w:szCs w:val="24"/>
        </w:rPr>
        <w:lastRenderedPageBreak/>
        <w:t>all.”</w:t>
      </w:r>
      <w:r w:rsidR="005742D8">
        <w:rPr>
          <w:vertAlign w:val="superscript"/>
        </w:rPr>
        <w:footnoteReference w:id="69"/>
      </w:r>
      <w:r w:rsidR="005742D8" w:rsidRPr="005842AA">
        <w:rPr>
          <w:sz w:val="24"/>
          <w:szCs w:val="24"/>
        </w:rPr>
        <w:t xml:space="preserve"> One judge asked a victim, </w:t>
      </w:r>
      <w:r w:rsidR="005742D8" w:rsidRPr="005842AA">
        <w:rPr>
          <w:sz w:val="24"/>
          <w:szCs w:val="24"/>
          <w:lang w:val="de-DE"/>
        </w:rPr>
        <w:t>“</w:t>
      </w:r>
      <w:r w:rsidR="005742D8" w:rsidRPr="005842AA">
        <w:rPr>
          <w:sz w:val="24"/>
          <w:szCs w:val="24"/>
        </w:rPr>
        <w:t xml:space="preserve">Were you forced into this relationship?” Another monitor reported that the judge </w:t>
      </w:r>
      <w:r w:rsidR="005742D8" w:rsidRPr="005842AA">
        <w:rPr>
          <w:sz w:val="24"/>
          <w:szCs w:val="24"/>
          <w:lang w:val="de-DE"/>
        </w:rPr>
        <w:t>“</w:t>
      </w:r>
      <w:r w:rsidR="005742D8" w:rsidRPr="005842AA">
        <w:rPr>
          <w:sz w:val="24"/>
          <w:szCs w:val="24"/>
        </w:rPr>
        <w:t xml:space="preserve">did not seem to believe the wife (victim/witness).” This last case also illustrates the behavior of judges who allow the defendant’s lawyer to belittle the victim. The monitor described how the judge </w:t>
      </w:r>
      <w:r w:rsidR="005742D8" w:rsidRPr="005842AA">
        <w:rPr>
          <w:sz w:val="24"/>
          <w:szCs w:val="24"/>
          <w:lang w:val="de-DE"/>
        </w:rPr>
        <w:t>“</w:t>
      </w:r>
      <w:r w:rsidR="005742D8" w:rsidRPr="005842AA">
        <w:rPr>
          <w:sz w:val="24"/>
          <w:szCs w:val="24"/>
        </w:rPr>
        <w:t>was nice to the defendant. The judge did not even try to restrain the defendant’s lawyer when s/he asked humiliating questions, such as 'Why didn’t you leave the room once your husband had told you to get out?'</w:t>
      </w:r>
      <w:r w:rsidR="005742D8">
        <w:rPr>
          <w:vertAlign w:val="superscript"/>
        </w:rPr>
        <w:footnoteReference w:id="70"/>
      </w:r>
    </w:p>
    <w:p w14:paraId="35081D70" w14:textId="77777777" w:rsidR="005842AA" w:rsidRDefault="0032346E" w:rsidP="005842AA">
      <w:pPr>
        <w:numPr>
          <w:ilvl w:val="0"/>
          <w:numId w:val="7"/>
        </w:numPr>
        <w:spacing w:after="120"/>
        <w:ind w:left="360"/>
        <w:jc w:val="both"/>
        <w:rPr>
          <w:color w:val="auto"/>
          <w:sz w:val="24"/>
          <w:szCs w:val="24"/>
        </w:rPr>
      </w:pPr>
      <w:r w:rsidRPr="005842AA">
        <w:rPr>
          <w:sz w:val="24"/>
          <w:szCs w:val="24"/>
        </w:rPr>
        <w:t xml:space="preserve">Court monitoring also revealed that judges promote reconciliation in domestic violence cases, including in criminal proceedings involving physical violence. The monitor documented how the judge refused them entry and instead recommended the offender and victim come to </w:t>
      </w:r>
      <w:r w:rsidRPr="005842AA">
        <w:rPr>
          <w:sz w:val="24"/>
          <w:szCs w:val="24"/>
          <w:lang w:val="de-DE"/>
        </w:rPr>
        <w:t>“</w:t>
      </w:r>
      <w:r w:rsidRPr="005842AA">
        <w:rPr>
          <w:sz w:val="24"/>
          <w:szCs w:val="24"/>
        </w:rPr>
        <w:t>an understanding and make peace.”</w:t>
      </w:r>
      <w:r>
        <w:rPr>
          <w:vertAlign w:val="superscript"/>
        </w:rPr>
        <w:footnoteReference w:id="71"/>
      </w:r>
    </w:p>
    <w:p w14:paraId="7E6953DD" w14:textId="77777777" w:rsidR="005842AA" w:rsidRDefault="003F64B9" w:rsidP="005842AA">
      <w:pPr>
        <w:numPr>
          <w:ilvl w:val="0"/>
          <w:numId w:val="7"/>
        </w:numPr>
        <w:spacing w:after="120"/>
        <w:ind w:left="360"/>
        <w:jc w:val="both"/>
        <w:rPr>
          <w:color w:val="auto"/>
          <w:sz w:val="24"/>
          <w:szCs w:val="24"/>
        </w:rPr>
      </w:pPr>
      <w:r w:rsidRPr="005842AA">
        <w:rPr>
          <w:sz w:val="24"/>
          <w:szCs w:val="24"/>
        </w:rPr>
        <w:t>C</w:t>
      </w:r>
      <w:r w:rsidR="00F72C61" w:rsidRPr="005842AA">
        <w:rPr>
          <w:sz w:val="24"/>
          <w:szCs w:val="24"/>
        </w:rPr>
        <w:t xml:space="preserve">ourt monitoring also revealed a judicial lack of understanding of the dynamics of domestic violence and best practice standards. For example, monitoring revealed how judges often see domestic </w:t>
      </w:r>
      <w:r w:rsidR="00F72C61" w:rsidRPr="005842AA">
        <w:rPr>
          <w:sz w:val="24"/>
          <w:szCs w:val="24"/>
        </w:rPr>
        <w:lastRenderedPageBreak/>
        <w:t>violence as conflict between two equal parties.</w:t>
      </w:r>
      <w:r w:rsidR="00F72C61">
        <w:rPr>
          <w:vertAlign w:val="superscript"/>
        </w:rPr>
        <w:footnoteReference w:id="72"/>
      </w:r>
      <w:r w:rsidR="00F72C61" w:rsidRPr="005842AA">
        <w:rPr>
          <w:sz w:val="24"/>
          <w:szCs w:val="24"/>
        </w:rPr>
        <w:t xml:space="preserve"> One monitor documented how misperceptions can lead judges to overlook long-term violence. In this case, the judge instructed the parties not to talk about anything but what happened on the </w:t>
      </w:r>
      <w:r w:rsidR="00F72C61" w:rsidRPr="005842AA">
        <w:rPr>
          <w:sz w:val="24"/>
          <w:szCs w:val="24"/>
          <w:lang w:val="de-DE"/>
        </w:rPr>
        <w:t>“</w:t>
      </w:r>
      <w:r w:rsidR="00F72C61" w:rsidRPr="005842AA">
        <w:rPr>
          <w:sz w:val="24"/>
          <w:szCs w:val="24"/>
        </w:rPr>
        <w:t>given day and hour. S/he does not want to hear about previous occasions or the battering that happened later than what is the subject of the case. . . . Even though the police record s/he read out stated that there were other occasions, too, both before and after the one in question.”</w:t>
      </w:r>
      <w:r w:rsidR="00F72C61">
        <w:rPr>
          <w:vertAlign w:val="superscript"/>
        </w:rPr>
        <w:footnoteReference w:id="73"/>
      </w:r>
      <w:r w:rsidR="00F72C61" w:rsidRPr="005842AA">
        <w:rPr>
          <w:sz w:val="24"/>
          <w:szCs w:val="24"/>
        </w:rPr>
        <w:t xml:space="preserve"> Another judge’s behavior revealed misperceptions about injuries and the harms of domestic violence. In this case, the judge asked the victim, </w:t>
      </w:r>
      <w:r w:rsidR="00F72C61" w:rsidRPr="005842AA">
        <w:rPr>
          <w:sz w:val="24"/>
          <w:szCs w:val="24"/>
          <w:lang w:val="de-DE"/>
        </w:rPr>
        <w:t>“</w:t>
      </w:r>
      <w:r w:rsidR="00F72C61" w:rsidRPr="005842AA">
        <w:rPr>
          <w:sz w:val="24"/>
          <w:szCs w:val="24"/>
        </w:rPr>
        <w:t>How come none of your bones were broken if you weighed only 50 kilograms at that time?”</w:t>
      </w:r>
      <w:r w:rsidR="00F72C61">
        <w:rPr>
          <w:vertAlign w:val="superscript"/>
        </w:rPr>
        <w:footnoteReference w:id="74"/>
      </w:r>
      <w:r w:rsidR="00F72C61" w:rsidRPr="005842AA">
        <w:rPr>
          <w:sz w:val="24"/>
          <w:szCs w:val="24"/>
        </w:rPr>
        <w:t xml:space="preserve"> </w:t>
      </w:r>
    </w:p>
    <w:p w14:paraId="6EC6EACB" w14:textId="77777777" w:rsidR="005842AA" w:rsidRDefault="006A4A15" w:rsidP="005842AA">
      <w:pPr>
        <w:numPr>
          <w:ilvl w:val="0"/>
          <w:numId w:val="7"/>
        </w:numPr>
        <w:spacing w:after="120"/>
        <w:ind w:left="360"/>
        <w:jc w:val="both"/>
        <w:rPr>
          <w:color w:val="auto"/>
          <w:sz w:val="24"/>
          <w:szCs w:val="24"/>
        </w:rPr>
      </w:pPr>
      <w:r w:rsidRPr="005842AA">
        <w:rPr>
          <w:color w:val="auto"/>
          <w:sz w:val="24"/>
          <w:szCs w:val="24"/>
        </w:rPr>
        <w:t>The</w:t>
      </w:r>
      <w:r w:rsidR="003F64B9" w:rsidRPr="005842AA">
        <w:rPr>
          <w:color w:val="auto"/>
          <w:sz w:val="24"/>
          <w:szCs w:val="24"/>
        </w:rPr>
        <w:t xml:space="preserve"> Committee </w:t>
      </w:r>
      <w:r w:rsidR="00F95137" w:rsidRPr="005842AA">
        <w:rPr>
          <w:color w:val="auto"/>
          <w:sz w:val="24"/>
          <w:szCs w:val="24"/>
        </w:rPr>
        <w:t>urged ratification of the Council of Europe Convention on preventing and combating violence against women and domestic violence.</w:t>
      </w:r>
      <w:r w:rsidR="00F95137">
        <w:rPr>
          <w:rStyle w:val="FootnoteReference"/>
          <w:color w:val="auto"/>
          <w:sz w:val="24"/>
          <w:szCs w:val="24"/>
        </w:rPr>
        <w:footnoteReference w:id="75"/>
      </w:r>
    </w:p>
    <w:p w14:paraId="4D1FFBD6" w14:textId="67BB5503" w:rsidR="005842AA" w:rsidRDefault="00531804" w:rsidP="005842AA">
      <w:pPr>
        <w:numPr>
          <w:ilvl w:val="0"/>
          <w:numId w:val="7"/>
        </w:numPr>
        <w:spacing w:after="120"/>
        <w:ind w:left="360"/>
        <w:jc w:val="both"/>
        <w:rPr>
          <w:color w:val="auto"/>
          <w:sz w:val="24"/>
          <w:szCs w:val="24"/>
        </w:rPr>
      </w:pPr>
      <w:r w:rsidRPr="005842AA">
        <w:rPr>
          <w:color w:val="auto"/>
          <w:sz w:val="24"/>
          <w:szCs w:val="24"/>
        </w:rPr>
        <w:lastRenderedPageBreak/>
        <w:t xml:space="preserve">The State </w:t>
      </w:r>
      <w:r w:rsidR="00C8229D">
        <w:rPr>
          <w:color w:val="auto"/>
          <w:sz w:val="24"/>
          <w:szCs w:val="24"/>
        </w:rPr>
        <w:t>Party</w:t>
      </w:r>
      <w:r w:rsidRPr="005842AA">
        <w:rPr>
          <w:color w:val="auto"/>
          <w:sz w:val="24"/>
          <w:szCs w:val="24"/>
        </w:rPr>
        <w:t xml:space="preserve">’s 2020 reported noted that it signed the </w:t>
      </w:r>
      <w:r w:rsidR="009917D1" w:rsidRPr="005842AA">
        <w:rPr>
          <w:color w:val="auto"/>
          <w:sz w:val="24"/>
          <w:szCs w:val="24"/>
        </w:rPr>
        <w:t>C</w:t>
      </w:r>
      <w:r w:rsidRPr="005842AA">
        <w:rPr>
          <w:color w:val="auto"/>
          <w:sz w:val="24"/>
          <w:szCs w:val="24"/>
        </w:rPr>
        <w:t>onvention in 2014.</w:t>
      </w:r>
      <w:r w:rsidR="004A33E1">
        <w:rPr>
          <w:rStyle w:val="FootnoteReference"/>
          <w:color w:val="auto"/>
          <w:sz w:val="24"/>
          <w:szCs w:val="24"/>
        </w:rPr>
        <w:footnoteReference w:id="76"/>
      </w:r>
    </w:p>
    <w:p w14:paraId="5D3847F8" w14:textId="15BEB722" w:rsidR="009917D1" w:rsidRPr="005842AA" w:rsidRDefault="009D6163" w:rsidP="005842AA">
      <w:pPr>
        <w:numPr>
          <w:ilvl w:val="0"/>
          <w:numId w:val="7"/>
        </w:numPr>
        <w:spacing w:after="120"/>
        <w:ind w:left="360"/>
        <w:jc w:val="both"/>
        <w:rPr>
          <w:color w:val="auto"/>
          <w:sz w:val="24"/>
          <w:szCs w:val="24"/>
        </w:rPr>
      </w:pPr>
      <w:r>
        <w:rPr>
          <w:color w:val="auto"/>
          <w:sz w:val="24"/>
          <w:szCs w:val="24"/>
        </w:rPr>
        <w:t>O</w:t>
      </w:r>
      <w:r w:rsidRPr="005842AA">
        <w:rPr>
          <w:color w:val="auto"/>
          <w:sz w:val="24"/>
          <w:szCs w:val="24"/>
        </w:rPr>
        <w:t>n May 5, 2020</w:t>
      </w:r>
      <w:r>
        <w:rPr>
          <w:color w:val="auto"/>
          <w:sz w:val="24"/>
          <w:szCs w:val="24"/>
        </w:rPr>
        <w:t>, t</w:t>
      </w:r>
      <w:r w:rsidRPr="005842AA">
        <w:rPr>
          <w:color w:val="auto"/>
          <w:sz w:val="24"/>
          <w:szCs w:val="24"/>
        </w:rPr>
        <w:t>he State parliament voted</w:t>
      </w:r>
      <w:r>
        <w:rPr>
          <w:color w:val="auto"/>
          <w:sz w:val="24"/>
          <w:szCs w:val="24"/>
        </w:rPr>
        <w:t xml:space="preserve"> </w:t>
      </w:r>
      <w:r w:rsidRPr="005842AA">
        <w:rPr>
          <w:color w:val="auto"/>
          <w:sz w:val="24"/>
          <w:szCs w:val="24"/>
        </w:rPr>
        <w:t>not to ratify the Convention</w:t>
      </w:r>
      <w:r w:rsidR="009917D1" w:rsidRPr="005842AA">
        <w:rPr>
          <w:color w:val="auto"/>
          <w:sz w:val="24"/>
          <w:szCs w:val="24"/>
        </w:rPr>
        <w:t>, citing concerns about the gender terminology in the Convention,</w:t>
      </w:r>
      <w:r w:rsidR="00CD658C" w:rsidRPr="005842AA">
        <w:rPr>
          <w:color w:val="auto"/>
          <w:sz w:val="24"/>
          <w:szCs w:val="24"/>
        </w:rPr>
        <w:t>.</w:t>
      </w:r>
      <w:r w:rsidR="003937BB">
        <w:rPr>
          <w:rStyle w:val="FootnoteReference"/>
          <w:color w:val="auto"/>
          <w:sz w:val="24"/>
          <w:szCs w:val="24"/>
        </w:rPr>
        <w:footnoteReference w:id="77"/>
      </w:r>
      <w:r w:rsidR="00D01420" w:rsidRPr="005842AA">
        <w:rPr>
          <w:color w:val="auto"/>
          <w:sz w:val="24"/>
          <w:szCs w:val="24"/>
        </w:rPr>
        <w:t xml:space="preserve"> </w:t>
      </w:r>
      <w:r w:rsidR="00B551F5" w:rsidRPr="005842AA">
        <w:rPr>
          <w:color w:val="auto"/>
          <w:sz w:val="24"/>
          <w:szCs w:val="24"/>
        </w:rPr>
        <w:t xml:space="preserve">The Justice Minister for the State </w:t>
      </w:r>
      <w:r w:rsidR="00C8229D">
        <w:rPr>
          <w:color w:val="auto"/>
          <w:sz w:val="24"/>
          <w:szCs w:val="24"/>
        </w:rPr>
        <w:t>Party</w:t>
      </w:r>
      <w:r w:rsidR="00B551F5" w:rsidRPr="005842AA">
        <w:rPr>
          <w:color w:val="auto"/>
          <w:sz w:val="24"/>
          <w:szCs w:val="24"/>
        </w:rPr>
        <w:t xml:space="preserve"> </w:t>
      </w:r>
      <w:r w:rsidR="00104BA3" w:rsidRPr="005842AA">
        <w:rPr>
          <w:color w:val="auto"/>
          <w:sz w:val="24"/>
          <w:szCs w:val="24"/>
        </w:rPr>
        <w:t xml:space="preserve">asserts that existing domestic-violence legislation and support systems are </w:t>
      </w:r>
      <w:r w:rsidR="000C1D81" w:rsidRPr="005842AA">
        <w:rPr>
          <w:color w:val="auto"/>
          <w:sz w:val="24"/>
          <w:szCs w:val="24"/>
        </w:rPr>
        <w:t>more stringent than the E.U. in general.</w:t>
      </w:r>
      <w:r w:rsidR="000C1D81">
        <w:rPr>
          <w:rStyle w:val="FootnoteReference"/>
          <w:color w:val="auto"/>
          <w:sz w:val="24"/>
          <w:szCs w:val="24"/>
        </w:rPr>
        <w:footnoteReference w:id="78"/>
      </w:r>
      <w:r w:rsidR="006F3DA7" w:rsidRPr="005842AA">
        <w:rPr>
          <w:color w:val="auto"/>
          <w:sz w:val="24"/>
          <w:szCs w:val="24"/>
        </w:rPr>
        <w:t xml:space="preserve"> </w:t>
      </w:r>
      <w:r w:rsidR="00A229EF" w:rsidRPr="005842AA">
        <w:rPr>
          <w:color w:val="auto"/>
          <w:sz w:val="24"/>
          <w:szCs w:val="24"/>
        </w:rPr>
        <w:t xml:space="preserve">NGOs </w:t>
      </w:r>
      <w:r w:rsidR="0027363F" w:rsidRPr="005842AA">
        <w:rPr>
          <w:color w:val="auto"/>
          <w:sz w:val="24"/>
          <w:szCs w:val="24"/>
        </w:rPr>
        <w:t>point out that efforts put forth by the State are</w:t>
      </w:r>
      <w:r w:rsidR="00A02DD7" w:rsidRPr="005842AA">
        <w:rPr>
          <w:color w:val="auto"/>
          <w:sz w:val="24"/>
          <w:szCs w:val="24"/>
        </w:rPr>
        <w:t xml:space="preserve"> still insufficient and do not approach the actions that would be required under the Istanbul Convention.</w:t>
      </w:r>
      <w:r w:rsidR="00A02DD7">
        <w:rPr>
          <w:rStyle w:val="FootnoteReference"/>
          <w:color w:val="auto"/>
          <w:sz w:val="24"/>
          <w:szCs w:val="24"/>
        </w:rPr>
        <w:footnoteReference w:id="79"/>
      </w:r>
      <w:r w:rsidR="001A3A3E" w:rsidRPr="005842AA">
        <w:rPr>
          <w:color w:val="auto"/>
          <w:sz w:val="24"/>
          <w:szCs w:val="24"/>
        </w:rPr>
        <w:t xml:space="preserve"> </w:t>
      </w:r>
      <w:r w:rsidR="0034422B" w:rsidRPr="005842AA">
        <w:rPr>
          <w:color w:val="auto"/>
          <w:sz w:val="24"/>
          <w:szCs w:val="24"/>
        </w:rPr>
        <w:t>Passage of the Convention</w:t>
      </w:r>
      <w:r w:rsidR="007E10D4" w:rsidRPr="005842AA">
        <w:rPr>
          <w:color w:val="auto"/>
          <w:sz w:val="24"/>
          <w:szCs w:val="24"/>
        </w:rPr>
        <w:t xml:space="preserve"> is unfortunately a political </w:t>
      </w:r>
      <w:r w:rsidR="007E10D4" w:rsidRPr="005842AA">
        <w:rPr>
          <w:color w:val="auto"/>
          <w:sz w:val="24"/>
          <w:szCs w:val="24"/>
        </w:rPr>
        <w:lastRenderedPageBreak/>
        <w:t>matter</w:t>
      </w:r>
      <w:r w:rsidR="0034422B" w:rsidRPr="005842AA">
        <w:rPr>
          <w:color w:val="auto"/>
          <w:sz w:val="24"/>
          <w:szCs w:val="24"/>
        </w:rPr>
        <w:t xml:space="preserve"> rather than </w:t>
      </w:r>
      <w:r w:rsidR="000D5CC1" w:rsidRPr="005842AA">
        <w:rPr>
          <w:color w:val="auto"/>
          <w:sz w:val="24"/>
          <w:szCs w:val="24"/>
        </w:rPr>
        <w:t xml:space="preserve">something authorities </w:t>
      </w:r>
      <w:r w:rsidR="009040F8" w:rsidRPr="005842AA">
        <w:rPr>
          <w:color w:val="auto"/>
          <w:sz w:val="24"/>
          <w:szCs w:val="24"/>
        </w:rPr>
        <w:t xml:space="preserve">are </w:t>
      </w:r>
      <w:r w:rsidR="000D5CC1" w:rsidRPr="005842AA">
        <w:rPr>
          <w:color w:val="auto"/>
          <w:sz w:val="24"/>
          <w:szCs w:val="24"/>
        </w:rPr>
        <w:t>work</w:t>
      </w:r>
      <w:r w:rsidR="009040F8" w:rsidRPr="005842AA">
        <w:rPr>
          <w:color w:val="auto"/>
          <w:sz w:val="24"/>
          <w:szCs w:val="24"/>
        </w:rPr>
        <w:t>ing</w:t>
      </w:r>
      <w:r w:rsidR="000D5CC1" w:rsidRPr="005842AA">
        <w:rPr>
          <w:color w:val="auto"/>
          <w:sz w:val="24"/>
          <w:szCs w:val="24"/>
        </w:rPr>
        <w:t xml:space="preserve"> together to achieve.</w:t>
      </w:r>
      <w:r w:rsidR="000D5CC1">
        <w:rPr>
          <w:rStyle w:val="FootnoteReference"/>
          <w:color w:val="auto"/>
          <w:sz w:val="24"/>
          <w:szCs w:val="24"/>
        </w:rPr>
        <w:footnoteReference w:id="80"/>
      </w:r>
    </w:p>
    <w:p w14:paraId="2697D3DC" w14:textId="0F4B2833" w:rsidR="00EA0EEB" w:rsidRPr="00B71900" w:rsidRDefault="00EA0EEB" w:rsidP="000B50EC">
      <w:pPr>
        <w:spacing w:after="120"/>
        <w:ind w:firstLine="360"/>
        <w:jc w:val="both"/>
        <w:rPr>
          <w:b/>
          <w:bCs/>
          <w:color w:val="auto"/>
          <w:sz w:val="24"/>
          <w:szCs w:val="24"/>
        </w:rPr>
      </w:pPr>
      <w:r w:rsidRPr="00982ACC">
        <w:rPr>
          <w:b/>
          <w:color w:val="auto"/>
          <w:sz w:val="24"/>
          <w:szCs w:val="24"/>
        </w:rPr>
        <w:t>Suggested questions</w:t>
      </w:r>
      <w:r w:rsidR="00524166" w:rsidRPr="00982ACC">
        <w:rPr>
          <w:color w:val="auto"/>
          <w:sz w:val="24"/>
          <w:szCs w:val="24"/>
        </w:rPr>
        <w:t xml:space="preserve"> </w:t>
      </w:r>
      <w:r w:rsidR="00524166" w:rsidRPr="00B71900">
        <w:rPr>
          <w:b/>
          <w:bCs/>
          <w:color w:val="auto"/>
          <w:sz w:val="24"/>
          <w:szCs w:val="24"/>
        </w:rPr>
        <w:t xml:space="preserve">relating to </w:t>
      </w:r>
      <w:r w:rsidR="00826D3B" w:rsidRPr="00B71900">
        <w:rPr>
          <w:b/>
          <w:bCs/>
          <w:color w:val="auto"/>
          <w:sz w:val="24"/>
          <w:szCs w:val="24"/>
        </w:rPr>
        <w:t>violence against women</w:t>
      </w:r>
      <w:r w:rsidRPr="00B71900">
        <w:rPr>
          <w:b/>
          <w:bCs/>
          <w:color w:val="auto"/>
          <w:sz w:val="24"/>
          <w:szCs w:val="24"/>
        </w:rPr>
        <w:t>:</w:t>
      </w:r>
    </w:p>
    <w:p w14:paraId="7C39B94E" w14:textId="7DFFC049" w:rsidR="00776674" w:rsidRDefault="00E33874" w:rsidP="00A002AB">
      <w:pPr>
        <w:numPr>
          <w:ilvl w:val="0"/>
          <w:numId w:val="14"/>
        </w:numPr>
        <w:spacing w:after="120"/>
        <w:jc w:val="both"/>
        <w:rPr>
          <w:color w:val="auto"/>
          <w:sz w:val="24"/>
          <w:szCs w:val="24"/>
        </w:rPr>
      </w:pPr>
      <w:r w:rsidRPr="00111258">
        <w:rPr>
          <w:color w:val="auto"/>
          <w:sz w:val="24"/>
          <w:szCs w:val="24"/>
        </w:rPr>
        <w:t>What is the justification for criminalizing only the second in</w:t>
      </w:r>
      <w:r w:rsidR="00BD720C" w:rsidRPr="00111258">
        <w:rPr>
          <w:color w:val="auto"/>
          <w:sz w:val="24"/>
          <w:szCs w:val="24"/>
        </w:rPr>
        <w:t xml:space="preserve">stance of domestic violence? </w:t>
      </w:r>
      <w:r w:rsidR="00642558">
        <w:rPr>
          <w:color w:val="auto"/>
          <w:sz w:val="24"/>
          <w:szCs w:val="24"/>
        </w:rPr>
        <w:t>To what extent d</w:t>
      </w:r>
      <w:r w:rsidR="00BD720C">
        <w:rPr>
          <w:color w:val="auto"/>
          <w:sz w:val="24"/>
          <w:szCs w:val="24"/>
        </w:rPr>
        <w:t>o legal systems</w:t>
      </w:r>
      <w:r w:rsidR="00D7087E">
        <w:rPr>
          <w:color w:val="auto"/>
          <w:sz w:val="24"/>
          <w:szCs w:val="24"/>
        </w:rPr>
        <w:t>, in practice,</w:t>
      </w:r>
      <w:r w:rsidR="00BD720C">
        <w:rPr>
          <w:color w:val="auto"/>
          <w:sz w:val="24"/>
          <w:szCs w:val="24"/>
        </w:rPr>
        <w:t xml:space="preserve"> implement the claimed interpretation of </w:t>
      </w:r>
      <w:r w:rsidR="00D7087E">
        <w:rPr>
          <w:color w:val="auto"/>
          <w:sz w:val="24"/>
          <w:szCs w:val="24"/>
        </w:rPr>
        <w:t>“health” to actua</w:t>
      </w:r>
      <w:r w:rsidR="00161A20">
        <w:rPr>
          <w:color w:val="auto"/>
          <w:sz w:val="24"/>
          <w:szCs w:val="24"/>
        </w:rPr>
        <w:t>l</w:t>
      </w:r>
      <w:r w:rsidR="00D7087E">
        <w:rPr>
          <w:color w:val="auto"/>
          <w:sz w:val="24"/>
          <w:szCs w:val="24"/>
        </w:rPr>
        <w:t>l</w:t>
      </w:r>
      <w:r w:rsidR="00161A20">
        <w:rPr>
          <w:color w:val="auto"/>
          <w:sz w:val="24"/>
          <w:szCs w:val="24"/>
        </w:rPr>
        <w:t>y</w:t>
      </w:r>
      <w:r w:rsidR="00D7087E">
        <w:rPr>
          <w:color w:val="auto"/>
          <w:sz w:val="24"/>
          <w:szCs w:val="24"/>
        </w:rPr>
        <w:t xml:space="preserve"> penalize domestic violence in the form of economic and psychological violence?</w:t>
      </w:r>
      <w:r w:rsidR="00B85C52">
        <w:rPr>
          <w:color w:val="auto"/>
          <w:sz w:val="24"/>
          <w:szCs w:val="24"/>
        </w:rPr>
        <w:t xml:space="preserve"> What efforts is the State </w:t>
      </w:r>
      <w:r w:rsidR="00C8229D">
        <w:rPr>
          <w:color w:val="auto"/>
          <w:sz w:val="24"/>
          <w:szCs w:val="24"/>
        </w:rPr>
        <w:t>Party</w:t>
      </w:r>
      <w:r w:rsidR="00B85C52">
        <w:rPr>
          <w:color w:val="auto"/>
          <w:sz w:val="24"/>
          <w:szCs w:val="24"/>
        </w:rPr>
        <w:t xml:space="preserve"> taking to ensure that all forms of domestic violence are punished, in law and in practice?</w:t>
      </w:r>
    </w:p>
    <w:p w14:paraId="63621B82" w14:textId="00F6E4B7" w:rsidR="001C2446" w:rsidRDefault="00E840C8" w:rsidP="00A002AB">
      <w:pPr>
        <w:numPr>
          <w:ilvl w:val="1"/>
          <w:numId w:val="13"/>
        </w:numPr>
        <w:spacing w:after="120"/>
        <w:jc w:val="both"/>
        <w:rPr>
          <w:color w:val="auto"/>
          <w:sz w:val="24"/>
          <w:szCs w:val="24"/>
        </w:rPr>
      </w:pPr>
      <w:r>
        <w:rPr>
          <w:color w:val="auto"/>
          <w:sz w:val="24"/>
          <w:szCs w:val="24"/>
        </w:rPr>
        <w:t>How is</w:t>
      </w:r>
      <w:r w:rsidR="00C9187E">
        <w:rPr>
          <w:color w:val="auto"/>
          <w:sz w:val="24"/>
          <w:szCs w:val="24"/>
        </w:rPr>
        <w:t xml:space="preserve"> the</w:t>
      </w:r>
      <w:r w:rsidR="00E05D6F">
        <w:rPr>
          <w:color w:val="auto"/>
          <w:sz w:val="24"/>
          <w:szCs w:val="24"/>
        </w:rPr>
        <w:t xml:space="preserve"> State </w:t>
      </w:r>
      <w:r w:rsidR="00C8229D">
        <w:rPr>
          <w:color w:val="auto"/>
          <w:sz w:val="24"/>
          <w:szCs w:val="24"/>
        </w:rPr>
        <w:t>Party</w:t>
      </w:r>
      <w:r w:rsidR="00E05D6F">
        <w:rPr>
          <w:color w:val="auto"/>
          <w:sz w:val="24"/>
          <w:szCs w:val="24"/>
        </w:rPr>
        <w:t xml:space="preserve"> working to increase the availability of domestic-violence prosecution and criminal protective orders to couples </w:t>
      </w:r>
      <w:r w:rsidR="00600D35">
        <w:rPr>
          <w:color w:val="auto"/>
          <w:sz w:val="24"/>
          <w:szCs w:val="24"/>
        </w:rPr>
        <w:t xml:space="preserve">that are not cohabiting or sharing children? What is the justification for </w:t>
      </w:r>
      <w:r w:rsidR="00C9187E">
        <w:rPr>
          <w:color w:val="auto"/>
          <w:sz w:val="24"/>
          <w:szCs w:val="24"/>
        </w:rPr>
        <w:t xml:space="preserve">failing to </w:t>
      </w:r>
      <w:r w:rsidR="00600D35">
        <w:rPr>
          <w:color w:val="auto"/>
          <w:sz w:val="24"/>
          <w:szCs w:val="24"/>
        </w:rPr>
        <w:t>enact a broader definition of domestic violence?</w:t>
      </w:r>
    </w:p>
    <w:p w14:paraId="682A4009" w14:textId="251473B4" w:rsidR="00776674" w:rsidRDefault="00427402" w:rsidP="00C8229D">
      <w:pPr>
        <w:numPr>
          <w:ilvl w:val="1"/>
          <w:numId w:val="13"/>
        </w:numPr>
        <w:spacing w:after="120"/>
        <w:jc w:val="both"/>
        <w:rPr>
          <w:color w:val="auto"/>
          <w:sz w:val="24"/>
          <w:szCs w:val="24"/>
        </w:rPr>
      </w:pPr>
      <w:r w:rsidRPr="001C2446">
        <w:rPr>
          <w:color w:val="auto"/>
          <w:sz w:val="24"/>
          <w:szCs w:val="24"/>
        </w:rPr>
        <w:t>What efforts i</w:t>
      </w:r>
      <w:r w:rsidR="00632E2F" w:rsidRPr="001C2446">
        <w:rPr>
          <w:color w:val="auto"/>
          <w:sz w:val="24"/>
          <w:szCs w:val="24"/>
        </w:rPr>
        <w:t xml:space="preserve">s the State </w:t>
      </w:r>
      <w:r w:rsidR="00C8229D">
        <w:rPr>
          <w:color w:val="auto"/>
          <w:sz w:val="24"/>
          <w:szCs w:val="24"/>
        </w:rPr>
        <w:t>Party</w:t>
      </w:r>
      <w:r w:rsidRPr="001C2446">
        <w:rPr>
          <w:color w:val="auto"/>
          <w:sz w:val="24"/>
          <w:szCs w:val="24"/>
        </w:rPr>
        <w:t xml:space="preserve"> making</w:t>
      </w:r>
      <w:r w:rsidR="00632E2F" w:rsidRPr="001C2446">
        <w:rPr>
          <w:color w:val="auto"/>
          <w:sz w:val="24"/>
          <w:szCs w:val="24"/>
        </w:rPr>
        <w:t xml:space="preserve"> to increase </w:t>
      </w:r>
      <w:r w:rsidR="009B6C97" w:rsidRPr="001C2446">
        <w:rPr>
          <w:color w:val="auto"/>
          <w:sz w:val="24"/>
          <w:szCs w:val="24"/>
        </w:rPr>
        <w:t>victims’</w:t>
      </w:r>
      <w:r w:rsidR="00632E2F" w:rsidRPr="001C2446">
        <w:rPr>
          <w:color w:val="auto"/>
          <w:sz w:val="24"/>
          <w:szCs w:val="24"/>
        </w:rPr>
        <w:t xml:space="preserve"> </w:t>
      </w:r>
      <w:r w:rsidR="0063255C" w:rsidRPr="001C2446">
        <w:rPr>
          <w:color w:val="auto"/>
          <w:sz w:val="24"/>
          <w:szCs w:val="24"/>
        </w:rPr>
        <w:t xml:space="preserve">access to </w:t>
      </w:r>
      <w:r w:rsidR="009B6C97" w:rsidRPr="001C2446">
        <w:rPr>
          <w:color w:val="auto"/>
          <w:sz w:val="24"/>
          <w:szCs w:val="24"/>
        </w:rPr>
        <w:t xml:space="preserve">civil protective orders without the necessity of reporting violence to the police? </w:t>
      </w:r>
      <w:r w:rsidR="00C8229D">
        <w:rPr>
          <w:color w:val="auto"/>
          <w:sz w:val="24"/>
          <w:szCs w:val="24"/>
        </w:rPr>
        <w:t>What steps has</w:t>
      </w:r>
      <w:r w:rsidR="009B6C97" w:rsidRPr="001C2446">
        <w:rPr>
          <w:color w:val="auto"/>
          <w:sz w:val="24"/>
          <w:szCs w:val="24"/>
        </w:rPr>
        <w:t xml:space="preserve"> the State </w:t>
      </w:r>
      <w:r w:rsidR="00C8229D">
        <w:rPr>
          <w:color w:val="auto"/>
          <w:sz w:val="24"/>
          <w:szCs w:val="24"/>
        </w:rPr>
        <w:t>Party</w:t>
      </w:r>
      <w:r w:rsidR="009B6C97" w:rsidRPr="001C2446">
        <w:rPr>
          <w:color w:val="auto"/>
          <w:sz w:val="24"/>
          <w:szCs w:val="24"/>
        </w:rPr>
        <w:t xml:space="preserve"> </w:t>
      </w:r>
      <w:r w:rsidR="00C8229D">
        <w:rPr>
          <w:color w:val="auto"/>
          <w:sz w:val="24"/>
          <w:szCs w:val="24"/>
        </w:rPr>
        <w:t>taken</w:t>
      </w:r>
      <w:r w:rsidR="009B6C97" w:rsidRPr="001C2446">
        <w:rPr>
          <w:color w:val="auto"/>
          <w:sz w:val="24"/>
          <w:szCs w:val="24"/>
        </w:rPr>
        <w:t xml:space="preserve"> to increase the available duration of such civil orders to increase the power of the courts to provide protection? </w:t>
      </w:r>
    </w:p>
    <w:p w14:paraId="13AAAB9E" w14:textId="5F66C9A2" w:rsidR="00FC2825" w:rsidRPr="000C380B" w:rsidRDefault="00FC2825" w:rsidP="00A002AB">
      <w:pPr>
        <w:numPr>
          <w:ilvl w:val="1"/>
          <w:numId w:val="13"/>
        </w:numPr>
        <w:spacing w:after="120"/>
        <w:jc w:val="both"/>
        <w:rPr>
          <w:color w:val="auto"/>
          <w:sz w:val="24"/>
          <w:szCs w:val="24"/>
        </w:rPr>
      </w:pPr>
      <w:r>
        <w:rPr>
          <w:color w:val="auto"/>
          <w:sz w:val="24"/>
          <w:szCs w:val="24"/>
        </w:rPr>
        <w:lastRenderedPageBreak/>
        <w:t xml:space="preserve">What policies and procedures are in place to ensure that victims of domestic violence are protected from their abusers, even without the involvement of criminal authorities?  Do these procedures </w:t>
      </w:r>
      <w:r w:rsidRPr="00EC6D95">
        <w:rPr>
          <w:color w:val="auto"/>
          <w:sz w:val="24"/>
          <w:szCs w:val="24"/>
        </w:rPr>
        <w:t xml:space="preserve">allow for </w:t>
      </w:r>
      <w:r>
        <w:rPr>
          <w:color w:val="auto"/>
          <w:sz w:val="24"/>
          <w:szCs w:val="24"/>
        </w:rPr>
        <w:t>removal</w:t>
      </w:r>
      <w:r w:rsidRPr="00EC6D95">
        <w:rPr>
          <w:color w:val="auto"/>
          <w:sz w:val="24"/>
          <w:szCs w:val="24"/>
        </w:rPr>
        <w:t xml:space="preserve"> of the abuser, no contact in any way with the applicant, and for children to stay in the home with the applicant?</w:t>
      </w:r>
      <w:r>
        <w:rPr>
          <w:color w:val="auto"/>
          <w:sz w:val="24"/>
          <w:szCs w:val="24"/>
        </w:rPr>
        <w:t xml:space="preserve"> What other measures does the State Party take to ensure the safety of victims of domestic violence? </w:t>
      </w:r>
    </w:p>
    <w:p w14:paraId="17D96DA3" w14:textId="7DC9EC28" w:rsidR="00EA0EEB" w:rsidRDefault="00F845A5" w:rsidP="000B50EC">
      <w:pPr>
        <w:numPr>
          <w:ilvl w:val="1"/>
          <w:numId w:val="13"/>
        </w:numPr>
        <w:jc w:val="both"/>
        <w:rPr>
          <w:color w:val="auto"/>
          <w:sz w:val="24"/>
          <w:szCs w:val="24"/>
        </w:rPr>
      </w:pPr>
      <w:r>
        <w:rPr>
          <w:color w:val="auto"/>
          <w:sz w:val="24"/>
          <w:szCs w:val="24"/>
        </w:rPr>
        <w:t xml:space="preserve">What efforts is the State </w:t>
      </w:r>
      <w:r w:rsidR="00C8229D">
        <w:rPr>
          <w:color w:val="auto"/>
          <w:sz w:val="24"/>
          <w:szCs w:val="24"/>
        </w:rPr>
        <w:t>Party</w:t>
      </w:r>
      <w:r>
        <w:rPr>
          <w:color w:val="auto"/>
          <w:sz w:val="24"/>
          <w:szCs w:val="24"/>
        </w:rPr>
        <w:t xml:space="preserve"> undertaking to provide more awareness and legal training to the judiciary and prosecutors to assure that domestic violence is understood and vigorously addressed? </w:t>
      </w:r>
      <w:r w:rsidR="005C1B6F">
        <w:rPr>
          <w:color w:val="auto"/>
          <w:sz w:val="24"/>
          <w:szCs w:val="24"/>
        </w:rPr>
        <w:t>Does the State par</w:t>
      </w:r>
      <w:r w:rsidR="0050193D">
        <w:rPr>
          <w:color w:val="auto"/>
          <w:sz w:val="24"/>
          <w:szCs w:val="24"/>
        </w:rPr>
        <w:t xml:space="preserve">ty plan to include </w:t>
      </w:r>
      <w:r w:rsidR="0045598E">
        <w:rPr>
          <w:color w:val="auto"/>
          <w:sz w:val="24"/>
          <w:szCs w:val="24"/>
        </w:rPr>
        <w:t>criminal, protective measures, and child custody and visitation in such trainings?</w:t>
      </w:r>
    </w:p>
    <w:p w14:paraId="4BED1FFE" w14:textId="77777777" w:rsidR="0010417F" w:rsidRDefault="0010417F" w:rsidP="0010417F">
      <w:pPr>
        <w:spacing w:after="120"/>
        <w:ind w:left="1440"/>
        <w:jc w:val="both"/>
        <w:rPr>
          <w:color w:val="auto"/>
          <w:sz w:val="24"/>
          <w:szCs w:val="24"/>
        </w:rPr>
      </w:pPr>
    </w:p>
    <w:p w14:paraId="0AC81379" w14:textId="752C9F6D" w:rsidR="001C2446" w:rsidRPr="0010417F" w:rsidRDefault="00626674" w:rsidP="0010417F">
      <w:pPr>
        <w:numPr>
          <w:ilvl w:val="1"/>
          <w:numId w:val="13"/>
        </w:numPr>
        <w:spacing w:after="120"/>
        <w:jc w:val="both"/>
        <w:rPr>
          <w:color w:val="auto"/>
          <w:sz w:val="24"/>
          <w:szCs w:val="24"/>
        </w:rPr>
      </w:pPr>
      <w:r w:rsidRPr="0010417F">
        <w:rPr>
          <w:color w:val="auto"/>
          <w:sz w:val="24"/>
          <w:szCs w:val="24"/>
        </w:rPr>
        <w:t xml:space="preserve">Please provide disaggregated data about domestic violence cases over the reporting period, separating </w:t>
      </w:r>
      <w:r w:rsidR="00D2517F" w:rsidRPr="0010417F">
        <w:rPr>
          <w:color w:val="auto"/>
          <w:sz w:val="24"/>
          <w:szCs w:val="24"/>
        </w:rPr>
        <w:t xml:space="preserve">cases by the gender, age, ethnic background, and relationships status of both the victim and the offender. </w:t>
      </w:r>
    </w:p>
    <w:p w14:paraId="607964AA" w14:textId="4F168978" w:rsidR="00776674" w:rsidRDefault="00D2517F" w:rsidP="00A002AB">
      <w:pPr>
        <w:numPr>
          <w:ilvl w:val="1"/>
          <w:numId w:val="13"/>
        </w:numPr>
        <w:spacing w:after="120"/>
        <w:jc w:val="both"/>
        <w:rPr>
          <w:color w:val="auto"/>
          <w:sz w:val="24"/>
          <w:szCs w:val="24"/>
        </w:rPr>
      </w:pPr>
      <w:r w:rsidRPr="001C2446">
        <w:rPr>
          <w:color w:val="auto"/>
          <w:sz w:val="24"/>
          <w:szCs w:val="24"/>
        </w:rPr>
        <w:t xml:space="preserve">What efforts is the State </w:t>
      </w:r>
      <w:r w:rsidR="00C8229D">
        <w:rPr>
          <w:color w:val="auto"/>
          <w:sz w:val="24"/>
          <w:szCs w:val="24"/>
        </w:rPr>
        <w:t>Party</w:t>
      </w:r>
      <w:r w:rsidRPr="001C2446">
        <w:rPr>
          <w:color w:val="auto"/>
          <w:sz w:val="24"/>
          <w:szCs w:val="24"/>
        </w:rPr>
        <w:t xml:space="preserve"> </w:t>
      </w:r>
      <w:r w:rsidR="003B0727" w:rsidRPr="001C2446">
        <w:rPr>
          <w:color w:val="auto"/>
          <w:sz w:val="24"/>
          <w:szCs w:val="24"/>
        </w:rPr>
        <w:t>taking to include sexual violence as a form of domestic violence?</w:t>
      </w:r>
    </w:p>
    <w:p w14:paraId="5481C592" w14:textId="0815E1F7" w:rsidR="00724474" w:rsidRPr="00724474" w:rsidRDefault="007A3BCE" w:rsidP="00A002AB">
      <w:pPr>
        <w:numPr>
          <w:ilvl w:val="1"/>
          <w:numId w:val="13"/>
        </w:numPr>
        <w:spacing w:after="120"/>
        <w:jc w:val="both"/>
        <w:rPr>
          <w:color w:val="auto"/>
          <w:sz w:val="24"/>
          <w:szCs w:val="24"/>
        </w:rPr>
      </w:pPr>
      <w:r w:rsidRPr="00724474">
        <w:rPr>
          <w:color w:val="auto"/>
          <w:sz w:val="24"/>
          <w:szCs w:val="24"/>
        </w:rPr>
        <w:t xml:space="preserve">How many shelter beds or positions are currently available to victims of domestic violence?  What steps is the State </w:t>
      </w:r>
      <w:r w:rsidR="00C8229D">
        <w:rPr>
          <w:color w:val="auto"/>
          <w:sz w:val="24"/>
          <w:szCs w:val="24"/>
        </w:rPr>
        <w:t>Party</w:t>
      </w:r>
      <w:r w:rsidRPr="00724474">
        <w:rPr>
          <w:color w:val="auto"/>
          <w:sz w:val="24"/>
          <w:szCs w:val="24"/>
        </w:rPr>
        <w:t xml:space="preserve"> taking to increase the number of shelters in both rural areas and cities to meet the Council of Europe’s recommended provision of 1 bed </w:t>
      </w:r>
      <w:r w:rsidRPr="00724474">
        <w:rPr>
          <w:color w:val="auto"/>
          <w:sz w:val="24"/>
          <w:szCs w:val="24"/>
        </w:rPr>
        <w:lastRenderedPageBreak/>
        <w:t>per 10,000 citizens?</w:t>
      </w:r>
      <w:r w:rsidR="00567BA2">
        <w:rPr>
          <w:color w:val="auto"/>
          <w:sz w:val="24"/>
          <w:szCs w:val="24"/>
        </w:rPr>
        <w:t xml:space="preserve"> </w:t>
      </w:r>
      <w:r w:rsidR="00724474" w:rsidRPr="00724474">
        <w:rPr>
          <w:color w:val="auto"/>
          <w:sz w:val="24"/>
          <w:szCs w:val="24"/>
        </w:rPr>
        <w:t xml:space="preserve">How does the State Party ensure that victims of domestic violence receive social and legal assistance proportionate to the scope of the need? What policies and procedures are in place to ensure that such assistance is accessible to victims and to minimize barriers to eligibility? </w:t>
      </w:r>
    </w:p>
    <w:p w14:paraId="16BB393C" w14:textId="3E4253C9" w:rsidR="007A3BCE" w:rsidRPr="00776674" w:rsidRDefault="00776674" w:rsidP="000B50EC">
      <w:pPr>
        <w:numPr>
          <w:ilvl w:val="1"/>
          <w:numId w:val="13"/>
        </w:numPr>
        <w:spacing w:after="240"/>
        <w:jc w:val="both"/>
        <w:rPr>
          <w:color w:val="auto"/>
          <w:sz w:val="24"/>
          <w:szCs w:val="24"/>
        </w:rPr>
      </w:pPr>
      <w:r>
        <w:rPr>
          <w:color w:val="auto"/>
          <w:sz w:val="24"/>
          <w:szCs w:val="24"/>
        </w:rPr>
        <w:t>What steps, if any, has the State Party taken to prioritize the safety of domestic violence victims during the coronavirus pandemic?</w:t>
      </w:r>
    </w:p>
    <w:p w14:paraId="38F5CC26" w14:textId="4DED5FE3" w:rsidR="00F51AFD" w:rsidRPr="00E114C5" w:rsidRDefault="00F51AFD" w:rsidP="000B50EC">
      <w:pPr>
        <w:spacing w:after="120"/>
        <w:ind w:left="1440"/>
        <w:jc w:val="both"/>
        <w:rPr>
          <w:color w:val="auto"/>
          <w:sz w:val="24"/>
          <w:szCs w:val="24"/>
        </w:rPr>
      </w:pPr>
    </w:p>
    <w:sectPr w:rsidR="00F51AFD" w:rsidRPr="00E114C5"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67DCE3" w14:textId="77777777" w:rsidR="00DF1910" w:rsidRDefault="00DF1910">
      <w:r>
        <w:separator/>
      </w:r>
    </w:p>
  </w:endnote>
  <w:endnote w:type="continuationSeparator" w:id="0">
    <w:p w14:paraId="31508EF2" w14:textId="77777777" w:rsidR="00DF1910" w:rsidRDefault="00DF1910">
      <w:r>
        <w:continuationSeparator/>
      </w:r>
    </w:p>
  </w:endnote>
  <w:endnote w:type="continuationNotice" w:id="1">
    <w:p w14:paraId="67651BCE" w14:textId="77777777" w:rsidR="00DF1910" w:rsidRDefault="00DF19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0396669"/>
      <w:docPartObj>
        <w:docPartGallery w:val="Page Numbers (Bottom of Page)"/>
        <w:docPartUnique/>
      </w:docPartObj>
    </w:sdtPr>
    <w:sdtEndPr>
      <w:rPr>
        <w:noProof/>
      </w:rPr>
    </w:sdtEndPr>
    <w:sdtContent>
      <w:p w14:paraId="091D4B34" w14:textId="0C95340B" w:rsidR="00A81259" w:rsidRDefault="00A81259" w:rsidP="009F757A">
        <w:pPr>
          <w:pStyle w:val="Footer"/>
          <w:jc w:val="center"/>
        </w:pPr>
        <w:r>
          <w:fldChar w:fldCharType="begin"/>
        </w:r>
        <w:r>
          <w:instrText xml:space="preserve"> PAGE   \* MERGEFORMAT </w:instrText>
        </w:r>
        <w:r>
          <w:fldChar w:fldCharType="separate"/>
        </w:r>
        <w:r w:rsidR="00742263">
          <w:rPr>
            <w:noProof/>
          </w:rPr>
          <w:t>11</w:t>
        </w:r>
        <w:r>
          <w:rPr>
            <w:noProof/>
          </w:rPr>
          <w:fldChar w:fldCharType="end"/>
        </w:r>
      </w:p>
    </w:sdtContent>
  </w:sdt>
  <w:p w14:paraId="2D8C115E"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36E88" w14:textId="4AC5D319" w:rsidR="00804604" w:rsidRPr="000F3447" w:rsidRDefault="00742263" w:rsidP="000F3447">
    <w:pPr>
      <w:widowControl w:val="0"/>
      <w:jc w:val="center"/>
      <w:rPr>
        <w:color w:val="333333"/>
        <w:lang w:val="en"/>
      </w:rPr>
    </w:pPr>
    <w:r>
      <w:rPr>
        <w:noProof/>
        <w:color w:val="800080"/>
        <w:lang w:val="en-GB" w:eastAsia="en-GB"/>
      </w:rPr>
      <mc:AlternateContent>
        <mc:Choice Requires="wps">
          <w:drawing>
            <wp:anchor distT="0" distB="0" distL="114300" distR="114300" simplePos="0" relativeHeight="251658240" behindDoc="0" locked="0" layoutInCell="1" allowOverlap="1" wp14:anchorId="1B03B469" wp14:editId="6080DDB2">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62C718" id="Line 20"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" strokecolor="#333"/>
          </w:pict>
        </mc:Fallback>
      </mc:AlternateContent>
    </w:r>
  </w:p>
  <w:p w14:paraId="57943118" w14:textId="77777777" w:rsidR="00804604" w:rsidRPr="000F3447" w:rsidRDefault="00804604" w:rsidP="000F3447">
    <w:pPr>
      <w:widowControl w:val="0"/>
      <w:jc w:val="center"/>
      <w:rPr>
        <w:i/>
        <w:iCs/>
        <w:color w:val="542344"/>
        <w:lang w:val="en"/>
      </w:rPr>
    </w:pPr>
    <w:r w:rsidRPr="000F3447">
      <w:rPr>
        <w:color w:val="333333"/>
        <w:lang w:val="en"/>
      </w:rPr>
      <w:t>330 Second Avenue South • Suite 800 • Minneapo</w:t>
    </w:r>
    <w:r w:rsidR="000C380B" w:rsidRPr="000F3447">
      <w:rPr>
        <w:color w:val="333333"/>
        <w:lang w:val="en"/>
      </w:rPr>
      <w:t xml:space="preserve">lis, MN </w:t>
    </w:r>
    <w:r w:rsidRPr="000F3447">
      <w:rPr>
        <w:color w:val="333333"/>
        <w:lang w:val="en"/>
      </w:rPr>
      <w:t>55401</w:t>
    </w:r>
    <w:r w:rsidR="000C380B" w:rsidRPr="000F3447">
      <w:rPr>
        <w:color w:val="333333"/>
        <w:lang w:val="en"/>
      </w:rPr>
      <w:t xml:space="preserve"> </w:t>
    </w:r>
    <w:r w:rsidRPr="000F3447">
      <w:rPr>
        <w:color w:val="333333"/>
        <w:lang w:val="en"/>
      </w:rPr>
      <w:t>• USA</w:t>
    </w:r>
  </w:p>
  <w:p w14:paraId="6B2C4FD1" w14:textId="77777777" w:rsidR="00804604" w:rsidRPr="000F3447"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  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C0ACF" w14:textId="77777777" w:rsidR="00DF1910" w:rsidRDefault="00DF1910">
      <w:r>
        <w:separator/>
      </w:r>
    </w:p>
  </w:footnote>
  <w:footnote w:type="continuationSeparator" w:id="0">
    <w:p w14:paraId="397FF00F" w14:textId="77777777" w:rsidR="00DF1910" w:rsidRDefault="00DF1910">
      <w:r>
        <w:continuationSeparator/>
      </w:r>
    </w:p>
  </w:footnote>
  <w:footnote w:type="continuationNotice" w:id="1">
    <w:p w14:paraId="5715ABBE" w14:textId="77777777" w:rsidR="00DF1910" w:rsidRDefault="00DF1910"/>
  </w:footnote>
  <w:footnote w:id="2">
    <w:p w14:paraId="1C147E16" w14:textId="5185C8A5" w:rsidR="007756D9" w:rsidRPr="00EE078D" w:rsidRDefault="007756D9" w:rsidP="000B50EC">
      <w:pPr>
        <w:pStyle w:val="FootnoteText"/>
        <w:jc w:val="both"/>
      </w:pPr>
      <w:r>
        <w:rPr>
          <w:rStyle w:val="FootnoteReference"/>
        </w:rPr>
        <w:footnoteRef/>
      </w:r>
      <w:r>
        <w:t xml:space="preserve"> Convention on the Elimination of Discrimination Against Women, 1979, Art. 1.; Committee on the Elimination of Discrimination Against Women, </w:t>
      </w:r>
      <w:r>
        <w:rPr>
          <w:i/>
          <w:iCs/>
        </w:rPr>
        <w:t xml:space="preserve">General Recommendation No. 19: Violence Against Women, </w:t>
      </w:r>
      <w:r>
        <w:t>(1992) U.N. Doc. INT_CEDAW_GEC_3731_E, ¶ 6.</w:t>
      </w:r>
    </w:p>
  </w:footnote>
  <w:footnote w:id="3">
    <w:p w14:paraId="32A7FA70" w14:textId="153315CD" w:rsidR="00F74815" w:rsidRDefault="00F74815" w:rsidP="000B50EC">
      <w:pPr>
        <w:pStyle w:val="FootnoteText"/>
        <w:jc w:val="both"/>
      </w:pPr>
      <w:r>
        <w:rPr>
          <w:rStyle w:val="FootnoteReference"/>
        </w:rPr>
        <w:footnoteRef/>
      </w:r>
      <w:r>
        <w:t xml:space="preserve"> Convention on the Elimination of Discrimination Against Women, 1979, Art. 7(c).</w:t>
      </w:r>
    </w:p>
  </w:footnote>
  <w:footnote w:id="4">
    <w:p w14:paraId="5935C5C4" w14:textId="63D81FAE" w:rsidR="007756D9" w:rsidRDefault="007756D9" w:rsidP="000B50EC">
      <w:pPr>
        <w:pStyle w:val="FootnoteText"/>
        <w:jc w:val="both"/>
      </w:pPr>
      <w:r>
        <w:rPr>
          <w:rStyle w:val="FootnoteReference"/>
        </w:rPr>
        <w:footnoteRef/>
      </w:r>
      <w:r>
        <w:t xml:space="preserve"> Convention on the Elimination of Discrimination Against Women, 1979, Art. </w:t>
      </w:r>
      <w:r w:rsidR="00F74815">
        <w:t>15</w:t>
      </w:r>
      <w:r>
        <w:t>.</w:t>
      </w:r>
    </w:p>
  </w:footnote>
  <w:footnote w:id="5">
    <w:p w14:paraId="782CD74A" w14:textId="1FA39EA9" w:rsidR="00CC65F5" w:rsidRPr="00CC65F5" w:rsidRDefault="00CC65F5" w:rsidP="000B50EC">
      <w:pPr>
        <w:pStyle w:val="FootnoteText"/>
        <w:jc w:val="both"/>
        <w:rPr>
          <w:sz w:val="18"/>
          <w:szCs w:val="18"/>
        </w:rPr>
      </w:pPr>
      <w:r w:rsidRPr="00CC65F5">
        <w:rPr>
          <w:rStyle w:val="FootnoteReference"/>
          <w:sz w:val="18"/>
          <w:szCs w:val="18"/>
        </w:rPr>
        <w:footnoteRef/>
      </w:r>
      <w:r w:rsidRPr="00CC65F5">
        <w:rPr>
          <w:sz w:val="18"/>
          <w:szCs w:val="18"/>
        </w:rPr>
        <w:t xml:space="preserve"> </w:t>
      </w:r>
      <w:r w:rsidR="00504679" w:rsidRPr="00CE10DF">
        <w:t>Committee on the Elimination of Discrimination against Women</w:t>
      </w:r>
      <w:r w:rsidR="00F840BF">
        <w:rPr>
          <w:i/>
          <w:iCs/>
        </w:rPr>
        <w:t xml:space="preserve">, </w:t>
      </w:r>
      <w:r w:rsidRPr="00CC65F5">
        <w:rPr>
          <w:i/>
          <w:iCs/>
        </w:rPr>
        <w:t>Concluding observations on the</w:t>
      </w:r>
      <w:r w:rsidR="00C03CBD">
        <w:rPr>
          <w:i/>
          <w:iCs/>
        </w:rPr>
        <w:t xml:space="preserve"> combined</w:t>
      </w:r>
      <w:r w:rsidRPr="00CC65F5">
        <w:rPr>
          <w:i/>
          <w:iCs/>
        </w:rPr>
        <w:t xml:space="preserve"> seventh </w:t>
      </w:r>
      <w:r w:rsidR="00C03CBD">
        <w:rPr>
          <w:i/>
          <w:iCs/>
        </w:rPr>
        <w:t xml:space="preserve">and eighth </w:t>
      </w:r>
      <w:r w:rsidRPr="00CC65F5">
        <w:rPr>
          <w:i/>
          <w:iCs/>
        </w:rPr>
        <w:t>periodic report</w:t>
      </w:r>
      <w:r w:rsidR="00F840BF">
        <w:rPr>
          <w:i/>
          <w:iCs/>
        </w:rPr>
        <w:t>s</w:t>
      </w:r>
      <w:r w:rsidRPr="00CC65F5">
        <w:rPr>
          <w:i/>
          <w:iCs/>
        </w:rPr>
        <w:t xml:space="preserve"> on </w:t>
      </w:r>
      <w:r w:rsidR="00C03CBD">
        <w:rPr>
          <w:i/>
          <w:iCs/>
        </w:rPr>
        <w:t>Hungary</w:t>
      </w:r>
      <w:r w:rsidRPr="00CC65F5">
        <w:rPr>
          <w:i/>
          <w:iCs/>
        </w:rPr>
        <w:t xml:space="preserve">, adopted by the Committee at its </w:t>
      </w:r>
      <w:r w:rsidR="009A40FE">
        <w:rPr>
          <w:i/>
          <w:iCs/>
        </w:rPr>
        <w:t>54th</w:t>
      </w:r>
      <w:r w:rsidRPr="00CC65F5">
        <w:rPr>
          <w:i/>
          <w:iCs/>
        </w:rPr>
        <w:t xml:space="preserve"> session</w:t>
      </w:r>
      <w:r w:rsidRPr="00CC65F5">
        <w:t xml:space="preserve"> </w:t>
      </w:r>
      <w:r w:rsidR="009A40FE">
        <w:t>(11 Feb. – 1 March</w:t>
      </w:r>
      <w:r w:rsidR="00BE751B">
        <w:t xml:space="preserve"> 2013</w:t>
      </w:r>
      <w:r w:rsidRPr="00CC65F5">
        <w:t xml:space="preserve">), U.N. Doc. </w:t>
      </w:r>
      <w:r w:rsidR="00D879F0">
        <w:t>CEDAW/C/HUN/CO/7-8</w:t>
      </w:r>
      <w:r w:rsidRPr="00CC65F5">
        <w:t>, ⁋ 2</w:t>
      </w:r>
      <w:r w:rsidR="00D879F0">
        <w:t>1</w:t>
      </w:r>
      <w:r w:rsidR="00CE10DF">
        <w:t>(a)</w:t>
      </w:r>
      <w:r w:rsidR="008214B4">
        <w:t>.</w:t>
      </w:r>
    </w:p>
  </w:footnote>
  <w:footnote w:id="6">
    <w:p w14:paraId="1B8F70FB" w14:textId="0CB2174E" w:rsidR="0006658E" w:rsidRDefault="0006658E" w:rsidP="000B50EC">
      <w:pPr>
        <w:pStyle w:val="FootnoteText"/>
        <w:jc w:val="both"/>
      </w:pPr>
      <w:r>
        <w:rPr>
          <w:rStyle w:val="FootnoteReference"/>
        </w:rPr>
        <w:footnoteRef/>
      </w:r>
      <w:r>
        <w:t xml:space="preserve"> </w:t>
      </w:r>
      <w:r w:rsidRPr="00CE10DF">
        <w:t>Committee on the Elimination of Discrimination against Women</w:t>
      </w:r>
      <w:r>
        <w:rPr>
          <w:i/>
          <w:iCs/>
        </w:rPr>
        <w:t xml:space="preserve">, </w:t>
      </w:r>
      <w:r w:rsidRPr="00CC65F5">
        <w:rPr>
          <w:i/>
          <w:iCs/>
        </w:rPr>
        <w:t>Concluding observations on the</w:t>
      </w:r>
      <w:r>
        <w:rPr>
          <w:i/>
          <w:iCs/>
        </w:rPr>
        <w:t xml:space="preserve"> combined</w:t>
      </w:r>
      <w:r w:rsidRPr="00CC65F5">
        <w:rPr>
          <w:i/>
          <w:iCs/>
        </w:rPr>
        <w:t xml:space="preserve"> seventh </w:t>
      </w:r>
      <w:r>
        <w:rPr>
          <w:i/>
          <w:iCs/>
        </w:rPr>
        <w:t xml:space="preserve">and eighth </w:t>
      </w:r>
      <w:r w:rsidRPr="00CC65F5">
        <w:rPr>
          <w:i/>
          <w:iCs/>
        </w:rPr>
        <w:t>periodic report</w:t>
      </w:r>
      <w:r>
        <w:rPr>
          <w:i/>
          <w:iCs/>
        </w:rPr>
        <w:t>s</w:t>
      </w:r>
      <w:r w:rsidRPr="00CC65F5">
        <w:rPr>
          <w:i/>
          <w:iCs/>
        </w:rPr>
        <w:t xml:space="preserve"> on </w:t>
      </w:r>
      <w:r>
        <w:rPr>
          <w:i/>
          <w:iCs/>
        </w:rPr>
        <w:t>Hungary</w:t>
      </w:r>
      <w:r w:rsidRPr="00CC65F5">
        <w:rPr>
          <w:i/>
          <w:iCs/>
        </w:rPr>
        <w:t xml:space="preserve">, adopted by the Committee at its </w:t>
      </w:r>
      <w:r>
        <w:rPr>
          <w:i/>
          <w:iCs/>
        </w:rPr>
        <w:t>54th</w:t>
      </w:r>
      <w:r w:rsidRPr="00CC65F5">
        <w:rPr>
          <w:i/>
          <w:iCs/>
        </w:rPr>
        <w:t xml:space="preserve"> session</w:t>
      </w:r>
      <w:r w:rsidRPr="00CC65F5">
        <w:t xml:space="preserve"> </w:t>
      </w:r>
      <w:r>
        <w:t>(11 Feb. – 1 March 2013</w:t>
      </w:r>
      <w:r w:rsidRPr="00CC65F5">
        <w:t xml:space="preserve">), U.N. Doc. </w:t>
      </w:r>
      <w:r>
        <w:t>CEDAW/C/HUN/CO/7-8</w:t>
      </w:r>
      <w:r w:rsidRPr="00CC65F5">
        <w:t>, ⁋</w:t>
      </w:r>
      <w:r w:rsidR="00A74590">
        <w:t>21(a).</w:t>
      </w:r>
    </w:p>
  </w:footnote>
  <w:footnote w:id="7">
    <w:p w14:paraId="6B4C2618" w14:textId="7A9F762D" w:rsidR="00CC65F5" w:rsidRDefault="00CC65F5" w:rsidP="000B50EC">
      <w:pPr>
        <w:jc w:val="both"/>
      </w:pPr>
      <w:r w:rsidRPr="00CC65F5">
        <w:rPr>
          <w:rStyle w:val="FootnoteReference"/>
          <w:sz w:val="16"/>
          <w:szCs w:val="16"/>
        </w:rPr>
        <w:footnoteRef/>
      </w:r>
      <w:r w:rsidR="001F2F23">
        <w:t xml:space="preserve"> </w:t>
      </w:r>
      <w:r w:rsidR="00DB2387">
        <w:t xml:space="preserve">Committee on the Elimination of Discrimination against Women, </w:t>
      </w:r>
      <w:r w:rsidR="00625D51">
        <w:rPr>
          <w:i/>
          <w:iCs/>
        </w:rPr>
        <w:t>Consideration of reports submitted by</w:t>
      </w:r>
      <w:r w:rsidR="004D17F2">
        <w:rPr>
          <w:i/>
          <w:iCs/>
        </w:rPr>
        <w:t xml:space="preserve"> </w:t>
      </w:r>
      <w:r w:rsidR="00944DCF">
        <w:rPr>
          <w:i/>
          <w:iCs/>
        </w:rPr>
        <w:t>States parties under article 18 of the Convention: H</w:t>
      </w:r>
      <w:r w:rsidR="006E622B">
        <w:rPr>
          <w:i/>
          <w:iCs/>
        </w:rPr>
        <w:t>ungary,</w:t>
      </w:r>
      <w:r w:rsidR="006E622B">
        <w:t xml:space="preserve"> (10 February 2020), UN Doc. CEDAW/C/HUN/9</w:t>
      </w:r>
      <w:r w:rsidRPr="00CC65F5">
        <w:t xml:space="preserve">, ¶ </w:t>
      </w:r>
      <w:r w:rsidR="00A31FC3">
        <w:t>90</w:t>
      </w:r>
      <w:r w:rsidRPr="00CC65F5">
        <w:t>.</w:t>
      </w:r>
    </w:p>
  </w:footnote>
  <w:footnote w:id="8">
    <w:p w14:paraId="7C0A68C7" w14:textId="755FC1E5" w:rsidR="002840FF" w:rsidRDefault="002840FF" w:rsidP="000B50EC">
      <w:pPr>
        <w:jc w:val="both"/>
      </w:pPr>
      <w:r>
        <w:rPr>
          <w:rStyle w:val="FootnoteReference"/>
        </w:rPr>
        <w:footnoteRef/>
      </w:r>
      <w:r>
        <w:t xml:space="preserve"> Committee on the Elimination of Discrimination against Women, </w:t>
      </w:r>
      <w:r>
        <w:rPr>
          <w:i/>
          <w:iCs/>
        </w:rPr>
        <w:t>Consideration of reports submitted by States parties under article 18 of the Convention: Hungary,</w:t>
      </w:r>
      <w:r>
        <w:t xml:space="preserve"> (10 February 2020), UN Doc. CEDAW/C/HUN/9</w:t>
      </w:r>
      <w:r w:rsidRPr="00CC65F5">
        <w:t xml:space="preserve">, ¶ </w:t>
      </w:r>
      <w:r>
        <w:t>91</w:t>
      </w:r>
      <w:r w:rsidRPr="00CC65F5">
        <w:t>.</w:t>
      </w:r>
    </w:p>
  </w:footnote>
  <w:footnote w:id="9">
    <w:p w14:paraId="0BF31E5C" w14:textId="175C8A95" w:rsidR="00F769CA" w:rsidRPr="009F757A" w:rsidRDefault="00F769CA" w:rsidP="000B50EC">
      <w:pPr>
        <w:jc w:val="both"/>
        <w:rPr>
          <w:color w:val="auto"/>
        </w:rPr>
      </w:pPr>
      <w:r>
        <w:rPr>
          <w:rStyle w:val="FootnoteReference"/>
        </w:rPr>
        <w:footnoteRef/>
      </w:r>
      <w:r>
        <w:t xml:space="preserve"> Committee on the Elimination of Discrimination against Women, </w:t>
      </w:r>
      <w:r>
        <w:rPr>
          <w:i/>
          <w:iCs/>
        </w:rPr>
        <w:t xml:space="preserve">Consideration of reports submitted by States </w:t>
      </w:r>
      <w:r w:rsidRPr="009F757A">
        <w:rPr>
          <w:i/>
          <w:iCs/>
          <w:color w:val="auto"/>
        </w:rPr>
        <w:t>parties under article 18 of the Convention: Hungary,</w:t>
      </w:r>
      <w:r w:rsidRPr="009F757A">
        <w:rPr>
          <w:color w:val="auto"/>
        </w:rPr>
        <w:t xml:space="preserve"> (10 February 2020), UN Doc. CEDAW/C/HUN/9, ¶ 90.</w:t>
      </w:r>
    </w:p>
  </w:footnote>
  <w:footnote w:id="10">
    <w:p w14:paraId="785A46AF" w14:textId="6A302DF2" w:rsidR="00BE44E7" w:rsidRPr="009F757A" w:rsidRDefault="00BE44E7" w:rsidP="000B50EC">
      <w:pPr>
        <w:pStyle w:val="FootnoteText"/>
        <w:jc w:val="both"/>
        <w:rPr>
          <w:color w:val="auto"/>
        </w:rPr>
      </w:pPr>
      <w:r w:rsidRPr="009F757A">
        <w:rPr>
          <w:color w:val="auto"/>
          <w:sz w:val="24"/>
          <w:szCs w:val="24"/>
          <w:vertAlign w:val="superscript"/>
        </w:rPr>
        <w:footnoteRef/>
      </w:r>
      <w:r w:rsidRPr="009F757A">
        <w:rPr>
          <w:rFonts w:eastAsia="Arial Unicode MS" w:cs="Arial Unicode MS"/>
          <w:color w:val="auto"/>
        </w:rPr>
        <w:t xml:space="preserve"> European Institute for Gender Equality. </w:t>
      </w:r>
      <w:r w:rsidRPr="009F757A">
        <w:rPr>
          <w:rFonts w:eastAsia="Arial Unicode MS" w:cs="Arial Unicode MS"/>
          <w:i/>
          <w:iCs/>
          <w:color w:val="auto"/>
        </w:rPr>
        <w:t>Gender Equality Index</w:t>
      </w:r>
      <w:r w:rsidRPr="009F757A">
        <w:rPr>
          <w:rFonts w:eastAsia="Arial Unicode MS" w:cs="Arial Unicode MS"/>
          <w:color w:val="auto"/>
        </w:rPr>
        <w:t xml:space="preserve">. (2015). Available at: </w:t>
      </w:r>
      <w:hyperlink r:id="rId1" w:history="1">
        <w:r w:rsidRPr="009F757A">
          <w:rPr>
            <w:rStyle w:val="Hyperlink0"/>
            <w:rFonts w:eastAsia="Arial Unicode MS" w:cs="Arial Unicode MS"/>
            <w:color w:val="auto"/>
            <w:u w:val="none"/>
          </w:rPr>
          <w:t>http://eige.europa.eu/gender-equality-index/2015/domain/violence/HU</w:t>
        </w:r>
      </w:hyperlink>
      <w:r w:rsidRPr="009F757A">
        <w:rPr>
          <w:rFonts w:eastAsia="Arial Unicode MS" w:cs="Arial Unicode MS"/>
          <w:color w:val="auto"/>
        </w:rPr>
        <w:t xml:space="preserve">. </w:t>
      </w:r>
    </w:p>
  </w:footnote>
  <w:footnote w:id="11">
    <w:p w14:paraId="42577238" w14:textId="5A8BA780" w:rsidR="00F24438" w:rsidRPr="009F757A" w:rsidRDefault="00F24438" w:rsidP="000B50EC">
      <w:pPr>
        <w:pStyle w:val="FootnoteText"/>
        <w:jc w:val="both"/>
        <w:rPr>
          <w:color w:val="auto"/>
        </w:rPr>
      </w:pPr>
      <w:r w:rsidRPr="009F757A">
        <w:rPr>
          <w:rStyle w:val="FootnoteReference"/>
          <w:color w:val="auto"/>
        </w:rPr>
        <w:footnoteRef/>
      </w:r>
      <w:r w:rsidRPr="009F757A">
        <w:rPr>
          <w:color w:val="auto"/>
        </w:rPr>
        <w:t xml:space="preserve"> </w:t>
      </w:r>
      <w:r w:rsidR="00ED100A" w:rsidRPr="009F757A">
        <w:rPr>
          <w:i/>
          <w:iCs/>
          <w:color w:val="auto"/>
        </w:rPr>
        <w:t>Jobbik Proposes Broader Police Powers in Domestic Violence Cases</w:t>
      </w:r>
      <w:r w:rsidR="009F5B0F" w:rsidRPr="009F757A">
        <w:rPr>
          <w:color w:val="auto"/>
        </w:rPr>
        <w:t xml:space="preserve">, </w:t>
      </w:r>
      <w:r w:rsidR="0076270D" w:rsidRPr="009F757A">
        <w:rPr>
          <w:color w:val="auto"/>
        </w:rPr>
        <w:t>Hungary Today, 25 November 2019</w:t>
      </w:r>
      <w:r w:rsidR="008835F8" w:rsidRPr="009F757A">
        <w:rPr>
          <w:color w:val="auto"/>
        </w:rPr>
        <w:t xml:space="preserve"> </w:t>
      </w:r>
      <w:r w:rsidRPr="009F757A">
        <w:rPr>
          <w:color w:val="auto"/>
        </w:rPr>
        <w:t>https://hungarytoday.hu/domestic-violence-jobbik-police/</w:t>
      </w:r>
      <w:r w:rsidR="009115C8" w:rsidRPr="009F757A">
        <w:rPr>
          <w:color w:val="auto"/>
        </w:rPr>
        <w:t>.</w:t>
      </w:r>
    </w:p>
  </w:footnote>
  <w:footnote w:id="12">
    <w:p w14:paraId="3A56AB99" w14:textId="0343A36E" w:rsidR="00BE44E7" w:rsidRPr="009F757A" w:rsidRDefault="00BE44E7" w:rsidP="000B50EC">
      <w:pPr>
        <w:pStyle w:val="FootnoteText"/>
        <w:jc w:val="both"/>
        <w:rPr>
          <w:color w:val="auto"/>
        </w:rPr>
      </w:pPr>
      <w:r w:rsidRPr="009F757A">
        <w:rPr>
          <w:color w:val="auto"/>
          <w:sz w:val="24"/>
          <w:szCs w:val="24"/>
          <w:vertAlign w:val="superscript"/>
        </w:rPr>
        <w:footnoteRef/>
      </w:r>
      <w:r w:rsidRPr="009F757A">
        <w:rPr>
          <w:rFonts w:eastAsia="Arial Unicode MS" w:cs="Arial Unicode MS"/>
          <w:color w:val="auto"/>
        </w:rPr>
        <w:t xml:space="preserve"> European Union Agency for Fundamental Rights</w:t>
      </w:r>
      <w:r w:rsidR="009115C8" w:rsidRPr="009F757A">
        <w:rPr>
          <w:rFonts w:eastAsia="Arial Unicode MS" w:cs="Arial Unicode MS"/>
          <w:color w:val="auto"/>
        </w:rPr>
        <w:t>,</w:t>
      </w:r>
      <w:r w:rsidRPr="009F757A">
        <w:rPr>
          <w:rFonts w:eastAsia="Arial Unicode MS" w:cs="Arial Unicode MS"/>
          <w:color w:val="auto"/>
        </w:rPr>
        <w:t xml:space="preserve"> </w:t>
      </w:r>
      <w:r w:rsidRPr="009F757A">
        <w:rPr>
          <w:rFonts w:eastAsia="Arial Unicode MS" w:cs="Arial Unicode MS"/>
          <w:i/>
          <w:color w:val="auto"/>
        </w:rPr>
        <w:t>FRA Violence Against Women Survey</w:t>
      </w:r>
      <w:r w:rsidR="00EB4E3C" w:rsidRPr="009F757A">
        <w:rPr>
          <w:rFonts w:eastAsia="Arial Unicode MS" w:cs="Arial Unicode MS"/>
          <w:color w:val="auto"/>
        </w:rPr>
        <w:t>, Europa</w:t>
      </w:r>
      <w:r w:rsidRPr="009F757A">
        <w:rPr>
          <w:rFonts w:eastAsia="Arial Unicode MS" w:cs="Arial Unicode MS"/>
          <w:color w:val="auto"/>
        </w:rPr>
        <w:t xml:space="preserve"> </w:t>
      </w:r>
      <w:hyperlink r:id="rId2" w:history="1">
        <w:r w:rsidRPr="009F757A">
          <w:rPr>
            <w:rStyle w:val="Hyperlink0"/>
            <w:rFonts w:eastAsia="Arial Unicode MS" w:cs="Arial Unicode MS"/>
            <w:color w:val="auto"/>
            <w:u w:val="none"/>
          </w:rPr>
          <w:t>http://fra.europa.eu/en/publications-and-resources/data-and-maps/survey-data-explorer-violence-against-women-survey</w:t>
        </w:r>
      </w:hyperlink>
      <w:r w:rsidR="00474EFA" w:rsidRPr="009F757A">
        <w:rPr>
          <w:rStyle w:val="Hyperlink0"/>
          <w:rFonts w:eastAsia="Arial Unicode MS" w:cs="Arial Unicode MS"/>
          <w:color w:val="auto"/>
          <w:u w:val="none"/>
        </w:rPr>
        <w:t>.</w:t>
      </w:r>
    </w:p>
  </w:footnote>
  <w:footnote w:id="13">
    <w:p w14:paraId="2A01E885" w14:textId="3147596F" w:rsidR="00BE44E7" w:rsidRPr="009F757A" w:rsidRDefault="00BE44E7" w:rsidP="000B50EC">
      <w:pPr>
        <w:pStyle w:val="FootnoteText"/>
        <w:jc w:val="both"/>
        <w:rPr>
          <w:color w:val="auto"/>
        </w:rPr>
      </w:pPr>
      <w:r w:rsidRPr="009F757A">
        <w:rPr>
          <w:color w:val="auto"/>
          <w:sz w:val="24"/>
          <w:szCs w:val="24"/>
          <w:vertAlign w:val="superscript"/>
        </w:rPr>
        <w:footnoteRef/>
      </w:r>
      <w:r w:rsidRPr="009F757A">
        <w:rPr>
          <w:rFonts w:eastAsia="Arial Unicode MS" w:cs="Arial Unicode MS"/>
          <w:color w:val="auto"/>
        </w:rPr>
        <w:t xml:space="preserve"> </w:t>
      </w:r>
      <w:r w:rsidR="00F5674F" w:rsidRPr="009F757A">
        <w:rPr>
          <w:rFonts w:eastAsia="Arial Unicode MS" w:cs="Arial Unicode MS"/>
          <w:color w:val="auto"/>
        </w:rPr>
        <w:t xml:space="preserve">Judit Wirth and Zsuzsanna Winkler, </w:t>
      </w:r>
      <w:r w:rsidR="00F5674F" w:rsidRPr="009F757A">
        <w:rPr>
          <w:rFonts w:eastAsia="Arial Unicode MS" w:cs="Arial Unicode MS"/>
          <w:i/>
          <w:iCs/>
          <w:color w:val="auto"/>
        </w:rPr>
        <w:t>NŐK ELLENI ERŐSZAK az adatok tükrében - FRA-népesség-bűnügyi statisztikák (Violence against women in the light of data – FRA - population-criminal statistics</w:t>
      </w:r>
      <w:r w:rsidR="00F5674F" w:rsidRPr="009F757A">
        <w:rPr>
          <w:rFonts w:eastAsia="Arial Unicode MS" w:cs="Arial Unicode MS"/>
          <w:color w:val="auto"/>
        </w:rPr>
        <w:t xml:space="preserve">), (NANE: 2015), </w:t>
      </w:r>
      <w:r w:rsidR="00AD615D" w:rsidRPr="009F757A">
        <w:rPr>
          <w:rFonts w:eastAsia="Arial Unicode MS" w:cs="Arial Unicode MS"/>
          <w:color w:val="auto"/>
        </w:rPr>
        <w:t>.</w:t>
      </w:r>
      <w:r w:rsidR="00781ED6" w:rsidRPr="009F757A">
        <w:rPr>
          <w:rFonts w:eastAsia="Arial Unicode MS" w:cs="Arial Unicode MS"/>
          <w:color w:val="auto"/>
        </w:rPr>
        <w:t xml:space="preserve"> </w:t>
      </w:r>
      <w:r w:rsidR="00F5674F" w:rsidRPr="009F757A">
        <w:rPr>
          <w:rFonts w:eastAsia="Arial Unicode MS" w:cs="Arial Unicode MS"/>
          <w:color w:val="auto"/>
        </w:rPr>
        <w:t xml:space="preserve">8, 10. Available in Hungarian at  </w:t>
      </w:r>
      <w:hyperlink r:id="rId3" w:history="1">
        <w:r w:rsidR="00F5674F" w:rsidRPr="009F757A">
          <w:rPr>
            <w:rStyle w:val="Hyperlink0"/>
            <w:rFonts w:eastAsia="Arial Unicode MS" w:cs="Arial Unicode MS"/>
            <w:color w:val="auto"/>
            <w:u w:val="none"/>
          </w:rPr>
          <w:t>https://nokjoga.hu/sites/default/files/filefield/nane-fra-nepesseg-enyubs-final-2014-w-w-2015jun19.pdf</w:t>
        </w:r>
      </w:hyperlink>
      <w:r w:rsidR="00F5674F" w:rsidRPr="009F757A">
        <w:rPr>
          <w:rFonts w:eastAsia="Arial Unicode MS" w:cs="Arial Unicode MS"/>
          <w:color w:val="auto"/>
        </w:rPr>
        <w:t>.</w:t>
      </w:r>
    </w:p>
  </w:footnote>
  <w:footnote w:id="14">
    <w:p w14:paraId="31E6E840" w14:textId="5A605A99" w:rsidR="006537FA" w:rsidRPr="009F757A" w:rsidRDefault="00BE44E7" w:rsidP="000B50EC">
      <w:pPr>
        <w:pStyle w:val="FootnoteText"/>
        <w:jc w:val="both"/>
        <w:rPr>
          <w:rFonts w:eastAsia="Arial Unicode MS" w:cs="Arial Unicode MS"/>
          <w:color w:val="auto"/>
        </w:rPr>
      </w:pPr>
      <w:r w:rsidRPr="009F757A">
        <w:rPr>
          <w:color w:val="auto"/>
          <w:sz w:val="24"/>
          <w:szCs w:val="24"/>
          <w:vertAlign w:val="superscript"/>
        </w:rPr>
        <w:footnoteRef/>
      </w:r>
      <w:r w:rsidRPr="009F757A">
        <w:rPr>
          <w:rFonts w:eastAsia="Arial Unicode MS" w:cs="Arial Unicode MS"/>
          <w:color w:val="auto"/>
        </w:rPr>
        <w:t xml:space="preserve"> U</w:t>
      </w:r>
      <w:r w:rsidR="00F5674F" w:rsidRPr="009F757A">
        <w:rPr>
          <w:rFonts w:eastAsia="Arial Unicode MS" w:cs="Arial Unicode MS"/>
          <w:color w:val="auto"/>
        </w:rPr>
        <w:t>.S.</w:t>
      </w:r>
      <w:r w:rsidRPr="009F757A">
        <w:rPr>
          <w:rFonts w:eastAsia="Arial Unicode MS" w:cs="Arial Unicode MS"/>
          <w:color w:val="auto"/>
        </w:rPr>
        <w:t xml:space="preserve"> </w:t>
      </w:r>
      <w:r w:rsidR="009F339E" w:rsidRPr="009F757A">
        <w:rPr>
          <w:rFonts w:eastAsia="Arial Unicode MS" w:cs="Arial Unicode MS"/>
          <w:color w:val="auto"/>
        </w:rPr>
        <w:t>D</w:t>
      </w:r>
      <w:r w:rsidRPr="009F757A">
        <w:rPr>
          <w:rFonts w:eastAsia="Arial Unicode MS" w:cs="Arial Unicode MS"/>
          <w:color w:val="auto"/>
        </w:rPr>
        <w:t>epartment</w:t>
      </w:r>
      <w:r w:rsidR="009F339E" w:rsidRPr="009F757A">
        <w:rPr>
          <w:rFonts w:eastAsia="Arial Unicode MS" w:cs="Arial Unicode MS"/>
          <w:color w:val="auto"/>
        </w:rPr>
        <w:t xml:space="preserve"> of State</w:t>
      </w:r>
      <w:r w:rsidRPr="009F757A">
        <w:rPr>
          <w:rFonts w:eastAsia="Arial Unicode MS" w:cs="Arial Unicode MS"/>
          <w:color w:val="auto"/>
        </w:rPr>
        <w:t xml:space="preserve">, </w:t>
      </w:r>
      <w:r w:rsidRPr="009F757A">
        <w:rPr>
          <w:rFonts w:eastAsia="Arial Unicode MS" w:cs="Arial Unicode MS"/>
          <w:i/>
          <w:iCs/>
          <w:color w:val="auto"/>
        </w:rPr>
        <w:t>Country Reports on Human Rights Practices for 2016</w:t>
      </w:r>
      <w:r w:rsidRPr="009F757A">
        <w:rPr>
          <w:rFonts w:eastAsia="Arial Unicode MS" w:cs="Arial Unicode MS"/>
          <w:color w:val="auto"/>
        </w:rPr>
        <w:t xml:space="preserve">, </w:t>
      </w:r>
      <w:r w:rsidRPr="009F757A">
        <w:rPr>
          <w:rFonts w:eastAsia="Arial Unicode MS" w:cs="Arial Unicode MS"/>
          <w:i/>
          <w:iCs/>
          <w:color w:val="auto"/>
        </w:rPr>
        <w:t>Hungary, Section 6: Discrimination, Societal Abuses, and Trafficking in Persons</w:t>
      </w:r>
      <w:r w:rsidR="006537FA" w:rsidRPr="009F757A">
        <w:rPr>
          <w:rFonts w:eastAsia="Arial Unicode MS" w:cs="Arial Unicode MS"/>
          <w:color w:val="auto"/>
        </w:rPr>
        <w:t>, 43.</w:t>
      </w:r>
      <w:r w:rsidRPr="009F757A">
        <w:rPr>
          <w:rFonts w:eastAsia="Arial Unicode MS" w:cs="Arial Unicode MS"/>
          <w:color w:val="auto"/>
        </w:rPr>
        <w:t xml:space="preserve">  Available at </w:t>
      </w:r>
    </w:p>
    <w:p w14:paraId="26420B49" w14:textId="507560C4" w:rsidR="00BE44E7" w:rsidRPr="009F757A" w:rsidRDefault="00742263" w:rsidP="000B50EC">
      <w:pPr>
        <w:pStyle w:val="FootnoteText"/>
        <w:jc w:val="both"/>
        <w:rPr>
          <w:color w:val="auto"/>
        </w:rPr>
      </w:pPr>
      <w:hyperlink r:id="rId4" w:history="1">
        <w:r w:rsidR="006537FA" w:rsidRPr="009F757A">
          <w:rPr>
            <w:rStyle w:val="Hyperlink"/>
            <w:rFonts w:eastAsia="Arial Unicode MS" w:cs="Arial Unicode MS"/>
            <w:color w:val="auto"/>
            <w:u w:val="none"/>
          </w:rPr>
          <w:t>http://www.state.gov/j/drl/rls/hrrpt/humanrightsreport/index.htm?year=2016&amp;dlid=265428</w:t>
        </w:r>
      </w:hyperlink>
      <w:r w:rsidR="006537FA" w:rsidRPr="009F757A">
        <w:rPr>
          <w:rFonts w:eastAsia="Arial Unicode MS" w:cs="Arial Unicode MS"/>
          <w:color w:val="auto"/>
        </w:rPr>
        <w:t>.</w:t>
      </w:r>
    </w:p>
  </w:footnote>
  <w:footnote w:id="15">
    <w:p w14:paraId="213A1538" w14:textId="08CEDDDE" w:rsidR="009F339E" w:rsidRPr="009F757A" w:rsidRDefault="00BE44E7" w:rsidP="000B50EC">
      <w:pPr>
        <w:pStyle w:val="FootnoteText"/>
        <w:jc w:val="both"/>
        <w:rPr>
          <w:rFonts w:eastAsia="Arial Unicode MS" w:cs="Arial Unicode MS"/>
          <w:color w:val="auto"/>
        </w:rPr>
      </w:pPr>
      <w:r w:rsidRPr="009F757A">
        <w:rPr>
          <w:color w:val="auto"/>
          <w:sz w:val="24"/>
          <w:szCs w:val="24"/>
          <w:vertAlign w:val="superscript"/>
        </w:rPr>
        <w:footnoteRef/>
      </w:r>
      <w:r w:rsidRPr="009F757A">
        <w:rPr>
          <w:rFonts w:eastAsia="Arial Unicode MS" w:cs="Arial Unicode MS"/>
          <w:color w:val="auto"/>
        </w:rPr>
        <w:t xml:space="preserve"> The European Roma Rights Center, </w:t>
      </w:r>
      <w:r w:rsidRPr="009F757A">
        <w:rPr>
          <w:rFonts w:eastAsia="Arial Unicode MS" w:cs="Arial Unicode MS"/>
          <w:i/>
          <w:iCs/>
          <w:color w:val="auto"/>
        </w:rPr>
        <w:t>Written Comments of the European Roma Rights Centre Concerning Hungary For Consideration by the United Nations Committee on the Elimination of Discrimination against Women at its 39th Session.</w:t>
      </w:r>
      <w:r w:rsidRPr="009F757A">
        <w:rPr>
          <w:rFonts w:eastAsia="Arial Unicode MS" w:cs="Arial Unicode MS"/>
          <w:color w:val="auto"/>
        </w:rPr>
        <w:t>. July 23-August 10, 2007</w:t>
      </w:r>
      <w:r w:rsidR="009F339E" w:rsidRPr="009F757A">
        <w:rPr>
          <w:rFonts w:eastAsia="Arial Unicode MS" w:cs="Arial Unicode MS"/>
          <w:color w:val="auto"/>
        </w:rPr>
        <w:t xml:space="preserve">. Available at </w:t>
      </w:r>
    </w:p>
    <w:p w14:paraId="4EB7C89C" w14:textId="260DEFC3" w:rsidR="00BE44E7" w:rsidRPr="009F757A" w:rsidRDefault="00742263" w:rsidP="000B50EC">
      <w:pPr>
        <w:pStyle w:val="FootnoteText"/>
        <w:jc w:val="both"/>
        <w:rPr>
          <w:color w:val="auto"/>
        </w:rPr>
      </w:pPr>
      <w:hyperlink r:id="rId5" w:history="1">
        <w:r w:rsidR="009F339E" w:rsidRPr="009F757A">
          <w:rPr>
            <w:rStyle w:val="Hyperlink"/>
            <w:rFonts w:eastAsia="Arial Unicode MS" w:cs="Arial Unicode MS"/>
            <w:color w:val="auto"/>
            <w:u w:val="none"/>
          </w:rPr>
          <w:t>http://www.errc.org/cms/upload/media/03/7A/m0000037A.pdf</w:t>
        </w:r>
      </w:hyperlink>
      <w:r w:rsidR="006537FA" w:rsidRPr="009F757A">
        <w:rPr>
          <w:rStyle w:val="Hyperlink0"/>
          <w:rFonts w:eastAsia="Arial Unicode MS" w:cs="Arial Unicode MS"/>
          <w:color w:val="auto"/>
          <w:u w:val="none"/>
        </w:rPr>
        <w:t>.</w:t>
      </w:r>
    </w:p>
  </w:footnote>
  <w:footnote w:id="16">
    <w:p w14:paraId="5A22AD89" w14:textId="77777777" w:rsidR="00AB6284" w:rsidRDefault="00AB6284" w:rsidP="000B50EC">
      <w:pPr>
        <w:pStyle w:val="FootnoteText"/>
        <w:jc w:val="both"/>
      </w:pPr>
      <w:r w:rsidRPr="009F757A">
        <w:rPr>
          <w:color w:val="auto"/>
          <w:sz w:val="24"/>
          <w:szCs w:val="24"/>
          <w:vertAlign w:val="superscript"/>
        </w:rPr>
        <w:footnoteRef/>
      </w:r>
      <w:r w:rsidRPr="009F757A">
        <w:rPr>
          <w:rFonts w:eastAsia="Arial Unicode MS" w:cs="Arial Unicode MS"/>
          <w:color w:val="auto"/>
        </w:rPr>
        <w:t xml:space="preserve"> </w:t>
      </w:r>
      <w:r w:rsidRPr="009F757A">
        <w:rPr>
          <w:rFonts w:eastAsia="Arial Unicode MS" w:cs="Arial Unicode MS"/>
          <w:i/>
          <w:iCs/>
          <w:color w:val="auto"/>
        </w:rPr>
        <w:t>See</w:t>
      </w:r>
      <w:r w:rsidRPr="009F757A">
        <w:rPr>
          <w:rFonts w:eastAsia="Arial Unicode MS" w:cs="Arial Unicode MS"/>
          <w:color w:val="auto"/>
        </w:rPr>
        <w:t xml:space="preserve"> CRIMINAL CODE §212/A. (Hungary). (2013).</w:t>
      </w:r>
    </w:p>
  </w:footnote>
  <w:footnote w:id="17">
    <w:p w14:paraId="7F6851E8" w14:textId="77777777" w:rsidR="00AB6284" w:rsidRDefault="00AB6284" w:rsidP="000B50EC">
      <w:pPr>
        <w:pStyle w:val="FootnoteText"/>
        <w:jc w:val="both"/>
      </w:pPr>
      <w:r>
        <w:rPr>
          <w:sz w:val="24"/>
          <w:szCs w:val="24"/>
          <w:u w:color="000000"/>
          <w:vertAlign w:val="superscript"/>
        </w:rPr>
        <w:footnoteRef/>
      </w:r>
      <w:r>
        <w:rPr>
          <w:rFonts w:eastAsia="Arial Unicode MS" w:cs="Arial Unicode MS"/>
        </w:rPr>
        <w:t xml:space="preserve"> </w:t>
      </w:r>
      <w:r>
        <w:rPr>
          <w:rFonts w:eastAsia="Arial Unicode MS" w:cs="Arial Unicode MS"/>
          <w:i/>
          <w:iCs/>
        </w:rPr>
        <w:t>See</w:t>
      </w:r>
      <w:r>
        <w:rPr>
          <w:rFonts w:eastAsia="Arial Unicode MS" w:cs="Arial Unicode MS"/>
        </w:rPr>
        <w:t xml:space="preserve"> CRIMINAL CODE §212/A. (Hungary). (2013).</w:t>
      </w:r>
    </w:p>
  </w:footnote>
  <w:footnote w:id="18">
    <w:p w14:paraId="601B3C1F" w14:textId="77777777" w:rsidR="00AB6284" w:rsidRDefault="00AB6284" w:rsidP="000B50EC">
      <w:pPr>
        <w:pStyle w:val="FootnoteText"/>
        <w:jc w:val="both"/>
      </w:pPr>
      <w:r>
        <w:rPr>
          <w:sz w:val="24"/>
          <w:szCs w:val="24"/>
          <w:u w:color="000000"/>
          <w:vertAlign w:val="superscript"/>
        </w:rPr>
        <w:footnoteRef/>
      </w:r>
      <w:r>
        <w:rPr>
          <w:rFonts w:eastAsia="Arial Unicode MS" w:cs="Arial Unicode MS"/>
        </w:rPr>
        <w:t xml:space="preserve"> CRIMINAL CODE §164 (Hungary). (2012).</w:t>
      </w:r>
    </w:p>
  </w:footnote>
  <w:footnote w:id="19">
    <w:p w14:paraId="1240E5E6" w14:textId="77777777" w:rsidR="00876D4A" w:rsidRDefault="00876D4A" w:rsidP="000B50EC">
      <w:pPr>
        <w:pStyle w:val="FootnoteText"/>
        <w:jc w:val="both"/>
      </w:pPr>
      <w:r>
        <w:rPr>
          <w:sz w:val="24"/>
          <w:szCs w:val="24"/>
          <w:u w:color="000000"/>
          <w:vertAlign w:val="superscript"/>
        </w:rPr>
        <w:footnoteRef/>
      </w:r>
      <w:r>
        <w:rPr>
          <w:rFonts w:eastAsia="Arial Unicode MS" w:cs="Arial Unicode MS"/>
        </w:rPr>
        <w:t xml:space="preserve"> CRIMINAL CODE §197 (Hungary). (2012).   </w:t>
      </w:r>
    </w:p>
  </w:footnote>
  <w:footnote w:id="20">
    <w:p w14:paraId="5EC0623F" w14:textId="77777777" w:rsidR="00876D4A" w:rsidRDefault="00876D4A" w:rsidP="000B50EC">
      <w:pPr>
        <w:pStyle w:val="FootnoteText"/>
        <w:jc w:val="both"/>
      </w:pPr>
      <w:r>
        <w:rPr>
          <w:sz w:val="24"/>
          <w:szCs w:val="24"/>
          <w:u w:color="000000"/>
          <w:vertAlign w:val="superscript"/>
        </w:rPr>
        <w:footnoteRef/>
      </w:r>
      <w:r>
        <w:rPr>
          <w:rFonts w:eastAsia="Arial Unicode MS" w:cs="Arial Unicode MS"/>
        </w:rPr>
        <w:t xml:space="preserve"> CRIMINAL CODE §197 (Hungary).</w:t>
      </w:r>
    </w:p>
  </w:footnote>
  <w:footnote w:id="21">
    <w:p w14:paraId="158605D9" w14:textId="77777777" w:rsidR="00876D4A" w:rsidRDefault="00876D4A" w:rsidP="000B50EC">
      <w:pPr>
        <w:pStyle w:val="FootnoteText"/>
        <w:jc w:val="both"/>
      </w:pPr>
      <w:r>
        <w:rPr>
          <w:sz w:val="24"/>
          <w:szCs w:val="24"/>
          <w:u w:color="000000"/>
          <w:vertAlign w:val="superscript"/>
        </w:rPr>
        <w:footnoteRef/>
      </w:r>
      <w:r>
        <w:rPr>
          <w:rFonts w:eastAsia="Arial Unicode MS" w:cs="Arial Unicode MS"/>
        </w:rPr>
        <w:t xml:space="preserve"> CRIMINAL CODE §207 (Hungary).</w:t>
      </w:r>
    </w:p>
  </w:footnote>
  <w:footnote w:id="22">
    <w:p w14:paraId="358795A2" w14:textId="14BD58FB" w:rsidR="00D609E7" w:rsidRDefault="00D609E7">
      <w:pPr>
        <w:pStyle w:val="FootnoteText"/>
      </w:pPr>
      <w:r>
        <w:rPr>
          <w:rStyle w:val="FootnoteReference"/>
        </w:rPr>
        <w:footnoteRef/>
      </w:r>
      <w:r>
        <w:t xml:space="preserve">  </w:t>
      </w:r>
      <w:r>
        <w:rPr>
          <w:rFonts w:eastAsia="Arial Unicode MS" w:cs="Arial Unicode MS"/>
        </w:rPr>
        <w:t>CRIMINAL CODE §19</w:t>
      </w:r>
      <w:r w:rsidR="00036030">
        <w:rPr>
          <w:rFonts w:eastAsia="Arial Unicode MS" w:cs="Arial Unicode MS"/>
        </w:rPr>
        <w:t>6, 197</w:t>
      </w:r>
      <w:r>
        <w:rPr>
          <w:rFonts w:eastAsia="Arial Unicode MS" w:cs="Arial Unicode MS"/>
        </w:rPr>
        <w:t xml:space="preserve"> (Hungary).</w:t>
      </w:r>
    </w:p>
  </w:footnote>
  <w:footnote w:id="23">
    <w:p w14:paraId="442B4896" w14:textId="77777777" w:rsidR="00876D4A" w:rsidRDefault="00876D4A" w:rsidP="000B50EC">
      <w:pPr>
        <w:pStyle w:val="FootnoteText"/>
        <w:jc w:val="both"/>
      </w:pPr>
      <w:r>
        <w:rPr>
          <w:sz w:val="24"/>
          <w:szCs w:val="24"/>
          <w:u w:color="000000"/>
          <w:vertAlign w:val="superscript"/>
        </w:rPr>
        <w:footnoteRef/>
      </w:r>
      <w:r>
        <w:rPr>
          <w:rFonts w:eastAsia="Arial Unicode MS" w:cs="Arial Unicode MS"/>
        </w:rPr>
        <w:t xml:space="preserve"> CRIMINAL CODE §207 (Hungary).</w:t>
      </w:r>
    </w:p>
  </w:footnote>
  <w:footnote w:id="24">
    <w:p w14:paraId="67FB4125" w14:textId="04404D59" w:rsidR="00CC7848" w:rsidRDefault="00CC7848" w:rsidP="000B50EC">
      <w:pPr>
        <w:pStyle w:val="FootnoteText"/>
        <w:jc w:val="both"/>
      </w:pPr>
      <w:r>
        <w:rPr>
          <w:rStyle w:val="FootnoteReference"/>
        </w:rPr>
        <w:footnoteRef/>
      </w:r>
      <w:r>
        <w:t xml:space="preserve"> </w:t>
      </w:r>
      <w:r w:rsidRPr="00CE10DF">
        <w:t>Committee on the Elimination of Discrimination against Women</w:t>
      </w:r>
      <w:r>
        <w:rPr>
          <w:i/>
          <w:iCs/>
        </w:rPr>
        <w:t xml:space="preserve">, </w:t>
      </w:r>
      <w:r w:rsidRPr="00CC65F5">
        <w:rPr>
          <w:i/>
          <w:iCs/>
        </w:rPr>
        <w:t>Concluding observations on the</w:t>
      </w:r>
      <w:r>
        <w:rPr>
          <w:i/>
          <w:iCs/>
        </w:rPr>
        <w:t xml:space="preserve"> combined</w:t>
      </w:r>
      <w:r w:rsidRPr="00CC65F5">
        <w:rPr>
          <w:i/>
          <w:iCs/>
        </w:rPr>
        <w:t xml:space="preserve"> seventh </w:t>
      </w:r>
      <w:r>
        <w:rPr>
          <w:i/>
          <w:iCs/>
        </w:rPr>
        <w:t xml:space="preserve">and eighth </w:t>
      </w:r>
      <w:r w:rsidRPr="00CC65F5">
        <w:rPr>
          <w:i/>
          <w:iCs/>
        </w:rPr>
        <w:t>periodic report</w:t>
      </w:r>
      <w:r>
        <w:rPr>
          <w:i/>
          <w:iCs/>
        </w:rPr>
        <w:t>s</w:t>
      </w:r>
      <w:r w:rsidRPr="00CC65F5">
        <w:rPr>
          <w:i/>
          <w:iCs/>
        </w:rPr>
        <w:t xml:space="preserve"> on </w:t>
      </w:r>
      <w:r>
        <w:rPr>
          <w:i/>
          <w:iCs/>
        </w:rPr>
        <w:t>Hungary</w:t>
      </w:r>
      <w:r w:rsidRPr="00CC65F5">
        <w:rPr>
          <w:i/>
          <w:iCs/>
        </w:rPr>
        <w:t xml:space="preserve">, adopted by the Committee at its </w:t>
      </w:r>
      <w:r>
        <w:rPr>
          <w:i/>
          <w:iCs/>
        </w:rPr>
        <w:t>54th</w:t>
      </w:r>
      <w:r w:rsidRPr="00CC65F5">
        <w:rPr>
          <w:i/>
          <w:iCs/>
        </w:rPr>
        <w:t xml:space="preserve"> session</w:t>
      </w:r>
      <w:r w:rsidRPr="00CC65F5">
        <w:t xml:space="preserve"> </w:t>
      </w:r>
      <w:r>
        <w:t>(11 Feb. – 1 March 2013</w:t>
      </w:r>
      <w:r w:rsidRPr="00CC65F5">
        <w:t xml:space="preserve">), U.N. Doc. </w:t>
      </w:r>
      <w:r>
        <w:t>CEDAW/C/HUN/CO/7-8</w:t>
      </w:r>
      <w:r w:rsidRPr="00CC65F5">
        <w:t xml:space="preserve">, ⁋ </w:t>
      </w:r>
      <w:r>
        <w:t>21(b).</w:t>
      </w:r>
    </w:p>
  </w:footnote>
  <w:footnote w:id="25">
    <w:p w14:paraId="6A4596ED" w14:textId="3E5BF540" w:rsidR="00831EA5" w:rsidRDefault="00831EA5" w:rsidP="000B50EC">
      <w:pPr>
        <w:pStyle w:val="FootnoteText"/>
        <w:jc w:val="both"/>
      </w:pPr>
      <w:r>
        <w:rPr>
          <w:rStyle w:val="FootnoteReference"/>
        </w:rPr>
        <w:footnoteRef/>
      </w:r>
      <w:r>
        <w:t xml:space="preserve"> Committee on the Elimination of Discrimination against Women, </w:t>
      </w:r>
      <w:r>
        <w:rPr>
          <w:i/>
          <w:iCs/>
        </w:rPr>
        <w:t>Consideration of reports submitted by States parties under article 18 of the Convention: Hungary,</w:t>
      </w:r>
      <w:r>
        <w:t xml:space="preserve"> (10 February 2020), UN Doc. CEDAW/C/HUN/9</w:t>
      </w:r>
      <w:r w:rsidRPr="00CC65F5">
        <w:t>, ¶</w:t>
      </w:r>
      <w:r w:rsidR="005D2F12" w:rsidRPr="00CC65F5">
        <w:t>¶</w:t>
      </w:r>
      <w:r w:rsidR="005D2F12">
        <w:t>96-97.</w:t>
      </w:r>
    </w:p>
  </w:footnote>
  <w:footnote w:id="26">
    <w:p w14:paraId="21036228" w14:textId="55E67EEA" w:rsidR="00134B70" w:rsidRDefault="00134B70" w:rsidP="000B50EC">
      <w:pPr>
        <w:pStyle w:val="FootnoteText"/>
        <w:jc w:val="both"/>
      </w:pPr>
      <w:r>
        <w:rPr>
          <w:rStyle w:val="FootnoteReference"/>
        </w:rPr>
        <w:footnoteRef/>
      </w:r>
      <w:r>
        <w:t xml:space="preserve"> Committee on the Elimination of Discrimination against Women, </w:t>
      </w:r>
      <w:r>
        <w:rPr>
          <w:i/>
          <w:iCs/>
        </w:rPr>
        <w:t>Consideration of reports submitted by States parties under article 18 of the Convention: Hungary,</w:t>
      </w:r>
      <w:r>
        <w:t xml:space="preserve"> (10 February 2020), UN Doc. CEDAW/C/HUN/9</w:t>
      </w:r>
      <w:r w:rsidRPr="00CC65F5">
        <w:t>, ¶¶</w:t>
      </w:r>
      <w:r>
        <w:t>96-97.</w:t>
      </w:r>
    </w:p>
  </w:footnote>
  <w:footnote w:id="27">
    <w:p w14:paraId="1380462C" w14:textId="41DF2EEE" w:rsidR="00A53F51" w:rsidRDefault="00A53F51" w:rsidP="000B50EC">
      <w:pPr>
        <w:pStyle w:val="FootnoteText"/>
        <w:jc w:val="both"/>
      </w:pPr>
      <w:r>
        <w:rPr>
          <w:rStyle w:val="FootnoteReference"/>
        </w:rPr>
        <w:footnoteRef/>
      </w:r>
      <w:r>
        <w:t xml:space="preserve"> Committee on the Elimination of Discrimination against Women, </w:t>
      </w:r>
      <w:r>
        <w:rPr>
          <w:i/>
          <w:iCs/>
        </w:rPr>
        <w:t>Consideration of reports submitted by States parties under article 18 of the Convention: Hungary,</w:t>
      </w:r>
      <w:r>
        <w:t xml:space="preserve"> (10 February 2020), UN Doc. CEDAW/C/HUN/9</w:t>
      </w:r>
      <w:r w:rsidRPr="00CC65F5">
        <w:t>, ¶¶</w:t>
      </w:r>
      <w:r>
        <w:t>96-97.</w:t>
      </w:r>
    </w:p>
  </w:footnote>
  <w:footnote w:id="28">
    <w:p w14:paraId="5983D28D" w14:textId="70D47946" w:rsidR="00964BBF" w:rsidRDefault="00964BBF" w:rsidP="000B50EC">
      <w:pPr>
        <w:pStyle w:val="FootnoteText"/>
        <w:jc w:val="both"/>
      </w:pPr>
      <w:r>
        <w:rPr>
          <w:rStyle w:val="FootnoteReference"/>
        </w:rPr>
        <w:footnoteRef/>
      </w:r>
      <w:r>
        <w:t xml:space="preserve"> Committee on the Elimination of Discrimination against Women, </w:t>
      </w:r>
      <w:r>
        <w:rPr>
          <w:i/>
          <w:iCs/>
        </w:rPr>
        <w:t>Consideration of reports submitted by States parties under article 18 of the Convention: Hungary,</w:t>
      </w:r>
      <w:r>
        <w:t xml:space="preserve"> (10 February 2020), UN Doc. CEDAW/C/HUN/9</w:t>
      </w:r>
      <w:r w:rsidRPr="00CC65F5">
        <w:t>, ¶¶</w:t>
      </w:r>
      <w:r>
        <w:t>96-97.</w:t>
      </w:r>
    </w:p>
  </w:footnote>
  <w:footnote w:id="29">
    <w:p w14:paraId="31E358A2" w14:textId="1487A51F" w:rsidR="00BF70B3" w:rsidRDefault="00BF70B3" w:rsidP="000B50EC">
      <w:pPr>
        <w:pStyle w:val="FootnoteText"/>
        <w:jc w:val="both"/>
      </w:pPr>
      <w:r>
        <w:rPr>
          <w:rStyle w:val="FootnoteReference"/>
        </w:rPr>
        <w:footnoteRef/>
      </w:r>
      <w:r>
        <w:t xml:space="preserve"> Committee on the Elimination of Discrimination against Women, </w:t>
      </w:r>
      <w:r>
        <w:rPr>
          <w:i/>
          <w:iCs/>
        </w:rPr>
        <w:t>Consideration of reports submitted by States parties under article 18 of the Convention: Hungary,</w:t>
      </w:r>
      <w:r>
        <w:t xml:space="preserve"> (10 February 2020), UN Doc. CEDAW/C/HUN/9</w:t>
      </w:r>
      <w:r w:rsidRPr="00CC65F5">
        <w:t>, ¶¶</w:t>
      </w:r>
      <w:r>
        <w:t>96-97.</w:t>
      </w:r>
    </w:p>
  </w:footnote>
  <w:footnote w:id="30">
    <w:p w14:paraId="01FDEDC0" w14:textId="77777777" w:rsidR="00982ACC" w:rsidRDefault="00982ACC" w:rsidP="000B50EC">
      <w:pPr>
        <w:pStyle w:val="FootnoteText"/>
        <w:jc w:val="both"/>
      </w:pPr>
      <w:r>
        <w:rPr>
          <w:sz w:val="24"/>
          <w:szCs w:val="24"/>
          <w:vertAlign w:val="superscript"/>
        </w:rPr>
        <w:footnoteRef/>
      </w:r>
      <w:r>
        <w:rPr>
          <w:rFonts w:eastAsia="Arial Unicode MS" w:cs="Arial Unicode MS"/>
        </w:rPr>
        <w:t xml:space="preserve"> Act on Restraining Orders due to Violence among Relatives, § 6(3-4), §15(6) and §16(2). (2009)</w:t>
      </w:r>
    </w:p>
  </w:footnote>
  <w:footnote w:id="31">
    <w:p w14:paraId="5B13314F" w14:textId="5B6B06F0" w:rsidR="0064340E" w:rsidRDefault="0064340E" w:rsidP="000B50EC">
      <w:pPr>
        <w:pStyle w:val="FootnoteText"/>
        <w:jc w:val="both"/>
      </w:pPr>
      <w:r>
        <w:rPr>
          <w:rStyle w:val="FootnoteReference"/>
        </w:rPr>
        <w:footnoteRef/>
      </w:r>
      <w:r w:rsidR="004C7F8B">
        <w:rPr>
          <w:rFonts w:eastAsia="Arial Unicode MS" w:cs="Arial Unicode MS"/>
        </w:rPr>
        <w:t xml:space="preserve"> </w:t>
      </w:r>
      <w:r w:rsidR="00293DBD">
        <w:rPr>
          <w:rFonts w:eastAsia="Arial Unicode MS" w:cs="Arial Unicode MS"/>
        </w:rPr>
        <w:t xml:space="preserve">U.S. </w:t>
      </w:r>
      <w:r w:rsidR="004C7F8B">
        <w:rPr>
          <w:rFonts w:eastAsia="Arial Unicode MS" w:cs="Arial Unicode MS"/>
        </w:rPr>
        <w:t>Department</w:t>
      </w:r>
      <w:r w:rsidR="00293DBD">
        <w:rPr>
          <w:rFonts w:eastAsia="Arial Unicode MS" w:cs="Arial Unicode MS"/>
        </w:rPr>
        <w:t xml:space="preserve"> of State</w:t>
      </w:r>
      <w:r w:rsidR="004C7F8B">
        <w:rPr>
          <w:rFonts w:eastAsia="Arial Unicode MS" w:cs="Arial Unicode MS"/>
        </w:rPr>
        <w:t xml:space="preserve">, </w:t>
      </w:r>
      <w:r w:rsidR="004C7F8B">
        <w:rPr>
          <w:rFonts w:eastAsia="Arial Unicode MS" w:cs="Arial Unicode MS"/>
          <w:i/>
          <w:iCs/>
        </w:rPr>
        <w:t>Country Reports on Human Rights Practices for 2019</w:t>
      </w:r>
      <w:r w:rsidR="004C7F8B">
        <w:rPr>
          <w:rFonts w:eastAsia="Arial Unicode MS" w:cs="Arial Unicode MS"/>
        </w:rPr>
        <w:t xml:space="preserve">, </w:t>
      </w:r>
      <w:r w:rsidR="004C7F8B">
        <w:rPr>
          <w:rFonts w:eastAsia="Arial Unicode MS" w:cs="Arial Unicode MS"/>
          <w:i/>
          <w:iCs/>
        </w:rPr>
        <w:t>Hungary, Section 6: Discrimination, Societal Abuses, and Trafficking in Persons</w:t>
      </w:r>
      <w:r w:rsidR="004C7F8B">
        <w:rPr>
          <w:rFonts w:eastAsia="Arial Unicode MS" w:cs="Arial Unicode MS"/>
        </w:rPr>
        <w:t xml:space="preserve">.  Available at: </w:t>
      </w:r>
      <w:r>
        <w:t xml:space="preserve"> </w:t>
      </w:r>
      <w:r w:rsidRPr="0064340E">
        <w:t>https://www.state.gov/reports/2019-country-reports-on-human-rights-practices/hungary/</w:t>
      </w:r>
    </w:p>
  </w:footnote>
  <w:footnote w:id="32">
    <w:p w14:paraId="461FA958" w14:textId="6A1F5B5D" w:rsidR="00070A18" w:rsidRDefault="00070A18" w:rsidP="000B50EC">
      <w:pPr>
        <w:pStyle w:val="FootnoteText"/>
        <w:jc w:val="both"/>
      </w:pPr>
      <w:r>
        <w:rPr>
          <w:rStyle w:val="FootnoteReference"/>
        </w:rPr>
        <w:footnoteRef/>
      </w:r>
      <w:r>
        <w:t xml:space="preserve"> </w:t>
      </w:r>
      <w:r w:rsidR="00293DBD">
        <w:rPr>
          <w:rFonts w:eastAsia="Arial Unicode MS" w:cs="Arial Unicode MS"/>
        </w:rPr>
        <w:t>U.S. Department of State</w:t>
      </w:r>
      <w:r w:rsidR="003533E4">
        <w:rPr>
          <w:rFonts w:eastAsia="Arial Unicode MS" w:cs="Arial Unicode MS"/>
        </w:rPr>
        <w:t xml:space="preserve">, </w:t>
      </w:r>
      <w:r w:rsidR="003533E4">
        <w:rPr>
          <w:rFonts w:eastAsia="Arial Unicode MS" w:cs="Arial Unicode MS"/>
          <w:i/>
          <w:iCs/>
        </w:rPr>
        <w:t>Country Reports on Human Rights Practices for 201</w:t>
      </w:r>
      <w:r w:rsidR="00523F5E">
        <w:rPr>
          <w:rFonts w:eastAsia="Arial Unicode MS" w:cs="Arial Unicode MS"/>
          <w:i/>
          <w:iCs/>
        </w:rPr>
        <w:t>9</w:t>
      </w:r>
      <w:r w:rsidR="003533E4">
        <w:rPr>
          <w:rFonts w:eastAsia="Arial Unicode MS" w:cs="Arial Unicode MS"/>
        </w:rPr>
        <w:t xml:space="preserve">, </w:t>
      </w:r>
      <w:r w:rsidR="003533E4">
        <w:rPr>
          <w:rFonts w:eastAsia="Arial Unicode MS" w:cs="Arial Unicode MS"/>
          <w:i/>
          <w:iCs/>
        </w:rPr>
        <w:t>Hungary, Section 6: Discrimination, Societal Abuses, and Trafficking in Persons</w:t>
      </w:r>
      <w:r w:rsidR="003533E4">
        <w:rPr>
          <w:rFonts w:eastAsia="Arial Unicode MS" w:cs="Arial Unicode MS"/>
        </w:rPr>
        <w:t xml:space="preserve">.  Available at: </w:t>
      </w:r>
      <w:r w:rsidR="003533E4">
        <w:t xml:space="preserve"> </w:t>
      </w:r>
      <w:r w:rsidRPr="00070A18">
        <w:t>https://www.state.gov/reports/2019-country-reports-on-human-rights-practices/hungary/</w:t>
      </w:r>
    </w:p>
  </w:footnote>
  <w:footnote w:id="33">
    <w:p w14:paraId="33EBA9CB" w14:textId="7E3A809B" w:rsidR="00534784" w:rsidRDefault="00534784" w:rsidP="000B50EC">
      <w:pPr>
        <w:pStyle w:val="FootnoteText"/>
        <w:jc w:val="both"/>
      </w:pPr>
      <w:r>
        <w:rPr>
          <w:rStyle w:val="FootnoteReference"/>
        </w:rPr>
        <w:footnoteRef/>
      </w:r>
      <w:r>
        <w:t xml:space="preserve"> </w:t>
      </w:r>
      <w:r w:rsidRPr="00892169">
        <w:t>Written Communications to The Advocates for Human Rights from an attorney, (January 29, 2021) (on file with authors).</w:t>
      </w:r>
    </w:p>
  </w:footnote>
  <w:footnote w:id="34">
    <w:p w14:paraId="11CFA3EB" w14:textId="0324D6F9" w:rsidR="006044C5" w:rsidRDefault="006044C5" w:rsidP="000B50EC">
      <w:pPr>
        <w:pStyle w:val="FootnoteText"/>
        <w:jc w:val="both"/>
      </w:pPr>
      <w:r>
        <w:rPr>
          <w:rStyle w:val="FootnoteReference"/>
        </w:rPr>
        <w:footnoteRef/>
      </w:r>
      <w:r>
        <w:t xml:space="preserve"> </w:t>
      </w:r>
      <w:r w:rsidRPr="00892169">
        <w:t>Written Communications to The Advocates for Human Rights from an attorney, (January 29, 2021) (on file with authors).</w:t>
      </w:r>
    </w:p>
  </w:footnote>
  <w:footnote w:id="35">
    <w:p w14:paraId="5B449A26" w14:textId="77777777" w:rsidR="00B07726" w:rsidRDefault="00B07726" w:rsidP="00B07726">
      <w:pPr>
        <w:jc w:val="both"/>
      </w:pPr>
      <w:r>
        <w:rPr>
          <w:rStyle w:val="FootnoteReference"/>
        </w:rPr>
        <w:footnoteRef/>
      </w:r>
      <w:r>
        <w:t xml:space="preserve"> </w:t>
      </w:r>
      <w:r w:rsidRPr="00F4760C">
        <w:t>Written Communications to The Advocates for Human Rights from an attorney, (January 29, 2021) (on file with authors).</w:t>
      </w:r>
      <w:r w:rsidRPr="611695F9">
        <w:rPr>
          <w:sz w:val="24"/>
          <w:szCs w:val="24"/>
        </w:rPr>
        <w:t xml:space="preserve"> </w:t>
      </w:r>
    </w:p>
  </w:footnote>
  <w:footnote w:id="36">
    <w:p w14:paraId="086AB428" w14:textId="41B65940" w:rsidR="00CB31CA" w:rsidRDefault="00CB31CA" w:rsidP="000B50EC">
      <w:pPr>
        <w:pStyle w:val="FootnoteText"/>
        <w:jc w:val="both"/>
      </w:pPr>
      <w:r>
        <w:rPr>
          <w:rStyle w:val="FootnoteReference"/>
        </w:rPr>
        <w:footnoteRef/>
      </w:r>
      <w:r>
        <w:t xml:space="preserve"> </w:t>
      </w:r>
      <w:r w:rsidRPr="00892169">
        <w:t>Written Communications to The Advocates for Human Rights from an attorney, (January 29, 2021) (on file with authors).</w:t>
      </w:r>
    </w:p>
  </w:footnote>
  <w:footnote w:id="37">
    <w:p w14:paraId="7353D170" w14:textId="0A5D2A76" w:rsidR="00373EF2" w:rsidRDefault="00373EF2" w:rsidP="000B50EC">
      <w:pPr>
        <w:pStyle w:val="FootnoteText"/>
        <w:jc w:val="both"/>
      </w:pPr>
      <w:r>
        <w:rPr>
          <w:rStyle w:val="FootnoteReference"/>
        </w:rPr>
        <w:footnoteRef/>
      </w:r>
      <w:r>
        <w:t xml:space="preserve"> </w:t>
      </w:r>
      <w:r w:rsidRPr="00892169">
        <w:t>Written Communications to The Advocates for Human Rights from an attorney, (January 29, 2021) (on file with authors).</w:t>
      </w:r>
    </w:p>
  </w:footnote>
  <w:footnote w:id="38">
    <w:p w14:paraId="71562999" w14:textId="60B7C1F4" w:rsidR="007036B1" w:rsidRDefault="007036B1" w:rsidP="000B50EC">
      <w:pPr>
        <w:pStyle w:val="FootnoteText"/>
        <w:jc w:val="both"/>
      </w:pPr>
      <w:r>
        <w:rPr>
          <w:rStyle w:val="FootnoteReference"/>
        </w:rPr>
        <w:footnoteRef/>
      </w:r>
      <w:r>
        <w:t xml:space="preserve"> </w:t>
      </w:r>
      <w:r w:rsidRPr="00CE10DF">
        <w:t>Committee on the Elimination of Discrimination against Women</w:t>
      </w:r>
      <w:r>
        <w:rPr>
          <w:i/>
          <w:iCs/>
        </w:rPr>
        <w:t xml:space="preserve">, </w:t>
      </w:r>
      <w:r w:rsidRPr="00CC65F5">
        <w:rPr>
          <w:i/>
          <w:iCs/>
        </w:rPr>
        <w:t>Concluding observations on the</w:t>
      </w:r>
      <w:r>
        <w:rPr>
          <w:i/>
          <w:iCs/>
        </w:rPr>
        <w:t xml:space="preserve"> combined</w:t>
      </w:r>
      <w:r w:rsidRPr="00CC65F5">
        <w:rPr>
          <w:i/>
          <w:iCs/>
        </w:rPr>
        <w:t xml:space="preserve"> seventh </w:t>
      </w:r>
      <w:r>
        <w:rPr>
          <w:i/>
          <w:iCs/>
        </w:rPr>
        <w:t xml:space="preserve">and eighth </w:t>
      </w:r>
      <w:r w:rsidRPr="00CC65F5">
        <w:rPr>
          <w:i/>
          <w:iCs/>
        </w:rPr>
        <w:t>periodic report</w:t>
      </w:r>
      <w:r>
        <w:rPr>
          <w:i/>
          <w:iCs/>
        </w:rPr>
        <w:t>s</w:t>
      </w:r>
      <w:r w:rsidRPr="00CC65F5">
        <w:rPr>
          <w:i/>
          <w:iCs/>
        </w:rPr>
        <w:t xml:space="preserve"> on </w:t>
      </w:r>
      <w:r>
        <w:rPr>
          <w:i/>
          <w:iCs/>
        </w:rPr>
        <w:t>Hungary</w:t>
      </w:r>
      <w:r w:rsidRPr="00CC65F5">
        <w:rPr>
          <w:i/>
          <w:iCs/>
        </w:rPr>
        <w:t xml:space="preserve">, adopted by the Committee at its </w:t>
      </w:r>
      <w:r>
        <w:rPr>
          <w:i/>
          <w:iCs/>
        </w:rPr>
        <w:t>54th</w:t>
      </w:r>
      <w:r w:rsidRPr="00CC65F5">
        <w:rPr>
          <w:i/>
          <w:iCs/>
        </w:rPr>
        <w:t xml:space="preserve"> session</w:t>
      </w:r>
      <w:r w:rsidRPr="00CC65F5">
        <w:t xml:space="preserve"> </w:t>
      </w:r>
      <w:r>
        <w:t>(11 Feb. – 1 March 2013</w:t>
      </w:r>
      <w:r w:rsidRPr="00CC65F5">
        <w:t xml:space="preserve">), U.N. Doc. </w:t>
      </w:r>
      <w:r>
        <w:t>CEDAW/C/HUN/CO/7-8</w:t>
      </w:r>
      <w:r w:rsidRPr="00CC65F5">
        <w:t>, ⁋ 2</w:t>
      </w:r>
      <w:r>
        <w:t>1</w:t>
      </w:r>
      <w:r w:rsidR="00B7650F">
        <w:t>(d).</w:t>
      </w:r>
    </w:p>
  </w:footnote>
  <w:footnote w:id="39">
    <w:p w14:paraId="1CEF6A48" w14:textId="2D40C225" w:rsidR="00BF3449" w:rsidRDefault="00BF3449" w:rsidP="000B50EC">
      <w:pPr>
        <w:jc w:val="both"/>
      </w:pPr>
      <w:r>
        <w:rPr>
          <w:rStyle w:val="FootnoteReference"/>
        </w:rPr>
        <w:footnoteRef/>
      </w:r>
      <w:r>
        <w:t xml:space="preserve"> Committee on the Elimination of Discrimination against Women, </w:t>
      </w:r>
      <w:r>
        <w:rPr>
          <w:i/>
          <w:iCs/>
        </w:rPr>
        <w:t>Consideration of reports submitted by States parties under article 18 of the Convention: Hungary,</w:t>
      </w:r>
      <w:r>
        <w:t xml:space="preserve"> (10 February 2020), UN Doc. CEDAW/C/HUN/9</w:t>
      </w:r>
      <w:r w:rsidRPr="00CC65F5">
        <w:t>, ¶</w:t>
      </w:r>
      <w:r w:rsidR="00D77108">
        <w:t>109</w:t>
      </w:r>
      <w:r w:rsidRPr="00CC65F5">
        <w:t>.</w:t>
      </w:r>
    </w:p>
  </w:footnote>
  <w:footnote w:id="40">
    <w:p w14:paraId="75020B31" w14:textId="7D2DEAC7" w:rsidR="00D9229E" w:rsidRDefault="00D9229E" w:rsidP="000B50EC">
      <w:pPr>
        <w:jc w:val="both"/>
      </w:pPr>
      <w:r>
        <w:rPr>
          <w:rStyle w:val="FootnoteReference"/>
        </w:rPr>
        <w:footnoteRef/>
      </w:r>
      <w:r>
        <w:t xml:space="preserve"> Committee on the Elimination of Discrimination against Women, </w:t>
      </w:r>
      <w:r>
        <w:rPr>
          <w:i/>
          <w:iCs/>
        </w:rPr>
        <w:t>Consideration of reports submitted by States parties under article 18 of the Convention: Hungary,</w:t>
      </w:r>
      <w:r>
        <w:t xml:space="preserve"> (10 February 2020), UN Doc. CEDAW/C/HUN/9</w:t>
      </w:r>
      <w:r w:rsidRPr="00CC65F5">
        <w:t>, ¶</w:t>
      </w:r>
      <w:r w:rsidR="006B1A9D">
        <w:t>109</w:t>
      </w:r>
      <w:r w:rsidRPr="00CC65F5">
        <w:t>.</w:t>
      </w:r>
    </w:p>
  </w:footnote>
  <w:footnote w:id="41">
    <w:p w14:paraId="10894663" w14:textId="5006CFCF" w:rsidR="00E8340B" w:rsidRPr="009F757A" w:rsidRDefault="00E8340B" w:rsidP="000B50EC">
      <w:pPr>
        <w:pStyle w:val="FootnoteText"/>
        <w:jc w:val="both"/>
        <w:rPr>
          <w:color w:val="auto"/>
        </w:rPr>
      </w:pPr>
      <w:r>
        <w:rPr>
          <w:sz w:val="24"/>
          <w:szCs w:val="24"/>
          <w:vertAlign w:val="superscript"/>
        </w:rPr>
        <w:footnoteRef/>
      </w:r>
      <w:r>
        <w:rPr>
          <w:rFonts w:eastAsia="Arial Unicode MS" w:cs="Arial Unicode MS"/>
        </w:rPr>
        <w:t xml:space="preserve"> </w:t>
      </w:r>
      <w:r w:rsidR="00293DBD">
        <w:rPr>
          <w:rFonts w:eastAsia="Arial Unicode MS" w:cs="Arial Unicode MS"/>
        </w:rPr>
        <w:t>U.S. Department of State</w:t>
      </w:r>
      <w:r>
        <w:rPr>
          <w:rFonts w:eastAsia="Arial Unicode MS" w:cs="Arial Unicode MS"/>
        </w:rPr>
        <w:t xml:space="preserve">, </w:t>
      </w:r>
      <w:r>
        <w:rPr>
          <w:rFonts w:eastAsia="Arial Unicode MS" w:cs="Arial Unicode MS"/>
          <w:i/>
          <w:iCs/>
        </w:rPr>
        <w:t>Country Reports on Human Rights Practices for 2016</w:t>
      </w:r>
      <w:r>
        <w:rPr>
          <w:rFonts w:eastAsia="Arial Unicode MS" w:cs="Arial Unicode MS"/>
        </w:rPr>
        <w:t xml:space="preserve">, </w:t>
      </w:r>
      <w:r>
        <w:rPr>
          <w:rFonts w:eastAsia="Arial Unicode MS" w:cs="Arial Unicode MS"/>
          <w:i/>
          <w:iCs/>
        </w:rPr>
        <w:t>Hungary, Section 6: Discrimination, Societal Abuses, and Trafficking in Persons</w:t>
      </w:r>
      <w:r>
        <w:rPr>
          <w:rFonts w:eastAsia="Arial Unicode MS" w:cs="Arial Unicode MS"/>
        </w:rPr>
        <w:t xml:space="preserve">.  Available at: </w:t>
      </w:r>
      <w:hyperlink r:id="rId6" w:history="1">
        <w:r w:rsidRPr="009F757A">
          <w:rPr>
            <w:rStyle w:val="Hyperlink0"/>
            <w:rFonts w:eastAsia="Arial Unicode MS" w:cs="Arial Unicode MS"/>
            <w:color w:val="auto"/>
            <w:u w:val="none"/>
          </w:rPr>
          <w:t>http://www.state.gov/j/drl/rls/hrrpt/humanrightsreport/index.htm?year=2016&amp;dlid=265428</w:t>
        </w:r>
      </w:hyperlink>
      <w:r w:rsidRPr="009F757A">
        <w:rPr>
          <w:rFonts w:eastAsia="Arial Unicode MS" w:cs="Arial Unicode MS"/>
          <w:color w:val="auto"/>
        </w:rPr>
        <w:t xml:space="preserve">, 43. </w:t>
      </w:r>
    </w:p>
  </w:footnote>
  <w:footnote w:id="42">
    <w:p w14:paraId="7D5DFEC8" w14:textId="4F1CF06A" w:rsidR="00E8340B" w:rsidRPr="009F757A" w:rsidRDefault="00E8340B" w:rsidP="000B50EC">
      <w:pPr>
        <w:pStyle w:val="FootnoteText"/>
        <w:jc w:val="both"/>
        <w:rPr>
          <w:color w:val="auto"/>
        </w:rPr>
      </w:pPr>
      <w:r w:rsidRPr="009F757A">
        <w:rPr>
          <w:color w:val="auto"/>
          <w:sz w:val="24"/>
          <w:szCs w:val="24"/>
          <w:vertAlign w:val="superscript"/>
        </w:rPr>
        <w:footnoteRef/>
      </w:r>
      <w:r w:rsidRPr="009F757A">
        <w:rPr>
          <w:rFonts w:eastAsia="Arial Unicode MS" w:cs="Arial Unicode MS"/>
          <w:color w:val="auto"/>
        </w:rPr>
        <w:t xml:space="preserve"> </w:t>
      </w:r>
      <w:r w:rsidR="00BF4551" w:rsidRPr="009F757A">
        <w:rPr>
          <w:color w:val="auto"/>
        </w:rPr>
        <w:t xml:space="preserve">Committee on the Elimination of Discrimination against Women, </w:t>
      </w:r>
      <w:r w:rsidR="00BF4551" w:rsidRPr="009F757A">
        <w:rPr>
          <w:i/>
          <w:iCs/>
          <w:color w:val="auto"/>
        </w:rPr>
        <w:t>Consideration of reports submitted by States parties under article 18 of the Convention: Hungary,</w:t>
      </w:r>
      <w:r w:rsidR="00BF4551" w:rsidRPr="009F757A">
        <w:rPr>
          <w:color w:val="auto"/>
        </w:rPr>
        <w:t xml:space="preserve"> (10 February 2020), UN Doc. CEDAW/C/HUN/9, ¶</w:t>
      </w:r>
      <w:r w:rsidR="00940C6B" w:rsidRPr="009F757A">
        <w:rPr>
          <w:color w:val="auto"/>
        </w:rPr>
        <w:t>116.</w:t>
      </w:r>
    </w:p>
  </w:footnote>
  <w:footnote w:id="43">
    <w:p w14:paraId="27C82B09" w14:textId="4924683D" w:rsidR="008F260E" w:rsidRPr="009F757A" w:rsidRDefault="008F260E" w:rsidP="000B50EC">
      <w:pPr>
        <w:pStyle w:val="FootnoteText"/>
        <w:jc w:val="both"/>
        <w:rPr>
          <w:color w:val="auto"/>
        </w:rPr>
      </w:pPr>
      <w:r w:rsidRPr="009F757A">
        <w:rPr>
          <w:color w:val="auto"/>
          <w:sz w:val="24"/>
          <w:szCs w:val="24"/>
          <w:vertAlign w:val="superscript"/>
        </w:rPr>
        <w:footnoteRef/>
      </w:r>
      <w:r w:rsidRPr="009F757A">
        <w:rPr>
          <w:rFonts w:eastAsia="Arial Unicode MS" w:cs="Arial Unicode MS"/>
          <w:color w:val="auto"/>
        </w:rPr>
        <w:t xml:space="preserve"> </w:t>
      </w:r>
      <w:r w:rsidR="00293DBD" w:rsidRPr="009F757A">
        <w:rPr>
          <w:rFonts w:eastAsia="Arial Unicode MS" w:cs="Arial Unicode MS"/>
          <w:color w:val="auto"/>
        </w:rPr>
        <w:t>U.S. Department of State</w:t>
      </w:r>
      <w:r w:rsidRPr="009F757A">
        <w:rPr>
          <w:rFonts w:eastAsia="Arial Unicode MS" w:cs="Arial Unicode MS"/>
          <w:color w:val="auto"/>
        </w:rPr>
        <w:t xml:space="preserve">, </w:t>
      </w:r>
      <w:r w:rsidRPr="009F757A">
        <w:rPr>
          <w:rFonts w:eastAsia="Arial Unicode MS" w:cs="Arial Unicode MS"/>
          <w:i/>
          <w:iCs/>
          <w:color w:val="auto"/>
        </w:rPr>
        <w:t>Country Reports on Human Rights Practices for 2016</w:t>
      </w:r>
      <w:r w:rsidRPr="009F757A">
        <w:rPr>
          <w:rFonts w:eastAsia="Arial Unicode MS" w:cs="Arial Unicode MS"/>
          <w:color w:val="auto"/>
        </w:rPr>
        <w:t xml:space="preserve">, </w:t>
      </w:r>
      <w:r w:rsidRPr="009F757A">
        <w:rPr>
          <w:rFonts w:eastAsia="Arial Unicode MS" w:cs="Arial Unicode MS"/>
          <w:i/>
          <w:iCs/>
          <w:color w:val="auto"/>
        </w:rPr>
        <w:t>Hungary, Section 6: Discrimination, Societal Abuses, and Trafficking in Persons</w:t>
      </w:r>
      <w:r w:rsidRPr="009F757A">
        <w:rPr>
          <w:rFonts w:eastAsia="Arial Unicode MS" w:cs="Arial Unicode MS"/>
          <w:color w:val="auto"/>
        </w:rPr>
        <w:t xml:space="preserve">.  Available at: </w:t>
      </w:r>
      <w:hyperlink r:id="rId7" w:history="1">
        <w:r w:rsidRPr="009F757A">
          <w:rPr>
            <w:rStyle w:val="Hyperlink0"/>
            <w:rFonts w:eastAsia="Arial Unicode MS" w:cs="Arial Unicode MS"/>
            <w:color w:val="auto"/>
            <w:u w:val="none"/>
          </w:rPr>
          <w:t>http://www.state.gov/j/drl/rls/hrrpt/humanrightsreport/index.htm?year=2016&amp;dlid=265428</w:t>
        </w:r>
      </w:hyperlink>
      <w:r w:rsidRPr="009F757A">
        <w:rPr>
          <w:rFonts w:eastAsia="Arial Unicode MS" w:cs="Arial Unicode MS"/>
          <w:color w:val="auto"/>
        </w:rPr>
        <w:t xml:space="preserve">, 43. </w:t>
      </w:r>
    </w:p>
  </w:footnote>
  <w:footnote w:id="44">
    <w:p w14:paraId="590A30D1" w14:textId="1A8F1185" w:rsidR="00BB5D52" w:rsidRPr="009F757A" w:rsidRDefault="00BB5D52" w:rsidP="000B50EC">
      <w:pPr>
        <w:pStyle w:val="FootnoteText"/>
        <w:jc w:val="both"/>
        <w:rPr>
          <w:color w:val="auto"/>
        </w:rPr>
      </w:pPr>
      <w:r w:rsidRPr="009F757A">
        <w:rPr>
          <w:color w:val="auto"/>
          <w:sz w:val="24"/>
          <w:szCs w:val="24"/>
          <w:vertAlign w:val="superscript"/>
        </w:rPr>
        <w:footnoteRef/>
      </w:r>
      <w:r w:rsidRPr="009F757A">
        <w:rPr>
          <w:rFonts w:eastAsia="Arial Unicode MS" w:cs="Arial Unicode MS"/>
          <w:color w:val="auto"/>
        </w:rPr>
        <w:t xml:space="preserve"> </w:t>
      </w:r>
      <w:r w:rsidR="00293DBD" w:rsidRPr="009F757A">
        <w:rPr>
          <w:rFonts w:eastAsia="Arial Unicode MS" w:cs="Arial Unicode MS"/>
          <w:color w:val="auto"/>
        </w:rPr>
        <w:t>U.S. Department of State</w:t>
      </w:r>
      <w:r w:rsidRPr="009F757A">
        <w:rPr>
          <w:rFonts w:eastAsia="Arial Unicode MS" w:cs="Arial Unicode MS"/>
          <w:color w:val="auto"/>
        </w:rPr>
        <w:t xml:space="preserve">, </w:t>
      </w:r>
      <w:r w:rsidRPr="009F757A">
        <w:rPr>
          <w:rFonts w:eastAsia="Arial Unicode MS" w:cs="Arial Unicode MS"/>
          <w:i/>
          <w:iCs/>
          <w:color w:val="auto"/>
        </w:rPr>
        <w:t>Country Reports on Human Rights Practices for 2016</w:t>
      </w:r>
      <w:r w:rsidRPr="009F757A">
        <w:rPr>
          <w:rFonts w:eastAsia="Arial Unicode MS" w:cs="Arial Unicode MS"/>
          <w:color w:val="auto"/>
        </w:rPr>
        <w:t xml:space="preserve">, </w:t>
      </w:r>
      <w:r w:rsidRPr="009F757A">
        <w:rPr>
          <w:rFonts w:eastAsia="Arial Unicode MS" w:cs="Arial Unicode MS"/>
          <w:i/>
          <w:iCs/>
          <w:color w:val="auto"/>
        </w:rPr>
        <w:t>Hungary, Section 6: Discrimination, Societal Abuses, and Trafficking in Persons</w:t>
      </w:r>
      <w:r w:rsidRPr="009F757A">
        <w:rPr>
          <w:rFonts w:eastAsia="Arial Unicode MS" w:cs="Arial Unicode MS"/>
          <w:color w:val="auto"/>
        </w:rPr>
        <w:t xml:space="preserve">.  Available at: </w:t>
      </w:r>
      <w:hyperlink r:id="rId8" w:history="1">
        <w:r w:rsidRPr="009F757A">
          <w:rPr>
            <w:rStyle w:val="Hyperlink0"/>
            <w:rFonts w:eastAsia="Arial Unicode MS" w:cs="Arial Unicode MS"/>
            <w:color w:val="auto"/>
            <w:u w:val="none"/>
          </w:rPr>
          <w:t>http://www.state.gov/j/drl/rls/hrrpt/humanrightsreport/index.htm?year=2016&amp;dlid=265428</w:t>
        </w:r>
      </w:hyperlink>
      <w:r w:rsidRPr="009F757A">
        <w:rPr>
          <w:rFonts w:eastAsia="Arial Unicode MS" w:cs="Arial Unicode MS"/>
          <w:color w:val="auto"/>
        </w:rPr>
        <w:t xml:space="preserve">, 43. </w:t>
      </w:r>
    </w:p>
  </w:footnote>
  <w:footnote w:id="45">
    <w:p w14:paraId="30CDFFA5" w14:textId="03C94A96" w:rsidR="005135BF" w:rsidRPr="009F757A" w:rsidRDefault="005135BF" w:rsidP="000B50EC">
      <w:pPr>
        <w:pStyle w:val="FootnoteText"/>
        <w:jc w:val="both"/>
        <w:rPr>
          <w:color w:val="auto"/>
        </w:rPr>
      </w:pPr>
      <w:r w:rsidRPr="009F757A">
        <w:rPr>
          <w:rStyle w:val="FootnoteReference"/>
          <w:color w:val="auto"/>
        </w:rPr>
        <w:footnoteRef/>
      </w:r>
      <w:r w:rsidRPr="009F757A">
        <w:rPr>
          <w:color w:val="auto"/>
        </w:rPr>
        <w:t xml:space="preserve"> Written Communications to The Advocates for Human Rights from an attorney, (January 29, 2021) (on file with authors).</w:t>
      </w:r>
    </w:p>
  </w:footnote>
  <w:footnote w:id="46">
    <w:p w14:paraId="05AA863F" w14:textId="2700EEEB" w:rsidR="00543660" w:rsidRDefault="00543660" w:rsidP="000B50EC">
      <w:pPr>
        <w:pStyle w:val="FootnoteText"/>
        <w:jc w:val="both"/>
      </w:pPr>
      <w:r w:rsidRPr="009F757A">
        <w:rPr>
          <w:rStyle w:val="FootnoteReference"/>
          <w:color w:val="auto"/>
        </w:rPr>
        <w:footnoteRef/>
      </w:r>
      <w:r w:rsidRPr="009F757A">
        <w:rPr>
          <w:color w:val="auto"/>
        </w:rPr>
        <w:t xml:space="preserve"> Written Communications</w:t>
      </w:r>
      <w:r w:rsidRPr="00892169">
        <w:t xml:space="preserve"> to The Advocates for Human Rights from an attorney, (January 29, 2021) (on file with authors).</w:t>
      </w:r>
    </w:p>
  </w:footnote>
  <w:footnote w:id="47">
    <w:p w14:paraId="2012D41B" w14:textId="5CB06A3D" w:rsidR="005135BF" w:rsidRDefault="005135BF" w:rsidP="000B50EC">
      <w:pPr>
        <w:pStyle w:val="FootnoteText"/>
        <w:jc w:val="both"/>
      </w:pPr>
      <w:r>
        <w:rPr>
          <w:rStyle w:val="FootnoteReference"/>
        </w:rPr>
        <w:footnoteRef/>
      </w:r>
      <w:r>
        <w:t xml:space="preserve"> </w:t>
      </w:r>
      <w:r w:rsidRPr="00892169">
        <w:t>Written Communications to The Advocates for Human Rights from an attorney, (January 29, 2021) (on file with authors).</w:t>
      </w:r>
    </w:p>
  </w:footnote>
  <w:footnote w:id="48">
    <w:p w14:paraId="3122DAD9" w14:textId="000F8FAB" w:rsidR="00E71C89" w:rsidRDefault="00E71C89">
      <w:pPr>
        <w:pStyle w:val="FootnoteText"/>
      </w:pPr>
      <w:r>
        <w:rPr>
          <w:rStyle w:val="FootnoteReference"/>
        </w:rPr>
        <w:footnoteRef/>
      </w:r>
      <w:r>
        <w:t xml:space="preserve"> </w:t>
      </w:r>
      <w:r>
        <w:rPr>
          <w:i/>
          <w:iCs/>
        </w:rPr>
        <w:t>Violence against Women: Coronavirus Delays Stricter Rules While Cases Reportedly Rise</w:t>
      </w:r>
      <w:r>
        <w:t xml:space="preserve">, Hungary Today, 26 November 2020, </w:t>
      </w:r>
      <w:r w:rsidRPr="007D0A2B">
        <w:t>https://hungarytoday.hu/violence-against-women-domestic-abuse-istanbul-convention-cases-rise-police-campaign/</w:t>
      </w:r>
    </w:p>
  </w:footnote>
  <w:footnote w:id="49">
    <w:p w14:paraId="3591B17D" w14:textId="77777777" w:rsidR="00D92A6D" w:rsidRDefault="00D92A6D" w:rsidP="00D92A6D">
      <w:pPr>
        <w:pStyle w:val="FootnoteText"/>
        <w:jc w:val="both"/>
      </w:pPr>
      <w:r>
        <w:rPr>
          <w:rStyle w:val="FootnoteReference"/>
        </w:rPr>
        <w:footnoteRef/>
      </w:r>
      <w:r>
        <w:t xml:space="preserve"> </w:t>
      </w:r>
      <w:r>
        <w:rPr>
          <w:i/>
          <w:iCs/>
        </w:rPr>
        <w:t>Violence against Women: Coronavirus Delays Stricter Rules While Cases Reportedly Rise</w:t>
      </w:r>
      <w:r>
        <w:t xml:space="preserve">, Hungary Today, 26 November 2020, </w:t>
      </w:r>
      <w:r w:rsidRPr="007D0A2B">
        <w:t>https://hungarytoday.hu/violence-against-women-domestic-abuse-istanbul-convention-cases-rise-police-campaign/</w:t>
      </w:r>
    </w:p>
  </w:footnote>
  <w:footnote w:id="50">
    <w:p w14:paraId="169703F1" w14:textId="4BFDE48A" w:rsidR="00E75467" w:rsidRDefault="00E75467" w:rsidP="000B50EC">
      <w:pPr>
        <w:pStyle w:val="FootnoteText"/>
        <w:jc w:val="both"/>
      </w:pPr>
      <w:r>
        <w:rPr>
          <w:rStyle w:val="FootnoteReference"/>
        </w:rPr>
        <w:footnoteRef/>
      </w:r>
      <w:r>
        <w:t xml:space="preserve"> </w:t>
      </w:r>
      <w:r w:rsidR="00CB0ADB">
        <w:rPr>
          <w:i/>
          <w:iCs/>
        </w:rPr>
        <w:t>Violence against Women: Coronavirus Delays Stricter Rules While Cases Reportedly Rise</w:t>
      </w:r>
      <w:r w:rsidR="00CB0ADB">
        <w:t xml:space="preserve">, Hungary Today, </w:t>
      </w:r>
      <w:r w:rsidR="00084A84">
        <w:t>26 November 2020,</w:t>
      </w:r>
      <w:r w:rsidR="00CB0ADB">
        <w:t xml:space="preserve"> </w:t>
      </w:r>
      <w:r w:rsidRPr="00E75467">
        <w:t>https://hungarytoday.hu/violence-against-women-domestic-abuse-istanbul-convention-cases-rise-police-campaign/</w:t>
      </w:r>
    </w:p>
  </w:footnote>
  <w:footnote w:id="51">
    <w:p w14:paraId="4204ED95" w14:textId="0E6C46F6" w:rsidR="00EE6791" w:rsidRDefault="00EE6791" w:rsidP="000B50EC">
      <w:pPr>
        <w:pStyle w:val="FootnoteText"/>
        <w:jc w:val="both"/>
      </w:pPr>
      <w:r>
        <w:rPr>
          <w:rStyle w:val="FootnoteReference"/>
        </w:rPr>
        <w:footnoteRef/>
      </w:r>
      <w:r>
        <w:t xml:space="preserve"> </w:t>
      </w:r>
      <w:r w:rsidR="00084A84">
        <w:rPr>
          <w:i/>
          <w:iCs/>
        </w:rPr>
        <w:t>Violence against Women: Coronavirus Delays Stricter Rules While Cases Reportedly Rise</w:t>
      </w:r>
      <w:r w:rsidR="00084A84">
        <w:t xml:space="preserve">, Hungary Today, 26 November 2020, </w:t>
      </w:r>
      <w:r w:rsidRPr="00EE6791">
        <w:t>https://hungarytoday.hu/violence-against-women-domestic-abuse-istanbul-convention-cases-rise-police-campaign/</w:t>
      </w:r>
    </w:p>
  </w:footnote>
  <w:footnote w:id="52">
    <w:p w14:paraId="31BEA147" w14:textId="0356FD66" w:rsidR="00BF325E" w:rsidRDefault="00BF325E" w:rsidP="000B50EC">
      <w:pPr>
        <w:pStyle w:val="FootnoteText"/>
        <w:jc w:val="both"/>
      </w:pPr>
      <w:r>
        <w:rPr>
          <w:rStyle w:val="FootnoteReference"/>
        </w:rPr>
        <w:footnoteRef/>
      </w:r>
      <w:r w:rsidR="00097161">
        <w:rPr>
          <w:i/>
          <w:iCs/>
        </w:rPr>
        <w:t xml:space="preserve"> </w:t>
      </w:r>
      <w:r w:rsidR="00290B4A">
        <w:rPr>
          <w:i/>
          <w:iCs/>
        </w:rPr>
        <w:t>Violence against Women: Coronavirus Delays Stricter Rules While Cases Reportedly Rise</w:t>
      </w:r>
      <w:r w:rsidR="00290B4A">
        <w:t>, Hungary Today, 26 November 2020,</w:t>
      </w:r>
      <w:r w:rsidR="00097161">
        <w:t xml:space="preserve"> </w:t>
      </w:r>
      <w:r w:rsidRPr="00BF325E">
        <w:t>https://hungarytoday.hu/violence-against-women-domestic-abuse-istanbul-convention-cases-rise-police-campaign/</w:t>
      </w:r>
    </w:p>
  </w:footnote>
  <w:footnote w:id="53">
    <w:p w14:paraId="365133E9" w14:textId="39498207" w:rsidR="00DD6926" w:rsidRDefault="00DD6926" w:rsidP="000B50EC">
      <w:pPr>
        <w:pStyle w:val="FootnoteText"/>
        <w:jc w:val="both"/>
      </w:pPr>
      <w:r>
        <w:rPr>
          <w:rStyle w:val="FootnoteReference"/>
        </w:rPr>
        <w:footnoteRef/>
      </w:r>
      <w:r>
        <w:t xml:space="preserve"> </w:t>
      </w:r>
      <w:r w:rsidR="009F5AFB" w:rsidRPr="00CE10DF">
        <w:t>Committee on the Elimination of Discrimination against Women</w:t>
      </w:r>
      <w:r w:rsidR="009F5AFB">
        <w:rPr>
          <w:i/>
          <w:iCs/>
        </w:rPr>
        <w:t xml:space="preserve">, </w:t>
      </w:r>
      <w:r w:rsidR="009F5AFB" w:rsidRPr="00CC65F5">
        <w:rPr>
          <w:i/>
          <w:iCs/>
        </w:rPr>
        <w:t>Concluding observations on the</w:t>
      </w:r>
      <w:r w:rsidR="009F5AFB">
        <w:rPr>
          <w:i/>
          <w:iCs/>
        </w:rPr>
        <w:t xml:space="preserve"> combined</w:t>
      </w:r>
      <w:r w:rsidR="009F5AFB" w:rsidRPr="00CC65F5">
        <w:rPr>
          <w:i/>
          <w:iCs/>
        </w:rPr>
        <w:t xml:space="preserve"> seventh </w:t>
      </w:r>
      <w:r w:rsidR="009F5AFB">
        <w:rPr>
          <w:i/>
          <w:iCs/>
        </w:rPr>
        <w:t xml:space="preserve">and eighth </w:t>
      </w:r>
      <w:r w:rsidR="009F5AFB" w:rsidRPr="00CC65F5">
        <w:rPr>
          <w:i/>
          <w:iCs/>
        </w:rPr>
        <w:t>periodic report</w:t>
      </w:r>
      <w:r w:rsidR="009F5AFB">
        <w:rPr>
          <w:i/>
          <w:iCs/>
        </w:rPr>
        <w:t>s</w:t>
      </w:r>
      <w:r w:rsidR="009F5AFB" w:rsidRPr="00CC65F5">
        <w:rPr>
          <w:i/>
          <w:iCs/>
        </w:rPr>
        <w:t xml:space="preserve"> on </w:t>
      </w:r>
      <w:r w:rsidR="009F5AFB">
        <w:rPr>
          <w:i/>
          <w:iCs/>
        </w:rPr>
        <w:t>Hungary</w:t>
      </w:r>
      <w:r w:rsidR="009F5AFB" w:rsidRPr="00CC65F5">
        <w:rPr>
          <w:i/>
          <w:iCs/>
        </w:rPr>
        <w:t xml:space="preserve">, adopted by the Committee at its </w:t>
      </w:r>
      <w:r w:rsidR="009F5AFB">
        <w:rPr>
          <w:i/>
          <w:iCs/>
        </w:rPr>
        <w:t>54th</w:t>
      </w:r>
      <w:r w:rsidR="009F5AFB" w:rsidRPr="00CC65F5">
        <w:rPr>
          <w:i/>
          <w:iCs/>
        </w:rPr>
        <w:t xml:space="preserve"> session</w:t>
      </w:r>
      <w:r w:rsidR="009F5AFB" w:rsidRPr="00CC65F5">
        <w:t xml:space="preserve"> </w:t>
      </w:r>
      <w:r w:rsidR="009F5AFB">
        <w:t>(11 Feb. – 1 March 2013</w:t>
      </w:r>
      <w:r w:rsidR="009F5AFB" w:rsidRPr="00CC65F5">
        <w:t xml:space="preserve">), U.N. Doc. </w:t>
      </w:r>
      <w:r w:rsidR="009F5AFB">
        <w:t>CEDAW/C/HUN/CO/7-8</w:t>
      </w:r>
      <w:r w:rsidR="009F5AFB" w:rsidRPr="00CC65F5">
        <w:t>, ⁋ 2</w:t>
      </w:r>
      <w:r w:rsidR="009F5AFB">
        <w:t>1(c).</w:t>
      </w:r>
    </w:p>
  </w:footnote>
  <w:footnote w:id="54">
    <w:p w14:paraId="4E0866C4" w14:textId="442BA9F3" w:rsidR="00506E51" w:rsidRDefault="00506E51" w:rsidP="000B50EC">
      <w:pPr>
        <w:pStyle w:val="FootnoteText"/>
        <w:jc w:val="both"/>
      </w:pPr>
      <w:r>
        <w:rPr>
          <w:rStyle w:val="FootnoteReference"/>
        </w:rPr>
        <w:footnoteRef/>
      </w:r>
      <w:r>
        <w:t xml:space="preserve"> </w:t>
      </w:r>
      <w:r w:rsidRPr="00CE10DF">
        <w:t>Committee on the Elimination of Discrimination against Women</w:t>
      </w:r>
      <w:r>
        <w:rPr>
          <w:i/>
          <w:iCs/>
        </w:rPr>
        <w:t xml:space="preserve">, </w:t>
      </w:r>
      <w:r w:rsidRPr="00CC65F5">
        <w:rPr>
          <w:i/>
          <w:iCs/>
        </w:rPr>
        <w:t>Concluding observations on the</w:t>
      </w:r>
      <w:r>
        <w:rPr>
          <w:i/>
          <w:iCs/>
        </w:rPr>
        <w:t xml:space="preserve"> combined</w:t>
      </w:r>
      <w:r w:rsidRPr="00CC65F5">
        <w:rPr>
          <w:i/>
          <w:iCs/>
        </w:rPr>
        <w:t xml:space="preserve"> seventh </w:t>
      </w:r>
      <w:r>
        <w:rPr>
          <w:i/>
          <w:iCs/>
        </w:rPr>
        <w:t xml:space="preserve">and eighth </w:t>
      </w:r>
      <w:r w:rsidRPr="00CC65F5">
        <w:rPr>
          <w:i/>
          <w:iCs/>
        </w:rPr>
        <w:t>periodic report</w:t>
      </w:r>
      <w:r>
        <w:rPr>
          <w:i/>
          <w:iCs/>
        </w:rPr>
        <w:t>s</w:t>
      </w:r>
      <w:r w:rsidRPr="00CC65F5">
        <w:rPr>
          <w:i/>
          <w:iCs/>
        </w:rPr>
        <w:t xml:space="preserve"> on </w:t>
      </w:r>
      <w:r>
        <w:rPr>
          <w:i/>
          <w:iCs/>
        </w:rPr>
        <w:t>Hungary</w:t>
      </w:r>
      <w:r w:rsidRPr="00CC65F5">
        <w:rPr>
          <w:i/>
          <w:iCs/>
        </w:rPr>
        <w:t xml:space="preserve">, adopted by the Committee at its </w:t>
      </w:r>
      <w:r>
        <w:rPr>
          <w:i/>
          <w:iCs/>
        </w:rPr>
        <w:t>54th</w:t>
      </w:r>
      <w:r w:rsidRPr="00CC65F5">
        <w:rPr>
          <w:i/>
          <w:iCs/>
        </w:rPr>
        <w:t xml:space="preserve"> session</w:t>
      </w:r>
      <w:r w:rsidRPr="00CC65F5">
        <w:t xml:space="preserve"> </w:t>
      </w:r>
      <w:r>
        <w:t>(11 Feb. – 1 March 2013</w:t>
      </w:r>
      <w:r w:rsidRPr="00CC65F5">
        <w:t xml:space="preserve">), U.N. Doc. </w:t>
      </w:r>
      <w:r>
        <w:t>CEDAW/C/HUN/CO/7-8</w:t>
      </w:r>
      <w:r w:rsidRPr="00CC65F5">
        <w:t>, ⁋ 2</w:t>
      </w:r>
      <w:r>
        <w:t>1(e).</w:t>
      </w:r>
    </w:p>
  </w:footnote>
  <w:footnote w:id="55">
    <w:p w14:paraId="0B0830BD" w14:textId="2B2679F4" w:rsidR="00C85A77" w:rsidRDefault="00C85A77" w:rsidP="000B50EC">
      <w:pPr>
        <w:pStyle w:val="FootnoteText"/>
        <w:jc w:val="both"/>
      </w:pPr>
      <w:r>
        <w:rPr>
          <w:rStyle w:val="FootnoteReference"/>
        </w:rPr>
        <w:footnoteRef/>
      </w:r>
      <w:r>
        <w:t xml:space="preserve"> Committee on the Elimination of Discrimination against Women, </w:t>
      </w:r>
      <w:r>
        <w:rPr>
          <w:i/>
          <w:iCs/>
        </w:rPr>
        <w:t>Consideration of reports submitted by States parties under article 18 of the Convention: Hungary,</w:t>
      </w:r>
      <w:r>
        <w:t xml:space="preserve"> (10 February 2020), UN Doc. CEDAW/C/HUN/9</w:t>
      </w:r>
      <w:r w:rsidRPr="00CC65F5">
        <w:t>, ¶</w:t>
      </w:r>
      <w:r w:rsidR="00263274">
        <w:t>123-124</w:t>
      </w:r>
      <w:r w:rsidR="00C17B65">
        <w:t>.</w:t>
      </w:r>
    </w:p>
  </w:footnote>
  <w:footnote w:id="56">
    <w:p w14:paraId="48437AD2" w14:textId="59291705" w:rsidR="005112C5" w:rsidRDefault="005112C5" w:rsidP="000B50EC">
      <w:pPr>
        <w:pStyle w:val="FootnoteText"/>
        <w:jc w:val="both"/>
      </w:pPr>
      <w:r>
        <w:rPr>
          <w:rStyle w:val="FootnoteReference"/>
        </w:rPr>
        <w:footnoteRef/>
      </w:r>
      <w:r>
        <w:t xml:space="preserve"> Committee on the Elimination of Discrimination against Women, </w:t>
      </w:r>
      <w:r>
        <w:rPr>
          <w:i/>
          <w:iCs/>
        </w:rPr>
        <w:t>Consideration of reports submitted by States parties under article 18 of the Convention: Hungary,</w:t>
      </w:r>
      <w:r>
        <w:t xml:space="preserve"> (10 February 2020), UN Doc. CEDAW/C/HUN/9</w:t>
      </w:r>
      <w:r w:rsidRPr="00CC65F5">
        <w:t>, ¶</w:t>
      </w:r>
      <w:r w:rsidR="006D559B">
        <w:t>121-122.</w:t>
      </w:r>
    </w:p>
  </w:footnote>
  <w:footnote w:id="57">
    <w:p w14:paraId="7538A872" w14:textId="31DED42C" w:rsidR="00E3368E" w:rsidRDefault="00E3368E" w:rsidP="000B50EC">
      <w:pPr>
        <w:pStyle w:val="FootnoteText"/>
        <w:jc w:val="both"/>
      </w:pPr>
      <w:r>
        <w:rPr>
          <w:rStyle w:val="FootnoteReference"/>
        </w:rPr>
        <w:footnoteRef/>
      </w:r>
      <w:r>
        <w:t xml:space="preserve"> Committee on the Elimination of Discrimination against Women, </w:t>
      </w:r>
      <w:r>
        <w:rPr>
          <w:i/>
          <w:iCs/>
        </w:rPr>
        <w:t>Consideration of reports submitted by States parties under article 18 of the Convention: Hungary,</w:t>
      </w:r>
      <w:r>
        <w:t xml:space="preserve"> (10 February 2020), UN Doc. CEDAW/C/HUN/9</w:t>
      </w:r>
      <w:r w:rsidRPr="00CC65F5">
        <w:t>, ¶</w:t>
      </w:r>
      <w:r w:rsidR="00891057">
        <w:t>102-106.</w:t>
      </w:r>
    </w:p>
  </w:footnote>
  <w:footnote w:id="58">
    <w:p w14:paraId="23B6156F" w14:textId="44703AEF" w:rsidR="00E13D45" w:rsidRDefault="00E13D45" w:rsidP="000B50EC">
      <w:pPr>
        <w:pStyle w:val="FootnoteText"/>
        <w:jc w:val="both"/>
      </w:pPr>
      <w:r>
        <w:rPr>
          <w:rStyle w:val="FootnoteReference"/>
        </w:rPr>
        <w:footnoteRef/>
      </w:r>
      <w:r>
        <w:t xml:space="preserve"> </w:t>
      </w:r>
      <w:r w:rsidR="002B6726">
        <w:rPr>
          <w:rFonts w:eastAsia="Arial Unicode MS" w:cs="Arial Unicode MS"/>
        </w:rPr>
        <w:t>U.S. Department of State</w:t>
      </w:r>
      <w:r w:rsidR="00B549E0">
        <w:rPr>
          <w:rFonts w:eastAsia="Arial Unicode MS" w:cs="Arial Unicode MS"/>
        </w:rPr>
        <w:t xml:space="preserve">, </w:t>
      </w:r>
      <w:r w:rsidR="00B549E0">
        <w:rPr>
          <w:rFonts w:eastAsia="Arial Unicode MS" w:cs="Arial Unicode MS"/>
          <w:i/>
          <w:iCs/>
        </w:rPr>
        <w:t>Country Reports on Human Rights Practices for 2019</w:t>
      </w:r>
      <w:r w:rsidR="00B549E0">
        <w:rPr>
          <w:rFonts w:eastAsia="Arial Unicode MS" w:cs="Arial Unicode MS"/>
        </w:rPr>
        <w:t xml:space="preserve">, </w:t>
      </w:r>
      <w:r w:rsidR="00B549E0">
        <w:rPr>
          <w:rFonts w:eastAsia="Arial Unicode MS" w:cs="Arial Unicode MS"/>
          <w:i/>
          <w:iCs/>
        </w:rPr>
        <w:t>Hungary, Section 6: Discrimination, Societal Abuses, and Trafficking in Persons</w:t>
      </w:r>
      <w:r w:rsidR="00B549E0">
        <w:rPr>
          <w:rFonts w:eastAsia="Arial Unicode MS" w:cs="Arial Unicode MS"/>
        </w:rPr>
        <w:t xml:space="preserve">.  Available at: </w:t>
      </w:r>
      <w:r>
        <w:t xml:space="preserve"> </w:t>
      </w:r>
      <w:r w:rsidRPr="00E13D45">
        <w:t>https://www.state.gov/reports/2019-country-reports-on-human-rights-practices/hungary/</w:t>
      </w:r>
      <w:r w:rsidR="002B6726">
        <w:t>.</w:t>
      </w:r>
    </w:p>
  </w:footnote>
  <w:footnote w:id="59">
    <w:p w14:paraId="6049062E" w14:textId="2091B59F" w:rsidR="00A53986" w:rsidRDefault="00A53986" w:rsidP="000B50EC">
      <w:pPr>
        <w:pStyle w:val="FootnoteText"/>
        <w:jc w:val="both"/>
      </w:pPr>
      <w:r>
        <w:rPr>
          <w:rStyle w:val="FootnoteReference"/>
        </w:rPr>
        <w:footnoteRef/>
      </w:r>
      <w:r w:rsidR="00B549E0">
        <w:t xml:space="preserve"> </w:t>
      </w:r>
      <w:r w:rsidR="002B6726">
        <w:rPr>
          <w:rFonts w:eastAsia="Arial Unicode MS" w:cs="Arial Unicode MS"/>
        </w:rPr>
        <w:t>U.S. Department of State</w:t>
      </w:r>
      <w:r w:rsidR="00B549E0">
        <w:rPr>
          <w:rFonts w:eastAsia="Arial Unicode MS" w:cs="Arial Unicode MS"/>
        </w:rPr>
        <w:t xml:space="preserve">, </w:t>
      </w:r>
      <w:r w:rsidR="00B549E0">
        <w:rPr>
          <w:rFonts w:eastAsia="Arial Unicode MS" w:cs="Arial Unicode MS"/>
          <w:i/>
          <w:iCs/>
        </w:rPr>
        <w:t>Country Reports on Human Rights Practices for 2019</w:t>
      </w:r>
      <w:r w:rsidR="00B549E0">
        <w:rPr>
          <w:rFonts w:eastAsia="Arial Unicode MS" w:cs="Arial Unicode MS"/>
        </w:rPr>
        <w:t xml:space="preserve">, </w:t>
      </w:r>
      <w:r w:rsidR="00B549E0">
        <w:rPr>
          <w:rFonts w:eastAsia="Arial Unicode MS" w:cs="Arial Unicode MS"/>
          <w:i/>
          <w:iCs/>
        </w:rPr>
        <w:t>Hungary, Section 6: Discrimination, Societal Abuses, and Trafficking in Persons</w:t>
      </w:r>
      <w:r w:rsidR="00B549E0">
        <w:rPr>
          <w:rFonts w:eastAsia="Arial Unicode MS" w:cs="Arial Unicode MS"/>
        </w:rPr>
        <w:t>.  Available at:</w:t>
      </w:r>
      <w:r>
        <w:t xml:space="preserve"> </w:t>
      </w:r>
      <w:r w:rsidRPr="00A53986">
        <w:t>https://www.state.gov/reports/2019-country-reports-on-human-rights-practices/hungary/</w:t>
      </w:r>
      <w:r w:rsidR="002B6726">
        <w:t>.</w:t>
      </w:r>
    </w:p>
  </w:footnote>
  <w:footnote w:id="60">
    <w:p w14:paraId="1617E813" w14:textId="3AF55D31" w:rsidR="001E4608" w:rsidRDefault="0056635F" w:rsidP="000B50EC">
      <w:pPr>
        <w:pStyle w:val="FootnoteText"/>
        <w:jc w:val="both"/>
        <w:rPr>
          <w:rFonts w:eastAsia="Arial Unicode MS" w:cs="Arial Unicode MS"/>
        </w:rPr>
      </w:pPr>
      <w:r>
        <w:rPr>
          <w:sz w:val="24"/>
          <w:szCs w:val="24"/>
          <w:u w:color="000000"/>
          <w:vertAlign w:val="superscript"/>
        </w:rPr>
        <w:footnoteRef/>
      </w:r>
      <w:r w:rsidR="002B6726">
        <w:rPr>
          <w:rFonts w:eastAsia="Arial Unicode MS" w:cs="Arial Unicode MS"/>
        </w:rPr>
        <w:t xml:space="preserve"> </w:t>
      </w:r>
      <w:r w:rsidR="0063174D">
        <w:rPr>
          <w:rFonts w:eastAsia="Arial Unicode MS" w:cs="Arial Unicode MS"/>
          <w:i/>
          <w:iCs/>
        </w:rPr>
        <w:t xml:space="preserve">A </w:t>
      </w:r>
      <w:r w:rsidR="000740BE">
        <w:rPr>
          <w:rFonts w:eastAsia="Arial Unicode MS" w:cs="Arial Unicode MS"/>
          <w:i/>
          <w:iCs/>
        </w:rPr>
        <w:t>q</w:t>
      </w:r>
      <w:r w:rsidR="0063174D">
        <w:rPr>
          <w:rFonts w:eastAsia="Arial Unicode MS" w:cs="Arial Unicode MS"/>
          <w:i/>
          <w:iCs/>
        </w:rPr>
        <w:t>uest for justice: Hungary’s victims of domestic violence</w:t>
      </w:r>
      <w:r w:rsidR="0063174D">
        <w:rPr>
          <w:rFonts w:eastAsia="Arial Unicode MS" w:cs="Arial Unicode MS"/>
        </w:rPr>
        <w:t>, Euronews</w:t>
      </w:r>
      <w:r w:rsidR="00C46F28">
        <w:rPr>
          <w:rFonts w:eastAsia="Arial Unicode MS" w:cs="Arial Unicode MS"/>
        </w:rPr>
        <w:t>, 22 November 2019,</w:t>
      </w:r>
      <w:r w:rsidR="00A53E2A">
        <w:rPr>
          <w:rFonts w:eastAsia="Arial Unicode MS" w:cs="Arial Unicode MS"/>
          <w:i/>
          <w:iCs/>
        </w:rPr>
        <w:t xml:space="preserve"> </w:t>
      </w:r>
      <w:r w:rsidR="00A53E2A">
        <w:rPr>
          <w:rFonts w:eastAsia="Arial Unicode MS" w:cs="Arial Unicode MS"/>
        </w:rPr>
        <w:t xml:space="preserve">  </w:t>
      </w:r>
      <w:r w:rsidR="001E4608" w:rsidRPr="001E4608">
        <w:rPr>
          <w:rFonts w:eastAsia="Arial Unicode MS" w:cs="Arial Unicode MS"/>
        </w:rPr>
        <w:t>https://www.euronews.com/2019/11/22/watch-the-difficult-quest-for-justice-of-hungary-s-victims-of-domestic-violence</w:t>
      </w:r>
      <w:r w:rsidR="00440F99">
        <w:rPr>
          <w:rFonts w:eastAsia="Arial Unicode MS" w:cs="Arial Unicode MS"/>
        </w:rPr>
        <w:t>.</w:t>
      </w:r>
    </w:p>
    <w:p w14:paraId="4890562B" w14:textId="0064ED6F" w:rsidR="00440F99" w:rsidRDefault="0056635F" w:rsidP="000B50EC">
      <w:pPr>
        <w:pStyle w:val="FootnoteText"/>
        <w:jc w:val="both"/>
        <w:rPr>
          <w:rFonts w:eastAsia="Arial Unicode MS" w:cs="Arial Unicode MS"/>
          <w:i/>
          <w:iCs/>
        </w:rPr>
      </w:pPr>
      <w:r>
        <w:rPr>
          <w:rFonts w:eastAsia="Arial Unicode MS" w:cs="Arial Unicode MS"/>
          <w:i/>
          <w:iCs/>
        </w:rPr>
        <w:t>See</w:t>
      </w:r>
      <w:r w:rsidR="00440F99">
        <w:rPr>
          <w:rFonts w:eastAsia="Arial Unicode MS" w:cs="Arial Unicode MS"/>
          <w:i/>
          <w:iCs/>
        </w:rPr>
        <w:t xml:space="preserve"> also</w:t>
      </w:r>
      <w:r>
        <w:rPr>
          <w:rFonts w:eastAsia="Arial Unicode MS" w:cs="Arial Unicode MS"/>
        </w:rPr>
        <w:t xml:space="preserve"> PATENT Association, NANE Association System Failure: </w:t>
      </w:r>
      <w:r>
        <w:rPr>
          <w:rFonts w:eastAsia="Arial Unicode MS" w:cs="Arial Unicode MS"/>
          <w:i/>
          <w:iCs/>
        </w:rPr>
        <w:t>Male violence against women and children as treated by the legal system in Hungary today,</w:t>
      </w:r>
      <w:r>
        <w:rPr>
          <w:rFonts w:eastAsia="Arial Unicode MS" w:cs="Arial Unicode MS"/>
        </w:rPr>
        <w:t xml:space="preserve"> Available at</w:t>
      </w:r>
    </w:p>
    <w:p w14:paraId="38C00636" w14:textId="2ADBAD33" w:rsidR="0056635F" w:rsidRDefault="0056635F" w:rsidP="000B50EC">
      <w:pPr>
        <w:pStyle w:val="FootnoteText"/>
        <w:jc w:val="both"/>
      </w:pPr>
      <w:r>
        <w:rPr>
          <w:rFonts w:eastAsia="Arial Unicode MS" w:cs="Arial Unicode MS"/>
        </w:rPr>
        <w:t xml:space="preserve">http://www.nokjoga.hu/sites/default/files/filefield/system-failure-2011.pdf. 2011. </w:t>
      </w:r>
    </w:p>
  </w:footnote>
  <w:footnote w:id="61">
    <w:p w14:paraId="57A73E6F" w14:textId="2599D546" w:rsidR="00E47637" w:rsidRDefault="00E47637" w:rsidP="000B50EC">
      <w:pPr>
        <w:pStyle w:val="FootnoteText"/>
        <w:jc w:val="both"/>
      </w:pPr>
      <w:r>
        <w:rPr>
          <w:rStyle w:val="FootnoteReference"/>
        </w:rPr>
        <w:footnoteRef/>
      </w:r>
      <w:r>
        <w:t xml:space="preserve"> </w:t>
      </w:r>
      <w:r w:rsidR="00440F99">
        <w:rPr>
          <w:rFonts w:eastAsia="Arial Unicode MS" w:cs="Arial Unicode MS"/>
        </w:rPr>
        <w:t>U.S. Department of State</w:t>
      </w:r>
      <w:r w:rsidR="00CC3FA6">
        <w:rPr>
          <w:rFonts w:eastAsia="Arial Unicode MS" w:cs="Arial Unicode MS"/>
        </w:rPr>
        <w:t xml:space="preserve">, </w:t>
      </w:r>
      <w:r w:rsidR="00CC3FA6">
        <w:rPr>
          <w:rFonts w:eastAsia="Arial Unicode MS" w:cs="Arial Unicode MS"/>
          <w:i/>
          <w:iCs/>
        </w:rPr>
        <w:t>Country Reports on Human Rights Practices for 2019</w:t>
      </w:r>
      <w:r w:rsidR="00CC3FA6">
        <w:rPr>
          <w:rFonts w:eastAsia="Arial Unicode MS" w:cs="Arial Unicode MS"/>
        </w:rPr>
        <w:t xml:space="preserve">, </w:t>
      </w:r>
      <w:r w:rsidR="00CC3FA6">
        <w:rPr>
          <w:rFonts w:eastAsia="Arial Unicode MS" w:cs="Arial Unicode MS"/>
          <w:i/>
          <w:iCs/>
        </w:rPr>
        <w:t>Hungary, Section 6: Discrimination, Societal Abuses, and Trafficking in Persons</w:t>
      </w:r>
      <w:r w:rsidR="00CC3FA6">
        <w:rPr>
          <w:rFonts w:eastAsia="Arial Unicode MS" w:cs="Arial Unicode MS"/>
        </w:rPr>
        <w:t>.  Available at:</w:t>
      </w:r>
      <w:r w:rsidR="00CC3FA6">
        <w:t xml:space="preserve"> </w:t>
      </w:r>
      <w:r w:rsidRPr="00E47637">
        <w:t>https://www.state.gov/reports/2019-country-reports-on-human-rights-practices/hungary/</w:t>
      </w:r>
      <w:r w:rsidR="00440F99">
        <w:t>.</w:t>
      </w:r>
    </w:p>
  </w:footnote>
  <w:footnote w:id="62">
    <w:p w14:paraId="6F170E35" w14:textId="1997B619" w:rsidR="00450BFB" w:rsidRDefault="00450BFB" w:rsidP="000B50EC">
      <w:pPr>
        <w:pStyle w:val="FootnoteText"/>
        <w:jc w:val="both"/>
      </w:pPr>
      <w:r>
        <w:rPr>
          <w:rStyle w:val="FootnoteReference"/>
        </w:rPr>
        <w:footnoteRef/>
      </w:r>
      <w:r>
        <w:t xml:space="preserve"> </w:t>
      </w:r>
      <w:r w:rsidR="00290B4A">
        <w:rPr>
          <w:i/>
          <w:iCs/>
        </w:rPr>
        <w:t>Violence against Women: Coronavirus Delays Stricter Rules While Cases Reportedly Rise</w:t>
      </w:r>
      <w:r w:rsidR="00290B4A">
        <w:t>, Hungary Today, 26 November 2020</w:t>
      </w:r>
      <w:r w:rsidR="00846551">
        <w:t>,</w:t>
      </w:r>
      <w:r w:rsidR="00290B4A">
        <w:t xml:space="preserve"> </w:t>
      </w:r>
      <w:r w:rsidRPr="00450BFB">
        <w:t>https://hungarytoday.hu/violence-against-women-domestic-abuse-istanbul-convention-cases-rise-police-campaign/</w:t>
      </w:r>
      <w:r w:rsidR="00440F99">
        <w:t>.</w:t>
      </w:r>
    </w:p>
  </w:footnote>
  <w:footnote w:id="63">
    <w:p w14:paraId="6C79C562" w14:textId="23F3E8C9" w:rsidR="00501E16" w:rsidRPr="009F757A" w:rsidRDefault="00501E16" w:rsidP="000B50EC">
      <w:pPr>
        <w:pStyle w:val="FootnoteText"/>
        <w:jc w:val="both"/>
        <w:rPr>
          <w:color w:val="auto"/>
        </w:rPr>
      </w:pPr>
      <w:r>
        <w:rPr>
          <w:rStyle w:val="FootnoteReference"/>
        </w:rPr>
        <w:footnoteRef/>
      </w:r>
      <w:r>
        <w:t xml:space="preserve"> </w:t>
      </w:r>
      <w:r w:rsidR="007A0ADA">
        <w:t xml:space="preserve">Julia </w:t>
      </w:r>
      <w:r w:rsidR="007A0ADA" w:rsidRPr="009F757A">
        <w:rPr>
          <w:color w:val="auto"/>
        </w:rPr>
        <w:t>Gal</w:t>
      </w:r>
      <w:r w:rsidR="001E015B" w:rsidRPr="009F757A">
        <w:rPr>
          <w:color w:val="auto"/>
        </w:rPr>
        <w:t xml:space="preserve">antai, Anna Sara Ligeti, and Judit Wirth, “Children Exposed to Violence: Child Custody and its Effects on Children in Intimate Partner Violence Related Cases in Hungary,” </w:t>
      </w:r>
      <w:r w:rsidR="004D2868" w:rsidRPr="009F757A">
        <w:rPr>
          <w:i/>
          <w:iCs/>
          <w:color w:val="auto"/>
        </w:rPr>
        <w:t>Journal of Family Violence</w:t>
      </w:r>
      <w:r w:rsidR="005F391D" w:rsidRPr="009F757A">
        <w:rPr>
          <w:color w:val="auto"/>
        </w:rPr>
        <w:t xml:space="preserve">, </w:t>
      </w:r>
      <w:r w:rsidR="007755E9" w:rsidRPr="009F757A">
        <w:rPr>
          <w:color w:val="auto"/>
        </w:rPr>
        <w:t>17 June 2017,</w:t>
      </w:r>
      <w:r w:rsidR="005D1941" w:rsidRPr="009F757A">
        <w:rPr>
          <w:color w:val="auto"/>
        </w:rPr>
        <w:t xml:space="preserve"> 399⁻409</w:t>
      </w:r>
      <w:r w:rsidR="007F314F" w:rsidRPr="009F757A">
        <w:rPr>
          <w:color w:val="auto"/>
        </w:rPr>
        <w:t>, Available at</w:t>
      </w:r>
      <w:r w:rsidRPr="009F757A">
        <w:rPr>
          <w:color w:val="auto"/>
        </w:rPr>
        <w:t xml:space="preserve">  https://www.ncbi.nlm.nih.gov/pmc/articles/PMC6588710/</w:t>
      </w:r>
      <w:r w:rsidR="00D42E14" w:rsidRPr="009F757A">
        <w:rPr>
          <w:color w:val="auto"/>
        </w:rPr>
        <w:t>.</w:t>
      </w:r>
    </w:p>
  </w:footnote>
  <w:footnote w:id="64">
    <w:p w14:paraId="2D89C767" w14:textId="7BC51C6A" w:rsidR="008719C5" w:rsidRPr="009F757A" w:rsidRDefault="008719C5" w:rsidP="000B50EC">
      <w:pPr>
        <w:pStyle w:val="FootnoteText"/>
        <w:jc w:val="both"/>
        <w:rPr>
          <w:color w:val="auto"/>
        </w:rPr>
      </w:pPr>
      <w:r w:rsidRPr="009F757A">
        <w:rPr>
          <w:rStyle w:val="FootnoteReference"/>
          <w:color w:val="auto"/>
        </w:rPr>
        <w:footnoteRef/>
      </w:r>
      <w:r w:rsidR="007F314F" w:rsidRPr="009F757A">
        <w:rPr>
          <w:color w:val="auto"/>
        </w:rPr>
        <w:t xml:space="preserve"> Julia Galantai, Anna Sara Ligeti, and Judit Wirth, “Children Exposed to Violence: Child Custody and its Effects on Children in Intimate Partner Violence Related Cases in Hungary,” </w:t>
      </w:r>
      <w:r w:rsidR="007F314F" w:rsidRPr="009F757A">
        <w:rPr>
          <w:i/>
          <w:iCs/>
          <w:color w:val="auto"/>
        </w:rPr>
        <w:t>Journal of Family Violence</w:t>
      </w:r>
      <w:r w:rsidR="007F314F" w:rsidRPr="009F757A">
        <w:rPr>
          <w:color w:val="auto"/>
        </w:rPr>
        <w:t xml:space="preserve">, 17 June 2017, 399⁻409, Available at </w:t>
      </w:r>
      <w:r w:rsidRPr="009F757A">
        <w:rPr>
          <w:color w:val="auto"/>
        </w:rPr>
        <w:t>https://www.ncbi.nlm.nih.gov/pmc/articles/PMC6588710/</w:t>
      </w:r>
      <w:r w:rsidR="00D42E14" w:rsidRPr="009F757A">
        <w:rPr>
          <w:color w:val="auto"/>
        </w:rPr>
        <w:t>.</w:t>
      </w:r>
    </w:p>
  </w:footnote>
  <w:footnote w:id="65">
    <w:p w14:paraId="34C7C20E" w14:textId="5456FA74" w:rsidR="00B02BB3" w:rsidRDefault="00B02BB3" w:rsidP="000B50EC">
      <w:pPr>
        <w:pStyle w:val="FootnoteText"/>
        <w:jc w:val="both"/>
      </w:pPr>
      <w:r w:rsidRPr="009F757A">
        <w:rPr>
          <w:rStyle w:val="FootnoteReference"/>
          <w:color w:val="auto"/>
        </w:rPr>
        <w:footnoteRef/>
      </w:r>
      <w:r w:rsidR="007F314F" w:rsidRPr="009F757A">
        <w:rPr>
          <w:color w:val="auto"/>
        </w:rPr>
        <w:t xml:space="preserve"> Julia Galantai, Anna Sara Ligeti, and Judit Wirth, “Children Exposed to Violence: Child Custody and its Effects on Children in Intimate Partner Violence Related Cases in Hungary,” </w:t>
      </w:r>
      <w:r w:rsidR="007F314F" w:rsidRPr="009F757A">
        <w:rPr>
          <w:i/>
          <w:iCs/>
          <w:color w:val="auto"/>
        </w:rPr>
        <w:t>Journal of Family Violence</w:t>
      </w:r>
      <w:r w:rsidR="007F314F" w:rsidRPr="009F757A">
        <w:rPr>
          <w:color w:val="auto"/>
        </w:rPr>
        <w:t>, 17 June 2017, 399⁻409, Available at</w:t>
      </w:r>
      <w:r w:rsidR="00D42E14" w:rsidRPr="009F757A">
        <w:rPr>
          <w:color w:val="auto"/>
        </w:rPr>
        <w:t xml:space="preserve"> </w:t>
      </w:r>
      <w:hyperlink r:id="rId9" w:history="1">
        <w:r w:rsidR="00D42E14" w:rsidRPr="009F757A">
          <w:rPr>
            <w:rStyle w:val="Hyperlink"/>
            <w:color w:val="auto"/>
            <w:u w:val="none"/>
          </w:rPr>
          <w:t>https://www.ncbi.nlm.nih.gov/pmc/articles/PMC6588710/</w:t>
        </w:r>
      </w:hyperlink>
      <w:r w:rsidR="00D42E14" w:rsidRPr="009F757A">
        <w:rPr>
          <w:rStyle w:val="Hyperlink"/>
          <w:color w:val="auto"/>
          <w:u w:val="none"/>
        </w:rPr>
        <w:t>.</w:t>
      </w:r>
      <w:r>
        <w:t xml:space="preserve"> </w:t>
      </w:r>
    </w:p>
  </w:footnote>
  <w:footnote w:id="66">
    <w:p w14:paraId="55F69168" w14:textId="79B954B7" w:rsidR="005D3111" w:rsidRDefault="005D3111" w:rsidP="000B50EC">
      <w:pPr>
        <w:pStyle w:val="FootnoteText"/>
        <w:jc w:val="both"/>
      </w:pPr>
      <w:r>
        <w:rPr>
          <w:rStyle w:val="FootnoteReference"/>
        </w:rPr>
        <w:footnoteRef/>
      </w:r>
      <w:r w:rsidR="008D080F">
        <w:t xml:space="preserve"> Julia Galantai, Anna Sara Ligeti, and Judit Wirth, “Children Exposed to Violence: Child Custody and its Effects on Children in Intimate Partner Violence Related Cases in Hungary,” </w:t>
      </w:r>
      <w:r w:rsidR="008D080F">
        <w:rPr>
          <w:i/>
          <w:iCs/>
        </w:rPr>
        <w:t>Journal of Family Violence</w:t>
      </w:r>
      <w:r w:rsidR="008D080F">
        <w:t xml:space="preserve">, 17 June 2017, 399⁻409, Available at </w:t>
      </w:r>
      <w:r w:rsidRPr="005D3111">
        <w:t>https://www.ncbi.nlm.nih.gov/pmc/articles/PMC6588710/</w:t>
      </w:r>
      <w:r w:rsidR="00CE3090">
        <w:t>.</w:t>
      </w:r>
    </w:p>
  </w:footnote>
  <w:footnote w:id="67">
    <w:p w14:paraId="39BB29B9" w14:textId="045816EB" w:rsidR="0056635F" w:rsidRPr="009F757A" w:rsidRDefault="0056635F" w:rsidP="000B50EC">
      <w:pPr>
        <w:pStyle w:val="FootnoteText"/>
        <w:jc w:val="both"/>
        <w:rPr>
          <w:color w:val="auto"/>
        </w:rPr>
      </w:pPr>
      <w:r w:rsidRPr="009F757A">
        <w:rPr>
          <w:color w:val="auto"/>
          <w:sz w:val="24"/>
          <w:szCs w:val="24"/>
          <w:vertAlign w:val="superscript"/>
        </w:rPr>
        <w:footnoteRef/>
      </w:r>
      <w:r w:rsidRPr="009F757A">
        <w:rPr>
          <w:rFonts w:eastAsia="Arial Unicode MS" w:cs="Arial Unicode MS"/>
          <w:color w:val="auto"/>
        </w:rPr>
        <w:t xml:space="preserve"> PATENT Association, </w:t>
      </w:r>
      <w:r w:rsidRPr="009F757A">
        <w:rPr>
          <w:rFonts w:eastAsia="Arial Unicode MS" w:cs="Arial Unicode MS"/>
          <w:i/>
          <w:iCs/>
          <w:color w:val="auto"/>
        </w:rPr>
        <w:t>Monitoring How Courts Treat Domestic Violence in Hungary: A Court Watch Program,</w:t>
      </w:r>
      <w:r w:rsidR="004365BC" w:rsidRPr="009F757A">
        <w:rPr>
          <w:rFonts w:eastAsia="Arial Unicode MS" w:cs="Arial Unicode MS"/>
          <w:color w:val="auto"/>
        </w:rPr>
        <w:t xml:space="preserve"> (2016). </w:t>
      </w:r>
      <w:r w:rsidR="006E21EE" w:rsidRPr="009F757A">
        <w:rPr>
          <w:rFonts w:eastAsia="Arial Unicode MS" w:cs="Arial Unicode MS"/>
          <w:color w:val="auto"/>
        </w:rPr>
        <w:t>12.</w:t>
      </w:r>
      <w:r w:rsidRPr="009F757A">
        <w:rPr>
          <w:rFonts w:eastAsia="Arial Unicode MS" w:cs="Arial Unicode MS"/>
          <w:i/>
          <w:iCs/>
          <w:color w:val="auto"/>
        </w:rPr>
        <w:t xml:space="preserve"> </w:t>
      </w:r>
      <w:r w:rsidRPr="009F757A">
        <w:rPr>
          <w:rFonts w:eastAsia="Arial Unicode MS" w:cs="Arial Unicode MS"/>
          <w:color w:val="auto"/>
        </w:rPr>
        <w:t xml:space="preserve">Available at </w:t>
      </w:r>
      <w:hyperlink r:id="rId10" w:history="1">
        <w:r w:rsidRPr="009F757A">
          <w:rPr>
            <w:rStyle w:val="Hyperlink0"/>
            <w:rFonts w:eastAsia="Arial Unicode MS" w:cs="Arial Unicode MS"/>
            <w:color w:val="auto"/>
            <w:u w:val="none"/>
          </w:rPr>
          <w:t>http://patent.org.hu/dokumentumok/kozpolitika_kutatas/zarotanulmany_ang_webre.pdf</w:t>
        </w:r>
      </w:hyperlink>
      <w:r w:rsidRPr="009F757A">
        <w:rPr>
          <w:rFonts w:eastAsia="Arial Unicode MS" w:cs="Arial Unicode MS"/>
          <w:color w:val="auto"/>
        </w:rPr>
        <w:t xml:space="preserve">. </w:t>
      </w:r>
    </w:p>
  </w:footnote>
  <w:footnote w:id="68">
    <w:p w14:paraId="69E1C34C" w14:textId="6A2748E5" w:rsidR="005742D8" w:rsidRPr="009F757A" w:rsidRDefault="005742D8" w:rsidP="000B50EC">
      <w:pPr>
        <w:pStyle w:val="FootnoteText"/>
        <w:jc w:val="both"/>
        <w:rPr>
          <w:color w:val="auto"/>
        </w:rPr>
      </w:pPr>
      <w:r w:rsidRPr="009F757A">
        <w:rPr>
          <w:color w:val="auto"/>
          <w:sz w:val="24"/>
          <w:szCs w:val="24"/>
          <w:vertAlign w:val="superscript"/>
        </w:rPr>
        <w:footnoteRef/>
      </w:r>
      <w:r w:rsidRPr="009F757A">
        <w:rPr>
          <w:rFonts w:eastAsia="Arial Unicode MS" w:cs="Arial Unicode MS"/>
          <w:color w:val="auto"/>
        </w:rPr>
        <w:t xml:space="preserve"> PATENT Association, </w:t>
      </w:r>
      <w:r w:rsidRPr="009F757A">
        <w:rPr>
          <w:rFonts w:eastAsia="Arial Unicode MS" w:cs="Arial Unicode MS"/>
          <w:i/>
          <w:iCs/>
          <w:color w:val="auto"/>
        </w:rPr>
        <w:t xml:space="preserve">Monitoring How Courts Treat Domestic Violence in Hungary: A Court Watch Program, </w:t>
      </w:r>
      <w:r w:rsidR="004365BC" w:rsidRPr="009F757A">
        <w:rPr>
          <w:rFonts w:eastAsia="Arial Unicode MS" w:cs="Arial Unicode MS"/>
          <w:color w:val="auto"/>
        </w:rPr>
        <w:t xml:space="preserve">(2016), 12. </w:t>
      </w:r>
      <w:r w:rsidRPr="009F757A">
        <w:rPr>
          <w:rFonts w:eastAsia="Arial Unicode MS" w:cs="Arial Unicode MS"/>
          <w:color w:val="auto"/>
        </w:rPr>
        <w:t xml:space="preserve">Available at </w:t>
      </w:r>
      <w:hyperlink r:id="rId11" w:history="1">
        <w:r w:rsidRPr="009F757A">
          <w:rPr>
            <w:rStyle w:val="Hyperlink0"/>
            <w:rFonts w:eastAsia="Arial Unicode MS" w:cs="Arial Unicode MS"/>
            <w:color w:val="auto"/>
            <w:u w:val="none"/>
          </w:rPr>
          <w:t>http://patent.org.hu/dokumentumok/kozpolitika_kutatas/zarotanulmany_ang_webre.pdf</w:t>
        </w:r>
      </w:hyperlink>
      <w:r w:rsidRPr="009F757A">
        <w:rPr>
          <w:rFonts w:eastAsia="Arial Unicode MS" w:cs="Arial Unicode MS"/>
          <w:color w:val="auto"/>
        </w:rPr>
        <w:t>.</w:t>
      </w:r>
    </w:p>
  </w:footnote>
  <w:footnote w:id="69">
    <w:p w14:paraId="150E1952" w14:textId="32742D35" w:rsidR="005742D8" w:rsidRPr="009F757A" w:rsidRDefault="005742D8" w:rsidP="000B50EC">
      <w:pPr>
        <w:pStyle w:val="FootnoteText"/>
        <w:jc w:val="both"/>
        <w:rPr>
          <w:color w:val="auto"/>
        </w:rPr>
      </w:pPr>
      <w:r w:rsidRPr="009F757A">
        <w:rPr>
          <w:color w:val="auto"/>
          <w:sz w:val="24"/>
          <w:szCs w:val="24"/>
          <w:vertAlign w:val="superscript"/>
        </w:rPr>
        <w:footnoteRef/>
      </w:r>
      <w:r w:rsidRPr="009F757A">
        <w:rPr>
          <w:rFonts w:eastAsia="Arial Unicode MS" w:cs="Arial Unicode MS"/>
          <w:color w:val="auto"/>
        </w:rPr>
        <w:t xml:space="preserve"> </w:t>
      </w:r>
      <w:r w:rsidR="004365BC" w:rsidRPr="009F757A">
        <w:rPr>
          <w:rFonts w:eastAsia="Arial Unicode MS" w:cs="Arial Unicode MS"/>
          <w:color w:val="auto"/>
        </w:rPr>
        <w:t xml:space="preserve">PATENT Association, </w:t>
      </w:r>
      <w:r w:rsidR="004365BC" w:rsidRPr="009F757A">
        <w:rPr>
          <w:rFonts w:eastAsia="Arial Unicode MS" w:cs="Arial Unicode MS"/>
          <w:i/>
          <w:iCs/>
          <w:color w:val="auto"/>
        </w:rPr>
        <w:t xml:space="preserve">Monitoring How Courts Treat Domestic Violence in Hungary: A Court Watch Program, </w:t>
      </w:r>
      <w:r w:rsidR="004365BC" w:rsidRPr="009F757A">
        <w:rPr>
          <w:rFonts w:eastAsia="Arial Unicode MS" w:cs="Arial Unicode MS"/>
          <w:color w:val="auto"/>
        </w:rPr>
        <w:t xml:space="preserve">(2016), 12. Available at </w:t>
      </w:r>
      <w:hyperlink r:id="rId12" w:history="1">
        <w:r w:rsidR="004365BC" w:rsidRPr="009F757A">
          <w:rPr>
            <w:rStyle w:val="Hyperlink0"/>
            <w:rFonts w:eastAsia="Arial Unicode MS" w:cs="Arial Unicode MS"/>
            <w:color w:val="auto"/>
            <w:u w:val="none"/>
          </w:rPr>
          <w:t>http://patent.org.hu/dokumentumok/kozpolitika_kutatas/zarotanulmany_ang_webre.pdf</w:t>
        </w:r>
      </w:hyperlink>
      <w:r w:rsidR="004365BC" w:rsidRPr="009F757A">
        <w:rPr>
          <w:rFonts w:eastAsia="Arial Unicode MS" w:cs="Arial Unicode MS"/>
          <w:color w:val="auto"/>
        </w:rPr>
        <w:t>.</w:t>
      </w:r>
    </w:p>
  </w:footnote>
  <w:footnote w:id="70">
    <w:p w14:paraId="58EE290B" w14:textId="086077C8" w:rsidR="005742D8" w:rsidRPr="009F757A" w:rsidRDefault="005742D8" w:rsidP="000B50EC">
      <w:pPr>
        <w:pStyle w:val="FootnoteText"/>
        <w:jc w:val="both"/>
        <w:rPr>
          <w:color w:val="auto"/>
        </w:rPr>
      </w:pPr>
      <w:r w:rsidRPr="009F757A">
        <w:rPr>
          <w:color w:val="auto"/>
          <w:sz w:val="24"/>
          <w:szCs w:val="24"/>
          <w:vertAlign w:val="superscript"/>
        </w:rPr>
        <w:footnoteRef/>
      </w:r>
      <w:r w:rsidRPr="009F757A">
        <w:rPr>
          <w:rFonts w:eastAsia="Arial Unicode MS" w:cs="Arial Unicode MS"/>
          <w:color w:val="auto"/>
        </w:rPr>
        <w:t xml:space="preserve"> </w:t>
      </w:r>
      <w:r w:rsidR="004365BC" w:rsidRPr="009F757A">
        <w:rPr>
          <w:rFonts w:eastAsia="Arial Unicode MS" w:cs="Arial Unicode MS"/>
          <w:color w:val="auto"/>
        </w:rPr>
        <w:t xml:space="preserve">PATENT Association, </w:t>
      </w:r>
      <w:r w:rsidR="004365BC" w:rsidRPr="009F757A">
        <w:rPr>
          <w:rFonts w:eastAsia="Arial Unicode MS" w:cs="Arial Unicode MS"/>
          <w:i/>
          <w:iCs/>
          <w:color w:val="auto"/>
        </w:rPr>
        <w:t xml:space="preserve">Monitoring How Courts Treat Domestic Violence in Hungary: A Court Watch Program, </w:t>
      </w:r>
      <w:r w:rsidR="004365BC" w:rsidRPr="009F757A">
        <w:rPr>
          <w:rFonts w:eastAsia="Arial Unicode MS" w:cs="Arial Unicode MS"/>
          <w:color w:val="auto"/>
        </w:rPr>
        <w:t xml:space="preserve">(2016), 16. Available at </w:t>
      </w:r>
      <w:hyperlink r:id="rId13" w:history="1">
        <w:r w:rsidR="004365BC" w:rsidRPr="009F757A">
          <w:rPr>
            <w:rStyle w:val="Hyperlink0"/>
            <w:rFonts w:eastAsia="Arial Unicode MS" w:cs="Arial Unicode MS"/>
            <w:color w:val="auto"/>
            <w:u w:val="none"/>
          </w:rPr>
          <w:t>http://patent.org.hu/dokumentumok/kozpolitika_kutatas/zarotanulmany_ang_webre.pdf</w:t>
        </w:r>
      </w:hyperlink>
      <w:r w:rsidR="004365BC" w:rsidRPr="009F757A">
        <w:rPr>
          <w:rFonts w:eastAsia="Arial Unicode MS" w:cs="Arial Unicode MS"/>
          <w:color w:val="auto"/>
        </w:rPr>
        <w:t>.</w:t>
      </w:r>
    </w:p>
  </w:footnote>
  <w:footnote w:id="71">
    <w:p w14:paraId="38BC0791" w14:textId="5BAEAC14" w:rsidR="0032346E" w:rsidRPr="009F757A" w:rsidRDefault="0032346E" w:rsidP="000B50EC">
      <w:pPr>
        <w:pStyle w:val="FootnoteText"/>
        <w:jc w:val="both"/>
        <w:rPr>
          <w:color w:val="auto"/>
        </w:rPr>
      </w:pPr>
      <w:r w:rsidRPr="009F757A">
        <w:rPr>
          <w:color w:val="auto"/>
          <w:sz w:val="24"/>
          <w:szCs w:val="24"/>
          <w:vertAlign w:val="superscript"/>
        </w:rPr>
        <w:footnoteRef/>
      </w:r>
      <w:r w:rsidRPr="009F757A">
        <w:rPr>
          <w:rFonts w:eastAsia="Arial Unicode MS" w:cs="Arial Unicode MS"/>
          <w:color w:val="auto"/>
        </w:rPr>
        <w:t xml:space="preserve"> </w:t>
      </w:r>
      <w:r w:rsidR="004365BC" w:rsidRPr="009F757A">
        <w:rPr>
          <w:rFonts w:eastAsia="Arial Unicode MS" w:cs="Arial Unicode MS"/>
          <w:color w:val="auto"/>
        </w:rPr>
        <w:t xml:space="preserve">PATENT Association, </w:t>
      </w:r>
      <w:r w:rsidR="004365BC" w:rsidRPr="009F757A">
        <w:rPr>
          <w:rFonts w:eastAsia="Arial Unicode MS" w:cs="Arial Unicode MS"/>
          <w:i/>
          <w:iCs/>
          <w:color w:val="auto"/>
        </w:rPr>
        <w:t xml:space="preserve">Monitoring How Courts Treat Domestic Violence in Hungary: A Court Watch Program, </w:t>
      </w:r>
      <w:r w:rsidR="004365BC" w:rsidRPr="009F757A">
        <w:rPr>
          <w:rFonts w:eastAsia="Arial Unicode MS" w:cs="Arial Unicode MS"/>
          <w:color w:val="auto"/>
        </w:rPr>
        <w:t xml:space="preserve">(2016), 14. Available at </w:t>
      </w:r>
      <w:hyperlink r:id="rId14" w:history="1">
        <w:r w:rsidR="004365BC" w:rsidRPr="009F757A">
          <w:rPr>
            <w:rStyle w:val="Hyperlink0"/>
            <w:rFonts w:eastAsia="Arial Unicode MS" w:cs="Arial Unicode MS"/>
            <w:color w:val="auto"/>
            <w:u w:val="none"/>
          </w:rPr>
          <w:t>http://patent.org.hu/dokumentumok/kozpolitika_kutatas/zarotanulmany_ang_webre.pdf</w:t>
        </w:r>
      </w:hyperlink>
      <w:r w:rsidR="004365BC" w:rsidRPr="009F757A">
        <w:rPr>
          <w:rFonts w:eastAsia="Arial Unicode MS" w:cs="Arial Unicode MS"/>
          <w:color w:val="auto"/>
        </w:rPr>
        <w:t>.</w:t>
      </w:r>
    </w:p>
  </w:footnote>
  <w:footnote w:id="72">
    <w:p w14:paraId="1ED7D65D" w14:textId="1488635A" w:rsidR="00F72C61" w:rsidRPr="009F757A" w:rsidRDefault="00F72C61" w:rsidP="000B50EC">
      <w:pPr>
        <w:pStyle w:val="FootnoteText"/>
        <w:jc w:val="both"/>
        <w:rPr>
          <w:color w:val="auto"/>
        </w:rPr>
      </w:pPr>
      <w:r w:rsidRPr="009F757A">
        <w:rPr>
          <w:color w:val="auto"/>
          <w:sz w:val="24"/>
          <w:szCs w:val="24"/>
          <w:vertAlign w:val="superscript"/>
        </w:rPr>
        <w:footnoteRef/>
      </w:r>
      <w:r w:rsidRPr="009F757A">
        <w:rPr>
          <w:rFonts w:eastAsia="Arial Unicode MS" w:cs="Arial Unicode MS"/>
          <w:color w:val="auto"/>
        </w:rPr>
        <w:t xml:space="preserve"> </w:t>
      </w:r>
      <w:r w:rsidR="004365BC" w:rsidRPr="009F757A">
        <w:rPr>
          <w:rFonts w:eastAsia="Arial Unicode MS" w:cs="Arial Unicode MS"/>
          <w:color w:val="auto"/>
        </w:rPr>
        <w:t xml:space="preserve">PATENT Association, </w:t>
      </w:r>
      <w:r w:rsidR="004365BC" w:rsidRPr="009F757A">
        <w:rPr>
          <w:rFonts w:eastAsia="Arial Unicode MS" w:cs="Arial Unicode MS"/>
          <w:i/>
          <w:iCs/>
          <w:color w:val="auto"/>
        </w:rPr>
        <w:t xml:space="preserve">Monitoring How Courts Treat Domestic Violence in Hungary: A Court Watch Program, </w:t>
      </w:r>
      <w:r w:rsidR="004365BC" w:rsidRPr="009F757A">
        <w:rPr>
          <w:rFonts w:eastAsia="Arial Unicode MS" w:cs="Arial Unicode MS"/>
          <w:color w:val="auto"/>
        </w:rPr>
        <w:t xml:space="preserve">(2016), 21. Available at </w:t>
      </w:r>
      <w:hyperlink r:id="rId15" w:history="1">
        <w:r w:rsidR="004365BC" w:rsidRPr="009F757A">
          <w:rPr>
            <w:rStyle w:val="Hyperlink0"/>
            <w:rFonts w:eastAsia="Arial Unicode MS" w:cs="Arial Unicode MS"/>
            <w:color w:val="auto"/>
            <w:u w:val="none"/>
          </w:rPr>
          <w:t>http://patent.org.hu/dokumentumok/kozpolitika_kutatas/zarotanulmany_ang_webre.pdf</w:t>
        </w:r>
      </w:hyperlink>
      <w:r w:rsidR="004365BC" w:rsidRPr="009F757A">
        <w:rPr>
          <w:rFonts w:eastAsia="Arial Unicode MS" w:cs="Arial Unicode MS"/>
          <w:color w:val="auto"/>
        </w:rPr>
        <w:t>.</w:t>
      </w:r>
    </w:p>
  </w:footnote>
  <w:footnote w:id="73">
    <w:p w14:paraId="594774E4" w14:textId="6CA06A8E" w:rsidR="00F72C61" w:rsidRDefault="00F72C61" w:rsidP="000B50EC">
      <w:pPr>
        <w:pStyle w:val="FootnoteText"/>
        <w:jc w:val="both"/>
      </w:pPr>
      <w:r w:rsidRPr="009F757A">
        <w:rPr>
          <w:color w:val="auto"/>
          <w:sz w:val="24"/>
          <w:szCs w:val="24"/>
          <w:vertAlign w:val="superscript"/>
        </w:rPr>
        <w:footnoteRef/>
      </w:r>
      <w:r w:rsidRPr="009F757A">
        <w:rPr>
          <w:rFonts w:eastAsia="Arial Unicode MS" w:cs="Arial Unicode MS"/>
          <w:color w:val="auto"/>
        </w:rPr>
        <w:t xml:space="preserve"> </w:t>
      </w:r>
      <w:r w:rsidR="004365BC" w:rsidRPr="009F757A">
        <w:rPr>
          <w:rFonts w:eastAsia="Arial Unicode MS" w:cs="Arial Unicode MS"/>
          <w:color w:val="auto"/>
        </w:rPr>
        <w:t xml:space="preserve">PATENT Association, </w:t>
      </w:r>
      <w:r w:rsidR="004365BC" w:rsidRPr="009F757A">
        <w:rPr>
          <w:rFonts w:eastAsia="Arial Unicode MS" w:cs="Arial Unicode MS"/>
          <w:i/>
          <w:iCs/>
          <w:color w:val="auto"/>
        </w:rPr>
        <w:t xml:space="preserve">Monitoring How Courts Treat Domestic Violence in Hungary: A Court Watch Program, </w:t>
      </w:r>
      <w:r w:rsidR="004365BC" w:rsidRPr="009F757A">
        <w:rPr>
          <w:rFonts w:eastAsia="Arial Unicode MS" w:cs="Arial Unicode MS"/>
          <w:color w:val="auto"/>
        </w:rPr>
        <w:t xml:space="preserve">(2016), 16. Available at </w:t>
      </w:r>
      <w:hyperlink r:id="rId16" w:history="1">
        <w:r w:rsidR="004365BC" w:rsidRPr="009F757A">
          <w:rPr>
            <w:rStyle w:val="Hyperlink0"/>
            <w:rFonts w:eastAsia="Arial Unicode MS" w:cs="Arial Unicode MS"/>
            <w:color w:val="auto"/>
            <w:u w:val="none"/>
          </w:rPr>
          <w:t>http://patent.org.hu/dokumentumok/kozpolitika_kutatas/zarotanulmany_ang_webre.pdf</w:t>
        </w:r>
      </w:hyperlink>
      <w:r w:rsidR="004365BC" w:rsidRPr="009F757A">
        <w:rPr>
          <w:rFonts w:eastAsia="Arial Unicode MS" w:cs="Arial Unicode MS"/>
          <w:color w:val="auto"/>
        </w:rPr>
        <w:t>.</w:t>
      </w:r>
    </w:p>
  </w:footnote>
  <w:footnote w:id="74">
    <w:p w14:paraId="255C3721" w14:textId="1997645C" w:rsidR="00F72C61" w:rsidRPr="009F757A" w:rsidRDefault="00F72C61" w:rsidP="000B50EC">
      <w:pPr>
        <w:pStyle w:val="FootnoteText"/>
        <w:jc w:val="both"/>
        <w:rPr>
          <w:color w:val="auto"/>
        </w:rPr>
      </w:pPr>
      <w:r w:rsidRPr="009F757A">
        <w:rPr>
          <w:color w:val="auto"/>
          <w:sz w:val="24"/>
          <w:szCs w:val="24"/>
          <w:vertAlign w:val="superscript"/>
        </w:rPr>
        <w:footnoteRef/>
      </w:r>
      <w:r w:rsidRPr="009F757A">
        <w:rPr>
          <w:rFonts w:eastAsia="Arial Unicode MS" w:cs="Arial Unicode MS"/>
          <w:color w:val="auto"/>
        </w:rPr>
        <w:t xml:space="preserve"> </w:t>
      </w:r>
      <w:r w:rsidR="004365BC" w:rsidRPr="009F757A">
        <w:rPr>
          <w:rFonts w:eastAsia="Arial Unicode MS" w:cs="Arial Unicode MS"/>
          <w:color w:val="auto"/>
        </w:rPr>
        <w:t xml:space="preserve">PATENT Association, </w:t>
      </w:r>
      <w:r w:rsidR="004365BC" w:rsidRPr="009F757A">
        <w:rPr>
          <w:rFonts w:eastAsia="Arial Unicode MS" w:cs="Arial Unicode MS"/>
          <w:i/>
          <w:iCs/>
          <w:color w:val="auto"/>
        </w:rPr>
        <w:t xml:space="preserve">Monitoring How Courts Treat Domestic Violence in Hungary: A Court Watch Program, </w:t>
      </w:r>
      <w:r w:rsidR="004365BC" w:rsidRPr="009F757A">
        <w:rPr>
          <w:rFonts w:eastAsia="Arial Unicode MS" w:cs="Arial Unicode MS"/>
          <w:color w:val="auto"/>
        </w:rPr>
        <w:t xml:space="preserve">(2016), 16. Available at </w:t>
      </w:r>
      <w:hyperlink r:id="rId17" w:history="1">
        <w:r w:rsidR="004365BC" w:rsidRPr="009F757A">
          <w:rPr>
            <w:rStyle w:val="Hyperlink0"/>
            <w:rFonts w:eastAsia="Arial Unicode MS" w:cs="Arial Unicode MS"/>
            <w:color w:val="auto"/>
            <w:u w:val="none"/>
          </w:rPr>
          <w:t>http://patent.org.hu/dokumentumok/kozpolitika_kutatas/zarotanulmany_ang_webre.pdf</w:t>
        </w:r>
      </w:hyperlink>
      <w:r w:rsidR="004365BC" w:rsidRPr="009F757A">
        <w:rPr>
          <w:rFonts w:eastAsia="Arial Unicode MS" w:cs="Arial Unicode MS"/>
          <w:color w:val="auto"/>
        </w:rPr>
        <w:t>.</w:t>
      </w:r>
    </w:p>
  </w:footnote>
  <w:footnote w:id="75">
    <w:p w14:paraId="1C5E589F" w14:textId="0E29F412" w:rsidR="00F95137" w:rsidRPr="009F757A" w:rsidRDefault="00F95137" w:rsidP="000B50EC">
      <w:pPr>
        <w:pStyle w:val="FootnoteText"/>
        <w:jc w:val="both"/>
        <w:rPr>
          <w:color w:val="auto"/>
        </w:rPr>
      </w:pPr>
      <w:r w:rsidRPr="009F757A">
        <w:rPr>
          <w:rStyle w:val="FootnoteReference"/>
          <w:color w:val="auto"/>
        </w:rPr>
        <w:footnoteRef/>
      </w:r>
      <w:r w:rsidRPr="009F757A">
        <w:rPr>
          <w:color w:val="auto"/>
        </w:rPr>
        <w:t xml:space="preserve"> Committee on the Elimination of Discrimination against Women</w:t>
      </w:r>
      <w:r w:rsidRPr="009F757A">
        <w:rPr>
          <w:i/>
          <w:iCs/>
          <w:color w:val="auto"/>
        </w:rPr>
        <w:t>, Concluding observations on the combined seventh and eighth periodic reports on Hungary, adopted by the Committee at its 54th session</w:t>
      </w:r>
      <w:r w:rsidRPr="009F757A">
        <w:rPr>
          <w:color w:val="auto"/>
        </w:rPr>
        <w:t xml:space="preserve"> (11 Feb. – 1 March 2013), U.N. Doc. CEDAW/C/HUN/CO/7-8, ⁋ 21(i).</w:t>
      </w:r>
    </w:p>
  </w:footnote>
  <w:footnote w:id="76">
    <w:p w14:paraId="599848F6" w14:textId="3FB6B0AA" w:rsidR="004A33E1" w:rsidRPr="009F757A" w:rsidRDefault="004A33E1" w:rsidP="000B50EC">
      <w:pPr>
        <w:pStyle w:val="FootnoteText"/>
        <w:jc w:val="both"/>
        <w:rPr>
          <w:color w:val="auto"/>
        </w:rPr>
      </w:pPr>
      <w:r w:rsidRPr="009F757A">
        <w:rPr>
          <w:rStyle w:val="FootnoteReference"/>
          <w:color w:val="auto"/>
        </w:rPr>
        <w:footnoteRef/>
      </w:r>
      <w:r w:rsidRPr="009F757A">
        <w:rPr>
          <w:color w:val="auto"/>
        </w:rPr>
        <w:t xml:space="preserve"> Committee on the Elimination of Discrimination against Women, </w:t>
      </w:r>
      <w:r w:rsidRPr="009F757A">
        <w:rPr>
          <w:i/>
          <w:iCs/>
          <w:color w:val="auto"/>
        </w:rPr>
        <w:t>Consideration of reports submitted by States parties under article 18 of the Convention: Hungary,</w:t>
      </w:r>
      <w:r w:rsidRPr="009F757A">
        <w:rPr>
          <w:color w:val="auto"/>
        </w:rPr>
        <w:t xml:space="preserve"> (10 February 2020), UN Doc. CEDAW/C/HUN/9, ¶ </w:t>
      </w:r>
      <w:r w:rsidR="009917D1" w:rsidRPr="009F757A">
        <w:rPr>
          <w:color w:val="auto"/>
        </w:rPr>
        <w:t>134.</w:t>
      </w:r>
    </w:p>
  </w:footnote>
  <w:footnote w:id="77">
    <w:p w14:paraId="3BEA04BF" w14:textId="5CA231F3" w:rsidR="00833C2F" w:rsidRPr="009F757A" w:rsidRDefault="003937BB" w:rsidP="000B50EC">
      <w:pPr>
        <w:pStyle w:val="FootnoteText"/>
        <w:jc w:val="both"/>
        <w:rPr>
          <w:color w:val="auto"/>
        </w:rPr>
      </w:pPr>
      <w:r w:rsidRPr="009F757A">
        <w:rPr>
          <w:rStyle w:val="FootnoteReference"/>
          <w:color w:val="auto"/>
        </w:rPr>
        <w:footnoteRef/>
      </w:r>
      <w:r w:rsidRPr="009F757A">
        <w:rPr>
          <w:color w:val="auto"/>
        </w:rPr>
        <w:t xml:space="preserve"> </w:t>
      </w:r>
      <w:r w:rsidR="007436D7" w:rsidRPr="009F757A">
        <w:rPr>
          <w:color w:val="auto"/>
        </w:rPr>
        <w:t xml:space="preserve">Hillary Margolis, </w:t>
      </w:r>
      <w:r w:rsidR="007436D7" w:rsidRPr="009F757A">
        <w:rPr>
          <w:i/>
          <w:iCs/>
          <w:color w:val="auto"/>
        </w:rPr>
        <w:t>Hungary Rejects Opportunity to Protect Women from Violence</w:t>
      </w:r>
      <w:r w:rsidR="007436D7" w:rsidRPr="009F757A">
        <w:rPr>
          <w:color w:val="auto"/>
        </w:rPr>
        <w:t xml:space="preserve">, </w:t>
      </w:r>
      <w:r w:rsidR="002524AC" w:rsidRPr="009F757A">
        <w:rPr>
          <w:color w:val="auto"/>
        </w:rPr>
        <w:t>H</w:t>
      </w:r>
      <w:r w:rsidR="00376BE4" w:rsidRPr="009F757A">
        <w:rPr>
          <w:color w:val="auto"/>
        </w:rPr>
        <w:t xml:space="preserve">uman Rights Watch, </w:t>
      </w:r>
      <w:r w:rsidR="00B26F70" w:rsidRPr="009F757A">
        <w:rPr>
          <w:color w:val="auto"/>
        </w:rPr>
        <w:t>8 May 2020,</w:t>
      </w:r>
      <w:r w:rsidR="007436D7" w:rsidRPr="009F757A">
        <w:rPr>
          <w:color w:val="auto"/>
        </w:rPr>
        <w:t xml:space="preserve"> </w:t>
      </w:r>
      <w:hyperlink r:id="rId18" w:history="1">
        <w:r w:rsidR="007436D7" w:rsidRPr="009F757A">
          <w:rPr>
            <w:rStyle w:val="Hyperlink"/>
            <w:color w:val="auto"/>
            <w:u w:val="none"/>
          </w:rPr>
          <w:t>https://www.hrw.org/news/2020/05/08/hungary-rejects-opportunity-protect-women-violence</w:t>
        </w:r>
      </w:hyperlink>
      <w:r w:rsidR="004C5578" w:rsidRPr="009F757A">
        <w:rPr>
          <w:rStyle w:val="Hyperlink"/>
          <w:color w:val="auto"/>
          <w:u w:val="none"/>
        </w:rPr>
        <w:t>.</w:t>
      </w:r>
    </w:p>
  </w:footnote>
  <w:footnote w:id="78">
    <w:p w14:paraId="69F3CB68" w14:textId="15258D16" w:rsidR="000C1D81" w:rsidRPr="009F757A" w:rsidRDefault="000C1D81" w:rsidP="000B50EC">
      <w:pPr>
        <w:pStyle w:val="FootnoteText"/>
        <w:jc w:val="both"/>
        <w:rPr>
          <w:color w:val="auto"/>
        </w:rPr>
      </w:pPr>
      <w:r w:rsidRPr="009F757A">
        <w:rPr>
          <w:rStyle w:val="FootnoteReference"/>
          <w:color w:val="auto"/>
        </w:rPr>
        <w:footnoteRef/>
      </w:r>
      <w:r w:rsidRPr="009F757A">
        <w:rPr>
          <w:color w:val="auto"/>
        </w:rPr>
        <w:t xml:space="preserve"> </w:t>
      </w:r>
      <w:r w:rsidR="00846551" w:rsidRPr="009F757A">
        <w:rPr>
          <w:i/>
          <w:iCs/>
          <w:color w:val="auto"/>
        </w:rPr>
        <w:t>Violence against Women: Coronavirus Delays Stricter Rules While Cases Reportedly Rise</w:t>
      </w:r>
      <w:r w:rsidR="00846551" w:rsidRPr="009F757A">
        <w:rPr>
          <w:color w:val="auto"/>
        </w:rPr>
        <w:t>, Hungary Today, 26 November 2020,</w:t>
      </w:r>
      <w:r w:rsidRPr="009F757A">
        <w:rPr>
          <w:color w:val="auto"/>
        </w:rPr>
        <w:t xml:space="preserve"> https://hungarytoday.hu/violence-against-women-domestic-abuse-istanbul-convention-cases-rise-police-campaign/</w:t>
      </w:r>
      <w:r w:rsidR="004C5578" w:rsidRPr="009F757A">
        <w:rPr>
          <w:color w:val="auto"/>
        </w:rPr>
        <w:t>.</w:t>
      </w:r>
    </w:p>
  </w:footnote>
  <w:footnote w:id="79">
    <w:p w14:paraId="16936B07" w14:textId="0CAE9D68" w:rsidR="00A02DD7" w:rsidRPr="009F757A" w:rsidRDefault="00A02DD7" w:rsidP="000B50EC">
      <w:pPr>
        <w:pStyle w:val="FootnoteText"/>
        <w:jc w:val="both"/>
        <w:rPr>
          <w:color w:val="auto"/>
        </w:rPr>
      </w:pPr>
      <w:r w:rsidRPr="009F757A">
        <w:rPr>
          <w:rStyle w:val="FootnoteReference"/>
          <w:color w:val="auto"/>
        </w:rPr>
        <w:footnoteRef/>
      </w:r>
      <w:r w:rsidR="00846551" w:rsidRPr="009F757A">
        <w:rPr>
          <w:color w:val="auto"/>
        </w:rPr>
        <w:t xml:space="preserve"> </w:t>
      </w:r>
      <w:r w:rsidR="00846551" w:rsidRPr="009F757A">
        <w:rPr>
          <w:i/>
          <w:iCs/>
          <w:color w:val="auto"/>
        </w:rPr>
        <w:t>Violence against Women: Coronavirus Delays Stricter Rules While Cases Reportedly Rise</w:t>
      </w:r>
      <w:r w:rsidR="00846551" w:rsidRPr="009F757A">
        <w:rPr>
          <w:color w:val="auto"/>
        </w:rPr>
        <w:t>, Hungary Today, 26 November 2020,</w:t>
      </w:r>
      <w:r w:rsidRPr="009F757A">
        <w:rPr>
          <w:color w:val="auto"/>
        </w:rPr>
        <w:t xml:space="preserve"> </w:t>
      </w:r>
      <w:hyperlink r:id="rId19" w:history="1">
        <w:r w:rsidR="00AD2415" w:rsidRPr="009F757A">
          <w:rPr>
            <w:rStyle w:val="Hyperlink"/>
            <w:color w:val="auto"/>
            <w:u w:val="none"/>
          </w:rPr>
          <w:t>https://hungarytoday.hu/violence-against-women-domestic-abuse-istanbul-convention-cases-rise-police-campaign/</w:t>
        </w:r>
      </w:hyperlink>
      <w:r w:rsidR="009F757A" w:rsidRPr="009F757A">
        <w:rPr>
          <w:rStyle w:val="Hyperlink"/>
          <w:color w:val="auto"/>
          <w:u w:val="none"/>
        </w:rPr>
        <w:t>.</w:t>
      </w:r>
    </w:p>
    <w:p w14:paraId="56CCE222" w14:textId="7FD19F3C" w:rsidR="00AD2415" w:rsidRPr="009F757A" w:rsidRDefault="007B2AB6" w:rsidP="000B50EC">
      <w:pPr>
        <w:pStyle w:val="FootnoteText"/>
        <w:jc w:val="both"/>
        <w:rPr>
          <w:color w:val="auto"/>
        </w:rPr>
      </w:pPr>
      <w:r w:rsidRPr="009F757A">
        <w:rPr>
          <w:i/>
          <w:iCs/>
          <w:color w:val="auto"/>
        </w:rPr>
        <w:t>See</w:t>
      </w:r>
      <w:r w:rsidR="004C5578" w:rsidRPr="009F757A">
        <w:rPr>
          <w:i/>
          <w:iCs/>
          <w:color w:val="auto"/>
        </w:rPr>
        <w:t xml:space="preserve"> also</w:t>
      </w:r>
      <w:r w:rsidRPr="009F757A">
        <w:rPr>
          <w:i/>
          <w:iCs/>
          <w:color w:val="auto"/>
        </w:rPr>
        <w:t xml:space="preserve"> </w:t>
      </w:r>
      <w:r w:rsidRPr="009F757A">
        <w:rPr>
          <w:color w:val="auto"/>
        </w:rPr>
        <w:t>Written Communications to The Advocates for Human Rights from an attorney, (January 29, 2021) (on file with authors).</w:t>
      </w:r>
    </w:p>
  </w:footnote>
  <w:footnote w:id="80">
    <w:p w14:paraId="0E380A3C" w14:textId="71E12F38" w:rsidR="000D5CC1" w:rsidRDefault="000D5CC1" w:rsidP="000B50EC">
      <w:pPr>
        <w:pStyle w:val="FootnoteText"/>
        <w:jc w:val="both"/>
      </w:pPr>
      <w:r w:rsidRPr="009F757A">
        <w:rPr>
          <w:rStyle w:val="FootnoteReference"/>
          <w:color w:val="auto"/>
        </w:rPr>
        <w:footnoteRef/>
      </w:r>
      <w:r w:rsidRPr="009F757A">
        <w:rPr>
          <w:color w:val="auto"/>
        </w:rPr>
        <w:t xml:space="preserve"> </w:t>
      </w:r>
      <w:r w:rsidR="00846551" w:rsidRPr="009F757A">
        <w:rPr>
          <w:i/>
          <w:iCs/>
          <w:color w:val="auto"/>
        </w:rPr>
        <w:t>Violence against Women: Coronavirus Delays Stricter Rules While Cases Reportedly Rise</w:t>
      </w:r>
      <w:r w:rsidR="00846551" w:rsidRPr="009F757A">
        <w:rPr>
          <w:color w:val="auto"/>
        </w:rPr>
        <w:t>, Hungary Today, 26 November 2020</w:t>
      </w:r>
      <w:r w:rsidR="00655F5C" w:rsidRPr="009F757A">
        <w:rPr>
          <w:color w:val="auto"/>
        </w:rPr>
        <w:t>,</w:t>
      </w:r>
      <w:r w:rsidR="00846551" w:rsidRPr="009F757A">
        <w:rPr>
          <w:color w:val="auto"/>
        </w:rPr>
        <w:t xml:space="preserve"> </w:t>
      </w:r>
      <w:r w:rsidRPr="009F757A">
        <w:rPr>
          <w:color w:val="auto"/>
        </w:rPr>
        <w:t>https://hungarytoday.hu/violence-against-women-domestic-abuse-istanbul-convention-cases-rise-police-campaign/</w:t>
      </w:r>
      <w:r w:rsidR="004C5578" w:rsidRPr="009F757A">
        <w:rPr>
          <w:color w:val="aut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333FE" w14:textId="61B764A4" w:rsidR="00804604" w:rsidRDefault="00804604" w:rsidP="00C26130">
    <w:pPr>
      <w:pStyle w:val="Header"/>
      <w:tabs>
        <w:tab w:val="left" w:pos="2700"/>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1F1412" w14:textId="38BA56F1" w:rsidR="00804604" w:rsidRDefault="00742263">
    <w:pPr>
      <w:pStyle w:val="Header"/>
    </w:pPr>
    <w:r>
      <w:rPr>
        <w:noProof/>
        <w:lang w:val="en-GB" w:eastAsia="en-GB"/>
      </w:rPr>
      <w:drawing>
        <wp:anchor distT="0" distB="0" distL="114300" distR="114300" simplePos="0" relativeHeight="251658241" behindDoc="1" locked="0" layoutInCell="1" allowOverlap="1" wp14:anchorId="62420D43" wp14:editId="4917FFBA">
          <wp:simplePos x="0" y="0"/>
          <wp:positionH relativeFrom="column">
            <wp:posOffset>1829435</wp:posOffset>
          </wp:positionH>
          <wp:positionV relativeFrom="paragraph">
            <wp:posOffset>-84455</wp:posOffset>
          </wp:positionV>
          <wp:extent cx="2308225" cy="884555"/>
          <wp:effectExtent l="0" t="0" r="0" b="0"/>
          <wp:wrapTight wrapText="bothSides">
            <wp:wrapPolygon edited="0">
              <wp:start x="0" y="0"/>
              <wp:lineTo x="0" y="20933"/>
              <wp:lineTo x="21392" y="20933"/>
              <wp:lineTo x="21392" y="0"/>
              <wp:lineTo x="0" y="0"/>
            </wp:wrapPolygon>
          </wp:wrapTight>
          <wp:docPr id="19" name="Picture 19" descr="logos_-The Advoc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ogos_-The Advocat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9E48D7"/>
    <w:multiLevelType w:val="hybridMultilevel"/>
    <w:tmpl w:val="660EC11C"/>
    <w:styleLink w:val="ImportedStyle1"/>
    <w:lvl w:ilvl="0" w:tplc="E1A2A7A8">
      <w:start w:val="1"/>
      <w:numFmt w:val="decimal"/>
      <w:lvlText w:val="%1."/>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555ACA44">
      <w:start w:val="1"/>
      <w:numFmt w:val="lowerLetter"/>
      <w:lvlText w:val="%2."/>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25F45E56">
      <w:start w:val="1"/>
      <w:numFmt w:val="lowerRoman"/>
      <w:lvlText w:val="%3."/>
      <w:lvlJc w:val="left"/>
      <w:pPr>
        <w:ind w:left="2160" w:hanging="285"/>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620E25CE">
      <w:start w:val="1"/>
      <w:numFmt w:val="decimal"/>
      <w:lvlText w:val="%4."/>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91981BB4">
      <w:start w:val="1"/>
      <w:numFmt w:val="lowerLetter"/>
      <w:lvlText w:val="%5."/>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0840FA42">
      <w:start w:val="1"/>
      <w:numFmt w:val="lowerRoman"/>
      <w:lvlText w:val="%6."/>
      <w:lvlJc w:val="left"/>
      <w:pPr>
        <w:ind w:left="4320" w:hanging="285"/>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4F641D0E">
      <w:start w:val="1"/>
      <w:numFmt w:val="decimal"/>
      <w:lvlText w:val="%7."/>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EC14574C">
      <w:start w:val="1"/>
      <w:numFmt w:val="lowerLetter"/>
      <w:lvlText w:val="%8."/>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72E8BCD6">
      <w:start w:val="1"/>
      <w:numFmt w:val="lowerRoman"/>
      <w:lvlText w:val="%9."/>
      <w:lvlJc w:val="left"/>
      <w:pPr>
        <w:ind w:left="6480" w:hanging="285"/>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F145B5C"/>
    <w:multiLevelType w:val="hybridMultilevel"/>
    <w:tmpl w:val="5E80BF34"/>
    <w:lvl w:ilvl="0" w:tplc="3A563E4C">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9927C2"/>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562C12"/>
    <w:multiLevelType w:val="hybridMultilevel"/>
    <w:tmpl w:val="F530D762"/>
    <w:lvl w:ilvl="0" w:tplc="0409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28C41CB"/>
    <w:multiLevelType w:val="hybridMultilevel"/>
    <w:tmpl w:val="660EC11C"/>
    <w:numStyleLink w:val="ImportedStyle1"/>
  </w:abstractNum>
  <w:abstractNum w:abstractNumId="12" w15:restartNumberingAfterBreak="0">
    <w:nsid w:val="481E5F28"/>
    <w:multiLevelType w:val="hybridMultilevel"/>
    <w:tmpl w:val="7EBA1796"/>
    <w:lvl w:ilvl="0" w:tplc="EE7ED9C6">
      <w:start w:val="3"/>
      <w:numFmt w:val="decimal"/>
      <w:lvlText w:val="%1."/>
      <w:lvlJc w:val="left"/>
      <w:pPr>
        <w:tabs>
          <w:tab w:val="num" w:pos="720"/>
        </w:tabs>
        <w:ind w:left="720" w:hanging="360"/>
      </w:pPr>
    </w:lvl>
    <w:lvl w:ilvl="1" w:tplc="087CE204" w:tentative="1">
      <w:start w:val="1"/>
      <w:numFmt w:val="decimal"/>
      <w:lvlText w:val="%2."/>
      <w:lvlJc w:val="left"/>
      <w:pPr>
        <w:tabs>
          <w:tab w:val="num" w:pos="1440"/>
        </w:tabs>
        <w:ind w:left="1440" w:hanging="360"/>
      </w:pPr>
    </w:lvl>
    <w:lvl w:ilvl="2" w:tplc="4FB65ADC" w:tentative="1">
      <w:start w:val="1"/>
      <w:numFmt w:val="decimal"/>
      <w:lvlText w:val="%3."/>
      <w:lvlJc w:val="left"/>
      <w:pPr>
        <w:tabs>
          <w:tab w:val="num" w:pos="2160"/>
        </w:tabs>
        <w:ind w:left="2160" w:hanging="360"/>
      </w:pPr>
    </w:lvl>
    <w:lvl w:ilvl="3" w:tplc="1146E7D2" w:tentative="1">
      <w:start w:val="1"/>
      <w:numFmt w:val="decimal"/>
      <w:lvlText w:val="%4."/>
      <w:lvlJc w:val="left"/>
      <w:pPr>
        <w:tabs>
          <w:tab w:val="num" w:pos="2880"/>
        </w:tabs>
        <w:ind w:left="2880" w:hanging="360"/>
      </w:pPr>
    </w:lvl>
    <w:lvl w:ilvl="4" w:tplc="04BE50B6" w:tentative="1">
      <w:start w:val="1"/>
      <w:numFmt w:val="decimal"/>
      <w:lvlText w:val="%5."/>
      <w:lvlJc w:val="left"/>
      <w:pPr>
        <w:tabs>
          <w:tab w:val="num" w:pos="3600"/>
        </w:tabs>
        <w:ind w:left="3600" w:hanging="360"/>
      </w:pPr>
    </w:lvl>
    <w:lvl w:ilvl="5" w:tplc="DD964DF6" w:tentative="1">
      <w:start w:val="1"/>
      <w:numFmt w:val="decimal"/>
      <w:lvlText w:val="%6."/>
      <w:lvlJc w:val="left"/>
      <w:pPr>
        <w:tabs>
          <w:tab w:val="num" w:pos="4320"/>
        </w:tabs>
        <w:ind w:left="4320" w:hanging="360"/>
      </w:pPr>
    </w:lvl>
    <w:lvl w:ilvl="6" w:tplc="414C4BE2" w:tentative="1">
      <w:start w:val="1"/>
      <w:numFmt w:val="decimal"/>
      <w:lvlText w:val="%7."/>
      <w:lvlJc w:val="left"/>
      <w:pPr>
        <w:tabs>
          <w:tab w:val="num" w:pos="5040"/>
        </w:tabs>
        <w:ind w:left="5040" w:hanging="360"/>
      </w:pPr>
    </w:lvl>
    <w:lvl w:ilvl="7" w:tplc="9C8E812C" w:tentative="1">
      <w:start w:val="1"/>
      <w:numFmt w:val="decimal"/>
      <w:lvlText w:val="%8."/>
      <w:lvlJc w:val="left"/>
      <w:pPr>
        <w:tabs>
          <w:tab w:val="num" w:pos="5760"/>
        </w:tabs>
        <w:ind w:left="5760" w:hanging="360"/>
      </w:pPr>
    </w:lvl>
    <w:lvl w:ilvl="8" w:tplc="F9B2CCAA" w:tentative="1">
      <w:start w:val="1"/>
      <w:numFmt w:val="decimal"/>
      <w:lvlText w:val="%9."/>
      <w:lvlJc w:val="left"/>
      <w:pPr>
        <w:tabs>
          <w:tab w:val="num" w:pos="6480"/>
        </w:tabs>
        <w:ind w:left="6480" w:hanging="360"/>
      </w:pPr>
    </w:lvl>
  </w:abstractNum>
  <w:abstractNum w:abstractNumId="13" w15:restartNumberingAfterBreak="0">
    <w:nsid w:val="52EE3B10"/>
    <w:multiLevelType w:val="hybridMultilevel"/>
    <w:tmpl w:val="5B2632A8"/>
    <w:lvl w:ilvl="0" w:tplc="CA746E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1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0"/>
  </w:num>
  <w:num w:numId="7">
    <w:abstractNumId w:val="3"/>
  </w:num>
  <w:num w:numId="8">
    <w:abstractNumId w:val="15"/>
  </w:num>
  <w:num w:numId="9">
    <w:abstractNumId w:val="1"/>
  </w:num>
  <w:num w:numId="10">
    <w:abstractNumId w:val="4"/>
  </w:num>
  <w:num w:numId="11">
    <w:abstractNumId w:val="11"/>
  </w:num>
  <w:num w:numId="12">
    <w:abstractNumId w:val="12"/>
  </w:num>
  <w:num w:numId="13">
    <w:abstractNumId w:val="8"/>
  </w:num>
  <w:num w:numId="14">
    <w:abstractNumId w:val="10"/>
  </w:num>
  <w:num w:numId="15">
    <w:abstractNumId w:val="1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1C9"/>
    <w:rsid w:val="00000D17"/>
    <w:rsid w:val="00001543"/>
    <w:rsid w:val="0000371F"/>
    <w:rsid w:val="000039E8"/>
    <w:rsid w:val="00015963"/>
    <w:rsid w:val="00020E0C"/>
    <w:rsid w:val="000239DA"/>
    <w:rsid w:val="00023E90"/>
    <w:rsid w:val="000245E5"/>
    <w:rsid w:val="00030F59"/>
    <w:rsid w:val="000342B6"/>
    <w:rsid w:val="000348A9"/>
    <w:rsid w:val="00036030"/>
    <w:rsid w:val="00046377"/>
    <w:rsid w:val="00047485"/>
    <w:rsid w:val="000512C7"/>
    <w:rsid w:val="000545BC"/>
    <w:rsid w:val="00056CF5"/>
    <w:rsid w:val="0006658E"/>
    <w:rsid w:val="00070A18"/>
    <w:rsid w:val="000734A4"/>
    <w:rsid w:val="000740BE"/>
    <w:rsid w:val="00075EC7"/>
    <w:rsid w:val="0008238F"/>
    <w:rsid w:val="00083D0A"/>
    <w:rsid w:val="00084A84"/>
    <w:rsid w:val="00085935"/>
    <w:rsid w:val="00085C93"/>
    <w:rsid w:val="0008705D"/>
    <w:rsid w:val="000910FC"/>
    <w:rsid w:val="000923EE"/>
    <w:rsid w:val="0009644E"/>
    <w:rsid w:val="00097161"/>
    <w:rsid w:val="000A1F17"/>
    <w:rsid w:val="000A66B8"/>
    <w:rsid w:val="000B042D"/>
    <w:rsid w:val="000B0C35"/>
    <w:rsid w:val="000B1256"/>
    <w:rsid w:val="000B24FE"/>
    <w:rsid w:val="000B4C2C"/>
    <w:rsid w:val="000B4DB3"/>
    <w:rsid w:val="000B50EC"/>
    <w:rsid w:val="000C1D81"/>
    <w:rsid w:val="000C380B"/>
    <w:rsid w:val="000C6340"/>
    <w:rsid w:val="000C7857"/>
    <w:rsid w:val="000D1361"/>
    <w:rsid w:val="000D5CC1"/>
    <w:rsid w:val="000E1DDC"/>
    <w:rsid w:val="000E72E0"/>
    <w:rsid w:val="000F1E67"/>
    <w:rsid w:val="000F3447"/>
    <w:rsid w:val="000F56E0"/>
    <w:rsid w:val="001008D1"/>
    <w:rsid w:val="001010D0"/>
    <w:rsid w:val="00101989"/>
    <w:rsid w:val="00103E76"/>
    <w:rsid w:val="00104141"/>
    <w:rsid w:val="0010417F"/>
    <w:rsid w:val="00104BA3"/>
    <w:rsid w:val="0011017D"/>
    <w:rsid w:val="00111258"/>
    <w:rsid w:val="00111994"/>
    <w:rsid w:val="00113549"/>
    <w:rsid w:val="00117193"/>
    <w:rsid w:val="001215B4"/>
    <w:rsid w:val="00131054"/>
    <w:rsid w:val="00133B73"/>
    <w:rsid w:val="00134B70"/>
    <w:rsid w:val="00136514"/>
    <w:rsid w:val="00141604"/>
    <w:rsid w:val="00142EE6"/>
    <w:rsid w:val="00143423"/>
    <w:rsid w:val="00147EA4"/>
    <w:rsid w:val="00152632"/>
    <w:rsid w:val="001550D5"/>
    <w:rsid w:val="001565F9"/>
    <w:rsid w:val="00160BDA"/>
    <w:rsid w:val="001617BC"/>
    <w:rsid w:val="00161A20"/>
    <w:rsid w:val="001707FA"/>
    <w:rsid w:val="00172ACF"/>
    <w:rsid w:val="0017420C"/>
    <w:rsid w:val="0017644C"/>
    <w:rsid w:val="00181B2A"/>
    <w:rsid w:val="0018642B"/>
    <w:rsid w:val="0019411E"/>
    <w:rsid w:val="001A15F9"/>
    <w:rsid w:val="001A3A3E"/>
    <w:rsid w:val="001A59C1"/>
    <w:rsid w:val="001A5ED5"/>
    <w:rsid w:val="001A77DD"/>
    <w:rsid w:val="001A7AF4"/>
    <w:rsid w:val="001B1AC4"/>
    <w:rsid w:val="001B27D7"/>
    <w:rsid w:val="001B4521"/>
    <w:rsid w:val="001B46C2"/>
    <w:rsid w:val="001B5E1E"/>
    <w:rsid w:val="001B5F44"/>
    <w:rsid w:val="001B799A"/>
    <w:rsid w:val="001B7AAA"/>
    <w:rsid w:val="001C13E4"/>
    <w:rsid w:val="001C2446"/>
    <w:rsid w:val="001C42EB"/>
    <w:rsid w:val="001C5255"/>
    <w:rsid w:val="001D2B77"/>
    <w:rsid w:val="001D4D68"/>
    <w:rsid w:val="001E015B"/>
    <w:rsid w:val="001E3CCB"/>
    <w:rsid w:val="001E4608"/>
    <w:rsid w:val="001F2D6B"/>
    <w:rsid w:val="001F2F23"/>
    <w:rsid w:val="001F4223"/>
    <w:rsid w:val="002039CF"/>
    <w:rsid w:val="00204A3A"/>
    <w:rsid w:val="002066DC"/>
    <w:rsid w:val="002074CA"/>
    <w:rsid w:val="00207A3A"/>
    <w:rsid w:val="0021054B"/>
    <w:rsid w:val="002132B4"/>
    <w:rsid w:val="00220D48"/>
    <w:rsid w:val="00221351"/>
    <w:rsid w:val="0022362B"/>
    <w:rsid w:val="00224E55"/>
    <w:rsid w:val="00227299"/>
    <w:rsid w:val="00231C52"/>
    <w:rsid w:val="00237C8C"/>
    <w:rsid w:val="002400A2"/>
    <w:rsid w:val="002403CD"/>
    <w:rsid w:val="00242F64"/>
    <w:rsid w:val="002439A3"/>
    <w:rsid w:val="00243E14"/>
    <w:rsid w:val="00246C20"/>
    <w:rsid w:val="002524AC"/>
    <w:rsid w:val="00255789"/>
    <w:rsid w:val="00256F1B"/>
    <w:rsid w:val="0026025C"/>
    <w:rsid w:val="00263274"/>
    <w:rsid w:val="00265202"/>
    <w:rsid w:val="00266AA3"/>
    <w:rsid w:val="00267E36"/>
    <w:rsid w:val="00272519"/>
    <w:rsid w:val="002734D9"/>
    <w:rsid w:val="0027363F"/>
    <w:rsid w:val="00274E9B"/>
    <w:rsid w:val="00276B07"/>
    <w:rsid w:val="00282223"/>
    <w:rsid w:val="0028405E"/>
    <w:rsid w:val="002840FF"/>
    <w:rsid w:val="00284E48"/>
    <w:rsid w:val="00290B4A"/>
    <w:rsid w:val="00291BE8"/>
    <w:rsid w:val="00293DBD"/>
    <w:rsid w:val="00296D48"/>
    <w:rsid w:val="002A0797"/>
    <w:rsid w:val="002A18D7"/>
    <w:rsid w:val="002A4838"/>
    <w:rsid w:val="002A7BB8"/>
    <w:rsid w:val="002B20E4"/>
    <w:rsid w:val="002B44B1"/>
    <w:rsid w:val="002B6726"/>
    <w:rsid w:val="002B6EED"/>
    <w:rsid w:val="002C57BC"/>
    <w:rsid w:val="002D36C6"/>
    <w:rsid w:val="002E3043"/>
    <w:rsid w:val="002E34EA"/>
    <w:rsid w:val="0030520E"/>
    <w:rsid w:val="003067B6"/>
    <w:rsid w:val="00315C53"/>
    <w:rsid w:val="00322CB1"/>
    <w:rsid w:val="0032346E"/>
    <w:rsid w:val="00334909"/>
    <w:rsid w:val="003369A6"/>
    <w:rsid w:val="00340484"/>
    <w:rsid w:val="00344140"/>
    <w:rsid w:val="0034422B"/>
    <w:rsid w:val="00344556"/>
    <w:rsid w:val="00345B90"/>
    <w:rsid w:val="00346869"/>
    <w:rsid w:val="00346FD8"/>
    <w:rsid w:val="003533E4"/>
    <w:rsid w:val="0035378E"/>
    <w:rsid w:val="0035424D"/>
    <w:rsid w:val="00355525"/>
    <w:rsid w:val="003563B8"/>
    <w:rsid w:val="00360123"/>
    <w:rsid w:val="00363429"/>
    <w:rsid w:val="0036435A"/>
    <w:rsid w:val="00373EF2"/>
    <w:rsid w:val="00376956"/>
    <w:rsid w:val="00376BE4"/>
    <w:rsid w:val="003776F3"/>
    <w:rsid w:val="00380FCE"/>
    <w:rsid w:val="00385B46"/>
    <w:rsid w:val="00390AC3"/>
    <w:rsid w:val="003937BB"/>
    <w:rsid w:val="003937C6"/>
    <w:rsid w:val="003A04CB"/>
    <w:rsid w:val="003A0BC2"/>
    <w:rsid w:val="003A1D3E"/>
    <w:rsid w:val="003A6F6D"/>
    <w:rsid w:val="003B0727"/>
    <w:rsid w:val="003C1E49"/>
    <w:rsid w:val="003C60FE"/>
    <w:rsid w:val="003E697C"/>
    <w:rsid w:val="003F0107"/>
    <w:rsid w:val="003F2F24"/>
    <w:rsid w:val="003F3329"/>
    <w:rsid w:val="003F4037"/>
    <w:rsid w:val="003F4440"/>
    <w:rsid w:val="003F64B9"/>
    <w:rsid w:val="00404260"/>
    <w:rsid w:val="00412701"/>
    <w:rsid w:val="00417CE5"/>
    <w:rsid w:val="00424124"/>
    <w:rsid w:val="00427402"/>
    <w:rsid w:val="00430A63"/>
    <w:rsid w:val="00431E1E"/>
    <w:rsid w:val="004346D0"/>
    <w:rsid w:val="004365BC"/>
    <w:rsid w:val="00440F99"/>
    <w:rsid w:val="004416F6"/>
    <w:rsid w:val="00450118"/>
    <w:rsid w:val="00450405"/>
    <w:rsid w:val="00450772"/>
    <w:rsid w:val="00450BFB"/>
    <w:rsid w:val="00453314"/>
    <w:rsid w:val="0045598E"/>
    <w:rsid w:val="004633D0"/>
    <w:rsid w:val="004646CE"/>
    <w:rsid w:val="004748C2"/>
    <w:rsid w:val="00474EFA"/>
    <w:rsid w:val="00476CC4"/>
    <w:rsid w:val="004866AE"/>
    <w:rsid w:val="004935DF"/>
    <w:rsid w:val="00493E2A"/>
    <w:rsid w:val="004A17D9"/>
    <w:rsid w:val="004A33E1"/>
    <w:rsid w:val="004A5B01"/>
    <w:rsid w:val="004A7CC9"/>
    <w:rsid w:val="004A7D93"/>
    <w:rsid w:val="004A7FF9"/>
    <w:rsid w:val="004B10DC"/>
    <w:rsid w:val="004B1E4E"/>
    <w:rsid w:val="004B3113"/>
    <w:rsid w:val="004B4CAF"/>
    <w:rsid w:val="004B73AF"/>
    <w:rsid w:val="004C5578"/>
    <w:rsid w:val="004C7F8B"/>
    <w:rsid w:val="004D17F2"/>
    <w:rsid w:val="004D2568"/>
    <w:rsid w:val="004D2868"/>
    <w:rsid w:val="004D34CA"/>
    <w:rsid w:val="004D3EE9"/>
    <w:rsid w:val="004E7176"/>
    <w:rsid w:val="004E783D"/>
    <w:rsid w:val="004F2465"/>
    <w:rsid w:val="004F34E5"/>
    <w:rsid w:val="004F45EE"/>
    <w:rsid w:val="0050193D"/>
    <w:rsid w:val="00501E16"/>
    <w:rsid w:val="00503EE3"/>
    <w:rsid w:val="00503EE9"/>
    <w:rsid w:val="00504679"/>
    <w:rsid w:val="00506E51"/>
    <w:rsid w:val="005112C5"/>
    <w:rsid w:val="005132BB"/>
    <w:rsid w:val="005135BF"/>
    <w:rsid w:val="00514897"/>
    <w:rsid w:val="005232D0"/>
    <w:rsid w:val="00523F5E"/>
    <w:rsid w:val="00524166"/>
    <w:rsid w:val="00524C18"/>
    <w:rsid w:val="00531804"/>
    <w:rsid w:val="005336C2"/>
    <w:rsid w:val="00534784"/>
    <w:rsid w:val="00534C5B"/>
    <w:rsid w:val="005403E3"/>
    <w:rsid w:val="00541921"/>
    <w:rsid w:val="00543660"/>
    <w:rsid w:val="0055461C"/>
    <w:rsid w:val="00556A9B"/>
    <w:rsid w:val="005576DB"/>
    <w:rsid w:val="0056635F"/>
    <w:rsid w:val="00567BA2"/>
    <w:rsid w:val="0057151C"/>
    <w:rsid w:val="00571EF6"/>
    <w:rsid w:val="005742D8"/>
    <w:rsid w:val="00576F55"/>
    <w:rsid w:val="0057797A"/>
    <w:rsid w:val="00583AC2"/>
    <w:rsid w:val="005842AA"/>
    <w:rsid w:val="0059011F"/>
    <w:rsid w:val="00590459"/>
    <w:rsid w:val="00590577"/>
    <w:rsid w:val="00592D6A"/>
    <w:rsid w:val="00595FF2"/>
    <w:rsid w:val="0059630D"/>
    <w:rsid w:val="00596B08"/>
    <w:rsid w:val="0059754B"/>
    <w:rsid w:val="005A477A"/>
    <w:rsid w:val="005B0C1B"/>
    <w:rsid w:val="005B2888"/>
    <w:rsid w:val="005B6C7C"/>
    <w:rsid w:val="005C183B"/>
    <w:rsid w:val="005C1B6F"/>
    <w:rsid w:val="005C1C88"/>
    <w:rsid w:val="005C58B6"/>
    <w:rsid w:val="005C5BF7"/>
    <w:rsid w:val="005C6653"/>
    <w:rsid w:val="005D1941"/>
    <w:rsid w:val="005D2F12"/>
    <w:rsid w:val="005D3111"/>
    <w:rsid w:val="005D44F2"/>
    <w:rsid w:val="005D4EE6"/>
    <w:rsid w:val="005F2A19"/>
    <w:rsid w:val="005F364A"/>
    <w:rsid w:val="005F391D"/>
    <w:rsid w:val="00600D35"/>
    <w:rsid w:val="006044C5"/>
    <w:rsid w:val="0060568A"/>
    <w:rsid w:val="006071CA"/>
    <w:rsid w:val="006168CF"/>
    <w:rsid w:val="0061778F"/>
    <w:rsid w:val="00621317"/>
    <w:rsid w:val="00624A10"/>
    <w:rsid w:val="00625D51"/>
    <w:rsid w:val="00626674"/>
    <w:rsid w:val="00626C39"/>
    <w:rsid w:val="0063174D"/>
    <w:rsid w:val="0063255C"/>
    <w:rsid w:val="00632E2F"/>
    <w:rsid w:val="00635229"/>
    <w:rsid w:val="00642558"/>
    <w:rsid w:val="0064340E"/>
    <w:rsid w:val="00643D7A"/>
    <w:rsid w:val="00643EB7"/>
    <w:rsid w:val="00646D29"/>
    <w:rsid w:val="006523B9"/>
    <w:rsid w:val="006537FA"/>
    <w:rsid w:val="00655F5C"/>
    <w:rsid w:val="0066318F"/>
    <w:rsid w:val="00663B73"/>
    <w:rsid w:val="006650F4"/>
    <w:rsid w:val="006667D2"/>
    <w:rsid w:val="00682B7D"/>
    <w:rsid w:val="006927DD"/>
    <w:rsid w:val="006A4640"/>
    <w:rsid w:val="006A4A15"/>
    <w:rsid w:val="006B1A9D"/>
    <w:rsid w:val="006B3424"/>
    <w:rsid w:val="006B4553"/>
    <w:rsid w:val="006B7B89"/>
    <w:rsid w:val="006C19F0"/>
    <w:rsid w:val="006C4B4E"/>
    <w:rsid w:val="006C50C8"/>
    <w:rsid w:val="006C6712"/>
    <w:rsid w:val="006D39C4"/>
    <w:rsid w:val="006D3DA6"/>
    <w:rsid w:val="006D559B"/>
    <w:rsid w:val="006D5B30"/>
    <w:rsid w:val="006D78F6"/>
    <w:rsid w:val="006D7C8A"/>
    <w:rsid w:val="006E21EE"/>
    <w:rsid w:val="006E622B"/>
    <w:rsid w:val="006E7D5B"/>
    <w:rsid w:val="006F3B48"/>
    <w:rsid w:val="006F3DA7"/>
    <w:rsid w:val="006F5152"/>
    <w:rsid w:val="006F582F"/>
    <w:rsid w:val="007004FF"/>
    <w:rsid w:val="007036B1"/>
    <w:rsid w:val="00705560"/>
    <w:rsid w:val="007071DF"/>
    <w:rsid w:val="007143B8"/>
    <w:rsid w:val="00724474"/>
    <w:rsid w:val="00725342"/>
    <w:rsid w:val="007316AA"/>
    <w:rsid w:val="007329C6"/>
    <w:rsid w:val="00734C5E"/>
    <w:rsid w:val="00741B9C"/>
    <w:rsid w:val="00742263"/>
    <w:rsid w:val="007436D7"/>
    <w:rsid w:val="00753AB7"/>
    <w:rsid w:val="00757A1C"/>
    <w:rsid w:val="00761B31"/>
    <w:rsid w:val="0076270D"/>
    <w:rsid w:val="007637D8"/>
    <w:rsid w:val="007655E9"/>
    <w:rsid w:val="00765EBC"/>
    <w:rsid w:val="007712BC"/>
    <w:rsid w:val="0077231B"/>
    <w:rsid w:val="00772E55"/>
    <w:rsid w:val="00774643"/>
    <w:rsid w:val="007755E9"/>
    <w:rsid w:val="007756D9"/>
    <w:rsid w:val="00776674"/>
    <w:rsid w:val="00781ED6"/>
    <w:rsid w:val="007838DE"/>
    <w:rsid w:val="007851FF"/>
    <w:rsid w:val="007A0ADA"/>
    <w:rsid w:val="007A0F9C"/>
    <w:rsid w:val="007A3BCE"/>
    <w:rsid w:val="007A40BC"/>
    <w:rsid w:val="007B2AB6"/>
    <w:rsid w:val="007C362A"/>
    <w:rsid w:val="007C4387"/>
    <w:rsid w:val="007D0A2B"/>
    <w:rsid w:val="007D101A"/>
    <w:rsid w:val="007D1A07"/>
    <w:rsid w:val="007D2FB7"/>
    <w:rsid w:val="007D499D"/>
    <w:rsid w:val="007E10D4"/>
    <w:rsid w:val="007E775B"/>
    <w:rsid w:val="007E79C4"/>
    <w:rsid w:val="007F1450"/>
    <w:rsid w:val="007F23A8"/>
    <w:rsid w:val="007F314F"/>
    <w:rsid w:val="00804604"/>
    <w:rsid w:val="00806C32"/>
    <w:rsid w:val="0081221D"/>
    <w:rsid w:val="00816BA0"/>
    <w:rsid w:val="008214B4"/>
    <w:rsid w:val="00825D28"/>
    <w:rsid w:val="00826961"/>
    <w:rsid w:val="00826D3B"/>
    <w:rsid w:val="00831EA5"/>
    <w:rsid w:val="00833C2F"/>
    <w:rsid w:val="00836428"/>
    <w:rsid w:val="00842B86"/>
    <w:rsid w:val="00846551"/>
    <w:rsid w:val="00847C78"/>
    <w:rsid w:val="00852B97"/>
    <w:rsid w:val="0085334E"/>
    <w:rsid w:val="00855840"/>
    <w:rsid w:val="008558F5"/>
    <w:rsid w:val="00855E58"/>
    <w:rsid w:val="00857391"/>
    <w:rsid w:val="00870521"/>
    <w:rsid w:val="008719C5"/>
    <w:rsid w:val="008746E9"/>
    <w:rsid w:val="0087642D"/>
    <w:rsid w:val="00876D4A"/>
    <w:rsid w:val="008835F8"/>
    <w:rsid w:val="00883C21"/>
    <w:rsid w:val="008856D7"/>
    <w:rsid w:val="00887F0D"/>
    <w:rsid w:val="00891057"/>
    <w:rsid w:val="0089523C"/>
    <w:rsid w:val="008959A9"/>
    <w:rsid w:val="008A29AF"/>
    <w:rsid w:val="008B5A62"/>
    <w:rsid w:val="008C3B9B"/>
    <w:rsid w:val="008C4D62"/>
    <w:rsid w:val="008C7B1F"/>
    <w:rsid w:val="008C7B63"/>
    <w:rsid w:val="008D080F"/>
    <w:rsid w:val="008D1B30"/>
    <w:rsid w:val="008D1F70"/>
    <w:rsid w:val="008D5B6F"/>
    <w:rsid w:val="008E0748"/>
    <w:rsid w:val="008E1068"/>
    <w:rsid w:val="008E2993"/>
    <w:rsid w:val="008E29CB"/>
    <w:rsid w:val="008E4856"/>
    <w:rsid w:val="008F0BDD"/>
    <w:rsid w:val="008F1211"/>
    <w:rsid w:val="008F20E3"/>
    <w:rsid w:val="008F24C2"/>
    <w:rsid w:val="008F260E"/>
    <w:rsid w:val="008F2F99"/>
    <w:rsid w:val="008F6084"/>
    <w:rsid w:val="00902261"/>
    <w:rsid w:val="009040F8"/>
    <w:rsid w:val="009057C8"/>
    <w:rsid w:val="00907183"/>
    <w:rsid w:val="009105A0"/>
    <w:rsid w:val="009115C8"/>
    <w:rsid w:val="00912FC3"/>
    <w:rsid w:val="009139F3"/>
    <w:rsid w:val="00917514"/>
    <w:rsid w:val="00923019"/>
    <w:rsid w:val="0093193B"/>
    <w:rsid w:val="0093240F"/>
    <w:rsid w:val="009337CE"/>
    <w:rsid w:val="00940C6B"/>
    <w:rsid w:val="00942139"/>
    <w:rsid w:val="00944DCF"/>
    <w:rsid w:val="00945C51"/>
    <w:rsid w:val="00946F56"/>
    <w:rsid w:val="00947170"/>
    <w:rsid w:val="00947B3D"/>
    <w:rsid w:val="00956E94"/>
    <w:rsid w:val="00957D4D"/>
    <w:rsid w:val="009627A1"/>
    <w:rsid w:val="00964BBF"/>
    <w:rsid w:val="00967981"/>
    <w:rsid w:val="00970D45"/>
    <w:rsid w:val="009712FE"/>
    <w:rsid w:val="00974E48"/>
    <w:rsid w:val="00982ACC"/>
    <w:rsid w:val="00982C8C"/>
    <w:rsid w:val="009875AD"/>
    <w:rsid w:val="009917D1"/>
    <w:rsid w:val="009924AF"/>
    <w:rsid w:val="009966A4"/>
    <w:rsid w:val="00996A22"/>
    <w:rsid w:val="00997037"/>
    <w:rsid w:val="009A40FE"/>
    <w:rsid w:val="009A5FB8"/>
    <w:rsid w:val="009A69D1"/>
    <w:rsid w:val="009A7F71"/>
    <w:rsid w:val="009B51D7"/>
    <w:rsid w:val="009B566E"/>
    <w:rsid w:val="009B6C97"/>
    <w:rsid w:val="009C0BCE"/>
    <w:rsid w:val="009C2D79"/>
    <w:rsid w:val="009D09F9"/>
    <w:rsid w:val="009D3BEA"/>
    <w:rsid w:val="009D5161"/>
    <w:rsid w:val="009D6163"/>
    <w:rsid w:val="009E0B5B"/>
    <w:rsid w:val="009E353C"/>
    <w:rsid w:val="009E4D16"/>
    <w:rsid w:val="009E610C"/>
    <w:rsid w:val="009F12B7"/>
    <w:rsid w:val="009F12E2"/>
    <w:rsid w:val="009F3358"/>
    <w:rsid w:val="009F339E"/>
    <w:rsid w:val="009F478B"/>
    <w:rsid w:val="009F5AFB"/>
    <w:rsid w:val="009F5B0F"/>
    <w:rsid w:val="009F69C1"/>
    <w:rsid w:val="009F757A"/>
    <w:rsid w:val="00A002AB"/>
    <w:rsid w:val="00A003EB"/>
    <w:rsid w:val="00A02DD7"/>
    <w:rsid w:val="00A031A1"/>
    <w:rsid w:val="00A05888"/>
    <w:rsid w:val="00A05D1C"/>
    <w:rsid w:val="00A105FC"/>
    <w:rsid w:val="00A11505"/>
    <w:rsid w:val="00A229EF"/>
    <w:rsid w:val="00A31624"/>
    <w:rsid w:val="00A31FC3"/>
    <w:rsid w:val="00A3208F"/>
    <w:rsid w:val="00A32DBF"/>
    <w:rsid w:val="00A356E6"/>
    <w:rsid w:val="00A36AEE"/>
    <w:rsid w:val="00A40EE1"/>
    <w:rsid w:val="00A423ED"/>
    <w:rsid w:val="00A513FA"/>
    <w:rsid w:val="00A51B9C"/>
    <w:rsid w:val="00A536F3"/>
    <w:rsid w:val="00A53986"/>
    <w:rsid w:val="00A53E2A"/>
    <w:rsid w:val="00A53F51"/>
    <w:rsid w:val="00A55A76"/>
    <w:rsid w:val="00A56C58"/>
    <w:rsid w:val="00A645E8"/>
    <w:rsid w:val="00A712A8"/>
    <w:rsid w:val="00A71333"/>
    <w:rsid w:val="00A73315"/>
    <w:rsid w:val="00A74590"/>
    <w:rsid w:val="00A81259"/>
    <w:rsid w:val="00A91D08"/>
    <w:rsid w:val="00AA281D"/>
    <w:rsid w:val="00AA6318"/>
    <w:rsid w:val="00AA7FCB"/>
    <w:rsid w:val="00AB2409"/>
    <w:rsid w:val="00AB333C"/>
    <w:rsid w:val="00AB59AE"/>
    <w:rsid w:val="00AB5BD9"/>
    <w:rsid w:val="00AB6284"/>
    <w:rsid w:val="00AC3077"/>
    <w:rsid w:val="00AD0A03"/>
    <w:rsid w:val="00AD0AA1"/>
    <w:rsid w:val="00AD2415"/>
    <w:rsid w:val="00AD5ED1"/>
    <w:rsid w:val="00AD615D"/>
    <w:rsid w:val="00AD7844"/>
    <w:rsid w:val="00AD7880"/>
    <w:rsid w:val="00AE06CA"/>
    <w:rsid w:val="00AE07A3"/>
    <w:rsid w:val="00AE1C29"/>
    <w:rsid w:val="00AE372A"/>
    <w:rsid w:val="00AF55E0"/>
    <w:rsid w:val="00B02BB3"/>
    <w:rsid w:val="00B07726"/>
    <w:rsid w:val="00B22629"/>
    <w:rsid w:val="00B26568"/>
    <w:rsid w:val="00B26F70"/>
    <w:rsid w:val="00B275A9"/>
    <w:rsid w:val="00B40DBF"/>
    <w:rsid w:val="00B41A36"/>
    <w:rsid w:val="00B44231"/>
    <w:rsid w:val="00B457C4"/>
    <w:rsid w:val="00B519A5"/>
    <w:rsid w:val="00B54060"/>
    <w:rsid w:val="00B549E0"/>
    <w:rsid w:val="00B551F5"/>
    <w:rsid w:val="00B56CE6"/>
    <w:rsid w:val="00B60F6D"/>
    <w:rsid w:val="00B71178"/>
    <w:rsid w:val="00B71900"/>
    <w:rsid w:val="00B7650F"/>
    <w:rsid w:val="00B85693"/>
    <w:rsid w:val="00B85C52"/>
    <w:rsid w:val="00B8611C"/>
    <w:rsid w:val="00B87FC4"/>
    <w:rsid w:val="00B914A2"/>
    <w:rsid w:val="00B9541E"/>
    <w:rsid w:val="00BA2335"/>
    <w:rsid w:val="00BA4CDE"/>
    <w:rsid w:val="00BA7C11"/>
    <w:rsid w:val="00BB047E"/>
    <w:rsid w:val="00BB0488"/>
    <w:rsid w:val="00BB3ED5"/>
    <w:rsid w:val="00BB4AB9"/>
    <w:rsid w:val="00BB5D52"/>
    <w:rsid w:val="00BC03A1"/>
    <w:rsid w:val="00BC04BD"/>
    <w:rsid w:val="00BC07C0"/>
    <w:rsid w:val="00BC26F3"/>
    <w:rsid w:val="00BC3ED8"/>
    <w:rsid w:val="00BD13B2"/>
    <w:rsid w:val="00BD3CFF"/>
    <w:rsid w:val="00BD720C"/>
    <w:rsid w:val="00BE44E7"/>
    <w:rsid w:val="00BE4BEA"/>
    <w:rsid w:val="00BE59BD"/>
    <w:rsid w:val="00BE7278"/>
    <w:rsid w:val="00BE751B"/>
    <w:rsid w:val="00BF325E"/>
    <w:rsid w:val="00BF3449"/>
    <w:rsid w:val="00BF4551"/>
    <w:rsid w:val="00BF70B3"/>
    <w:rsid w:val="00C0174A"/>
    <w:rsid w:val="00C03CBD"/>
    <w:rsid w:val="00C05D9B"/>
    <w:rsid w:val="00C07245"/>
    <w:rsid w:val="00C15F4B"/>
    <w:rsid w:val="00C17B65"/>
    <w:rsid w:val="00C23553"/>
    <w:rsid w:val="00C25BEA"/>
    <w:rsid w:val="00C26130"/>
    <w:rsid w:val="00C315B6"/>
    <w:rsid w:val="00C327F1"/>
    <w:rsid w:val="00C373E7"/>
    <w:rsid w:val="00C376F3"/>
    <w:rsid w:val="00C4132F"/>
    <w:rsid w:val="00C463D2"/>
    <w:rsid w:val="00C46F28"/>
    <w:rsid w:val="00C62A44"/>
    <w:rsid w:val="00C75F57"/>
    <w:rsid w:val="00C80A39"/>
    <w:rsid w:val="00C81936"/>
    <w:rsid w:val="00C81E41"/>
    <w:rsid w:val="00C8229D"/>
    <w:rsid w:val="00C84C4C"/>
    <w:rsid w:val="00C85A77"/>
    <w:rsid w:val="00C91683"/>
    <w:rsid w:val="00C9187E"/>
    <w:rsid w:val="00C94063"/>
    <w:rsid w:val="00CA7D78"/>
    <w:rsid w:val="00CB0ADB"/>
    <w:rsid w:val="00CB1099"/>
    <w:rsid w:val="00CB1477"/>
    <w:rsid w:val="00CB31CA"/>
    <w:rsid w:val="00CB4BA1"/>
    <w:rsid w:val="00CB56FC"/>
    <w:rsid w:val="00CB631F"/>
    <w:rsid w:val="00CC3FA6"/>
    <w:rsid w:val="00CC5314"/>
    <w:rsid w:val="00CC65F5"/>
    <w:rsid w:val="00CC7848"/>
    <w:rsid w:val="00CD658C"/>
    <w:rsid w:val="00CE10DF"/>
    <w:rsid w:val="00CE3090"/>
    <w:rsid w:val="00CF1B57"/>
    <w:rsid w:val="00CF21C7"/>
    <w:rsid w:val="00D0019C"/>
    <w:rsid w:val="00D01163"/>
    <w:rsid w:val="00D01420"/>
    <w:rsid w:val="00D17F80"/>
    <w:rsid w:val="00D20CA9"/>
    <w:rsid w:val="00D2517F"/>
    <w:rsid w:val="00D25C36"/>
    <w:rsid w:val="00D26866"/>
    <w:rsid w:val="00D277E6"/>
    <w:rsid w:val="00D3031B"/>
    <w:rsid w:val="00D3182B"/>
    <w:rsid w:val="00D42E14"/>
    <w:rsid w:val="00D42FAE"/>
    <w:rsid w:val="00D47232"/>
    <w:rsid w:val="00D50AA0"/>
    <w:rsid w:val="00D52AD6"/>
    <w:rsid w:val="00D554A2"/>
    <w:rsid w:val="00D609E7"/>
    <w:rsid w:val="00D64247"/>
    <w:rsid w:val="00D65522"/>
    <w:rsid w:val="00D7087E"/>
    <w:rsid w:val="00D73432"/>
    <w:rsid w:val="00D77108"/>
    <w:rsid w:val="00D77CB8"/>
    <w:rsid w:val="00D82640"/>
    <w:rsid w:val="00D861C1"/>
    <w:rsid w:val="00D86901"/>
    <w:rsid w:val="00D879F0"/>
    <w:rsid w:val="00D9229E"/>
    <w:rsid w:val="00D92835"/>
    <w:rsid w:val="00D92A6D"/>
    <w:rsid w:val="00D94424"/>
    <w:rsid w:val="00DA24DD"/>
    <w:rsid w:val="00DA49FD"/>
    <w:rsid w:val="00DA6DB6"/>
    <w:rsid w:val="00DB2387"/>
    <w:rsid w:val="00DB3174"/>
    <w:rsid w:val="00DB78EB"/>
    <w:rsid w:val="00DB7A3E"/>
    <w:rsid w:val="00DC41C9"/>
    <w:rsid w:val="00DC5473"/>
    <w:rsid w:val="00DD1E08"/>
    <w:rsid w:val="00DD2F76"/>
    <w:rsid w:val="00DD3A40"/>
    <w:rsid w:val="00DD6926"/>
    <w:rsid w:val="00DE17A7"/>
    <w:rsid w:val="00DE607E"/>
    <w:rsid w:val="00DE6FE8"/>
    <w:rsid w:val="00DF1910"/>
    <w:rsid w:val="00DF75F6"/>
    <w:rsid w:val="00E028BF"/>
    <w:rsid w:val="00E02C93"/>
    <w:rsid w:val="00E05D6F"/>
    <w:rsid w:val="00E114C5"/>
    <w:rsid w:val="00E138A6"/>
    <w:rsid w:val="00E13D45"/>
    <w:rsid w:val="00E13D93"/>
    <w:rsid w:val="00E15266"/>
    <w:rsid w:val="00E162F5"/>
    <w:rsid w:val="00E213CE"/>
    <w:rsid w:val="00E3230E"/>
    <w:rsid w:val="00E3368E"/>
    <w:rsid w:val="00E33874"/>
    <w:rsid w:val="00E35775"/>
    <w:rsid w:val="00E372F7"/>
    <w:rsid w:val="00E41F0B"/>
    <w:rsid w:val="00E4396B"/>
    <w:rsid w:val="00E47637"/>
    <w:rsid w:val="00E529E1"/>
    <w:rsid w:val="00E54CF2"/>
    <w:rsid w:val="00E6250A"/>
    <w:rsid w:val="00E63AA4"/>
    <w:rsid w:val="00E71C89"/>
    <w:rsid w:val="00E72B90"/>
    <w:rsid w:val="00E74B86"/>
    <w:rsid w:val="00E75467"/>
    <w:rsid w:val="00E76030"/>
    <w:rsid w:val="00E7781A"/>
    <w:rsid w:val="00E826D1"/>
    <w:rsid w:val="00E8340B"/>
    <w:rsid w:val="00E840C8"/>
    <w:rsid w:val="00E87BB7"/>
    <w:rsid w:val="00E95CF7"/>
    <w:rsid w:val="00EA0082"/>
    <w:rsid w:val="00EA0EEB"/>
    <w:rsid w:val="00EA43FC"/>
    <w:rsid w:val="00EA759D"/>
    <w:rsid w:val="00EB4E3C"/>
    <w:rsid w:val="00EB7529"/>
    <w:rsid w:val="00EC5FF2"/>
    <w:rsid w:val="00EC7943"/>
    <w:rsid w:val="00ED100A"/>
    <w:rsid w:val="00ED2571"/>
    <w:rsid w:val="00ED2DCC"/>
    <w:rsid w:val="00ED3DBA"/>
    <w:rsid w:val="00ED75CE"/>
    <w:rsid w:val="00ED7F89"/>
    <w:rsid w:val="00ED7FE1"/>
    <w:rsid w:val="00EE6468"/>
    <w:rsid w:val="00EE6791"/>
    <w:rsid w:val="00EF2BE5"/>
    <w:rsid w:val="00EF569C"/>
    <w:rsid w:val="00F042FA"/>
    <w:rsid w:val="00F0719E"/>
    <w:rsid w:val="00F15C1D"/>
    <w:rsid w:val="00F22813"/>
    <w:rsid w:val="00F2442A"/>
    <w:rsid w:val="00F24438"/>
    <w:rsid w:val="00F36130"/>
    <w:rsid w:val="00F447DC"/>
    <w:rsid w:val="00F4760C"/>
    <w:rsid w:val="00F51AFD"/>
    <w:rsid w:val="00F5674F"/>
    <w:rsid w:val="00F605E0"/>
    <w:rsid w:val="00F612FF"/>
    <w:rsid w:val="00F6493F"/>
    <w:rsid w:val="00F71E47"/>
    <w:rsid w:val="00F72C61"/>
    <w:rsid w:val="00F74815"/>
    <w:rsid w:val="00F75663"/>
    <w:rsid w:val="00F75A0B"/>
    <w:rsid w:val="00F769CA"/>
    <w:rsid w:val="00F811E7"/>
    <w:rsid w:val="00F840BF"/>
    <w:rsid w:val="00F845A5"/>
    <w:rsid w:val="00F9056C"/>
    <w:rsid w:val="00F95137"/>
    <w:rsid w:val="00FA2944"/>
    <w:rsid w:val="00FA32AC"/>
    <w:rsid w:val="00FA5F2F"/>
    <w:rsid w:val="00FA6DE9"/>
    <w:rsid w:val="00FB4891"/>
    <w:rsid w:val="00FC2825"/>
    <w:rsid w:val="00FC2A29"/>
    <w:rsid w:val="00FC322A"/>
    <w:rsid w:val="00FC5FE5"/>
    <w:rsid w:val="00FC686F"/>
    <w:rsid w:val="00FC7FBE"/>
    <w:rsid w:val="00FD1523"/>
    <w:rsid w:val="00FD2ABC"/>
    <w:rsid w:val="00FD3B2D"/>
    <w:rsid w:val="00FE0378"/>
    <w:rsid w:val="00FE1901"/>
    <w:rsid w:val="00FE2347"/>
    <w:rsid w:val="00FF1713"/>
    <w:rsid w:val="00FF4868"/>
    <w:rsid w:val="00FF523C"/>
    <w:rsid w:val="00FF5992"/>
    <w:rsid w:val="0BDCFB17"/>
    <w:rsid w:val="0D6B1228"/>
    <w:rsid w:val="0E10E7BD"/>
    <w:rsid w:val="0E6F2140"/>
    <w:rsid w:val="13206E75"/>
    <w:rsid w:val="15192F32"/>
    <w:rsid w:val="1C309316"/>
    <w:rsid w:val="1EAF4168"/>
    <w:rsid w:val="1FDC5267"/>
    <w:rsid w:val="201A8DCA"/>
    <w:rsid w:val="2A458FFF"/>
    <w:rsid w:val="2BB03E96"/>
    <w:rsid w:val="2BCD5B15"/>
    <w:rsid w:val="328E5306"/>
    <w:rsid w:val="32A34D1F"/>
    <w:rsid w:val="32FC3E72"/>
    <w:rsid w:val="331D3AC7"/>
    <w:rsid w:val="41720DEE"/>
    <w:rsid w:val="4331A261"/>
    <w:rsid w:val="45388845"/>
    <w:rsid w:val="4DD98985"/>
    <w:rsid w:val="4F1FDB90"/>
    <w:rsid w:val="5F3ECD4B"/>
    <w:rsid w:val="611695F9"/>
    <w:rsid w:val="63637246"/>
    <w:rsid w:val="66B8AEF2"/>
    <w:rsid w:val="66D7D5C2"/>
    <w:rsid w:val="66DFF51E"/>
    <w:rsid w:val="6BD7FFDF"/>
    <w:rsid w:val="6CA1304B"/>
    <w:rsid w:val="6CF19DC8"/>
    <w:rsid w:val="6F26AFA6"/>
    <w:rsid w:val="72A8715B"/>
    <w:rsid w:val="74A13218"/>
    <w:rsid w:val="780D3714"/>
    <w:rsid w:val="7A9710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9"/>
    <o:shapelayout v:ext="edit">
      <o:idmap v:ext="edit" data="1"/>
    </o:shapelayout>
  </w:shapeDefaults>
  <w:decimalSymbol w:val="."/>
  <w:listSeparator w:val=","/>
  <w14:docId w14:val="52F3A1D6"/>
  <w15:chartTrackingRefBased/>
  <w15:docId w15:val="{E86FD041-D14D-4452-B057-0744FB01F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1C9"/>
    <w:rPr>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paragraph" w:customStyle="1" w:styleId="Body">
    <w:name w:val="Body"/>
    <w:rsid w:val="00BE44E7"/>
    <w:pPr>
      <w:pBdr>
        <w:top w:val="nil"/>
        <w:left w:val="nil"/>
        <w:bottom w:val="nil"/>
        <w:right w:val="nil"/>
        <w:between w:val="nil"/>
        <w:bar w:val="nil"/>
      </w:pBdr>
    </w:pPr>
    <w:rPr>
      <w:rFonts w:eastAsia="Arial Unicode MS" w:cs="Arial Unicode MS"/>
      <w:color w:val="000000"/>
      <w:kern w:val="28"/>
      <w:u w:color="000000"/>
      <w:bdr w:val="nil"/>
    </w:rPr>
  </w:style>
  <w:style w:type="numbering" w:customStyle="1" w:styleId="ImportedStyle1">
    <w:name w:val="Imported Style 1"/>
    <w:rsid w:val="00BE44E7"/>
    <w:pPr>
      <w:numPr>
        <w:numId w:val="10"/>
      </w:numPr>
    </w:pPr>
  </w:style>
  <w:style w:type="character" w:customStyle="1" w:styleId="Hyperlink0">
    <w:name w:val="Hyperlink.0"/>
    <w:rsid w:val="00BE44E7"/>
    <w:rPr>
      <w:color w:val="0000FF"/>
      <w:u w:val="single" w:color="0000FF"/>
    </w:rPr>
  </w:style>
  <w:style w:type="character" w:customStyle="1" w:styleId="UnresolvedMention">
    <w:name w:val="Unresolved Mention"/>
    <w:uiPriority w:val="99"/>
    <w:semiHidden/>
    <w:unhideWhenUsed/>
    <w:rsid w:val="00833C2F"/>
    <w:rPr>
      <w:color w:val="605E5C"/>
      <w:shd w:val="clear" w:color="auto" w:fill="E1DFDD"/>
    </w:rPr>
  </w:style>
  <w:style w:type="paragraph" w:customStyle="1" w:styleId="paragraph">
    <w:name w:val="paragraph"/>
    <w:basedOn w:val="Normal"/>
    <w:rsid w:val="007D1A07"/>
    <w:pPr>
      <w:spacing w:before="100" w:beforeAutospacing="1" w:after="100" w:afterAutospacing="1"/>
    </w:pPr>
    <w:rPr>
      <w:color w:val="auto"/>
      <w:kern w:val="0"/>
      <w:sz w:val="24"/>
      <w:szCs w:val="24"/>
    </w:rPr>
  </w:style>
  <w:style w:type="character" w:customStyle="1" w:styleId="normaltextrun">
    <w:name w:val="normaltextrun"/>
    <w:basedOn w:val="DefaultParagraphFont"/>
    <w:rsid w:val="007D1A07"/>
  </w:style>
  <w:style w:type="character" w:customStyle="1" w:styleId="superscript">
    <w:name w:val="superscript"/>
    <w:basedOn w:val="DefaultParagraphFont"/>
    <w:rsid w:val="007D1A07"/>
  </w:style>
  <w:style w:type="character" w:customStyle="1" w:styleId="eop">
    <w:name w:val="eop"/>
    <w:basedOn w:val="DefaultParagraphFont"/>
    <w:rsid w:val="007D1A07"/>
  </w:style>
  <w:style w:type="character" w:customStyle="1" w:styleId="HeaderChar">
    <w:name w:val="Header Char"/>
    <w:link w:val="Header"/>
    <w:uiPriority w:val="99"/>
    <w:rsid w:val="005D44F2"/>
    <w:rPr>
      <w:color w:val="000000"/>
      <w:kern w:val="28"/>
    </w:rPr>
  </w:style>
  <w:style w:type="paragraph" w:styleId="Revision">
    <w:name w:val="Revision"/>
    <w:hidden/>
    <w:uiPriority w:val="99"/>
    <w:semiHidden/>
    <w:rsid w:val="005576DB"/>
    <w:rPr>
      <w:color w:val="000000"/>
      <w:kern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8463">
      <w:bodyDiv w:val="1"/>
      <w:marLeft w:val="0"/>
      <w:marRight w:val="0"/>
      <w:marTop w:val="0"/>
      <w:marBottom w:val="0"/>
      <w:divBdr>
        <w:top w:val="none" w:sz="0" w:space="0" w:color="auto"/>
        <w:left w:val="none" w:sz="0" w:space="0" w:color="auto"/>
        <w:bottom w:val="none" w:sz="0" w:space="0" w:color="auto"/>
        <w:right w:val="none" w:sz="0" w:space="0" w:color="auto"/>
      </w:divBdr>
      <w:divsChild>
        <w:div w:id="1076391797">
          <w:marLeft w:val="0"/>
          <w:marRight w:val="0"/>
          <w:marTop w:val="0"/>
          <w:marBottom w:val="0"/>
          <w:divBdr>
            <w:top w:val="none" w:sz="0" w:space="0" w:color="auto"/>
            <w:left w:val="none" w:sz="0" w:space="0" w:color="auto"/>
            <w:bottom w:val="none" w:sz="0" w:space="0" w:color="auto"/>
            <w:right w:val="none" w:sz="0" w:space="0" w:color="auto"/>
          </w:divBdr>
          <w:divsChild>
            <w:div w:id="50123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201895830">
      <w:bodyDiv w:val="1"/>
      <w:marLeft w:val="0"/>
      <w:marRight w:val="0"/>
      <w:marTop w:val="0"/>
      <w:marBottom w:val="0"/>
      <w:divBdr>
        <w:top w:val="none" w:sz="0" w:space="0" w:color="auto"/>
        <w:left w:val="none" w:sz="0" w:space="0" w:color="auto"/>
        <w:bottom w:val="none" w:sz="0" w:space="0" w:color="auto"/>
        <w:right w:val="none" w:sz="0" w:space="0" w:color="auto"/>
      </w:divBdr>
      <w:divsChild>
        <w:div w:id="289240456">
          <w:marLeft w:val="0"/>
          <w:marRight w:val="0"/>
          <w:marTop w:val="0"/>
          <w:marBottom w:val="0"/>
          <w:divBdr>
            <w:top w:val="none" w:sz="0" w:space="0" w:color="auto"/>
            <w:left w:val="none" w:sz="0" w:space="0" w:color="auto"/>
            <w:bottom w:val="none" w:sz="0" w:space="0" w:color="auto"/>
            <w:right w:val="none" w:sz="0" w:space="0" w:color="auto"/>
          </w:divBdr>
        </w:div>
        <w:div w:id="1483277574">
          <w:marLeft w:val="0"/>
          <w:marRight w:val="0"/>
          <w:marTop w:val="0"/>
          <w:marBottom w:val="0"/>
          <w:divBdr>
            <w:top w:val="none" w:sz="0" w:space="0" w:color="auto"/>
            <w:left w:val="none" w:sz="0" w:space="0" w:color="auto"/>
            <w:bottom w:val="none" w:sz="0" w:space="0" w:color="auto"/>
            <w:right w:val="none" w:sz="0" w:space="0" w:color="auto"/>
          </w:divBdr>
          <w:divsChild>
            <w:div w:id="69542009">
              <w:marLeft w:val="0"/>
              <w:marRight w:val="0"/>
              <w:marTop w:val="0"/>
              <w:marBottom w:val="0"/>
              <w:divBdr>
                <w:top w:val="none" w:sz="0" w:space="0" w:color="auto"/>
                <w:left w:val="none" w:sz="0" w:space="0" w:color="auto"/>
                <w:bottom w:val="none" w:sz="0" w:space="0" w:color="auto"/>
                <w:right w:val="none" w:sz="0" w:space="0" w:color="auto"/>
              </w:divBdr>
            </w:div>
            <w:div w:id="5277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hyperlink" Target="about:blank" TargetMode="External"/><Relationship Id="rId16" Type="http://schemas.openxmlformats.org/officeDocument/2006/relationships/hyperlink" Target="about:blank"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11" Type="http://schemas.openxmlformats.org/officeDocument/2006/relationships/hyperlink" Target="about:blank" TargetMode="External"/><Relationship Id="rId5" Type="http://schemas.openxmlformats.org/officeDocument/2006/relationships/hyperlink" Target="http://www.errc.org/cms/upload/media/03/7A/m0000037A.pdf" TargetMode="External"/><Relationship Id="rId15"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https://hungarytoday.hu/violence-against-women-domestic-abuse-istanbul-convention-cases-rise-police-campaign/" TargetMode="External"/><Relationship Id="rId4" Type="http://schemas.openxmlformats.org/officeDocument/2006/relationships/hyperlink" Target="http://www.state.gov/j/drl/rls/hrrpt/humanrightsreport/index.htm?year=2016&amp;dlid=265428" TargetMode="External"/><Relationship Id="rId9" Type="http://schemas.openxmlformats.org/officeDocument/2006/relationships/hyperlink" Target="https://www.ncbi.nlm.nih.gov/pmc/articles/PMC6588710/" TargetMode="External"/><Relationship Id="rId14" Type="http://schemas.openxmlformats.org/officeDocument/2006/relationships/hyperlink" Target="about:blan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2.xml><?xml version="1.0" encoding="utf-8"?>
<ds:datastoreItem xmlns:ds="http://schemas.openxmlformats.org/officeDocument/2006/customXml" ds:itemID="{F008FE1F-3AA1-4336-BAA7-BD39AE85E6AC}">
  <ds:schemaRefs>
    <ds:schemaRef ds:uri="http://schemas.microsoft.com/office/2006/metadata/longProperties"/>
  </ds:schemaRefs>
</ds:datastoreItem>
</file>

<file path=customXml/itemProps3.xml><?xml version="1.0" encoding="utf-8"?>
<ds:datastoreItem xmlns:ds="http://schemas.openxmlformats.org/officeDocument/2006/customXml" ds:itemID="{B260468E-C43C-42EA-BA59-29003253B53D}"/>
</file>

<file path=customXml/itemProps4.xml><?xml version="1.0" encoding="utf-8"?>
<ds:datastoreItem xmlns:ds="http://schemas.openxmlformats.org/officeDocument/2006/customXml" ds:itemID="{E8ABDF79-9D6A-47E6-BE3B-3EC6F9895E2A}">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a892a4dc-2520-409d-9169-40c580974e02"/>
    <ds:schemaRef ds:uri="bf2572d6-76c9-499f-964f-3e044bbd9c01"/>
    <ds:schemaRef ds:uri="http://www.w3.org/XML/1998/namespace"/>
    <ds:schemaRef ds:uri="http://purl.org/dc/terms/"/>
  </ds:schemaRefs>
</ds:datastoreItem>
</file>

<file path=customXml/itemProps5.xml><?xml version="1.0" encoding="utf-8"?>
<ds:datastoreItem xmlns:ds="http://schemas.openxmlformats.org/officeDocument/2006/customXml" ds:itemID="{7F7E47F0-5442-4391-9B98-AED597DF5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3115</Words>
  <Characters>17760</Characters>
  <Application>Microsoft Office Word</Application>
  <DocSecurity>4</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20834</CharactersWithSpaces>
  <SharedDoc>false</SharedDoc>
  <HLinks>
    <vt:vector size="6" baseType="variant">
      <vt:variant>
        <vt:i4>6160469</vt:i4>
      </vt:variant>
      <vt:variant>
        <vt:i4>0</vt:i4>
      </vt:variant>
      <vt:variant>
        <vt:i4>0</vt:i4>
      </vt:variant>
      <vt:variant>
        <vt:i4>5</vt:i4>
      </vt:variant>
      <vt:variant>
        <vt:lpwstr>https://www.state.gov/wp-content/uploads/2020/03/RUSSIA-2019-HUMAN-RIGHTS-REPORT.pdf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OUKO Robert</cp:lastModifiedBy>
  <cp:revision>2</cp:revision>
  <cp:lastPrinted>2021-01-31T16:24:00Z</cp:lastPrinted>
  <dcterms:created xsi:type="dcterms:W3CDTF">2021-02-02T11:28:00Z</dcterms:created>
  <dcterms:modified xsi:type="dcterms:W3CDTF">2021-02-02T11:28:00Z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0x010100F397614B75B84E4C841CE911BA0CCB9D</vt:lpwstr>
  </property>
</Properties>
</file>