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350124" w:rsidRDefault="003629EA">
      <w:pPr>
        <w:pStyle w:val="Title"/>
        <w:spacing w:after="200"/>
        <w:jc w:val="center"/>
      </w:pPr>
      <w:bookmarkStart w:id="0" w:name="_gjdgxs" w:colFirst="0" w:colLast="0"/>
      <w:bookmarkEnd w:id="0"/>
      <w:r>
        <w:rPr>
          <w:sz w:val="24"/>
          <w:szCs w:val="24"/>
        </w:rPr>
        <w:t>Child Rights International Network</w:t>
      </w:r>
      <w:r>
        <w:rPr>
          <w:sz w:val="24"/>
          <w:szCs w:val="24"/>
        </w:rPr>
        <w:br/>
        <w:t>Conscience and Peace Tax International</w:t>
      </w:r>
    </w:p>
    <w:p w14:paraId="00000002" w14:textId="77777777" w:rsidR="00350124" w:rsidRDefault="003629EA">
      <w:pPr>
        <w:spacing w:line="240" w:lineRule="auto"/>
        <w:jc w:val="center"/>
        <w:rPr>
          <w:sz w:val="38"/>
          <w:szCs w:val="38"/>
        </w:rPr>
      </w:pPr>
      <w:r>
        <w:rPr>
          <w:sz w:val="38"/>
          <w:szCs w:val="38"/>
        </w:rPr>
        <w:t>Kyrgyzstan:</w:t>
      </w:r>
      <w:r>
        <w:rPr>
          <w:sz w:val="38"/>
          <w:szCs w:val="38"/>
        </w:rPr>
        <w:br/>
        <w:t>Military recruitment of children</w:t>
      </w:r>
    </w:p>
    <w:p w14:paraId="00000003" w14:textId="77777777" w:rsidR="00350124" w:rsidRDefault="003629EA">
      <w:pPr>
        <w:spacing w:line="240" w:lineRule="auto"/>
        <w:jc w:val="center"/>
      </w:pPr>
      <w:r>
        <w:rPr>
          <w:sz w:val="30"/>
          <w:szCs w:val="30"/>
        </w:rPr>
        <w:t>Observations on the combined Fifth and Sixth Periodic Report of Kyrgyzstan under the Convention on the Rights of the Child</w:t>
      </w:r>
      <w:r>
        <w:rPr>
          <w:sz w:val="30"/>
          <w:szCs w:val="30"/>
        </w:rPr>
        <w:br/>
        <w:t>(August 2023)</w:t>
      </w:r>
    </w:p>
    <w:p w14:paraId="00000004" w14:textId="77777777" w:rsidR="00350124" w:rsidRDefault="003629EA">
      <w:pPr>
        <w:pStyle w:val="Heading1"/>
      </w:pPr>
      <w:bookmarkStart w:id="1" w:name="_r22n3258g22" w:colFirst="0" w:colLast="0"/>
      <w:bookmarkEnd w:id="1"/>
      <w:r>
        <w:t>Summary</w:t>
      </w:r>
    </w:p>
    <w:p w14:paraId="00000005" w14:textId="77777777" w:rsidR="00350124" w:rsidRDefault="003629EA">
      <w:pPr>
        <w:numPr>
          <w:ilvl w:val="0"/>
          <w:numId w:val="3"/>
        </w:numPr>
        <w:spacing w:after="0"/>
      </w:pPr>
      <w:r>
        <w:rPr>
          <w:b/>
        </w:rPr>
        <w:t xml:space="preserve">Child recruitment. </w:t>
      </w:r>
      <w:r>
        <w:t xml:space="preserve">While Kyrgyz law prohibits military recruitment below the age of 18 years, students aged 17 </w:t>
      </w:r>
      <w:r>
        <w:t>at a military school are deemed members of the armed forces, subject to military discipline and law, and expected to continue in service after graduation.</w:t>
      </w:r>
    </w:p>
    <w:p w14:paraId="00000006" w14:textId="77777777" w:rsidR="00350124" w:rsidRDefault="003629EA">
      <w:pPr>
        <w:numPr>
          <w:ilvl w:val="0"/>
          <w:numId w:val="3"/>
        </w:numPr>
        <w:spacing w:after="0"/>
      </w:pPr>
      <w:r>
        <w:rPr>
          <w:b/>
        </w:rPr>
        <w:t xml:space="preserve">Safeguards. </w:t>
      </w:r>
      <w:r>
        <w:t>Safeguards for such recruitment appear to fall short of the consent requirements of artic</w:t>
      </w:r>
      <w:r>
        <w:t>le 3 of the Optional Protocol to the Convention on the Rights of the Child on the involvement of children in armed conflict (OPAC).</w:t>
      </w:r>
    </w:p>
    <w:p w14:paraId="00000007" w14:textId="77777777" w:rsidR="00350124" w:rsidRDefault="003629EA">
      <w:pPr>
        <w:numPr>
          <w:ilvl w:val="0"/>
          <w:numId w:val="3"/>
        </w:numPr>
        <w:spacing w:after="0"/>
      </w:pPr>
      <w:r>
        <w:rPr>
          <w:b/>
        </w:rPr>
        <w:t xml:space="preserve">Military schools. </w:t>
      </w:r>
      <w:r>
        <w:t>A second military school providing ‘enhanced military… training’ enrols students from age 14. The overwork</w:t>
      </w:r>
      <w:r>
        <w:t>ing of its students to exhaustion has been reported by Kyrgyz human rights activists.</w:t>
      </w:r>
    </w:p>
    <w:p w14:paraId="00000008" w14:textId="77777777" w:rsidR="00350124" w:rsidRDefault="003629EA">
      <w:pPr>
        <w:numPr>
          <w:ilvl w:val="0"/>
          <w:numId w:val="3"/>
        </w:numPr>
      </w:pPr>
      <w:r>
        <w:rPr>
          <w:b/>
        </w:rPr>
        <w:t>Military training in mainstream schools.</w:t>
      </w:r>
      <w:r>
        <w:t xml:space="preserve"> It has been standard practice to put all civilian students aged 15-16 years through three days of military training, including we</w:t>
      </w:r>
      <w:r>
        <w:t>apons training.</w:t>
      </w:r>
    </w:p>
    <w:p w14:paraId="00000009" w14:textId="77777777" w:rsidR="00350124" w:rsidRDefault="003629EA">
      <w:pPr>
        <w:pStyle w:val="Heading1"/>
      </w:pPr>
      <w:bookmarkStart w:id="2" w:name="_30j0zll" w:colFirst="0" w:colLast="0"/>
      <w:bookmarkEnd w:id="2"/>
      <w:r>
        <w:t>Introduction</w:t>
      </w:r>
    </w:p>
    <w:p w14:paraId="0000000A" w14:textId="77777777" w:rsidR="00350124" w:rsidRDefault="003629EA">
      <w:r>
        <w:t>These comments focus on follow-up to Kyrgyzstan’s OPAC report of 2006.  They are presented by Child Rights International Network (CRIN) and Conscience and Peace Tax International (CPTI) as part of their project to monitor progr</w:t>
      </w:r>
      <w:r>
        <w:t>ess towards the implementation of OPAC worldwide.</w:t>
      </w:r>
    </w:p>
    <w:p w14:paraId="0000000B" w14:textId="77777777" w:rsidR="00350124" w:rsidRDefault="003629EA">
      <w:pPr>
        <w:pStyle w:val="Heading1"/>
        <w:rPr>
          <w:color w:val="000000"/>
          <w:sz w:val="22"/>
          <w:szCs w:val="22"/>
        </w:rPr>
      </w:pPr>
      <w:bookmarkStart w:id="3" w:name="_1fob9te" w:colFirst="0" w:colLast="0"/>
      <w:bookmarkEnd w:id="3"/>
      <w:r>
        <w:t>Country situation</w:t>
      </w:r>
    </w:p>
    <w:p w14:paraId="0000000C" w14:textId="77777777" w:rsidR="00350124" w:rsidRDefault="003629EA">
      <w:pPr>
        <w:pStyle w:val="Heading2"/>
      </w:pPr>
      <w:bookmarkStart w:id="4" w:name="_3g3t9vs4f1oy" w:colFirst="0" w:colLast="0"/>
      <w:bookmarkEnd w:id="4"/>
      <w:r>
        <w:t>Background</w:t>
      </w:r>
    </w:p>
    <w:p w14:paraId="0000000D" w14:textId="77777777" w:rsidR="00350124" w:rsidRDefault="003629EA">
      <w:pPr>
        <w:pBdr>
          <w:top w:val="nil"/>
          <w:left w:val="nil"/>
          <w:bottom w:val="nil"/>
          <w:right w:val="nil"/>
          <w:between w:val="nil"/>
        </w:pBdr>
      </w:pPr>
      <w:r>
        <w:t>Following the break-up of the Soviet Union, t</w:t>
      </w:r>
      <w:r>
        <w:rPr>
          <w:color w:val="000000"/>
        </w:rPr>
        <w:t>he former Kirghiz Soviet Socialist Republic gained independence and was admitted as a Member State of the United Nations in 1991.</w:t>
      </w:r>
    </w:p>
    <w:p w14:paraId="0000000E" w14:textId="77777777" w:rsidR="00350124" w:rsidRDefault="003629EA">
      <w:r>
        <w:t>Si</w:t>
      </w:r>
      <w:r>
        <w:t xml:space="preserve">nce then, Kyrgyzstan has experienced little armed conflict </w:t>
      </w:r>
      <w:proofErr w:type="gramStart"/>
      <w:r>
        <w:t>with the exception of</w:t>
      </w:r>
      <w:proofErr w:type="gramEnd"/>
      <w:r>
        <w:t xml:space="preserve"> a major outbreak of violence between Kyrgyz and Uzbeks in the south of the country in 2010. In view of the killing of more than 200 people, the Committee on the Rights of the </w:t>
      </w:r>
      <w:r>
        <w:t>Child (the Committee) expressed concern ‘about the considerable number of children killed during the violence… and the inability of the State party to protect them during the conflict’. The Committee also criticised ‘the failure of the State party to inves</w:t>
      </w:r>
      <w:r>
        <w:t>tigate those killings expeditiously and bring those responsible to justice’.</w:t>
      </w:r>
      <w:r>
        <w:rPr>
          <w:vertAlign w:val="superscript"/>
        </w:rPr>
        <w:footnoteReference w:id="1"/>
      </w:r>
      <w:r>
        <w:t xml:space="preserve"> </w:t>
      </w:r>
    </w:p>
    <w:p w14:paraId="0000000F" w14:textId="77777777" w:rsidR="00350124" w:rsidRDefault="003629EA">
      <w:pPr>
        <w:rPr>
          <w:vertAlign w:val="superscript"/>
        </w:rPr>
      </w:pPr>
      <w:r>
        <w:t>Kyrgyzstan ratified both the Convention on the Rights of the Child and OPAC in 1994. The initial OPAC report was examined by the Committee in 2007. Seven years later in 2014, t</w:t>
      </w:r>
      <w:r>
        <w:t xml:space="preserve">he Committee </w:t>
      </w:r>
      <w:r>
        <w:lastRenderedPageBreak/>
        <w:t>regretted ‘the lack of information on the implementation of its concluding observations’ on the OPAC Report.</w:t>
      </w:r>
      <w:r>
        <w:rPr>
          <w:vertAlign w:val="superscript"/>
        </w:rPr>
        <w:footnoteReference w:id="2"/>
      </w:r>
    </w:p>
    <w:p w14:paraId="00000010" w14:textId="77777777" w:rsidR="00350124" w:rsidRDefault="003629EA">
      <w:pPr>
        <w:pStyle w:val="Heading2"/>
      </w:pPr>
      <w:bookmarkStart w:id="5" w:name="_50422tt42gzk" w:colFirst="0" w:colLast="0"/>
      <w:bookmarkEnd w:id="5"/>
      <w:r>
        <w:t>Military recruitment system</w:t>
      </w:r>
    </w:p>
    <w:p w14:paraId="00000011" w14:textId="77777777" w:rsidR="00350124" w:rsidRDefault="003629EA">
      <w:r>
        <w:t>Under the 1992 Law On Compulsory Military Service, military service is obligatory for males aged 18 to 2</w:t>
      </w:r>
      <w:r>
        <w:t>7, normally for a year but reduced to nine months for university graduates.</w:t>
      </w:r>
    </w:p>
    <w:p w14:paraId="00000012" w14:textId="77777777" w:rsidR="00350124" w:rsidRDefault="003629EA">
      <w:pPr>
        <w:spacing w:after="0"/>
      </w:pPr>
      <w:r>
        <w:t>Voluntary enlistment is possible only for ‘men who have completed national service or alternative service, and eligible reservists who have attended a training course for reserve o</w:t>
      </w:r>
      <w:r>
        <w:t>fficers at a higher educational institution’  or  ‘women [aged 19 or above] with medical or other special training’.</w:t>
      </w:r>
      <w:r>
        <w:rPr>
          <w:vertAlign w:val="superscript"/>
        </w:rPr>
        <w:footnoteReference w:id="3"/>
      </w:r>
    </w:p>
    <w:p w14:paraId="00000013" w14:textId="77777777" w:rsidR="00350124" w:rsidRDefault="003629EA">
      <w:pPr>
        <w:pStyle w:val="Heading2"/>
        <w:spacing w:after="0"/>
        <w:rPr>
          <w:color w:val="000000"/>
          <w:sz w:val="22"/>
          <w:szCs w:val="22"/>
        </w:rPr>
      </w:pPr>
      <w:bookmarkStart w:id="6" w:name="_kow1z8y6c6gr" w:colFirst="0" w:colLast="0"/>
      <w:bookmarkEnd w:id="6"/>
      <w:r>
        <w:t>Country information</w:t>
      </w:r>
    </w:p>
    <w:p w14:paraId="00000014" w14:textId="77777777" w:rsidR="00350124" w:rsidRDefault="00350124">
      <w:pPr>
        <w:pBdr>
          <w:top w:val="nil"/>
          <w:left w:val="nil"/>
          <w:bottom w:val="nil"/>
          <w:right w:val="nil"/>
          <w:between w:val="nil"/>
        </w:pBdr>
        <w:spacing w:after="0"/>
        <w:rPr>
          <w:color w:val="000000"/>
        </w:rPr>
      </w:pPr>
    </w:p>
    <w:p w14:paraId="00000015" w14:textId="77777777" w:rsidR="00350124" w:rsidRDefault="003629EA">
      <w:pPr>
        <w:spacing w:after="0"/>
        <w:rPr>
          <w:color w:val="000000"/>
        </w:rPr>
      </w:pPr>
      <w:r>
        <w:rPr>
          <w:b/>
        </w:rPr>
        <w:t xml:space="preserve">Population </w:t>
      </w:r>
      <w:r>
        <w:rPr>
          <w:b/>
        </w:rPr>
        <w:t>(2022, estimated)</w:t>
      </w:r>
      <w:r>
        <w:rPr>
          <w:b/>
        </w:rPr>
        <w:t>:</w:t>
      </w:r>
      <w:r>
        <w:rPr>
          <w:b/>
        </w:rPr>
        <w:tab/>
      </w:r>
      <w:r>
        <w:t>6 million</w:t>
      </w:r>
      <w:r>
        <w:rPr>
          <w:vertAlign w:val="superscript"/>
        </w:rPr>
        <w:footnoteReference w:id="4"/>
      </w:r>
    </w:p>
    <w:p w14:paraId="00000016" w14:textId="77777777" w:rsidR="00350124" w:rsidRDefault="003629EA">
      <w:pPr>
        <w:spacing w:after="0"/>
      </w:pPr>
      <w:r>
        <w:rPr>
          <w:b/>
        </w:rPr>
        <w:t>Armed forces (2022, estimated)</w:t>
      </w:r>
      <w:r>
        <w:rPr>
          <w:b/>
        </w:rPr>
        <w:t xml:space="preserve">:    </w:t>
      </w:r>
      <w:r>
        <w:t>10,900</w:t>
      </w:r>
      <w:r>
        <w:rPr>
          <w:vertAlign w:val="superscript"/>
        </w:rPr>
        <w:footnoteReference w:id="5"/>
      </w:r>
    </w:p>
    <w:p w14:paraId="00000017" w14:textId="77777777" w:rsidR="00350124" w:rsidRDefault="003629EA">
      <w:pPr>
        <w:spacing w:after="0"/>
      </w:pPr>
      <w:r>
        <w:rPr>
          <w:b/>
        </w:rPr>
        <w:t>Other security forces</w:t>
      </w:r>
      <w:r>
        <w:rPr>
          <w:b/>
          <w:vertAlign w:val="superscript"/>
        </w:rPr>
        <w:footnoteReference w:id="6"/>
      </w:r>
      <w:r>
        <w:rPr>
          <w:b/>
        </w:rPr>
        <w:t>:</w:t>
      </w:r>
      <w:r>
        <w:tab/>
      </w:r>
      <w:r>
        <w:tab/>
        <w:t xml:space="preserve">- Border Guard (5,000, mostly </w:t>
      </w:r>
      <w:r>
        <w:t>conscripts</w:t>
      </w:r>
      <w:r>
        <w:t>)</w:t>
      </w:r>
    </w:p>
    <w:p w14:paraId="00000018" w14:textId="77777777" w:rsidR="00350124" w:rsidRDefault="003629EA">
      <w:pPr>
        <w:spacing w:after="0"/>
        <w:ind w:left="2880" w:firstLine="720"/>
      </w:pPr>
      <w:r>
        <w:t>- Paramilitary troops (</w:t>
      </w:r>
      <w:r>
        <w:t>3,500</w:t>
      </w:r>
      <w:r>
        <w:t>)</w:t>
      </w:r>
    </w:p>
    <w:p w14:paraId="00000019" w14:textId="77777777" w:rsidR="00350124" w:rsidRDefault="003629EA">
      <w:pPr>
        <w:spacing w:after="0"/>
        <w:ind w:left="2880" w:firstLine="720"/>
      </w:pPr>
      <w:r>
        <w:t xml:space="preserve">- </w:t>
      </w:r>
      <w:r>
        <w:t>National Guard (1,000)</w:t>
      </w:r>
      <w:r>
        <w:tab/>
      </w:r>
      <w:r>
        <w:tab/>
      </w:r>
      <w:r>
        <w:tab/>
      </w:r>
      <w:r>
        <w:tab/>
      </w:r>
    </w:p>
    <w:p w14:paraId="0000001A" w14:textId="77777777" w:rsidR="00350124" w:rsidRDefault="003629EA">
      <w:pPr>
        <w:spacing w:after="0"/>
      </w:pPr>
      <w:r>
        <w:rPr>
          <w:b/>
        </w:rPr>
        <w:t xml:space="preserve">Minimum recruitment age: </w:t>
      </w:r>
      <w:r>
        <w:rPr>
          <w:b/>
        </w:rPr>
        <w:tab/>
      </w:r>
      <w:r>
        <w:tab/>
        <w:t>18 in law, 17 in practice</w:t>
      </w:r>
    </w:p>
    <w:p w14:paraId="0000001B" w14:textId="77777777" w:rsidR="00350124" w:rsidRDefault="003629EA">
      <w:pPr>
        <w:spacing w:after="0"/>
      </w:pPr>
      <w:r>
        <w:rPr>
          <w:b/>
        </w:rPr>
        <w:t>OPAC:</w:t>
      </w:r>
      <w:r>
        <w:tab/>
      </w:r>
      <w:r>
        <w:tab/>
      </w:r>
      <w:r>
        <w:tab/>
      </w:r>
      <w:r>
        <w:tab/>
      </w:r>
      <w:r>
        <w:tab/>
        <w:t xml:space="preserve">Acceded 2003; report </w:t>
      </w:r>
      <w:hyperlink r:id="rId7">
        <w:r>
          <w:rPr>
            <w:color w:val="1155CC"/>
            <w:u w:val="single"/>
          </w:rPr>
          <w:t>submitted</w:t>
        </w:r>
      </w:hyperlink>
      <w:r>
        <w:t xml:space="preserve"> 2006; </w:t>
      </w:r>
      <w:hyperlink r:id="rId8">
        <w:r>
          <w:rPr>
            <w:color w:val="1155CC"/>
            <w:u w:val="single"/>
          </w:rPr>
          <w:t>reviewed</w:t>
        </w:r>
      </w:hyperlink>
      <w:r>
        <w:t xml:space="preserve"> 2007</w:t>
      </w:r>
    </w:p>
    <w:p w14:paraId="0000001C" w14:textId="77777777" w:rsidR="00350124" w:rsidRDefault="003629EA">
      <w:pPr>
        <w:pStyle w:val="Heading1"/>
      </w:pPr>
      <w:bookmarkStart w:id="7" w:name="_3znysh7" w:colFirst="0" w:colLast="0"/>
      <w:bookmarkEnd w:id="7"/>
      <w:r>
        <w:t>Issues arising</w:t>
      </w:r>
    </w:p>
    <w:p w14:paraId="0000001D" w14:textId="77777777" w:rsidR="00350124" w:rsidRDefault="003629EA">
      <w:pPr>
        <w:pStyle w:val="Heading2"/>
      </w:pPr>
      <w:bookmarkStart w:id="8" w:name="_mlvywgstdc2c" w:colFirst="0" w:colLast="0"/>
      <w:bookmarkEnd w:id="8"/>
      <w:r>
        <w:t>Child recruitment</w:t>
      </w:r>
    </w:p>
    <w:p w14:paraId="0000001E" w14:textId="77777777" w:rsidR="00350124" w:rsidRDefault="003629EA">
      <w:r>
        <w:t>While the binding Declaration made by Kyrgyzstan on OPAC accession and subsequent clarifications made to the Committee unambiguously prohibited all military recruitment under the age of 18 years,</w:t>
      </w:r>
      <w:r>
        <w:rPr>
          <w:vertAlign w:val="superscript"/>
        </w:rPr>
        <w:footnoteReference w:id="7"/>
      </w:r>
      <w:r>
        <w:t xml:space="preserve"> the State Party ha</w:t>
      </w:r>
      <w:r>
        <w:t>s continued to classify children in ‘military academies’ as full members of the armed forces. Such students have therefore been recruited for the national armed forces, contrary to the State Party’s Declaration and, in the absence of necessary consent safe</w:t>
      </w:r>
      <w:r>
        <w:t>guards, also contrary to OPAC article 3:</w:t>
      </w:r>
    </w:p>
    <w:p w14:paraId="0000001F" w14:textId="77777777" w:rsidR="00350124" w:rsidRDefault="003629EA">
      <w:pPr>
        <w:ind w:left="720"/>
      </w:pPr>
      <w:r>
        <w:t xml:space="preserve">‘Pursuant to article 11 of the Compulsory Military Service Act, male citizens desiring to pursue their studies at a military academy may be admitted to such an institution at the age of 17 or if they turn 17 in the </w:t>
      </w:r>
      <w:proofErr w:type="gramStart"/>
      <w:r>
        <w:t>year</w:t>
      </w:r>
      <w:proofErr w:type="gramEnd"/>
      <w:r>
        <w:t xml:space="preserve"> they enter the academy. [Note: this implies a minimum admission age of 16.]  Citizens admitted to military academies are deemed to be national servicemen and shall be called cadets. They shall be subject to the same obligations as those prescribed for</w:t>
      </w:r>
      <w:r>
        <w:t xml:space="preserve"> national servicemen.’</w:t>
      </w:r>
      <w:r>
        <w:rPr>
          <w:vertAlign w:val="superscript"/>
        </w:rPr>
        <w:footnoteReference w:id="8"/>
      </w:r>
    </w:p>
    <w:p w14:paraId="00000020" w14:textId="77777777" w:rsidR="00350124" w:rsidRDefault="003629EA">
      <w:r>
        <w:t xml:space="preserve">At the time of its OPAC report in 2006, the State Party was admitting children from age 17 to the Lieutenant-General </w:t>
      </w:r>
      <w:proofErr w:type="spellStart"/>
      <w:r>
        <w:t>Kalyinur</w:t>
      </w:r>
      <w:proofErr w:type="spellEnd"/>
      <w:r>
        <w:t xml:space="preserve"> </w:t>
      </w:r>
      <w:proofErr w:type="spellStart"/>
      <w:r>
        <w:t>Usenbekov</w:t>
      </w:r>
      <w:proofErr w:type="spellEnd"/>
      <w:r>
        <w:t xml:space="preserve"> Higher Military Academy in Bishkek, an armed forces training institution for officer cadets. 27</w:t>
      </w:r>
      <w:r>
        <w:t xml:space="preserve"> students at the academy were aged 17.</w:t>
      </w:r>
      <w:r>
        <w:rPr>
          <w:vertAlign w:val="superscript"/>
        </w:rPr>
        <w:footnoteReference w:id="9"/>
      </w:r>
    </w:p>
    <w:p w14:paraId="00000021" w14:textId="77777777" w:rsidR="00350124" w:rsidRDefault="003629EA">
      <w:r>
        <w:t xml:space="preserve">The State Party’s OPAC report made clear that cadets at the academy cannot be deployed in their first </w:t>
      </w:r>
      <w:proofErr w:type="gramStart"/>
      <w:r>
        <w:t>year, but</w:t>
      </w:r>
      <w:proofErr w:type="gramEnd"/>
      <w:r>
        <w:t xml:space="preserve"> did not explain whether they are free without penalty not to embark on a military career upon graduation. According to the report, ‘all graduate</w:t>
      </w:r>
      <w:r>
        <w:t>s continue their military service at officer rank… except for those discharged from military service for reasons of health or family circumstances’.</w:t>
      </w:r>
      <w:r>
        <w:rPr>
          <w:vertAlign w:val="superscript"/>
        </w:rPr>
        <w:footnoteReference w:id="10"/>
      </w:r>
    </w:p>
    <w:p w14:paraId="00000022" w14:textId="77777777" w:rsidR="00350124" w:rsidRDefault="003629EA">
      <w:pPr>
        <w:pStyle w:val="Heading2"/>
      </w:pPr>
      <w:bookmarkStart w:id="9" w:name="_yudlzx5jb06y" w:colFirst="0" w:colLast="0"/>
      <w:bookmarkEnd w:id="9"/>
      <w:r>
        <w:t>Safeguards</w:t>
      </w:r>
    </w:p>
    <w:p w14:paraId="00000023" w14:textId="77777777" w:rsidR="00350124" w:rsidRDefault="003629EA">
      <w:r>
        <w:t xml:space="preserve">During its OPAC review, the State Party assured the Committee that, under the law applying to </w:t>
      </w:r>
      <w:r>
        <w:t>military schools, ‘applicants signing contracts on the performance by them of military service must produce a written certificate from one of their parents or a guardian, tutor or adoptive parent’.</w:t>
      </w:r>
    </w:p>
    <w:p w14:paraId="00000024" w14:textId="77777777" w:rsidR="00350124" w:rsidRDefault="003629EA">
      <w:r>
        <w:t>This implies that children may be enlisted into military s</w:t>
      </w:r>
      <w:r>
        <w:t>ervice by only one person with parental responsibility, and in some cases none (</w:t>
      </w:r>
      <w:proofErr w:type="gramStart"/>
      <w:r>
        <w:t>e.g.</w:t>
      </w:r>
      <w:proofErr w:type="gramEnd"/>
      <w:r>
        <w:t xml:space="preserve"> by any school teacher). It is also unclear how the certificate is verified.</w:t>
      </w:r>
    </w:p>
    <w:p w14:paraId="00000025" w14:textId="77777777" w:rsidR="00350124" w:rsidRDefault="003629EA">
      <w:r>
        <w:t>The State Party did not provide information on the procedure for informing parents and potentia</w:t>
      </w:r>
      <w:r>
        <w:t>l recruits of the hazards and obligations of military service, as required by OPAC article 3, or whether child recruits at the academy have the right to register a conscientious objection, should they wish to do so.</w:t>
      </w:r>
    </w:p>
    <w:p w14:paraId="00000026" w14:textId="77777777" w:rsidR="00350124" w:rsidRDefault="003629EA">
      <w:pPr>
        <w:pStyle w:val="Heading2"/>
      </w:pPr>
      <w:bookmarkStart w:id="10" w:name="_bf79dmhhyu3g" w:colFirst="0" w:colLast="0"/>
      <w:bookmarkEnd w:id="10"/>
      <w:r>
        <w:t>Other military schools</w:t>
      </w:r>
    </w:p>
    <w:p w14:paraId="00000027" w14:textId="77777777" w:rsidR="00350124" w:rsidRDefault="003629EA">
      <w:r>
        <w:t>In addition to th</w:t>
      </w:r>
      <w:r>
        <w:t xml:space="preserve">e academy in Bishkek, a second school under the control of the Ministry of Defence, the </w:t>
      </w:r>
      <w:proofErr w:type="spellStart"/>
      <w:r>
        <w:t>Dair</w:t>
      </w:r>
      <w:proofErr w:type="spellEnd"/>
      <w:r>
        <w:t xml:space="preserve"> </w:t>
      </w:r>
      <w:proofErr w:type="spellStart"/>
      <w:r>
        <w:t>Asanov</w:t>
      </w:r>
      <w:proofErr w:type="spellEnd"/>
      <w:r>
        <w:t xml:space="preserve"> Kyrgyz State Military High School, admits children from age 14, according to the State Party’s reply to the List of Issues during its initial OPAC review in</w:t>
      </w:r>
      <w:r>
        <w:t xml:space="preserve"> 2007.</w:t>
      </w:r>
      <w:r>
        <w:rPr>
          <w:vertAlign w:val="superscript"/>
        </w:rPr>
        <w:footnoteReference w:id="11"/>
      </w:r>
      <w:r>
        <w:t xml:space="preserve"> Currently, the school accepts 100 students annually, according to the Kyrgyz armed forces website, for ‘enhanced military, physical training’.</w:t>
      </w:r>
      <w:r>
        <w:rPr>
          <w:vertAlign w:val="superscript"/>
        </w:rPr>
        <w:footnoteReference w:id="12"/>
      </w:r>
      <w:r>
        <w:t xml:space="preserve"> Among its admissions are ‘children left without parental care’.</w:t>
      </w:r>
      <w:r>
        <w:rPr>
          <w:vertAlign w:val="superscript"/>
        </w:rPr>
        <w:footnoteReference w:id="13"/>
      </w:r>
    </w:p>
    <w:p w14:paraId="00000028" w14:textId="77777777" w:rsidR="00350124" w:rsidRDefault="003629EA">
      <w:r>
        <w:t>The school describes itself as a feeder institution for the national armed forces, although whether students are deemed members of the armed forces or subject to military law and discipline is not clear, nor whether they make a binding commitment on enrolm</w:t>
      </w:r>
      <w:r>
        <w:t>ent to later military service.</w:t>
      </w:r>
      <w:r>
        <w:rPr>
          <w:vertAlign w:val="superscript"/>
        </w:rPr>
        <w:footnoteReference w:id="14"/>
      </w:r>
    </w:p>
    <w:p w14:paraId="00000029" w14:textId="77777777" w:rsidR="00350124" w:rsidRDefault="003629EA">
      <w:r>
        <w:t>Despite efforts to eliminate initiation rituals (‘hazing’) at this school,</w:t>
      </w:r>
      <w:r>
        <w:rPr>
          <w:vertAlign w:val="superscript"/>
        </w:rPr>
        <w:footnoteReference w:id="15"/>
      </w:r>
      <w:r>
        <w:t xml:space="preserve"> mass fighting between </w:t>
      </w:r>
      <w:proofErr w:type="gramStart"/>
      <w:r>
        <w:t>second and third year</w:t>
      </w:r>
      <w:proofErr w:type="gramEnd"/>
      <w:r>
        <w:t xml:space="preserve"> students was reported in 2007.</w:t>
      </w:r>
      <w:r>
        <w:rPr>
          <w:vertAlign w:val="superscript"/>
        </w:rPr>
        <w:footnoteReference w:id="16"/>
      </w:r>
      <w:r>
        <w:t xml:space="preserve"> In 2016, 69 students escaped </w:t>
      </w:r>
      <w:proofErr w:type="spellStart"/>
      <w:r>
        <w:rPr>
          <w:i/>
        </w:rPr>
        <w:t>en</w:t>
      </w:r>
      <w:proofErr w:type="spellEnd"/>
      <w:r>
        <w:rPr>
          <w:i/>
        </w:rPr>
        <w:t xml:space="preserve"> masse </w:t>
      </w:r>
      <w:r>
        <w:t>complaining of exhaustion, acco</w:t>
      </w:r>
      <w:r>
        <w:t xml:space="preserve">rding to Kyrgyz human rights activists in the organisation </w:t>
      </w:r>
      <w:proofErr w:type="spellStart"/>
      <w:r>
        <w:t>Kylym</w:t>
      </w:r>
      <w:proofErr w:type="spellEnd"/>
      <w:r>
        <w:t xml:space="preserve"> Shamy.</w:t>
      </w:r>
      <w:r>
        <w:rPr>
          <w:vertAlign w:val="superscript"/>
        </w:rPr>
        <w:footnoteReference w:id="17"/>
      </w:r>
    </w:p>
    <w:p w14:paraId="0000002A" w14:textId="77777777" w:rsidR="00350124" w:rsidRDefault="003629EA">
      <w:pPr>
        <w:pStyle w:val="Heading2"/>
      </w:pPr>
      <w:bookmarkStart w:id="11" w:name="_oc1byvtbojoz" w:colFirst="0" w:colLast="0"/>
      <w:bookmarkEnd w:id="11"/>
      <w:r>
        <w:t>Military training in civilian schools</w:t>
      </w:r>
    </w:p>
    <w:p w14:paraId="0000002B" w14:textId="77777777" w:rsidR="00350124" w:rsidRDefault="003629EA">
      <w:r>
        <w:t>According to Kyrgyzstan’s OPAC review in 2007, it was standard practice to put all civilian students aged 15-16 years through three days of mili</w:t>
      </w:r>
      <w:r>
        <w:t>tary training, including weapons training.</w:t>
      </w:r>
      <w:r>
        <w:rPr>
          <w:vertAlign w:val="superscript"/>
        </w:rPr>
        <w:footnoteReference w:id="18"/>
      </w:r>
    </w:p>
    <w:p w14:paraId="0000002C" w14:textId="77777777" w:rsidR="00350124" w:rsidRDefault="003629EA">
      <w:pPr>
        <w:pStyle w:val="Heading1"/>
      </w:pPr>
      <w:bookmarkStart w:id="12" w:name="_y87hc9j4npzu" w:colFirst="0" w:colLast="0"/>
      <w:bookmarkEnd w:id="12"/>
      <w:r>
        <w:t>Recommendations</w:t>
      </w:r>
    </w:p>
    <w:p w14:paraId="0000002D" w14:textId="77777777" w:rsidR="00350124" w:rsidRDefault="003629EA">
      <w:r>
        <w:t>We urge the Committee to ask the State Party:</w:t>
      </w:r>
    </w:p>
    <w:p w14:paraId="0000002E" w14:textId="77777777" w:rsidR="00350124" w:rsidRDefault="003629EA">
      <w:pPr>
        <w:numPr>
          <w:ilvl w:val="0"/>
          <w:numId w:val="2"/>
        </w:numPr>
        <w:spacing w:after="0"/>
        <w:rPr>
          <w:b/>
        </w:rPr>
      </w:pPr>
      <w:r>
        <w:rPr>
          <w:b/>
        </w:rPr>
        <w:t xml:space="preserve">How many cadets under the age of 18 years on enrolment are currently </w:t>
      </w:r>
      <w:r>
        <w:rPr>
          <w:b/>
        </w:rPr>
        <w:t xml:space="preserve">admitted to the Lieutenant-General </w:t>
      </w:r>
      <w:proofErr w:type="spellStart"/>
      <w:r>
        <w:rPr>
          <w:b/>
        </w:rPr>
        <w:t>Kalyinur</w:t>
      </w:r>
      <w:proofErr w:type="spellEnd"/>
      <w:r>
        <w:rPr>
          <w:b/>
        </w:rPr>
        <w:t xml:space="preserve"> </w:t>
      </w:r>
      <w:proofErr w:type="spellStart"/>
      <w:r>
        <w:rPr>
          <w:b/>
        </w:rPr>
        <w:t>Usenbekov</w:t>
      </w:r>
      <w:proofErr w:type="spellEnd"/>
      <w:r>
        <w:rPr>
          <w:b/>
        </w:rPr>
        <w:t xml:space="preserve"> Higher Military Academy, d</w:t>
      </w:r>
      <w:r>
        <w:rPr>
          <w:b/>
        </w:rPr>
        <w:t>isaggregated by age and ethnic</w:t>
      </w:r>
      <w:r>
        <w:rPr>
          <w:b/>
        </w:rPr>
        <w:t xml:space="preserve"> background.</w:t>
      </w:r>
    </w:p>
    <w:p w14:paraId="0000002F" w14:textId="77777777" w:rsidR="00350124" w:rsidRDefault="003629EA">
      <w:pPr>
        <w:numPr>
          <w:ilvl w:val="0"/>
          <w:numId w:val="2"/>
        </w:numPr>
        <w:spacing w:after="0"/>
        <w:rPr>
          <w:b/>
        </w:rPr>
      </w:pPr>
      <w:r>
        <w:rPr>
          <w:b/>
        </w:rPr>
        <w:t>Does the State Party intend to cease this practice, in view of its binding Declaration made under OPAC which states that no persons under the age of 18 shall be recruited for military service?</w:t>
      </w:r>
    </w:p>
    <w:p w14:paraId="00000030" w14:textId="77777777" w:rsidR="00350124" w:rsidRDefault="003629EA">
      <w:pPr>
        <w:numPr>
          <w:ilvl w:val="0"/>
          <w:numId w:val="2"/>
        </w:numPr>
        <w:spacing w:after="0"/>
        <w:rPr>
          <w:b/>
        </w:rPr>
      </w:pPr>
      <w:r>
        <w:rPr>
          <w:b/>
        </w:rPr>
        <w:t>What information abo</w:t>
      </w:r>
      <w:r>
        <w:rPr>
          <w:b/>
        </w:rPr>
        <w:t>ut the obligations and hazards of a military career is made available to potential juvenile cadets at the academy and their parents/guardians?</w:t>
      </w:r>
    </w:p>
    <w:p w14:paraId="00000031" w14:textId="77777777" w:rsidR="00350124" w:rsidRDefault="003629EA">
      <w:pPr>
        <w:numPr>
          <w:ilvl w:val="0"/>
          <w:numId w:val="2"/>
        </w:numPr>
        <w:spacing w:after="0"/>
        <w:rPr>
          <w:b/>
        </w:rPr>
      </w:pPr>
      <w:r>
        <w:rPr>
          <w:b/>
        </w:rPr>
        <w:t xml:space="preserve">Are cadets at the </w:t>
      </w:r>
      <w:r>
        <w:rPr>
          <w:b/>
        </w:rPr>
        <w:t xml:space="preserve">academy </w:t>
      </w:r>
      <w:r>
        <w:rPr>
          <w:b/>
        </w:rPr>
        <w:t>subject to military law? If so, is any special allowance made for those aged under 1</w:t>
      </w:r>
      <w:r>
        <w:rPr>
          <w:b/>
        </w:rPr>
        <w:t>8</w:t>
      </w:r>
      <w:r>
        <w:rPr>
          <w:b/>
        </w:rPr>
        <w:t>?</w:t>
      </w:r>
    </w:p>
    <w:p w14:paraId="00000032" w14:textId="77777777" w:rsidR="00350124" w:rsidRDefault="003629EA">
      <w:pPr>
        <w:numPr>
          <w:ilvl w:val="0"/>
          <w:numId w:val="2"/>
        </w:numPr>
        <w:spacing w:after="0"/>
        <w:rPr>
          <w:b/>
        </w:rPr>
      </w:pPr>
      <w:r>
        <w:rPr>
          <w:b/>
        </w:rPr>
        <w:t xml:space="preserve">Are cadets graduating from the </w:t>
      </w:r>
      <w:r>
        <w:rPr>
          <w:b/>
        </w:rPr>
        <w:t>a</w:t>
      </w:r>
      <w:r>
        <w:rPr>
          <w:b/>
        </w:rPr>
        <w:t>cademy able without penalty to choose not to pursue a military career?</w:t>
      </w:r>
    </w:p>
    <w:p w14:paraId="00000033" w14:textId="77777777" w:rsidR="00350124" w:rsidRDefault="003629EA">
      <w:pPr>
        <w:numPr>
          <w:ilvl w:val="0"/>
          <w:numId w:val="2"/>
        </w:numPr>
        <w:spacing w:after="0"/>
        <w:rPr>
          <w:b/>
        </w:rPr>
      </w:pPr>
      <w:r>
        <w:rPr>
          <w:b/>
        </w:rPr>
        <w:t>How many children are enrolled at each other military school in the State Party, and at what ages?</w:t>
      </w:r>
    </w:p>
    <w:p w14:paraId="00000034" w14:textId="77777777" w:rsidR="00350124" w:rsidRDefault="003629EA">
      <w:pPr>
        <w:numPr>
          <w:ilvl w:val="0"/>
          <w:numId w:val="2"/>
        </w:numPr>
        <w:spacing w:after="0"/>
        <w:rPr>
          <w:b/>
        </w:rPr>
      </w:pPr>
      <w:r>
        <w:rPr>
          <w:b/>
        </w:rPr>
        <w:t xml:space="preserve">What action has been taken to implement the Committee’s recommendation that children attending all military schools </w:t>
      </w:r>
      <w:r>
        <w:rPr>
          <w:b/>
        </w:rPr>
        <w:t>‘</w:t>
      </w:r>
      <w:r>
        <w:rPr>
          <w:b/>
        </w:rPr>
        <w:t>be provided with access to complaint and</w:t>
      </w:r>
      <w:r>
        <w:rPr>
          <w:b/>
        </w:rPr>
        <w:t xml:space="preserve"> investigation </w:t>
      </w:r>
      <w:proofErr w:type="gramStart"/>
      <w:r>
        <w:rPr>
          <w:b/>
        </w:rPr>
        <w:t>mechanisms</w:t>
      </w:r>
      <w:r>
        <w:rPr>
          <w:b/>
        </w:rPr>
        <w:t>’</w:t>
      </w:r>
      <w:proofErr w:type="gramEnd"/>
      <w:r>
        <w:rPr>
          <w:b/>
        </w:rPr>
        <w:t>?</w:t>
      </w:r>
      <w:r>
        <w:rPr>
          <w:b/>
          <w:vertAlign w:val="superscript"/>
        </w:rPr>
        <w:footnoteReference w:id="19"/>
      </w:r>
      <w:r>
        <w:rPr>
          <w:b/>
        </w:rPr>
        <w:t xml:space="preserve"> </w:t>
      </w:r>
    </w:p>
    <w:p w14:paraId="00000035" w14:textId="77777777" w:rsidR="00350124" w:rsidRDefault="003629EA">
      <w:pPr>
        <w:numPr>
          <w:ilvl w:val="0"/>
          <w:numId w:val="2"/>
        </w:numPr>
        <w:rPr>
          <w:b/>
        </w:rPr>
      </w:pPr>
      <w:r>
        <w:rPr>
          <w:b/>
        </w:rPr>
        <w:t xml:space="preserve">Does the </w:t>
      </w:r>
      <w:r>
        <w:rPr>
          <w:b/>
        </w:rPr>
        <w:t xml:space="preserve">State Party still deliver military training including weapons training to </w:t>
      </w:r>
      <w:proofErr w:type="gramStart"/>
      <w:r>
        <w:rPr>
          <w:b/>
        </w:rPr>
        <w:t>15 and 16 year-olds</w:t>
      </w:r>
      <w:proofErr w:type="gramEnd"/>
      <w:r>
        <w:rPr>
          <w:b/>
        </w:rPr>
        <w:t xml:space="preserve"> in mainstream schools?</w:t>
      </w:r>
    </w:p>
    <w:p w14:paraId="00000036" w14:textId="77777777" w:rsidR="00350124" w:rsidRDefault="003629EA">
      <w:r>
        <w:t>We suggest that the following recommendations be made:</w:t>
      </w:r>
    </w:p>
    <w:p w14:paraId="00000037" w14:textId="77777777" w:rsidR="00350124" w:rsidRDefault="003629EA">
      <w:pPr>
        <w:numPr>
          <w:ilvl w:val="0"/>
          <w:numId w:val="1"/>
        </w:numPr>
        <w:spacing w:after="0"/>
        <w:rPr>
          <w:b/>
        </w:rPr>
      </w:pPr>
      <w:r>
        <w:rPr>
          <w:b/>
        </w:rPr>
        <w:t>Cease the formal enlistment of children at t</w:t>
      </w:r>
      <w:r>
        <w:rPr>
          <w:b/>
        </w:rPr>
        <w:t xml:space="preserve">he Lieutenant-General </w:t>
      </w:r>
      <w:proofErr w:type="spellStart"/>
      <w:r>
        <w:rPr>
          <w:b/>
        </w:rPr>
        <w:t>Kalyinur</w:t>
      </w:r>
      <w:proofErr w:type="spellEnd"/>
      <w:r>
        <w:rPr>
          <w:b/>
        </w:rPr>
        <w:t xml:space="preserve"> </w:t>
      </w:r>
      <w:proofErr w:type="spellStart"/>
      <w:r>
        <w:rPr>
          <w:b/>
        </w:rPr>
        <w:t>Usenbekov</w:t>
      </w:r>
      <w:proofErr w:type="spellEnd"/>
      <w:r>
        <w:rPr>
          <w:b/>
        </w:rPr>
        <w:t xml:space="preserve"> Higher Military Academy.</w:t>
      </w:r>
    </w:p>
    <w:p w14:paraId="00000038" w14:textId="77777777" w:rsidR="00350124" w:rsidRDefault="003629EA">
      <w:pPr>
        <w:numPr>
          <w:ilvl w:val="0"/>
          <w:numId w:val="1"/>
        </w:numPr>
        <w:spacing w:after="0"/>
        <w:rPr>
          <w:b/>
        </w:rPr>
      </w:pPr>
      <w:r>
        <w:rPr>
          <w:b/>
        </w:rPr>
        <w:t>While such recruitment continues, ensure that all potential juvenile recruits and all persons sharing parental responsibility for them are fully informed of the hazards and obligations of mi</w:t>
      </w:r>
      <w:r>
        <w:rPr>
          <w:b/>
        </w:rPr>
        <w:t>litary service in advance.</w:t>
      </w:r>
    </w:p>
    <w:p w14:paraId="00000039" w14:textId="77777777" w:rsidR="00350124" w:rsidRDefault="003629EA">
      <w:pPr>
        <w:numPr>
          <w:ilvl w:val="0"/>
          <w:numId w:val="1"/>
        </w:numPr>
        <w:spacing w:after="0"/>
        <w:rPr>
          <w:b/>
        </w:rPr>
      </w:pPr>
      <w:r>
        <w:rPr>
          <w:b/>
        </w:rPr>
        <w:t>Guarantee in law that no person under the age of 18 may be deployed on military operations.</w:t>
      </w:r>
    </w:p>
    <w:p w14:paraId="0000003A" w14:textId="77777777" w:rsidR="00350124" w:rsidRDefault="003629EA">
      <w:pPr>
        <w:numPr>
          <w:ilvl w:val="0"/>
          <w:numId w:val="1"/>
        </w:numPr>
        <w:rPr>
          <w:b/>
        </w:rPr>
      </w:pPr>
      <w:r>
        <w:rPr>
          <w:b/>
        </w:rPr>
        <w:t xml:space="preserve">Remove </w:t>
      </w:r>
      <w:r>
        <w:rPr>
          <w:b/>
        </w:rPr>
        <w:t xml:space="preserve">all activities involving the handling of </w:t>
      </w:r>
      <w:r>
        <w:rPr>
          <w:b/>
        </w:rPr>
        <w:t xml:space="preserve">weapons </w:t>
      </w:r>
      <w:r>
        <w:rPr>
          <w:b/>
        </w:rPr>
        <w:t>from the c</w:t>
      </w:r>
      <w:r>
        <w:rPr>
          <w:b/>
        </w:rPr>
        <w:t xml:space="preserve">ivilian </w:t>
      </w:r>
      <w:r>
        <w:rPr>
          <w:b/>
        </w:rPr>
        <w:t xml:space="preserve">education </w:t>
      </w:r>
      <w:r>
        <w:rPr>
          <w:b/>
        </w:rPr>
        <w:t>system</w:t>
      </w:r>
      <w:r>
        <w:rPr>
          <w:b/>
        </w:rPr>
        <w:t xml:space="preserve">, and include </w:t>
      </w:r>
      <w:r>
        <w:rPr>
          <w:b/>
        </w:rPr>
        <w:t xml:space="preserve">human rights and peace </w:t>
      </w:r>
      <w:r>
        <w:rPr>
          <w:b/>
        </w:rPr>
        <w:t>education,</w:t>
      </w:r>
      <w:r>
        <w:rPr>
          <w:b/>
        </w:rPr>
        <w:t xml:space="preserve"> consistent with the Convention, in particular articles 28 and 29, and General Comment No. 1 on the aims of education.</w:t>
      </w:r>
    </w:p>
    <w:sectPr w:rsidR="00350124">
      <w:footerReference w:type="default" r:id="rId9"/>
      <w:pgSz w:w="11906" w:h="16838"/>
      <w:pgMar w:top="1133" w:right="1133" w:bottom="1133" w:left="1133" w:header="0" w:footer="720" w:gutter="0"/>
      <w:pgNumType w:start="1"/>
      <w:cols w:space="720" w:equalWidth="0">
        <w:col w:w="963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3DC20" w14:textId="77777777" w:rsidR="00000000" w:rsidRDefault="003629EA">
      <w:pPr>
        <w:spacing w:after="0" w:line="240" w:lineRule="auto"/>
      </w:pPr>
      <w:r>
        <w:separator/>
      </w:r>
    </w:p>
  </w:endnote>
  <w:endnote w:type="continuationSeparator" w:id="0">
    <w:p w14:paraId="4AAE6E72" w14:textId="77777777" w:rsidR="00000000" w:rsidRDefault="00362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C" w14:textId="4017091B" w:rsidR="00350124" w:rsidRDefault="003629EA">
    <w:pPr>
      <w:jc w:val="center"/>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AEC71" w14:textId="77777777" w:rsidR="00000000" w:rsidRDefault="003629EA">
      <w:pPr>
        <w:spacing w:after="0" w:line="240" w:lineRule="auto"/>
      </w:pPr>
      <w:r>
        <w:separator/>
      </w:r>
    </w:p>
  </w:footnote>
  <w:footnote w:type="continuationSeparator" w:id="0">
    <w:p w14:paraId="788F4A5B" w14:textId="77777777" w:rsidR="00000000" w:rsidRDefault="003629EA">
      <w:pPr>
        <w:spacing w:after="0" w:line="240" w:lineRule="auto"/>
      </w:pPr>
      <w:r>
        <w:continuationSeparator/>
      </w:r>
    </w:p>
  </w:footnote>
  <w:footnote w:id="1">
    <w:p w14:paraId="0000003D" w14:textId="77777777" w:rsidR="00350124" w:rsidRPr="003629EA" w:rsidRDefault="003629EA">
      <w:pPr>
        <w:spacing w:after="0"/>
        <w:rPr>
          <w:lang w:val="es-ES"/>
        </w:rPr>
      </w:pPr>
      <w:r>
        <w:rPr>
          <w:vertAlign w:val="superscript"/>
        </w:rPr>
        <w:footnoteRef/>
      </w:r>
      <w:r w:rsidRPr="003629EA">
        <w:rPr>
          <w:lang w:val="es-ES"/>
        </w:rPr>
        <w:t xml:space="preserve">  </w:t>
      </w:r>
      <w:hyperlink r:id="rId1">
        <w:r w:rsidRPr="003629EA">
          <w:rPr>
            <w:color w:val="1155CC"/>
            <w:u w:val="single"/>
            <w:lang w:val="es-ES"/>
          </w:rPr>
          <w:t>CRC/C/KGZ/CO/3-4</w:t>
        </w:r>
      </w:hyperlink>
      <w:r w:rsidRPr="003629EA">
        <w:rPr>
          <w:lang w:val="es-ES"/>
        </w:rPr>
        <w:t>, 2014, para 22.</w:t>
      </w:r>
    </w:p>
  </w:footnote>
  <w:footnote w:id="2">
    <w:p w14:paraId="0000003E" w14:textId="77777777" w:rsidR="00350124" w:rsidRPr="003629EA" w:rsidRDefault="003629EA">
      <w:pPr>
        <w:spacing w:after="0"/>
        <w:rPr>
          <w:sz w:val="20"/>
          <w:szCs w:val="20"/>
          <w:lang w:val="es-ES"/>
        </w:rPr>
      </w:pPr>
      <w:r>
        <w:rPr>
          <w:vertAlign w:val="superscript"/>
        </w:rPr>
        <w:footnoteRef/>
      </w:r>
      <w:r w:rsidRPr="003629EA">
        <w:rPr>
          <w:lang w:val="es-ES"/>
        </w:rPr>
        <w:t xml:space="preserve"> </w:t>
      </w:r>
      <w:r w:rsidRPr="003629EA">
        <w:rPr>
          <w:sz w:val="20"/>
          <w:szCs w:val="20"/>
          <w:lang w:val="es-ES"/>
        </w:rPr>
        <w:t>Ibid., para 65.</w:t>
      </w:r>
    </w:p>
  </w:footnote>
  <w:footnote w:id="3">
    <w:p w14:paraId="0000003F" w14:textId="77777777" w:rsidR="00350124" w:rsidRPr="003629EA" w:rsidRDefault="003629EA">
      <w:pPr>
        <w:spacing w:after="0"/>
        <w:rPr>
          <w:sz w:val="20"/>
          <w:szCs w:val="20"/>
          <w:lang w:val="es-ES"/>
        </w:rPr>
      </w:pPr>
      <w:r>
        <w:rPr>
          <w:vertAlign w:val="superscript"/>
        </w:rPr>
        <w:footnoteRef/>
      </w:r>
      <w:r w:rsidRPr="003629EA">
        <w:rPr>
          <w:lang w:val="es-ES"/>
        </w:rPr>
        <w:t xml:space="preserve"> </w:t>
      </w:r>
      <w:hyperlink r:id="rId2">
        <w:r w:rsidRPr="003629EA">
          <w:rPr>
            <w:color w:val="1155CC"/>
            <w:sz w:val="20"/>
            <w:szCs w:val="20"/>
            <w:u w:val="single"/>
            <w:lang w:val="es-ES"/>
          </w:rPr>
          <w:t>CRC/C/OPAC/KGZ/1</w:t>
        </w:r>
      </w:hyperlink>
      <w:r w:rsidRPr="003629EA">
        <w:rPr>
          <w:sz w:val="20"/>
          <w:szCs w:val="20"/>
          <w:lang w:val="es-ES"/>
        </w:rPr>
        <w:t>, 2006, p. 3.</w:t>
      </w:r>
    </w:p>
  </w:footnote>
  <w:footnote w:id="4">
    <w:p w14:paraId="0000004C" w14:textId="77777777" w:rsidR="00350124" w:rsidRDefault="003629EA">
      <w:pPr>
        <w:spacing w:after="0"/>
        <w:rPr>
          <w:sz w:val="20"/>
          <w:szCs w:val="20"/>
        </w:rPr>
      </w:pPr>
      <w:r>
        <w:rPr>
          <w:vertAlign w:val="superscript"/>
        </w:rPr>
        <w:footnoteRef/>
      </w:r>
      <w:r>
        <w:t xml:space="preserve"> </w:t>
      </w:r>
      <w:r>
        <w:rPr>
          <w:i/>
          <w:sz w:val="20"/>
          <w:szCs w:val="20"/>
        </w:rPr>
        <w:t>The Military Balance 2023</w:t>
      </w:r>
      <w:r>
        <w:rPr>
          <w:sz w:val="20"/>
          <w:szCs w:val="20"/>
        </w:rPr>
        <w:t xml:space="preserve"> (International Institute of Strategic Studies, London).</w:t>
      </w:r>
    </w:p>
  </w:footnote>
  <w:footnote w:id="5">
    <w:p w14:paraId="0000004D" w14:textId="77777777" w:rsidR="00350124" w:rsidRDefault="003629EA">
      <w:pPr>
        <w:spacing w:after="0" w:line="240" w:lineRule="auto"/>
        <w:rPr>
          <w:sz w:val="20"/>
          <w:szCs w:val="20"/>
        </w:rPr>
      </w:pPr>
      <w:r>
        <w:rPr>
          <w:vertAlign w:val="superscript"/>
        </w:rPr>
        <w:footnoteRef/>
      </w:r>
      <w:r>
        <w:rPr>
          <w:sz w:val="20"/>
          <w:szCs w:val="20"/>
        </w:rPr>
        <w:t xml:space="preserve"> Ibid.</w:t>
      </w:r>
    </w:p>
  </w:footnote>
  <w:footnote w:id="6">
    <w:p w14:paraId="0000004E" w14:textId="77777777" w:rsidR="00350124" w:rsidRDefault="003629EA">
      <w:pPr>
        <w:spacing w:after="0" w:line="240" w:lineRule="auto"/>
        <w:rPr>
          <w:sz w:val="20"/>
          <w:szCs w:val="20"/>
        </w:rPr>
      </w:pPr>
      <w:r>
        <w:rPr>
          <w:vertAlign w:val="superscript"/>
        </w:rPr>
        <w:footnoteRef/>
      </w:r>
      <w:r>
        <w:rPr>
          <w:sz w:val="20"/>
          <w:szCs w:val="20"/>
        </w:rPr>
        <w:t xml:space="preserve"> Ibid.</w:t>
      </w:r>
    </w:p>
  </w:footnote>
  <w:footnote w:id="7">
    <w:p w14:paraId="00000040" w14:textId="77777777" w:rsidR="00350124" w:rsidRDefault="003629EA">
      <w:pPr>
        <w:rPr>
          <w:sz w:val="20"/>
          <w:szCs w:val="20"/>
        </w:rPr>
      </w:pPr>
      <w:r>
        <w:rPr>
          <w:vertAlign w:val="superscript"/>
        </w:rPr>
        <w:footnoteRef/>
      </w:r>
      <w:r>
        <w:rPr>
          <w:sz w:val="20"/>
          <w:szCs w:val="20"/>
        </w:rPr>
        <w:t xml:space="preserve"> Binding Declaration made on ratification of OPAC: ‘In accordance with the Article 3, paragraph 2 of the Optional Protocol t</w:t>
      </w:r>
      <w:r>
        <w:rPr>
          <w:sz w:val="20"/>
          <w:szCs w:val="20"/>
        </w:rPr>
        <w:t>o the Convention on the Rights of the Child on the involvement of children in armed conflict, adopted in New York, 25 May 2000, I have the honour to declare that in the Kyrgyz Republic the minimum age for recruitment of its citizens (men) to an active mili</w:t>
      </w:r>
      <w:r>
        <w:rPr>
          <w:sz w:val="20"/>
          <w:szCs w:val="20"/>
        </w:rPr>
        <w:t>tary service is limited by the age of 18 years (Article 10 of the Law of the Kyrgyz Republic "On the general military service of citizens of the Kyrgyz Republic”).’</w:t>
      </w:r>
    </w:p>
    <w:p w14:paraId="00000041" w14:textId="77777777" w:rsidR="00350124" w:rsidRDefault="003629EA">
      <w:pPr>
        <w:rPr>
          <w:sz w:val="18"/>
          <w:szCs w:val="18"/>
        </w:rPr>
      </w:pPr>
      <w:r>
        <w:rPr>
          <w:sz w:val="20"/>
          <w:szCs w:val="20"/>
        </w:rPr>
        <w:t>The state Party’s OPAC report further stated that ‘[t]here are no laws or regulations in Ky</w:t>
      </w:r>
      <w:r>
        <w:rPr>
          <w:sz w:val="20"/>
          <w:szCs w:val="20"/>
        </w:rPr>
        <w:t>rgyzstan that make it possible to lower the age at which military service must be performed’ (</w:t>
      </w:r>
      <w:hyperlink r:id="rId3">
        <w:r>
          <w:rPr>
            <w:color w:val="1155CC"/>
            <w:sz w:val="20"/>
            <w:szCs w:val="20"/>
            <w:u w:val="single"/>
          </w:rPr>
          <w:t>CRC/C/OPAC/KGZ/1</w:t>
        </w:r>
      </w:hyperlink>
      <w:r>
        <w:rPr>
          <w:sz w:val="20"/>
          <w:szCs w:val="20"/>
        </w:rPr>
        <w:t>, 2007, p. 2) and that this applied also to</w:t>
      </w:r>
      <w:r>
        <w:rPr>
          <w:sz w:val="20"/>
          <w:szCs w:val="20"/>
        </w:rPr>
        <w:t xml:space="preserve"> voluntary enlistment. The Committee welcomed this clarification (</w:t>
      </w:r>
      <w:hyperlink r:id="rId4">
        <w:r>
          <w:rPr>
            <w:color w:val="1155CC"/>
            <w:sz w:val="20"/>
            <w:szCs w:val="20"/>
            <w:u w:val="single"/>
          </w:rPr>
          <w:t>CRC/C/OPAC/KGZ/CO/1</w:t>
        </w:r>
      </w:hyperlink>
      <w:r>
        <w:rPr>
          <w:sz w:val="20"/>
          <w:szCs w:val="20"/>
        </w:rPr>
        <w:t>, 2007, para 5).</w:t>
      </w:r>
    </w:p>
  </w:footnote>
  <w:footnote w:id="8">
    <w:p w14:paraId="00000042" w14:textId="77777777" w:rsidR="00350124" w:rsidRDefault="003629EA">
      <w:pPr>
        <w:spacing w:after="0"/>
        <w:rPr>
          <w:sz w:val="20"/>
          <w:szCs w:val="20"/>
        </w:rPr>
      </w:pPr>
      <w:r>
        <w:rPr>
          <w:vertAlign w:val="superscript"/>
        </w:rPr>
        <w:footnoteRef/>
      </w:r>
      <w:r>
        <w:rPr>
          <w:sz w:val="20"/>
          <w:szCs w:val="20"/>
        </w:rPr>
        <w:t xml:space="preserve"> </w:t>
      </w:r>
      <w:hyperlink r:id="rId5">
        <w:r>
          <w:rPr>
            <w:color w:val="1155CC"/>
            <w:sz w:val="20"/>
            <w:szCs w:val="20"/>
            <w:u w:val="single"/>
          </w:rPr>
          <w:t>CRC/C/OPAC/KGZ/1</w:t>
        </w:r>
      </w:hyperlink>
      <w:r>
        <w:rPr>
          <w:sz w:val="20"/>
          <w:szCs w:val="20"/>
        </w:rPr>
        <w:t>, 2007, p. 2.</w:t>
      </w:r>
    </w:p>
  </w:footnote>
  <w:footnote w:id="9">
    <w:p w14:paraId="00000043" w14:textId="77777777" w:rsidR="00350124" w:rsidRDefault="003629EA">
      <w:pPr>
        <w:spacing w:after="0"/>
        <w:rPr>
          <w:sz w:val="20"/>
          <w:szCs w:val="20"/>
        </w:rPr>
      </w:pPr>
      <w:r>
        <w:rPr>
          <w:vertAlign w:val="superscript"/>
        </w:rPr>
        <w:footnoteRef/>
      </w:r>
      <w:r>
        <w:rPr>
          <w:sz w:val="20"/>
          <w:szCs w:val="20"/>
        </w:rPr>
        <w:t xml:space="preserve"> </w:t>
      </w:r>
      <w:hyperlink r:id="rId6">
        <w:r>
          <w:rPr>
            <w:color w:val="1155CC"/>
            <w:sz w:val="20"/>
            <w:szCs w:val="20"/>
            <w:u w:val="single"/>
          </w:rPr>
          <w:t>CRC_C_OPAC_KGZ_Q_1_Add.1</w:t>
        </w:r>
      </w:hyperlink>
      <w:r>
        <w:rPr>
          <w:sz w:val="20"/>
          <w:szCs w:val="20"/>
        </w:rPr>
        <w:t>, 2007, p. 2.</w:t>
      </w:r>
    </w:p>
  </w:footnote>
  <w:footnote w:id="10">
    <w:p w14:paraId="0000004F" w14:textId="77777777" w:rsidR="00350124" w:rsidRDefault="003629EA">
      <w:pPr>
        <w:spacing w:after="0" w:line="240" w:lineRule="auto"/>
        <w:rPr>
          <w:sz w:val="20"/>
          <w:szCs w:val="20"/>
        </w:rPr>
      </w:pPr>
      <w:r>
        <w:rPr>
          <w:vertAlign w:val="superscript"/>
        </w:rPr>
        <w:footnoteRef/>
      </w:r>
      <w:r>
        <w:rPr>
          <w:sz w:val="20"/>
          <w:szCs w:val="20"/>
        </w:rPr>
        <w:t xml:space="preserve"> Ibid., p. 3.</w:t>
      </w:r>
    </w:p>
  </w:footnote>
  <w:footnote w:id="11">
    <w:p w14:paraId="00000044" w14:textId="77777777" w:rsidR="00350124" w:rsidRDefault="003629EA">
      <w:pPr>
        <w:spacing w:after="0"/>
        <w:rPr>
          <w:sz w:val="20"/>
          <w:szCs w:val="20"/>
        </w:rPr>
      </w:pPr>
      <w:r>
        <w:rPr>
          <w:vertAlign w:val="superscript"/>
        </w:rPr>
        <w:footnoteRef/>
      </w:r>
      <w:r>
        <w:rPr>
          <w:sz w:val="20"/>
          <w:szCs w:val="20"/>
        </w:rPr>
        <w:t xml:space="preserve"> Ibid.</w:t>
      </w:r>
    </w:p>
  </w:footnote>
  <w:footnote w:id="12">
    <w:p w14:paraId="00000045" w14:textId="77777777" w:rsidR="00350124" w:rsidRDefault="003629EA">
      <w:pPr>
        <w:spacing w:after="0"/>
        <w:jc w:val="left"/>
        <w:rPr>
          <w:sz w:val="20"/>
          <w:szCs w:val="20"/>
        </w:rPr>
      </w:pPr>
      <w:r>
        <w:rPr>
          <w:vertAlign w:val="superscript"/>
        </w:rPr>
        <w:footnoteRef/>
      </w:r>
      <w:r>
        <w:rPr>
          <w:sz w:val="20"/>
          <w:szCs w:val="20"/>
        </w:rPr>
        <w:t xml:space="preserve"> Ministry of Defence of the Kyrgyz Republic, ‘Background Information About The Kyrgyz National Military Lyce</w:t>
      </w:r>
      <w:r>
        <w:rPr>
          <w:sz w:val="20"/>
          <w:szCs w:val="20"/>
        </w:rPr>
        <w:t xml:space="preserve">um’, n.d., </w:t>
      </w:r>
      <w:hyperlink r:id="rId7">
        <w:r>
          <w:rPr>
            <w:color w:val="1155CC"/>
            <w:sz w:val="20"/>
            <w:szCs w:val="20"/>
            <w:u w:val="single"/>
          </w:rPr>
          <w:t>https://mil.gov.kg/ru/spravochnaya-informatsiya-o-kyrgyzskom-natsionalnom-voennom-litsei/</w:t>
        </w:r>
      </w:hyperlink>
      <w:r>
        <w:rPr>
          <w:sz w:val="20"/>
          <w:szCs w:val="20"/>
        </w:rPr>
        <w:t xml:space="preserve"> [in Russian]</w:t>
      </w:r>
      <w:r>
        <w:rPr>
          <w:sz w:val="20"/>
          <w:szCs w:val="20"/>
        </w:rPr>
        <w:t>.</w:t>
      </w:r>
    </w:p>
  </w:footnote>
  <w:footnote w:id="13">
    <w:p w14:paraId="00000047" w14:textId="77777777" w:rsidR="00350124" w:rsidRDefault="003629EA">
      <w:pPr>
        <w:spacing w:after="0"/>
        <w:rPr>
          <w:sz w:val="20"/>
          <w:szCs w:val="20"/>
        </w:rPr>
      </w:pPr>
      <w:r>
        <w:rPr>
          <w:vertAlign w:val="superscript"/>
        </w:rPr>
        <w:footnoteRef/>
      </w:r>
      <w:r>
        <w:rPr>
          <w:sz w:val="20"/>
          <w:szCs w:val="20"/>
        </w:rPr>
        <w:t xml:space="preserve"> Ibid.</w:t>
      </w:r>
    </w:p>
  </w:footnote>
  <w:footnote w:id="14">
    <w:p w14:paraId="00000046" w14:textId="77777777" w:rsidR="00350124" w:rsidRDefault="003629EA">
      <w:pPr>
        <w:spacing w:after="0"/>
        <w:rPr>
          <w:sz w:val="20"/>
          <w:szCs w:val="20"/>
        </w:rPr>
      </w:pPr>
      <w:r>
        <w:rPr>
          <w:vertAlign w:val="superscript"/>
        </w:rPr>
        <w:footnoteRef/>
      </w:r>
      <w:r>
        <w:rPr>
          <w:sz w:val="20"/>
          <w:szCs w:val="20"/>
        </w:rPr>
        <w:t xml:space="preserve"> Ibid.</w:t>
      </w:r>
    </w:p>
  </w:footnote>
  <w:footnote w:id="15">
    <w:p w14:paraId="0000004A" w14:textId="77777777" w:rsidR="00350124" w:rsidRDefault="003629EA">
      <w:pPr>
        <w:spacing w:after="0"/>
        <w:rPr>
          <w:sz w:val="20"/>
          <w:szCs w:val="20"/>
        </w:rPr>
      </w:pPr>
      <w:r>
        <w:rPr>
          <w:vertAlign w:val="superscript"/>
        </w:rPr>
        <w:footnoteRef/>
      </w:r>
      <w:r>
        <w:rPr>
          <w:sz w:val="20"/>
          <w:szCs w:val="20"/>
        </w:rPr>
        <w:t xml:space="preserve"> </w:t>
      </w:r>
      <w:hyperlink r:id="rId8">
        <w:r>
          <w:rPr>
            <w:color w:val="1155CC"/>
            <w:sz w:val="20"/>
            <w:szCs w:val="20"/>
            <w:u w:val="single"/>
          </w:rPr>
          <w:t>CRC/C/SR.1220</w:t>
        </w:r>
      </w:hyperlink>
      <w:r>
        <w:rPr>
          <w:sz w:val="20"/>
          <w:szCs w:val="20"/>
        </w:rPr>
        <w:t>, para 25.</w:t>
      </w:r>
    </w:p>
  </w:footnote>
  <w:footnote w:id="16">
    <w:p w14:paraId="00000049" w14:textId="77777777" w:rsidR="00350124" w:rsidRDefault="003629EA">
      <w:pPr>
        <w:spacing w:after="0"/>
        <w:rPr>
          <w:sz w:val="20"/>
          <w:szCs w:val="20"/>
        </w:rPr>
      </w:pPr>
      <w:r>
        <w:rPr>
          <w:vertAlign w:val="superscript"/>
        </w:rPr>
        <w:footnoteRef/>
      </w:r>
      <w:r>
        <w:t xml:space="preserve"> </w:t>
      </w:r>
      <w:r>
        <w:rPr>
          <w:sz w:val="20"/>
          <w:szCs w:val="20"/>
        </w:rPr>
        <w:t xml:space="preserve">Coalition to Stop the Use of Child Soldiers, </w:t>
      </w:r>
      <w:r>
        <w:rPr>
          <w:i/>
          <w:sz w:val="20"/>
          <w:szCs w:val="20"/>
        </w:rPr>
        <w:t>Child Soldiers Global Report 2008</w:t>
      </w:r>
      <w:r>
        <w:rPr>
          <w:sz w:val="20"/>
          <w:szCs w:val="20"/>
        </w:rPr>
        <w:t xml:space="preserve"> (London, 2008), p. 203.</w:t>
      </w:r>
    </w:p>
  </w:footnote>
  <w:footnote w:id="17">
    <w:p w14:paraId="00000048" w14:textId="77777777" w:rsidR="00350124" w:rsidRDefault="003629EA">
      <w:pPr>
        <w:spacing w:after="0"/>
        <w:rPr>
          <w:sz w:val="20"/>
          <w:szCs w:val="20"/>
        </w:rPr>
      </w:pPr>
      <w:r>
        <w:rPr>
          <w:vertAlign w:val="superscript"/>
        </w:rPr>
        <w:footnoteRef/>
      </w:r>
      <w:r>
        <w:rPr>
          <w:sz w:val="20"/>
          <w:szCs w:val="20"/>
        </w:rPr>
        <w:t xml:space="preserve"> Alina Pak, ‘General Staff: Cadets ran away from the rehearsal to complain to relatives’, 2016, </w:t>
      </w:r>
      <w:hyperlink r:id="rId9">
        <w:r>
          <w:rPr>
            <w:color w:val="1155CC"/>
            <w:sz w:val="20"/>
            <w:szCs w:val="20"/>
            <w:u w:val="single"/>
          </w:rPr>
          <w:t>https://kloop.k</w:t>
        </w:r>
        <w:r>
          <w:rPr>
            <w:color w:val="1155CC"/>
            <w:sz w:val="20"/>
            <w:szCs w:val="20"/>
            <w:u w:val="single"/>
          </w:rPr>
          <w:t>g/blog/2016/08/11/genshtab-kursanty-sbezhali-s-repetitsii-s-tselyu-pozhalovatsya-blizkim/amp/</w:t>
        </w:r>
      </w:hyperlink>
      <w:r>
        <w:rPr>
          <w:sz w:val="20"/>
          <w:szCs w:val="20"/>
        </w:rPr>
        <w:t xml:space="preserve"> [in Russian].</w:t>
      </w:r>
    </w:p>
  </w:footnote>
  <w:footnote w:id="18">
    <w:p w14:paraId="0000004B" w14:textId="77777777" w:rsidR="00350124" w:rsidRDefault="003629EA">
      <w:pPr>
        <w:spacing w:after="0" w:line="240" w:lineRule="auto"/>
        <w:rPr>
          <w:sz w:val="18"/>
          <w:szCs w:val="18"/>
        </w:rPr>
      </w:pPr>
      <w:r>
        <w:rPr>
          <w:vertAlign w:val="superscript"/>
        </w:rPr>
        <w:footnoteRef/>
      </w:r>
      <w:r>
        <w:rPr>
          <w:sz w:val="18"/>
          <w:szCs w:val="18"/>
        </w:rPr>
        <w:t xml:space="preserve"> </w:t>
      </w:r>
      <w:hyperlink r:id="rId10">
        <w:r>
          <w:rPr>
            <w:color w:val="1155CC"/>
            <w:sz w:val="20"/>
            <w:szCs w:val="20"/>
            <w:u w:val="single"/>
          </w:rPr>
          <w:t>CRC_C_OPAC_KGZ_Q_1_Add.1</w:t>
        </w:r>
      </w:hyperlink>
      <w:r>
        <w:rPr>
          <w:sz w:val="20"/>
          <w:szCs w:val="20"/>
        </w:rPr>
        <w:t>, 2007, p. 3.</w:t>
      </w:r>
    </w:p>
  </w:footnote>
  <w:footnote w:id="19">
    <w:p w14:paraId="0000003B" w14:textId="77777777" w:rsidR="00350124" w:rsidRPr="003629EA" w:rsidRDefault="003629EA">
      <w:pPr>
        <w:spacing w:after="0"/>
        <w:rPr>
          <w:sz w:val="20"/>
          <w:szCs w:val="20"/>
          <w:lang w:val="es-ES"/>
        </w:rPr>
      </w:pPr>
      <w:r>
        <w:rPr>
          <w:vertAlign w:val="superscript"/>
        </w:rPr>
        <w:footnoteRef/>
      </w:r>
      <w:r w:rsidRPr="003629EA">
        <w:rPr>
          <w:sz w:val="20"/>
          <w:szCs w:val="20"/>
          <w:lang w:val="es-ES"/>
        </w:rPr>
        <w:t xml:space="preserve"> </w:t>
      </w:r>
      <w:hyperlink r:id="rId11">
        <w:r w:rsidRPr="003629EA">
          <w:rPr>
            <w:color w:val="1155CC"/>
            <w:sz w:val="20"/>
            <w:szCs w:val="20"/>
            <w:u w:val="single"/>
            <w:lang w:val="es-ES"/>
          </w:rPr>
          <w:t>CRC/C/OPAC/KGZ/CO/1</w:t>
        </w:r>
      </w:hyperlink>
      <w:r w:rsidRPr="003629EA">
        <w:rPr>
          <w:sz w:val="20"/>
          <w:szCs w:val="20"/>
          <w:lang w:val="es-ES"/>
        </w:rPr>
        <w:t>,</w:t>
      </w:r>
      <w:r w:rsidRPr="003629EA">
        <w:rPr>
          <w:sz w:val="20"/>
          <w:szCs w:val="20"/>
          <w:lang w:val="es-ES"/>
        </w:rPr>
        <w:t xml:space="preserve"> 2007, para 14.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5F120E"/>
    <w:multiLevelType w:val="multilevel"/>
    <w:tmpl w:val="C87615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D5152F5"/>
    <w:multiLevelType w:val="multilevel"/>
    <w:tmpl w:val="7D9C59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5C4AF1"/>
    <w:multiLevelType w:val="multilevel"/>
    <w:tmpl w:val="9050E1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12094506">
    <w:abstractNumId w:val="0"/>
  </w:num>
  <w:num w:numId="2" w16cid:durableId="2128155747">
    <w:abstractNumId w:val="2"/>
  </w:num>
  <w:num w:numId="3" w16cid:durableId="949896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124"/>
    <w:rsid w:val="00350124"/>
    <w:rsid w:val="00362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CDFF3C-27CC-49EE-9C39-DF1027CDA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line="240" w:lineRule="auto"/>
      <w:outlineLvl w:val="0"/>
    </w:pPr>
    <w:rPr>
      <w:sz w:val="36"/>
      <w:szCs w:val="36"/>
    </w:rPr>
  </w:style>
  <w:style w:type="paragraph" w:styleId="Heading2">
    <w:name w:val="heading 2"/>
    <w:basedOn w:val="Normal"/>
    <w:next w:val="Normal"/>
    <w:uiPriority w:val="9"/>
    <w:unhideWhenUsed/>
    <w:qFormat/>
    <w:pPr>
      <w:keepNext/>
      <w:keepLines/>
      <w:spacing w:before="360" w:line="240" w:lineRule="auto"/>
      <w:outlineLvl w:val="1"/>
    </w:pPr>
    <w:rPr>
      <w:sz w:val="26"/>
      <w:szCs w:val="26"/>
    </w:rPr>
  </w:style>
  <w:style w:type="paragraph" w:styleId="Heading3">
    <w:name w:val="heading 3"/>
    <w:basedOn w:val="Normal"/>
    <w:next w:val="Normal"/>
    <w:uiPriority w:val="9"/>
    <w:semiHidden/>
    <w:unhideWhenUsed/>
    <w:qFormat/>
    <w:pPr>
      <w:keepNext/>
      <w:keepLines/>
      <w:spacing w:before="320" w:after="80" w:line="240" w:lineRule="auto"/>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line="240" w:lineRule="auto"/>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line="240" w:lineRule="auto"/>
      <w:outlineLvl w:val="4"/>
    </w:pPr>
    <w:rPr>
      <w:color w:val="666666"/>
    </w:rPr>
  </w:style>
  <w:style w:type="paragraph" w:styleId="Heading6">
    <w:name w:val="heading 6"/>
    <w:basedOn w:val="Normal"/>
    <w:next w:val="Normal"/>
    <w:uiPriority w:val="9"/>
    <w:semiHidden/>
    <w:unhideWhenUsed/>
    <w:qFormat/>
    <w:pPr>
      <w:keepNext/>
      <w:keepLines/>
      <w:spacing w:before="240" w:after="80" w:line="240" w:lineRule="auto"/>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40" w:lineRule="auto"/>
    </w:pPr>
    <w:rPr>
      <w:sz w:val="52"/>
      <w:szCs w:val="52"/>
    </w:rPr>
  </w:style>
  <w:style w:type="paragraph" w:styleId="Subtitle">
    <w:name w:val="Subtitle"/>
    <w:basedOn w:val="Normal"/>
    <w:next w:val="Normal"/>
    <w:uiPriority w:val="11"/>
    <w:qFormat/>
    <w:pPr>
      <w:keepNext/>
      <w:keepLines/>
      <w:spacing w:after="320" w:line="240" w:lineRule="auto"/>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undocs.org/Home/Mobile?FinalSymbol=CRC%2FC%2FOPAC%2FKGZ%2FCO%2F1&amp;Language=E&amp;DeviceType=Desktop&amp;LangRequested=False" TargetMode="External"/><Relationship Id="rId3" Type="http://schemas.openxmlformats.org/officeDocument/2006/relationships/settings" Target="settings.xml"/><Relationship Id="rId7" Type="http://schemas.openxmlformats.org/officeDocument/2006/relationships/hyperlink" Target="https://digitallibrary.un.org/record/580249?ln=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docstore.ohchr.org/SelfServices/FilesHandler.ashx?enc=6QkG1d%2FPPRiCAqhKb7yhsialUb%2BZGftp59yZHGEX7892ZVF%2BCClT9fTZFUns0kmTcAtejylwrRdL3oC7LEInWGtb0ZcgHvmwoNs3d8hMJcP0Dw6UqIV8gPW0OpSIi1J5" TargetMode="External"/><Relationship Id="rId3" Type="http://schemas.openxmlformats.org/officeDocument/2006/relationships/hyperlink" Target="https://digitallibrary.un.org/record/580249?ln=en" TargetMode="External"/><Relationship Id="rId7" Type="http://schemas.openxmlformats.org/officeDocument/2006/relationships/hyperlink" Target="https://mil.gov.kg/ru/spravochnaya-informatsiya-o-kyrgyzskom-natsionalnom-voennom-litsei/" TargetMode="External"/><Relationship Id="rId2" Type="http://schemas.openxmlformats.org/officeDocument/2006/relationships/hyperlink" Target="https://digitallibrary.un.org/record/580249?ln=en" TargetMode="External"/><Relationship Id="rId1" Type="http://schemas.openxmlformats.org/officeDocument/2006/relationships/hyperlink" Target="https://tbinternet.ohchr.org/_layouts/15/TreatyBodyExternal/Download.aspx?symbolno=CRC/C/KGZ/CO/3-4&amp;Lang=En" TargetMode="External"/><Relationship Id="rId6" Type="http://schemas.openxmlformats.org/officeDocument/2006/relationships/hyperlink" Target="https://digitallibrary.un.org/record/591332?ln=en" TargetMode="External"/><Relationship Id="rId11" Type="http://schemas.openxmlformats.org/officeDocument/2006/relationships/hyperlink" Target="https://undocs.org/Home/Mobile?FinalSymbol=CRC%2FC%2FOPAC%2FKGZ%2FCO%2F1&amp;Language=E&amp;DeviceType=Desktop&amp;LangRequested=False" TargetMode="External"/><Relationship Id="rId5" Type="http://schemas.openxmlformats.org/officeDocument/2006/relationships/hyperlink" Target="https://digitallibrary.un.org/record/580249?ln=en" TargetMode="External"/><Relationship Id="rId10" Type="http://schemas.openxmlformats.org/officeDocument/2006/relationships/hyperlink" Target="https://digitallibrary.un.org/record/591332?ln=en" TargetMode="External"/><Relationship Id="rId4" Type="http://schemas.openxmlformats.org/officeDocument/2006/relationships/hyperlink" Target="https://undocs.org/Home/Mobile?FinalSymbol=CRC%2FC%2FOPAC%2FKGZ%2FCO%2F1&amp;Language=E&amp;DeviceType=Desktop&amp;LangRequested=False" TargetMode="External"/><Relationship Id="rId9" Type="http://schemas.openxmlformats.org/officeDocument/2006/relationships/hyperlink" Target="https://kloop.kg/blog/2016/08/11/genshtab-kursanty-sbezhali-s-repetitsii-s-tselyu-pozhalovatsya-blizkim/am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1409</Words>
  <Characters>8035</Characters>
  <Application>Microsoft Office Word</Application>
  <DocSecurity>0</DocSecurity>
  <Lines>66</Lines>
  <Paragraphs>18</Paragraphs>
  <ScaleCrop>false</ScaleCrop>
  <Company>OHCHR</Company>
  <LinksUpToDate>false</LinksUpToDate>
  <CharactersWithSpaces>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2023-08-21T13:04:00Z</dcterms:created>
  <dcterms:modified xsi:type="dcterms:W3CDTF">2023-08-21T13:04:00Z</dcterms:modified>
</cp:coreProperties>
</file>