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F9C" w:rsidRDefault="00FA3F9C"/>
    <w:tbl>
      <w:tblPr>
        <w:tblStyle w:val="Tablaconcuadrcula"/>
        <w:tblW w:w="0" w:type="auto"/>
        <w:tblLook w:val="04A0" w:firstRow="1" w:lastRow="0" w:firstColumn="1" w:lastColumn="0" w:noHBand="0" w:noVBand="1"/>
      </w:tblPr>
      <w:tblGrid>
        <w:gridCol w:w="8494"/>
      </w:tblGrid>
      <w:tr w:rsidR="00FA3F9C" w:rsidTr="00FA3F9C">
        <w:trPr>
          <w:trHeight w:val="2121"/>
        </w:trPr>
        <w:tc>
          <w:tcPr>
            <w:tcW w:w="8494" w:type="dxa"/>
          </w:tcPr>
          <w:p w:rsidR="00FA3F9C" w:rsidRPr="00086C4F" w:rsidRDefault="00FA3F9C" w:rsidP="00FA3F9C">
            <w:pPr>
              <w:ind w:left="284" w:right="140"/>
              <w:jc w:val="center"/>
              <w:rPr>
                <w:rFonts w:ascii="Arial" w:hAnsi="Arial" w:cs="Arial"/>
                <w:sz w:val="6"/>
                <w:szCs w:val="16"/>
              </w:rPr>
            </w:pPr>
            <w:r w:rsidRPr="00086C4F">
              <w:rPr>
                <w:rFonts w:ascii="Arial" w:hAnsi="Arial" w:cs="Arial"/>
                <w:sz w:val="6"/>
                <w:szCs w:val="16"/>
              </w:rPr>
              <w:t>.</w:t>
            </w:r>
          </w:p>
          <w:p w:rsidR="00FA3F9C" w:rsidRDefault="00FA3F9C" w:rsidP="00FA3F9C">
            <w:pPr>
              <w:ind w:left="284" w:right="140"/>
              <w:jc w:val="center"/>
              <w:rPr>
                <w:rFonts w:ascii="Arial" w:hAnsi="Arial" w:cs="Arial"/>
                <w:b/>
                <w:sz w:val="36"/>
              </w:rPr>
            </w:pPr>
          </w:p>
          <w:p w:rsidR="00FA3F9C" w:rsidRDefault="00FA3F9C" w:rsidP="00FA3F9C">
            <w:pPr>
              <w:ind w:left="284" w:right="140"/>
              <w:jc w:val="center"/>
              <w:rPr>
                <w:rFonts w:ascii="Arial" w:hAnsi="Arial" w:cs="Arial"/>
                <w:b/>
                <w:sz w:val="36"/>
              </w:rPr>
            </w:pPr>
          </w:p>
          <w:p w:rsidR="00FA3F9C" w:rsidRDefault="00A77BAA" w:rsidP="00FA3F9C">
            <w:pPr>
              <w:ind w:left="284" w:right="140"/>
              <w:jc w:val="center"/>
              <w:rPr>
                <w:rFonts w:ascii="Arial" w:hAnsi="Arial" w:cs="Arial"/>
                <w:b/>
                <w:sz w:val="36"/>
              </w:rPr>
            </w:pPr>
            <w:r>
              <w:rPr>
                <w:rFonts w:cs="Arial"/>
                <w:b/>
                <w:i/>
                <w:noProof/>
                <w:sz w:val="28"/>
                <w:szCs w:val="28"/>
              </w:rPr>
              <w:drawing>
                <wp:anchor distT="0" distB="0" distL="114300" distR="114300" simplePos="0" relativeHeight="251659264" behindDoc="1" locked="0" layoutInCell="1" allowOverlap="1" wp14:anchorId="6DE96E34" wp14:editId="2F35C331">
                  <wp:simplePos x="0" y="0"/>
                  <wp:positionH relativeFrom="column">
                    <wp:posOffset>1891462</wp:posOffset>
                  </wp:positionH>
                  <wp:positionV relativeFrom="paragraph">
                    <wp:posOffset>260530</wp:posOffset>
                  </wp:positionV>
                  <wp:extent cx="1473200" cy="1103630"/>
                  <wp:effectExtent l="19050" t="0" r="0" b="0"/>
                  <wp:wrapTight wrapText="bothSides">
                    <wp:wrapPolygon edited="0">
                      <wp:start x="-279" y="0"/>
                      <wp:lineTo x="-279" y="21252"/>
                      <wp:lineTo x="21507" y="21252"/>
                      <wp:lineTo x="21507" y="0"/>
                      <wp:lineTo x="-279" y="0"/>
                    </wp:wrapPolygon>
                  </wp:wrapTight>
                  <wp:docPr id="1" name="Imagen 1" descr="C:\Users\crospigliosi\Desktop\defenso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crospigliosi\Desktop\defensoria.jpg"/>
                          <pic:cNvPicPr>
                            <a:picLocks noChangeAspect="1" noChangeArrowheads="1"/>
                          </pic:cNvPicPr>
                        </pic:nvPicPr>
                        <pic:blipFill>
                          <a:blip r:embed="rId8"/>
                          <a:srcRect/>
                          <a:stretch>
                            <a:fillRect/>
                          </a:stretch>
                        </pic:blipFill>
                        <pic:spPr bwMode="auto">
                          <a:xfrm>
                            <a:off x="0" y="0"/>
                            <a:ext cx="1473200" cy="1103630"/>
                          </a:xfrm>
                          <a:prstGeom prst="rect">
                            <a:avLst/>
                          </a:prstGeom>
                          <a:noFill/>
                          <a:ln w="9525">
                            <a:noFill/>
                            <a:miter lim="800000"/>
                            <a:headEnd/>
                            <a:tailEnd/>
                          </a:ln>
                        </pic:spPr>
                      </pic:pic>
                    </a:graphicData>
                  </a:graphic>
                </wp:anchor>
              </w:drawing>
            </w:r>
          </w:p>
          <w:p w:rsidR="00FA3F9C" w:rsidRDefault="00FA3F9C" w:rsidP="00FA3F9C">
            <w:pPr>
              <w:ind w:left="284" w:right="140"/>
              <w:jc w:val="center"/>
              <w:rPr>
                <w:rFonts w:ascii="Arial" w:hAnsi="Arial" w:cs="Arial"/>
                <w:b/>
                <w:sz w:val="36"/>
              </w:rPr>
            </w:pPr>
          </w:p>
          <w:p w:rsidR="00FA3F9C" w:rsidRDefault="00FA3F9C" w:rsidP="00FA3F9C">
            <w:pPr>
              <w:ind w:left="284" w:right="140"/>
              <w:jc w:val="center"/>
              <w:rPr>
                <w:rFonts w:ascii="Arial" w:hAnsi="Arial" w:cs="Arial"/>
                <w:b/>
                <w:sz w:val="36"/>
              </w:rPr>
            </w:pPr>
          </w:p>
          <w:p w:rsidR="00FA3F9C" w:rsidRDefault="00FA3F9C" w:rsidP="00FA3F9C">
            <w:pPr>
              <w:ind w:left="284" w:right="140"/>
              <w:jc w:val="center"/>
              <w:rPr>
                <w:rFonts w:ascii="Arial" w:hAnsi="Arial" w:cs="Arial"/>
                <w:b/>
                <w:sz w:val="36"/>
              </w:rPr>
            </w:pPr>
          </w:p>
          <w:p w:rsidR="00A54154" w:rsidRDefault="00A54154" w:rsidP="00FA3F9C">
            <w:pPr>
              <w:ind w:left="284" w:right="140"/>
              <w:jc w:val="center"/>
              <w:rPr>
                <w:rFonts w:ascii="Arial" w:hAnsi="Arial" w:cs="Arial"/>
                <w:b/>
                <w:sz w:val="36"/>
              </w:rPr>
            </w:pPr>
          </w:p>
          <w:p w:rsidR="00FA3F9C" w:rsidRDefault="00FA3F9C" w:rsidP="00FA3F9C">
            <w:pPr>
              <w:ind w:left="284" w:right="140"/>
              <w:jc w:val="center"/>
              <w:rPr>
                <w:rFonts w:ascii="Arial" w:hAnsi="Arial" w:cs="Arial"/>
                <w:b/>
                <w:sz w:val="36"/>
              </w:rPr>
            </w:pPr>
          </w:p>
          <w:p w:rsidR="00230E6A" w:rsidRDefault="00230E6A" w:rsidP="00FA3F9C">
            <w:pPr>
              <w:ind w:left="284" w:right="140"/>
              <w:jc w:val="center"/>
              <w:rPr>
                <w:rFonts w:ascii="Arial" w:hAnsi="Arial" w:cs="Arial"/>
                <w:b/>
                <w:sz w:val="36"/>
              </w:rPr>
            </w:pPr>
          </w:p>
          <w:p w:rsidR="00230E6A" w:rsidRDefault="00230E6A" w:rsidP="00FA3F9C">
            <w:pPr>
              <w:ind w:left="284" w:right="140"/>
              <w:jc w:val="center"/>
              <w:rPr>
                <w:rFonts w:ascii="Arial" w:hAnsi="Arial" w:cs="Arial"/>
                <w:b/>
                <w:sz w:val="36"/>
              </w:rPr>
            </w:pPr>
          </w:p>
          <w:p w:rsidR="00A54CAA" w:rsidRDefault="00A54CAA" w:rsidP="00FA3F9C">
            <w:pPr>
              <w:ind w:left="284" w:right="140"/>
              <w:jc w:val="center"/>
              <w:rPr>
                <w:rFonts w:ascii="Arial" w:hAnsi="Arial" w:cs="Arial"/>
                <w:b/>
                <w:sz w:val="36"/>
              </w:rPr>
            </w:pPr>
            <w:r>
              <w:rPr>
                <w:rFonts w:ascii="Arial" w:hAnsi="Arial" w:cs="Arial"/>
                <w:b/>
                <w:sz w:val="36"/>
              </w:rPr>
              <w:t xml:space="preserve">APORTES </w:t>
            </w:r>
            <w:r w:rsidR="00230E6A">
              <w:rPr>
                <w:rFonts w:ascii="Arial" w:hAnsi="Arial" w:cs="Arial"/>
                <w:b/>
                <w:sz w:val="36"/>
              </w:rPr>
              <w:t>DE LA DEFENSORÍA DEL PUEBLO</w:t>
            </w:r>
            <w:r>
              <w:rPr>
                <w:rFonts w:ascii="Arial" w:hAnsi="Arial" w:cs="Arial"/>
                <w:b/>
                <w:sz w:val="36"/>
              </w:rPr>
              <w:t xml:space="preserve"> A</w:t>
            </w:r>
            <w:r w:rsidRPr="00A54CAA">
              <w:rPr>
                <w:rFonts w:ascii="Arial" w:hAnsi="Arial" w:cs="Arial"/>
                <w:b/>
                <w:sz w:val="36"/>
              </w:rPr>
              <w:t xml:space="preserve">L SÉPTIMO INFORME PERIÓDICO DEL </w:t>
            </w:r>
            <w:r>
              <w:rPr>
                <w:rFonts w:ascii="Arial" w:hAnsi="Arial" w:cs="Arial"/>
                <w:b/>
                <w:sz w:val="36"/>
              </w:rPr>
              <w:t xml:space="preserve">PERÚ AL COMITÉ CONTRA LA TORTURA </w:t>
            </w:r>
          </w:p>
          <w:p w:rsidR="00A54CAA" w:rsidRDefault="00A54CAA" w:rsidP="00FA3F9C">
            <w:pPr>
              <w:ind w:left="284" w:right="140"/>
              <w:jc w:val="center"/>
              <w:rPr>
                <w:rFonts w:ascii="Arial" w:hAnsi="Arial" w:cs="Arial"/>
                <w:b/>
                <w:sz w:val="36"/>
              </w:rPr>
            </w:pPr>
          </w:p>
          <w:p w:rsidR="00230E6A" w:rsidRDefault="00230E6A" w:rsidP="00FA3F9C">
            <w:pPr>
              <w:ind w:left="284" w:right="140"/>
              <w:jc w:val="center"/>
              <w:rPr>
                <w:rFonts w:ascii="Arial" w:hAnsi="Arial" w:cs="Arial"/>
                <w:b/>
                <w:sz w:val="36"/>
              </w:rPr>
            </w:pPr>
          </w:p>
          <w:p w:rsidR="00FA3F9C" w:rsidRPr="002728CB" w:rsidRDefault="00FA3F9C" w:rsidP="00230E6A">
            <w:pPr>
              <w:ind w:left="284" w:right="140"/>
              <w:jc w:val="center"/>
              <w:rPr>
                <w:rFonts w:ascii="Arial" w:hAnsi="Arial" w:cs="Arial"/>
                <w:b/>
              </w:rPr>
            </w:pPr>
            <w:r w:rsidRPr="002728CB">
              <w:rPr>
                <w:rFonts w:ascii="Arial" w:hAnsi="Arial" w:cs="Arial"/>
                <w:b/>
                <w:sz w:val="36"/>
              </w:rPr>
              <w:t xml:space="preserve"> </w:t>
            </w:r>
          </w:p>
          <w:p w:rsidR="00FA3F9C" w:rsidRDefault="00A77BAA" w:rsidP="00FA3F9C">
            <w:pPr>
              <w:spacing w:line="480" w:lineRule="auto"/>
              <w:jc w:val="center"/>
              <w:rPr>
                <w:rFonts w:ascii="Tahoma" w:hAnsi="Tahoma" w:cs="Tahoma"/>
                <w:b/>
                <w:lang w:val="es-ES_tradnl"/>
              </w:rPr>
            </w:pPr>
            <w:r>
              <w:rPr>
                <w:rFonts w:cs="Arial"/>
                <w:b/>
                <w:i/>
                <w:noProof/>
                <w:sz w:val="28"/>
                <w:szCs w:val="28"/>
              </w:rPr>
              <w:drawing>
                <wp:anchor distT="0" distB="0" distL="114300" distR="114300" simplePos="0" relativeHeight="251661312" behindDoc="1" locked="0" layoutInCell="1" allowOverlap="1" wp14:anchorId="669CADAB" wp14:editId="23BF70B5">
                  <wp:simplePos x="0" y="0"/>
                  <wp:positionH relativeFrom="column">
                    <wp:posOffset>1521451</wp:posOffset>
                  </wp:positionH>
                  <wp:positionV relativeFrom="paragraph">
                    <wp:posOffset>182605</wp:posOffset>
                  </wp:positionV>
                  <wp:extent cx="2249170" cy="517525"/>
                  <wp:effectExtent l="19050" t="0" r="0" b="0"/>
                  <wp:wrapTight wrapText="bothSides">
                    <wp:wrapPolygon edited="0">
                      <wp:start x="-183" y="0"/>
                      <wp:lineTo x="-183" y="20672"/>
                      <wp:lineTo x="21588" y="20672"/>
                      <wp:lineTo x="21588" y="0"/>
                      <wp:lineTo x="-183" y="0"/>
                    </wp:wrapPolygon>
                  </wp:wrapTight>
                  <wp:docPr id="2" name="Imagen 2" descr="C:\Users\crospigliosi\AppData\Local\Temp\banner-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rospigliosi\AppData\Local\Temp\banner-web.png"/>
                          <pic:cNvPicPr>
                            <a:picLocks noChangeAspect="1" noChangeArrowheads="1"/>
                          </pic:cNvPicPr>
                        </pic:nvPicPr>
                        <pic:blipFill>
                          <a:blip r:embed="rId9"/>
                          <a:srcRect/>
                          <a:stretch>
                            <a:fillRect/>
                          </a:stretch>
                        </pic:blipFill>
                        <pic:spPr bwMode="auto">
                          <a:xfrm>
                            <a:off x="0" y="0"/>
                            <a:ext cx="2249170" cy="517525"/>
                          </a:xfrm>
                          <a:prstGeom prst="rect">
                            <a:avLst/>
                          </a:prstGeom>
                          <a:noFill/>
                          <a:ln w="9525">
                            <a:noFill/>
                            <a:miter lim="800000"/>
                            <a:headEnd/>
                            <a:tailEnd/>
                          </a:ln>
                        </pic:spPr>
                      </pic:pic>
                    </a:graphicData>
                  </a:graphic>
                </wp:anchor>
              </w:drawing>
            </w:r>
          </w:p>
          <w:p w:rsidR="00FA3F9C" w:rsidRDefault="00FA3F9C" w:rsidP="00FA3F9C">
            <w:pPr>
              <w:spacing w:line="480" w:lineRule="auto"/>
              <w:jc w:val="center"/>
              <w:rPr>
                <w:rFonts w:ascii="Tahoma" w:hAnsi="Tahoma" w:cs="Tahoma"/>
                <w:b/>
                <w:lang w:val="es-ES_tradnl"/>
              </w:rPr>
            </w:pPr>
          </w:p>
          <w:p w:rsidR="00FA3F9C" w:rsidRDefault="00FA3F9C" w:rsidP="00FA3F9C">
            <w:pPr>
              <w:spacing w:line="480" w:lineRule="auto"/>
              <w:jc w:val="center"/>
              <w:rPr>
                <w:rFonts w:ascii="Tahoma" w:hAnsi="Tahoma" w:cs="Tahoma"/>
                <w:b/>
                <w:lang w:val="es-ES_tradnl"/>
              </w:rPr>
            </w:pPr>
          </w:p>
          <w:p w:rsidR="00FA3F9C" w:rsidRDefault="00FA3F9C" w:rsidP="00FA3F9C">
            <w:pPr>
              <w:spacing w:line="480" w:lineRule="auto"/>
              <w:jc w:val="center"/>
              <w:rPr>
                <w:rFonts w:ascii="Tahoma" w:hAnsi="Tahoma" w:cs="Tahoma"/>
                <w:b/>
                <w:lang w:val="es-ES_tradnl"/>
              </w:rPr>
            </w:pPr>
          </w:p>
          <w:p w:rsidR="00230E6A" w:rsidRDefault="00230E6A" w:rsidP="00FA3F9C">
            <w:pPr>
              <w:spacing w:line="480" w:lineRule="auto"/>
              <w:jc w:val="center"/>
              <w:rPr>
                <w:rFonts w:ascii="Tahoma" w:hAnsi="Tahoma" w:cs="Tahoma"/>
                <w:b/>
                <w:lang w:val="es-ES_tradnl"/>
              </w:rPr>
            </w:pPr>
          </w:p>
          <w:p w:rsidR="004B2542" w:rsidRDefault="004B2542" w:rsidP="00FA3F9C">
            <w:pPr>
              <w:spacing w:line="480" w:lineRule="auto"/>
              <w:jc w:val="center"/>
              <w:rPr>
                <w:rFonts w:ascii="Tahoma" w:hAnsi="Tahoma" w:cs="Tahoma"/>
                <w:b/>
                <w:lang w:val="es-ES_tradnl"/>
              </w:rPr>
            </w:pPr>
          </w:p>
          <w:p w:rsidR="00230E6A" w:rsidRDefault="00230E6A" w:rsidP="00FA3F9C">
            <w:pPr>
              <w:spacing w:line="480" w:lineRule="auto"/>
              <w:jc w:val="center"/>
              <w:rPr>
                <w:rFonts w:ascii="Tahoma" w:hAnsi="Tahoma" w:cs="Tahoma"/>
                <w:b/>
                <w:lang w:val="es-ES_tradnl"/>
              </w:rPr>
            </w:pPr>
          </w:p>
          <w:p w:rsidR="00FA3F9C" w:rsidRDefault="00FA3F9C" w:rsidP="00FA3F9C">
            <w:pPr>
              <w:spacing w:line="480" w:lineRule="auto"/>
              <w:jc w:val="center"/>
              <w:rPr>
                <w:rFonts w:ascii="Tahoma" w:hAnsi="Tahoma" w:cs="Tahoma"/>
                <w:b/>
                <w:lang w:val="es-ES_tradnl"/>
              </w:rPr>
            </w:pPr>
          </w:p>
          <w:p w:rsidR="00FA3F9C" w:rsidRDefault="00FA3F9C" w:rsidP="00FA3F9C">
            <w:pPr>
              <w:spacing w:line="480" w:lineRule="auto"/>
              <w:jc w:val="center"/>
              <w:rPr>
                <w:rFonts w:ascii="Tahoma" w:hAnsi="Tahoma" w:cs="Tahoma"/>
                <w:b/>
                <w:lang w:val="es-ES_tradnl"/>
              </w:rPr>
            </w:pPr>
          </w:p>
        </w:tc>
      </w:tr>
    </w:tbl>
    <w:p w:rsidR="00FA3F9C" w:rsidRDefault="00FA3F9C" w:rsidP="00FA3F9C">
      <w:pPr>
        <w:spacing w:line="480" w:lineRule="auto"/>
        <w:jc w:val="center"/>
        <w:rPr>
          <w:rFonts w:ascii="Tahoma" w:hAnsi="Tahoma" w:cs="Tahoma"/>
          <w:b/>
          <w:lang w:val="es-ES_tradnl"/>
        </w:rPr>
      </w:pPr>
    </w:p>
    <w:p w:rsidR="00FA3F9C" w:rsidRDefault="00FA3F9C" w:rsidP="00FA3F9C">
      <w:pPr>
        <w:spacing w:line="480" w:lineRule="auto"/>
        <w:jc w:val="center"/>
        <w:rPr>
          <w:rFonts w:ascii="Tahoma" w:hAnsi="Tahoma" w:cs="Tahoma"/>
          <w:b/>
          <w:lang w:val="es-ES_tradnl"/>
        </w:rPr>
      </w:pPr>
    </w:p>
    <w:p w:rsidR="006447D7" w:rsidRDefault="006447D7" w:rsidP="001A7C73">
      <w:pPr>
        <w:jc w:val="both"/>
        <w:rPr>
          <w:rFonts w:ascii="Arial" w:hAnsi="Arial" w:cs="Arial"/>
          <w:b/>
          <w:sz w:val="22"/>
        </w:rPr>
      </w:pPr>
    </w:p>
    <w:p w:rsidR="0090147F" w:rsidRDefault="0090147F" w:rsidP="001A7C73">
      <w:pPr>
        <w:jc w:val="both"/>
        <w:rPr>
          <w:rFonts w:ascii="Arial" w:hAnsi="Arial" w:cs="Arial"/>
          <w:b/>
          <w:sz w:val="22"/>
        </w:rPr>
      </w:pPr>
    </w:p>
    <w:p w:rsidR="00F10200" w:rsidRPr="004C36D1" w:rsidRDefault="00E56087" w:rsidP="001A7C73">
      <w:pPr>
        <w:jc w:val="both"/>
        <w:rPr>
          <w:rFonts w:ascii="Arial" w:hAnsi="Arial" w:cs="Arial"/>
          <w:b/>
          <w:sz w:val="22"/>
        </w:rPr>
      </w:pPr>
      <w:r>
        <w:rPr>
          <w:rFonts w:ascii="Arial" w:hAnsi="Arial" w:cs="Arial"/>
          <w:b/>
          <w:sz w:val="22"/>
        </w:rPr>
        <w:t>1.- INTRODUCCIÓN.</w:t>
      </w:r>
    </w:p>
    <w:p w:rsidR="008601F9" w:rsidRPr="004C36D1" w:rsidRDefault="008601F9" w:rsidP="001A7C73">
      <w:pPr>
        <w:jc w:val="both"/>
        <w:rPr>
          <w:rFonts w:ascii="Arial" w:hAnsi="Arial" w:cs="Arial"/>
          <w:sz w:val="18"/>
        </w:rPr>
      </w:pPr>
    </w:p>
    <w:p w:rsidR="00B25E85" w:rsidRDefault="00B25E85" w:rsidP="00B25E85">
      <w:pPr>
        <w:jc w:val="both"/>
        <w:rPr>
          <w:rFonts w:ascii="Arial" w:hAnsi="Arial" w:cs="Arial"/>
          <w:sz w:val="22"/>
          <w:lang w:val="es-PE"/>
        </w:rPr>
      </w:pPr>
      <w:r w:rsidRPr="004C36D1">
        <w:rPr>
          <w:rFonts w:ascii="Arial" w:hAnsi="Arial" w:cs="Arial"/>
          <w:sz w:val="22"/>
        </w:rPr>
        <w:t xml:space="preserve">La Defensoría del Pueblo </w:t>
      </w:r>
      <w:r>
        <w:rPr>
          <w:rFonts w:ascii="Arial" w:hAnsi="Arial" w:cs="Arial"/>
          <w:sz w:val="22"/>
        </w:rPr>
        <w:t>en el marco de sus funciones de</w:t>
      </w:r>
      <w:r w:rsidRPr="004C36D1">
        <w:rPr>
          <w:rFonts w:ascii="Arial" w:hAnsi="Arial" w:cs="Arial"/>
          <w:sz w:val="22"/>
        </w:rPr>
        <w:t xml:space="preserve"> defensa de derechos constitucionales y fundamentales de la persona y la comunidad, supervisión del cumplimiento de deberes de la administración estatal y la prestación de servicios públicos a la ciudadanía</w:t>
      </w:r>
      <w:r>
        <w:rPr>
          <w:rFonts w:ascii="Arial" w:hAnsi="Arial" w:cs="Arial"/>
          <w:sz w:val="22"/>
        </w:rPr>
        <w:t>, de acuerdo</w:t>
      </w:r>
      <w:r w:rsidRPr="004C36D1">
        <w:rPr>
          <w:rFonts w:ascii="Arial" w:hAnsi="Arial" w:cs="Arial"/>
          <w:sz w:val="22"/>
          <w:lang w:val="es-PE"/>
        </w:rPr>
        <w:t xml:space="preserve"> a lo establecido en los artículos 161° y 162° de la Constitución y la Ley Orgánica de la Defensoría del Pueblo (N° 26520)</w:t>
      </w:r>
      <w:r>
        <w:rPr>
          <w:rFonts w:ascii="Arial" w:hAnsi="Arial" w:cs="Arial"/>
          <w:sz w:val="22"/>
          <w:lang w:val="es-PE"/>
        </w:rPr>
        <w:t xml:space="preserve">, presenta el siguiente documento que brinda información complementaria a los aspectos señalados por el Estado Peruano en su Séptimo informe periódico al Comité Contra la Tortura de Naciones Unidas. </w:t>
      </w:r>
      <w:r w:rsidRPr="004C36D1">
        <w:rPr>
          <w:rFonts w:ascii="Arial" w:hAnsi="Arial" w:cs="Arial"/>
          <w:sz w:val="22"/>
          <w:lang w:val="es-PE"/>
        </w:rPr>
        <w:t xml:space="preserve"> </w:t>
      </w:r>
    </w:p>
    <w:p w:rsidR="00B25E85" w:rsidRDefault="00B25E85" w:rsidP="00B25E85">
      <w:pPr>
        <w:jc w:val="both"/>
        <w:rPr>
          <w:rFonts w:ascii="Arial" w:hAnsi="Arial" w:cs="Arial"/>
          <w:sz w:val="22"/>
          <w:lang w:val="es-PE"/>
        </w:rPr>
      </w:pPr>
    </w:p>
    <w:p w:rsidR="00B25E85" w:rsidRPr="004C36D1" w:rsidRDefault="00B25E85" w:rsidP="00B25E85">
      <w:pPr>
        <w:jc w:val="both"/>
        <w:rPr>
          <w:rFonts w:ascii="Arial" w:hAnsi="Arial" w:cs="Arial"/>
          <w:sz w:val="22"/>
        </w:rPr>
      </w:pPr>
      <w:r>
        <w:rPr>
          <w:rFonts w:ascii="Arial" w:hAnsi="Arial" w:cs="Arial"/>
          <w:sz w:val="22"/>
        </w:rPr>
        <w:t>Cabe precisar, que la</w:t>
      </w:r>
      <w:r w:rsidRPr="004C36D1">
        <w:rPr>
          <w:rFonts w:ascii="Arial" w:hAnsi="Arial" w:cs="Arial"/>
          <w:sz w:val="22"/>
        </w:rPr>
        <w:t xml:space="preserve"> actuación </w:t>
      </w:r>
      <w:r>
        <w:rPr>
          <w:rFonts w:ascii="Arial" w:hAnsi="Arial" w:cs="Arial"/>
          <w:sz w:val="22"/>
        </w:rPr>
        <w:t xml:space="preserve">de la Defensoría del Pueblo (en adelante DP) se desarrolla </w:t>
      </w:r>
      <w:r w:rsidRPr="004C36D1">
        <w:rPr>
          <w:rFonts w:ascii="Arial" w:hAnsi="Arial" w:cs="Arial"/>
          <w:sz w:val="22"/>
        </w:rPr>
        <w:t xml:space="preserve">a través de la atención de quejas y petitorios </w:t>
      </w:r>
      <w:r>
        <w:rPr>
          <w:rFonts w:ascii="Arial" w:hAnsi="Arial" w:cs="Arial"/>
          <w:sz w:val="22"/>
        </w:rPr>
        <w:t>que buscan el cese de la</w:t>
      </w:r>
      <w:r w:rsidRPr="004C36D1">
        <w:rPr>
          <w:rFonts w:ascii="Arial" w:hAnsi="Arial" w:cs="Arial"/>
          <w:sz w:val="22"/>
        </w:rPr>
        <w:t xml:space="preserve"> vulneración o puesta en peligro de </w:t>
      </w:r>
      <w:r>
        <w:rPr>
          <w:rFonts w:ascii="Arial" w:hAnsi="Arial" w:cs="Arial"/>
          <w:sz w:val="22"/>
        </w:rPr>
        <w:t xml:space="preserve">los </w:t>
      </w:r>
      <w:r w:rsidRPr="004C36D1">
        <w:rPr>
          <w:rFonts w:ascii="Arial" w:hAnsi="Arial" w:cs="Arial"/>
          <w:sz w:val="22"/>
        </w:rPr>
        <w:t>derechos</w:t>
      </w:r>
      <w:r>
        <w:rPr>
          <w:rFonts w:ascii="Arial" w:hAnsi="Arial" w:cs="Arial"/>
          <w:sz w:val="22"/>
        </w:rPr>
        <w:t xml:space="preserve"> fundamentales de toda persona</w:t>
      </w:r>
      <w:r w:rsidRPr="004C36D1">
        <w:rPr>
          <w:rFonts w:ascii="Arial" w:hAnsi="Arial" w:cs="Arial"/>
          <w:sz w:val="22"/>
        </w:rPr>
        <w:t xml:space="preserve">, cuando </w:t>
      </w:r>
      <w:r>
        <w:rPr>
          <w:rFonts w:ascii="Arial" w:hAnsi="Arial" w:cs="Arial"/>
          <w:sz w:val="22"/>
        </w:rPr>
        <w:t>dich</w:t>
      </w:r>
      <w:r w:rsidRPr="004C36D1">
        <w:rPr>
          <w:rFonts w:ascii="Arial" w:hAnsi="Arial" w:cs="Arial"/>
          <w:sz w:val="22"/>
        </w:rPr>
        <w:t xml:space="preserve">as conductas provengan de funcionarios o servidores </w:t>
      </w:r>
      <w:r>
        <w:rPr>
          <w:rFonts w:ascii="Arial" w:hAnsi="Arial" w:cs="Arial"/>
          <w:sz w:val="22"/>
        </w:rPr>
        <w:t xml:space="preserve">públicos </w:t>
      </w:r>
      <w:r w:rsidRPr="004C36D1">
        <w:rPr>
          <w:rFonts w:ascii="Arial" w:hAnsi="Arial" w:cs="Arial"/>
          <w:sz w:val="22"/>
        </w:rPr>
        <w:t xml:space="preserve">o </w:t>
      </w:r>
      <w:r>
        <w:rPr>
          <w:rFonts w:ascii="Arial" w:hAnsi="Arial" w:cs="Arial"/>
          <w:sz w:val="22"/>
        </w:rPr>
        <w:t>terceras personas que administren</w:t>
      </w:r>
      <w:r w:rsidRPr="004C36D1">
        <w:rPr>
          <w:rFonts w:ascii="Arial" w:hAnsi="Arial" w:cs="Arial"/>
          <w:sz w:val="22"/>
        </w:rPr>
        <w:t xml:space="preserve"> servicios públicos</w:t>
      </w:r>
      <w:r>
        <w:rPr>
          <w:rStyle w:val="Refdenotaalpie"/>
          <w:rFonts w:ascii="Arial" w:hAnsi="Arial" w:cs="Arial"/>
          <w:sz w:val="22"/>
        </w:rPr>
        <w:footnoteReference w:id="1"/>
      </w:r>
      <w:r w:rsidRPr="004C36D1">
        <w:rPr>
          <w:rFonts w:ascii="Arial" w:hAnsi="Arial" w:cs="Arial"/>
          <w:sz w:val="22"/>
        </w:rPr>
        <w:t>.</w:t>
      </w:r>
    </w:p>
    <w:p w:rsidR="00B25E85" w:rsidRPr="004C36D1" w:rsidRDefault="00B25E85" w:rsidP="00B25E85">
      <w:pPr>
        <w:jc w:val="both"/>
        <w:rPr>
          <w:rFonts w:ascii="Arial" w:hAnsi="Arial" w:cs="Arial"/>
          <w:sz w:val="22"/>
        </w:rPr>
      </w:pPr>
    </w:p>
    <w:p w:rsidR="00B25E85" w:rsidRPr="004C36D1" w:rsidRDefault="00B25E85" w:rsidP="00B25E85">
      <w:pPr>
        <w:jc w:val="both"/>
        <w:rPr>
          <w:rFonts w:ascii="Arial" w:hAnsi="Arial" w:cs="Arial"/>
          <w:sz w:val="22"/>
        </w:rPr>
      </w:pPr>
      <w:r w:rsidRPr="004C36D1">
        <w:rPr>
          <w:rFonts w:ascii="Arial" w:hAnsi="Arial" w:cs="Arial"/>
          <w:sz w:val="22"/>
        </w:rPr>
        <w:t>Dentro de los casos recibidos en el marco de esta importante función, se identifica</w:t>
      </w:r>
      <w:r>
        <w:rPr>
          <w:rFonts w:ascii="Arial" w:hAnsi="Arial" w:cs="Arial"/>
          <w:sz w:val="22"/>
        </w:rPr>
        <w:t>n afectaciones</w:t>
      </w:r>
      <w:r w:rsidRPr="004C36D1">
        <w:rPr>
          <w:rFonts w:ascii="Arial" w:hAnsi="Arial" w:cs="Arial"/>
          <w:sz w:val="22"/>
        </w:rPr>
        <w:t xml:space="preserve"> a la dignidad humana, integridad y vida</w:t>
      </w:r>
      <w:r>
        <w:rPr>
          <w:rFonts w:ascii="Arial" w:hAnsi="Arial" w:cs="Arial"/>
          <w:sz w:val="22"/>
        </w:rPr>
        <w:t xml:space="preserve"> de las personas</w:t>
      </w:r>
      <w:r w:rsidRPr="004C36D1">
        <w:rPr>
          <w:rFonts w:ascii="Arial" w:hAnsi="Arial" w:cs="Arial"/>
          <w:sz w:val="22"/>
        </w:rPr>
        <w:t xml:space="preserve"> en </w:t>
      </w:r>
      <w:r>
        <w:rPr>
          <w:rFonts w:ascii="Arial" w:hAnsi="Arial" w:cs="Arial"/>
          <w:sz w:val="22"/>
        </w:rPr>
        <w:t>forma de vulneraciones</w:t>
      </w:r>
      <w:r w:rsidRPr="004C36D1">
        <w:rPr>
          <w:rFonts w:ascii="Arial" w:hAnsi="Arial" w:cs="Arial"/>
          <w:sz w:val="22"/>
        </w:rPr>
        <w:t xml:space="preserve"> de diversa intensidad y origen, </w:t>
      </w:r>
      <w:r>
        <w:rPr>
          <w:rFonts w:ascii="Arial" w:hAnsi="Arial" w:cs="Arial"/>
          <w:sz w:val="22"/>
        </w:rPr>
        <w:t>las cuales constit</w:t>
      </w:r>
      <w:r w:rsidRPr="004C36D1">
        <w:rPr>
          <w:rFonts w:ascii="Arial" w:hAnsi="Arial" w:cs="Arial"/>
          <w:sz w:val="22"/>
        </w:rPr>
        <w:t>uyen un</w:t>
      </w:r>
      <w:r>
        <w:rPr>
          <w:rFonts w:ascii="Arial" w:hAnsi="Arial" w:cs="Arial"/>
          <w:sz w:val="22"/>
        </w:rPr>
        <w:t>a</w:t>
      </w:r>
      <w:r w:rsidRPr="004C36D1">
        <w:rPr>
          <w:rFonts w:ascii="Arial" w:hAnsi="Arial" w:cs="Arial"/>
          <w:sz w:val="22"/>
        </w:rPr>
        <w:t xml:space="preserve"> especial preocupación para la </w:t>
      </w:r>
      <w:r>
        <w:rPr>
          <w:rFonts w:ascii="Arial" w:hAnsi="Arial" w:cs="Arial"/>
          <w:sz w:val="22"/>
        </w:rPr>
        <w:t>DP por</w:t>
      </w:r>
      <w:r w:rsidRPr="004C36D1">
        <w:rPr>
          <w:rFonts w:ascii="Arial" w:hAnsi="Arial" w:cs="Arial"/>
          <w:sz w:val="22"/>
        </w:rPr>
        <w:t xml:space="preserve"> presentarse en </w:t>
      </w:r>
      <w:r>
        <w:rPr>
          <w:rFonts w:ascii="Arial" w:hAnsi="Arial" w:cs="Arial"/>
          <w:sz w:val="22"/>
        </w:rPr>
        <w:t xml:space="preserve">algunos </w:t>
      </w:r>
      <w:r w:rsidRPr="004C36D1">
        <w:rPr>
          <w:rFonts w:ascii="Arial" w:hAnsi="Arial" w:cs="Arial"/>
          <w:sz w:val="22"/>
        </w:rPr>
        <w:t>espacios como las dependencias de la Policía Nacional del Per</w:t>
      </w:r>
      <w:r>
        <w:rPr>
          <w:rFonts w:ascii="Arial" w:hAnsi="Arial" w:cs="Arial"/>
          <w:sz w:val="22"/>
        </w:rPr>
        <w:t>ú (PNP), Fuerzas Armadas (FFAA) e</w:t>
      </w:r>
      <w:r w:rsidRPr="004C36D1">
        <w:rPr>
          <w:rFonts w:ascii="Arial" w:hAnsi="Arial" w:cs="Arial"/>
          <w:sz w:val="22"/>
        </w:rPr>
        <w:t xml:space="preserve"> Instituto Nacional Penitenciario (INPE), entre otros</w:t>
      </w:r>
      <w:r>
        <w:rPr>
          <w:rStyle w:val="Refdenotaalpie"/>
          <w:rFonts w:ascii="Arial" w:hAnsi="Arial" w:cs="Arial"/>
          <w:sz w:val="22"/>
        </w:rPr>
        <w:footnoteReference w:id="2"/>
      </w:r>
      <w:r>
        <w:rPr>
          <w:rFonts w:ascii="Arial" w:hAnsi="Arial" w:cs="Arial"/>
          <w:sz w:val="22"/>
        </w:rPr>
        <w:t>, con relativa frecuencia</w:t>
      </w:r>
      <w:r w:rsidRPr="004C36D1">
        <w:rPr>
          <w:rFonts w:ascii="Arial" w:hAnsi="Arial" w:cs="Arial"/>
          <w:sz w:val="22"/>
        </w:rPr>
        <w:t>.</w:t>
      </w:r>
    </w:p>
    <w:p w:rsidR="00B25E85" w:rsidRPr="004C36D1" w:rsidRDefault="00B25E85" w:rsidP="00B25E85">
      <w:pPr>
        <w:jc w:val="both"/>
        <w:rPr>
          <w:rFonts w:ascii="Arial" w:hAnsi="Arial" w:cs="Arial"/>
          <w:sz w:val="22"/>
        </w:rPr>
      </w:pPr>
    </w:p>
    <w:p w:rsidR="00B25E85" w:rsidRPr="004C36D1" w:rsidRDefault="00B25E85" w:rsidP="00B25E85">
      <w:pPr>
        <w:jc w:val="both"/>
        <w:rPr>
          <w:rFonts w:ascii="Arial" w:hAnsi="Arial" w:cs="Arial"/>
          <w:sz w:val="22"/>
        </w:rPr>
      </w:pPr>
      <w:r>
        <w:rPr>
          <w:rFonts w:ascii="Arial" w:hAnsi="Arial" w:cs="Arial"/>
          <w:sz w:val="22"/>
        </w:rPr>
        <w:t xml:space="preserve">La Defensoría del Pueblo del Perú viene trabajando como </w:t>
      </w:r>
      <w:r w:rsidRPr="00B2410D">
        <w:rPr>
          <w:rFonts w:ascii="Arial" w:hAnsi="Arial" w:cs="Arial"/>
          <w:sz w:val="22"/>
        </w:rPr>
        <w:t>de Mecanismo Nacional de Prevención de la Tortura y otros Tratos o Penas Crueles, Inhumanos o Degradantes (MNPT)</w:t>
      </w:r>
      <w:r w:rsidRPr="004C36D1">
        <w:rPr>
          <w:rStyle w:val="Refdenotaalpie"/>
          <w:rFonts w:ascii="Arial" w:hAnsi="Arial" w:cs="Arial"/>
          <w:bCs/>
          <w:sz w:val="22"/>
          <w:lang w:val="es-PE"/>
        </w:rPr>
        <w:footnoteReference w:id="3"/>
      </w:r>
      <w:r w:rsidRPr="00B2410D">
        <w:rPr>
          <w:rFonts w:ascii="Arial" w:hAnsi="Arial" w:cs="Arial"/>
          <w:sz w:val="22"/>
        </w:rPr>
        <w:t>,</w:t>
      </w:r>
      <w:r>
        <w:rPr>
          <w:rFonts w:ascii="Arial" w:hAnsi="Arial" w:cs="Arial"/>
          <w:sz w:val="22"/>
        </w:rPr>
        <w:t xml:space="preserve"> desde el 22 de diciembre de 2015, habiendo sido designada como titular de est</w:t>
      </w:r>
      <w:r w:rsidRPr="004C36D1">
        <w:rPr>
          <w:rFonts w:ascii="Arial" w:hAnsi="Arial" w:cs="Arial"/>
          <w:sz w:val="22"/>
        </w:rPr>
        <w:t xml:space="preserve">a función </w:t>
      </w:r>
      <w:r>
        <w:rPr>
          <w:rFonts w:ascii="Arial" w:hAnsi="Arial" w:cs="Arial"/>
          <w:sz w:val="22"/>
        </w:rPr>
        <w:t xml:space="preserve">mediante </w:t>
      </w:r>
      <w:r w:rsidRPr="004C36D1">
        <w:rPr>
          <w:rFonts w:ascii="Arial" w:hAnsi="Arial" w:cs="Arial"/>
          <w:sz w:val="22"/>
        </w:rPr>
        <w:t>la Ley N° 30394, Ley que amplía las funciones de la Defensoría del Pueblo como órgano encargado del MNPT.</w:t>
      </w:r>
    </w:p>
    <w:p w:rsidR="00B25E85" w:rsidRPr="004C36D1" w:rsidRDefault="00B25E85" w:rsidP="00B25E85">
      <w:pPr>
        <w:jc w:val="both"/>
        <w:rPr>
          <w:rFonts w:ascii="Arial" w:hAnsi="Arial" w:cs="Arial"/>
          <w:sz w:val="22"/>
          <w:lang w:val="es-PE"/>
        </w:rPr>
      </w:pPr>
      <w:r>
        <w:rPr>
          <w:rFonts w:ascii="Arial" w:hAnsi="Arial" w:cs="Arial"/>
          <w:sz w:val="22"/>
        </w:rPr>
        <w:t>Esta d</w:t>
      </w:r>
      <w:r w:rsidRPr="004C36D1">
        <w:rPr>
          <w:rFonts w:ascii="Arial" w:hAnsi="Arial" w:cs="Arial"/>
          <w:sz w:val="22"/>
        </w:rPr>
        <w:t xml:space="preserve">esignación </w:t>
      </w:r>
      <w:r>
        <w:rPr>
          <w:rFonts w:ascii="Arial" w:hAnsi="Arial" w:cs="Arial"/>
          <w:sz w:val="22"/>
        </w:rPr>
        <w:t xml:space="preserve">busca generar </w:t>
      </w:r>
      <w:r w:rsidRPr="004C36D1">
        <w:rPr>
          <w:rFonts w:ascii="Arial" w:hAnsi="Arial" w:cs="Arial"/>
          <w:sz w:val="22"/>
          <w:lang w:val="es-PE"/>
        </w:rPr>
        <w:t xml:space="preserve">acciones preventivas y de protección de derechos fundamentales vinculados a la dignidad, integridad y vida de las Personas Privadas de Libertad (PPL), </w:t>
      </w:r>
      <w:r>
        <w:rPr>
          <w:rFonts w:ascii="Arial" w:hAnsi="Arial" w:cs="Arial"/>
          <w:sz w:val="22"/>
          <w:lang w:val="es-PE"/>
        </w:rPr>
        <w:t>conforme al</w:t>
      </w:r>
      <w:r w:rsidRPr="004C36D1">
        <w:rPr>
          <w:rFonts w:ascii="Arial" w:hAnsi="Arial" w:cs="Arial"/>
          <w:sz w:val="22"/>
          <w:lang w:val="es-PE"/>
        </w:rPr>
        <w:t xml:space="preserve"> mandato </w:t>
      </w:r>
      <w:r>
        <w:rPr>
          <w:rFonts w:ascii="Arial" w:hAnsi="Arial" w:cs="Arial"/>
          <w:sz w:val="22"/>
          <w:lang w:val="es-PE"/>
        </w:rPr>
        <w:t xml:space="preserve">de la Ley 30394 </w:t>
      </w:r>
      <w:r w:rsidRPr="004C36D1">
        <w:rPr>
          <w:rFonts w:ascii="Arial" w:hAnsi="Arial" w:cs="Arial"/>
          <w:sz w:val="22"/>
          <w:lang w:val="es-PE"/>
        </w:rPr>
        <w:t>y a lo señalado en el Protocolo Facultativo a la Convención Contra la Tortura y Otros Tratos Crueles, Inhumanos y Degradantes (OPCAT)</w:t>
      </w:r>
      <w:r w:rsidRPr="004C36D1">
        <w:rPr>
          <w:rFonts w:ascii="Arial" w:hAnsi="Arial" w:cs="Arial"/>
          <w:sz w:val="22"/>
          <w:vertAlign w:val="superscript"/>
          <w:lang w:val="es-PE"/>
        </w:rPr>
        <w:footnoteReference w:id="4"/>
      </w:r>
      <w:r w:rsidRPr="004C36D1">
        <w:rPr>
          <w:rFonts w:ascii="Arial" w:hAnsi="Arial" w:cs="Arial"/>
          <w:sz w:val="22"/>
          <w:lang w:val="es-PE"/>
        </w:rPr>
        <w:t>.</w:t>
      </w:r>
    </w:p>
    <w:p w:rsidR="00B25E85" w:rsidRPr="004C36D1" w:rsidRDefault="00B25E85" w:rsidP="00B25E85">
      <w:pPr>
        <w:jc w:val="both"/>
        <w:rPr>
          <w:rFonts w:ascii="Arial" w:hAnsi="Arial" w:cs="Arial"/>
          <w:sz w:val="22"/>
          <w:lang w:val="es-PE"/>
        </w:rPr>
      </w:pPr>
    </w:p>
    <w:p w:rsidR="00B25E85" w:rsidRPr="004C36D1" w:rsidRDefault="00B25E85" w:rsidP="00B25E85">
      <w:pPr>
        <w:jc w:val="both"/>
        <w:rPr>
          <w:rFonts w:ascii="Arial" w:hAnsi="Arial" w:cs="Arial"/>
          <w:b/>
          <w:bCs/>
          <w:sz w:val="22"/>
          <w:lang w:val="es-PE"/>
        </w:rPr>
      </w:pPr>
      <w:r>
        <w:rPr>
          <w:rFonts w:ascii="Arial" w:hAnsi="Arial" w:cs="Arial"/>
          <w:sz w:val="22"/>
          <w:lang w:val="es-PE"/>
        </w:rPr>
        <w:t>La información que alcanzamos ha sido producida en base a respuestas a solicitudes de información a las diferentes dependencias del Estado involucradas en la temática y se ha contrastado con la propia información que maneja la Defensoría del Pueblo y específicamente el Mecanismo nacional de Prevención de la Tortura (MNPT) de Perú.</w:t>
      </w:r>
      <w:r w:rsidRPr="004C36D1">
        <w:rPr>
          <w:rFonts w:ascii="Arial" w:hAnsi="Arial" w:cs="Arial"/>
          <w:b/>
          <w:bCs/>
          <w:sz w:val="22"/>
          <w:lang w:val="es-PE"/>
        </w:rPr>
        <w:t xml:space="preserve"> </w:t>
      </w:r>
    </w:p>
    <w:p w:rsidR="00C34050" w:rsidRPr="004C36D1" w:rsidRDefault="00C34050" w:rsidP="00B14B5F">
      <w:pPr>
        <w:jc w:val="both"/>
        <w:rPr>
          <w:rFonts w:ascii="Arial" w:hAnsi="Arial" w:cs="Arial"/>
          <w:b/>
          <w:bCs/>
          <w:sz w:val="22"/>
          <w:lang w:val="es-PE"/>
        </w:rPr>
      </w:pPr>
    </w:p>
    <w:p w:rsidR="0090147F" w:rsidRDefault="0090147F" w:rsidP="00B14B5F">
      <w:pPr>
        <w:jc w:val="both"/>
        <w:rPr>
          <w:rFonts w:ascii="Arial" w:hAnsi="Arial" w:cs="Arial"/>
          <w:b/>
          <w:bCs/>
          <w:sz w:val="22"/>
          <w:lang w:val="es-PE"/>
        </w:rPr>
      </w:pPr>
    </w:p>
    <w:p w:rsidR="0090147F" w:rsidRDefault="0090147F" w:rsidP="00B14B5F">
      <w:pPr>
        <w:jc w:val="both"/>
        <w:rPr>
          <w:rFonts w:ascii="Arial" w:hAnsi="Arial" w:cs="Arial"/>
          <w:b/>
          <w:bCs/>
          <w:sz w:val="22"/>
          <w:lang w:val="es-PE"/>
        </w:rPr>
      </w:pPr>
    </w:p>
    <w:p w:rsidR="0090147F" w:rsidRDefault="0090147F" w:rsidP="00B14B5F">
      <w:pPr>
        <w:jc w:val="both"/>
        <w:rPr>
          <w:rFonts w:ascii="Arial" w:hAnsi="Arial" w:cs="Arial"/>
          <w:b/>
          <w:bCs/>
          <w:sz w:val="22"/>
          <w:lang w:val="es-PE"/>
        </w:rPr>
      </w:pPr>
    </w:p>
    <w:p w:rsidR="004C36D1" w:rsidRPr="004C36D1" w:rsidRDefault="00F23E47" w:rsidP="00B14B5F">
      <w:pPr>
        <w:jc w:val="both"/>
        <w:rPr>
          <w:rFonts w:ascii="Arial" w:hAnsi="Arial" w:cs="Arial"/>
          <w:b/>
          <w:bCs/>
          <w:sz w:val="22"/>
          <w:lang w:val="es-PE"/>
        </w:rPr>
      </w:pPr>
      <w:r>
        <w:rPr>
          <w:rFonts w:ascii="Arial" w:hAnsi="Arial" w:cs="Arial"/>
          <w:b/>
          <w:bCs/>
          <w:sz w:val="22"/>
          <w:lang w:val="es-PE"/>
        </w:rPr>
        <w:lastRenderedPageBreak/>
        <w:t>2</w:t>
      </w:r>
      <w:r w:rsidR="00E56087">
        <w:rPr>
          <w:rFonts w:ascii="Arial" w:hAnsi="Arial" w:cs="Arial"/>
          <w:b/>
          <w:bCs/>
          <w:sz w:val="22"/>
          <w:lang w:val="es-PE"/>
        </w:rPr>
        <w:t xml:space="preserve">.- </w:t>
      </w:r>
      <w:r w:rsidR="004C36D1" w:rsidRPr="004C36D1">
        <w:rPr>
          <w:rFonts w:ascii="Arial" w:hAnsi="Arial" w:cs="Arial"/>
          <w:b/>
          <w:bCs/>
          <w:sz w:val="22"/>
          <w:lang w:val="es-PE"/>
        </w:rPr>
        <w:t>DEFINICIÓN DE</w:t>
      </w:r>
      <w:r>
        <w:rPr>
          <w:rFonts w:ascii="Arial" w:hAnsi="Arial" w:cs="Arial"/>
          <w:b/>
          <w:bCs/>
          <w:sz w:val="22"/>
          <w:lang w:val="es-PE"/>
        </w:rPr>
        <w:t>L TERMINO</w:t>
      </w:r>
      <w:r w:rsidR="004C36D1" w:rsidRPr="004C36D1">
        <w:rPr>
          <w:rFonts w:ascii="Arial" w:hAnsi="Arial" w:cs="Arial"/>
          <w:b/>
          <w:bCs/>
          <w:sz w:val="22"/>
          <w:lang w:val="es-PE"/>
        </w:rPr>
        <w:t xml:space="preserve"> “TORTURA” (ARTÍCULO 1°</w:t>
      </w:r>
      <w:r w:rsidR="004C36D1">
        <w:rPr>
          <w:rFonts w:ascii="Arial" w:hAnsi="Arial" w:cs="Arial"/>
          <w:b/>
          <w:bCs/>
          <w:sz w:val="22"/>
          <w:lang w:val="es-PE"/>
        </w:rPr>
        <w:t xml:space="preserve"> CAT</w:t>
      </w:r>
      <w:r w:rsidR="004C36D1" w:rsidRPr="004C36D1">
        <w:rPr>
          <w:rFonts w:ascii="Arial" w:hAnsi="Arial" w:cs="Arial"/>
          <w:b/>
          <w:bCs/>
          <w:sz w:val="22"/>
          <w:lang w:val="es-PE"/>
        </w:rPr>
        <w:t>)</w:t>
      </w:r>
      <w:r w:rsidR="00F56F4F">
        <w:rPr>
          <w:rStyle w:val="Refdenotaalpie"/>
          <w:rFonts w:ascii="Arial" w:hAnsi="Arial" w:cs="Arial"/>
          <w:b/>
          <w:bCs/>
          <w:sz w:val="22"/>
          <w:lang w:val="es-PE"/>
        </w:rPr>
        <w:footnoteReference w:id="5"/>
      </w:r>
      <w:r w:rsidR="00E56087">
        <w:rPr>
          <w:rFonts w:ascii="Arial" w:hAnsi="Arial" w:cs="Arial"/>
          <w:b/>
          <w:bCs/>
          <w:sz w:val="22"/>
          <w:lang w:val="es-PE"/>
        </w:rPr>
        <w:t>.</w:t>
      </w:r>
    </w:p>
    <w:p w:rsidR="00C34050" w:rsidRDefault="00C34050" w:rsidP="00B14B5F">
      <w:pPr>
        <w:jc w:val="both"/>
        <w:rPr>
          <w:rFonts w:ascii="Arial" w:hAnsi="Arial" w:cs="Arial"/>
          <w:sz w:val="22"/>
          <w:lang w:val="es-PE"/>
        </w:rPr>
      </w:pPr>
    </w:p>
    <w:p w:rsidR="00B25E85" w:rsidRDefault="00B25E85" w:rsidP="0017169D">
      <w:pPr>
        <w:jc w:val="both"/>
        <w:rPr>
          <w:rFonts w:ascii="Arial" w:hAnsi="Arial" w:cs="Arial"/>
          <w:sz w:val="22"/>
          <w:lang w:val="es-PE"/>
        </w:rPr>
      </w:pPr>
    </w:p>
    <w:p w:rsidR="0017169D" w:rsidRDefault="00F23E47" w:rsidP="0017169D">
      <w:pPr>
        <w:jc w:val="both"/>
        <w:rPr>
          <w:rFonts w:ascii="Arial" w:hAnsi="Arial" w:cs="Arial"/>
          <w:color w:val="000000" w:themeColor="text1"/>
          <w:sz w:val="22"/>
          <w:szCs w:val="22"/>
        </w:rPr>
      </w:pPr>
      <w:r>
        <w:rPr>
          <w:rFonts w:ascii="Arial" w:hAnsi="Arial" w:cs="Arial"/>
          <w:sz w:val="22"/>
          <w:lang w:val="es-PE"/>
        </w:rPr>
        <w:t>E</w:t>
      </w:r>
      <w:r w:rsidR="00351CBB">
        <w:rPr>
          <w:rFonts w:ascii="Arial" w:hAnsi="Arial" w:cs="Arial"/>
          <w:sz w:val="22"/>
          <w:lang w:val="es-PE"/>
        </w:rPr>
        <w:t>l Perú</w:t>
      </w:r>
      <w:r w:rsidR="004C36D1">
        <w:rPr>
          <w:rFonts w:ascii="Arial" w:hAnsi="Arial" w:cs="Arial"/>
          <w:sz w:val="22"/>
          <w:lang w:val="es-PE"/>
        </w:rPr>
        <w:t xml:space="preserve"> ha suscrito y ratificado </w:t>
      </w:r>
      <w:r w:rsidR="0017169D">
        <w:rPr>
          <w:rFonts w:ascii="Arial" w:hAnsi="Arial" w:cs="Arial"/>
          <w:sz w:val="22"/>
          <w:lang w:val="es-PE"/>
        </w:rPr>
        <w:t xml:space="preserve">dos </w:t>
      </w:r>
      <w:r w:rsidR="004C36D1">
        <w:rPr>
          <w:rFonts w:ascii="Arial" w:hAnsi="Arial" w:cs="Arial"/>
          <w:sz w:val="22"/>
          <w:lang w:val="es-PE"/>
        </w:rPr>
        <w:t xml:space="preserve">instrumentos </w:t>
      </w:r>
      <w:r w:rsidR="0017169D">
        <w:rPr>
          <w:rFonts w:ascii="Arial" w:hAnsi="Arial" w:cs="Arial"/>
          <w:sz w:val="22"/>
          <w:lang w:val="es-PE"/>
        </w:rPr>
        <w:t xml:space="preserve">internacionales </w:t>
      </w:r>
      <w:r w:rsidR="00E50016">
        <w:rPr>
          <w:rFonts w:ascii="Arial" w:hAnsi="Arial" w:cs="Arial"/>
          <w:sz w:val="22"/>
          <w:lang w:val="es-PE"/>
        </w:rPr>
        <w:t xml:space="preserve">vinculados a la tipificación de la </w:t>
      </w:r>
      <w:r w:rsidR="0017169D">
        <w:rPr>
          <w:rFonts w:ascii="Arial" w:hAnsi="Arial" w:cs="Arial"/>
          <w:sz w:val="22"/>
          <w:lang w:val="es-PE"/>
        </w:rPr>
        <w:t>“tortura”</w:t>
      </w:r>
      <w:r w:rsidR="00B95534">
        <w:rPr>
          <w:rFonts w:ascii="Arial" w:hAnsi="Arial" w:cs="Arial"/>
          <w:sz w:val="22"/>
          <w:lang w:val="es-PE"/>
        </w:rPr>
        <w:t xml:space="preserve"> </w:t>
      </w:r>
      <w:r w:rsidR="00351CBB">
        <w:rPr>
          <w:rFonts w:ascii="Arial" w:hAnsi="Arial" w:cs="Arial"/>
          <w:sz w:val="22"/>
          <w:lang w:val="es-PE"/>
        </w:rPr>
        <w:t>como conducta</w:t>
      </w:r>
      <w:r w:rsidR="0017169D">
        <w:rPr>
          <w:rFonts w:ascii="Arial" w:hAnsi="Arial" w:cs="Arial"/>
          <w:sz w:val="22"/>
          <w:lang w:val="es-PE"/>
        </w:rPr>
        <w:t xml:space="preserve"> prohibida</w:t>
      </w:r>
      <w:r w:rsidR="00B95534">
        <w:rPr>
          <w:rFonts w:ascii="Arial" w:hAnsi="Arial" w:cs="Arial"/>
          <w:sz w:val="22"/>
          <w:lang w:val="es-PE"/>
        </w:rPr>
        <w:t xml:space="preserve"> y</w:t>
      </w:r>
      <w:r w:rsidR="0017169D">
        <w:rPr>
          <w:rFonts w:ascii="Arial" w:hAnsi="Arial" w:cs="Arial"/>
          <w:sz w:val="22"/>
          <w:lang w:val="es-PE"/>
        </w:rPr>
        <w:t xml:space="preserve"> condenada</w:t>
      </w:r>
      <w:r w:rsidR="00351CBB">
        <w:rPr>
          <w:rFonts w:ascii="Arial" w:hAnsi="Arial" w:cs="Arial"/>
          <w:sz w:val="22"/>
          <w:lang w:val="es-PE"/>
        </w:rPr>
        <w:t xml:space="preserve"> en</w:t>
      </w:r>
      <w:r w:rsidR="00B95534">
        <w:rPr>
          <w:rFonts w:ascii="Arial" w:hAnsi="Arial" w:cs="Arial"/>
          <w:sz w:val="22"/>
          <w:lang w:val="es-PE"/>
        </w:rPr>
        <w:t xml:space="preserve"> nuestra</w:t>
      </w:r>
      <w:r w:rsidR="0017169D">
        <w:rPr>
          <w:rFonts w:ascii="Arial" w:hAnsi="Arial" w:cs="Arial"/>
          <w:sz w:val="22"/>
          <w:lang w:val="es-PE"/>
        </w:rPr>
        <w:t xml:space="preserve"> jurisdicción. </w:t>
      </w:r>
      <w:r w:rsidR="00246969">
        <w:rPr>
          <w:rFonts w:ascii="Arial" w:hAnsi="Arial" w:cs="Arial"/>
          <w:sz w:val="22"/>
          <w:lang w:val="es-PE"/>
        </w:rPr>
        <w:t>Se trata de la</w:t>
      </w:r>
      <w:r w:rsidR="0017169D" w:rsidRPr="0017169D">
        <w:rPr>
          <w:rFonts w:ascii="Arial" w:hAnsi="Arial" w:cs="Arial"/>
          <w:sz w:val="22"/>
          <w:lang w:val="es-PE"/>
        </w:rPr>
        <w:t xml:space="preserve"> </w:t>
      </w:r>
      <w:r w:rsidR="00857774" w:rsidRPr="0017169D">
        <w:rPr>
          <w:rFonts w:ascii="Arial" w:hAnsi="Arial" w:cs="Arial"/>
          <w:i/>
          <w:color w:val="000000" w:themeColor="text1"/>
          <w:sz w:val="22"/>
          <w:szCs w:val="22"/>
        </w:rPr>
        <w:t>Convención contra la tortura y otros tratos o penas crueles, inhumanos o degradantes de 1984</w:t>
      </w:r>
      <w:r w:rsidR="00857774" w:rsidRPr="0017169D">
        <w:rPr>
          <w:rFonts w:eastAsia="Calibri"/>
          <w:vertAlign w:val="superscript"/>
          <w:lang w:val="es-ES_tradnl"/>
        </w:rPr>
        <w:footnoteReference w:id="6"/>
      </w:r>
      <w:r w:rsidR="009D6DD1">
        <w:rPr>
          <w:rFonts w:ascii="Arial" w:hAnsi="Arial" w:cs="Arial"/>
          <w:color w:val="000000" w:themeColor="text1"/>
          <w:sz w:val="22"/>
          <w:szCs w:val="22"/>
        </w:rPr>
        <w:t>; y,</w:t>
      </w:r>
      <w:r w:rsidR="0017169D" w:rsidRPr="0017169D">
        <w:rPr>
          <w:rFonts w:ascii="Arial" w:hAnsi="Arial" w:cs="Arial"/>
          <w:color w:val="000000" w:themeColor="text1"/>
          <w:sz w:val="22"/>
          <w:szCs w:val="22"/>
        </w:rPr>
        <w:t xml:space="preserve"> la</w:t>
      </w:r>
      <w:r w:rsidR="0017169D" w:rsidRPr="0017169D">
        <w:rPr>
          <w:rFonts w:ascii="Arial" w:hAnsi="Arial" w:cs="Arial"/>
          <w:i/>
          <w:color w:val="000000" w:themeColor="text1"/>
          <w:sz w:val="22"/>
          <w:szCs w:val="22"/>
        </w:rPr>
        <w:t xml:space="preserve"> </w:t>
      </w:r>
      <w:bookmarkStart w:id="0" w:name="_Hlk515265593"/>
      <w:r w:rsidR="0017169D" w:rsidRPr="0017169D">
        <w:rPr>
          <w:rFonts w:ascii="Arial" w:hAnsi="Arial" w:cs="Arial"/>
          <w:i/>
          <w:color w:val="000000" w:themeColor="text1"/>
          <w:sz w:val="22"/>
          <w:szCs w:val="22"/>
        </w:rPr>
        <w:t>C</w:t>
      </w:r>
      <w:r w:rsidR="002D2539" w:rsidRPr="0017169D">
        <w:rPr>
          <w:rFonts w:ascii="Arial" w:hAnsi="Arial" w:cs="Arial"/>
          <w:i/>
          <w:color w:val="000000" w:themeColor="text1"/>
          <w:sz w:val="22"/>
          <w:szCs w:val="22"/>
        </w:rPr>
        <w:t>onvención Interamericana para Prevenir y Sancionar la Tortura de 1985 (CIPST)</w:t>
      </w:r>
      <w:bookmarkEnd w:id="0"/>
      <w:r w:rsidR="002D2539" w:rsidRPr="006D3852">
        <w:rPr>
          <w:rFonts w:ascii="Arial" w:eastAsia="Calibri" w:hAnsi="Arial" w:cs="Arial"/>
          <w:sz w:val="22"/>
          <w:vertAlign w:val="superscript"/>
          <w:lang w:val="es-ES_tradnl"/>
        </w:rPr>
        <w:footnoteReference w:id="7"/>
      </w:r>
      <w:r w:rsidR="00246969">
        <w:rPr>
          <w:rFonts w:ascii="Arial" w:hAnsi="Arial" w:cs="Arial"/>
          <w:i/>
          <w:color w:val="000000" w:themeColor="text1"/>
          <w:sz w:val="22"/>
          <w:szCs w:val="22"/>
        </w:rPr>
        <w:t xml:space="preserve">. </w:t>
      </w:r>
      <w:r w:rsidR="006D3852">
        <w:rPr>
          <w:rFonts w:ascii="Arial" w:hAnsi="Arial" w:cs="Arial"/>
          <w:color w:val="000000" w:themeColor="text1"/>
          <w:sz w:val="22"/>
          <w:szCs w:val="22"/>
        </w:rPr>
        <w:t xml:space="preserve"> </w:t>
      </w:r>
    </w:p>
    <w:p w:rsidR="00246969" w:rsidRDefault="00246969" w:rsidP="0017169D">
      <w:pPr>
        <w:jc w:val="both"/>
        <w:rPr>
          <w:rFonts w:ascii="Arial" w:hAnsi="Arial" w:cs="Arial"/>
          <w:color w:val="000000" w:themeColor="text1"/>
          <w:sz w:val="22"/>
          <w:szCs w:val="22"/>
        </w:rPr>
      </w:pPr>
    </w:p>
    <w:p w:rsidR="00B156C7" w:rsidRDefault="00246969" w:rsidP="00B156C7">
      <w:pPr>
        <w:jc w:val="both"/>
        <w:rPr>
          <w:rFonts w:ascii="Arial" w:hAnsi="Arial" w:cs="Arial"/>
          <w:color w:val="000000" w:themeColor="text1"/>
          <w:sz w:val="22"/>
          <w:szCs w:val="22"/>
        </w:rPr>
      </w:pPr>
      <w:r>
        <w:rPr>
          <w:rFonts w:ascii="Arial" w:hAnsi="Arial" w:cs="Arial"/>
          <w:color w:val="000000" w:themeColor="text1"/>
          <w:sz w:val="22"/>
          <w:szCs w:val="22"/>
        </w:rPr>
        <w:t>En el ámbito jurídico nacional, l</w:t>
      </w:r>
      <w:r w:rsidR="00500BBC">
        <w:rPr>
          <w:rFonts w:ascii="Arial" w:hAnsi="Arial" w:cs="Arial"/>
          <w:color w:val="000000" w:themeColor="text1"/>
          <w:sz w:val="22"/>
          <w:szCs w:val="22"/>
        </w:rPr>
        <w:t xml:space="preserve">a </w:t>
      </w:r>
      <w:r w:rsidR="0017169D">
        <w:rPr>
          <w:rFonts w:ascii="Arial" w:hAnsi="Arial" w:cs="Arial"/>
          <w:color w:val="000000" w:themeColor="text1"/>
          <w:sz w:val="22"/>
          <w:szCs w:val="22"/>
        </w:rPr>
        <w:t>prohibición de</w:t>
      </w:r>
      <w:r>
        <w:rPr>
          <w:rFonts w:ascii="Arial" w:hAnsi="Arial" w:cs="Arial"/>
          <w:color w:val="000000" w:themeColor="text1"/>
          <w:sz w:val="22"/>
          <w:szCs w:val="22"/>
        </w:rPr>
        <w:t xml:space="preserve"> la</w:t>
      </w:r>
      <w:r w:rsidR="0017169D">
        <w:rPr>
          <w:rFonts w:ascii="Arial" w:hAnsi="Arial" w:cs="Arial"/>
          <w:color w:val="000000" w:themeColor="text1"/>
          <w:sz w:val="22"/>
          <w:szCs w:val="22"/>
        </w:rPr>
        <w:t xml:space="preserve"> tortura </w:t>
      </w:r>
      <w:r w:rsidR="00500BBC">
        <w:rPr>
          <w:rFonts w:ascii="Arial" w:hAnsi="Arial" w:cs="Arial"/>
          <w:color w:val="000000" w:themeColor="text1"/>
          <w:sz w:val="22"/>
          <w:szCs w:val="22"/>
        </w:rPr>
        <w:t xml:space="preserve">se encuentra vinculada a la defensa de la persona y </w:t>
      </w:r>
      <w:r>
        <w:rPr>
          <w:rFonts w:ascii="Arial" w:hAnsi="Arial" w:cs="Arial"/>
          <w:color w:val="000000" w:themeColor="text1"/>
          <w:sz w:val="22"/>
          <w:szCs w:val="22"/>
        </w:rPr>
        <w:t>a</w:t>
      </w:r>
      <w:r w:rsidR="00500BBC">
        <w:rPr>
          <w:rFonts w:ascii="Arial" w:hAnsi="Arial" w:cs="Arial"/>
          <w:color w:val="000000" w:themeColor="text1"/>
          <w:sz w:val="22"/>
          <w:szCs w:val="22"/>
        </w:rPr>
        <w:t xml:space="preserve">l respeto de su dignidad como fin supremo de la sociedad y el Estado (artículo 1° de la Constitución Política vigente, en adelante CP), asimismo, está asociada con el </w:t>
      </w:r>
      <w:r w:rsidR="00500BBC" w:rsidRPr="00500BBC">
        <w:rPr>
          <w:rFonts w:ascii="Arial" w:hAnsi="Arial" w:cs="Arial"/>
          <w:color w:val="000000" w:themeColor="text1"/>
          <w:sz w:val="22"/>
          <w:szCs w:val="22"/>
        </w:rPr>
        <w:t xml:space="preserve">derecho </w:t>
      </w:r>
      <w:r w:rsidR="00500BBC">
        <w:rPr>
          <w:rFonts w:ascii="Arial" w:hAnsi="Arial" w:cs="Arial"/>
          <w:color w:val="000000" w:themeColor="text1"/>
          <w:sz w:val="22"/>
          <w:szCs w:val="22"/>
        </w:rPr>
        <w:t xml:space="preserve">de toda persona </w:t>
      </w:r>
      <w:r w:rsidR="00500BBC" w:rsidRPr="00B156C7">
        <w:rPr>
          <w:rFonts w:ascii="Arial" w:hAnsi="Arial" w:cs="Arial"/>
          <w:i/>
          <w:color w:val="000000" w:themeColor="text1"/>
          <w:sz w:val="22"/>
          <w:szCs w:val="22"/>
        </w:rPr>
        <w:t>a la vida, a su identidad, a su integridad moral, psíquica y física y a su libre desarrollo y bienestar</w:t>
      </w:r>
      <w:r w:rsidR="00500BBC">
        <w:rPr>
          <w:rFonts w:ascii="Arial" w:hAnsi="Arial" w:cs="Arial"/>
          <w:color w:val="000000" w:themeColor="text1"/>
          <w:sz w:val="22"/>
          <w:szCs w:val="22"/>
        </w:rPr>
        <w:t xml:space="preserve"> (artículo 2.1° CP)</w:t>
      </w:r>
      <w:r w:rsidR="00B156C7">
        <w:rPr>
          <w:rFonts w:ascii="Arial" w:hAnsi="Arial" w:cs="Arial"/>
          <w:color w:val="000000" w:themeColor="text1"/>
          <w:sz w:val="22"/>
          <w:szCs w:val="22"/>
        </w:rPr>
        <w:t xml:space="preserve">. </w:t>
      </w:r>
    </w:p>
    <w:p w:rsidR="00B156C7" w:rsidRDefault="00B156C7" w:rsidP="00B156C7">
      <w:pPr>
        <w:jc w:val="both"/>
        <w:rPr>
          <w:rFonts w:ascii="Arial" w:hAnsi="Arial" w:cs="Arial"/>
          <w:color w:val="000000" w:themeColor="text1"/>
          <w:sz w:val="22"/>
          <w:szCs w:val="22"/>
        </w:rPr>
      </w:pPr>
    </w:p>
    <w:p w:rsidR="00B156C7" w:rsidRDefault="00B156C7" w:rsidP="00B156C7">
      <w:pPr>
        <w:jc w:val="both"/>
        <w:rPr>
          <w:rFonts w:ascii="Arial" w:hAnsi="Arial" w:cs="Arial"/>
          <w:color w:val="000000" w:themeColor="text1"/>
          <w:sz w:val="22"/>
          <w:szCs w:val="22"/>
        </w:rPr>
      </w:pPr>
      <w:r>
        <w:rPr>
          <w:rFonts w:ascii="Arial" w:hAnsi="Arial" w:cs="Arial"/>
          <w:color w:val="000000" w:themeColor="text1"/>
          <w:sz w:val="22"/>
          <w:szCs w:val="22"/>
        </w:rPr>
        <w:t xml:space="preserve">En esta línea, </w:t>
      </w:r>
      <w:r w:rsidR="00246969">
        <w:rPr>
          <w:rFonts w:ascii="Arial" w:hAnsi="Arial" w:cs="Arial"/>
          <w:color w:val="000000" w:themeColor="text1"/>
          <w:sz w:val="22"/>
          <w:szCs w:val="22"/>
        </w:rPr>
        <w:t>la CP</w:t>
      </w:r>
      <w:r w:rsidR="004615ED">
        <w:rPr>
          <w:rFonts w:ascii="Arial" w:hAnsi="Arial" w:cs="Arial"/>
          <w:color w:val="000000" w:themeColor="text1"/>
          <w:sz w:val="22"/>
          <w:szCs w:val="22"/>
        </w:rPr>
        <w:t xml:space="preserve"> incluye</w:t>
      </w:r>
      <w:r>
        <w:rPr>
          <w:rFonts w:ascii="Arial" w:hAnsi="Arial" w:cs="Arial"/>
          <w:color w:val="000000" w:themeColor="text1"/>
          <w:sz w:val="22"/>
          <w:szCs w:val="22"/>
        </w:rPr>
        <w:t xml:space="preserve"> el derecho a la prohibición de tortura y a otros tratos inhumanos o humillantes, </w:t>
      </w:r>
      <w:r w:rsidR="00246969">
        <w:rPr>
          <w:rFonts w:ascii="Arial" w:hAnsi="Arial" w:cs="Arial"/>
          <w:color w:val="000000" w:themeColor="text1"/>
          <w:sz w:val="22"/>
          <w:szCs w:val="22"/>
        </w:rPr>
        <w:t xml:space="preserve">en </w:t>
      </w:r>
      <w:r w:rsidR="004615ED">
        <w:rPr>
          <w:rFonts w:ascii="Arial" w:hAnsi="Arial" w:cs="Arial"/>
          <w:color w:val="000000" w:themeColor="text1"/>
          <w:sz w:val="22"/>
          <w:szCs w:val="22"/>
        </w:rPr>
        <w:t>el</w:t>
      </w:r>
      <w:r w:rsidR="00246969">
        <w:rPr>
          <w:rFonts w:ascii="Arial" w:hAnsi="Arial" w:cs="Arial"/>
          <w:color w:val="000000" w:themeColor="text1"/>
          <w:sz w:val="22"/>
          <w:szCs w:val="22"/>
        </w:rPr>
        <w:t xml:space="preserve"> artículo 2.24° literal h) CP, </w:t>
      </w:r>
      <w:r w:rsidR="004615ED">
        <w:rPr>
          <w:rFonts w:ascii="Arial" w:hAnsi="Arial" w:cs="Arial"/>
          <w:color w:val="000000" w:themeColor="text1"/>
          <w:sz w:val="22"/>
          <w:szCs w:val="22"/>
        </w:rPr>
        <w:t>manifestando</w:t>
      </w:r>
      <w:r w:rsidR="00246969">
        <w:rPr>
          <w:rFonts w:ascii="Arial" w:hAnsi="Arial" w:cs="Arial"/>
          <w:color w:val="000000" w:themeColor="text1"/>
          <w:sz w:val="22"/>
          <w:szCs w:val="22"/>
        </w:rPr>
        <w:t xml:space="preserve"> lo siguiente</w:t>
      </w:r>
      <w:r>
        <w:rPr>
          <w:rFonts w:ascii="Arial" w:hAnsi="Arial" w:cs="Arial"/>
          <w:color w:val="000000" w:themeColor="text1"/>
          <w:sz w:val="22"/>
          <w:szCs w:val="22"/>
        </w:rPr>
        <w:t xml:space="preserve">: </w:t>
      </w:r>
    </w:p>
    <w:p w:rsidR="00B156C7" w:rsidRDefault="00B156C7" w:rsidP="00B156C7">
      <w:pPr>
        <w:jc w:val="both"/>
        <w:rPr>
          <w:rFonts w:ascii="Arial" w:hAnsi="Arial" w:cs="Arial"/>
          <w:color w:val="000000" w:themeColor="text1"/>
          <w:sz w:val="22"/>
          <w:szCs w:val="22"/>
        </w:rPr>
      </w:pPr>
    </w:p>
    <w:p w:rsidR="00B25E85" w:rsidRDefault="00B25E85" w:rsidP="00B156C7">
      <w:pPr>
        <w:jc w:val="both"/>
        <w:rPr>
          <w:rFonts w:ascii="Arial" w:hAnsi="Arial" w:cs="Arial"/>
          <w:color w:val="000000" w:themeColor="text1"/>
          <w:sz w:val="22"/>
          <w:szCs w:val="22"/>
        </w:rPr>
      </w:pPr>
    </w:p>
    <w:p w:rsidR="002D2539" w:rsidRDefault="002D2539" w:rsidP="00B156C7">
      <w:pPr>
        <w:ind w:left="708"/>
        <w:jc w:val="both"/>
        <w:rPr>
          <w:rFonts w:ascii="Arial" w:hAnsi="Arial" w:cs="Arial"/>
          <w:sz w:val="22"/>
          <w:szCs w:val="22"/>
        </w:rPr>
      </w:pPr>
      <w:r>
        <w:rPr>
          <w:rFonts w:ascii="Arial" w:hAnsi="Arial" w:cs="Arial"/>
          <w:i/>
          <w:sz w:val="22"/>
          <w:szCs w:val="22"/>
        </w:rPr>
        <w:t xml:space="preserve">“Nadie debe ser víctima de violencia moral, psíquica o física, ni sometido a tortura o a tratos inhumanos o humillantes. Cualquiera puede pedir de inmediato el examen médico de la persona agraviada o de aquélla imposibilitada de recurrir por sí misma a la autoridad. Carecen de valor las declaraciones obtenidas por la </w:t>
      </w:r>
      <w:r w:rsidRPr="00E56087">
        <w:rPr>
          <w:rFonts w:ascii="Arial" w:hAnsi="Arial" w:cs="Arial"/>
          <w:i/>
          <w:sz w:val="22"/>
          <w:szCs w:val="22"/>
        </w:rPr>
        <w:t>violencia. Quien la emplea incurre en responsabilidad.”</w:t>
      </w:r>
      <w:r w:rsidRPr="00E56087">
        <w:rPr>
          <w:rFonts w:ascii="Arial" w:hAnsi="Arial" w:cs="Arial"/>
          <w:sz w:val="22"/>
          <w:szCs w:val="22"/>
        </w:rPr>
        <w:t xml:space="preserve"> </w:t>
      </w:r>
    </w:p>
    <w:p w:rsidR="00E56087" w:rsidRDefault="00E56087" w:rsidP="00954FB8">
      <w:pPr>
        <w:ind w:left="708"/>
        <w:jc w:val="both"/>
        <w:rPr>
          <w:rFonts w:ascii="Arial" w:hAnsi="Arial" w:cs="Arial"/>
          <w:sz w:val="22"/>
          <w:szCs w:val="22"/>
        </w:rPr>
      </w:pPr>
    </w:p>
    <w:p w:rsidR="00B25E85" w:rsidRPr="00E56087" w:rsidRDefault="00B25E85" w:rsidP="00954FB8">
      <w:pPr>
        <w:ind w:left="708"/>
        <w:jc w:val="both"/>
        <w:rPr>
          <w:rFonts w:ascii="Arial" w:hAnsi="Arial" w:cs="Arial"/>
          <w:sz w:val="22"/>
          <w:szCs w:val="22"/>
        </w:rPr>
      </w:pPr>
    </w:p>
    <w:p w:rsidR="002D2539" w:rsidRDefault="00660D0D" w:rsidP="006C1FC5">
      <w:pPr>
        <w:jc w:val="both"/>
        <w:rPr>
          <w:rFonts w:ascii="Arial" w:hAnsi="Arial" w:cs="Arial"/>
          <w:sz w:val="22"/>
          <w:szCs w:val="22"/>
        </w:rPr>
      </w:pPr>
      <w:r>
        <w:rPr>
          <w:rFonts w:ascii="Arial" w:hAnsi="Arial" w:cs="Arial"/>
          <w:sz w:val="22"/>
          <w:szCs w:val="22"/>
        </w:rPr>
        <w:t>De forma adicional, la</w:t>
      </w:r>
      <w:r w:rsidR="004615ED">
        <w:rPr>
          <w:rFonts w:ascii="Arial" w:hAnsi="Arial" w:cs="Arial"/>
          <w:sz w:val="22"/>
          <w:szCs w:val="22"/>
        </w:rPr>
        <w:t xml:space="preserve"> disposición complementaria</w:t>
      </w:r>
      <w:r w:rsidR="00C30E74">
        <w:rPr>
          <w:rFonts w:ascii="Arial" w:hAnsi="Arial" w:cs="Arial"/>
          <w:sz w:val="22"/>
          <w:szCs w:val="22"/>
        </w:rPr>
        <w:t xml:space="preserve"> a</w:t>
      </w:r>
      <w:r w:rsidR="007660D2">
        <w:rPr>
          <w:rFonts w:ascii="Arial" w:hAnsi="Arial" w:cs="Arial"/>
          <w:sz w:val="22"/>
          <w:szCs w:val="22"/>
        </w:rPr>
        <w:t>l</w:t>
      </w:r>
      <w:r w:rsidR="002D2539">
        <w:rPr>
          <w:rFonts w:ascii="Arial" w:hAnsi="Arial" w:cs="Arial"/>
          <w:sz w:val="22"/>
          <w:szCs w:val="22"/>
        </w:rPr>
        <w:t xml:space="preserve"> artículo 55° y </w:t>
      </w:r>
      <w:r w:rsidR="00C30E74">
        <w:rPr>
          <w:rFonts w:ascii="Arial" w:hAnsi="Arial" w:cs="Arial"/>
          <w:sz w:val="22"/>
          <w:szCs w:val="22"/>
        </w:rPr>
        <w:t xml:space="preserve">a </w:t>
      </w:r>
      <w:r w:rsidR="002D2539">
        <w:rPr>
          <w:rFonts w:ascii="Arial" w:hAnsi="Arial" w:cs="Arial"/>
          <w:sz w:val="22"/>
          <w:szCs w:val="22"/>
        </w:rPr>
        <w:t xml:space="preserve">la Cuarta Disposición Final </w:t>
      </w:r>
      <w:r w:rsidR="00C30E74">
        <w:rPr>
          <w:rFonts w:ascii="Arial" w:hAnsi="Arial" w:cs="Arial"/>
          <w:sz w:val="22"/>
          <w:szCs w:val="22"/>
        </w:rPr>
        <w:t xml:space="preserve">y Transitoria </w:t>
      </w:r>
      <w:r w:rsidR="002D2539">
        <w:rPr>
          <w:rFonts w:ascii="Arial" w:hAnsi="Arial" w:cs="Arial"/>
          <w:sz w:val="22"/>
          <w:szCs w:val="22"/>
        </w:rPr>
        <w:t xml:space="preserve">de la Constitución Política, </w:t>
      </w:r>
      <w:r w:rsidR="007660D2">
        <w:rPr>
          <w:rFonts w:ascii="Arial" w:hAnsi="Arial" w:cs="Arial"/>
          <w:sz w:val="22"/>
          <w:szCs w:val="22"/>
        </w:rPr>
        <w:t xml:space="preserve">reconoce a </w:t>
      </w:r>
      <w:r w:rsidR="002D2539">
        <w:rPr>
          <w:rFonts w:ascii="Arial" w:hAnsi="Arial" w:cs="Arial"/>
          <w:sz w:val="22"/>
          <w:szCs w:val="22"/>
        </w:rPr>
        <w:t>los tratados internacionales en vigor</w:t>
      </w:r>
      <w:r w:rsidR="007660D2">
        <w:rPr>
          <w:rFonts w:ascii="Arial" w:hAnsi="Arial" w:cs="Arial"/>
          <w:sz w:val="22"/>
          <w:szCs w:val="22"/>
        </w:rPr>
        <w:t xml:space="preserve"> -dentro de estos la CAT y la CIPST</w:t>
      </w:r>
      <w:r w:rsidR="007660D2">
        <w:rPr>
          <w:rFonts w:ascii="Arial" w:eastAsia="Calibri" w:hAnsi="Arial" w:cs="Arial"/>
          <w:sz w:val="22"/>
          <w:szCs w:val="22"/>
          <w:vertAlign w:val="superscript"/>
          <w:lang w:val="es-ES_tradnl"/>
        </w:rPr>
        <w:footnoteReference w:id="8"/>
      </w:r>
      <w:r w:rsidR="007660D2">
        <w:rPr>
          <w:rFonts w:ascii="Arial" w:hAnsi="Arial" w:cs="Arial"/>
          <w:sz w:val="22"/>
          <w:szCs w:val="22"/>
        </w:rPr>
        <w:t>- como</w:t>
      </w:r>
      <w:r>
        <w:rPr>
          <w:rFonts w:ascii="Arial" w:hAnsi="Arial" w:cs="Arial"/>
          <w:sz w:val="22"/>
          <w:szCs w:val="22"/>
        </w:rPr>
        <w:t xml:space="preserve"> parte del d</w:t>
      </w:r>
      <w:r w:rsidR="002D2539">
        <w:rPr>
          <w:rFonts w:ascii="Arial" w:hAnsi="Arial" w:cs="Arial"/>
          <w:sz w:val="22"/>
          <w:szCs w:val="22"/>
        </w:rPr>
        <w:t>erecho nacional</w:t>
      </w:r>
      <w:r>
        <w:rPr>
          <w:rFonts w:ascii="Arial" w:hAnsi="Arial" w:cs="Arial"/>
          <w:sz w:val="22"/>
          <w:szCs w:val="22"/>
        </w:rPr>
        <w:t>; es decir, como complemento de las disposiciones sobre derechos fundamentales presentadas en la CP</w:t>
      </w:r>
      <w:r w:rsidR="007660D2">
        <w:rPr>
          <w:rFonts w:ascii="Arial" w:hAnsi="Arial" w:cs="Arial"/>
          <w:sz w:val="22"/>
          <w:szCs w:val="22"/>
        </w:rPr>
        <w:t>.</w:t>
      </w:r>
      <w:r w:rsidR="00CD0199">
        <w:rPr>
          <w:rFonts w:ascii="Arial" w:hAnsi="Arial" w:cs="Arial"/>
          <w:sz w:val="22"/>
          <w:szCs w:val="22"/>
        </w:rPr>
        <w:t xml:space="preserve"> </w:t>
      </w:r>
    </w:p>
    <w:p w:rsidR="006C1FC5" w:rsidRDefault="006C1FC5" w:rsidP="006C1FC5">
      <w:pPr>
        <w:jc w:val="both"/>
        <w:rPr>
          <w:rFonts w:ascii="Arial" w:hAnsi="Arial" w:cs="Arial"/>
          <w:sz w:val="22"/>
        </w:rPr>
      </w:pPr>
    </w:p>
    <w:p w:rsidR="002D2539" w:rsidRDefault="006C1FC5" w:rsidP="006C1FC5">
      <w:pPr>
        <w:jc w:val="both"/>
        <w:rPr>
          <w:rFonts w:ascii="Arial" w:hAnsi="Arial" w:cs="Arial"/>
          <w:sz w:val="22"/>
          <w:szCs w:val="22"/>
        </w:rPr>
      </w:pPr>
      <w:r>
        <w:rPr>
          <w:rFonts w:ascii="Arial" w:hAnsi="Arial" w:cs="Arial"/>
          <w:sz w:val="22"/>
        </w:rPr>
        <w:t xml:space="preserve">Cabe señalar, que el ámbito constitucional también dota de una garantía especial a las víctimas o personas en peligro de tortura y </w:t>
      </w:r>
      <w:r w:rsidR="009605F3">
        <w:rPr>
          <w:rFonts w:ascii="Arial" w:hAnsi="Arial" w:cs="Arial"/>
          <w:sz w:val="22"/>
        </w:rPr>
        <w:t xml:space="preserve">de </w:t>
      </w:r>
      <w:r>
        <w:rPr>
          <w:rFonts w:ascii="Arial" w:hAnsi="Arial" w:cs="Arial"/>
          <w:sz w:val="22"/>
        </w:rPr>
        <w:t xml:space="preserve">otros </w:t>
      </w:r>
      <w:r w:rsidR="0090147F">
        <w:rPr>
          <w:rFonts w:ascii="Arial" w:hAnsi="Arial" w:cs="Arial"/>
          <w:sz w:val="22"/>
        </w:rPr>
        <w:t>tratos o penas crueles, inhumanos o degradantes (en adelante “</w:t>
      </w:r>
      <w:r>
        <w:rPr>
          <w:rFonts w:ascii="Arial" w:hAnsi="Arial" w:cs="Arial"/>
          <w:sz w:val="22"/>
        </w:rPr>
        <w:t>malos tratos</w:t>
      </w:r>
      <w:r w:rsidR="0090147F">
        <w:rPr>
          <w:rFonts w:ascii="Arial" w:hAnsi="Arial" w:cs="Arial"/>
          <w:sz w:val="22"/>
        </w:rPr>
        <w:t>”)</w:t>
      </w:r>
      <w:r>
        <w:rPr>
          <w:rFonts w:ascii="Arial" w:hAnsi="Arial" w:cs="Arial"/>
          <w:sz w:val="22"/>
        </w:rPr>
        <w:t>, pues según el a</w:t>
      </w:r>
      <w:r w:rsidRPr="006C1FC5">
        <w:rPr>
          <w:rFonts w:ascii="Arial" w:hAnsi="Arial" w:cs="Arial"/>
          <w:sz w:val="22"/>
        </w:rPr>
        <w:t>rtículo 25</w:t>
      </w:r>
      <w:r>
        <w:rPr>
          <w:rFonts w:ascii="Arial" w:hAnsi="Arial" w:cs="Arial"/>
          <w:sz w:val="22"/>
        </w:rPr>
        <w:t>°</w:t>
      </w:r>
      <w:r w:rsidRPr="006C1FC5">
        <w:rPr>
          <w:rFonts w:ascii="Arial" w:hAnsi="Arial" w:cs="Arial"/>
          <w:sz w:val="22"/>
        </w:rPr>
        <w:t xml:space="preserve"> inciso 1</w:t>
      </w:r>
      <w:r>
        <w:rPr>
          <w:rFonts w:ascii="Arial" w:hAnsi="Arial" w:cs="Arial"/>
          <w:sz w:val="22"/>
        </w:rPr>
        <w:t xml:space="preserve"> del </w:t>
      </w:r>
      <w:r w:rsidR="002D2539" w:rsidRPr="006C1FC5">
        <w:rPr>
          <w:rFonts w:ascii="Arial" w:hAnsi="Arial" w:cs="Arial"/>
          <w:sz w:val="22"/>
          <w:szCs w:val="22"/>
          <w:lang w:val="es-PE"/>
        </w:rPr>
        <w:t>Código Procesal Constitucional de 2004</w:t>
      </w:r>
      <w:r w:rsidRPr="006C1FC5">
        <w:rPr>
          <w:rFonts w:ascii="Arial" w:hAnsi="Arial" w:cs="Arial"/>
          <w:sz w:val="22"/>
          <w:szCs w:val="22"/>
          <w:lang w:val="es-PE"/>
        </w:rPr>
        <w:t xml:space="preserve"> (vigente)</w:t>
      </w:r>
      <w:r>
        <w:rPr>
          <w:rFonts w:ascii="Arial" w:hAnsi="Arial" w:cs="Arial"/>
          <w:b/>
          <w:sz w:val="22"/>
          <w:szCs w:val="22"/>
          <w:lang w:val="es-PE"/>
        </w:rPr>
        <w:t xml:space="preserve"> “</w:t>
      </w:r>
      <w:r w:rsidR="002D2539">
        <w:rPr>
          <w:rFonts w:ascii="Arial" w:hAnsi="Arial" w:cs="Arial"/>
          <w:i/>
          <w:sz w:val="22"/>
          <w:szCs w:val="22"/>
        </w:rPr>
        <w:t>Procede el hábeas corpus</w:t>
      </w:r>
      <w:r>
        <w:rPr>
          <w:rFonts w:ascii="Arial" w:eastAsia="Calibri" w:hAnsi="Arial" w:cs="Arial"/>
          <w:sz w:val="22"/>
          <w:szCs w:val="22"/>
          <w:vertAlign w:val="superscript"/>
          <w:lang w:val="es-ES_tradnl"/>
        </w:rPr>
        <w:footnoteReference w:id="9"/>
      </w:r>
      <w:r w:rsidR="002D2539">
        <w:rPr>
          <w:rFonts w:ascii="Arial" w:hAnsi="Arial" w:cs="Arial"/>
          <w:i/>
          <w:sz w:val="22"/>
          <w:szCs w:val="22"/>
        </w:rPr>
        <w:t xml:space="preserve"> ante la acción u omisión que amenace o vulnere (…) 1) La integridad personal, y el derecho a no ser sometido a tortura o tratos inhumanos o humillantes, ni violent</w:t>
      </w:r>
      <w:r>
        <w:rPr>
          <w:rFonts w:ascii="Arial" w:hAnsi="Arial" w:cs="Arial"/>
          <w:i/>
          <w:sz w:val="22"/>
          <w:szCs w:val="22"/>
        </w:rPr>
        <w:t>ado para obtener declaraciones”</w:t>
      </w:r>
      <w:r w:rsidR="002D2539">
        <w:rPr>
          <w:rFonts w:ascii="Arial" w:hAnsi="Arial" w:cs="Arial"/>
          <w:sz w:val="22"/>
          <w:szCs w:val="22"/>
        </w:rPr>
        <w:t>.</w:t>
      </w:r>
    </w:p>
    <w:p w:rsidR="002D2539" w:rsidRDefault="002D2539" w:rsidP="006C1FC5">
      <w:pPr>
        <w:jc w:val="both"/>
        <w:rPr>
          <w:rFonts w:ascii="Arial" w:hAnsi="Arial" w:cs="Arial"/>
          <w:sz w:val="22"/>
          <w:szCs w:val="22"/>
        </w:rPr>
      </w:pPr>
    </w:p>
    <w:p w:rsidR="00B25E85" w:rsidRDefault="00B25E85" w:rsidP="006C1FC5">
      <w:pPr>
        <w:jc w:val="both"/>
        <w:rPr>
          <w:rFonts w:ascii="Arial" w:hAnsi="Arial" w:cs="Arial"/>
          <w:sz w:val="22"/>
          <w:szCs w:val="22"/>
        </w:rPr>
      </w:pPr>
    </w:p>
    <w:p w:rsidR="004C36D1" w:rsidRPr="004C36D1" w:rsidRDefault="00F23E47" w:rsidP="006C1FC5">
      <w:pPr>
        <w:jc w:val="both"/>
        <w:rPr>
          <w:rFonts w:ascii="Arial" w:hAnsi="Arial" w:cs="Arial"/>
          <w:b/>
          <w:sz w:val="22"/>
          <w:szCs w:val="22"/>
          <w:lang w:val="es-PE"/>
        </w:rPr>
      </w:pPr>
      <w:r>
        <w:rPr>
          <w:rFonts w:ascii="Arial" w:hAnsi="Arial" w:cs="Arial"/>
          <w:b/>
          <w:sz w:val="22"/>
          <w:szCs w:val="22"/>
          <w:lang w:val="es-PE"/>
        </w:rPr>
        <w:lastRenderedPageBreak/>
        <w:t>2</w:t>
      </w:r>
      <w:r w:rsidR="004937B6">
        <w:rPr>
          <w:rFonts w:ascii="Arial" w:hAnsi="Arial" w:cs="Arial"/>
          <w:b/>
          <w:sz w:val="22"/>
          <w:szCs w:val="22"/>
          <w:lang w:val="es-PE"/>
        </w:rPr>
        <w:t xml:space="preserve">.1.- </w:t>
      </w:r>
      <w:r w:rsidR="0090147F">
        <w:rPr>
          <w:rFonts w:ascii="Arial" w:hAnsi="Arial" w:cs="Arial"/>
          <w:b/>
          <w:sz w:val="22"/>
          <w:szCs w:val="22"/>
          <w:lang w:val="es-PE"/>
        </w:rPr>
        <w:t>Tipología de la</w:t>
      </w:r>
      <w:r w:rsidR="009605F3">
        <w:rPr>
          <w:rFonts w:ascii="Arial" w:hAnsi="Arial" w:cs="Arial"/>
          <w:b/>
          <w:sz w:val="22"/>
          <w:szCs w:val="22"/>
          <w:lang w:val="es-PE"/>
        </w:rPr>
        <w:t xml:space="preserve"> </w:t>
      </w:r>
      <w:r w:rsidR="006C1FC5">
        <w:rPr>
          <w:rFonts w:ascii="Arial" w:hAnsi="Arial" w:cs="Arial"/>
          <w:b/>
          <w:sz w:val="22"/>
          <w:szCs w:val="22"/>
          <w:lang w:val="es-PE"/>
        </w:rPr>
        <w:t xml:space="preserve">“tortura” en el </w:t>
      </w:r>
      <w:r w:rsidR="004C36D1" w:rsidRPr="004C36D1">
        <w:rPr>
          <w:rFonts w:ascii="Arial" w:hAnsi="Arial" w:cs="Arial"/>
          <w:b/>
          <w:sz w:val="22"/>
          <w:szCs w:val="22"/>
          <w:lang w:val="es-PE"/>
        </w:rPr>
        <w:t>Código Penal de 1991</w:t>
      </w:r>
      <w:r w:rsidR="004C36D1" w:rsidRPr="004C36D1">
        <w:rPr>
          <w:rFonts w:ascii="Arial" w:hAnsi="Arial" w:cs="Arial"/>
          <w:sz w:val="22"/>
          <w:szCs w:val="22"/>
          <w:vertAlign w:val="superscript"/>
          <w:lang w:val="es-ES_tradnl"/>
        </w:rPr>
        <w:footnoteReference w:id="10"/>
      </w:r>
      <w:r w:rsidR="004C36D1" w:rsidRPr="004C36D1">
        <w:rPr>
          <w:rFonts w:ascii="Arial" w:hAnsi="Arial" w:cs="Arial"/>
          <w:b/>
          <w:sz w:val="22"/>
          <w:szCs w:val="22"/>
          <w:lang w:val="es-PE"/>
        </w:rPr>
        <w:t>.</w:t>
      </w:r>
    </w:p>
    <w:p w:rsidR="00924BDE" w:rsidRDefault="00924BDE" w:rsidP="004C36D1">
      <w:pPr>
        <w:jc w:val="both"/>
        <w:rPr>
          <w:rFonts w:ascii="Arial" w:hAnsi="Arial" w:cs="Arial"/>
          <w:sz w:val="22"/>
          <w:szCs w:val="22"/>
        </w:rPr>
      </w:pPr>
    </w:p>
    <w:p w:rsidR="00312EDD" w:rsidRDefault="00924BDE" w:rsidP="004C36D1">
      <w:pPr>
        <w:jc w:val="both"/>
        <w:rPr>
          <w:rFonts w:ascii="Arial" w:hAnsi="Arial" w:cs="Arial"/>
          <w:sz w:val="22"/>
          <w:szCs w:val="22"/>
        </w:rPr>
      </w:pPr>
      <w:r>
        <w:rPr>
          <w:rFonts w:ascii="Arial" w:hAnsi="Arial" w:cs="Arial"/>
          <w:sz w:val="22"/>
          <w:szCs w:val="22"/>
        </w:rPr>
        <w:t>El Código Penal vigente</w:t>
      </w:r>
      <w:r w:rsidR="004C36D1" w:rsidRPr="004C36D1">
        <w:rPr>
          <w:rFonts w:ascii="Arial" w:hAnsi="Arial" w:cs="Arial"/>
          <w:sz w:val="22"/>
          <w:szCs w:val="22"/>
        </w:rPr>
        <w:t xml:space="preserve"> </w:t>
      </w:r>
      <w:r w:rsidR="00312EDD">
        <w:rPr>
          <w:rFonts w:ascii="Arial" w:hAnsi="Arial" w:cs="Arial"/>
          <w:sz w:val="22"/>
          <w:szCs w:val="22"/>
        </w:rPr>
        <w:t xml:space="preserve">tipifica </w:t>
      </w:r>
      <w:r w:rsidR="004C36D1" w:rsidRPr="004C36D1">
        <w:rPr>
          <w:rFonts w:ascii="Arial" w:hAnsi="Arial" w:cs="Arial"/>
          <w:sz w:val="22"/>
          <w:szCs w:val="22"/>
        </w:rPr>
        <w:t xml:space="preserve">a la tortura </w:t>
      </w:r>
      <w:r w:rsidR="00312EDD">
        <w:rPr>
          <w:rFonts w:ascii="Arial" w:hAnsi="Arial" w:cs="Arial"/>
          <w:sz w:val="22"/>
          <w:szCs w:val="22"/>
        </w:rPr>
        <w:t>en su artículo 321</w:t>
      </w:r>
      <w:r w:rsidR="00312EDD" w:rsidRPr="004C36D1">
        <w:rPr>
          <w:rFonts w:ascii="Arial" w:hAnsi="Arial" w:cs="Arial"/>
          <w:sz w:val="22"/>
          <w:szCs w:val="22"/>
          <w:vertAlign w:val="superscript"/>
          <w:lang w:val="es-ES_tradnl"/>
        </w:rPr>
        <w:footnoteReference w:id="11"/>
      </w:r>
      <w:r w:rsidR="00312EDD">
        <w:rPr>
          <w:rFonts w:ascii="Arial" w:hAnsi="Arial" w:cs="Arial"/>
          <w:sz w:val="22"/>
          <w:szCs w:val="22"/>
        </w:rPr>
        <w:t xml:space="preserve"> de</w:t>
      </w:r>
      <w:r w:rsidR="004C36D1" w:rsidRPr="004C36D1">
        <w:rPr>
          <w:rFonts w:ascii="Arial" w:hAnsi="Arial" w:cs="Arial"/>
          <w:sz w:val="22"/>
          <w:szCs w:val="22"/>
        </w:rPr>
        <w:t xml:space="preserve"> la siguiente </w:t>
      </w:r>
      <w:r w:rsidR="00312EDD">
        <w:rPr>
          <w:rFonts w:ascii="Arial" w:hAnsi="Arial" w:cs="Arial"/>
          <w:sz w:val="22"/>
          <w:szCs w:val="22"/>
        </w:rPr>
        <w:t>forma</w:t>
      </w:r>
      <w:r w:rsidR="004C36D1" w:rsidRPr="004C36D1">
        <w:rPr>
          <w:rFonts w:ascii="Arial" w:hAnsi="Arial" w:cs="Arial"/>
          <w:sz w:val="22"/>
          <w:szCs w:val="22"/>
        </w:rPr>
        <w:t xml:space="preserve">: </w:t>
      </w:r>
    </w:p>
    <w:p w:rsidR="00312EDD" w:rsidRDefault="00312EDD" w:rsidP="004C36D1">
      <w:pPr>
        <w:jc w:val="both"/>
        <w:rPr>
          <w:rFonts w:ascii="Arial" w:hAnsi="Arial" w:cs="Arial"/>
          <w:sz w:val="22"/>
          <w:szCs w:val="22"/>
        </w:rPr>
      </w:pPr>
    </w:p>
    <w:p w:rsidR="004C36D1" w:rsidRPr="00312EDD" w:rsidRDefault="004C36D1" w:rsidP="004A2566">
      <w:pPr>
        <w:ind w:left="708"/>
        <w:jc w:val="both"/>
        <w:rPr>
          <w:rFonts w:ascii="Arial" w:hAnsi="Arial" w:cs="Arial"/>
          <w:i/>
          <w:sz w:val="21"/>
          <w:szCs w:val="21"/>
          <w:lang w:val="es-PE"/>
        </w:rPr>
      </w:pPr>
      <w:r w:rsidRPr="00312EDD">
        <w:rPr>
          <w:rFonts w:ascii="Arial" w:hAnsi="Arial" w:cs="Arial"/>
          <w:i/>
          <w:sz w:val="21"/>
          <w:szCs w:val="21"/>
          <w:lang w:val="es-PE"/>
        </w:rPr>
        <w:t>El funcionario o servidor público, o cualquier persona con el consentimiento o aquiescencia de aquel, que inflige dolores o sufrimientos graves, sean físicos o mentales, a otra persona o la somete a cualquier método tendente a menoscabar su personalidad o disminuir su capacidad mental o física, es reprimido con pena privativa de libertad no menor de ocho ni mayor de catorce años.</w:t>
      </w:r>
    </w:p>
    <w:p w:rsidR="004C36D1" w:rsidRPr="00312EDD" w:rsidRDefault="004C36D1" w:rsidP="002C255E">
      <w:pPr>
        <w:ind w:left="708"/>
        <w:jc w:val="both"/>
        <w:rPr>
          <w:rFonts w:ascii="Arial" w:hAnsi="Arial" w:cs="Arial"/>
          <w:i/>
          <w:sz w:val="21"/>
          <w:szCs w:val="21"/>
          <w:lang w:val="es-PE"/>
        </w:rPr>
      </w:pPr>
    </w:p>
    <w:p w:rsidR="004C36D1" w:rsidRPr="00312EDD" w:rsidRDefault="004C36D1" w:rsidP="002C255E">
      <w:pPr>
        <w:ind w:left="708"/>
        <w:jc w:val="both"/>
        <w:rPr>
          <w:rFonts w:ascii="Arial" w:hAnsi="Arial" w:cs="Arial"/>
          <w:i/>
          <w:sz w:val="21"/>
          <w:szCs w:val="21"/>
          <w:lang w:val="es-PE"/>
        </w:rPr>
      </w:pPr>
      <w:r w:rsidRPr="00312EDD">
        <w:rPr>
          <w:rFonts w:ascii="Arial" w:hAnsi="Arial" w:cs="Arial"/>
          <w:i/>
          <w:sz w:val="21"/>
          <w:szCs w:val="21"/>
          <w:lang w:val="es-PE"/>
        </w:rPr>
        <w:t>La pena privativa de libertad es no menor de quince ni mayor de veinte años, cuando la víctima:</w:t>
      </w:r>
    </w:p>
    <w:p w:rsidR="004C36D1" w:rsidRPr="00312EDD" w:rsidRDefault="004C36D1" w:rsidP="002C255E">
      <w:pPr>
        <w:ind w:left="708"/>
        <w:jc w:val="both"/>
        <w:rPr>
          <w:rFonts w:ascii="Arial" w:hAnsi="Arial" w:cs="Arial"/>
          <w:i/>
          <w:sz w:val="21"/>
          <w:szCs w:val="21"/>
          <w:lang w:val="es-PE"/>
        </w:rPr>
      </w:pPr>
      <w:r w:rsidRPr="00312EDD">
        <w:rPr>
          <w:rFonts w:ascii="Arial" w:hAnsi="Arial" w:cs="Arial"/>
          <w:i/>
          <w:sz w:val="21"/>
          <w:szCs w:val="21"/>
          <w:lang w:val="es-PE"/>
        </w:rPr>
        <w:t>a. Resulte con lesión grave.</w:t>
      </w:r>
    </w:p>
    <w:p w:rsidR="004C36D1" w:rsidRPr="00312EDD" w:rsidRDefault="004C36D1" w:rsidP="002C255E">
      <w:pPr>
        <w:ind w:left="708"/>
        <w:jc w:val="both"/>
        <w:rPr>
          <w:rFonts w:ascii="Arial" w:hAnsi="Arial" w:cs="Arial"/>
          <w:i/>
          <w:sz w:val="21"/>
          <w:szCs w:val="21"/>
          <w:lang w:val="es-PE"/>
        </w:rPr>
      </w:pPr>
      <w:r w:rsidRPr="00312EDD">
        <w:rPr>
          <w:rFonts w:ascii="Arial" w:hAnsi="Arial" w:cs="Arial"/>
          <w:i/>
          <w:sz w:val="21"/>
          <w:szCs w:val="21"/>
          <w:lang w:val="es-PE"/>
        </w:rPr>
        <w:t>b. Tiene menos de dieciocho años o es mayor de sesenta años de edad.</w:t>
      </w:r>
    </w:p>
    <w:p w:rsidR="004C36D1" w:rsidRPr="00312EDD" w:rsidRDefault="004C36D1" w:rsidP="002C255E">
      <w:pPr>
        <w:ind w:left="708"/>
        <w:jc w:val="both"/>
        <w:rPr>
          <w:rFonts w:ascii="Arial" w:hAnsi="Arial" w:cs="Arial"/>
          <w:i/>
          <w:sz w:val="21"/>
          <w:szCs w:val="21"/>
          <w:lang w:val="es-PE"/>
        </w:rPr>
      </w:pPr>
      <w:r w:rsidRPr="00312EDD">
        <w:rPr>
          <w:rFonts w:ascii="Arial" w:hAnsi="Arial" w:cs="Arial"/>
          <w:i/>
          <w:sz w:val="21"/>
          <w:szCs w:val="21"/>
          <w:lang w:val="es-PE"/>
        </w:rPr>
        <w:t>c. Padece de cualquier tipo de discapacidad.</w:t>
      </w:r>
    </w:p>
    <w:p w:rsidR="004C36D1" w:rsidRPr="00312EDD" w:rsidRDefault="004C36D1" w:rsidP="002C255E">
      <w:pPr>
        <w:ind w:left="708"/>
        <w:jc w:val="both"/>
        <w:rPr>
          <w:rFonts w:ascii="Arial" w:hAnsi="Arial" w:cs="Arial"/>
          <w:i/>
          <w:sz w:val="21"/>
          <w:szCs w:val="21"/>
          <w:lang w:val="es-PE"/>
        </w:rPr>
      </w:pPr>
      <w:r w:rsidRPr="00312EDD">
        <w:rPr>
          <w:rFonts w:ascii="Arial" w:hAnsi="Arial" w:cs="Arial"/>
          <w:i/>
          <w:sz w:val="21"/>
          <w:szCs w:val="21"/>
          <w:lang w:val="es-PE"/>
        </w:rPr>
        <w:t>d. Se encuentra en estado de gestación.</w:t>
      </w:r>
    </w:p>
    <w:p w:rsidR="004C36D1" w:rsidRPr="00312EDD" w:rsidRDefault="004C36D1" w:rsidP="002C255E">
      <w:pPr>
        <w:ind w:left="708"/>
        <w:jc w:val="both"/>
        <w:rPr>
          <w:rFonts w:ascii="Arial" w:hAnsi="Arial" w:cs="Arial"/>
          <w:i/>
          <w:sz w:val="21"/>
          <w:szCs w:val="21"/>
          <w:lang w:val="es-PE"/>
        </w:rPr>
      </w:pPr>
      <w:r w:rsidRPr="00312EDD">
        <w:rPr>
          <w:rFonts w:ascii="Arial" w:hAnsi="Arial" w:cs="Arial"/>
          <w:i/>
          <w:sz w:val="21"/>
          <w:szCs w:val="21"/>
          <w:lang w:val="es-PE"/>
        </w:rPr>
        <w:t>e. Se encuentra detenida o recluida, y el agente abusa de su condición de autoridad para cometer el delito.</w:t>
      </w:r>
    </w:p>
    <w:p w:rsidR="004C36D1" w:rsidRPr="00312EDD" w:rsidRDefault="004C36D1" w:rsidP="002C255E">
      <w:pPr>
        <w:ind w:left="708"/>
        <w:jc w:val="both"/>
        <w:rPr>
          <w:rFonts w:ascii="Arial" w:hAnsi="Arial" w:cs="Arial"/>
          <w:sz w:val="21"/>
          <w:szCs w:val="21"/>
          <w:lang w:val="es-PE"/>
        </w:rPr>
      </w:pPr>
      <w:r w:rsidRPr="00312EDD">
        <w:rPr>
          <w:rFonts w:ascii="Arial" w:hAnsi="Arial" w:cs="Arial"/>
          <w:i/>
          <w:sz w:val="21"/>
          <w:szCs w:val="21"/>
          <w:lang w:val="es-PE"/>
        </w:rPr>
        <w:t>Si se produce la muerte de la víctima y el agente pudo prever ese resultado, la pena privativa de libertad es no menor de veinte n</w:t>
      </w:r>
      <w:r w:rsidR="00312EDD" w:rsidRPr="00312EDD">
        <w:rPr>
          <w:rFonts w:ascii="Arial" w:hAnsi="Arial" w:cs="Arial"/>
          <w:i/>
          <w:sz w:val="21"/>
          <w:szCs w:val="21"/>
          <w:lang w:val="es-PE"/>
        </w:rPr>
        <w:t>i mayor de veinticinco años.</w:t>
      </w:r>
    </w:p>
    <w:p w:rsidR="002D2539" w:rsidRPr="002D2539" w:rsidRDefault="002D2539" w:rsidP="002D2539">
      <w:pPr>
        <w:jc w:val="both"/>
        <w:rPr>
          <w:rFonts w:ascii="Arial" w:hAnsi="Arial" w:cs="Arial"/>
          <w:sz w:val="22"/>
          <w:szCs w:val="22"/>
        </w:rPr>
      </w:pPr>
    </w:p>
    <w:p w:rsidR="00924BDE" w:rsidRDefault="00924BDE" w:rsidP="008630B7">
      <w:pPr>
        <w:jc w:val="both"/>
        <w:rPr>
          <w:rFonts w:ascii="Arial" w:eastAsia="Calibri" w:hAnsi="Arial" w:cs="Arial"/>
          <w:sz w:val="22"/>
          <w:szCs w:val="22"/>
        </w:rPr>
      </w:pPr>
      <w:r>
        <w:rPr>
          <w:rFonts w:ascii="Arial" w:hAnsi="Arial" w:cs="Arial"/>
          <w:sz w:val="22"/>
          <w:szCs w:val="22"/>
        </w:rPr>
        <w:t xml:space="preserve">El </w:t>
      </w:r>
      <w:r w:rsidR="0091017B">
        <w:rPr>
          <w:rFonts w:ascii="Arial" w:hAnsi="Arial" w:cs="Arial"/>
          <w:sz w:val="22"/>
          <w:szCs w:val="22"/>
        </w:rPr>
        <w:t xml:space="preserve">dispositivo </w:t>
      </w:r>
      <w:r w:rsidR="008630B7" w:rsidRPr="008630B7">
        <w:rPr>
          <w:rFonts w:ascii="Arial" w:hAnsi="Arial" w:cs="Arial"/>
          <w:sz w:val="22"/>
          <w:szCs w:val="22"/>
        </w:rPr>
        <w:t>presentado</w:t>
      </w:r>
      <w:r>
        <w:rPr>
          <w:rFonts w:ascii="Arial" w:hAnsi="Arial" w:cs="Arial"/>
          <w:sz w:val="22"/>
          <w:szCs w:val="22"/>
        </w:rPr>
        <w:t xml:space="preserve"> fue modificado en atención a las</w:t>
      </w:r>
      <w:r>
        <w:rPr>
          <w:rFonts w:ascii="Arial" w:eastAsia="Calibri" w:hAnsi="Arial" w:cs="Arial"/>
          <w:sz w:val="22"/>
          <w:szCs w:val="22"/>
        </w:rPr>
        <w:t xml:space="preserve"> “Observaciones finales sobre los informes periódicos quinto y sexto combinados del Perú”</w:t>
      </w:r>
      <w:r>
        <w:rPr>
          <w:rFonts w:ascii="Arial" w:eastAsia="Calibri" w:hAnsi="Arial" w:cs="Arial"/>
          <w:sz w:val="22"/>
          <w:szCs w:val="22"/>
          <w:vertAlign w:val="superscript"/>
          <w:lang w:val="es-ES_tradnl"/>
        </w:rPr>
        <w:footnoteReference w:id="12"/>
      </w:r>
      <w:r w:rsidR="008630B7">
        <w:rPr>
          <w:rFonts w:ascii="Arial" w:eastAsia="Calibri" w:hAnsi="Arial" w:cs="Arial"/>
          <w:sz w:val="22"/>
          <w:szCs w:val="22"/>
        </w:rPr>
        <w:t xml:space="preserve"> </w:t>
      </w:r>
      <w:r w:rsidR="008630B7">
        <w:rPr>
          <w:rFonts w:ascii="Arial" w:hAnsi="Arial" w:cs="Arial"/>
          <w:sz w:val="22"/>
          <w:szCs w:val="22"/>
        </w:rPr>
        <w:t>que</w:t>
      </w:r>
      <w:r>
        <w:rPr>
          <w:rFonts w:ascii="Arial" w:eastAsia="Calibri" w:hAnsi="Arial" w:cs="Arial"/>
          <w:sz w:val="22"/>
          <w:szCs w:val="22"/>
        </w:rPr>
        <w:t xml:space="preserve"> </w:t>
      </w:r>
      <w:r w:rsidR="008630B7">
        <w:rPr>
          <w:rFonts w:ascii="Arial" w:eastAsia="Calibri" w:hAnsi="Arial" w:cs="Arial"/>
          <w:sz w:val="22"/>
          <w:szCs w:val="22"/>
        </w:rPr>
        <w:t>recomendaron</w:t>
      </w:r>
      <w:r w:rsidR="00312EDD">
        <w:rPr>
          <w:rFonts w:ascii="Arial" w:eastAsia="Calibri" w:hAnsi="Arial" w:cs="Arial"/>
          <w:sz w:val="22"/>
          <w:szCs w:val="22"/>
        </w:rPr>
        <w:t xml:space="preserve"> que el Perú </w:t>
      </w:r>
      <w:r>
        <w:rPr>
          <w:rFonts w:ascii="Arial" w:eastAsia="Calibri" w:hAnsi="Arial" w:cs="Arial"/>
          <w:sz w:val="22"/>
          <w:szCs w:val="22"/>
        </w:rPr>
        <w:t>“</w:t>
      </w:r>
      <w:r>
        <w:rPr>
          <w:rFonts w:ascii="Arial" w:eastAsia="Calibri" w:hAnsi="Arial" w:cs="Arial"/>
          <w:i/>
          <w:sz w:val="22"/>
          <w:szCs w:val="22"/>
        </w:rPr>
        <w:t>modifique su Código Penal incluyendo una definición de la tortura que abarque todos los elementos que figuran en el artículo 1° de la Convención</w:t>
      </w:r>
      <w:r>
        <w:rPr>
          <w:rFonts w:ascii="Arial" w:eastAsia="Calibri" w:hAnsi="Arial" w:cs="Arial"/>
          <w:sz w:val="22"/>
          <w:szCs w:val="22"/>
        </w:rPr>
        <w:t>.”</w:t>
      </w:r>
      <w:r>
        <w:rPr>
          <w:rFonts w:ascii="Arial" w:eastAsia="Calibri" w:hAnsi="Arial" w:cs="Arial"/>
          <w:sz w:val="22"/>
          <w:szCs w:val="22"/>
          <w:vertAlign w:val="superscript"/>
          <w:lang w:val="es-ES_tradnl"/>
        </w:rPr>
        <w:footnoteReference w:id="13"/>
      </w:r>
      <w:r>
        <w:rPr>
          <w:rFonts w:ascii="Arial" w:eastAsia="Calibri" w:hAnsi="Arial" w:cs="Arial"/>
          <w:sz w:val="22"/>
          <w:szCs w:val="22"/>
        </w:rPr>
        <w:t xml:space="preserve">, </w:t>
      </w:r>
      <w:r w:rsidRPr="008630B7">
        <w:rPr>
          <w:rFonts w:ascii="Arial" w:eastAsia="Calibri" w:hAnsi="Arial" w:cs="Arial"/>
          <w:sz w:val="22"/>
          <w:szCs w:val="22"/>
          <w:u w:val="single"/>
        </w:rPr>
        <w:t>a fin que se incluya como uno de sus elementos constitutivos a la discriminación de cualquier tipo</w:t>
      </w:r>
      <w:r>
        <w:rPr>
          <w:rFonts w:ascii="Arial" w:eastAsia="Calibri" w:hAnsi="Arial" w:cs="Arial"/>
          <w:sz w:val="22"/>
          <w:szCs w:val="22"/>
        </w:rPr>
        <w:t>.</w:t>
      </w:r>
    </w:p>
    <w:p w:rsidR="00924BDE" w:rsidRDefault="00924BDE" w:rsidP="00924BDE">
      <w:pPr>
        <w:ind w:left="708"/>
        <w:jc w:val="both"/>
        <w:rPr>
          <w:rFonts w:ascii="Arial" w:eastAsia="Calibri" w:hAnsi="Arial" w:cs="Arial"/>
          <w:b/>
          <w:sz w:val="22"/>
          <w:szCs w:val="22"/>
          <w:lang w:val="es-PE"/>
        </w:rPr>
      </w:pPr>
    </w:p>
    <w:p w:rsidR="0091017B" w:rsidRDefault="0091017B" w:rsidP="008630B7">
      <w:pPr>
        <w:jc w:val="both"/>
        <w:rPr>
          <w:rFonts w:ascii="Arial" w:eastAsia="Calibri" w:hAnsi="Arial" w:cs="Arial"/>
          <w:sz w:val="22"/>
          <w:szCs w:val="22"/>
          <w:lang w:val="es-CL"/>
        </w:rPr>
      </w:pPr>
      <w:r>
        <w:rPr>
          <w:rFonts w:ascii="Arial" w:eastAsia="Calibri" w:hAnsi="Arial" w:cs="Arial"/>
          <w:sz w:val="22"/>
          <w:szCs w:val="22"/>
          <w:lang w:val="es-PE"/>
        </w:rPr>
        <w:t>La adecuación d</w:t>
      </w:r>
      <w:r w:rsidR="00924BDE">
        <w:rPr>
          <w:rFonts w:ascii="Arial" w:eastAsia="Calibri" w:hAnsi="Arial" w:cs="Arial"/>
          <w:sz w:val="22"/>
          <w:szCs w:val="22"/>
          <w:lang w:val="es-PE"/>
        </w:rPr>
        <w:t xml:space="preserve">el dispositivo señalado </w:t>
      </w:r>
      <w:r>
        <w:rPr>
          <w:rFonts w:ascii="Arial" w:eastAsia="Calibri" w:hAnsi="Arial" w:cs="Arial"/>
          <w:sz w:val="22"/>
          <w:szCs w:val="22"/>
          <w:lang w:val="es-PE"/>
        </w:rPr>
        <w:t xml:space="preserve">fue sustentada a nivel del Estado Peruano como parte de las </w:t>
      </w:r>
      <w:r w:rsidR="00924BDE">
        <w:rPr>
          <w:rFonts w:ascii="Arial" w:eastAsia="Calibri" w:hAnsi="Arial" w:cs="Arial"/>
          <w:sz w:val="22"/>
          <w:szCs w:val="22"/>
          <w:lang w:val="es-PE"/>
        </w:rPr>
        <w:t xml:space="preserve">políticas nacionales de trabajo y lucha contra el crimen organizado </w:t>
      </w:r>
      <w:r w:rsidR="00D2387B">
        <w:rPr>
          <w:rFonts w:ascii="Arial" w:eastAsia="Calibri" w:hAnsi="Arial" w:cs="Arial"/>
          <w:sz w:val="22"/>
          <w:szCs w:val="22"/>
          <w:lang w:val="es-PE"/>
        </w:rPr>
        <w:t>(</w:t>
      </w:r>
      <w:r w:rsidR="002A6B5E">
        <w:rPr>
          <w:rFonts w:ascii="Arial" w:eastAsia="Calibri" w:hAnsi="Arial" w:cs="Arial"/>
          <w:sz w:val="22"/>
          <w:szCs w:val="22"/>
          <w:lang w:val="es-CL"/>
        </w:rPr>
        <w:t>Decreto Legislativo N° 1351</w:t>
      </w:r>
      <w:r w:rsidR="00924BDE">
        <w:rPr>
          <w:rFonts w:ascii="Arial" w:eastAsia="Calibri" w:hAnsi="Arial" w:cs="Arial"/>
          <w:sz w:val="22"/>
          <w:szCs w:val="22"/>
          <w:lang w:val="es-CL"/>
        </w:rPr>
        <w:t xml:space="preserve"> del 07 de enero de 2017</w:t>
      </w:r>
      <w:r>
        <w:rPr>
          <w:rFonts w:ascii="Arial" w:eastAsia="Calibri" w:hAnsi="Arial" w:cs="Arial"/>
          <w:sz w:val="22"/>
          <w:szCs w:val="22"/>
          <w:lang w:val="es-CL"/>
        </w:rPr>
        <w:t>).</w:t>
      </w:r>
    </w:p>
    <w:p w:rsidR="0091017B" w:rsidRDefault="0091017B" w:rsidP="008630B7">
      <w:pPr>
        <w:jc w:val="both"/>
        <w:rPr>
          <w:rFonts w:ascii="Arial" w:eastAsia="Calibri" w:hAnsi="Arial" w:cs="Arial"/>
          <w:sz w:val="22"/>
          <w:szCs w:val="22"/>
          <w:lang w:val="es-CL"/>
        </w:rPr>
      </w:pPr>
    </w:p>
    <w:p w:rsidR="00924BDE" w:rsidRDefault="009F4822" w:rsidP="008630B7">
      <w:pPr>
        <w:jc w:val="both"/>
        <w:rPr>
          <w:rFonts w:ascii="Arial" w:eastAsia="Calibri" w:hAnsi="Arial" w:cs="Arial"/>
          <w:sz w:val="22"/>
          <w:szCs w:val="22"/>
          <w:lang w:val="es-PE"/>
        </w:rPr>
      </w:pPr>
      <w:r>
        <w:rPr>
          <w:rFonts w:ascii="Arial" w:eastAsia="Calibri" w:hAnsi="Arial" w:cs="Arial"/>
          <w:sz w:val="22"/>
          <w:szCs w:val="22"/>
          <w:lang w:val="es-CL"/>
        </w:rPr>
        <w:t xml:space="preserve">La tipificación planteada presenta avances, vinculados con lo que señala el Perú en su informe; sin embargo, también </w:t>
      </w:r>
      <w:r w:rsidR="00D2387B">
        <w:rPr>
          <w:rFonts w:ascii="Arial" w:eastAsia="Calibri" w:hAnsi="Arial" w:cs="Arial"/>
          <w:sz w:val="22"/>
          <w:szCs w:val="22"/>
          <w:lang w:val="es-CL"/>
        </w:rPr>
        <w:t>presenta</w:t>
      </w:r>
      <w:r w:rsidR="00D2387B">
        <w:rPr>
          <w:rFonts w:ascii="Arial" w:eastAsia="Calibri" w:hAnsi="Arial" w:cs="Arial"/>
          <w:sz w:val="22"/>
          <w:szCs w:val="22"/>
          <w:lang w:val="es-PE"/>
        </w:rPr>
        <w:t xml:space="preserve"> </w:t>
      </w:r>
      <w:r w:rsidR="00924BDE">
        <w:rPr>
          <w:rFonts w:ascii="Arial" w:eastAsia="Calibri" w:hAnsi="Arial" w:cs="Arial"/>
          <w:sz w:val="22"/>
          <w:szCs w:val="22"/>
          <w:lang w:val="es-PE"/>
        </w:rPr>
        <w:t xml:space="preserve">características </w:t>
      </w:r>
      <w:r>
        <w:rPr>
          <w:rFonts w:ascii="Arial" w:eastAsia="Calibri" w:hAnsi="Arial" w:cs="Arial"/>
          <w:sz w:val="22"/>
          <w:szCs w:val="22"/>
          <w:lang w:val="es-PE"/>
        </w:rPr>
        <w:t>que nos preocupan</w:t>
      </w:r>
      <w:r w:rsidR="00924BDE">
        <w:rPr>
          <w:rFonts w:ascii="Arial" w:eastAsia="Calibri" w:hAnsi="Arial" w:cs="Arial"/>
          <w:sz w:val="22"/>
          <w:szCs w:val="22"/>
          <w:lang w:val="es-PE"/>
        </w:rPr>
        <w:t xml:space="preserve">: en primer lugar, </w:t>
      </w:r>
      <w:r>
        <w:rPr>
          <w:rFonts w:ascii="Arial" w:eastAsia="Calibri" w:hAnsi="Arial" w:cs="Arial"/>
          <w:sz w:val="22"/>
          <w:szCs w:val="22"/>
          <w:lang w:val="es-PE"/>
        </w:rPr>
        <w:t>las</w:t>
      </w:r>
      <w:r w:rsidR="00924BDE">
        <w:rPr>
          <w:rFonts w:ascii="Arial" w:eastAsia="Calibri" w:hAnsi="Arial" w:cs="Arial"/>
          <w:sz w:val="22"/>
          <w:szCs w:val="22"/>
          <w:lang w:val="es-PE"/>
        </w:rPr>
        <w:t xml:space="preserve"> agravantes en razón a la calidad de la víctima y a su situación de indefensión; </w:t>
      </w:r>
      <w:r w:rsidR="002A6B5E">
        <w:rPr>
          <w:rFonts w:ascii="Arial" w:eastAsia="Calibri" w:hAnsi="Arial" w:cs="Arial"/>
          <w:sz w:val="22"/>
          <w:szCs w:val="22"/>
          <w:lang w:val="es-PE"/>
        </w:rPr>
        <w:t xml:space="preserve">y, </w:t>
      </w:r>
      <w:r w:rsidR="00924BDE">
        <w:rPr>
          <w:rFonts w:ascii="Arial" w:eastAsia="Calibri" w:hAnsi="Arial" w:cs="Arial"/>
          <w:sz w:val="22"/>
          <w:szCs w:val="22"/>
          <w:lang w:val="es-PE"/>
        </w:rPr>
        <w:t xml:space="preserve">en segundo, </w:t>
      </w:r>
      <w:r>
        <w:rPr>
          <w:rFonts w:ascii="Arial" w:eastAsia="Calibri" w:hAnsi="Arial" w:cs="Arial"/>
          <w:sz w:val="22"/>
          <w:szCs w:val="22"/>
          <w:lang w:val="es-PE"/>
        </w:rPr>
        <w:t>la omisión d</w:t>
      </w:r>
      <w:r w:rsidR="00924BDE">
        <w:rPr>
          <w:rFonts w:ascii="Arial" w:eastAsia="Calibri" w:hAnsi="Arial" w:cs="Arial"/>
          <w:sz w:val="22"/>
          <w:szCs w:val="22"/>
          <w:lang w:val="es-PE"/>
        </w:rPr>
        <w:t>el elemento de la finalidad del acto de tortura</w:t>
      </w:r>
      <w:r>
        <w:rPr>
          <w:rFonts w:ascii="Arial" w:eastAsia="Calibri" w:hAnsi="Arial" w:cs="Arial"/>
          <w:sz w:val="22"/>
          <w:szCs w:val="22"/>
          <w:lang w:val="es-PE"/>
        </w:rPr>
        <w:t xml:space="preserve"> como parte del tipo penal</w:t>
      </w:r>
      <w:r w:rsidR="00924BDE">
        <w:rPr>
          <w:rFonts w:ascii="Arial" w:eastAsia="Calibri" w:hAnsi="Arial" w:cs="Arial"/>
          <w:sz w:val="22"/>
          <w:szCs w:val="22"/>
          <w:lang w:val="es-PE"/>
        </w:rPr>
        <w:t>.</w:t>
      </w:r>
    </w:p>
    <w:p w:rsidR="00924BDE" w:rsidRDefault="00924BDE" w:rsidP="00924BDE">
      <w:pPr>
        <w:ind w:left="708"/>
        <w:jc w:val="both"/>
        <w:rPr>
          <w:rFonts w:ascii="Arial" w:eastAsia="Calibri" w:hAnsi="Arial" w:cs="Arial"/>
          <w:sz w:val="22"/>
          <w:szCs w:val="22"/>
          <w:lang w:val="es-PE"/>
        </w:rPr>
      </w:pPr>
    </w:p>
    <w:p w:rsidR="00924BDE" w:rsidRPr="002A6B5E" w:rsidRDefault="00924BDE" w:rsidP="008630B7">
      <w:pPr>
        <w:pStyle w:val="Prrafodelista"/>
        <w:numPr>
          <w:ilvl w:val="0"/>
          <w:numId w:val="6"/>
        </w:numPr>
        <w:jc w:val="both"/>
        <w:rPr>
          <w:rFonts w:ascii="Arial" w:eastAsia="Calibri" w:hAnsi="Arial" w:cs="Arial"/>
          <w:sz w:val="22"/>
          <w:szCs w:val="22"/>
          <w:u w:val="single"/>
          <w:lang w:val="es-PE"/>
        </w:rPr>
      </w:pPr>
      <w:r w:rsidRPr="002A6B5E">
        <w:rPr>
          <w:rFonts w:ascii="Arial" w:eastAsia="Calibri" w:hAnsi="Arial" w:cs="Arial"/>
          <w:sz w:val="22"/>
          <w:szCs w:val="22"/>
          <w:u w:val="single"/>
          <w:lang w:val="es-PE"/>
        </w:rPr>
        <w:t>La calidad de la víctima y la situación de indefensión en el tipo penal:</w:t>
      </w:r>
    </w:p>
    <w:p w:rsidR="00924BDE" w:rsidRDefault="00924BDE" w:rsidP="008630B7">
      <w:pPr>
        <w:ind w:left="360"/>
        <w:jc w:val="both"/>
        <w:rPr>
          <w:rFonts w:ascii="Arial" w:eastAsia="Calibri" w:hAnsi="Arial" w:cs="Arial"/>
          <w:sz w:val="22"/>
          <w:szCs w:val="22"/>
          <w:lang w:val="es-PE"/>
        </w:rPr>
      </w:pPr>
      <w:r>
        <w:rPr>
          <w:rFonts w:ascii="Arial" w:eastAsia="Calibri" w:hAnsi="Arial" w:cs="Arial"/>
          <w:sz w:val="22"/>
          <w:szCs w:val="22"/>
          <w:lang w:val="es-PE"/>
        </w:rPr>
        <w:t xml:space="preserve">El artículo expuesto </w:t>
      </w:r>
      <w:r w:rsidR="006E006F">
        <w:rPr>
          <w:rFonts w:ascii="Arial" w:eastAsia="Calibri" w:hAnsi="Arial" w:cs="Arial"/>
          <w:sz w:val="22"/>
          <w:szCs w:val="22"/>
          <w:lang w:val="es-PE"/>
        </w:rPr>
        <w:t>atiende</w:t>
      </w:r>
      <w:r>
        <w:rPr>
          <w:rFonts w:ascii="Arial" w:eastAsia="Calibri" w:hAnsi="Arial" w:cs="Arial"/>
          <w:sz w:val="22"/>
          <w:szCs w:val="22"/>
          <w:lang w:val="es-PE"/>
        </w:rPr>
        <w:t xml:space="preserve"> a la vulnerabilidad de la víctima, principalmente por razón a su edad, condición física, situación de gestación, detención o reclusión de la persona, dichas variables se asumen en un contexto de enfoque de igualdad y no discriminación de las personas, conforme a lo recomendado por el CAT al Estado peruano. Sin embargo, las situaciones de discriminación vinculadas a hechos de tortura no se agotan en dichos supuestos, pudiendo presentarse discriminación por </w:t>
      </w:r>
      <w:r>
        <w:rPr>
          <w:rFonts w:ascii="Arial" w:eastAsia="Calibri" w:hAnsi="Arial" w:cs="Arial"/>
          <w:sz w:val="22"/>
          <w:szCs w:val="22"/>
          <w:lang w:val="es-PE"/>
        </w:rPr>
        <w:lastRenderedPageBreak/>
        <w:t>género</w:t>
      </w:r>
      <w:r w:rsidR="00B312BA">
        <w:rPr>
          <w:rStyle w:val="Refdenotaalpie"/>
          <w:rFonts w:ascii="Arial" w:eastAsia="Calibri" w:hAnsi="Arial" w:cs="Arial"/>
          <w:sz w:val="22"/>
          <w:szCs w:val="22"/>
          <w:lang w:val="es-PE"/>
        </w:rPr>
        <w:footnoteReference w:id="14"/>
      </w:r>
      <w:r>
        <w:rPr>
          <w:rFonts w:ascii="Arial" w:eastAsia="Calibri" w:hAnsi="Arial" w:cs="Arial"/>
          <w:sz w:val="22"/>
          <w:szCs w:val="22"/>
          <w:lang w:val="es-PE"/>
        </w:rPr>
        <w:t>, por origen</w:t>
      </w:r>
      <w:r w:rsidR="005477AB">
        <w:rPr>
          <w:rStyle w:val="Refdenotaalpie"/>
          <w:rFonts w:ascii="Arial" w:eastAsia="Calibri" w:hAnsi="Arial" w:cs="Arial"/>
          <w:sz w:val="22"/>
          <w:szCs w:val="22"/>
          <w:lang w:val="es-PE"/>
        </w:rPr>
        <w:footnoteReference w:id="15"/>
      </w:r>
      <w:r>
        <w:rPr>
          <w:rFonts w:ascii="Arial" w:eastAsia="Calibri" w:hAnsi="Arial" w:cs="Arial"/>
          <w:sz w:val="22"/>
          <w:szCs w:val="22"/>
          <w:lang w:val="es-PE"/>
        </w:rPr>
        <w:t xml:space="preserve"> o por otra índole no expuesta en el tipo penal actual</w:t>
      </w:r>
      <w:r w:rsidR="003726DF">
        <w:rPr>
          <w:rStyle w:val="Refdenotaalpie"/>
          <w:rFonts w:ascii="Arial" w:eastAsia="Calibri" w:hAnsi="Arial" w:cs="Arial"/>
          <w:sz w:val="22"/>
          <w:szCs w:val="22"/>
          <w:lang w:val="es-PE"/>
        </w:rPr>
        <w:footnoteReference w:id="16"/>
      </w:r>
      <w:r>
        <w:rPr>
          <w:rFonts w:ascii="Arial" w:eastAsia="Calibri" w:hAnsi="Arial" w:cs="Arial"/>
          <w:sz w:val="22"/>
          <w:szCs w:val="22"/>
          <w:lang w:val="es-PE"/>
        </w:rPr>
        <w:t xml:space="preserve">, por lo que consideramos que hubiese sido de mayor amparo presentar una tipificación de agravantes de cláusula abierta. </w:t>
      </w:r>
    </w:p>
    <w:p w:rsidR="00924BDE" w:rsidRDefault="00924BDE" w:rsidP="00924BDE">
      <w:pPr>
        <w:ind w:left="708"/>
        <w:jc w:val="both"/>
        <w:rPr>
          <w:rFonts w:ascii="Arial" w:eastAsia="Calibri" w:hAnsi="Arial" w:cs="Arial"/>
          <w:sz w:val="22"/>
          <w:szCs w:val="22"/>
          <w:lang w:val="es-PE"/>
        </w:rPr>
      </w:pPr>
    </w:p>
    <w:p w:rsidR="00924BDE" w:rsidRPr="002A6B5E" w:rsidRDefault="00924BDE" w:rsidP="008630B7">
      <w:pPr>
        <w:pStyle w:val="Prrafodelista"/>
        <w:numPr>
          <w:ilvl w:val="0"/>
          <w:numId w:val="6"/>
        </w:numPr>
        <w:jc w:val="both"/>
        <w:rPr>
          <w:rFonts w:ascii="Arial" w:eastAsia="Calibri" w:hAnsi="Arial" w:cs="Arial"/>
          <w:sz w:val="22"/>
          <w:szCs w:val="22"/>
          <w:u w:val="single"/>
          <w:lang w:val="es-PE"/>
        </w:rPr>
      </w:pPr>
      <w:r w:rsidRPr="002A6B5E">
        <w:rPr>
          <w:rFonts w:ascii="Arial" w:eastAsia="Calibri" w:hAnsi="Arial" w:cs="Arial"/>
          <w:sz w:val="22"/>
          <w:szCs w:val="22"/>
          <w:u w:val="single"/>
          <w:lang w:val="es-PE"/>
        </w:rPr>
        <w:t>La omisión del elemento de “finalidad” en el tipo penal de “tortura”:</w:t>
      </w:r>
    </w:p>
    <w:p w:rsidR="00924BDE" w:rsidRDefault="00924BDE" w:rsidP="008630B7">
      <w:pPr>
        <w:ind w:left="360"/>
        <w:jc w:val="both"/>
        <w:rPr>
          <w:rFonts w:ascii="Arial" w:eastAsia="Calibri" w:hAnsi="Arial" w:cs="Arial"/>
          <w:sz w:val="22"/>
          <w:szCs w:val="22"/>
          <w:lang w:val="es-PE"/>
        </w:rPr>
      </w:pPr>
      <w:r>
        <w:rPr>
          <w:rFonts w:ascii="Arial" w:eastAsia="Calibri" w:hAnsi="Arial" w:cs="Arial"/>
          <w:sz w:val="22"/>
          <w:szCs w:val="22"/>
          <w:lang w:val="es-PE"/>
        </w:rPr>
        <w:t>En comparación con la descripción del acto de tortura señalados en la Convención Contra la Tortura (de Naciones Unidas) y la Convención Interamericana sobre su prevención y sanción, el tipo penal no incluye dentro de su definición –</w:t>
      </w:r>
      <w:r w:rsidR="00D03EF4">
        <w:rPr>
          <w:rFonts w:ascii="Arial" w:eastAsia="Calibri" w:hAnsi="Arial" w:cs="Arial"/>
          <w:sz w:val="22"/>
          <w:szCs w:val="22"/>
          <w:lang w:val="es-PE"/>
        </w:rPr>
        <w:t>de</w:t>
      </w:r>
      <w:r>
        <w:rPr>
          <w:rFonts w:ascii="Arial" w:eastAsia="Calibri" w:hAnsi="Arial" w:cs="Arial"/>
          <w:sz w:val="22"/>
          <w:szCs w:val="22"/>
          <w:lang w:val="es-PE"/>
        </w:rPr>
        <w:t xml:space="preserve"> un modo explícito- que la finalidad que subyace a los actos de tortura cometidos por un agente especial (“El funcionario o servidor público, o cualquier persona con el consentimiento o aquiescencia de aquel”) es un elemento determinante de esta conducta</w:t>
      </w:r>
      <w:r w:rsidR="00D03EF4">
        <w:rPr>
          <w:rStyle w:val="Refdenotaalpie"/>
          <w:rFonts w:ascii="Arial" w:eastAsia="Calibri" w:hAnsi="Arial" w:cs="Arial"/>
          <w:sz w:val="22"/>
          <w:szCs w:val="22"/>
          <w:lang w:val="es-PE"/>
        </w:rPr>
        <w:footnoteReference w:id="17"/>
      </w:r>
      <w:r>
        <w:rPr>
          <w:rFonts w:ascii="Arial" w:eastAsia="Calibri" w:hAnsi="Arial" w:cs="Arial"/>
          <w:sz w:val="22"/>
          <w:szCs w:val="22"/>
          <w:lang w:val="es-PE"/>
        </w:rPr>
        <w:t>, y que su no identi</w:t>
      </w:r>
      <w:r w:rsidR="007D2071">
        <w:rPr>
          <w:rFonts w:ascii="Arial" w:eastAsia="Calibri" w:hAnsi="Arial" w:cs="Arial"/>
          <w:sz w:val="22"/>
          <w:szCs w:val="22"/>
          <w:lang w:val="es-PE"/>
        </w:rPr>
        <w:t>ficación podría desnaturalizar su</w:t>
      </w:r>
      <w:r>
        <w:rPr>
          <w:rFonts w:ascii="Arial" w:eastAsia="Calibri" w:hAnsi="Arial" w:cs="Arial"/>
          <w:sz w:val="22"/>
          <w:szCs w:val="22"/>
          <w:lang w:val="es-PE"/>
        </w:rPr>
        <w:t xml:space="preserve"> contenido</w:t>
      </w:r>
      <w:r w:rsidR="00116DA4">
        <w:rPr>
          <w:rStyle w:val="Refdenotaalpie"/>
          <w:rFonts w:ascii="Arial" w:eastAsia="Calibri" w:hAnsi="Arial" w:cs="Arial"/>
          <w:sz w:val="22"/>
          <w:szCs w:val="22"/>
          <w:lang w:val="es-PE"/>
        </w:rPr>
        <w:footnoteReference w:id="18"/>
      </w:r>
      <w:r>
        <w:rPr>
          <w:rFonts w:ascii="Arial" w:eastAsia="Calibri" w:hAnsi="Arial" w:cs="Arial"/>
          <w:sz w:val="22"/>
          <w:szCs w:val="22"/>
          <w:lang w:val="es-PE"/>
        </w:rPr>
        <w:t>.</w:t>
      </w:r>
    </w:p>
    <w:p w:rsidR="00924BDE" w:rsidRDefault="00924BDE" w:rsidP="008630B7">
      <w:pPr>
        <w:ind w:left="1777"/>
        <w:jc w:val="both"/>
        <w:rPr>
          <w:rFonts w:ascii="Arial" w:eastAsia="Calibri" w:hAnsi="Arial" w:cs="Arial"/>
          <w:sz w:val="22"/>
          <w:szCs w:val="22"/>
          <w:lang w:val="es-PE"/>
        </w:rPr>
      </w:pPr>
    </w:p>
    <w:p w:rsidR="00924BDE" w:rsidRDefault="00924BDE" w:rsidP="008630B7">
      <w:pPr>
        <w:ind w:left="360"/>
        <w:jc w:val="both"/>
        <w:rPr>
          <w:rFonts w:ascii="Arial" w:eastAsia="Calibri" w:hAnsi="Arial" w:cs="Arial"/>
          <w:sz w:val="22"/>
          <w:szCs w:val="22"/>
          <w:lang w:val="es-PE"/>
        </w:rPr>
      </w:pPr>
      <w:r>
        <w:rPr>
          <w:rFonts w:ascii="Arial" w:eastAsia="Calibri" w:hAnsi="Arial" w:cs="Arial"/>
          <w:sz w:val="22"/>
          <w:szCs w:val="22"/>
          <w:lang w:val="es-PE"/>
        </w:rPr>
        <w:t xml:space="preserve">Si bien, a partir de la Convención Interamericana se tiene entendido que la finalidad de estos actos no es de cláusula cerrada, pudiendo ser diversa y quizá hasta ilimitada; su presencia, así como la intención del agente, son importantes para determinar estos actos y distinguirlos de otros delitos como las lesiones leves o graves y el homicidio simple o el calificado. </w:t>
      </w:r>
    </w:p>
    <w:p w:rsidR="008630B7" w:rsidRDefault="008630B7" w:rsidP="008630B7">
      <w:pPr>
        <w:jc w:val="both"/>
        <w:rPr>
          <w:rFonts w:ascii="Arial" w:eastAsia="Calibri" w:hAnsi="Arial" w:cs="Arial"/>
          <w:sz w:val="22"/>
          <w:szCs w:val="22"/>
          <w:lang w:val="es-PE"/>
        </w:rPr>
      </w:pPr>
    </w:p>
    <w:p w:rsidR="00924BDE" w:rsidRDefault="00924BDE" w:rsidP="008630B7">
      <w:pPr>
        <w:jc w:val="both"/>
        <w:rPr>
          <w:rFonts w:ascii="Arial" w:eastAsia="Calibri" w:hAnsi="Arial" w:cs="Arial"/>
          <w:sz w:val="22"/>
          <w:szCs w:val="22"/>
          <w:lang w:val="es-PE"/>
        </w:rPr>
      </w:pPr>
      <w:r>
        <w:rPr>
          <w:rFonts w:ascii="Arial" w:eastAsia="Calibri" w:hAnsi="Arial" w:cs="Arial"/>
          <w:sz w:val="22"/>
          <w:szCs w:val="22"/>
          <w:lang w:val="es-PE"/>
        </w:rPr>
        <w:t>Por lo expuesto,</w:t>
      </w:r>
      <w:r w:rsidR="00F56F4F" w:rsidRPr="00F56F4F">
        <w:rPr>
          <w:rFonts w:ascii="Arial" w:eastAsia="Calibri" w:hAnsi="Arial" w:cs="Arial"/>
          <w:sz w:val="22"/>
          <w:szCs w:val="22"/>
          <w:lang w:val="es-PE"/>
        </w:rPr>
        <w:t xml:space="preserve"> </w:t>
      </w:r>
      <w:r w:rsidR="00F56F4F">
        <w:rPr>
          <w:rFonts w:ascii="Arial" w:eastAsia="Calibri" w:hAnsi="Arial" w:cs="Arial"/>
          <w:sz w:val="22"/>
          <w:szCs w:val="22"/>
          <w:lang w:val="es-PE"/>
        </w:rPr>
        <w:t>consideramos que</w:t>
      </w:r>
      <w:r>
        <w:rPr>
          <w:rFonts w:ascii="Arial" w:eastAsia="Calibri" w:hAnsi="Arial" w:cs="Arial"/>
          <w:sz w:val="22"/>
          <w:szCs w:val="22"/>
          <w:lang w:val="es-PE"/>
        </w:rPr>
        <w:t xml:space="preserve"> el tipo penal vigente no gua</w:t>
      </w:r>
      <w:r w:rsidR="00F56F4F">
        <w:rPr>
          <w:rFonts w:ascii="Arial" w:eastAsia="Calibri" w:hAnsi="Arial" w:cs="Arial"/>
          <w:sz w:val="22"/>
          <w:szCs w:val="22"/>
          <w:lang w:val="es-PE"/>
        </w:rPr>
        <w:t>rda un expreso reconocimiento de</w:t>
      </w:r>
      <w:r>
        <w:rPr>
          <w:rFonts w:ascii="Arial" w:eastAsia="Calibri" w:hAnsi="Arial" w:cs="Arial"/>
          <w:sz w:val="22"/>
          <w:szCs w:val="22"/>
          <w:lang w:val="es-PE"/>
        </w:rPr>
        <w:t xml:space="preserve"> los elementos reconocidos </w:t>
      </w:r>
      <w:r w:rsidR="00D16139">
        <w:rPr>
          <w:rFonts w:ascii="Arial" w:eastAsia="Calibri" w:hAnsi="Arial" w:cs="Arial"/>
          <w:sz w:val="22"/>
          <w:szCs w:val="22"/>
          <w:lang w:val="es-PE"/>
        </w:rPr>
        <w:t xml:space="preserve">para este </w:t>
      </w:r>
      <w:r>
        <w:rPr>
          <w:rFonts w:ascii="Arial" w:eastAsia="Calibri" w:hAnsi="Arial" w:cs="Arial"/>
          <w:sz w:val="22"/>
          <w:szCs w:val="22"/>
          <w:lang w:val="es-PE"/>
        </w:rPr>
        <w:t xml:space="preserve">acto </w:t>
      </w:r>
      <w:r w:rsidR="00D16139">
        <w:rPr>
          <w:rFonts w:ascii="Arial" w:eastAsia="Calibri" w:hAnsi="Arial" w:cs="Arial"/>
          <w:sz w:val="22"/>
          <w:szCs w:val="22"/>
          <w:lang w:val="es-PE"/>
        </w:rPr>
        <w:t>en el CAT</w:t>
      </w:r>
      <w:r>
        <w:rPr>
          <w:rFonts w:ascii="Arial" w:eastAsia="Calibri" w:hAnsi="Arial" w:cs="Arial"/>
          <w:sz w:val="22"/>
          <w:szCs w:val="22"/>
          <w:lang w:val="es-PE"/>
        </w:rPr>
        <w:t xml:space="preserve">; </w:t>
      </w:r>
      <w:r w:rsidR="00D16139">
        <w:rPr>
          <w:rFonts w:ascii="Arial" w:eastAsia="Calibri" w:hAnsi="Arial" w:cs="Arial"/>
          <w:sz w:val="22"/>
          <w:szCs w:val="22"/>
          <w:lang w:val="es-PE"/>
        </w:rPr>
        <w:t>dado que,</w:t>
      </w:r>
      <w:r>
        <w:rPr>
          <w:rFonts w:ascii="Arial" w:eastAsia="Calibri" w:hAnsi="Arial" w:cs="Arial"/>
          <w:sz w:val="22"/>
          <w:szCs w:val="22"/>
          <w:lang w:val="es-PE"/>
        </w:rPr>
        <w:t xml:space="preserve"> debería incluir una forma</w:t>
      </w:r>
      <w:r w:rsidR="00F56F4F">
        <w:rPr>
          <w:rFonts w:ascii="Arial" w:eastAsia="Calibri" w:hAnsi="Arial" w:cs="Arial"/>
          <w:sz w:val="22"/>
          <w:szCs w:val="22"/>
          <w:lang w:val="es-PE"/>
        </w:rPr>
        <w:t xml:space="preserve"> conforme a lo que disponen lo</w:t>
      </w:r>
      <w:r>
        <w:rPr>
          <w:rFonts w:ascii="Arial" w:eastAsia="Calibri" w:hAnsi="Arial" w:cs="Arial"/>
          <w:sz w:val="22"/>
          <w:szCs w:val="22"/>
          <w:lang w:val="es-PE"/>
        </w:rPr>
        <w:t xml:space="preserve">s </w:t>
      </w:r>
      <w:r w:rsidR="00F56F4F">
        <w:rPr>
          <w:rFonts w:ascii="Arial" w:eastAsia="Calibri" w:hAnsi="Arial" w:cs="Arial"/>
          <w:sz w:val="22"/>
          <w:szCs w:val="22"/>
          <w:lang w:val="es-PE"/>
        </w:rPr>
        <w:t xml:space="preserve">instrumentos ratificados por el Perú sobre la materia, por vincularse la normativa constitucional y los </w:t>
      </w:r>
      <w:r>
        <w:rPr>
          <w:rFonts w:ascii="Arial" w:eastAsia="Calibri" w:hAnsi="Arial" w:cs="Arial"/>
          <w:sz w:val="22"/>
          <w:szCs w:val="22"/>
          <w:lang w:val="es-PE"/>
        </w:rPr>
        <w:t>principios de derechos humanos vigentes</w:t>
      </w:r>
      <w:r w:rsidR="006A3A2C">
        <w:rPr>
          <w:rStyle w:val="Refdenotaalpie"/>
          <w:rFonts w:ascii="Arial" w:eastAsia="Calibri" w:hAnsi="Arial" w:cs="Arial"/>
          <w:sz w:val="22"/>
          <w:szCs w:val="22"/>
          <w:lang w:val="es-PE"/>
        </w:rPr>
        <w:footnoteReference w:id="19"/>
      </w:r>
      <w:r w:rsidR="000A1AC5">
        <w:rPr>
          <w:rFonts w:ascii="Arial" w:eastAsia="Calibri" w:hAnsi="Arial" w:cs="Arial"/>
          <w:sz w:val="22"/>
          <w:szCs w:val="22"/>
          <w:lang w:val="es-PE"/>
        </w:rPr>
        <w:t>; asimismo, la presencia de elementos adecuados en el tipo penal colaborarán con una adecuada calificación e investigación del tipo penal expuesto, por parte de los operadores jurisdiccionales</w:t>
      </w:r>
      <w:r w:rsidR="008F6B36">
        <w:rPr>
          <w:rStyle w:val="Refdenotaalpie"/>
          <w:rFonts w:ascii="Arial" w:eastAsia="Calibri" w:hAnsi="Arial" w:cs="Arial"/>
          <w:sz w:val="22"/>
          <w:szCs w:val="22"/>
          <w:lang w:val="es-PE"/>
        </w:rPr>
        <w:footnoteReference w:id="20"/>
      </w:r>
      <w:r>
        <w:rPr>
          <w:rFonts w:ascii="Arial" w:eastAsia="Calibri" w:hAnsi="Arial" w:cs="Arial"/>
          <w:sz w:val="22"/>
          <w:szCs w:val="22"/>
          <w:lang w:val="es-PE"/>
        </w:rPr>
        <w:t>.</w:t>
      </w:r>
    </w:p>
    <w:p w:rsidR="008630B7" w:rsidRDefault="008630B7" w:rsidP="008630B7">
      <w:pPr>
        <w:jc w:val="both"/>
        <w:rPr>
          <w:rFonts w:ascii="Arial" w:eastAsia="Calibri" w:hAnsi="Arial" w:cs="Arial"/>
          <w:sz w:val="22"/>
          <w:szCs w:val="22"/>
          <w:lang w:val="es-PE"/>
        </w:rPr>
      </w:pPr>
    </w:p>
    <w:p w:rsidR="00B25E85" w:rsidRDefault="00B25E85" w:rsidP="008630B7">
      <w:pPr>
        <w:jc w:val="both"/>
        <w:rPr>
          <w:rFonts w:ascii="Arial" w:eastAsia="Calibri" w:hAnsi="Arial" w:cs="Arial"/>
          <w:sz w:val="22"/>
          <w:szCs w:val="22"/>
          <w:lang w:val="es-PE"/>
        </w:rPr>
      </w:pPr>
    </w:p>
    <w:p w:rsidR="00B25E85" w:rsidRDefault="00B25E85" w:rsidP="008630B7">
      <w:pPr>
        <w:jc w:val="both"/>
        <w:rPr>
          <w:rFonts w:ascii="Arial" w:eastAsia="Calibri" w:hAnsi="Arial" w:cs="Arial"/>
          <w:sz w:val="22"/>
          <w:szCs w:val="22"/>
          <w:lang w:val="es-PE"/>
        </w:rPr>
      </w:pPr>
    </w:p>
    <w:p w:rsidR="00F56F4F" w:rsidRPr="004C36D1" w:rsidRDefault="00F23E47" w:rsidP="00F56F4F">
      <w:pPr>
        <w:jc w:val="both"/>
        <w:rPr>
          <w:rFonts w:ascii="Arial" w:hAnsi="Arial" w:cs="Arial"/>
          <w:b/>
          <w:bCs/>
          <w:sz w:val="22"/>
          <w:lang w:val="es-PE"/>
        </w:rPr>
      </w:pPr>
      <w:r>
        <w:rPr>
          <w:rFonts w:ascii="Arial" w:hAnsi="Arial" w:cs="Arial"/>
          <w:b/>
          <w:bCs/>
          <w:sz w:val="22"/>
          <w:lang w:val="es-PE"/>
        </w:rPr>
        <w:t>3</w:t>
      </w:r>
      <w:r w:rsidR="00F56F4F">
        <w:rPr>
          <w:rFonts w:ascii="Arial" w:hAnsi="Arial" w:cs="Arial"/>
          <w:b/>
          <w:bCs/>
          <w:sz w:val="22"/>
          <w:lang w:val="es-PE"/>
        </w:rPr>
        <w:t xml:space="preserve">.- </w:t>
      </w:r>
      <w:r w:rsidR="009652E9">
        <w:rPr>
          <w:rFonts w:ascii="Arial" w:hAnsi="Arial" w:cs="Arial"/>
          <w:b/>
          <w:bCs/>
          <w:sz w:val="22"/>
          <w:lang w:val="es-PE"/>
        </w:rPr>
        <w:t>MEDIDAS DE PROTECCIÓN PARA IMPEDIR ACTOS DE TORTURA A NIVEL NACIONAL (ARTÍCULO 2</w:t>
      </w:r>
      <w:r w:rsidR="00F56F4F" w:rsidRPr="004C36D1">
        <w:rPr>
          <w:rFonts w:ascii="Arial" w:hAnsi="Arial" w:cs="Arial"/>
          <w:b/>
          <w:bCs/>
          <w:sz w:val="22"/>
          <w:lang w:val="es-PE"/>
        </w:rPr>
        <w:t>°</w:t>
      </w:r>
      <w:r w:rsidR="00F56F4F">
        <w:rPr>
          <w:rFonts w:ascii="Arial" w:hAnsi="Arial" w:cs="Arial"/>
          <w:b/>
          <w:bCs/>
          <w:sz w:val="22"/>
          <w:lang w:val="es-PE"/>
        </w:rPr>
        <w:t xml:space="preserve"> CAT</w:t>
      </w:r>
      <w:r w:rsidR="00F56F4F" w:rsidRPr="004C36D1">
        <w:rPr>
          <w:rFonts w:ascii="Arial" w:hAnsi="Arial" w:cs="Arial"/>
          <w:b/>
          <w:bCs/>
          <w:sz w:val="22"/>
          <w:lang w:val="es-PE"/>
        </w:rPr>
        <w:t>)</w:t>
      </w:r>
      <w:r w:rsidR="008B0F57">
        <w:rPr>
          <w:rStyle w:val="Refdenotaalpie"/>
          <w:rFonts w:ascii="Arial" w:hAnsi="Arial" w:cs="Arial"/>
          <w:b/>
          <w:bCs/>
          <w:sz w:val="22"/>
          <w:lang w:val="es-PE"/>
        </w:rPr>
        <w:footnoteReference w:id="21"/>
      </w:r>
      <w:r w:rsidR="00F56F4F">
        <w:rPr>
          <w:rFonts w:ascii="Arial" w:hAnsi="Arial" w:cs="Arial"/>
          <w:b/>
          <w:bCs/>
          <w:sz w:val="22"/>
          <w:lang w:val="es-PE"/>
        </w:rPr>
        <w:t>.</w:t>
      </w:r>
    </w:p>
    <w:p w:rsidR="00F56F4F" w:rsidRPr="0057222E" w:rsidRDefault="00F56F4F" w:rsidP="008B0F57">
      <w:pPr>
        <w:jc w:val="both"/>
        <w:rPr>
          <w:rFonts w:ascii="Arial" w:hAnsi="Arial" w:cs="Arial"/>
          <w:sz w:val="22"/>
        </w:rPr>
      </w:pPr>
    </w:p>
    <w:p w:rsidR="00F850C2" w:rsidRDefault="00F23E47" w:rsidP="006B39AA">
      <w:pPr>
        <w:jc w:val="both"/>
        <w:rPr>
          <w:rFonts w:ascii="Arial" w:hAnsi="Arial" w:cs="Arial"/>
          <w:b/>
          <w:sz w:val="22"/>
        </w:rPr>
      </w:pPr>
      <w:r w:rsidRPr="00F850C2">
        <w:rPr>
          <w:rFonts w:ascii="Arial" w:hAnsi="Arial" w:cs="Arial"/>
          <w:b/>
          <w:sz w:val="22"/>
        </w:rPr>
        <w:t>3</w:t>
      </w:r>
      <w:r w:rsidR="0057222E" w:rsidRPr="00F850C2">
        <w:rPr>
          <w:rFonts w:ascii="Arial" w:hAnsi="Arial" w:cs="Arial"/>
          <w:b/>
          <w:sz w:val="22"/>
        </w:rPr>
        <w:t xml:space="preserve">.1. </w:t>
      </w:r>
      <w:r w:rsidR="006B39AA" w:rsidRPr="00F850C2">
        <w:rPr>
          <w:rFonts w:ascii="Arial" w:hAnsi="Arial" w:cs="Arial"/>
          <w:b/>
          <w:sz w:val="22"/>
        </w:rPr>
        <w:t xml:space="preserve">Sobre el requerimiento del párrafo 2 de la Lista de cuestiones previas: </w:t>
      </w:r>
    </w:p>
    <w:p w:rsidR="00BD6C4A" w:rsidRPr="00F850C2" w:rsidRDefault="00BD6C4A" w:rsidP="006B39AA">
      <w:pPr>
        <w:jc w:val="both"/>
        <w:rPr>
          <w:rFonts w:ascii="Arial" w:hAnsi="Arial" w:cs="Arial"/>
          <w:b/>
          <w:sz w:val="22"/>
        </w:rPr>
      </w:pPr>
    </w:p>
    <w:p w:rsidR="00F850C2" w:rsidRPr="00BD6C4A" w:rsidRDefault="00BD6C4A" w:rsidP="00BD6C4A">
      <w:pPr>
        <w:autoSpaceDE w:val="0"/>
        <w:autoSpaceDN w:val="0"/>
        <w:adjustRightInd w:val="0"/>
        <w:ind w:left="708"/>
        <w:jc w:val="both"/>
        <w:rPr>
          <w:rFonts w:ascii="Arial" w:hAnsi="Arial" w:cs="Arial"/>
          <w:i/>
          <w:sz w:val="20"/>
          <w:szCs w:val="21"/>
        </w:rPr>
      </w:pPr>
      <w:r w:rsidRPr="00BD6C4A">
        <w:rPr>
          <w:rFonts w:ascii="Arial" w:eastAsiaTheme="minorHAnsi" w:hAnsi="Arial" w:cs="Arial"/>
          <w:i/>
          <w:sz w:val="20"/>
          <w:szCs w:val="21"/>
          <w:lang w:val="es-PE" w:eastAsia="en-US"/>
        </w:rPr>
        <w:t xml:space="preserve">A la luz de las anteriores observaciones finales del Comité (párr. 8), sírvanse proporcionar información sobre las medidas adoptadas y los procedimientos existentes para velar, en la práctica, porque toda persona privada de libertad tenga garantizados </w:t>
      </w:r>
      <w:r w:rsidRPr="00BD6C4A">
        <w:rPr>
          <w:rFonts w:ascii="Arial" w:eastAsiaTheme="minorHAnsi" w:hAnsi="Arial" w:cs="Arial"/>
          <w:i/>
          <w:sz w:val="20"/>
          <w:szCs w:val="21"/>
          <w:lang w:val="es-PE" w:eastAsia="en-US"/>
        </w:rPr>
        <w:lastRenderedPageBreak/>
        <w:t>los derechos a ser informada de los motivos de la detención y de los cargos que se le imputan, a tener acceso a un abogado de su elección y a comunicarse con un familiar o persona de confianza, a ser sometida prontamente a un examen médico independiente y a ser llevada sin demora ante un juez. ¿Las personas privadas de libertad tienen acceso a la asistencia letrada gratuita si la necesitan? En relación con la información de seguimiento proporcionada por el Estado parte, sírvanse indicar en qué situación se encuentra el proyecto de reglamento de la Ley de la Policía Nacional del Perú.</w:t>
      </w:r>
    </w:p>
    <w:p w:rsidR="00590D24" w:rsidRDefault="00590D24" w:rsidP="006B39AA">
      <w:pPr>
        <w:jc w:val="both"/>
        <w:rPr>
          <w:rFonts w:ascii="Arial" w:hAnsi="Arial" w:cs="Arial"/>
          <w:sz w:val="22"/>
        </w:rPr>
      </w:pPr>
      <w:r>
        <w:rPr>
          <w:rFonts w:ascii="Arial" w:hAnsi="Arial" w:cs="Arial"/>
          <w:sz w:val="22"/>
        </w:rPr>
        <w:t xml:space="preserve">Identificamos que el párrafo dos de la </w:t>
      </w:r>
      <w:r w:rsidRPr="006519CA">
        <w:rPr>
          <w:rFonts w:ascii="Arial" w:hAnsi="Arial" w:cs="Arial"/>
          <w:i/>
          <w:sz w:val="22"/>
        </w:rPr>
        <w:t>Lista de cuestiones previa a la presentación del séptimo informe periódico del Perú</w:t>
      </w:r>
      <w:r>
        <w:rPr>
          <w:rFonts w:ascii="Arial" w:hAnsi="Arial" w:cs="Arial"/>
          <w:sz w:val="22"/>
        </w:rPr>
        <w:t xml:space="preserve"> (en adelante “lista de cuestiones previas”) busca obtener información respecto a las medidas y/o procedimientos que buscan velar por que toda Persona Privada de Libertad (PPL) tenga </w:t>
      </w:r>
      <w:r w:rsidR="002F6250">
        <w:rPr>
          <w:rFonts w:ascii="Arial" w:hAnsi="Arial" w:cs="Arial"/>
          <w:sz w:val="22"/>
        </w:rPr>
        <w:t xml:space="preserve">garantías de acceso a sus derechos fundamentales durante las primeras horas de detención (como el derecho a la motivación de su detención y de los cargos imputados, acceso a un/a abogado de su elección, comunicación con un/a familiar, persona de confianza o terceros interesados, examen médico oportuno e independiente, y </w:t>
      </w:r>
      <w:r w:rsidR="00612285">
        <w:rPr>
          <w:rFonts w:ascii="Arial" w:hAnsi="Arial" w:cs="Arial"/>
          <w:sz w:val="22"/>
        </w:rPr>
        <w:t xml:space="preserve">apersonamiento al juez de su causa dentro del plazo establecido como oportuno) </w:t>
      </w:r>
    </w:p>
    <w:p w:rsidR="00612285" w:rsidRDefault="00612285" w:rsidP="006B39AA">
      <w:pPr>
        <w:jc w:val="both"/>
        <w:rPr>
          <w:rFonts w:ascii="Arial" w:hAnsi="Arial" w:cs="Arial"/>
          <w:sz w:val="22"/>
        </w:rPr>
      </w:pPr>
    </w:p>
    <w:p w:rsidR="000F46BC" w:rsidRDefault="00612285" w:rsidP="006B39AA">
      <w:pPr>
        <w:jc w:val="both"/>
        <w:rPr>
          <w:rFonts w:ascii="Arial" w:hAnsi="Arial" w:cs="Arial"/>
          <w:iCs/>
          <w:sz w:val="22"/>
        </w:rPr>
      </w:pPr>
      <w:r>
        <w:rPr>
          <w:rFonts w:ascii="Arial" w:hAnsi="Arial" w:cs="Arial"/>
          <w:sz w:val="22"/>
        </w:rPr>
        <w:t>En la línea señalada, desde nuestra función como Mecanismo Nacional de Prevención de la Tortura (en adelante MNPT) durante el año 2017 e inicios del 2018, colaboramos con un instrumento de apoyo presentado por la Asociación para la Prevención de Tortura</w:t>
      </w:r>
      <w:r w:rsidR="006A6BB6">
        <w:rPr>
          <w:rFonts w:ascii="Arial" w:hAnsi="Arial" w:cs="Arial"/>
          <w:sz w:val="22"/>
        </w:rPr>
        <w:t xml:space="preserve"> (APT)</w:t>
      </w:r>
      <w:r>
        <w:rPr>
          <w:rFonts w:ascii="Arial" w:hAnsi="Arial" w:cs="Arial"/>
          <w:sz w:val="22"/>
        </w:rPr>
        <w:t>, Oficina</w:t>
      </w:r>
      <w:r w:rsidR="00C41CFA">
        <w:rPr>
          <w:rFonts w:ascii="Arial" w:hAnsi="Arial" w:cs="Arial"/>
          <w:sz w:val="22"/>
        </w:rPr>
        <w:t xml:space="preserve"> Regional para América Latina</w:t>
      </w:r>
      <w:r w:rsidR="006A6BB6">
        <w:rPr>
          <w:rStyle w:val="Refdenotaalpie"/>
          <w:rFonts w:ascii="Arial" w:hAnsi="Arial" w:cs="Arial"/>
          <w:sz w:val="22"/>
        </w:rPr>
        <w:footnoteReference w:id="22"/>
      </w:r>
      <w:r w:rsidR="00C41CFA">
        <w:rPr>
          <w:rFonts w:ascii="Arial" w:hAnsi="Arial" w:cs="Arial"/>
          <w:sz w:val="22"/>
        </w:rPr>
        <w:t>, denominad</w:t>
      </w:r>
      <w:r>
        <w:rPr>
          <w:rFonts w:ascii="Arial" w:hAnsi="Arial" w:cs="Arial"/>
          <w:sz w:val="22"/>
        </w:rPr>
        <w:t>o:</w:t>
      </w:r>
      <w:r w:rsidR="00D85336">
        <w:rPr>
          <w:rFonts w:ascii="Arial" w:hAnsi="Arial" w:cs="Arial"/>
          <w:sz w:val="22"/>
        </w:rPr>
        <w:t xml:space="preserve"> serie de documentos sob</w:t>
      </w:r>
      <w:r w:rsidR="00C41CFA" w:rsidRPr="00C41CFA">
        <w:rPr>
          <w:rFonts w:ascii="Arial" w:hAnsi="Arial" w:cs="Arial"/>
          <w:sz w:val="22"/>
        </w:rPr>
        <w:t>re </w:t>
      </w:r>
      <w:r w:rsidR="00C41CFA" w:rsidRPr="00C41CFA">
        <w:rPr>
          <w:rFonts w:ascii="Arial" w:hAnsi="Arial" w:cs="Arial"/>
          <w:i/>
          <w:iCs/>
          <w:sz w:val="22"/>
        </w:rPr>
        <w:t>“Salvaguardias para prevenir la tortura durante la custo</w:t>
      </w:r>
      <w:r w:rsidR="00D85336">
        <w:rPr>
          <w:rFonts w:ascii="Arial" w:hAnsi="Arial" w:cs="Arial"/>
          <w:i/>
          <w:iCs/>
          <w:sz w:val="22"/>
        </w:rPr>
        <w:t>dia policial en América Latina”</w:t>
      </w:r>
      <w:r w:rsidR="00D85336">
        <w:rPr>
          <w:rStyle w:val="Refdenotaalpie"/>
          <w:rFonts w:ascii="Arial" w:hAnsi="Arial" w:cs="Arial"/>
          <w:i/>
          <w:iCs/>
          <w:sz w:val="22"/>
        </w:rPr>
        <w:footnoteReference w:id="23"/>
      </w:r>
      <w:r w:rsidR="00D85336">
        <w:rPr>
          <w:rFonts w:ascii="Arial" w:hAnsi="Arial" w:cs="Arial"/>
          <w:iCs/>
          <w:sz w:val="22"/>
        </w:rPr>
        <w:t xml:space="preserve">. </w:t>
      </w:r>
      <w:r w:rsidR="007930D1">
        <w:rPr>
          <w:rFonts w:ascii="Arial" w:hAnsi="Arial" w:cs="Arial"/>
          <w:iCs/>
          <w:sz w:val="22"/>
        </w:rPr>
        <w:t xml:space="preserve">El cual presenta experiencias de </w:t>
      </w:r>
      <w:r w:rsidR="000F46BC">
        <w:rPr>
          <w:rFonts w:ascii="Arial" w:hAnsi="Arial" w:cs="Arial"/>
          <w:iCs/>
          <w:sz w:val="22"/>
        </w:rPr>
        <w:t xml:space="preserve">once </w:t>
      </w:r>
      <w:r w:rsidR="007930D1">
        <w:rPr>
          <w:rFonts w:ascii="Arial" w:hAnsi="Arial" w:cs="Arial"/>
          <w:iCs/>
          <w:sz w:val="22"/>
        </w:rPr>
        <w:t>países de Latinoamérica</w:t>
      </w:r>
      <w:r w:rsidR="000F46BC">
        <w:rPr>
          <w:rFonts w:ascii="Arial" w:hAnsi="Arial" w:cs="Arial"/>
          <w:iCs/>
          <w:sz w:val="22"/>
        </w:rPr>
        <w:t>, dentro de ellos Perú, relativas a los siguientes derechos:</w:t>
      </w:r>
    </w:p>
    <w:p w:rsidR="000F46BC" w:rsidRDefault="000F46BC" w:rsidP="006B39AA">
      <w:pPr>
        <w:jc w:val="both"/>
        <w:rPr>
          <w:rFonts w:ascii="Arial" w:hAnsi="Arial" w:cs="Arial"/>
          <w:iCs/>
          <w:sz w:val="22"/>
        </w:rPr>
      </w:pPr>
    </w:p>
    <w:p w:rsidR="000F46BC" w:rsidRDefault="000F46BC" w:rsidP="000F46BC">
      <w:pPr>
        <w:pStyle w:val="Prrafodelista"/>
        <w:numPr>
          <w:ilvl w:val="0"/>
          <w:numId w:val="11"/>
        </w:numPr>
        <w:jc w:val="both"/>
        <w:rPr>
          <w:rFonts w:ascii="Arial" w:hAnsi="Arial" w:cs="Arial"/>
          <w:iCs/>
          <w:sz w:val="22"/>
        </w:rPr>
      </w:pPr>
      <w:r w:rsidRPr="000F46BC">
        <w:rPr>
          <w:rFonts w:ascii="Arial" w:hAnsi="Arial" w:cs="Arial"/>
          <w:iCs/>
          <w:sz w:val="22"/>
        </w:rPr>
        <w:t>Derecho a notificar a terceros sobre la custodia policial</w:t>
      </w:r>
      <w:r>
        <w:rPr>
          <w:rFonts w:ascii="Arial" w:hAnsi="Arial" w:cs="Arial"/>
          <w:iCs/>
          <w:sz w:val="22"/>
        </w:rPr>
        <w:t>.</w:t>
      </w:r>
    </w:p>
    <w:p w:rsidR="000F46BC" w:rsidRDefault="000F46BC" w:rsidP="000F46BC">
      <w:pPr>
        <w:pStyle w:val="Prrafodelista"/>
        <w:numPr>
          <w:ilvl w:val="0"/>
          <w:numId w:val="11"/>
        </w:numPr>
        <w:jc w:val="both"/>
        <w:rPr>
          <w:rFonts w:ascii="Arial" w:hAnsi="Arial" w:cs="Arial"/>
          <w:iCs/>
          <w:sz w:val="22"/>
        </w:rPr>
      </w:pPr>
      <w:r w:rsidRPr="000F46BC">
        <w:rPr>
          <w:rFonts w:ascii="Arial" w:hAnsi="Arial" w:cs="Arial"/>
          <w:iCs/>
          <w:sz w:val="22"/>
        </w:rPr>
        <w:t>Derecho a acceder a un/a abogado/a</w:t>
      </w:r>
    </w:p>
    <w:p w:rsidR="000F46BC" w:rsidRDefault="000F46BC" w:rsidP="000F46BC">
      <w:pPr>
        <w:pStyle w:val="Prrafodelista"/>
        <w:numPr>
          <w:ilvl w:val="0"/>
          <w:numId w:val="11"/>
        </w:numPr>
        <w:jc w:val="both"/>
        <w:rPr>
          <w:rFonts w:ascii="Arial" w:hAnsi="Arial" w:cs="Arial"/>
          <w:iCs/>
          <w:sz w:val="22"/>
        </w:rPr>
      </w:pPr>
      <w:r w:rsidRPr="000F46BC">
        <w:rPr>
          <w:rFonts w:ascii="Arial" w:hAnsi="Arial" w:cs="Arial"/>
          <w:iCs/>
          <w:sz w:val="22"/>
        </w:rPr>
        <w:t>Derecho a un examen médico independiente a solicitud de la persona</w:t>
      </w:r>
    </w:p>
    <w:p w:rsidR="00612285" w:rsidRPr="000F46BC" w:rsidRDefault="000F46BC" w:rsidP="000F46BC">
      <w:pPr>
        <w:pStyle w:val="Prrafodelista"/>
        <w:numPr>
          <w:ilvl w:val="0"/>
          <w:numId w:val="11"/>
        </w:numPr>
        <w:jc w:val="both"/>
        <w:rPr>
          <w:rFonts w:ascii="Arial" w:hAnsi="Arial" w:cs="Arial"/>
          <w:sz w:val="22"/>
        </w:rPr>
      </w:pPr>
      <w:r w:rsidRPr="000F46BC">
        <w:rPr>
          <w:rFonts w:ascii="Arial" w:hAnsi="Arial" w:cs="Arial"/>
          <w:iCs/>
          <w:sz w:val="22"/>
        </w:rPr>
        <w:t>Derecho a recibir información sobre los derechos</w:t>
      </w:r>
    </w:p>
    <w:p w:rsidR="00612285" w:rsidRDefault="00612285" w:rsidP="006B39AA">
      <w:pPr>
        <w:jc w:val="both"/>
        <w:rPr>
          <w:rFonts w:ascii="Arial" w:hAnsi="Arial" w:cs="Arial"/>
          <w:sz w:val="22"/>
        </w:rPr>
      </w:pPr>
    </w:p>
    <w:p w:rsidR="006A6BB6" w:rsidRDefault="00983EFD" w:rsidP="006B39AA">
      <w:pPr>
        <w:jc w:val="both"/>
        <w:rPr>
          <w:rFonts w:ascii="Arial" w:hAnsi="Arial" w:cs="Arial"/>
          <w:sz w:val="22"/>
        </w:rPr>
      </w:pPr>
      <w:r>
        <w:rPr>
          <w:rFonts w:ascii="Arial" w:hAnsi="Arial" w:cs="Arial"/>
          <w:sz w:val="22"/>
        </w:rPr>
        <w:t xml:space="preserve">Además de los aportes </w:t>
      </w:r>
      <w:r w:rsidR="006A6BB6">
        <w:rPr>
          <w:rFonts w:ascii="Arial" w:hAnsi="Arial" w:cs="Arial"/>
          <w:sz w:val="22"/>
        </w:rPr>
        <w:t>presenta</w:t>
      </w:r>
      <w:r>
        <w:rPr>
          <w:rFonts w:ascii="Arial" w:hAnsi="Arial" w:cs="Arial"/>
          <w:sz w:val="22"/>
        </w:rPr>
        <w:t>dos</w:t>
      </w:r>
      <w:r w:rsidR="006A6BB6">
        <w:rPr>
          <w:rFonts w:ascii="Arial" w:hAnsi="Arial" w:cs="Arial"/>
          <w:sz w:val="22"/>
        </w:rPr>
        <w:t xml:space="preserve"> </w:t>
      </w:r>
      <w:r>
        <w:rPr>
          <w:rFonts w:ascii="Arial" w:hAnsi="Arial" w:cs="Arial"/>
          <w:sz w:val="22"/>
        </w:rPr>
        <w:t xml:space="preserve">por </w:t>
      </w:r>
      <w:r w:rsidR="006A6BB6">
        <w:rPr>
          <w:rFonts w:ascii="Arial" w:hAnsi="Arial" w:cs="Arial"/>
          <w:sz w:val="22"/>
        </w:rPr>
        <w:t>el Estado Peruano en su respuesta y de lo señalado en la publicación de la APT</w:t>
      </w:r>
      <w:r w:rsidR="00671066">
        <w:rPr>
          <w:rFonts w:ascii="Arial" w:hAnsi="Arial" w:cs="Arial"/>
          <w:sz w:val="22"/>
        </w:rPr>
        <w:t xml:space="preserve"> sobre nuestra normativa para protección de salvaguardas en las primeras horas de detención, </w:t>
      </w:r>
      <w:r w:rsidR="00E8498A">
        <w:rPr>
          <w:rFonts w:ascii="Arial" w:hAnsi="Arial" w:cs="Arial"/>
          <w:sz w:val="22"/>
        </w:rPr>
        <w:t>hacemos llegar</w:t>
      </w:r>
      <w:r w:rsidR="00671066">
        <w:rPr>
          <w:rFonts w:ascii="Arial" w:hAnsi="Arial" w:cs="Arial"/>
          <w:sz w:val="22"/>
        </w:rPr>
        <w:t xml:space="preserve"> aspectos especiales de cambio en nuestra normativa y </w:t>
      </w:r>
      <w:r w:rsidR="00ED168F">
        <w:rPr>
          <w:rFonts w:ascii="Arial" w:hAnsi="Arial" w:cs="Arial"/>
          <w:sz w:val="22"/>
        </w:rPr>
        <w:t>reportes recientes obtenidos por nuestra institución:</w:t>
      </w:r>
    </w:p>
    <w:p w:rsidR="00ED168F" w:rsidRDefault="00ED168F" w:rsidP="006B39AA">
      <w:pPr>
        <w:jc w:val="both"/>
        <w:rPr>
          <w:rFonts w:ascii="Arial" w:hAnsi="Arial" w:cs="Arial"/>
          <w:sz w:val="22"/>
        </w:rPr>
      </w:pPr>
    </w:p>
    <w:p w:rsidR="00ED168F" w:rsidRDefault="00ED168F" w:rsidP="00ED168F">
      <w:pPr>
        <w:pStyle w:val="Prrafodelista"/>
        <w:numPr>
          <w:ilvl w:val="0"/>
          <w:numId w:val="12"/>
        </w:numPr>
        <w:jc w:val="both"/>
        <w:rPr>
          <w:rFonts w:ascii="Arial" w:hAnsi="Arial" w:cs="Arial"/>
          <w:sz w:val="22"/>
        </w:rPr>
      </w:pPr>
      <w:r>
        <w:rPr>
          <w:rFonts w:ascii="Arial" w:hAnsi="Arial" w:cs="Arial"/>
          <w:sz w:val="22"/>
        </w:rPr>
        <w:t>Cambios en la normativa nacional relativos a la protección de derechos de las PPL durante sus primeras horas de detención:</w:t>
      </w:r>
    </w:p>
    <w:p w:rsidR="00ED168F" w:rsidRDefault="00ED168F" w:rsidP="00ED168F">
      <w:pPr>
        <w:pStyle w:val="Prrafodelista"/>
        <w:jc w:val="both"/>
        <w:rPr>
          <w:rFonts w:ascii="Arial" w:hAnsi="Arial" w:cs="Arial"/>
          <w:sz w:val="22"/>
        </w:rPr>
      </w:pPr>
    </w:p>
    <w:p w:rsidR="00CF7910" w:rsidRDefault="00ED168F" w:rsidP="003919D3">
      <w:pPr>
        <w:pStyle w:val="Prrafodelista"/>
        <w:jc w:val="both"/>
        <w:rPr>
          <w:rFonts w:ascii="Arial" w:hAnsi="Arial" w:cs="Arial"/>
          <w:sz w:val="22"/>
        </w:rPr>
      </w:pPr>
      <w:r>
        <w:rPr>
          <w:rFonts w:ascii="Arial" w:hAnsi="Arial" w:cs="Arial"/>
          <w:sz w:val="22"/>
        </w:rPr>
        <w:t>El 01 de abril de 2018 fue publicada la Resolución M</w:t>
      </w:r>
      <w:r w:rsidRPr="00ED168F">
        <w:rPr>
          <w:rFonts w:ascii="Arial" w:hAnsi="Arial" w:cs="Arial"/>
          <w:sz w:val="22"/>
        </w:rPr>
        <w:t>inisterial</w:t>
      </w:r>
      <w:r>
        <w:rPr>
          <w:rFonts w:ascii="Arial" w:hAnsi="Arial" w:cs="Arial"/>
          <w:sz w:val="22"/>
        </w:rPr>
        <w:t xml:space="preserve"> N° 487-2018-IN que presenta </w:t>
      </w:r>
      <w:r w:rsidR="003919D3">
        <w:rPr>
          <w:rFonts w:ascii="Arial" w:hAnsi="Arial" w:cs="Arial"/>
          <w:sz w:val="22"/>
        </w:rPr>
        <w:t>un nuevo “</w:t>
      </w:r>
      <w:r w:rsidR="003919D3" w:rsidRPr="003919D3">
        <w:rPr>
          <w:rFonts w:ascii="Arial" w:hAnsi="Arial" w:cs="Arial"/>
          <w:sz w:val="22"/>
        </w:rPr>
        <w:t>Manual de Derechos Humanos</w:t>
      </w:r>
      <w:r w:rsidR="003919D3">
        <w:rPr>
          <w:rFonts w:ascii="Arial" w:hAnsi="Arial" w:cs="Arial"/>
          <w:sz w:val="22"/>
        </w:rPr>
        <w:t xml:space="preserve"> </w:t>
      </w:r>
      <w:r w:rsidR="003919D3" w:rsidRPr="003919D3">
        <w:rPr>
          <w:rFonts w:ascii="Arial" w:hAnsi="Arial" w:cs="Arial"/>
          <w:sz w:val="22"/>
        </w:rPr>
        <w:t>Aplicados a la Función Policial</w:t>
      </w:r>
      <w:r w:rsidR="003919D3">
        <w:rPr>
          <w:rFonts w:ascii="Arial" w:hAnsi="Arial" w:cs="Arial"/>
          <w:sz w:val="22"/>
        </w:rPr>
        <w:t>”. El instrumento anterior utilizado por la Policía Nacional del Perú (PNP)</w:t>
      </w:r>
      <w:r w:rsidR="00CC3901">
        <w:rPr>
          <w:rStyle w:val="Refdenotaalpie"/>
          <w:rFonts w:ascii="Arial" w:hAnsi="Arial" w:cs="Arial"/>
          <w:sz w:val="22"/>
        </w:rPr>
        <w:footnoteReference w:id="24"/>
      </w:r>
      <w:r w:rsidR="00CC3901">
        <w:rPr>
          <w:rFonts w:ascii="Arial" w:hAnsi="Arial" w:cs="Arial"/>
          <w:sz w:val="22"/>
        </w:rPr>
        <w:t xml:space="preserve"> data del año 2006 y en algunos aspectos se encontraba desactualizado. Este nuevo instrumento de apoyo para la PNP sirve de eje práctico para sus funciones y respecto a los derechos de la persona detenida</w:t>
      </w:r>
      <w:r w:rsidR="00CF7910">
        <w:rPr>
          <w:rFonts w:ascii="Arial" w:hAnsi="Arial" w:cs="Arial"/>
          <w:sz w:val="22"/>
        </w:rPr>
        <w:t xml:space="preserve"> le reconoce los derechos a:</w:t>
      </w:r>
    </w:p>
    <w:p w:rsidR="00CF7910" w:rsidRDefault="00CF7910" w:rsidP="003919D3">
      <w:pPr>
        <w:pStyle w:val="Prrafodelista"/>
        <w:jc w:val="both"/>
        <w:rPr>
          <w:rFonts w:ascii="Arial" w:hAnsi="Arial" w:cs="Arial"/>
          <w:sz w:val="22"/>
        </w:rPr>
      </w:pPr>
    </w:p>
    <w:p w:rsidR="00CF7910" w:rsidRPr="00CF7910" w:rsidRDefault="00CF7910" w:rsidP="00CF7910">
      <w:pPr>
        <w:pStyle w:val="Prrafodelista"/>
        <w:jc w:val="both"/>
        <w:rPr>
          <w:rFonts w:ascii="Arial" w:hAnsi="Arial" w:cs="Arial"/>
          <w:sz w:val="22"/>
        </w:rPr>
      </w:pPr>
      <w:r>
        <w:rPr>
          <w:rFonts w:ascii="Arial" w:hAnsi="Arial" w:cs="Arial"/>
          <w:sz w:val="22"/>
        </w:rPr>
        <w:t>1.</w:t>
      </w:r>
      <w:r w:rsidR="00CC3901">
        <w:rPr>
          <w:rFonts w:ascii="Arial" w:hAnsi="Arial" w:cs="Arial"/>
          <w:sz w:val="22"/>
        </w:rPr>
        <w:t xml:space="preserve"> </w:t>
      </w:r>
      <w:r w:rsidRPr="00CF7910">
        <w:rPr>
          <w:rFonts w:ascii="Arial" w:hAnsi="Arial" w:cs="Arial"/>
          <w:sz w:val="22"/>
        </w:rPr>
        <w:t>Solicitar la identificación del miembro policial al ser</w:t>
      </w:r>
      <w:r>
        <w:rPr>
          <w:rFonts w:ascii="Arial" w:hAnsi="Arial" w:cs="Arial"/>
          <w:sz w:val="22"/>
        </w:rPr>
        <w:t xml:space="preserve"> </w:t>
      </w:r>
      <w:r w:rsidRPr="00CF7910">
        <w:rPr>
          <w:rFonts w:ascii="Arial" w:hAnsi="Arial" w:cs="Arial"/>
          <w:sz w:val="22"/>
        </w:rPr>
        <w:t>detenido.</w:t>
      </w:r>
    </w:p>
    <w:p w:rsidR="00CF7910" w:rsidRPr="00CF7910" w:rsidRDefault="00CF7910" w:rsidP="00CF7910">
      <w:pPr>
        <w:pStyle w:val="Prrafodelista"/>
        <w:jc w:val="both"/>
        <w:rPr>
          <w:rFonts w:ascii="Arial" w:hAnsi="Arial" w:cs="Arial"/>
          <w:sz w:val="22"/>
        </w:rPr>
      </w:pPr>
      <w:r>
        <w:rPr>
          <w:rFonts w:ascii="Arial" w:hAnsi="Arial" w:cs="Arial"/>
          <w:sz w:val="22"/>
        </w:rPr>
        <w:t>2.</w:t>
      </w:r>
      <w:r w:rsidRPr="00CF7910">
        <w:rPr>
          <w:rFonts w:ascii="Arial" w:hAnsi="Arial" w:cs="Arial"/>
          <w:sz w:val="22"/>
        </w:rPr>
        <w:t xml:space="preserve"> Ser anotado en el registro de detenidos en forma</w:t>
      </w:r>
      <w:r>
        <w:rPr>
          <w:rFonts w:ascii="Arial" w:hAnsi="Arial" w:cs="Arial"/>
          <w:sz w:val="22"/>
        </w:rPr>
        <w:t xml:space="preserve"> </w:t>
      </w:r>
      <w:r w:rsidRPr="00CF7910">
        <w:rPr>
          <w:rFonts w:ascii="Arial" w:hAnsi="Arial" w:cs="Arial"/>
          <w:sz w:val="22"/>
        </w:rPr>
        <w:t>inmediata.</w:t>
      </w:r>
    </w:p>
    <w:p w:rsidR="00CF7910" w:rsidRPr="00CF7910" w:rsidRDefault="00CF7910" w:rsidP="00CF7910">
      <w:pPr>
        <w:pStyle w:val="Prrafodelista"/>
        <w:jc w:val="both"/>
        <w:rPr>
          <w:rFonts w:ascii="Arial" w:hAnsi="Arial" w:cs="Arial"/>
          <w:sz w:val="22"/>
        </w:rPr>
      </w:pPr>
      <w:r>
        <w:rPr>
          <w:rFonts w:ascii="Arial" w:hAnsi="Arial" w:cs="Arial"/>
          <w:sz w:val="22"/>
        </w:rPr>
        <w:t>3.</w:t>
      </w:r>
      <w:r w:rsidRPr="00CF7910">
        <w:rPr>
          <w:rFonts w:ascii="Arial" w:hAnsi="Arial" w:cs="Arial"/>
          <w:sz w:val="22"/>
        </w:rPr>
        <w:t xml:space="preserve"> Que sus pertenencias sean registradas y devueltas en</w:t>
      </w:r>
      <w:r>
        <w:rPr>
          <w:rFonts w:ascii="Arial" w:hAnsi="Arial" w:cs="Arial"/>
          <w:sz w:val="22"/>
        </w:rPr>
        <w:t xml:space="preserve"> </w:t>
      </w:r>
      <w:r w:rsidRPr="00CF7910">
        <w:rPr>
          <w:rFonts w:ascii="Arial" w:hAnsi="Arial" w:cs="Arial"/>
          <w:sz w:val="22"/>
        </w:rPr>
        <w:t>la misma forma.</w:t>
      </w:r>
    </w:p>
    <w:p w:rsidR="00CF7910" w:rsidRPr="00CF7910" w:rsidRDefault="00CF7910" w:rsidP="00CF7910">
      <w:pPr>
        <w:pStyle w:val="Prrafodelista"/>
        <w:jc w:val="both"/>
        <w:rPr>
          <w:rFonts w:ascii="Arial" w:hAnsi="Arial" w:cs="Arial"/>
          <w:sz w:val="22"/>
        </w:rPr>
      </w:pPr>
      <w:r>
        <w:rPr>
          <w:rFonts w:ascii="Arial" w:hAnsi="Arial" w:cs="Arial"/>
          <w:sz w:val="22"/>
        </w:rPr>
        <w:t>4.</w:t>
      </w:r>
      <w:r w:rsidRPr="00CF7910">
        <w:rPr>
          <w:rFonts w:ascii="Arial" w:hAnsi="Arial" w:cs="Arial"/>
          <w:sz w:val="22"/>
        </w:rPr>
        <w:t xml:space="preserve"> Ser informado por escrito sobre la causa o el motivo de</w:t>
      </w:r>
      <w:r>
        <w:rPr>
          <w:rFonts w:ascii="Arial" w:hAnsi="Arial" w:cs="Arial"/>
          <w:sz w:val="22"/>
        </w:rPr>
        <w:t xml:space="preserve"> </w:t>
      </w:r>
      <w:r w:rsidRPr="00CF7910">
        <w:rPr>
          <w:rFonts w:ascii="Arial" w:hAnsi="Arial" w:cs="Arial"/>
          <w:sz w:val="22"/>
        </w:rPr>
        <w:t>su detención.</w:t>
      </w:r>
    </w:p>
    <w:p w:rsidR="00CF7910" w:rsidRPr="00CF7910" w:rsidRDefault="00CF7910" w:rsidP="00CF7910">
      <w:pPr>
        <w:pStyle w:val="Prrafodelista"/>
        <w:jc w:val="both"/>
        <w:rPr>
          <w:rFonts w:ascii="Arial" w:hAnsi="Arial" w:cs="Arial"/>
          <w:sz w:val="22"/>
        </w:rPr>
      </w:pPr>
      <w:r>
        <w:rPr>
          <w:rFonts w:ascii="Arial" w:hAnsi="Arial" w:cs="Arial"/>
          <w:sz w:val="22"/>
        </w:rPr>
        <w:lastRenderedPageBreak/>
        <w:t>5.</w:t>
      </w:r>
      <w:r w:rsidRPr="00CF7910">
        <w:rPr>
          <w:rFonts w:ascii="Arial" w:hAnsi="Arial" w:cs="Arial"/>
          <w:sz w:val="22"/>
        </w:rPr>
        <w:t xml:space="preserve"> Comunicarse con algún familiar o amistad.</w:t>
      </w:r>
    </w:p>
    <w:p w:rsidR="00CF7910" w:rsidRPr="00CF7910" w:rsidRDefault="00CF7910" w:rsidP="00CF7910">
      <w:pPr>
        <w:pStyle w:val="Prrafodelista"/>
        <w:jc w:val="both"/>
        <w:rPr>
          <w:rFonts w:ascii="Arial" w:hAnsi="Arial" w:cs="Arial"/>
          <w:sz w:val="22"/>
        </w:rPr>
      </w:pPr>
      <w:r>
        <w:rPr>
          <w:rFonts w:ascii="Arial" w:hAnsi="Arial" w:cs="Arial"/>
          <w:sz w:val="22"/>
        </w:rPr>
        <w:t>6.</w:t>
      </w:r>
      <w:r w:rsidRPr="00CF7910">
        <w:rPr>
          <w:rFonts w:ascii="Arial" w:hAnsi="Arial" w:cs="Arial"/>
          <w:sz w:val="22"/>
        </w:rPr>
        <w:t xml:space="preserve"> Entrevistarse inmediatamente a la detención con un</w:t>
      </w:r>
      <w:r>
        <w:rPr>
          <w:rFonts w:ascii="Arial" w:hAnsi="Arial" w:cs="Arial"/>
          <w:sz w:val="22"/>
        </w:rPr>
        <w:t xml:space="preserve"> </w:t>
      </w:r>
      <w:r w:rsidRPr="00CF7910">
        <w:rPr>
          <w:rFonts w:ascii="Arial" w:hAnsi="Arial" w:cs="Arial"/>
          <w:sz w:val="22"/>
        </w:rPr>
        <w:t>representante del Ministerio Público o Consulado.</w:t>
      </w:r>
    </w:p>
    <w:p w:rsidR="00CF7910" w:rsidRPr="00CF7910" w:rsidRDefault="00CF7910" w:rsidP="00CF7910">
      <w:pPr>
        <w:pStyle w:val="Prrafodelista"/>
        <w:jc w:val="both"/>
        <w:rPr>
          <w:rFonts w:ascii="Arial" w:hAnsi="Arial" w:cs="Arial"/>
          <w:sz w:val="22"/>
        </w:rPr>
      </w:pPr>
      <w:r>
        <w:rPr>
          <w:rFonts w:ascii="Arial" w:hAnsi="Arial" w:cs="Arial"/>
          <w:sz w:val="22"/>
        </w:rPr>
        <w:t xml:space="preserve">7. </w:t>
      </w:r>
      <w:r w:rsidRPr="00CF7910">
        <w:rPr>
          <w:rFonts w:ascii="Arial" w:hAnsi="Arial" w:cs="Arial"/>
          <w:sz w:val="22"/>
        </w:rPr>
        <w:t>A un abogado de su elección.</w:t>
      </w:r>
    </w:p>
    <w:p w:rsidR="00CF7910" w:rsidRPr="00CF7910" w:rsidRDefault="00CF7910" w:rsidP="00CF7910">
      <w:pPr>
        <w:pStyle w:val="Prrafodelista"/>
        <w:jc w:val="both"/>
        <w:rPr>
          <w:rFonts w:ascii="Arial" w:hAnsi="Arial" w:cs="Arial"/>
          <w:sz w:val="22"/>
        </w:rPr>
      </w:pPr>
      <w:r>
        <w:rPr>
          <w:rFonts w:ascii="Arial" w:hAnsi="Arial" w:cs="Arial"/>
          <w:sz w:val="22"/>
        </w:rPr>
        <w:t>8.</w:t>
      </w:r>
      <w:r w:rsidRPr="00CF7910">
        <w:rPr>
          <w:rFonts w:ascii="Arial" w:hAnsi="Arial" w:cs="Arial"/>
          <w:sz w:val="22"/>
        </w:rPr>
        <w:t xml:space="preserve"> A la prohibición de medios violentos en las</w:t>
      </w:r>
      <w:r>
        <w:rPr>
          <w:rFonts w:ascii="Arial" w:hAnsi="Arial" w:cs="Arial"/>
          <w:sz w:val="22"/>
        </w:rPr>
        <w:t xml:space="preserve"> </w:t>
      </w:r>
      <w:r w:rsidRPr="00CF7910">
        <w:rPr>
          <w:rFonts w:ascii="Arial" w:hAnsi="Arial" w:cs="Arial"/>
          <w:sz w:val="22"/>
        </w:rPr>
        <w:t>declaraciones.</w:t>
      </w:r>
    </w:p>
    <w:p w:rsidR="00CF7910" w:rsidRPr="00CF7910" w:rsidRDefault="00CF7910" w:rsidP="00CF7910">
      <w:pPr>
        <w:pStyle w:val="Prrafodelista"/>
        <w:jc w:val="both"/>
        <w:rPr>
          <w:rFonts w:ascii="Arial" w:hAnsi="Arial" w:cs="Arial"/>
          <w:sz w:val="22"/>
        </w:rPr>
      </w:pPr>
      <w:r>
        <w:rPr>
          <w:rFonts w:ascii="Arial" w:hAnsi="Arial" w:cs="Arial"/>
          <w:sz w:val="22"/>
        </w:rPr>
        <w:t>9.</w:t>
      </w:r>
      <w:r w:rsidRPr="00CF7910">
        <w:rPr>
          <w:rFonts w:ascii="Arial" w:hAnsi="Arial" w:cs="Arial"/>
          <w:sz w:val="22"/>
        </w:rPr>
        <w:t xml:space="preserve"> Al reconocimiento médico.</w:t>
      </w:r>
    </w:p>
    <w:p w:rsidR="00CF7910" w:rsidRPr="00CF7910" w:rsidRDefault="00CF7910" w:rsidP="00CF7910">
      <w:pPr>
        <w:pStyle w:val="Prrafodelista"/>
        <w:jc w:val="both"/>
        <w:rPr>
          <w:rFonts w:ascii="Arial" w:hAnsi="Arial" w:cs="Arial"/>
          <w:sz w:val="22"/>
        </w:rPr>
      </w:pPr>
      <w:r>
        <w:rPr>
          <w:rFonts w:ascii="Arial" w:hAnsi="Arial" w:cs="Arial"/>
          <w:sz w:val="22"/>
        </w:rPr>
        <w:t>10.</w:t>
      </w:r>
      <w:r w:rsidRPr="00CF7910">
        <w:rPr>
          <w:rFonts w:ascii="Arial" w:hAnsi="Arial" w:cs="Arial"/>
          <w:sz w:val="22"/>
        </w:rPr>
        <w:t xml:space="preserve"> A la no autoinculpación.</w:t>
      </w:r>
    </w:p>
    <w:p w:rsidR="00CF7910" w:rsidRPr="00CF7910" w:rsidRDefault="00CF7910" w:rsidP="00CF7910">
      <w:pPr>
        <w:pStyle w:val="Prrafodelista"/>
        <w:jc w:val="both"/>
        <w:rPr>
          <w:rFonts w:ascii="Arial" w:hAnsi="Arial" w:cs="Arial"/>
          <w:sz w:val="22"/>
        </w:rPr>
      </w:pPr>
      <w:r>
        <w:rPr>
          <w:rFonts w:ascii="Arial" w:hAnsi="Arial" w:cs="Arial"/>
          <w:sz w:val="22"/>
        </w:rPr>
        <w:t>11.</w:t>
      </w:r>
      <w:r w:rsidRPr="00CF7910">
        <w:rPr>
          <w:rFonts w:ascii="Arial" w:hAnsi="Arial" w:cs="Arial"/>
          <w:sz w:val="22"/>
        </w:rPr>
        <w:t xml:space="preserve"> A la presunción de inocencia.</w:t>
      </w:r>
    </w:p>
    <w:p w:rsidR="00CF7910" w:rsidRPr="00CF7910" w:rsidRDefault="00CF7910" w:rsidP="00CF7910">
      <w:pPr>
        <w:pStyle w:val="Prrafodelista"/>
        <w:jc w:val="both"/>
        <w:rPr>
          <w:rFonts w:ascii="Arial" w:hAnsi="Arial" w:cs="Arial"/>
          <w:sz w:val="22"/>
        </w:rPr>
      </w:pPr>
      <w:r>
        <w:rPr>
          <w:rFonts w:ascii="Arial" w:hAnsi="Arial" w:cs="Arial"/>
          <w:sz w:val="22"/>
        </w:rPr>
        <w:t>12.</w:t>
      </w:r>
      <w:r w:rsidRPr="00CF7910">
        <w:rPr>
          <w:rFonts w:ascii="Arial" w:hAnsi="Arial" w:cs="Arial"/>
          <w:sz w:val="22"/>
        </w:rPr>
        <w:t xml:space="preserve"> A expresarse en su propio idioma y de ser necesario a</w:t>
      </w:r>
      <w:r>
        <w:rPr>
          <w:rFonts w:ascii="Arial" w:hAnsi="Arial" w:cs="Arial"/>
          <w:sz w:val="22"/>
        </w:rPr>
        <w:t xml:space="preserve"> </w:t>
      </w:r>
      <w:r w:rsidRPr="00CF7910">
        <w:rPr>
          <w:rFonts w:ascii="Arial" w:hAnsi="Arial" w:cs="Arial"/>
          <w:sz w:val="22"/>
        </w:rPr>
        <w:t>un traductor.</w:t>
      </w:r>
    </w:p>
    <w:p w:rsidR="00CF7910" w:rsidRPr="00CF7910" w:rsidRDefault="00CF7910" w:rsidP="00CF7910">
      <w:pPr>
        <w:pStyle w:val="Prrafodelista"/>
        <w:jc w:val="both"/>
        <w:rPr>
          <w:rFonts w:ascii="Arial" w:hAnsi="Arial" w:cs="Arial"/>
          <w:sz w:val="22"/>
        </w:rPr>
      </w:pPr>
      <w:r>
        <w:rPr>
          <w:rFonts w:ascii="Arial" w:hAnsi="Arial" w:cs="Arial"/>
          <w:sz w:val="22"/>
        </w:rPr>
        <w:t>13.</w:t>
      </w:r>
      <w:r w:rsidRPr="00CF7910">
        <w:rPr>
          <w:rFonts w:ascii="Arial" w:hAnsi="Arial" w:cs="Arial"/>
          <w:sz w:val="22"/>
        </w:rPr>
        <w:t xml:space="preserve"> A ser puesto a disposición de la autoridad en el término</w:t>
      </w:r>
      <w:r>
        <w:rPr>
          <w:rFonts w:ascii="Arial" w:hAnsi="Arial" w:cs="Arial"/>
          <w:sz w:val="22"/>
        </w:rPr>
        <w:t xml:space="preserve"> </w:t>
      </w:r>
      <w:r w:rsidRPr="00CF7910">
        <w:rPr>
          <w:rFonts w:ascii="Arial" w:hAnsi="Arial" w:cs="Arial"/>
          <w:sz w:val="22"/>
        </w:rPr>
        <w:t>de ley.</w:t>
      </w:r>
    </w:p>
    <w:p w:rsidR="00CF7910" w:rsidRPr="00CF7910" w:rsidRDefault="00CF7910" w:rsidP="00CF7910">
      <w:pPr>
        <w:pStyle w:val="Prrafodelista"/>
        <w:jc w:val="both"/>
        <w:rPr>
          <w:rFonts w:ascii="Arial" w:hAnsi="Arial" w:cs="Arial"/>
          <w:sz w:val="22"/>
        </w:rPr>
      </w:pPr>
      <w:r>
        <w:rPr>
          <w:rFonts w:ascii="Arial" w:hAnsi="Arial" w:cs="Arial"/>
          <w:sz w:val="22"/>
        </w:rPr>
        <w:t>14.</w:t>
      </w:r>
      <w:r w:rsidRPr="00CF7910">
        <w:rPr>
          <w:rFonts w:ascii="Arial" w:hAnsi="Arial" w:cs="Arial"/>
          <w:sz w:val="22"/>
        </w:rPr>
        <w:t xml:space="preserve"> A recibir abrigo y alimentación.</w:t>
      </w:r>
    </w:p>
    <w:p w:rsidR="00ED168F" w:rsidRDefault="00CF7910" w:rsidP="00CF7910">
      <w:pPr>
        <w:pStyle w:val="Prrafodelista"/>
        <w:jc w:val="both"/>
        <w:rPr>
          <w:rFonts w:ascii="Arial" w:hAnsi="Arial" w:cs="Arial"/>
          <w:sz w:val="22"/>
        </w:rPr>
      </w:pPr>
      <w:r>
        <w:rPr>
          <w:rFonts w:ascii="Arial" w:hAnsi="Arial" w:cs="Arial"/>
          <w:sz w:val="22"/>
        </w:rPr>
        <w:t>15.</w:t>
      </w:r>
      <w:r w:rsidRPr="00CF7910">
        <w:rPr>
          <w:rFonts w:ascii="Arial" w:hAnsi="Arial" w:cs="Arial"/>
          <w:sz w:val="22"/>
        </w:rPr>
        <w:t xml:space="preserve"> A la no incomunicación, salvo casos previsto por ley.</w:t>
      </w:r>
    </w:p>
    <w:p w:rsidR="00ED168F" w:rsidRDefault="00ED168F" w:rsidP="00ED168F">
      <w:pPr>
        <w:pStyle w:val="Prrafodelista"/>
        <w:jc w:val="both"/>
        <w:rPr>
          <w:rFonts w:ascii="Arial" w:hAnsi="Arial" w:cs="Arial"/>
          <w:sz w:val="22"/>
        </w:rPr>
      </w:pPr>
    </w:p>
    <w:p w:rsidR="006C6E4A" w:rsidRDefault="006C6E4A" w:rsidP="006C6E4A">
      <w:pPr>
        <w:pStyle w:val="Prrafodelista"/>
        <w:jc w:val="both"/>
        <w:rPr>
          <w:rFonts w:ascii="Arial" w:hAnsi="Arial" w:cs="Arial"/>
          <w:sz w:val="22"/>
        </w:rPr>
      </w:pPr>
      <w:r>
        <w:rPr>
          <w:rFonts w:ascii="Arial" w:hAnsi="Arial" w:cs="Arial"/>
          <w:sz w:val="22"/>
        </w:rPr>
        <w:t>Asimismo, este instrumento incluye un punto en el cual desarrolla c</w:t>
      </w:r>
      <w:r w:rsidRPr="006C6E4A">
        <w:rPr>
          <w:rFonts w:ascii="Arial" w:hAnsi="Arial" w:cs="Arial"/>
          <w:sz w:val="22"/>
        </w:rPr>
        <w:t>onsideraciones especiales</w:t>
      </w:r>
      <w:r>
        <w:rPr>
          <w:rFonts w:ascii="Arial" w:hAnsi="Arial" w:cs="Arial"/>
          <w:sz w:val="22"/>
        </w:rPr>
        <w:t xml:space="preserve"> de la situación de arresto cuando las PPL constituyan un grupo vulnerable, tomando en cuenta el </w:t>
      </w:r>
      <w:r w:rsidRPr="006C6E4A">
        <w:rPr>
          <w:rFonts w:ascii="Arial" w:hAnsi="Arial" w:cs="Arial"/>
          <w:sz w:val="22"/>
        </w:rPr>
        <w:t>derecho internaci</w:t>
      </w:r>
      <w:r>
        <w:rPr>
          <w:rFonts w:ascii="Arial" w:hAnsi="Arial" w:cs="Arial"/>
          <w:sz w:val="22"/>
        </w:rPr>
        <w:t>onal como a las leyes nacionales. Se hace un especial reconocimiento al “</w:t>
      </w:r>
      <w:r w:rsidRPr="006C6E4A">
        <w:rPr>
          <w:rFonts w:ascii="Arial" w:hAnsi="Arial" w:cs="Arial"/>
          <w:sz w:val="22"/>
        </w:rPr>
        <w:t>trato humano y digno</w:t>
      </w:r>
      <w:r w:rsidR="00C345C7">
        <w:rPr>
          <w:rFonts w:ascii="Arial" w:hAnsi="Arial" w:cs="Arial"/>
          <w:sz w:val="22"/>
        </w:rPr>
        <w:t xml:space="preserve">” hacia </w:t>
      </w:r>
      <w:r w:rsidRPr="006C6E4A">
        <w:rPr>
          <w:rFonts w:ascii="Arial" w:hAnsi="Arial" w:cs="Arial"/>
          <w:sz w:val="22"/>
        </w:rPr>
        <w:t>la persona detenida</w:t>
      </w:r>
      <w:r w:rsidR="00C345C7">
        <w:rPr>
          <w:rFonts w:ascii="Arial" w:hAnsi="Arial" w:cs="Arial"/>
          <w:sz w:val="22"/>
        </w:rPr>
        <w:t>, como obligación de todo policía</w:t>
      </w:r>
      <w:r w:rsidR="00E8498A">
        <w:rPr>
          <w:rFonts w:ascii="Arial" w:hAnsi="Arial" w:cs="Arial"/>
          <w:sz w:val="22"/>
        </w:rPr>
        <w:t>, reconociendo la capacitación qu</w:t>
      </w:r>
      <w:r w:rsidR="00C345C7">
        <w:rPr>
          <w:rFonts w:ascii="Arial" w:hAnsi="Arial" w:cs="Arial"/>
          <w:sz w:val="22"/>
        </w:rPr>
        <w:t>e necesitan los agentes policia</w:t>
      </w:r>
      <w:r w:rsidR="00E8498A">
        <w:rPr>
          <w:rFonts w:ascii="Arial" w:hAnsi="Arial" w:cs="Arial"/>
          <w:sz w:val="22"/>
        </w:rPr>
        <w:t>les para respetar todos los aspecto</w:t>
      </w:r>
      <w:r w:rsidR="00C345C7">
        <w:rPr>
          <w:rFonts w:ascii="Arial" w:hAnsi="Arial" w:cs="Arial"/>
          <w:sz w:val="22"/>
        </w:rPr>
        <w:t>s señalados en dicho instrumento.</w:t>
      </w:r>
    </w:p>
    <w:p w:rsidR="00C345C7" w:rsidRDefault="00C345C7" w:rsidP="006C6E4A">
      <w:pPr>
        <w:pStyle w:val="Prrafodelista"/>
        <w:jc w:val="both"/>
        <w:rPr>
          <w:rFonts w:ascii="Arial" w:hAnsi="Arial" w:cs="Arial"/>
          <w:sz w:val="22"/>
        </w:rPr>
      </w:pPr>
    </w:p>
    <w:p w:rsidR="00C31C21" w:rsidRDefault="00E8498A" w:rsidP="00894E9A">
      <w:pPr>
        <w:pStyle w:val="Prrafodelista"/>
        <w:jc w:val="both"/>
        <w:rPr>
          <w:rFonts w:ascii="Arial" w:hAnsi="Arial" w:cs="Arial"/>
          <w:sz w:val="22"/>
        </w:rPr>
      </w:pPr>
      <w:r>
        <w:rPr>
          <w:rFonts w:ascii="Arial" w:hAnsi="Arial" w:cs="Arial"/>
          <w:sz w:val="22"/>
        </w:rPr>
        <w:t xml:space="preserve">Cabe señalar, que a </w:t>
      </w:r>
      <w:r w:rsidR="00C31C21" w:rsidRPr="000D03F3">
        <w:rPr>
          <w:rFonts w:ascii="Arial" w:hAnsi="Arial" w:cs="Arial"/>
          <w:sz w:val="22"/>
        </w:rPr>
        <w:t xml:space="preserve">la PNP cuenta con el </w:t>
      </w:r>
      <w:r w:rsidR="00894E9A" w:rsidRPr="000D03F3">
        <w:rPr>
          <w:rFonts w:ascii="Arial" w:hAnsi="Arial" w:cs="Arial"/>
          <w:sz w:val="22"/>
        </w:rPr>
        <w:t>D</w:t>
      </w:r>
      <w:r w:rsidR="00C31C21" w:rsidRPr="000D03F3">
        <w:rPr>
          <w:rFonts w:ascii="Arial" w:hAnsi="Arial" w:cs="Arial"/>
          <w:sz w:val="22"/>
        </w:rPr>
        <w:t xml:space="preserve">ecreto </w:t>
      </w:r>
      <w:r w:rsidR="00894E9A" w:rsidRPr="000D03F3">
        <w:rPr>
          <w:rFonts w:ascii="Arial" w:hAnsi="Arial" w:cs="Arial"/>
          <w:sz w:val="22"/>
        </w:rPr>
        <w:t>L</w:t>
      </w:r>
      <w:r w:rsidR="00C31C21" w:rsidRPr="000D03F3">
        <w:rPr>
          <w:rFonts w:ascii="Arial" w:hAnsi="Arial" w:cs="Arial"/>
          <w:sz w:val="22"/>
        </w:rPr>
        <w:t>egislativo N°</w:t>
      </w:r>
      <w:r w:rsidR="00894E9A" w:rsidRPr="000D03F3">
        <w:rPr>
          <w:rFonts w:ascii="Arial" w:hAnsi="Arial" w:cs="Arial"/>
          <w:sz w:val="22"/>
        </w:rPr>
        <w:t xml:space="preserve"> 1267</w:t>
      </w:r>
      <w:r w:rsidR="001565C8">
        <w:rPr>
          <w:rStyle w:val="Refdenotaalpie"/>
          <w:rFonts w:ascii="Arial" w:hAnsi="Arial" w:cs="Arial"/>
          <w:sz w:val="22"/>
        </w:rPr>
        <w:footnoteReference w:id="25"/>
      </w:r>
      <w:r w:rsidR="00894E9A" w:rsidRPr="000D03F3">
        <w:rPr>
          <w:rFonts w:ascii="Arial" w:hAnsi="Arial" w:cs="Arial"/>
          <w:sz w:val="22"/>
        </w:rPr>
        <w:t xml:space="preserve">, </w:t>
      </w:r>
      <w:r w:rsidR="00894E9A" w:rsidRPr="000D03F3">
        <w:rPr>
          <w:rFonts w:ascii="Arial" w:hAnsi="Arial" w:cs="Arial"/>
          <w:bCs/>
          <w:sz w:val="22"/>
        </w:rPr>
        <w:t>L</w:t>
      </w:r>
      <w:r w:rsidR="00C31C21" w:rsidRPr="000D03F3">
        <w:rPr>
          <w:rFonts w:ascii="Arial" w:hAnsi="Arial" w:cs="Arial"/>
          <w:bCs/>
          <w:sz w:val="22"/>
        </w:rPr>
        <w:t xml:space="preserve">ey de la </w:t>
      </w:r>
      <w:r w:rsidR="00894E9A" w:rsidRPr="000D03F3">
        <w:rPr>
          <w:rFonts w:ascii="Arial" w:hAnsi="Arial" w:cs="Arial"/>
          <w:bCs/>
          <w:sz w:val="22"/>
        </w:rPr>
        <w:t>P</w:t>
      </w:r>
      <w:r w:rsidR="00C31C21" w:rsidRPr="000D03F3">
        <w:rPr>
          <w:rFonts w:ascii="Arial" w:hAnsi="Arial" w:cs="Arial"/>
          <w:bCs/>
          <w:sz w:val="22"/>
        </w:rPr>
        <w:t>olicía</w:t>
      </w:r>
      <w:r w:rsidR="00894E9A" w:rsidRPr="000D03F3">
        <w:rPr>
          <w:rFonts w:ascii="Arial" w:hAnsi="Arial" w:cs="Arial"/>
          <w:bCs/>
          <w:sz w:val="22"/>
        </w:rPr>
        <w:t xml:space="preserve"> N</w:t>
      </w:r>
      <w:r w:rsidR="00C31C21" w:rsidRPr="000D03F3">
        <w:rPr>
          <w:rFonts w:ascii="Arial" w:hAnsi="Arial" w:cs="Arial"/>
          <w:bCs/>
          <w:sz w:val="22"/>
        </w:rPr>
        <w:t xml:space="preserve">acional del </w:t>
      </w:r>
      <w:r w:rsidR="00894E9A" w:rsidRPr="000D03F3">
        <w:rPr>
          <w:rFonts w:ascii="Arial" w:hAnsi="Arial" w:cs="Arial"/>
          <w:bCs/>
          <w:sz w:val="22"/>
        </w:rPr>
        <w:t>P</w:t>
      </w:r>
      <w:r>
        <w:rPr>
          <w:rFonts w:ascii="Arial" w:hAnsi="Arial" w:cs="Arial"/>
          <w:bCs/>
          <w:sz w:val="22"/>
        </w:rPr>
        <w:t xml:space="preserve">erú y </w:t>
      </w:r>
      <w:r w:rsidR="000A01DB">
        <w:rPr>
          <w:rFonts w:ascii="Arial" w:hAnsi="Arial" w:cs="Arial"/>
          <w:bCs/>
          <w:sz w:val="22"/>
        </w:rPr>
        <w:t xml:space="preserve">su </w:t>
      </w:r>
      <w:r w:rsidR="0022374E">
        <w:rPr>
          <w:rFonts w:ascii="Arial" w:hAnsi="Arial" w:cs="Arial"/>
          <w:sz w:val="22"/>
          <w:lang w:val="es-PE"/>
        </w:rPr>
        <w:t>r</w:t>
      </w:r>
      <w:r w:rsidR="00C31C21" w:rsidRPr="000D03F3">
        <w:rPr>
          <w:rFonts w:ascii="Arial" w:hAnsi="Arial" w:cs="Arial"/>
          <w:sz w:val="22"/>
          <w:lang w:val="es-PE"/>
        </w:rPr>
        <w:t>eglamento</w:t>
      </w:r>
      <w:r w:rsidR="0022374E">
        <w:rPr>
          <w:rFonts w:ascii="Arial" w:hAnsi="Arial" w:cs="Arial"/>
          <w:sz w:val="22"/>
          <w:lang w:val="es-PE"/>
        </w:rPr>
        <w:t xml:space="preserve">, Decreto Supremo </w:t>
      </w:r>
      <w:r w:rsidR="0022374E" w:rsidRPr="0022374E">
        <w:rPr>
          <w:rFonts w:ascii="Arial" w:hAnsi="Arial" w:cs="Arial"/>
          <w:sz w:val="22"/>
          <w:lang w:val="es-PE"/>
        </w:rPr>
        <w:t>Nº 026-2017-IN</w:t>
      </w:r>
      <w:r w:rsidR="0022374E">
        <w:rPr>
          <w:rStyle w:val="Refdenotaalpie"/>
          <w:rFonts w:ascii="Arial" w:hAnsi="Arial" w:cs="Arial"/>
          <w:sz w:val="22"/>
          <w:lang w:val="es-PE"/>
        </w:rPr>
        <w:footnoteReference w:id="26"/>
      </w:r>
      <w:r w:rsidR="0022374E">
        <w:rPr>
          <w:rFonts w:ascii="Arial" w:hAnsi="Arial" w:cs="Arial"/>
          <w:sz w:val="22"/>
          <w:lang w:val="es-PE"/>
        </w:rPr>
        <w:t xml:space="preserve">, así como con </w:t>
      </w:r>
      <w:r w:rsidR="00C31C21" w:rsidRPr="000D03F3">
        <w:rPr>
          <w:rFonts w:ascii="Arial" w:hAnsi="Arial" w:cs="Arial"/>
          <w:sz w:val="22"/>
          <w:lang w:val="es-PE"/>
        </w:rPr>
        <w:t>el Decreto Legislativo Nº 1318, que regula la Formación Profesional de la Policía Nacional del Perú</w:t>
      </w:r>
      <w:r w:rsidR="000D03F3" w:rsidRPr="000D03F3">
        <w:rPr>
          <w:rFonts w:ascii="Arial" w:hAnsi="Arial" w:cs="Arial"/>
          <w:sz w:val="22"/>
          <w:lang w:val="es-PE"/>
        </w:rPr>
        <w:t xml:space="preserve">, </w:t>
      </w:r>
      <w:r w:rsidR="000D03F3" w:rsidRPr="000D03F3">
        <w:rPr>
          <w:rFonts w:ascii="Arial" w:hAnsi="Arial" w:cs="Arial"/>
          <w:bCs/>
          <w:sz w:val="22"/>
          <w:lang w:val="es-PE"/>
        </w:rPr>
        <w:t xml:space="preserve">de </w:t>
      </w:r>
      <w:r w:rsidR="00C31C21" w:rsidRPr="000D03F3">
        <w:rPr>
          <w:rFonts w:ascii="Arial" w:hAnsi="Arial" w:cs="Arial"/>
          <w:sz w:val="22"/>
        </w:rPr>
        <w:t>15 de</w:t>
      </w:r>
      <w:r w:rsidR="00C31C21">
        <w:rPr>
          <w:rFonts w:ascii="Arial" w:hAnsi="Arial" w:cs="Arial"/>
          <w:sz w:val="22"/>
        </w:rPr>
        <w:t xml:space="preserve"> octubre de 2017.</w:t>
      </w:r>
    </w:p>
    <w:p w:rsidR="00894E9A" w:rsidRDefault="00894E9A" w:rsidP="006C6E4A">
      <w:pPr>
        <w:pStyle w:val="Prrafodelista"/>
        <w:jc w:val="both"/>
        <w:rPr>
          <w:rFonts w:ascii="Arial" w:hAnsi="Arial" w:cs="Arial"/>
          <w:sz w:val="22"/>
        </w:rPr>
      </w:pPr>
    </w:p>
    <w:p w:rsidR="001B5D1E" w:rsidRPr="001B5D1E" w:rsidRDefault="0084238B" w:rsidP="001B5D1E">
      <w:pPr>
        <w:pStyle w:val="Prrafodelista"/>
        <w:jc w:val="both"/>
        <w:rPr>
          <w:rFonts w:ascii="Arial" w:hAnsi="Arial" w:cs="Arial"/>
          <w:sz w:val="22"/>
        </w:rPr>
      </w:pPr>
      <w:r>
        <w:rPr>
          <w:rFonts w:ascii="Arial" w:hAnsi="Arial" w:cs="Arial"/>
          <w:sz w:val="22"/>
        </w:rPr>
        <w:t>Los instrumentos han sido</w:t>
      </w:r>
      <w:r w:rsidR="000D03F3">
        <w:rPr>
          <w:rFonts w:ascii="Arial" w:hAnsi="Arial" w:cs="Arial"/>
          <w:sz w:val="22"/>
        </w:rPr>
        <w:t xml:space="preserve"> incluidos en actividades de capacitación de la PNP realizadas entre el año 2017 y 2018. Incluso este año se han realizado modificaciones a su currículo</w:t>
      </w:r>
      <w:r w:rsidR="009C4FC7">
        <w:rPr>
          <w:rFonts w:ascii="Arial" w:hAnsi="Arial" w:cs="Arial"/>
          <w:sz w:val="22"/>
        </w:rPr>
        <w:t xml:space="preserve"> en atención al artículo 15 Decreto Legislativo 1318</w:t>
      </w:r>
      <w:r w:rsidR="000D03F3">
        <w:rPr>
          <w:rFonts w:ascii="Arial" w:hAnsi="Arial" w:cs="Arial"/>
          <w:sz w:val="22"/>
        </w:rPr>
        <w:t xml:space="preserve"> y </w:t>
      </w:r>
      <w:r w:rsidR="000D03F3" w:rsidRPr="000E4172">
        <w:rPr>
          <w:rFonts w:ascii="Arial" w:hAnsi="Arial" w:cs="Arial"/>
          <w:sz w:val="22"/>
        </w:rPr>
        <w:t xml:space="preserve">desde el MNPT se han sostenido </w:t>
      </w:r>
      <w:r w:rsidR="009C4FC7">
        <w:rPr>
          <w:rFonts w:ascii="Arial" w:hAnsi="Arial" w:cs="Arial"/>
          <w:sz w:val="22"/>
        </w:rPr>
        <w:t xml:space="preserve">dos </w:t>
      </w:r>
      <w:r w:rsidR="000D03F3" w:rsidRPr="000E4172">
        <w:rPr>
          <w:rFonts w:ascii="Arial" w:hAnsi="Arial" w:cs="Arial"/>
          <w:sz w:val="22"/>
        </w:rPr>
        <w:t>reuniones con funcionarios del Ministerio del Interior para que se garantice la asimilación del contenido normativo reciente y una capacitación constante en materia de derechos humanos</w:t>
      </w:r>
      <w:r w:rsidR="009C4FC7">
        <w:rPr>
          <w:rStyle w:val="Refdenotaalpie"/>
          <w:rFonts w:ascii="Arial" w:hAnsi="Arial" w:cs="Arial"/>
          <w:sz w:val="22"/>
        </w:rPr>
        <w:footnoteReference w:id="27"/>
      </w:r>
      <w:r w:rsidR="000D03F3" w:rsidRPr="000E4172">
        <w:rPr>
          <w:rFonts w:ascii="Arial" w:hAnsi="Arial" w:cs="Arial"/>
          <w:sz w:val="22"/>
        </w:rPr>
        <w:t>.</w:t>
      </w:r>
      <w:r w:rsidR="000D03F3">
        <w:rPr>
          <w:rFonts w:ascii="Arial" w:hAnsi="Arial" w:cs="Arial"/>
          <w:sz w:val="22"/>
        </w:rPr>
        <w:t xml:space="preserve">   </w:t>
      </w:r>
    </w:p>
    <w:p w:rsidR="000D03F3" w:rsidRPr="006C6E4A" w:rsidRDefault="000D03F3" w:rsidP="006C6E4A">
      <w:pPr>
        <w:pStyle w:val="Prrafodelista"/>
        <w:jc w:val="both"/>
        <w:rPr>
          <w:rFonts w:ascii="Arial" w:hAnsi="Arial" w:cs="Arial"/>
          <w:sz w:val="22"/>
        </w:rPr>
      </w:pPr>
    </w:p>
    <w:p w:rsidR="00ED168F" w:rsidRDefault="00ED168F" w:rsidP="00ED168F">
      <w:pPr>
        <w:pStyle w:val="Prrafodelista"/>
        <w:numPr>
          <w:ilvl w:val="0"/>
          <w:numId w:val="12"/>
        </w:numPr>
        <w:jc w:val="both"/>
        <w:rPr>
          <w:rFonts w:ascii="Arial" w:hAnsi="Arial" w:cs="Arial"/>
          <w:sz w:val="22"/>
        </w:rPr>
      </w:pPr>
      <w:r>
        <w:rPr>
          <w:rFonts w:ascii="Arial" w:hAnsi="Arial" w:cs="Arial"/>
          <w:sz w:val="22"/>
        </w:rPr>
        <w:t xml:space="preserve">Reporte especial obtenido en el marco del derecho a la asistencia letrada gratuita de las PPL: </w:t>
      </w:r>
    </w:p>
    <w:p w:rsidR="00101D6A" w:rsidRDefault="00101D6A" w:rsidP="00101D6A">
      <w:pPr>
        <w:pStyle w:val="Prrafodelista"/>
        <w:jc w:val="both"/>
        <w:rPr>
          <w:rFonts w:ascii="Arial" w:hAnsi="Arial" w:cs="Arial"/>
          <w:sz w:val="22"/>
        </w:rPr>
      </w:pPr>
    </w:p>
    <w:p w:rsidR="00101D6A" w:rsidRPr="00101D6A" w:rsidRDefault="00101D6A" w:rsidP="00101D6A">
      <w:pPr>
        <w:pStyle w:val="Prrafodelista"/>
        <w:jc w:val="both"/>
        <w:rPr>
          <w:rFonts w:ascii="Arial" w:hAnsi="Arial" w:cs="Arial"/>
          <w:sz w:val="22"/>
        </w:rPr>
      </w:pPr>
      <w:r>
        <w:rPr>
          <w:rFonts w:ascii="Arial" w:hAnsi="Arial" w:cs="Arial"/>
          <w:sz w:val="22"/>
        </w:rPr>
        <w:t>El pasado 05 de setiembre de 2018, requerimos a</w:t>
      </w:r>
      <w:r w:rsidR="00BD4A8A">
        <w:rPr>
          <w:rFonts w:ascii="Arial" w:hAnsi="Arial" w:cs="Arial"/>
          <w:sz w:val="22"/>
        </w:rPr>
        <w:t xml:space="preserve"> la Dirección</w:t>
      </w:r>
      <w:r w:rsidRPr="00101D6A">
        <w:rPr>
          <w:rFonts w:ascii="Arial" w:hAnsi="Arial" w:cs="Arial"/>
          <w:sz w:val="22"/>
        </w:rPr>
        <w:t xml:space="preserve"> General de Defensa Pública y Acceso a la Justicia</w:t>
      </w:r>
      <w:r>
        <w:rPr>
          <w:rFonts w:ascii="Arial" w:hAnsi="Arial" w:cs="Arial"/>
          <w:sz w:val="22"/>
        </w:rPr>
        <w:t xml:space="preserve"> del </w:t>
      </w:r>
      <w:r w:rsidRPr="00101D6A">
        <w:rPr>
          <w:rFonts w:ascii="Arial" w:hAnsi="Arial" w:cs="Arial"/>
          <w:sz w:val="22"/>
        </w:rPr>
        <w:t>Ministerio de Justicia y Derechos Humanos</w:t>
      </w:r>
      <w:r>
        <w:rPr>
          <w:rFonts w:ascii="Arial" w:hAnsi="Arial" w:cs="Arial"/>
          <w:sz w:val="22"/>
        </w:rPr>
        <w:t xml:space="preserve"> información </w:t>
      </w:r>
      <w:r w:rsidR="00BD4A8A">
        <w:rPr>
          <w:rFonts w:ascii="Arial" w:hAnsi="Arial" w:cs="Arial"/>
          <w:sz w:val="22"/>
        </w:rPr>
        <w:t>sobre l</w:t>
      </w:r>
      <w:r w:rsidRPr="00101D6A">
        <w:rPr>
          <w:rFonts w:ascii="Arial" w:hAnsi="Arial" w:cs="Arial"/>
          <w:sz w:val="22"/>
        </w:rPr>
        <w:t xml:space="preserve">as medidas adoptadas y procedimientos existentes para velar porque toda </w:t>
      </w:r>
      <w:r w:rsidR="00BD4A8A">
        <w:rPr>
          <w:rFonts w:ascii="Arial" w:hAnsi="Arial" w:cs="Arial"/>
          <w:sz w:val="22"/>
        </w:rPr>
        <w:t>PPL</w:t>
      </w:r>
      <w:r w:rsidRPr="00101D6A">
        <w:rPr>
          <w:rFonts w:ascii="Arial" w:hAnsi="Arial" w:cs="Arial"/>
          <w:sz w:val="22"/>
        </w:rPr>
        <w:t xml:space="preserve"> tenga garantizado su derecho de acceder a un abogado </w:t>
      </w:r>
      <w:r w:rsidR="008306D1">
        <w:rPr>
          <w:rFonts w:ascii="Arial" w:hAnsi="Arial" w:cs="Arial"/>
          <w:sz w:val="22"/>
        </w:rPr>
        <w:t>para su</w:t>
      </w:r>
      <w:r w:rsidRPr="00101D6A">
        <w:rPr>
          <w:rFonts w:ascii="Arial" w:hAnsi="Arial" w:cs="Arial"/>
          <w:sz w:val="22"/>
        </w:rPr>
        <w:t xml:space="preserve"> defensa, desde las primeras horas de su</w:t>
      </w:r>
      <w:r w:rsidR="00505FE6">
        <w:rPr>
          <w:rFonts w:ascii="Arial" w:hAnsi="Arial" w:cs="Arial"/>
          <w:sz w:val="22"/>
        </w:rPr>
        <w:t xml:space="preserve"> detención, así como durante su</w:t>
      </w:r>
      <w:r w:rsidRPr="00101D6A">
        <w:rPr>
          <w:rFonts w:ascii="Arial" w:hAnsi="Arial" w:cs="Arial"/>
          <w:sz w:val="22"/>
        </w:rPr>
        <w:t xml:space="preserve"> reclusión en establecimientos penitenciarios, pese a no contar con medios económ</w:t>
      </w:r>
      <w:r w:rsidR="00505FE6">
        <w:rPr>
          <w:rFonts w:ascii="Arial" w:hAnsi="Arial" w:cs="Arial"/>
          <w:sz w:val="22"/>
        </w:rPr>
        <w:t>icos para su asistencia letrada. E</w:t>
      </w:r>
      <w:r w:rsidR="00BD4A8A">
        <w:rPr>
          <w:rFonts w:ascii="Arial" w:hAnsi="Arial" w:cs="Arial"/>
          <w:sz w:val="22"/>
        </w:rPr>
        <w:t>n esta línea se solicitó</w:t>
      </w:r>
      <w:r w:rsidR="00505FE6">
        <w:rPr>
          <w:rFonts w:ascii="Arial" w:hAnsi="Arial" w:cs="Arial"/>
          <w:sz w:val="22"/>
        </w:rPr>
        <w:t xml:space="preserve"> conocer</w:t>
      </w:r>
      <w:r w:rsidRPr="00101D6A">
        <w:rPr>
          <w:rFonts w:ascii="Arial" w:hAnsi="Arial" w:cs="Arial"/>
          <w:sz w:val="22"/>
        </w:rPr>
        <w:t>:</w:t>
      </w:r>
    </w:p>
    <w:p w:rsidR="00101D6A" w:rsidRPr="00101D6A" w:rsidRDefault="00101D6A" w:rsidP="00101D6A">
      <w:pPr>
        <w:pStyle w:val="Prrafodelista"/>
        <w:jc w:val="both"/>
        <w:rPr>
          <w:rFonts w:ascii="Arial" w:hAnsi="Arial" w:cs="Arial"/>
          <w:sz w:val="22"/>
        </w:rPr>
      </w:pPr>
    </w:p>
    <w:p w:rsidR="00101D6A" w:rsidRPr="00101D6A" w:rsidRDefault="00101D6A" w:rsidP="00101D6A">
      <w:pPr>
        <w:pStyle w:val="Prrafodelista"/>
        <w:jc w:val="both"/>
        <w:rPr>
          <w:rFonts w:ascii="Arial" w:hAnsi="Arial" w:cs="Arial"/>
          <w:sz w:val="22"/>
        </w:rPr>
      </w:pPr>
      <w:r w:rsidRPr="00101D6A">
        <w:rPr>
          <w:rFonts w:ascii="Arial" w:hAnsi="Arial" w:cs="Arial"/>
          <w:sz w:val="22"/>
        </w:rPr>
        <w:t>1.1.</w:t>
      </w:r>
      <w:r w:rsidRPr="00101D6A">
        <w:rPr>
          <w:rFonts w:ascii="Arial" w:hAnsi="Arial" w:cs="Arial"/>
          <w:sz w:val="22"/>
        </w:rPr>
        <w:tab/>
        <w:t>Número de medidas adoptadas y procedimientos existentes para garantizar el der</w:t>
      </w:r>
      <w:r w:rsidR="00505FE6">
        <w:rPr>
          <w:rFonts w:ascii="Arial" w:hAnsi="Arial" w:cs="Arial"/>
          <w:sz w:val="22"/>
        </w:rPr>
        <w:t>echo de acceder a un abogado para</w:t>
      </w:r>
      <w:r w:rsidRPr="00101D6A">
        <w:rPr>
          <w:rFonts w:ascii="Arial" w:hAnsi="Arial" w:cs="Arial"/>
          <w:sz w:val="22"/>
        </w:rPr>
        <w:t xml:space="preserve"> toda persona privada de </w:t>
      </w:r>
      <w:r w:rsidRPr="00101D6A">
        <w:rPr>
          <w:rFonts w:ascii="Arial" w:hAnsi="Arial" w:cs="Arial"/>
          <w:sz w:val="22"/>
        </w:rPr>
        <w:lastRenderedPageBreak/>
        <w:t>libertad, pese a su falta de medios económicos para patrocinio, desde el año 2012 hasta agosto de 2018.</w:t>
      </w:r>
    </w:p>
    <w:p w:rsidR="00101D6A" w:rsidRPr="00101D6A" w:rsidRDefault="00101D6A" w:rsidP="00101D6A">
      <w:pPr>
        <w:pStyle w:val="Prrafodelista"/>
        <w:jc w:val="both"/>
        <w:rPr>
          <w:rFonts w:ascii="Arial" w:hAnsi="Arial" w:cs="Arial"/>
          <w:sz w:val="22"/>
        </w:rPr>
      </w:pPr>
      <w:r w:rsidRPr="00101D6A">
        <w:rPr>
          <w:rFonts w:ascii="Arial" w:hAnsi="Arial" w:cs="Arial"/>
          <w:sz w:val="22"/>
        </w:rPr>
        <w:t>1.2.</w:t>
      </w:r>
      <w:r w:rsidRPr="00101D6A">
        <w:rPr>
          <w:rFonts w:ascii="Arial" w:hAnsi="Arial" w:cs="Arial"/>
          <w:sz w:val="22"/>
        </w:rPr>
        <w:tab/>
        <w:t>Formas establecidas -desde el año 2012 hasta la fecha- para garantizar el derecho de acceder a un abogado de defensa de toda persona privada de libertad, pese a su falta de medios económicos para patrocinio, precisando los medios de solicitud de patrocinio gratuito con las que estas personas cuentan.</w:t>
      </w:r>
    </w:p>
    <w:p w:rsidR="00101D6A" w:rsidRPr="00101D6A" w:rsidRDefault="00101D6A" w:rsidP="00101D6A">
      <w:pPr>
        <w:pStyle w:val="Prrafodelista"/>
        <w:jc w:val="both"/>
        <w:rPr>
          <w:rFonts w:ascii="Arial" w:hAnsi="Arial" w:cs="Arial"/>
          <w:sz w:val="22"/>
        </w:rPr>
      </w:pPr>
      <w:r w:rsidRPr="00101D6A">
        <w:rPr>
          <w:rFonts w:ascii="Arial" w:hAnsi="Arial" w:cs="Arial"/>
          <w:sz w:val="22"/>
        </w:rPr>
        <w:t>1.3.</w:t>
      </w:r>
      <w:r w:rsidRPr="00101D6A">
        <w:rPr>
          <w:rFonts w:ascii="Arial" w:hAnsi="Arial" w:cs="Arial"/>
          <w:sz w:val="22"/>
        </w:rPr>
        <w:tab/>
        <w:t>Número de patrocinios realizados a personas privadas de libertad en dependencias policiales a nivel nacional, distinguiendo información por año, desde el 2012 hasta agosto de 2018, precisando el número de casos en los que su intervención se realizó no s</w:t>
      </w:r>
      <w:r w:rsidR="00505FE6">
        <w:rPr>
          <w:rFonts w:ascii="Arial" w:hAnsi="Arial" w:cs="Arial"/>
          <w:sz w:val="22"/>
        </w:rPr>
        <w:t>ólo por defensa penal sino por presunta victimización</w:t>
      </w:r>
      <w:r w:rsidRPr="00101D6A">
        <w:rPr>
          <w:rFonts w:ascii="Arial" w:hAnsi="Arial" w:cs="Arial"/>
          <w:sz w:val="22"/>
        </w:rPr>
        <w:t xml:space="preserve">. </w:t>
      </w:r>
    </w:p>
    <w:p w:rsidR="00101D6A" w:rsidRDefault="00101D6A" w:rsidP="00101D6A">
      <w:pPr>
        <w:pStyle w:val="Prrafodelista"/>
        <w:jc w:val="both"/>
        <w:rPr>
          <w:rFonts w:ascii="Arial" w:hAnsi="Arial" w:cs="Arial"/>
          <w:sz w:val="22"/>
        </w:rPr>
      </w:pPr>
      <w:r w:rsidRPr="00101D6A">
        <w:rPr>
          <w:rFonts w:ascii="Arial" w:hAnsi="Arial" w:cs="Arial"/>
          <w:sz w:val="22"/>
        </w:rPr>
        <w:t>1.4.</w:t>
      </w:r>
      <w:r w:rsidRPr="00101D6A">
        <w:rPr>
          <w:rFonts w:ascii="Arial" w:hAnsi="Arial" w:cs="Arial"/>
          <w:sz w:val="22"/>
        </w:rPr>
        <w:tab/>
        <w:t xml:space="preserve">Número de patrocinios realizados a personas privadas de libertad en establecimientos penitenciarios a nivel nacional, distinguiendo información por año, desde el 2012 hasta agosto de 2018, precisando el número de casos en los que su intervención se realizó no sólo por defensa penal de la persona recluida sino por su presunta victimización. </w:t>
      </w:r>
    </w:p>
    <w:p w:rsidR="00BD4A8A" w:rsidRDefault="00BD4A8A" w:rsidP="00101D6A">
      <w:pPr>
        <w:pStyle w:val="Prrafodelista"/>
        <w:jc w:val="both"/>
        <w:rPr>
          <w:rFonts w:ascii="Arial" w:hAnsi="Arial" w:cs="Arial"/>
          <w:sz w:val="22"/>
        </w:rPr>
      </w:pPr>
    </w:p>
    <w:p w:rsidR="00BD4A8A" w:rsidRPr="00101D6A" w:rsidRDefault="00BD4A8A" w:rsidP="00101D6A">
      <w:pPr>
        <w:pStyle w:val="Prrafodelista"/>
        <w:jc w:val="both"/>
        <w:rPr>
          <w:rFonts w:ascii="Arial" w:hAnsi="Arial" w:cs="Arial"/>
          <w:sz w:val="22"/>
        </w:rPr>
      </w:pPr>
      <w:r w:rsidRPr="000E4172">
        <w:rPr>
          <w:rFonts w:ascii="Arial" w:hAnsi="Arial" w:cs="Arial"/>
          <w:sz w:val="22"/>
        </w:rPr>
        <w:t xml:space="preserve">En atención a la respuesta </w:t>
      </w:r>
      <w:r w:rsidR="00505FE6">
        <w:rPr>
          <w:rFonts w:ascii="Arial" w:hAnsi="Arial" w:cs="Arial"/>
          <w:sz w:val="22"/>
        </w:rPr>
        <w:t>hacemos llegar</w:t>
      </w:r>
      <w:r w:rsidRPr="000E4172">
        <w:rPr>
          <w:rFonts w:ascii="Arial" w:hAnsi="Arial" w:cs="Arial"/>
          <w:sz w:val="22"/>
        </w:rPr>
        <w:t xml:space="preserve"> información relevante del acceso a este derecho en un anexo a este informe (Anexo I)</w:t>
      </w:r>
    </w:p>
    <w:p w:rsidR="00671066" w:rsidRDefault="00671066" w:rsidP="006B39AA">
      <w:pPr>
        <w:jc w:val="both"/>
        <w:rPr>
          <w:rFonts w:ascii="Arial" w:hAnsi="Arial" w:cs="Arial"/>
          <w:sz w:val="22"/>
        </w:rPr>
      </w:pPr>
    </w:p>
    <w:p w:rsidR="006B39AA" w:rsidRDefault="006B39AA" w:rsidP="008B0F57">
      <w:pPr>
        <w:jc w:val="both"/>
        <w:rPr>
          <w:rFonts w:ascii="Arial" w:hAnsi="Arial" w:cs="Arial"/>
          <w:sz w:val="22"/>
        </w:rPr>
      </w:pPr>
    </w:p>
    <w:p w:rsidR="00B25E85" w:rsidRDefault="00B25E85" w:rsidP="008B0F57">
      <w:pPr>
        <w:jc w:val="both"/>
        <w:rPr>
          <w:rFonts w:ascii="Arial" w:hAnsi="Arial" w:cs="Arial"/>
          <w:sz w:val="22"/>
        </w:rPr>
      </w:pPr>
    </w:p>
    <w:p w:rsidR="00F850C2" w:rsidRPr="00F850C2" w:rsidRDefault="00F850C2" w:rsidP="00F850C2">
      <w:pPr>
        <w:jc w:val="both"/>
        <w:rPr>
          <w:rFonts w:ascii="Arial" w:hAnsi="Arial" w:cs="Arial"/>
          <w:b/>
          <w:sz w:val="22"/>
        </w:rPr>
      </w:pPr>
      <w:r w:rsidRPr="00F850C2">
        <w:rPr>
          <w:rFonts w:ascii="Arial" w:hAnsi="Arial" w:cs="Arial"/>
          <w:b/>
          <w:sz w:val="22"/>
        </w:rPr>
        <w:t>3</w:t>
      </w:r>
      <w:r>
        <w:rPr>
          <w:rFonts w:ascii="Arial" w:hAnsi="Arial" w:cs="Arial"/>
          <w:b/>
          <w:sz w:val="22"/>
        </w:rPr>
        <w:t>.2</w:t>
      </w:r>
      <w:r w:rsidRPr="00F850C2">
        <w:rPr>
          <w:rFonts w:ascii="Arial" w:hAnsi="Arial" w:cs="Arial"/>
          <w:b/>
          <w:sz w:val="22"/>
        </w:rPr>
        <w:t>. Sobr</w:t>
      </w:r>
      <w:r>
        <w:rPr>
          <w:rFonts w:ascii="Arial" w:hAnsi="Arial" w:cs="Arial"/>
          <w:b/>
          <w:sz w:val="22"/>
        </w:rPr>
        <w:t>e el requerimiento del párrafo 3</w:t>
      </w:r>
      <w:r w:rsidRPr="00F850C2">
        <w:rPr>
          <w:rFonts w:ascii="Arial" w:hAnsi="Arial" w:cs="Arial"/>
          <w:b/>
          <w:sz w:val="22"/>
        </w:rPr>
        <w:t xml:space="preserve"> de la Lista de cuestiones previas: </w:t>
      </w:r>
    </w:p>
    <w:p w:rsidR="00F850C2" w:rsidRDefault="00F850C2" w:rsidP="0057222E">
      <w:pPr>
        <w:jc w:val="both"/>
        <w:rPr>
          <w:rFonts w:ascii="Arial" w:hAnsi="Arial" w:cs="Arial"/>
          <w:sz w:val="22"/>
        </w:rPr>
      </w:pPr>
    </w:p>
    <w:p w:rsidR="00684C4E" w:rsidRDefault="00684C4E" w:rsidP="0057222E">
      <w:pPr>
        <w:jc w:val="both"/>
        <w:rPr>
          <w:rFonts w:ascii="Arial" w:hAnsi="Arial" w:cs="Arial"/>
          <w:sz w:val="22"/>
        </w:rPr>
      </w:pPr>
      <w:r>
        <w:rPr>
          <w:rFonts w:ascii="Arial" w:hAnsi="Arial" w:cs="Arial"/>
          <w:sz w:val="22"/>
        </w:rPr>
        <w:t>En el párrafo aludido, se presenta una solicitud de información sobre medidas adoptadas para garantizar que la Defensoría del Pueblo realice sus funciones c</w:t>
      </w:r>
      <w:r w:rsidR="00793ED1">
        <w:rPr>
          <w:rFonts w:ascii="Arial" w:hAnsi="Arial" w:cs="Arial"/>
          <w:sz w:val="22"/>
        </w:rPr>
        <w:t xml:space="preserve">onforme a las normas internacionales para instituciones de derechos humanos; asimismo, se requieren datos del presupuesto anual desde el año 2012 y estadística de seguimiento a denuncias en casos de tortura y malos tratos recibidos. </w:t>
      </w:r>
      <w:r>
        <w:rPr>
          <w:rFonts w:ascii="Arial" w:hAnsi="Arial" w:cs="Arial"/>
          <w:sz w:val="22"/>
        </w:rPr>
        <w:t xml:space="preserve"> </w:t>
      </w:r>
    </w:p>
    <w:p w:rsidR="00FA536C" w:rsidRPr="00793ED1" w:rsidRDefault="00FA536C" w:rsidP="0057222E">
      <w:pPr>
        <w:jc w:val="both"/>
        <w:rPr>
          <w:rFonts w:ascii="Arial" w:hAnsi="Arial" w:cs="Arial"/>
          <w:sz w:val="22"/>
        </w:rPr>
      </w:pPr>
    </w:p>
    <w:p w:rsidR="007B4B1D" w:rsidRDefault="00F50A33" w:rsidP="0057222E">
      <w:pPr>
        <w:jc w:val="both"/>
        <w:rPr>
          <w:rFonts w:ascii="Arial" w:hAnsi="Arial" w:cs="Arial"/>
          <w:sz w:val="22"/>
        </w:rPr>
      </w:pPr>
      <w:r>
        <w:rPr>
          <w:rFonts w:ascii="Arial" w:hAnsi="Arial" w:cs="Arial"/>
          <w:sz w:val="22"/>
        </w:rPr>
        <w:t xml:space="preserve">Las actividades desarrolladas por la Defensoría del Pueblo se fundamentan en los Principios de Paris y se expresan en </w:t>
      </w:r>
      <w:r w:rsidR="007B4B1D">
        <w:rPr>
          <w:rFonts w:ascii="Arial" w:hAnsi="Arial" w:cs="Arial"/>
          <w:sz w:val="22"/>
        </w:rPr>
        <w:t>los Informes Anuales que esta institución presenta cada año al Congreso de la República</w:t>
      </w:r>
      <w:r w:rsidR="00C21A64">
        <w:rPr>
          <w:rStyle w:val="Refdenotaalpie"/>
          <w:rFonts w:ascii="Arial" w:hAnsi="Arial" w:cs="Arial"/>
          <w:sz w:val="22"/>
        </w:rPr>
        <w:footnoteReference w:id="28"/>
      </w:r>
      <w:r w:rsidR="007B4B1D">
        <w:rPr>
          <w:rFonts w:ascii="Arial" w:hAnsi="Arial" w:cs="Arial"/>
          <w:sz w:val="22"/>
        </w:rPr>
        <w:t>. La programación de estas actividades van en proporción al presupuesto asignado por el Estado cada año, y c</w:t>
      </w:r>
      <w:r w:rsidR="00BA7085">
        <w:rPr>
          <w:rFonts w:ascii="Arial" w:hAnsi="Arial" w:cs="Arial"/>
          <w:sz w:val="22"/>
        </w:rPr>
        <w:t xml:space="preserve">onforme se </w:t>
      </w:r>
      <w:r w:rsidR="004746C9">
        <w:rPr>
          <w:rFonts w:ascii="Arial" w:hAnsi="Arial" w:cs="Arial"/>
          <w:sz w:val="22"/>
        </w:rPr>
        <w:t>aprecia</w:t>
      </w:r>
      <w:r w:rsidR="00BA7085">
        <w:rPr>
          <w:rFonts w:ascii="Arial" w:hAnsi="Arial" w:cs="Arial"/>
          <w:sz w:val="22"/>
        </w:rPr>
        <w:t xml:space="preserve"> </w:t>
      </w:r>
      <w:r>
        <w:rPr>
          <w:rFonts w:ascii="Arial" w:hAnsi="Arial" w:cs="Arial"/>
          <w:sz w:val="22"/>
        </w:rPr>
        <w:t>en la respuesta del Perú</w:t>
      </w:r>
      <w:r w:rsidR="007B4B1D">
        <w:rPr>
          <w:rFonts w:ascii="Arial" w:hAnsi="Arial" w:cs="Arial"/>
          <w:sz w:val="22"/>
        </w:rPr>
        <w:t xml:space="preserve"> (párrafo 22 y anexo N° 2), compartimos un cuadro comparativo presupuestario desde el año 2015 hasta la actualidad. </w:t>
      </w:r>
    </w:p>
    <w:p w:rsidR="00640E3C" w:rsidRDefault="00F50A33" w:rsidP="0057222E">
      <w:pPr>
        <w:jc w:val="both"/>
        <w:rPr>
          <w:rFonts w:ascii="Arial" w:hAnsi="Arial" w:cs="Arial"/>
          <w:sz w:val="22"/>
        </w:rPr>
      </w:pPr>
      <w:r>
        <w:rPr>
          <w:rFonts w:ascii="Arial" w:hAnsi="Arial" w:cs="Arial"/>
          <w:sz w:val="22"/>
        </w:rPr>
        <w:t xml:space="preserve"> </w:t>
      </w:r>
    </w:p>
    <w:tbl>
      <w:tblPr>
        <w:tblW w:w="793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984"/>
        <w:gridCol w:w="2127"/>
        <w:gridCol w:w="1842"/>
      </w:tblGrid>
      <w:tr w:rsidR="00640E3C" w:rsidTr="0019227A">
        <w:tc>
          <w:tcPr>
            <w:tcW w:w="1985" w:type="dxa"/>
            <w:shd w:val="clear" w:color="auto" w:fill="9CC2E5" w:themeFill="accent5" w:themeFillTint="99"/>
          </w:tcPr>
          <w:p w:rsidR="00640E3C" w:rsidRDefault="00640E3C" w:rsidP="00014423">
            <w:pPr>
              <w:jc w:val="center"/>
              <w:rPr>
                <w:rFonts w:ascii="Arial" w:eastAsia="Calibri" w:hAnsi="Arial" w:cs="Arial"/>
                <w:b/>
                <w:sz w:val="20"/>
              </w:rPr>
            </w:pPr>
            <w:r>
              <w:rPr>
                <w:rFonts w:ascii="Arial" w:eastAsia="Calibri" w:hAnsi="Arial" w:cs="Arial"/>
                <w:b/>
                <w:sz w:val="20"/>
              </w:rPr>
              <w:t>Presupuesto institucional 2015</w:t>
            </w:r>
          </w:p>
        </w:tc>
        <w:tc>
          <w:tcPr>
            <w:tcW w:w="1984" w:type="dxa"/>
            <w:shd w:val="clear" w:color="auto" w:fill="9CC2E5" w:themeFill="accent5" w:themeFillTint="99"/>
          </w:tcPr>
          <w:p w:rsidR="00640E3C" w:rsidRDefault="00640E3C" w:rsidP="00014423">
            <w:pPr>
              <w:jc w:val="center"/>
              <w:rPr>
                <w:rFonts w:ascii="Arial" w:eastAsia="Calibri" w:hAnsi="Arial" w:cs="Arial"/>
                <w:b/>
                <w:sz w:val="20"/>
              </w:rPr>
            </w:pPr>
            <w:r>
              <w:rPr>
                <w:rFonts w:ascii="Arial" w:eastAsia="Calibri" w:hAnsi="Arial" w:cs="Arial"/>
                <w:b/>
                <w:sz w:val="20"/>
              </w:rPr>
              <w:t>Presupuesto institucional 2016</w:t>
            </w:r>
          </w:p>
        </w:tc>
        <w:tc>
          <w:tcPr>
            <w:tcW w:w="2127" w:type="dxa"/>
            <w:shd w:val="clear" w:color="auto" w:fill="9CC2E5" w:themeFill="accent5" w:themeFillTint="99"/>
          </w:tcPr>
          <w:p w:rsidR="00640E3C" w:rsidRDefault="00640E3C" w:rsidP="00014423">
            <w:pPr>
              <w:jc w:val="center"/>
              <w:rPr>
                <w:rFonts w:ascii="Arial" w:eastAsia="Calibri" w:hAnsi="Arial" w:cs="Arial"/>
                <w:b/>
                <w:sz w:val="20"/>
              </w:rPr>
            </w:pPr>
            <w:r>
              <w:rPr>
                <w:rFonts w:ascii="Arial" w:eastAsia="Calibri" w:hAnsi="Arial" w:cs="Arial"/>
                <w:b/>
                <w:sz w:val="20"/>
              </w:rPr>
              <w:t>Presupuesto institucional 2017</w:t>
            </w:r>
          </w:p>
        </w:tc>
        <w:tc>
          <w:tcPr>
            <w:tcW w:w="1842" w:type="dxa"/>
            <w:shd w:val="clear" w:color="auto" w:fill="9CC2E5" w:themeFill="accent5" w:themeFillTint="99"/>
          </w:tcPr>
          <w:p w:rsidR="00640E3C" w:rsidRDefault="00640E3C" w:rsidP="00014423">
            <w:pPr>
              <w:jc w:val="center"/>
              <w:rPr>
                <w:rFonts w:ascii="Arial" w:eastAsia="Calibri" w:hAnsi="Arial" w:cs="Arial"/>
                <w:b/>
                <w:sz w:val="20"/>
              </w:rPr>
            </w:pPr>
            <w:r>
              <w:rPr>
                <w:rFonts w:ascii="Arial" w:eastAsia="Calibri" w:hAnsi="Arial" w:cs="Arial"/>
                <w:b/>
                <w:sz w:val="20"/>
              </w:rPr>
              <w:t>Presupuesto institucional 2018</w:t>
            </w:r>
          </w:p>
        </w:tc>
      </w:tr>
      <w:tr w:rsidR="00640E3C" w:rsidTr="000D3D04">
        <w:trPr>
          <w:trHeight w:val="1345"/>
        </w:trPr>
        <w:tc>
          <w:tcPr>
            <w:tcW w:w="1985" w:type="dxa"/>
            <w:shd w:val="clear" w:color="auto" w:fill="auto"/>
          </w:tcPr>
          <w:p w:rsidR="00640E3C" w:rsidRPr="00380BF0" w:rsidRDefault="00640E3C" w:rsidP="00014423">
            <w:pPr>
              <w:jc w:val="both"/>
              <w:rPr>
                <w:rFonts w:ascii="Arial" w:eastAsia="Calibri" w:hAnsi="Arial" w:cs="Arial"/>
                <w:sz w:val="18"/>
                <w:szCs w:val="18"/>
              </w:rPr>
            </w:pPr>
          </w:p>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S/. 56 802 000.00</w:t>
            </w:r>
          </w:p>
          <w:p w:rsidR="00640E3C" w:rsidRPr="00380BF0" w:rsidRDefault="00640E3C" w:rsidP="00014423">
            <w:pPr>
              <w:jc w:val="both"/>
              <w:rPr>
                <w:rFonts w:ascii="Arial" w:eastAsia="Calibri" w:hAnsi="Arial" w:cs="Arial"/>
                <w:sz w:val="18"/>
                <w:szCs w:val="18"/>
              </w:rPr>
            </w:pPr>
          </w:p>
        </w:tc>
        <w:tc>
          <w:tcPr>
            <w:tcW w:w="1984" w:type="dxa"/>
            <w:shd w:val="clear" w:color="auto" w:fill="auto"/>
          </w:tcPr>
          <w:p w:rsidR="00640E3C" w:rsidRPr="00380BF0" w:rsidRDefault="00640E3C" w:rsidP="00014423">
            <w:pPr>
              <w:jc w:val="both"/>
              <w:rPr>
                <w:rFonts w:ascii="Arial" w:eastAsia="Calibri" w:hAnsi="Arial" w:cs="Arial"/>
                <w:sz w:val="18"/>
                <w:szCs w:val="18"/>
              </w:rPr>
            </w:pPr>
          </w:p>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S/. 55 137 788.00</w:t>
            </w:r>
          </w:p>
          <w:p w:rsidR="00640E3C" w:rsidRPr="00380BF0" w:rsidRDefault="00640E3C" w:rsidP="00014423">
            <w:pPr>
              <w:jc w:val="both"/>
              <w:rPr>
                <w:rFonts w:ascii="Arial" w:eastAsia="Calibri" w:hAnsi="Arial" w:cs="Arial"/>
                <w:sz w:val="18"/>
                <w:szCs w:val="18"/>
              </w:rPr>
            </w:pPr>
          </w:p>
        </w:tc>
        <w:tc>
          <w:tcPr>
            <w:tcW w:w="2127" w:type="dxa"/>
            <w:shd w:val="clear" w:color="auto" w:fill="auto"/>
          </w:tcPr>
          <w:p w:rsidR="00640E3C" w:rsidRPr="00380BF0" w:rsidRDefault="00640E3C" w:rsidP="00014423">
            <w:pPr>
              <w:jc w:val="both"/>
              <w:rPr>
                <w:rFonts w:ascii="Arial" w:eastAsia="Calibri" w:hAnsi="Arial" w:cs="Arial"/>
                <w:sz w:val="18"/>
                <w:szCs w:val="18"/>
              </w:rPr>
            </w:pPr>
          </w:p>
          <w:p w:rsidR="00640E3C" w:rsidRPr="00380BF0" w:rsidRDefault="00640E3C" w:rsidP="00014423">
            <w:pPr>
              <w:rPr>
                <w:rFonts w:ascii="Arial" w:eastAsia="Calibri" w:hAnsi="Arial" w:cs="Arial"/>
                <w:sz w:val="18"/>
                <w:szCs w:val="18"/>
              </w:rPr>
            </w:pPr>
            <w:r w:rsidRPr="00380BF0">
              <w:rPr>
                <w:rFonts w:ascii="Arial" w:eastAsia="Calibri" w:hAnsi="Arial" w:cs="Arial"/>
                <w:sz w:val="18"/>
                <w:szCs w:val="18"/>
              </w:rPr>
              <w:t>S/. 59 764 968.00 + S/. 4. 627, 180 (canasta de fondos)</w:t>
            </w:r>
          </w:p>
          <w:p w:rsidR="00640E3C" w:rsidRPr="00380BF0" w:rsidRDefault="00640E3C" w:rsidP="00014423">
            <w:pPr>
              <w:rPr>
                <w:rFonts w:ascii="Arial" w:eastAsia="Calibri" w:hAnsi="Arial" w:cs="Arial"/>
                <w:sz w:val="18"/>
                <w:szCs w:val="18"/>
              </w:rPr>
            </w:pPr>
          </w:p>
        </w:tc>
        <w:tc>
          <w:tcPr>
            <w:tcW w:w="1842" w:type="dxa"/>
            <w:shd w:val="clear" w:color="auto" w:fill="auto"/>
            <w:vAlign w:val="center"/>
          </w:tcPr>
          <w:p w:rsidR="00640E3C" w:rsidRPr="00380BF0" w:rsidRDefault="00640E3C" w:rsidP="00014423">
            <w:pPr>
              <w:rPr>
                <w:rFonts w:ascii="Arial" w:eastAsia="Calibri" w:hAnsi="Arial" w:cs="Arial"/>
                <w:sz w:val="18"/>
                <w:szCs w:val="18"/>
              </w:rPr>
            </w:pPr>
            <w:r w:rsidRPr="00380BF0">
              <w:rPr>
                <w:rFonts w:ascii="Arial" w:eastAsia="Calibri" w:hAnsi="Arial" w:cs="Arial"/>
                <w:sz w:val="18"/>
                <w:szCs w:val="18"/>
              </w:rPr>
              <w:t>S/. 65 145 000.00</w:t>
            </w:r>
          </w:p>
        </w:tc>
      </w:tr>
      <w:tr w:rsidR="00640E3C" w:rsidTr="000D3D04">
        <w:trPr>
          <w:trHeight w:val="699"/>
        </w:trPr>
        <w:tc>
          <w:tcPr>
            <w:tcW w:w="1985" w:type="dxa"/>
            <w:shd w:val="clear" w:color="auto" w:fill="auto"/>
          </w:tcPr>
          <w:p w:rsidR="00640E3C" w:rsidRPr="00380BF0" w:rsidRDefault="00640E3C" w:rsidP="00014423">
            <w:pPr>
              <w:jc w:val="both"/>
              <w:rPr>
                <w:rFonts w:ascii="Arial" w:eastAsia="Calibri" w:hAnsi="Arial" w:cs="Arial"/>
                <w:sz w:val="18"/>
                <w:szCs w:val="18"/>
              </w:rPr>
            </w:pPr>
            <w:bookmarkStart w:id="1" w:name="_Hlk516647570"/>
            <w:r w:rsidRPr="00380BF0">
              <w:rPr>
                <w:rFonts w:ascii="Arial" w:eastAsia="Calibri" w:hAnsi="Arial" w:cs="Arial"/>
                <w:sz w:val="18"/>
                <w:szCs w:val="18"/>
              </w:rPr>
              <w:t>Función MNPT:</w:t>
            </w:r>
          </w:p>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 xml:space="preserve">S/. 0  </w:t>
            </w:r>
            <w:bookmarkEnd w:id="1"/>
          </w:p>
        </w:tc>
        <w:tc>
          <w:tcPr>
            <w:tcW w:w="1984" w:type="dxa"/>
            <w:shd w:val="clear" w:color="auto" w:fill="auto"/>
          </w:tcPr>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Función MNPT:</w:t>
            </w:r>
          </w:p>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 xml:space="preserve">S/. 0  </w:t>
            </w:r>
          </w:p>
        </w:tc>
        <w:tc>
          <w:tcPr>
            <w:tcW w:w="2127" w:type="dxa"/>
            <w:shd w:val="clear" w:color="auto" w:fill="auto"/>
          </w:tcPr>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Función MNPT:</w:t>
            </w:r>
          </w:p>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S/.      56, 175,.00</w:t>
            </w:r>
          </w:p>
        </w:tc>
        <w:tc>
          <w:tcPr>
            <w:tcW w:w="1842" w:type="dxa"/>
            <w:shd w:val="clear" w:color="auto" w:fill="auto"/>
            <w:vAlign w:val="center"/>
          </w:tcPr>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Función MNPT:</w:t>
            </w:r>
          </w:p>
          <w:p w:rsidR="00640E3C" w:rsidRPr="00380BF0" w:rsidRDefault="00640E3C" w:rsidP="00014423">
            <w:pPr>
              <w:jc w:val="both"/>
              <w:rPr>
                <w:rFonts w:ascii="Arial" w:eastAsia="Calibri" w:hAnsi="Arial" w:cs="Arial"/>
                <w:sz w:val="18"/>
                <w:szCs w:val="18"/>
              </w:rPr>
            </w:pPr>
            <w:r w:rsidRPr="00380BF0">
              <w:rPr>
                <w:rFonts w:ascii="Arial" w:eastAsia="Calibri" w:hAnsi="Arial" w:cs="Arial"/>
                <w:sz w:val="18"/>
                <w:szCs w:val="18"/>
              </w:rPr>
              <w:t>S/.    168, 358.00</w:t>
            </w:r>
          </w:p>
        </w:tc>
      </w:tr>
    </w:tbl>
    <w:p w:rsidR="00640E3C" w:rsidRDefault="00640E3C" w:rsidP="00640E3C">
      <w:pPr>
        <w:jc w:val="right"/>
        <w:rPr>
          <w:rFonts w:ascii="Arial" w:eastAsia="Calibri" w:hAnsi="Arial" w:cs="Arial"/>
          <w:b/>
          <w:sz w:val="16"/>
          <w:szCs w:val="16"/>
        </w:rPr>
      </w:pPr>
      <w:r>
        <w:rPr>
          <w:rFonts w:ascii="Arial" w:eastAsia="Calibri" w:hAnsi="Arial" w:cs="Arial"/>
          <w:b/>
          <w:sz w:val="16"/>
          <w:szCs w:val="16"/>
        </w:rPr>
        <w:t>Fuente: Defensoría del Pueblo</w:t>
      </w:r>
    </w:p>
    <w:p w:rsidR="00640E3C" w:rsidRDefault="00640E3C" w:rsidP="00640E3C">
      <w:pPr>
        <w:jc w:val="right"/>
        <w:rPr>
          <w:rFonts w:ascii="Arial" w:eastAsia="Calibri" w:hAnsi="Arial" w:cs="Arial"/>
          <w:b/>
          <w:sz w:val="16"/>
          <w:szCs w:val="16"/>
        </w:rPr>
      </w:pPr>
      <w:r>
        <w:rPr>
          <w:rFonts w:ascii="Arial" w:eastAsia="Calibri" w:hAnsi="Arial" w:cs="Arial"/>
          <w:b/>
          <w:sz w:val="16"/>
          <w:szCs w:val="16"/>
        </w:rPr>
        <w:t>Publicado en el Segundo Informe Anual del Mecanismo Nacional de Prevención de la Tortura</w:t>
      </w:r>
    </w:p>
    <w:p w:rsidR="007B4B1D" w:rsidRDefault="007B4B1D" w:rsidP="0057222E">
      <w:pPr>
        <w:jc w:val="both"/>
        <w:rPr>
          <w:rFonts w:ascii="Arial" w:hAnsi="Arial" w:cs="Arial"/>
          <w:sz w:val="22"/>
        </w:rPr>
      </w:pPr>
    </w:p>
    <w:p w:rsidR="00014423" w:rsidRDefault="00014423" w:rsidP="0057222E">
      <w:pPr>
        <w:jc w:val="both"/>
        <w:rPr>
          <w:rFonts w:ascii="Arial" w:hAnsi="Arial" w:cs="Arial"/>
          <w:sz w:val="22"/>
        </w:rPr>
      </w:pPr>
      <w:r>
        <w:rPr>
          <w:rFonts w:ascii="Arial" w:hAnsi="Arial" w:cs="Arial"/>
          <w:sz w:val="22"/>
        </w:rPr>
        <w:lastRenderedPageBreak/>
        <w:t xml:space="preserve">Cabe señalar, que el monto presupuestario otorgado cada año a nuestra institución es designado por el Ministerio de Economía y Finanzas, de acuerdo a lo aprobado por el Congreso de la República </w:t>
      </w:r>
      <w:r w:rsidR="000F2CB0">
        <w:rPr>
          <w:rFonts w:ascii="Arial" w:hAnsi="Arial" w:cs="Arial"/>
          <w:sz w:val="22"/>
        </w:rPr>
        <w:t>tras</w:t>
      </w:r>
      <w:r>
        <w:rPr>
          <w:rFonts w:ascii="Arial" w:hAnsi="Arial" w:cs="Arial"/>
          <w:sz w:val="22"/>
        </w:rPr>
        <w:t xml:space="preserve"> la sustentación de la </w:t>
      </w:r>
      <w:r w:rsidR="004746C9">
        <w:rPr>
          <w:rFonts w:ascii="Arial" w:hAnsi="Arial" w:cs="Arial"/>
          <w:sz w:val="22"/>
        </w:rPr>
        <w:t>solicitud de presupuesto de los titulares de las instituciones</w:t>
      </w:r>
      <w:r w:rsidR="000F2CB0">
        <w:rPr>
          <w:rFonts w:ascii="Arial" w:hAnsi="Arial" w:cs="Arial"/>
          <w:sz w:val="22"/>
        </w:rPr>
        <w:t xml:space="preserve"> pública</w:t>
      </w:r>
      <w:r w:rsidR="004746C9">
        <w:rPr>
          <w:rFonts w:ascii="Arial" w:hAnsi="Arial" w:cs="Arial"/>
          <w:sz w:val="22"/>
        </w:rPr>
        <w:t>s</w:t>
      </w:r>
      <w:r w:rsidR="00EF1480">
        <w:rPr>
          <w:rStyle w:val="Refdenotaalpie"/>
          <w:rFonts w:ascii="Arial" w:hAnsi="Arial" w:cs="Arial"/>
          <w:sz w:val="22"/>
        </w:rPr>
        <w:footnoteReference w:id="29"/>
      </w:r>
      <w:r w:rsidR="000F2CB0">
        <w:rPr>
          <w:rFonts w:ascii="Arial" w:hAnsi="Arial" w:cs="Arial"/>
          <w:sz w:val="22"/>
        </w:rPr>
        <w:t>.</w:t>
      </w:r>
      <w:r>
        <w:rPr>
          <w:rFonts w:ascii="Arial" w:hAnsi="Arial" w:cs="Arial"/>
          <w:sz w:val="22"/>
        </w:rPr>
        <w:t xml:space="preserve"> </w:t>
      </w:r>
    </w:p>
    <w:p w:rsidR="00BA7085" w:rsidRDefault="00BA7085" w:rsidP="0057222E">
      <w:pPr>
        <w:jc w:val="both"/>
        <w:rPr>
          <w:rFonts w:ascii="Arial" w:hAnsi="Arial" w:cs="Arial"/>
          <w:sz w:val="22"/>
        </w:rPr>
      </w:pPr>
    </w:p>
    <w:p w:rsidR="000D3D04" w:rsidRDefault="000F2CB0" w:rsidP="0057222E">
      <w:pPr>
        <w:jc w:val="both"/>
        <w:rPr>
          <w:rFonts w:ascii="Arial" w:hAnsi="Arial" w:cs="Arial"/>
          <w:sz w:val="22"/>
        </w:rPr>
      </w:pPr>
      <w:r>
        <w:rPr>
          <w:rFonts w:ascii="Arial" w:hAnsi="Arial" w:cs="Arial"/>
          <w:sz w:val="22"/>
        </w:rPr>
        <w:t xml:space="preserve">Respecto a las quejas recibidas y tramitadas por la Defensoría del Pueblo, desde el año 2012 hasta la actualidad, </w:t>
      </w:r>
      <w:r w:rsidR="00E4567D">
        <w:rPr>
          <w:rFonts w:ascii="Arial" w:hAnsi="Arial" w:cs="Arial"/>
          <w:sz w:val="22"/>
        </w:rPr>
        <w:t>estas son incorporadas en una base de datos denominada “Sistema de Intervención Defensorial”</w:t>
      </w:r>
      <w:r w:rsidR="004B2F57">
        <w:rPr>
          <w:rFonts w:ascii="Arial" w:hAnsi="Arial" w:cs="Arial"/>
          <w:sz w:val="22"/>
        </w:rPr>
        <w:t xml:space="preserve"> (SID)</w:t>
      </w:r>
      <w:r w:rsidR="00E4567D">
        <w:rPr>
          <w:rFonts w:ascii="Arial" w:hAnsi="Arial" w:cs="Arial"/>
          <w:sz w:val="22"/>
        </w:rPr>
        <w:t xml:space="preserve">. </w:t>
      </w:r>
    </w:p>
    <w:p w:rsidR="000D3D04" w:rsidRDefault="000D3D04" w:rsidP="0057222E">
      <w:pPr>
        <w:jc w:val="both"/>
        <w:rPr>
          <w:rFonts w:ascii="Arial" w:hAnsi="Arial" w:cs="Arial"/>
          <w:sz w:val="22"/>
        </w:rPr>
      </w:pPr>
    </w:p>
    <w:p w:rsidR="000D3D04" w:rsidRDefault="00E4567D" w:rsidP="0057222E">
      <w:pPr>
        <w:jc w:val="both"/>
        <w:rPr>
          <w:rFonts w:ascii="Arial" w:hAnsi="Arial" w:cs="Arial"/>
          <w:sz w:val="22"/>
        </w:rPr>
      </w:pPr>
      <w:r>
        <w:rPr>
          <w:rFonts w:ascii="Arial" w:hAnsi="Arial" w:cs="Arial"/>
          <w:sz w:val="22"/>
        </w:rPr>
        <w:t xml:space="preserve">La citada base cuenta con un registro de casos por hecho vulneratorio, que incluye datos como institución quejada, calificación y estado de expediente, entre otros relativos a la víctima y al ente quejado. </w:t>
      </w:r>
    </w:p>
    <w:p w:rsidR="000D3D04" w:rsidRDefault="000D3D04" w:rsidP="0057222E">
      <w:pPr>
        <w:jc w:val="both"/>
        <w:rPr>
          <w:rFonts w:ascii="Arial" w:hAnsi="Arial" w:cs="Arial"/>
          <w:sz w:val="22"/>
        </w:rPr>
      </w:pPr>
    </w:p>
    <w:p w:rsidR="000F2CB0" w:rsidRDefault="004B2F57" w:rsidP="0057222E">
      <w:pPr>
        <w:jc w:val="both"/>
        <w:rPr>
          <w:rFonts w:ascii="Arial" w:hAnsi="Arial" w:cs="Arial"/>
          <w:sz w:val="22"/>
        </w:rPr>
      </w:pPr>
      <w:r>
        <w:rPr>
          <w:rFonts w:ascii="Arial" w:hAnsi="Arial" w:cs="Arial"/>
          <w:sz w:val="22"/>
        </w:rPr>
        <w:t xml:space="preserve">Dentro de todos los hechos vulneratorios (derechos fundamentales identificados como vulnerados) la Defensoría del Pueblo identifica como casos vinculados </w:t>
      </w:r>
      <w:r w:rsidR="000D3D04">
        <w:rPr>
          <w:rFonts w:ascii="Arial" w:hAnsi="Arial" w:cs="Arial"/>
          <w:sz w:val="22"/>
        </w:rPr>
        <w:t xml:space="preserve">potencialmente </w:t>
      </w:r>
      <w:r>
        <w:rPr>
          <w:rFonts w:ascii="Arial" w:hAnsi="Arial" w:cs="Arial"/>
          <w:sz w:val="22"/>
        </w:rPr>
        <w:t>con</w:t>
      </w:r>
      <w:r w:rsidR="000D3D04">
        <w:rPr>
          <w:rFonts w:ascii="Arial" w:hAnsi="Arial" w:cs="Arial"/>
          <w:sz w:val="22"/>
        </w:rPr>
        <w:t xml:space="preserve"> la tortura y </w:t>
      </w:r>
      <w:r>
        <w:rPr>
          <w:rFonts w:ascii="Arial" w:hAnsi="Arial" w:cs="Arial"/>
          <w:sz w:val="22"/>
        </w:rPr>
        <w:t xml:space="preserve">otros malos tratos </w:t>
      </w:r>
      <w:r w:rsidR="000D3D04">
        <w:rPr>
          <w:rFonts w:ascii="Arial" w:hAnsi="Arial" w:cs="Arial"/>
          <w:sz w:val="22"/>
        </w:rPr>
        <w:t xml:space="preserve">a </w:t>
      </w:r>
      <w:r>
        <w:rPr>
          <w:rFonts w:ascii="Arial" w:hAnsi="Arial" w:cs="Arial"/>
          <w:sz w:val="22"/>
        </w:rPr>
        <w:t>todas las vulneraciones registradas en el SID que han sido cometidas por un agente estatal</w:t>
      </w:r>
      <w:r w:rsidR="000D3D04">
        <w:rPr>
          <w:rFonts w:ascii="Arial" w:hAnsi="Arial" w:cs="Arial"/>
          <w:sz w:val="22"/>
        </w:rPr>
        <w:t xml:space="preserve"> y originan afectaciones a la vida e integridad de las personas</w:t>
      </w:r>
      <w:r>
        <w:rPr>
          <w:rFonts w:ascii="Arial" w:hAnsi="Arial" w:cs="Arial"/>
          <w:sz w:val="22"/>
        </w:rPr>
        <w:t xml:space="preserve">. En esa medida, </w:t>
      </w:r>
      <w:r w:rsidR="000F2CB0">
        <w:rPr>
          <w:rFonts w:ascii="Arial" w:hAnsi="Arial" w:cs="Arial"/>
          <w:sz w:val="22"/>
        </w:rPr>
        <w:t>presentamos lo siguiente:</w:t>
      </w:r>
    </w:p>
    <w:p w:rsidR="000F2CB0" w:rsidRDefault="000F2CB0" w:rsidP="0057222E">
      <w:pPr>
        <w:jc w:val="both"/>
        <w:rPr>
          <w:rFonts w:ascii="Arial" w:hAnsi="Arial" w:cs="Arial"/>
          <w:sz w:val="22"/>
        </w:rPr>
      </w:pPr>
    </w:p>
    <w:p w:rsidR="00B25E85" w:rsidRDefault="00B25E85" w:rsidP="0057222E">
      <w:pPr>
        <w:jc w:val="both"/>
        <w:rPr>
          <w:rFonts w:ascii="Arial" w:hAnsi="Arial" w:cs="Arial"/>
          <w:sz w:val="22"/>
        </w:rPr>
      </w:pPr>
    </w:p>
    <w:tbl>
      <w:tblPr>
        <w:tblStyle w:val="Tablaconcuadrcula"/>
        <w:tblW w:w="8784" w:type="dxa"/>
        <w:tblLayout w:type="fixed"/>
        <w:tblLook w:val="04A0" w:firstRow="1" w:lastRow="0" w:firstColumn="1" w:lastColumn="0" w:noHBand="0" w:noVBand="1"/>
      </w:tblPr>
      <w:tblGrid>
        <w:gridCol w:w="704"/>
        <w:gridCol w:w="1276"/>
        <w:gridCol w:w="1134"/>
        <w:gridCol w:w="1276"/>
        <w:gridCol w:w="4394"/>
      </w:tblGrid>
      <w:tr w:rsidR="00A75323" w:rsidRPr="00F375CD" w:rsidTr="00F15FFD">
        <w:trPr>
          <w:trHeight w:val="284"/>
        </w:trPr>
        <w:tc>
          <w:tcPr>
            <w:tcW w:w="8784" w:type="dxa"/>
            <w:gridSpan w:val="5"/>
            <w:shd w:val="clear" w:color="auto" w:fill="9CC2E5" w:themeFill="accent5" w:themeFillTint="99"/>
            <w:vAlign w:val="center"/>
          </w:tcPr>
          <w:p w:rsidR="00A75323" w:rsidRPr="00C40FFA" w:rsidRDefault="00D975C8" w:rsidP="00A75323">
            <w:pPr>
              <w:jc w:val="center"/>
              <w:rPr>
                <w:rFonts w:ascii="Arial" w:hAnsi="Arial" w:cs="Arial"/>
                <w:sz w:val="22"/>
              </w:rPr>
            </w:pPr>
            <w:r w:rsidRPr="00C40FFA">
              <w:rPr>
                <w:rFonts w:ascii="Arial" w:hAnsi="Arial" w:cs="Arial"/>
                <w:b/>
                <w:color w:val="000000" w:themeColor="text1"/>
                <w:sz w:val="20"/>
                <w:szCs w:val="20"/>
                <w:lang w:val="es-PE"/>
              </w:rPr>
              <w:t>Tabla</w:t>
            </w:r>
            <w:r w:rsidR="00A75323" w:rsidRPr="00C40FFA">
              <w:rPr>
                <w:rFonts w:ascii="Arial" w:hAnsi="Arial" w:cs="Arial"/>
                <w:b/>
                <w:color w:val="000000" w:themeColor="text1"/>
                <w:sz w:val="20"/>
                <w:szCs w:val="20"/>
                <w:lang w:val="es-PE"/>
              </w:rPr>
              <w:t xml:space="preserve"> N° 1: Privación arbitraria a la vida</w:t>
            </w:r>
          </w:p>
        </w:tc>
      </w:tr>
      <w:tr w:rsidR="00044656" w:rsidRPr="00F375CD" w:rsidTr="00F15FFD">
        <w:trPr>
          <w:trHeight w:val="284"/>
        </w:trPr>
        <w:tc>
          <w:tcPr>
            <w:tcW w:w="704" w:type="dxa"/>
            <w:vAlign w:val="center"/>
          </w:tcPr>
          <w:p w:rsidR="00044656" w:rsidRPr="00C40FFA" w:rsidRDefault="00044656" w:rsidP="000901FB">
            <w:pPr>
              <w:jc w:val="center"/>
              <w:rPr>
                <w:rFonts w:ascii="Arial" w:hAnsi="Arial" w:cs="Arial"/>
                <w:sz w:val="18"/>
                <w:szCs w:val="18"/>
              </w:rPr>
            </w:pPr>
            <w:r w:rsidRPr="00C40FFA">
              <w:rPr>
                <w:rFonts w:ascii="Arial" w:hAnsi="Arial" w:cs="Arial"/>
                <w:sz w:val="18"/>
                <w:szCs w:val="18"/>
              </w:rPr>
              <w:t>Año</w:t>
            </w:r>
          </w:p>
        </w:tc>
        <w:tc>
          <w:tcPr>
            <w:tcW w:w="1276" w:type="dxa"/>
            <w:vAlign w:val="center"/>
          </w:tcPr>
          <w:p w:rsidR="00044656" w:rsidRPr="00C40FFA" w:rsidRDefault="00044656" w:rsidP="000901FB">
            <w:pPr>
              <w:jc w:val="center"/>
              <w:rPr>
                <w:rFonts w:ascii="Arial" w:hAnsi="Arial" w:cs="Arial"/>
                <w:sz w:val="18"/>
                <w:szCs w:val="18"/>
              </w:rPr>
            </w:pPr>
            <w:r w:rsidRPr="00C40FFA">
              <w:rPr>
                <w:rFonts w:ascii="Arial" w:hAnsi="Arial" w:cs="Arial"/>
                <w:sz w:val="18"/>
                <w:szCs w:val="18"/>
              </w:rPr>
              <w:t>N° de quejas</w:t>
            </w:r>
          </w:p>
        </w:tc>
        <w:tc>
          <w:tcPr>
            <w:tcW w:w="2410" w:type="dxa"/>
            <w:gridSpan w:val="2"/>
            <w:vAlign w:val="center"/>
          </w:tcPr>
          <w:p w:rsidR="00044656" w:rsidRPr="00C40FFA" w:rsidRDefault="00044656" w:rsidP="000901FB">
            <w:pPr>
              <w:ind w:right="-108" w:hanging="108"/>
              <w:jc w:val="center"/>
              <w:rPr>
                <w:rFonts w:ascii="Arial" w:hAnsi="Arial" w:cs="Arial"/>
                <w:sz w:val="18"/>
                <w:szCs w:val="18"/>
              </w:rPr>
            </w:pPr>
            <w:r w:rsidRPr="00C40FFA">
              <w:rPr>
                <w:rFonts w:ascii="Arial" w:hAnsi="Arial" w:cs="Arial"/>
                <w:sz w:val="18"/>
                <w:szCs w:val="18"/>
              </w:rPr>
              <w:t>Calificación de Expediente</w:t>
            </w:r>
          </w:p>
        </w:tc>
        <w:tc>
          <w:tcPr>
            <w:tcW w:w="4394" w:type="dxa"/>
            <w:vAlign w:val="center"/>
          </w:tcPr>
          <w:p w:rsidR="00044656" w:rsidRPr="00C40FFA" w:rsidRDefault="00044656" w:rsidP="000901FB">
            <w:pPr>
              <w:jc w:val="center"/>
              <w:rPr>
                <w:rFonts w:ascii="Arial" w:hAnsi="Arial" w:cs="Arial"/>
                <w:sz w:val="18"/>
                <w:szCs w:val="18"/>
              </w:rPr>
            </w:pPr>
            <w:r w:rsidRPr="00C40FFA">
              <w:rPr>
                <w:rFonts w:ascii="Arial" w:hAnsi="Arial" w:cs="Arial"/>
                <w:sz w:val="18"/>
                <w:szCs w:val="18"/>
              </w:rPr>
              <w:t>Principales instituciones quejadas</w:t>
            </w:r>
          </w:p>
        </w:tc>
      </w:tr>
      <w:tr w:rsidR="00044656" w:rsidRPr="00F375CD" w:rsidTr="00F15FFD">
        <w:trPr>
          <w:trHeight w:val="227"/>
        </w:trPr>
        <w:tc>
          <w:tcPr>
            <w:tcW w:w="704" w:type="dxa"/>
          </w:tcPr>
          <w:p w:rsidR="00044656" w:rsidRPr="00C40FFA" w:rsidRDefault="00044656" w:rsidP="0057222E">
            <w:pPr>
              <w:jc w:val="both"/>
              <w:rPr>
                <w:rFonts w:ascii="Arial" w:hAnsi="Arial" w:cs="Arial"/>
                <w:sz w:val="18"/>
                <w:szCs w:val="18"/>
              </w:rPr>
            </w:pPr>
            <w:r w:rsidRPr="00C40FFA">
              <w:rPr>
                <w:rFonts w:ascii="Arial" w:hAnsi="Arial" w:cs="Arial"/>
                <w:sz w:val="18"/>
                <w:szCs w:val="18"/>
              </w:rPr>
              <w:t>2012</w:t>
            </w:r>
          </w:p>
        </w:tc>
        <w:tc>
          <w:tcPr>
            <w:tcW w:w="1276" w:type="dxa"/>
          </w:tcPr>
          <w:p w:rsidR="00044656" w:rsidRPr="00C40FFA" w:rsidRDefault="00B86A48" w:rsidP="00B86A48">
            <w:pPr>
              <w:jc w:val="center"/>
              <w:rPr>
                <w:rFonts w:ascii="Arial" w:hAnsi="Arial" w:cs="Arial"/>
                <w:sz w:val="18"/>
                <w:szCs w:val="18"/>
              </w:rPr>
            </w:pPr>
            <w:r w:rsidRPr="00C40FFA">
              <w:rPr>
                <w:rFonts w:ascii="Arial" w:hAnsi="Arial" w:cs="Arial"/>
                <w:sz w:val="18"/>
                <w:szCs w:val="18"/>
              </w:rPr>
              <w:t>15</w:t>
            </w:r>
          </w:p>
        </w:tc>
        <w:tc>
          <w:tcPr>
            <w:tcW w:w="1134" w:type="dxa"/>
          </w:tcPr>
          <w:p w:rsidR="00044656" w:rsidRPr="00C40FFA" w:rsidRDefault="000901FB" w:rsidP="0057222E">
            <w:pPr>
              <w:jc w:val="both"/>
              <w:rPr>
                <w:rFonts w:ascii="Arial" w:hAnsi="Arial" w:cs="Arial"/>
                <w:sz w:val="18"/>
                <w:szCs w:val="18"/>
              </w:rPr>
            </w:pPr>
            <w:r w:rsidRPr="00C40FFA">
              <w:rPr>
                <w:rFonts w:ascii="Arial" w:hAnsi="Arial" w:cs="Arial"/>
                <w:sz w:val="18"/>
                <w:szCs w:val="18"/>
              </w:rPr>
              <w:t>Fundado:</w:t>
            </w:r>
            <w:r w:rsidR="00B86A48" w:rsidRPr="00C40FFA">
              <w:rPr>
                <w:rFonts w:ascii="Arial" w:hAnsi="Arial" w:cs="Arial"/>
                <w:sz w:val="18"/>
                <w:szCs w:val="18"/>
              </w:rPr>
              <w:t xml:space="preserve"> 7</w:t>
            </w:r>
          </w:p>
        </w:tc>
        <w:tc>
          <w:tcPr>
            <w:tcW w:w="1276" w:type="dxa"/>
          </w:tcPr>
          <w:p w:rsidR="00044656" w:rsidRPr="00C40FFA" w:rsidRDefault="00526A24" w:rsidP="0057222E">
            <w:pPr>
              <w:jc w:val="both"/>
              <w:rPr>
                <w:rFonts w:ascii="Arial" w:hAnsi="Arial" w:cs="Arial"/>
                <w:sz w:val="18"/>
                <w:szCs w:val="18"/>
              </w:rPr>
            </w:pPr>
            <w:r w:rsidRPr="00C40FFA">
              <w:rPr>
                <w:rFonts w:ascii="Arial" w:hAnsi="Arial" w:cs="Arial"/>
                <w:sz w:val="18"/>
                <w:szCs w:val="18"/>
              </w:rPr>
              <w:t>Infundado</w:t>
            </w:r>
            <w:r w:rsidR="000901FB" w:rsidRPr="00C40FFA">
              <w:rPr>
                <w:rFonts w:ascii="Arial" w:hAnsi="Arial" w:cs="Arial"/>
                <w:sz w:val="18"/>
                <w:szCs w:val="18"/>
              </w:rPr>
              <w:t>:</w:t>
            </w:r>
            <w:r w:rsidR="00B86A48" w:rsidRPr="00C40FFA">
              <w:rPr>
                <w:rFonts w:ascii="Arial" w:hAnsi="Arial" w:cs="Arial"/>
                <w:sz w:val="18"/>
                <w:szCs w:val="18"/>
              </w:rPr>
              <w:t xml:space="preserve"> 8</w:t>
            </w:r>
          </w:p>
        </w:tc>
        <w:tc>
          <w:tcPr>
            <w:tcW w:w="4394" w:type="dxa"/>
          </w:tcPr>
          <w:p w:rsidR="00044656" w:rsidRPr="00C40FFA" w:rsidRDefault="00B86A48" w:rsidP="0057222E">
            <w:pPr>
              <w:jc w:val="both"/>
              <w:rPr>
                <w:rFonts w:ascii="Arial" w:hAnsi="Arial" w:cs="Arial"/>
                <w:sz w:val="18"/>
                <w:szCs w:val="18"/>
              </w:rPr>
            </w:pPr>
            <w:r w:rsidRPr="00C40FFA">
              <w:rPr>
                <w:rFonts w:ascii="Arial" w:hAnsi="Arial" w:cs="Arial"/>
                <w:sz w:val="18"/>
                <w:szCs w:val="18"/>
              </w:rPr>
              <w:t xml:space="preserve">Dependencias </w:t>
            </w:r>
            <w:r w:rsidR="000F2E37" w:rsidRPr="00C40FFA">
              <w:rPr>
                <w:rFonts w:ascii="Arial" w:hAnsi="Arial" w:cs="Arial"/>
                <w:sz w:val="18"/>
                <w:szCs w:val="18"/>
              </w:rPr>
              <w:t xml:space="preserve">de la </w:t>
            </w:r>
            <w:r w:rsidRPr="00C40FFA">
              <w:rPr>
                <w:rFonts w:ascii="Arial" w:hAnsi="Arial" w:cs="Arial"/>
                <w:sz w:val="18"/>
                <w:szCs w:val="18"/>
              </w:rPr>
              <w:t>P</w:t>
            </w:r>
            <w:r w:rsidR="000F2E37" w:rsidRPr="00C40FFA">
              <w:rPr>
                <w:rFonts w:ascii="Arial" w:hAnsi="Arial" w:cs="Arial"/>
                <w:sz w:val="18"/>
                <w:szCs w:val="18"/>
              </w:rPr>
              <w:t>olicía (PNP),</w:t>
            </w:r>
            <w:r w:rsidRPr="00C40FFA">
              <w:rPr>
                <w:rFonts w:ascii="Arial" w:hAnsi="Arial" w:cs="Arial"/>
                <w:sz w:val="18"/>
                <w:szCs w:val="18"/>
              </w:rPr>
              <w:t xml:space="preserve"> dependencias </w:t>
            </w:r>
            <w:r w:rsidR="000F2E37" w:rsidRPr="00C40FFA">
              <w:rPr>
                <w:rFonts w:ascii="Arial" w:hAnsi="Arial" w:cs="Arial"/>
                <w:sz w:val="18"/>
                <w:szCs w:val="18"/>
              </w:rPr>
              <w:t>de las Fuerzas Armadas (</w:t>
            </w:r>
            <w:r w:rsidRPr="00C40FFA">
              <w:rPr>
                <w:rFonts w:ascii="Arial" w:hAnsi="Arial" w:cs="Arial"/>
                <w:sz w:val="18"/>
                <w:szCs w:val="18"/>
              </w:rPr>
              <w:t>FFAA</w:t>
            </w:r>
            <w:r w:rsidR="000F2E37" w:rsidRPr="00C40FFA">
              <w:rPr>
                <w:rFonts w:ascii="Arial" w:hAnsi="Arial" w:cs="Arial"/>
                <w:sz w:val="18"/>
                <w:szCs w:val="18"/>
              </w:rPr>
              <w:t>)</w:t>
            </w:r>
            <w:r w:rsidRPr="00C40FFA">
              <w:rPr>
                <w:rFonts w:ascii="Arial" w:hAnsi="Arial" w:cs="Arial"/>
                <w:sz w:val="18"/>
                <w:szCs w:val="18"/>
              </w:rPr>
              <w:t>, otros.</w:t>
            </w:r>
          </w:p>
        </w:tc>
      </w:tr>
      <w:tr w:rsidR="00044656" w:rsidRPr="00F375CD" w:rsidTr="00F15FFD">
        <w:trPr>
          <w:trHeight w:val="227"/>
        </w:trPr>
        <w:tc>
          <w:tcPr>
            <w:tcW w:w="704" w:type="dxa"/>
          </w:tcPr>
          <w:p w:rsidR="00044656" w:rsidRPr="00C40FFA" w:rsidRDefault="00044656" w:rsidP="0057222E">
            <w:pPr>
              <w:jc w:val="both"/>
              <w:rPr>
                <w:rFonts w:ascii="Arial" w:hAnsi="Arial" w:cs="Arial"/>
                <w:sz w:val="18"/>
                <w:szCs w:val="18"/>
              </w:rPr>
            </w:pPr>
            <w:r w:rsidRPr="00C40FFA">
              <w:rPr>
                <w:rFonts w:ascii="Arial" w:hAnsi="Arial" w:cs="Arial"/>
                <w:sz w:val="18"/>
                <w:szCs w:val="18"/>
              </w:rPr>
              <w:t>2013</w:t>
            </w:r>
          </w:p>
        </w:tc>
        <w:tc>
          <w:tcPr>
            <w:tcW w:w="1276" w:type="dxa"/>
          </w:tcPr>
          <w:p w:rsidR="00044656" w:rsidRPr="00C40FFA" w:rsidRDefault="00B86A48" w:rsidP="00B86A48">
            <w:pPr>
              <w:jc w:val="center"/>
              <w:rPr>
                <w:rFonts w:ascii="Arial" w:hAnsi="Arial" w:cs="Arial"/>
                <w:sz w:val="18"/>
                <w:szCs w:val="18"/>
              </w:rPr>
            </w:pPr>
            <w:r w:rsidRPr="00C40FFA">
              <w:rPr>
                <w:rFonts w:ascii="Arial" w:hAnsi="Arial" w:cs="Arial"/>
                <w:sz w:val="18"/>
                <w:szCs w:val="18"/>
              </w:rPr>
              <w:t>4</w:t>
            </w:r>
          </w:p>
        </w:tc>
        <w:tc>
          <w:tcPr>
            <w:tcW w:w="1134" w:type="dxa"/>
          </w:tcPr>
          <w:p w:rsidR="00044656" w:rsidRPr="00C40FFA" w:rsidRDefault="000901FB" w:rsidP="0057222E">
            <w:pPr>
              <w:jc w:val="both"/>
              <w:rPr>
                <w:rFonts w:ascii="Arial" w:hAnsi="Arial" w:cs="Arial"/>
                <w:sz w:val="18"/>
                <w:szCs w:val="18"/>
              </w:rPr>
            </w:pPr>
            <w:r w:rsidRPr="00C40FFA">
              <w:rPr>
                <w:rFonts w:ascii="Arial" w:hAnsi="Arial" w:cs="Arial"/>
                <w:sz w:val="18"/>
                <w:szCs w:val="18"/>
              </w:rPr>
              <w:t>Fundado</w:t>
            </w:r>
            <w:r w:rsidR="003E6EFB" w:rsidRPr="00C40FFA">
              <w:rPr>
                <w:rFonts w:ascii="Arial" w:hAnsi="Arial" w:cs="Arial"/>
                <w:sz w:val="18"/>
                <w:szCs w:val="18"/>
              </w:rPr>
              <w:t>:</w:t>
            </w:r>
            <w:r w:rsidR="00B86A48" w:rsidRPr="00C40FFA">
              <w:rPr>
                <w:rFonts w:ascii="Arial" w:hAnsi="Arial" w:cs="Arial"/>
                <w:sz w:val="18"/>
                <w:szCs w:val="18"/>
              </w:rPr>
              <w:t xml:space="preserve"> 3</w:t>
            </w:r>
          </w:p>
        </w:tc>
        <w:tc>
          <w:tcPr>
            <w:tcW w:w="1276"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Infundado:</w:t>
            </w:r>
            <w:r w:rsidR="00B86A48" w:rsidRPr="00C40FFA">
              <w:rPr>
                <w:rFonts w:ascii="Arial" w:hAnsi="Arial" w:cs="Arial"/>
                <w:sz w:val="18"/>
                <w:szCs w:val="18"/>
              </w:rPr>
              <w:t xml:space="preserve"> 1</w:t>
            </w:r>
          </w:p>
        </w:tc>
        <w:tc>
          <w:tcPr>
            <w:tcW w:w="4394" w:type="dxa"/>
          </w:tcPr>
          <w:p w:rsidR="00044656" w:rsidRPr="00C40FFA" w:rsidRDefault="00B86A48" w:rsidP="0057222E">
            <w:pPr>
              <w:jc w:val="both"/>
              <w:rPr>
                <w:rFonts w:ascii="Arial" w:hAnsi="Arial" w:cs="Arial"/>
                <w:sz w:val="18"/>
                <w:szCs w:val="18"/>
              </w:rPr>
            </w:pPr>
            <w:r w:rsidRPr="00C40FFA">
              <w:rPr>
                <w:rFonts w:ascii="Arial" w:hAnsi="Arial" w:cs="Arial"/>
                <w:sz w:val="18"/>
                <w:szCs w:val="18"/>
              </w:rPr>
              <w:t>Dependencias PNP y una dependencia FFAA.</w:t>
            </w:r>
          </w:p>
        </w:tc>
      </w:tr>
      <w:tr w:rsidR="00044656" w:rsidRPr="00F375CD" w:rsidTr="00F15FFD">
        <w:trPr>
          <w:trHeight w:val="227"/>
        </w:trPr>
        <w:tc>
          <w:tcPr>
            <w:tcW w:w="704" w:type="dxa"/>
          </w:tcPr>
          <w:p w:rsidR="00044656" w:rsidRPr="00C40FFA" w:rsidRDefault="00044656" w:rsidP="0057222E">
            <w:pPr>
              <w:jc w:val="both"/>
              <w:rPr>
                <w:rFonts w:ascii="Arial" w:hAnsi="Arial" w:cs="Arial"/>
                <w:sz w:val="18"/>
                <w:szCs w:val="18"/>
              </w:rPr>
            </w:pPr>
            <w:r w:rsidRPr="00C40FFA">
              <w:rPr>
                <w:rFonts w:ascii="Arial" w:hAnsi="Arial" w:cs="Arial"/>
                <w:sz w:val="18"/>
                <w:szCs w:val="18"/>
              </w:rPr>
              <w:t>2014</w:t>
            </w:r>
          </w:p>
        </w:tc>
        <w:tc>
          <w:tcPr>
            <w:tcW w:w="1276" w:type="dxa"/>
          </w:tcPr>
          <w:p w:rsidR="00044656" w:rsidRPr="00C40FFA" w:rsidRDefault="000F2E37" w:rsidP="00B86A48">
            <w:pPr>
              <w:jc w:val="center"/>
              <w:rPr>
                <w:rFonts w:ascii="Arial" w:hAnsi="Arial" w:cs="Arial"/>
                <w:sz w:val="18"/>
                <w:szCs w:val="18"/>
              </w:rPr>
            </w:pPr>
            <w:r w:rsidRPr="00C40FFA">
              <w:rPr>
                <w:rFonts w:ascii="Arial" w:hAnsi="Arial" w:cs="Arial"/>
                <w:sz w:val="18"/>
                <w:szCs w:val="18"/>
              </w:rPr>
              <w:t>4</w:t>
            </w:r>
          </w:p>
        </w:tc>
        <w:tc>
          <w:tcPr>
            <w:tcW w:w="1134"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Fundado:</w:t>
            </w:r>
            <w:r w:rsidR="000F2E37" w:rsidRPr="00C40FFA">
              <w:rPr>
                <w:rFonts w:ascii="Arial" w:hAnsi="Arial" w:cs="Arial"/>
                <w:sz w:val="18"/>
                <w:szCs w:val="18"/>
              </w:rPr>
              <w:t xml:space="preserve"> 3</w:t>
            </w:r>
          </w:p>
        </w:tc>
        <w:tc>
          <w:tcPr>
            <w:tcW w:w="1276"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Infundado:</w:t>
            </w:r>
            <w:r w:rsidR="000F2E37" w:rsidRPr="00C40FFA">
              <w:rPr>
                <w:rFonts w:ascii="Arial" w:hAnsi="Arial" w:cs="Arial"/>
                <w:sz w:val="18"/>
                <w:szCs w:val="18"/>
              </w:rPr>
              <w:t xml:space="preserve"> 1</w:t>
            </w:r>
          </w:p>
        </w:tc>
        <w:tc>
          <w:tcPr>
            <w:tcW w:w="4394" w:type="dxa"/>
          </w:tcPr>
          <w:p w:rsidR="00044656" w:rsidRPr="00C40FFA" w:rsidRDefault="000F2E37" w:rsidP="0057222E">
            <w:pPr>
              <w:jc w:val="both"/>
              <w:rPr>
                <w:rFonts w:ascii="Arial" w:hAnsi="Arial" w:cs="Arial"/>
                <w:sz w:val="18"/>
                <w:szCs w:val="18"/>
              </w:rPr>
            </w:pPr>
            <w:r w:rsidRPr="00C40FFA">
              <w:rPr>
                <w:rFonts w:ascii="Arial" w:hAnsi="Arial" w:cs="Arial"/>
                <w:sz w:val="18"/>
                <w:szCs w:val="18"/>
              </w:rPr>
              <w:t>Dependencias PNP, FFAA y Ministerio Público (MP)</w:t>
            </w:r>
          </w:p>
        </w:tc>
      </w:tr>
      <w:tr w:rsidR="00044656" w:rsidRPr="00F375CD" w:rsidTr="00F15FFD">
        <w:trPr>
          <w:trHeight w:val="227"/>
        </w:trPr>
        <w:tc>
          <w:tcPr>
            <w:tcW w:w="704" w:type="dxa"/>
          </w:tcPr>
          <w:p w:rsidR="00044656" w:rsidRPr="00C40FFA" w:rsidRDefault="00044656" w:rsidP="0057222E">
            <w:pPr>
              <w:jc w:val="both"/>
              <w:rPr>
                <w:rFonts w:ascii="Arial" w:hAnsi="Arial" w:cs="Arial"/>
                <w:sz w:val="18"/>
                <w:szCs w:val="18"/>
              </w:rPr>
            </w:pPr>
            <w:r w:rsidRPr="00C40FFA">
              <w:rPr>
                <w:rFonts w:ascii="Arial" w:hAnsi="Arial" w:cs="Arial"/>
                <w:sz w:val="18"/>
                <w:szCs w:val="18"/>
              </w:rPr>
              <w:t>2015</w:t>
            </w:r>
          </w:p>
        </w:tc>
        <w:tc>
          <w:tcPr>
            <w:tcW w:w="1276" w:type="dxa"/>
          </w:tcPr>
          <w:p w:rsidR="00044656" w:rsidRPr="00C40FFA" w:rsidRDefault="000F2E37" w:rsidP="00B86A48">
            <w:pPr>
              <w:jc w:val="center"/>
              <w:rPr>
                <w:rFonts w:ascii="Arial" w:hAnsi="Arial" w:cs="Arial"/>
                <w:sz w:val="18"/>
                <w:szCs w:val="18"/>
              </w:rPr>
            </w:pPr>
            <w:r w:rsidRPr="00C40FFA">
              <w:rPr>
                <w:rFonts w:ascii="Arial" w:hAnsi="Arial" w:cs="Arial"/>
                <w:sz w:val="18"/>
                <w:szCs w:val="18"/>
              </w:rPr>
              <w:t>8</w:t>
            </w:r>
          </w:p>
        </w:tc>
        <w:tc>
          <w:tcPr>
            <w:tcW w:w="1134"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Fundado:</w:t>
            </w:r>
            <w:r w:rsidR="000F2E37" w:rsidRPr="00C40FFA">
              <w:rPr>
                <w:rFonts w:ascii="Arial" w:hAnsi="Arial" w:cs="Arial"/>
                <w:sz w:val="18"/>
                <w:szCs w:val="18"/>
              </w:rPr>
              <w:t xml:space="preserve"> 5</w:t>
            </w:r>
          </w:p>
        </w:tc>
        <w:tc>
          <w:tcPr>
            <w:tcW w:w="1276"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Infundado:</w:t>
            </w:r>
            <w:r w:rsidR="000F2E37" w:rsidRPr="00C40FFA">
              <w:rPr>
                <w:rFonts w:ascii="Arial" w:hAnsi="Arial" w:cs="Arial"/>
                <w:sz w:val="18"/>
                <w:szCs w:val="18"/>
              </w:rPr>
              <w:t xml:space="preserve"> 3</w:t>
            </w:r>
          </w:p>
        </w:tc>
        <w:tc>
          <w:tcPr>
            <w:tcW w:w="4394" w:type="dxa"/>
          </w:tcPr>
          <w:p w:rsidR="00044656" w:rsidRPr="00C40FFA" w:rsidRDefault="000F2E37" w:rsidP="0057222E">
            <w:pPr>
              <w:jc w:val="both"/>
              <w:rPr>
                <w:rFonts w:ascii="Arial" w:hAnsi="Arial" w:cs="Arial"/>
                <w:sz w:val="18"/>
                <w:szCs w:val="18"/>
              </w:rPr>
            </w:pPr>
            <w:r w:rsidRPr="00C40FFA">
              <w:rPr>
                <w:rFonts w:ascii="Arial" w:hAnsi="Arial" w:cs="Arial"/>
                <w:sz w:val="18"/>
                <w:szCs w:val="18"/>
              </w:rPr>
              <w:t xml:space="preserve">Dependencias PNP, FFAA, </w:t>
            </w:r>
            <w:r w:rsidR="00C40FFA" w:rsidRPr="00C40FFA">
              <w:rPr>
                <w:rFonts w:ascii="Arial" w:hAnsi="Arial" w:cs="Arial"/>
                <w:sz w:val="18"/>
                <w:szCs w:val="18"/>
              </w:rPr>
              <w:t>Establecimiento Penitenciario</w:t>
            </w:r>
            <w:r w:rsidRPr="00C40FFA">
              <w:rPr>
                <w:rFonts w:ascii="Arial" w:hAnsi="Arial" w:cs="Arial"/>
                <w:sz w:val="18"/>
                <w:szCs w:val="18"/>
              </w:rPr>
              <w:t>, M</w:t>
            </w:r>
            <w:r w:rsidR="00C40FFA" w:rsidRPr="00C40FFA">
              <w:rPr>
                <w:rFonts w:ascii="Arial" w:hAnsi="Arial" w:cs="Arial"/>
                <w:sz w:val="18"/>
                <w:szCs w:val="18"/>
              </w:rPr>
              <w:t xml:space="preserve">inisterio </w:t>
            </w:r>
            <w:r w:rsidRPr="00C40FFA">
              <w:rPr>
                <w:rFonts w:ascii="Arial" w:hAnsi="Arial" w:cs="Arial"/>
                <w:sz w:val="18"/>
                <w:szCs w:val="18"/>
              </w:rPr>
              <w:t>P</w:t>
            </w:r>
            <w:r w:rsidR="00C40FFA" w:rsidRPr="00C40FFA">
              <w:rPr>
                <w:rFonts w:ascii="Arial" w:hAnsi="Arial" w:cs="Arial"/>
                <w:sz w:val="18"/>
                <w:szCs w:val="18"/>
              </w:rPr>
              <w:t>úblico</w:t>
            </w:r>
            <w:r w:rsidRPr="00C40FFA">
              <w:rPr>
                <w:rFonts w:ascii="Arial" w:hAnsi="Arial" w:cs="Arial"/>
                <w:sz w:val="18"/>
                <w:szCs w:val="18"/>
              </w:rPr>
              <w:t xml:space="preserve"> </w:t>
            </w:r>
            <w:r w:rsidR="00C40FFA">
              <w:rPr>
                <w:rFonts w:ascii="Arial" w:hAnsi="Arial" w:cs="Arial"/>
                <w:sz w:val="18"/>
                <w:szCs w:val="18"/>
              </w:rPr>
              <w:t xml:space="preserve">(MP) </w:t>
            </w:r>
            <w:r w:rsidRPr="00C40FFA">
              <w:rPr>
                <w:rFonts w:ascii="Arial" w:hAnsi="Arial" w:cs="Arial"/>
                <w:sz w:val="18"/>
                <w:szCs w:val="18"/>
              </w:rPr>
              <w:t>y otro.</w:t>
            </w:r>
          </w:p>
        </w:tc>
      </w:tr>
      <w:tr w:rsidR="00044656" w:rsidRPr="00F375CD" w:rsidTr="00F15FFD">
        <w:trPr>
          <w:trHeight w:val="227"/>
        </w:trPr>
        <w:tc>
          <w:tcPr>
            <w:tcW w:w="704" w:type="dxa"/>
          </w:tcPr>
          <w:p w:rsidR="00044656" w:rsidRPr="00C40FFA" w:rsidRDefault="00044656" w:rsidP="0057222E">
            <w:pPr>
              <w:jc w:val="both"/>
              <w:rPr>
                <w:rFonts w:ascii="Arial" w:hAnsi="Arial" w:cs="Arial"/>
                <w:sz w:val="18"/>
                <w:szCs w:val="18"/>
              </w:rPr>
            </w:pPr>
            <w:r w:rsidRPr="00C40FFA">
              <w:rPr>
                <w:rFonts w:ascii="Arial" w:hAnsi="Arial" w:cs="Arial"/>
                <w:sz w:val="18"/>
                <w:szCs w:val="18"/>
              </w:rPr>
              <w:t>2016</w:t>
            </w:r>
          </w:p>
        </w:tc>
        <w:tc>
          <w:tcPr>
            <w:tcW w:w="1276" w:type="dxa"/>
          </w:tcPr>
          <w:p w:rsidR="00044656" w:rsidRPr="00C40FFA" w:rsidRDefault="00C40FFA" w:rsidP="00B86A48">
            <w:pPr>
              <w:jc w:val="center"/>
              <w:rPr>
                <w:rFonts w:ascii="Arial" w:hAnsi="Arial" w:cs="Arial"/>
                <w:sz w:val="18"/>
                <w:szCs w:val="18"/>
              </w:rPr>
            </w:pPr>
            <w:r w:rsidRPr="00C40FFA">
              <w:rPr>
                <w:rFonts w:ascii="Arial" w:hAnsi="Arial" w:cs="Arial"/>
                <w:sz w:val="18"/>
                <w:szCs w:val="18"/>
              </w:rPr>
              <w:t>3</w:t>
            </w:r>
          </w:p>
        </w:tc>
        <w:tc>
          <w:tcPr>
            <w:tcW w:w="1134"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Fundado:</w:t>
            </w:r>
            <w:r w:rsidR="000F2E37" w:rsidRPr="00C40FFA">
              <w:rPr>
                <w:rFonts w:ascii="Arial" w:hAnsi="Arial" w:cs="Arial"/>
                <w:sz w:val="18"/>
                <w:szCs w:val="18"/>
              </w:rPr>
              <w:t xml:space="preserve"> </w:t>
            </w:r>
            <w:r w:rsidR="00C40FFA" w:rsidRPr="00C40FFA">
              <w:rPr>
                <w:rFonts w:ascii="Arial" w:hAnsi="Arial" w:cs="Arial"/>
                <w:sz w:val="18"/>
                <w:szCs w:val="18"/>
              </w:rPr>
              <w:t>3</w:t>
            </w:r>
          </w:p>
        </w:tc>
        <w:tc>
          <w:tcPr>
            <w:tcW w:w="1276"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Infundado:</w:t>
            </w:r>
            <w:r w:rsidR="000F2E37" w:rsidRPr="00C40FFA">
              <w:rPr>
                <w:rFonts w:ascii="Arial" w:hAnsi="Arial" w:cs="Arial"/>
                <w:sz w:val="18"/>
                <w:szCs w:val="18"/>
              </w:rPr>
              <w:t xml:space="preserve"> 0</w:t>
            </w:r>
          </w:p>
        </w:tc>
        <w:tc>
          <w:tcPr>
            <w:tcW w:w="4394" w:type="dxa"/>
          </w:tcPr>
          <w:p w:rsidR="00044656" w:rsidRPr="00C40FFA" w:rsidRDefault="000F2E37" w:rsidP="0057222E">
            <w:pPr>
              <w:jc w:val="both"/>
              <w:rPr>
                <w:rFonts w:ascii="Arial" w:hAnsi="Arial" w:cs="Arial"/>
                <w:sz w:val="18"/>
                <w:szCs w:val="18"/>
              </w:rPr>
            </w:pPr>
            <w:r w:rsidRPr="00C40FFA">
              <w:rPr>
                <w:rFonts w:ascii="Arial" w:hAnsi="Arial" w:cs="Arial"/>
                <w:sz w:val="18"/>
                <w:szCs w:val="18"/>
              </w:rPr>
              <w:t>INPE y Centro de salud regional.</w:t>
            </w:r>
          </w:p>
        </w:tc>
      </w:tr>
      <w:tr w:rsidR="00044656" w:rsidRPr="00F375CD" w:rsidTr="00F15FFD">
        <w:trPr>
          <w:trHeight w:val="227"/>
        </w:trPr>
        <w:tc>
          <w:tcPr>
            <w:tcW w:w="704" w:type="dxa"/>
          </w:tcPr>
          <w:p w:rsidR="00044656" w:rsidRPr="00C40FFA" w:rsidRDefault="00044656" w:rsidP="0057222E">
            <w:pPr>
              <w:jc w:val="both"/>
              <w:rPr>
                <w:rFonts w:ascii="Arial" w:hAnsi="Arial" w:cs="Arial"/>
                <w:sz w:val="18"/>
                <w:szCs w:val="18"/>
              </w:rPr>
            </w:pPr>
            <w:r w:rsidRPr="00C40FFA">
              <w:rPr>
                <w:rFonts w:ascii="Arial" w:hAnsi="Arial" w:cs="Arial"/>
                <w:sz w:val="18"/>
                <w:szCs w:val="18"/>
              </w:rPr>
              <w:t>2017</w:t>
            </w:r>
          </w:p>
        </w:tc>
        <w:tc>
          <w:tcPr>
            <w:tcW w:w="1276" w:type="dxa"/>
          </w:tcPr>
          <w:p w:rsidR="00044656" w:rsidRPr="00C40FFA" w:rsidRDefault="000F2E37" w:rsidP="00B86A48">
            <w:pPr>
              <w:jc w:val="center"/>
              <w:rPr>
                <w:rFonts w:ascii="Arial" w:hAnsi="Arial" w:cs="Arial"/>
                <w:sz w:val="18"/>
                <w:szCs w:val="18"/>
              </w:rPr>
            </w:pPr>
            <w:r w:rsidRPr="00C40FFA">
              <w:rPr>
                <w:rFonts w:ascii="Arial" w:hAnsi="Arial" w:cs="Arial"/>
                <w:sz w:val="18"/>
                <w:szCs w:val="18"/>
              </w:rPr>
              <w:t>7</w:t>
            </w:r>
          </w:p>
        </w:tc>
        <w:tc>
          <w:tcPr>
            <w:tcW w:w="1134"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Fundado:</w:t>
            </w:r>
            <w:r w:rsidR="000F2E37" w:rsidRPr="00C40FFA">
              <w:rPr>
                <w:rFonts w:ascii="Arial" w:hAnsi="Arial" w:cs="Arial"/>
                <w:sz w:val="18"/>
                <w:szCs w:val="18"/>
              </w:rPr>
              <w:t xml:space="preserve"> 7</w:t>
            </w:r>
          </w:p>
        </w:tc>
        <w:tc>
          <w:tcPr>
            <w:tcW w:w="1276"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Infundado:</w:t>
            </w:r>
            <w:r w:rsidR="000F2E37" w:rsidRPr="00C40FFA">
              <w:rPr>
                <w:rFonts w:ascii="Arial" w:hAnsi="Arial" w:cs="Arial"/>
                <w:sz w:val="18"/>
                <w:szCs w:val="18"/>
              </w:rPr>
              <w:t xml:space="preserve"> 0</w:t>
            </w:r>
          </w:p>
        </w:tc>
        <w:tc>
          <w:tcPr>
            <w:tcW w:w="4394" w:type="dxa"/>
          </w:tcPr>
          <w:p w:rsidR="00044656" w:rsidRPr="00C40FFA" w:rsidRDefault="000F2E37" w:rsidP="0057222E">
            <w:pPr>
              <w:jc w:val="both"/>
              <w:rPr>
                <w:rFonts w:ascii="Arial" w:hAnsi="Arial" w:cs="Arial"/>
                <w:sz w:val="18"/>
                <w:szCs w:val="18"/>
              </w:rPr>
            </w:pPr>
            <w:r w:rsidRPr="00C40FFA">
              <w:rPr>
                <w:rFonts w:ascii="Arial" w:hAnsi="Arial" w:cs="Arial"/>
                <w:sz w:val="18"/>
                <w:szCs w:val="18"/>
              </w:rPr>
              <w:t>Dependencias FFAA, PNP, INPE y seguridad ciudadana.</w:t>
            </w:r>
          </w:p>
        </w:tc>
      </w:tr>
      <w:tr w:rsidR="00044656" w:rsidRPr="00F375CD" w:rsidTr="00F15FFD">
        <w:trPr>
          <w:trHeight w:val="227"/>
        </w:trPr>
        <w:tc>
          <w:tcPr>
            <w:tcW w:w="704" w:type="dxa"/>
          </w:tcPr>
          <w:p w:rsidR="00044656" w:rsidRPr="00C40FFA" w:rsidRDefault="00526A24" w:rsidP="0019227A">
            <w:pPr>
              <w:ind w:right="-108"/>
              <w:jc w:val="both"/>
              <w:rPr>
                <w:rFonts w:ascii="Arial" w:hAnsi="Arial" w:cs="Arial"/>
                <w:sz w:val="18"/>
                <w:szCs w:val="18"/>
              </w:rPr>
            </w:pPr>
            <w:r w:rsidRPr="00C40FFA">
              <w:rPr>
                <w:rFonts w:ascii="Arial" w:hAnsi="Arial" w:cs="Arial"/>
                <w:sz w:val="18"/>
                <w:szCs w:val="18"/>
              </w:rPr>
              <w:t>2018</w:t>
            </w:r>
            <w:r w:rsidR="0019227A">
              <w:rPr>
                <w:rStyle w:val="Refdenotaalpie"/>
                <w:rFonts w:ascii="Arial" w:hAnsi="Arial" w:cs="Arial"/>
                <w:sz w:val="18"/>
                <w:szCs w:val="18"/>
              </w:rPr>
              <w:footnoteReference w:id="30"/>
            </w:r>
          </w:p>
        </w:tc>
        <w:tc>
          <w:tcPr>
            <w:tcW w:w="1276" w:type="dxa"/>
          </w:tcPr>
          <w:p w:rsidR="00044656" w:rsidRPr="00C40FFA" w:rsidRDefault="00C40FFA" w:rsidP="00B86A48">
            <w:pPr>
              <w:jc w:val="center"/>
              <w:rPr>
                <w:rFonts w:ascii="Arial" w:hAnsi="Arial" w:cs="Arial"/>
                <w:sz w:val="18"/>
                <w:szCs w:val="18"/>
              </w:rPr>
            </w:pPr>
            <w:r w:rsidRPr="00C40FFA">
              <w:rPr>
                <w:rFonts w:ascii="Arial" w:hAnsi="Arial" w:cs="Arial"/>
                <w:sz w:val="18"/>
                <w:szCs w:val="18"/>
              </w:rPr>
              <w:t>2</w:t>
            </w:r>
          </w:p>
        </w:tc>
        <w:tc>
          <w:tcPr>
            <w:tcW w:w="1134"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Fundado:</w:t>
            </w:r>
            <w:r w:rsidR="00C40FFA" w:rsidRPr="00C40FFA">
              <w:rPr>
                <w:rFonts w:ascii="Arial" w:hAnsi="Arial" w:cs="Arial"/>
                <w:sz w:val="18"/>
                <w:szCs w:val="18"/>
              </w:rPr>
              <w:t xml:space="preserve"> 2</w:t>
            </w:r>
          </w:p>
        </w:tc>
        <w:tc>
          <w:tcPr>
            <w:tcW w:w="1276" w:type="dxa"/>
          </w:tcPr>
          <w:p w:rsidR="00044656" w:rsidRPr="00C40FFA" w:rsidRDefault="003E6EFB" w:rsidP="0057222E">
            <w:pPr>
              <w:jc w:val="both"/>
              <w:rPr>
                <w:rFonts w:ascii="Arial" w:hAnsi="Arial" w:cs="Arial"/>
                <w:sz w:val="18"/>
                <w:szCs w:val="18"/>
              </w:rPr>
            </w:pPr>
            <w:r w:rsidRPr="00C40FFA">
              <w:rPr>
                <w:rFonts w:ascii="Arial" w:hAnsi="Arial" w:cs="Arial"/>
                <w:sz w:val="18"/>
                <w:szCs w:val="18"/>
              </w:rPr>
              <w:t>Infundado:</w:t>
            </w:r>
            <w:r w:rsidR="00C40FFA">
              <w:rPr>
                <w:rFonts w:ascii="Arial" w:hAnsi="Arial" w:cs="Arial"/>
                <w:sz w:val="18"/>
                <w:szCs w:val="18"/>
              </w:rPr>
              <w:t xml:space="preserve"> 0</w:t>
            </w:r>
          </w:p>
        </w:tc>
        <w:tc>
          <w:tcPr>
            <w:tcW w:w="4394" w:type="dxa"/>
          </w:tcPr>
          <w:p w:rsidR="00044656" w:rsidRPr="00C40FFA" w:rsidRDefault="00C40FFA" w:rsidP="0057222E">
            <w:pPr>
              <w:jc w:val="both"/>
              <w:rPr>
                <w:rFonts w:ascii="Arial" w:hAnsi="Arial" w:cs="Arial"/>
                <w:sz w:val="18"/>
                <w:szCs w:val="18"/>
              </w:rPr>
            </w:pPr>
            <w:r w:rsidRPr="00C40FFA">
              <w:rPr>
                <w:rFonts w:ascii="Arial" w:hAnsi="Arial" w:cs="Arial"/>
                <w:sz w:val="18"/>
                <w:szCs w:val="18"/>
              </w:rPr>
              <w:t>Establecimientos Penitenciario</w:t>
            </w:r>
            <w:r>
              <w:rPr>
                <w:rFonts w:ascii="Arial" w:hAnsi="Arial" w:cs="Arial"/>
                <w:sz w:val="18"/>
                <w:szCs w:val="18"/>
              </w:rPr>
              <w:t>s</w:t>
            </w:r>
            <w:r w:rsidRPr="00C40FFA">
              <w:rPr>
                <w:rFonts w:ascii="Arial" w:hAnsi="Arial" w:cs="Arial"/>
                <w:sz w:val="18"/>
                <w:szCs w:val="18"/>
              </w:rPr>
              <w:t>.</w:t>
            </w:r>
          </w:p>
        </w:tc>
      </w:tr>
    </w:tbl>
    <w:p w:rsidR="007007C7" w:rsidRDefault="007007C7" w:rsidP="00F15FFD">
      <w:pPr>
        <w:ind w:right="-285"/>
        <w:jc w:val="right"/>
        <w:rPr>
          <w:rFonts w:ascii="Arial" w:eastAsia="Calibri" w:hAnsi="Arial" w:cs="Arial"/>
          <w:b/>
          <w:sz w:val="16"/>
          <w:szCs w:val="16"/>
        </w:rPr>
      </w:pPr>
      <w:r>
        <w:rPr>
          <w:rFonts w:ascii="Arial" w:eastAsia="Calibri" w:hAnsi="Arial" w:cs="Arial"/>
          <w:b/>
          <w:sz w:val="16"/>
          <w:szCs w:val="16"/>
        </w:rPr>
        <w:t>Fuente: Sistema de Intervención Defensorial (SID) - Defensoría del Pueblo</w:t>
      </w:r>
    </w:p>
    <w:p w:rsidR="007007C7" w:rsidRDefault="007007C7" w:rsidP="00F15FFD">
      <w:pPr>
        <w:ind w:right="-285"/>
        <w:jc w:val="right"/>
        <w:rPr>
          <w:rFonts w:ascii="Arial" w:eastAsia="Calibri" w:hAnsi="Arial" w:cs="Arial"/>
          <w:b/>
          <w:sz w:val="16"/>
          <w:szCs w:val="16"/>
        </w:rPr>
      </w:pPr>
      <w:r>
        <w:rPr>
          <w:rFonts w:ascii="Arial" w:eastAsia="Calibri" w:hAnsi="Arial" w:cs="Arial"/>
          <w:b/>
          <w:sz w:val="16"/>
          <w:szCs w:val="16"/>
        </w:rPr>
        <w:t>Elaboración: Dirección del Mecanismo Nacional de Prevención de la Tortura</w:t>
      </w:r>
    </w:p>
    <w:p w:rsidR="00601414" w:rsidRDefault="00601414" w:rsidP="0057222E">
      <w:pPr>
        <w:jc w:val="both"/>
        <w:rPr>
          <w:rFonts w:ascii="Arial" w:hAnsi="Arial" w:cs="Arial"/>
          <w:sz w:val="22"/>
          <w:highlight w:val="green"/>
        </w:rPr>
      </w:pPr>
    </w:p>
    <w:p w:rsidR="00B25E85" w:rsidRDefault="00B25E85" w:rsidP="0057222E">
      <w:pPr>
        <w:jc w:val="both"/>
        <w:rPr>
          <w:rFonts w:ascii="Arial" w:hAnsi="Arial" w:cs="Arial"/>
          <w:sz w:val="22"/>
          <w:highlight w:val="green"/>
        </w:rPr>
      </w:pPr>
    </w:p>
    <w:p w:rsidR="003962D7" w:rsidRPr="00601414" w:rsidRDefault="00D25AA8" w:rsidP="0057222E">
      <w:pPr>
        <w:jc w:val="both"/>
        <w:rPr>
          <w:rFonts w:ascii="Arial" w:hAnsi="Arial" w:cs="Arial"/>
          <w:sz w:val="22"/>
        </w:rPr>
      </w:pPr>
      <w:r w:rsidRPr="00601414">
        <w:rPr>
          <w:rFonts w:ascii="Arial" w:hAnsi="Arial" w:cs="Arial"/>
          <w:sz w:val="22"/>
        </w:rPr>
        <w:t xml:space="preserve">Información </w:t>
      </w:r>
      <w:r w:rsidR="003962D7" w:rsidRPr="00601414">
        <w:rPr>
          <w:rFonts w:ascii="Arial" w:hAnsi="Arial" w:cs="Arial"/>
          <w:sz w:val="22"/>
        </w:rPr>
        <w:t>registrada al interior de la DP</w:t>
      </w:r>
      <w:r w:rsidRPr="00601414">
        <w:rPr>
          <w:rFonts w:ascii="Arial" w:hAnsi="Arial" w:cs="Arial"/>
          <w:sz w:val="22"/>
        </w:rPr>
        <w:t>, entre enero de 2012 y septiembre de 2018,</w:t>
      </w:r>
      <w:r w:rsidR="003962D7" w:rsidRPr="00601414">
        <w:rPr>
          <w:rFonts w:ascii="Arial" w:hAnsi="Arial" w:cs="Arial"/>
          <w:sz w:val="22"/>
        </w:rPr>
        <w:t xml:space="preserve"> advierte vulneraciones </w:t>
      </w:r>
      <w:r w:rsidRPr="00601414">
        <w:rPr>
          <w:rFonts w:ascii="Arial" w:hAnsi="Arial" w:cs="Arial"/>
          <w:sz w:val="22"/>
        </w:rPr>
        <w:t>a</w:t>
      </w:r>
      <w:r w:rsidR="003962D7" w:rsidRPr="00601414">
        <w:rPr>
          <w:rFonts w:ascii="Arial" w:hAnsi="Arial" w:cs="Arial"/>
          <w:sz w:val="22"/>
        </w:rPr>
        <w:t>l derecho a la</w:t>
      </w:r>
      <w:r w:rsidRPr="00601414">
        <w:rPr>
          <w:rFonts w:ascii="Arial" w:hAnsi="Arial" w:cs="Arial"/>
          <w:sz w:val="22"/>
        </w:rPr>
        <w:t xml:space="preserve"> vida </w:t>
      </w:r>
      <w:r w:rsidR="003962D7" w:rsidRPr="00601414">
        <w:rPr>
          <w:rFonts w:ascii="Arial" w:hAnsi="Arial" w:cs="Arial"/>
          <w:sz w:val="22"/>
        </w:rPr>
        <w:t>de toda persona, en la modalidad de privación arbitraria, vinculada con la conducta de</w:t>
      </w:r>
      <w:r w:rsidRPr="00601414">
        <w:rPr>
          <w:rFonts w:ascii="Arial" w:hAnsi="Arial" w:cs="Arial"/>
          <w:sz w:val="22"/>
        </w:rPr>
        <w:t xml:space="preserve"> agentes del Estado</w:t>
      </w:r>
      <w:r w:rsidR="003962D7" w:rsidRPr="00601414">
        <w:rPr>
          <w:rFonts w:ascii="Arial" w:hAnsi="Arial" w:cs="Arial"/>
          <w:sz w:val="22"/>
        </w:rPr>
        <w:t xml:space="preserve"> que en principio tienen un deber de garantizar el respeto de los derechos fundamentales ejercidos por toda persona.</w:t>
      </w:r>
      <w:r w:rsidR="00F15FFD" w:rsidRPr="00601414">
        <w:rPr>
          <w:rFonts w:ascii="Arial" w:hAnsi="Arial" w:cs="Arial"/>
          <w:sz w:val="22"/>
        </w:rPr>
        <w:t xml:space="preserve"> En este sentido, se advierte que </w:t>
      </w:r>
      <w:r w:rsidR="0020760A" w:rsidRPr="00601414">
        <w:rPr>
          <w:rFonts w:ascii="Arial" w:hAnsi="Arial" w:cs="Arial"/>
          <w:sz w:val="22"/>
        </w:rPr>
        <w:t xml:space="preserve">las vulneraciones a la vida dentro del Estado Peruano, según Defensoría del Pueblo, se han asociado principalmente con conductas de agentes estatales pertenecientes a dependencias de la policía, </w:t>
      </w:r>
      <w:r w:rsidR="00601414" w:rsidRPr="00601414">
        <w:rPr>
          <w:rFonts w:ascii="Arial" w:hAnsi="Arial" w:cs="Arial"/>
          <w:sz w:val="22"/>
        </w:rPr>
        <w:t>fuerzas armadas, establecimientos penitenciarios, entre otros.</w:t>
      </w:r>
      <w:r w:rsidR="003962D7" w:rsidRPr="00601414">
        <w:rPr>
          <w:rFonts w:ascii="Arial" w:hAnsi="Arial" w:cs="Arial"/>
          <w:sz w:val="22"/>
        </w:rPr>
        <w:t xml:space="preserve"> </w:t>
      </w:r>
    </w:p>
    <w:p w:rsidR="000F2CB0" w:rsidRDefault="00F15FFD" w:rsidP="0057222E">
      <w:pPr>
        <w:jc w:val="both"/>
        <w:rPr>
          <w:rFonts w:ascii="Arial" w:hAnsi="Arial" w:cs="Arial"/>
          <w:sz w:val="22"/>
          <w:highlight w:val="green"/>
        </w:rPr>
      </w:pPr>
      <w:r>
        <w:rPr>
          <w:rFonts w:ascii="Arial" w:hAnsi="Arial" w:cs="Arial"/>
          <w:sz w:val="22"/>
          <w:highlight w:val="green"/>
        </w:rPr>
        <w:t xml:space="preserve"> </w:t>
      </w:r>
    </w:p>
    <w:p w:rsidR="00B25E85" w:rsidRDefault="00B25E85" w:rsidP="0057222E">
      <w:pPr>
        <w:jc w:val="both"/>
        <w:rPr>
          <w:rFonts w:ascii="Arial" w:hAnsi="Arial" w:cs="Arial"/>
          <w:sz w:val="20"/>
          <w:highlight w:val="green"/>
        </w:rPr>
      </w:pPr>
    </w:p>
    <w:p w:rsidR="00B25E85" w:rsidRDefault="00B25E85" w:rsidP="0057222E">
      <w:pPr>
        <w:jc w:val="both"/>
        <w:rPr>
          <w:rFonts w:ascii="Arial" w:hAnsi="Arial" w:cs="Arial"/>
          <w:sz w:val="20"/>
          <w:highlight w:val="green"/>
        </w:rPr>
      </w:pPr>
    </w:p>
    <w:p w:rsidR="00B25E85" w:rsidRDefault="00B25E85" w:rsidP="0057222E">
      <w:pPr>
        <w:jc w:val="both"/>
        <w:rPr>
          <w:rFonts w:ascii="Arial" w:hAnsi="Arial" w:cs="Arial"/>
          <w:sz w:val="20"/>
          <w:highlight w:val="green"/>
        </w:rPr>
      </w:pPr>
    </w:p>
    <w:p w:rsidR="00B25E85" w:rsidRDefault="00B25E85" w:rsidP="0057222E">
      <w:pPr>
        <w:jc w:val="both"/>
        <w:rPr>
          <w:rFonts w:ascii="Arial" w:hAnsi="Arial" w:cs="Arial"/>
          <w:sz w:val="20"/>
          <w:highlight w:val="green"/>
        </w:rPr>
      </w:pPr>
    </w:p>
    <w:p w:rsidR="00B25E85" w:rsidRDefault="00B25E85" w:rsidP="0057222E">
      <w:pPr>
        <w:jc w:val="both"/>
        <w:rPr>
          <w:rFonts w:ascii="Arial" w:hAnsi="Arial" w:cs="Arial"/>
          <w:sz w:val="20"/>
          <w:highlight w:val="green"/>
        </w:rPr>
      </w:pPr>
    </w:p>
    <w:p w:rsidR="00B25E85" w:rsidRPr="00601414" w:rsidRDefault="00B25E85" w:rsidP="0057222E">
      <w:pPr>
        <w:jc w:val="both"/>
        <w:rPr>
          <w:rFonts w:ascii="Arial" w:hAnsi="Arial" w:cs="Arial"/>
          <w:sz w:val="20"/>
          <w:highlight w:val="green"/>
        </w:rPr>
      </w:pPr>
    </w:p>
    <w:tbl>
      <w:tblPr>
        <w:tblStyle w:val="Tablaconcuadrcula"/>
        <w:tblW w:w="6237" w:type="dxa"/>
        <w:tblInd w:w="1696" w:type="dxa"/>
        <w:tblLook w:val="04A0" w:firstRow="1" w:lastRow="0" w:firstColumn="1" w:lastColumn="0" w:noHBand="0" w:noVBand="1"/>
      </w:tblPr>
      <w:tblGrid>
        <w:gridCol w:w="1985"/>
        <w:gridCol w:w="4252"/>
      </w:tblGrid>
      <w:tr w:rsidR="00A75323" w:rsidRPr="00F375CD" w:rsidTr="009D6D55">
        <w:trPr>
          <w:trHeight w:val="284"/>
        </w:trPr>
        <w:tc>
          <w:tcPr>
            <w:tcW w:w="6237" w:type="dxa"/>
            <w:gridSpan w:val="2"/>
            <w:shd w:val="clear" w:color="auto" w:fill="9CC2E5" w:themeFill="accent5" w:themeFillTint="99"/>
            <w:vAlign w:val="center"/>
          </w:tcPr>
          <w:p w:rsidR="00A75323" w:rsidRPr="001331D9" w:rsidRDefault="00D975C8" w:rsidP="00A75323">
            <w:pPr>
              <w:jc w:val="center"/>
              <w:rPr>
                <w:rFonts w:ascii="Arial" w:hAnsi="Arial" w:cs="Arial"/>
                <w:sz w:val="22"/>
              </w:rPr>
            </w:pPr>
            <w:r w:rsidRPr="001331D9">
              <w:rPr>
                <w:rFonts w:ascii="Arial" w:hAnsi="Arial" w:cs="Arial"/>
                <w:b/>
                <w:color w:val="000000" w:themeColor="text1"/>
                <w:sz w:val="20"/>
                <w:szCs w:val="20"/>
                <w:lang w:val="es-PE"/>
              </w:rPr>
              <w:t>Tabla</w:t>
            </w:r>
            <w:r w:rsidR="00A75323" w:rsidRPr="001331D9">
              <w:rPr>
                <w:rFonts w:ascii="Arial" w:hAnsi="Arial" w:cs="Arial"/>
                <w:b/>
                <w:color w:val="000000" w:themeColor="text1"/>
                <w:sz w:val="20"/>
                <w:szCs w:val="20"/>
                <w:lang w:val="es-PE"/>
              </w:rPr>
              <w:t xml:space="preserve"> N° 2: Afectación a la integridad personal</w:t>
            </w:r>
            <w:r w:rsidR="00A75323" w:rsidRPr="001331D9">
              <w:rPr>
                <w:rStyle w:val="Refdenotaalpie"/>
                <w:rFonts w:ascii="Arial" w:hAnsi="Arial" w:cs="Arial"/>
                <w:color w:val="000000" w:themeColor="text1"/>
                <w:sz w:val="16"/>
                <w:szCs w:val="20"/>
                <w:lang w:val="es-PE"/>
              </w:rPr>
              <w:footnoteReference w:id="31"/>
            </w:r>
          </w:p>
        </w:tc>
      </w:tr>
      <w:tr w:rsidR="004746C9" w:rsidRPr="00F375CD" w:rsidTr="009D6D55">
        <w:trPr>
          <w:trHeight w:val="284"/>
        </w:trPr>
        <w:tc>
          <w:tcPr>
            <w:tcW w:w="1985" w:type="dxa"/>
          </w:tcPr>
          <w:p w:rsidR="004746C9" w:rsidRPr="001331D9" w:rsidRDefault="004746C9" w:rsidP="000901FB">
            <w:pPr>
              <w:jc w:val="center"/>
              <w:rPr>
                <w:rFonts w:ascii="Arial" w:hAnsi="Arial" w:cs="Arial"/>
                <w:sz w:val="18"/>
                <w:szCs w:val="18"/>
              </w:rPr>
            </w:pPr>
            <w:r w:rsidRPr="001331D9">
              <w:rPr>
                <w:rFonts w:ascii="Arial" w:hAnsi="Arial" w:cs="Arial"/>
                <w:sz w:val="18"/>
                <w:szCs w:val="18"/>
              </w:rPr>
              <w:t>Año</w:t>
            </w:r>
          </w:p>
        </w:tc>
        <w:tc>
          <w:tcPr>
            <w:tcW w:w="4252" w:type="dxa"/>
          </w:tcPr>
          <w:p w:rsidR="004746C9" w:rsidRPr="001331D9" w:rsidRDefault="009D6D55" w:rsidP="000901FB">
            <w:pPr>
              <w:jc w:val="center"/>
              <w:rPr>
                <w:rFonts w:ascii="Arial" w:hAnsi="Arial" w:cs="Arial"/>
                <w:sz w:val="18"/>
                <w:szCs w:val="18"/>
              </w:rPr>
            </w:pPr>
            <w:r>
              <w:rPr>
                <w:rFonts w:ascii="Arial" w:hAnsi="Arial" w:cs="Arial"/>
                <w:sz w:val="18"/>
                <w:szCs w:val="18"/>
              </w:rPr>
              <w:t>Número</w:t>
            </w:r>
            <w:r w:rsidR="004746C9" w:rsidRPr="001331D9">
              <w:rPr>
                <w:rFonts w:ascii="Arial" w:hAnsi="Arial" w:cs="Arial"/>
                <w:sz w:val="18"/>
                <w:szCs w:val="18"/>
              </w:rPr>
              <w:t xml:space="preserve"> de quejas</w:t>
            </w:r>
            <w:r>
              <w:rPr>
                <w:rFonts w:ascii="Arial" w:hAnsi="Arial" w:cs="Arial"/>
                <w:sz w:val="18"/>
                <w:szCs w:val="18"/>
              </w:rPr>
              <w:t xml:space="preserve"> por año </w:t>
            </w:r>
          </w:p>
        </w:tc>
      </w:tr>
      <w:tr w:rsidR="004746C9" w:rsidRPr="00F375CD" w:rsidTr="009D6D55">
        <w:trPr>
          <w:trHeight w:val="227"/>
        </w:trPr>
        <w:tc>
          <w:tcPr>
            <w:tcW w:w="1985" w:type="dxa"/>
          </w:tcPr>
          <w:p w:rsidR="004746C9" w:rsidRPr="001331D9" w:rsidRDefault="004746C9" w:rsidP="009D6D55">
            <w:pPr>
              <w:jc w:val="center"/>
              <w:rPr>
                <w:rFonts w:ascii="Arial" w:hAnsi="Arial" w:cs="Arial"/>
                <w:sz w:val="18"/>
                <w:szCs w:val="18"/>
              </w:rPr>
            </w:pPr>
            <w:r w:rsidRPr="001331D9">
              <w:rPr>
                <w:rFonts w:ascii="Arial" w:hAnsi="Arial" w:cs="Arial"/>
                <w:sz w:val="18"/>
                <w:szCs w:val="18"/>
              </w:rPr>
              <w:t>2012</w:t>
            </w:r>
          </w:p>
        </w:tc>
        <w:tc>
          <w:tcPr>
            <w:tcW w:w="4252" w:type="dxa"/>
          </w:tcPr>
          <w:p w:rsidR="004746C9" w:rsidRPr="001331D9" w:rsidRDefault="004746C9" w:rsidP="009D6D55">
            <w:pPr>
              <w:jc w:val="center"/>
              <w:rPr>
                <w:rFonts w:ascii="Arial" w:hAnsi="Arial" w:cs="Arial"/>
                <w:sz w:val="18"/>
                <w:szCs w:val="18"/>
                <w:highlight w:val="yellow"/>
              </w:rPr>
            </w:pPr>
            <w:r w:rsidRPr="001331D9">
              <w:rPr>
                <w:rFonts w:ascii="Arial" w:hAnsi="Arial" w:cs="Arial"/>
                <w:sz w:val="18"/>
                <w:szCs w:val="18"/>
              </w:rPr>
              <w:t>271</w:t>
            </w:r>
          </w:p>
        </w:tc>
      </w:tr>
      <w:tr w:rsidR="004746C9" w:rsidRPr="00F375CD" w:rsidTr="009D6D55">
        <w:trPr>
          <w:trHeight w:val="227"/>
        </w:trPr>
        <w:tc>
          <w:tcPr>
            <w:tcW w:w="1985" w:type="dxa"/>
          </w:tcPr>
          <w:p w:rsidR="004746C9" w:rsidRPr="001331D9" w:rsidRDefault="004746C9" w:rsidP="009D6D55">
            <w:pPr>
              <w:jc w:val="center"/>
              <w:rPr>
                <w:rFonts w:ascii="Arial" w:hAnsi="Arial" w:cs="Arial"/>
                <w:sz w:val="18"/>
                <w:szCs w:val="18"/>
              </w:rPr>
            </w:pPr>
            <w:r w:rsidRPr="001331D9">
              <w:rPr>
                <w:rFonts w:ascii="Arial" w:hAnsi="Arial" w:cs="Arial"/>
                <w:sz w:val="18"/>
                <w:szCs w:val="18"/>
              </w:rPr>
              <w:t>2013</w:t>
            </w:r>
          </w:p>
        </w:tc>
        <w:tc>
          <w:tcPr>
            <w:tcW w:w="4252" w:type="dxa"/>
          </w:tcPr>
          <w:p w:rsidR="004746C9" w:rsidRPr="001331D9" w:rsidRDefault="004746C9" w:rsidP="009D6D55">
            <w:pPr>
              <w:jc w:val="center"/>
              <w:rPr>
                <w:rFonts w:ascii="Arial" w:hAnsi="Arial" w:cs="Arial"/>
                <w:sz w:val="18"/>
                <w:szCs w:val="18"/>
                <w:highlight w:val="yellow"/>
              </w:rPr>
            </w:pPr>
            <w:r w:rsidRPr="001331D9">
              <w:rPr>
                <w:rFonts w:ascii="Arial" w:hAnsi="Arial" w:cs="Arial"/>
                <w:sz w:val="18"/>
                <w:szCs w:val="18"/>
              </w:rPr>
              <w:t>267</w:t>
            </w:r>
          </w:p>
        </w:tc>
      </w:tr>
      <w:tr w:rsidR="004746C9" w:rsidRPr="00F375CD" w:rsidTr="009D6D55">
        <w:trPr>
          <w:trHeight w:val="227"/>
        </w:trPr>
        <w:tc>
          <w:tcPr>
            <w:tcW w:w="1985" w:type="dxa"/>
          </w:tcPr>
          <w:p w:rsidR="004746C9" w:rsidRPr="001331D9" w:rsidRDefault="004746C9" w:rsidP="009D6D55">
            <w:pPr>
              <w:jc w:val="center"/>
              <w:rPr>
                <w:rFonts w:ascii="Arial" w:hAnsi="Arial" w:cs="Arial"/>
                <w:sz w:val="18"/>
                <w:szCs w:val="18"/>
              </w:rPr>
            </w:pPr>
            <w:r w:rsidRPr="001331D9">
              <w:rPr>
                <w:rFonts w:ascii="Arial" w:hAnsi="Arial" w:cs="Arial"/>
                <w:sz w:val="18"/>
                <w:szCs w:val="18"/>
              </w:rPr>
              <w:t>2014</w:t>
            </w:r>
          </w:p>
        </w:tc>
        <w:tc>
          <w:tcPr>
            <w:tcW w:w="4252" w:type="dxa"/>
          </w:tcPr>
          <w:p w:rsidR="004746C9" w:rsidRPr="001331D9" w:rsidRDefault="004746C9" w:rsidP="009D6D55">
            <w:pPr>
              <w:jc w:val="center"/>
              <w:rPr>
                <w:rFonts w:ascii="Arial" w:hAnsi="Arial" w:cs="Arial"/>
                <w:sz w:val="18"/>
                <w:szCs w:val="18"/>
                <w:highlight w:val="yellow"/>
              </w:rPr>
            </w:pPr>
            <w:r w:rsidRPr="001331D9">
              <w:rPr>
                <w:rFonts w:ascii="Arial" w:hAnsi="Arial" w:cs="Arial"/>
                <w:sz w:val="18"/>
                <w:szCs w:val="18"/>
              </w:rPr>
              <w:t>251</w:t>
            </w:r>
          </w:p>
        </w:tc>
      </w:tr>
      <w:tr w:rsidR="004746C9" w:rsidRPr="00F375CD" w:rsidTr="009D6D55">
        <w:trPr>
          <w:trHeight w:val="227"/>
        </w:trPr>
        <w:tc>
          <w:tcPr>
            <w:tcW w:w="1985" w:type="dxa"/>
          </w:tcPr>
          <w:p w:rsidR="004746C9" w:rsidRPr="001331D9" w:rsidRDefault="004746C9" w:rsidP="009D6D55">
            <w:pPr>
              <w:jc w:val="center"/>
              <w:rPr>
                <w:rFonts w:ascii="Arial" w:hAnsi="Arial" w:cs="Arial"/>
                <w:sz w:val="18"/>
                <w:szCs w:val="18"/>
              </w:rPr>
            </w:pPr>
            <w:r w:rsidRPr="001331D9">
              <w:rPr>
                <w:rFonts w:ascii="Arial" w:hAnsi="Arial" w:cs="Arial"/>
                <w:sz w:val="18"/>
                <w:szCs w:val="18"/>
              </w:rPr>
              <w:t>2015</w:t>
            </w:r>
          </w:p>
        </w:tc>
        <w:tc>
          <w:tcPr>
            <w:tcW w:w="4252" w:type="dxa"/>
          </w:tcPr>
          <w:p w:rsidR="004746C9" w:rsidRPr="001331D9" w:rsidRDefault="004746C9" w:rsidP="009D6D55">
            <w:pPr>
              <w:jc w:val="center"/>
              <w:rPr>
                <w:rFonts w:ascii="Arial" w:hAnsi="Arial" w:cs="Arial"/>
                <w:sz w:val="18"/>
                <w:szCs w:val="18"/>
                <w:highlight w:val="yellow"/>
              </w:rPr>
            </w:pPr>
            <w:r w:rsidRPr="001331D9">
              <w:rPr>
                <w:rFonts w:ascii="Arial" w:hAnsi="Arial" w:cs="Arial"/>
                <w:sz w:val="18"/>
                <w:szCs w:val="18"/>
              </w:rPr>
              <w:t>217</w:t>
            </w:r>
          </w:p>
        </w:tc>
      </w:tr>
      <w:tr w:rsidR="004746C9" w:rsidRPr="00F375CD" w:rsidTr="009D6D55">
        <w:trPr>
          <w:trHeight w:val="227"/>
        </w:trPr>
        <w:tc>
          <w:tcPr>
            <w:tcW w:w="1985" w:type="dxa"/>
          </w:tcPr>
          <w:p w:rsidR="004746C9" w:rsidRPr="001331D9" w:rsidRDefault="004746C9" w:rsidP="009D6D55">
            <w:pPr>
              <w:jc w:val="center"/>
              <w:rPr>
                <w:rFonts w:ascii="Arial" w:hAnsi="Arial" w:cs="Arial"/>
                <w:sz w:val="18"/>
                <w:szCs w:val="18"/>
              </w:rPr>
            </w:pPr>
            <w:r w:rsidRPr="001331D9">
              <w:rPr>
                <w:rFonts w:ascii="Arial" w:hAnsi="Arial" w:cs="Arial"/>
                <w:sz w:val="18"/>
                <w:szCs w:val="18"/>
              </w:rPr>
              <w:t>2016</w:t>
            </w:r>
          </w:p>
        </w:tc>
        <w:tc>
          <w:tcPr>
            <w:tcW w:w="4252" w:type="dxa"/>
          </w:tcPr>
          <w:p w:rsidR="004746C9" w:rsidRPr="001331D9" w:rsidRDefault="004746C9" w:rsidP="009D6D55">
            <w:pPr>
              <w:jc w:val="center"/>
              <w:rPr>
                <w:rFonts w:ascii="Arial" w:hAnsi="Arial" w:cs="Arial"/>
                <w:sz w:val="18"/>
                <w:szCs w:val="18"/>
                <w:highlight w:val="yellow"/>
              </w:rPr>
            </w:pPr>
            <w:r w:rsidRPr="001331D9">
              <w:rPr>
                <w:rFonts w:ascii="Arial" w:hAnsi="Arial" w:cs="Arial"/>
                <w:sz w:val="18"/>
                <w:szCs w:val="18"/>
              </w:rPr>
              <w:t>191</w:t>
            </w:r>
          </w:p>
        </w:tc>
      </w:tr>
      <w:tr w:rsidR="004746C9" w:rsidRPr="00F375CD" w:rsidTr="009D6D55">
        <w:trPr>
          <w:trHeight w:val="227"/>
        </w:trPr>
        <w:tc>
          <w:tcPr>
            <w:tcW w:w="1985" w:type="dxa"/>
          </w:tcPr>
          <w:p w:rsidR="004746C9" w:rsidRPr="001331D9" w:rsidRDefault="004746C9" w:rsidP="009D6D55">
            <w:pPr>
              <w:jc w:val="center"/>
              <w:rPr>
                <w:rFonts w:ascii="Arial" w:hAnsi="Arial" w:cs="Arial"/>
                <w:sz w:val="18"/>
                <w:szCs w:val="18"/>
              </w:rPr>
            </w:pPr>
            <w:r w:rsidRPr="001331D9">
              <w:rPr>
                <w:rFonts w:ascii="Arial" w:hAnsi="Arial" w:cs="Arial"/>
                <w:sz w:val="18"/>
                <w:szCs w:val="18"/>
              </w:rPr>
              <w:t>2017</w:t>
            </w:r>
          </w:p>
        </w:tc>
        <w:tc>
          <w:tcPr>
            <w:tcW w:w="4252" w:type="dxa"/>
          </w:tcPr>
          <w:p w:rsidR="004746C9" w:rsidRPr="001331D9" w:rsidRDefault="004746C9" w:rsidP="009D6D55">
            <w:pPr>
              <w:jc w:val="center"/>
              <w:rPr>
                <w:rFonts w:ascii="Arial" w:hAnsi="Arial" w:cs="Arial"/>
                <w:sz w:val="18"/>
                <w:szCs w:val="18"/>
                <w:highlight w:val="yellow"/>
              </w:rPr>
            </w:pPr>
            <w:r w:rsidRPr="001331D9">
              <w:rPr>
                <w:rFonts w:ascii="Arial" w:hAnsi="Arial" w:cs="Arial"/>
                <w:sz w:val="18"/>
                <w:szCs w:val="18"/>
              </w:rPr>
              <w:t>153</w:t>
            </w:r>
          </w:p>
        </w:tc>
      </w:tr>
      <w:tr w:rsidR="004746C9" w:rsidTr="009D6D55">
        <w:trPr>
          <w:trHeight w:val="227"/>
        </w:trPr>
        <w:tc>
          <w:tcPr>
            <w:tcW w:w="1985" w:type="dxa"/>
          </w:tcPr>
          <w:p w:rsidR="004746C9" w:rsidRPr="001331D9" w:rsidRDefault="004746C9" w:rsidP="009D6D55">
            <w:pPr>
              <w:jc w:val="center"/>
              <w:rPr>
                <w:rFonts w:ascii="Arial" w:hAnsi="Arial" w:cs="Arial"/>
                <w:sz w:val="18"/>
                <w:szCs w:val="18"/>
              </w:rPr>
            </w:pPr>
            <w:r w:rsidRPr="001331D9">
              <w:rPr>
                <w:rFonts w:ascii="Arial" w:hAnsi="Arial" w:cs="Arial"/>
                <w:sz w:val="18"/>
                <w:szCs w:val="18"/>
              </w:rPr>
              <w:t>2018</w:t>
            </w:r>
            <w:r w:rsidR="00F47728">
              <w:rPr>
                <w:rStyle w:val="Refdenotaalpie"/>
                <w:rFonts w:ascii="Arial" w:hAnsi="Arial" w:cs="Arial"/>
                <w:sz w:val="18"/>
                <w:szCs w:val="18"/>
              </w:rPr>
              <w:footnoteReference w:id="32"/>
            </w:r>
          </w:p>
        </w:tc>
        <w:tc>
          <w:tcPr>
            <w:tcW w:w="4252" w:type="dxa"/>
          </w:tcPr>
          <w:p w:rsidR="004746C9" w:rsidRPr="001331D9" w:rsidRDefault="004746C9" w:rsidP="009D6D55">
            <w:pPr>
              <w:jc w:val="center"/>
              <w:rPr>
                <w:rFonts w:ascii="Arial" w:hAnsi="Arial" w:cs="Arial"/>
                <w:sz w:val="18"/>
                <w:szCs w:val="18"/>
                <w:highlight w:val="yellow"/>
              </w:rPr>
            </w:pPr>
            <w:r w:rsidRPr="001331D9">
              <w:rPr>
                <w:rFonts w:ascii="Arial" w:hAnsi="Arial" w:cs="Arial"/>
                <w:sz w:val="18"/>
                <w:szCs w:val="18"/>
              </w:rPr>
              <w:t>168</w:t>
            </w:r>
          </w:p>
        </w:tc>
      </w:tr>
      <w:tr w:rsidR="00256794" w:rsidTr="009D6D55">
        <w:trPr>
          <w:trHeight w:val="227"/>
        </w:trPr>
        <w:tc>
          <w:tcPr>
            <w:tcW w:w="1985" w:type="dxa"/>
          </w:tcPr>
          <w:p w:rsidR="00256794" w:rsidRPr="001331D9" w:rsidRDefault="00256794" w:rsidP="009D6D55">
            <w:pPr>
              <w:jc w:val="center"/>
              <w:rPr>
                <w:rFonts w:ascii="Arial" w:hAnsi="Arial" w:cs="Arial"/>
                <w:sz w:val="18"/>
                <w:szCs w:val="18"/>
              </w:rPr>
            </w:pPr>
            <w:r>
              <w:rPr>
                <w:rFonts w:ascii="Arial" w:hAnsi="Arial" w:cs="Arial"/>
                <w:sz w:val="18"/>
                <w:szCs w:val="18"/>
              </w:rPr>
              <w:t>Total</w:t>
            </w:r>
          </w:p>
        </w:tc>
        <w:tc>
          <w:tcPr>
            <w:tcW w:w="4252" w:type="dxa"/>
          </w:tcPr>
          <w:p w:rsidR="00256794" w:rsidRPr="001331D9" w:rsidRDefault="00256794" w:rsidP="009D6D55">
            <w:pPr>
              <w:jc w:val="center"/>
              <w:rPr>
                <w:rFonts w:ascii="Arial" w:hAnsi="Arial" w:cs="Arial"/>
                <w:sz w:val="18"/>
                <w:szCs w:val="18"/>
              </w:rPr>
            </w:pPr>
            <w:r>
              <w:rPr>
                <w:rFonts w:ascii="Arial" w:hAnsi="Arial" w:cs="Arial"/>
                <w:sz w:val="18"/>
                <w:szCs w:val="18"/>
              </w:rPr>
              <w:t>1518</w:t>
            </w:r>
          </w:p>
        </w:tc>
      </w:tr>
    </w:tbl>
    <w:p w:rsidR="007007C7" w:rsidRDefault="007007C7" w:rsidP="007745DB">
      <w:pPr>
        <w:ind w:right="566"/>
        <w:jc w:val="right"/>
        <w:rPr>
          <w:rFonts w:ascii="Arial" w:eastAsia="Calibri" w:hAnsi="Arial" w:cs="Arial"/>
          <w:b/>
          <w:sz w:val="16"/>
          <w:szCs w:val="16"/>
        </w:rPr>
      </w:pPr>
      <w:r>
        <w:rPr>
          <w:rFonts w:ascii="Arial" w:eastAsia="Calibri" w:hAnsi="Arial" w:cs="Arial"/>
          <w:b/>
          <w:sz w:val="16"/>
          <w:szCs w:val="16"/>
        </w:rPr>
        <w:t>Fuente: Sistema de Intervención Defensorial (SID) - Defensoría del Pueblo</w:t>
      </w:r>
    </w:p>
    <w:p w:rsidR="007007C7" w:rsidRDefault="007007C7" w:rsidP="007745DB">
      <w:pPr>
        <w:ind w:right="566"/>
        <w:jc w:val="right"/>
        <w:rPr>
          <w:rFonts w:ascii="Arial" w:eastAsia="Calibri" w:hAnsi="Arial" w:cs="Arial"/>
          <w:b/>
          <w:sz w:val="16"/>
          <w:szCs w:val="16"/>
        </w:rPr>
      </w:pPr>
      <w:r>
        <w:rPr>
          <w:rFonts w:ascii="Arial" w:eastAsia="Calibri" w:hAnsi="Arial" w:cs="Arial"/>
          <w:b/>
          <w:sz w:val="16"/>
          <w:szCs w:val="16"/>
        </w:rPr>
        <w:t>Elaboración: Dirección del Mecanismo Nacional de Prevención de la Tortura</w:t>
      </w:r>
    </w:p>
    <w:p w:rsidR="00A75323" w:rsidRDefault="00A75323" w:rsidP="0057222E">
      <w:pPr>
        <w:jc w:val="both"/>
        <w:rPr>
          <w:rFonts w:ascii="Arial" w:hAnsi="Arial" w:cs="Arial"/>
          <w:sz w:val="22"/>
        </w:rPr>
      </w:pPr>
    </w:p>
    <w:p w:rsidR="00B25E85" w:rsidRDefault="00B25E85" w:rsidP="0057222E">
      <w:pPr>
        <w:jc w:val="both"/>
        <w:rPr>
          <w:rFonts w:ascii="Arial" w:hAnsi="Arial" w:cs="Arial"/>
          <w:sz w:val="22"/>
        </w:rPr>
      </w:pPr>
    </w:p>
    <w:p w:rsidR="00B25E85" w:rsidRDefault="00B25E85" w:rsidP="0057222E">
      <w:pPr>
        <w:jc w:val="both"/>
        <w:rPr>
          <w:rFonts w:ascii="Arial" w:hAnsi="Arial" w:cs="Arial"/>
          <w:sz w:val="22"/>
        </w:rPr>
      </w:pPr>
    </w:p>
    <w:tbl>
      <w:tblPr>
        <w:tblStyle w:val="Tablaconcuadrcula"/>
        <w:tblW w:w="6520" w:type="dxa"/>
        <w:tblInd w:w="1555" w:type="dxa"/>
        <w:tblLook w:val="04A0" w:firstRow="1" w:lastRow="0" w:firstColumn="1" w:lastColumn="0" w:noHBand="0" w:noVBand="1"/>
      </w:tblPr>
      <w:tblGrid>
        <w:gridCol w:w="3969"/>
        <w:gridCol w:w="2551"/>
      </w:tblGrid>
      <w:tr w:rsidR="009D6D55" w:rsidRPr="00F375CD" w:rsidTr="00256794">
        <w:trPr>
          <w:trHeight w:val="284"/>
        </w:trPr>
        <w:tc>
          <w:tcPr>
            <w:tcW w:w="6520" w:type="dxa"/>
            <w:gridSpan w:val="2"/>
            <w:shd w:val="clear" w:color="auto" w:fill="9CC2E5" w:themeFill="accent5" w:themeFillTint="99"/>
            <w:vAlign w:val="center"/>
          </w:tcPr>
          <w:p w:rsidR="009D6D55" w:rsidRPr="001331D9" w:rsidRDefault="009D6D55" w:rsidP="00863929">
            <w:pPr>
              <w:jc w:val="center"/>
              <w:rPr>
                <w:rFonts w:ascii="Arial" w:hAnsi="Arial" w:cs="Arial"/>
                <w:sz w:val="22"/>
              </w:rPr>
            </w:pPr>
            <w:r w:rsidRPr="001331D9">
              <w:rPr>
                <w:rFonts w:ascii="Arial" w:hAnsi="Arial" w:cs="Arial"/>
                <w:b/>
                <w:color w:val="000000" w:themeColor="text1"/>
                <w:sz w:val="20"/>
                <w:szCs w:val="20"/>
                <w:lang w:val="es-PE"/>
              </w:rPr>
              <w:t>Tabla</w:t>
            </w:r>
            <w:r>
              <w:rPr>
                <w:rFonts w:ascii="Arial" w:hAnsi="Arial" w:cs="Arial"/>
                <w:b/>
                <w:color w:val="000000" w:themeColor="text1"/>
                <w:sz w:val="20"/>
                <w:szCs w:val="20"/>
                <w:lang w:val="es-PE"/>
              </w:rPr>
              <w:t xml:space="preserve"> N° 3</w:t>
            </w:r>
            <w:r w:rsidRPr="001331D9">
              <w:rPr>
                <w:rFonts w:ascii="Arial" w:hAnsi="Arial" w:cs="Arial"/>
                <w:b/>
                <w:color w:val="000000" w:themeColor="text1"/>
                <w:sz w:val="20"/>
                <w:szCs w:val="20"/>
                <w:lang w:val="es-PE"/>
              </w:rPr>
              <w:t xml:space="preserve">: </w:t>
            </w:r>
            <w:r w:rsidR="00863929">
              <w:rPr>
                <w:rFonts w:ascii="Arial" w:hAnsi="Arial" w:cs="Arial"/>
                <w:b/>
                <w:color w:val="000000" w:themeColor="text1"/>
                <w:sz w:val="20"/>
                <w:szCs w:val="20"/>
                <w:lang w:val="es-PE"/>
              </w:rPr>
              <w:t>T</w:t>
            </w:r>
            <w:r w:rsidR="00F47728">
              <w:rPr>
                <w:rFonts w:ascii="Arial" w:hAnsi="Arial" w:cs="Arial"/>
                <w:b/>
                <w:color w:val="000000" w:themeColor="text1"/>
                <w:sz w:val="20"/>
                <w:szCs w:val="20"/>
                <w:lang w:val="es-PE"/>
              </w:rPr>
              <w:t>ipo</w:t>
            </w:r>
            <w:r w:rsidR="00863929">
              <w:rPr>
                <w:rFonts w:ascii="Arial" w:hAnsi="Arial" w:cs="Arial"/>
                <w:b/>
                <w:color w:val="000000" w:themeColor="text1"/>
                <w:sz w:val="20"/>
                <w:szCs w:val="20"/>
                <w:lang w:val="es-PE"/>
              </w:rPr>
              <w:t>s</w:t>
            </w:r>
            <w:r w:rsidR="00F47728">
              <w:rPr>
                <w:rFonts w:ascii="Arial" w:hAnsi="Arial" w:cs="Arial"/>
                <w:b/>
                <w:color w:val="000000" w:themeColor="text1"/>
                <w:sz w:val="20"/>
                <w:szCs w:val="20"/>
                <w:lang w:val="es-PE"/>
              </w:rPr>
              <w:t xml:space="preserve"> de afectación </w:t>
            </w:r>
            <w:r w:rsidRPr="001331D9">
              <w:rPr>
                <w:rFonts w:ascii="Arial" w:hAnsi="Arial" w:cs="Arial"/>
                <w:b/>
                <w:color w:val="000000" w:themeColor="text1"/>
                <w:sz w:val="20"/>
                <w:szCs w:val="20"/>
                <w:lang w:val="es-PE"/>
              </w:rPr>
              <w:t>a la integridad personal</w:t>
            </w:r>
            <w:r w:rsidRPr="001331D9">
              <w:rPr>
                <w:rStyle w:val="Refdenotaalpie"/>
                <w:rFonts w:ascii="Arial" w:hAnsi="Arial" w:cs="Arial"/>
                <w:color w:val="000000" w:themeColor="text1"/>
                <w:sz w:val="16"/>
                <w:szCs w:val="20"/>
                <w:lang w:val="es-PE"/>
              </w:rPr>
              <w:footnoteReference w:id="33"/>
            </w:r>
          </w:p>
        </w:tc>
      </w:tr>
      <w:tr w:rsidR="00256794" w:rsidRPr="00F375CD" w:rsidTr="00256794">
        <w:trPr>
          <w:trHeight w:val="284"/>
        </w:trPr>
        <w:tc>
          <w:tcPr>
            <w:tcW w:w="3969" w:type="dxa"/>
          </w:tcPr>
          <w:p w:rsidR="009D6D55" w:rsidRPr="001331D9" w:rsidRDefault="00863929" w:rsidP="00256794">
            <w:pPr>
              <w:jc w:val="center"/>
              <w:rPr>
                <w:rFonts w:ascii="Arial" w:hAnsi="Arial" w:cs="Arial"/>
                <w:sz w:val="18"/>
                <w:szCs w:val="18"/>
              </w:rPr>
            </w:pPr>
            <w:r>
              <w:rPr>
                <w:rFonts w:ascii="Arial" w:hAnsi="Arial" w:cs="Arial"/>
                <w:sz w:val="18"/>
                <w:szCs w:val="18"/>
              </w:rPr>
              <w:t>Modalidad de afectación</w:t>
            </w:r>
          </w:p>
        </w:tc>
        <w:tc>
          <w:tcPr>
            <w:tcW w:w="2551" w:type="dxa"/>
          </w:tcPr>
          <w:p w:rsidR="009D6D55" w:rsidRPr="001331D9" w:rsidRDefault="009D6D55" w:rsidP="00863929">
            <w:pPr>
              <w:jc w:val="center"/>
              <w:rPr>
                <w:rFonts w:ascii="Arial" w:hAnsi="Arial" w:cs="Arial"/>
                <w:sz w:val="18"/>
                <w:szCs w:val="18"/>
              </w:rPr>
            </w:pPr>
            <w:r>
              <w:rPr>
                <w:rFonts w:ascii="Arial" w:hAnsi="Arial" w:cs="Arial"/>
                <w:sz w:val="18"/>
                <w:szCs w:val="18"/>
              </w:rPr>
              <w:t>Número</w:t>
            </w:r>
            <w:r w:rsidRPr="001331D9">
              <w:rPr>
                <w:rFonts w:ascii="Arial" w:hAnsi="Arial" w:cs="Arial"/>
                <w:sz w:val="18"/>
                <w:szCs w:val="18"/>
              </w:rPr>
              <w:t xml:space="preserve"> de quejas</w:t>
            </w:r>
          </w:p>
        </w:tc>
      </w:tr>
      <w:tr w:rsidR="00256794" w:rsidRPr="00F375CD" w:rsidTr="00256794">
        <w:trPr>
          <w:trHeight w:val="227"/>
        </w:trPr>
        <w:tc>
          <w:tcPr>
            <w:tcW w:w="3969" w:type="dxa"/>
          </w:tcPr>
          <w:p w:rsidR="009D6D55" w:rsidRPr="001331D9" w:rsidRDefault="00863929" w:rsidP="00256794">
            <w:pPr>
              <w:jc w:val="both"/>
              <w:rPr>
                <w:rFonts w:ascii="Arial" w:hAnsi="Arial" w:cs="Arial"/>
                <w:sz w:val="18"/>
                <w:szCs w:val="18"/>
              </w:rPr>
            </w:pPr>
            <w:r>
              <w:rPr>
                <w:rFonts w:ascii="Arial" w:hAnsi="Arial" w:cs="Arial"/>
                <w:sz w:val="18"/>
                <w:szCs w:val="18"/>
              </w:rPr>
              <w:t>M</w:t>
            </w:r>
            <w:r w:rsidRPr="00863929">
              <w:rPr>
                <w:rFonts w:ascii="Arial" w:hAnsi="Arial" w:cs="Arial"/>
                <w:sz w:val="18"/>
                <w:szCs w:val="18"/>
              </w:rPr>
              <w:t>altrato físico o psicológico</w:t>
            </w:r>
          </w:p>
        </w:tc>
        <w:tc>
          <w:tcPr>
            <w:tcW w:w="2551" w:type="dxa"/>
          </w:tcPr>
          <w:p w:rsidR="009D6D55" w:rsidRPr="001331D9" w:rsidRDefault="00863929" w:rsidP="00256794">
            <w:pPr>
              <w:jc w:val="center"/>
              <w:rPr>
                <w:rFonts w:ascii="Arial" w:hAnsi="Arial" w:cs="Arial"/>
                <w:sz w:val="18"/>
                <w:szCs w:val="18"/>
                <w:highlight w:val="yellow"/>
              </w:rPr>
            </w:pPr>
            <w:r>
              <w:rPr>
                <w:rFonts w:ascii="Arial" w:hAnsi="Arial" w:cs="Arial"/>
                <w:sz w:val="18"/>
                <w:szCs w:val="18"/>
              </w:rPr>
              <w:t>1093</w:t>
            </w:r>
          </w:p>
        </w:tc>
      </w:tr>
      <w:tr w:rsidR="00256794" w:rsidRPr="00F375CD" w:rsidTr="00256794">
        <w:trPr>
          <w:trHeight w:val="227"/>
        </w:trPr>
        <w:tc>
          <w:tcPr>
            <w:tcW w:w="3969" w:type="dxa"/>
          </w:tcPr>
          <w:p w:rsidR="009D6D55" w:rsidRPr="001331D9" w:rsidRDefault="00863929" w:rsidP="00256794">
            <w:pPr>
              <w:jc w:val="both"/>
              <w:rPr>
                <w:rFonts w:ascii="Arial" w:hAnsi="Arial" w:cs="Arial"/>
                <w:sz w:val="18"/>
                <w:szCs w:val="18"/>
              </w:rPr>
            </w:pPr>
            <w:r>
              <w:rPr>
                <w:rFonts w:ascii="Arial" w:hAnsi="Arial" w:cs="Arial"/>
                <w:sz w:val="18"/>
                <w:szCs w:val="18"/>
              </w:rPr>
              <w:t>Tortura</w:t>
            </w:r>
          </w:p>
        </w:tc>
        <w:tc>
          <w:tcPr>
            <w:tcW w:w="2551" w:type="dxa"/>
          </w:tcPr>
          <w:p w:rsidR="009D6D55" w:rsidRPr="001331D9" w:rsidRDefault="00863929" w:rsidP="00256794">
            <w:pPr>
              <w:jc w:val="center"/>
              <w:rPr>
                <w:rFonts w:ascii="Arial" w:hAnsi="Arial" w:cs="Arial"/>
                <w:sz w:val="18"/>
                <w:szCs w:val="18"/>
                <w:highlight w:val="yellow"/>
              </w:rPr>
            </w:pPr>
            <w:r>
              <w:rPr>
                <w:rFonts w:ascii="Arial" w:hAnsi="Arial" w:cs="Arial"/>
                <w:sz w:val="18"/>
                <w:szCs w:val="18"/>
              </w:rPr>
              <w:t>36</w:t>
            </w:r>
          </w:p>
        </w:tc>
      </w:tr>
      <w:tr w:rsidR="00256794" w:rsidRPr="00F375CD" w:rsidTr="00256794">
        <w:trPr>
          <w:trHeight w:val="227"/>
        </w:trPr>
        <w:tc>
          <w:tcPr>
            <w:tcW w:w="3969" w:type="dxa"/>
          </w:tcPr>
          <w:p w:rsidR="009D6D55" w:rsidRPr="001331D9" w:rsidRDefault="000D566F" w:rsidP="00256794">
            <w:pPr>
              <w:jc w:val="both"/>
              <w:rPr>
                <w:rFonts w:ascii="Arial" w:hAnsi="Arial" w:cs="Arial"/>
                <w:sz w:val="18"/>
                <w:szCs w:val="18"/>
              </w:rPr>
            </w:pPr>
            <w:r>
              <w:rPr>
                <w:rFonts w:ascii="Arial" w:hAnsi="Arial" w:cs="Arial"/>
                <w:sz w:val="18"/>
                <w:szCs w:val="18"/>
              </w:rPr>
              <w:t>Trato cruel, inhumano o degradante</w:t>
            </w:r>
          </w:p>
        </w:tc>
        <w:tc>
          <w:tcPr>
            <w:tcW w:w="2551" w:type="dxa"/>
          </w:tcPr>
          <w:p w:rsidR="009D6D55" w:rsidRPr="001331D9" w:rsidRDefault="000D566F" w:rsidP="00256794">
            <w:pPr>
              <w:jc w:val="center"/>
              <w:rPr>
                <w:rFonts w:ascii="Arial" w:hAnsi="Arial" w:cs="Arial"/>
                <w:sz w:val="18"/>
                <w:szCs w:val="18"/>
                <w:highlight w:val="yellow"/>
              </w:rPr>
            </w:pPr>
            <w:r>
              <w:rPr>
                <w:rFonts w:ascii="Arial" w:hAnsi="Arial" w:cs="Arial"/>
                <w:sz w:val="18"/>
                <w:szCs w:val="18"/>
              </w:rPr>
              <w:t>129</w:t>
            </w:r>
          </w:p>
        </w:tc>
      </w:tr>
      <w:tr w:rsidR="00256794" w:rsidRPr="00F375CD" w:rsidTr="00256794">
        <w:trPr>
          <w:trHeight w:val="227"/>
        </w:trPr>
        <w:tc>
          <w:tcPr>
            <w:tcW w:w="3969" w:type="dxa"/>
          </w:tcPr>
          <w:p w:rsidR="009D6D55" w:rsidRPr="001331D9" w:rsidRDefault="007E70AD" w:rsidP="00256794">
            <w:pPr>
              <w:jc w:val="both"/>
              <w:rPr>
                <w:rFonts w:ascii="Arial" w:hAnsi="Arial" w:cs="Arial"/>
                <w:sz w:val="18"/>
                <w:szCs w:val="18"/>
              </w:rPr>
            </w:pPr>
            <w:r>
              <w:rPr>
                <w:rFonts w:ascii="Arial" w:hAnsi="Arial" w:cs="Arial"/>
                <w:sz w:val="18"/>
                <w:szCs w:val="18"/>
              </w:rPr>
              <w:t>Uso desproporcionado de la fuerza pública</w:t>
            </w:r>
          </w:p>
        </w:tc>
        <w:tc>
          <w:tcPr>
            <w:tcW w:w="2551" w:type="dxa"/>
          </w:tcPr>
          <w:p w:rsidR="009D6D55" w:rsidRPr="001331D9" w:rsidRDefault="009D6D55" w:rsidP="00256794">
            <w:pPr>
              <w:jc w:val="center"/>
              <w:rPr>
                <w:rFonts w:ascii="Arial" w:hAnsi="Arial" w:cs="Arial"/>
                <w:sz w:val="18"/>
                <w:szCs w:val="18"/>
                <w:highlight w:val="yellow"/>
              </w:rPr>
            </w:pPr>
            <w:r w:rsidRPr="001331D9">
              <w:rPr>
                <w:rFonts w:ascii="Arial" w:hAnsi="Arial" w:cs="Arial"/>
                <w:sz w:val="18"/>
                <w:szCs w:val="18"/>
              </w:rPr>
              <w:t>2</w:t>
            </w:r>
            <w:r w:rsidR="007E70AD">
              <w:rPr>
                <w:rFonts w:ascii="Arial" w:hAnsi="Arial" w:cs="Arial"/>
                <w:sz w:val="18"/>
                <w:szCs w:val="18"/>
              </w:rPr>
              <w:t>00</w:t>
            </w:r>
          </w:p>
        </w:tc>
      </w:tr>
      <w:tr w:rsidR="00256794" w:rsidRPr="00F375CD" w:rsidTr="00256794">
        <w:trPr>
          <w:trHeight w:val="227"/>
        </w:trPr>
        <w:tc>
          <w:tcPr>
            <w:tcW w:w="3969" w:type="dxa"/>
          </w:tcPr>
          <w:p w:rsidR="009D6D55" w:rsidRPr="001331D9" w:rsidRDefault="007E70AD" w:rsidP="00256794">
            <w:pPr>
              <w:jc w:val="both"/>
              <w:rPr>
                <w:rFonts w:ascii="Arial" w:hAnsi="Arial" w:cs="Arial"/>
                <w:sz w:val="18"/>
                <w:szCs w:val="18"/>
              </w:rPr>
            </w:pPr>
            <w:r>
              <w:rPr>
                <w:rFonts w:ascii="Arial" w:hAnsi="Arial" w:cs="Arial"/>
                <w:sz w:val="18"/>
                <w:szCs w:val="18"/>
              </w:rPr>
              <w:t>Vulneración del trato preferente, Ley N</w:t>
            </w:r>
            <w:r w:rsidRPr="007E70AD">
              <w:rPr>
                <w:rFonts w:ascii="Arial" w:hAnsi="Arial" w:cs="Arial"/>
                <w:sz w:val="18"/>
                <w:szCs w:val="18"/>
              </w:rPr>
              <w:t>° 28683</w:t>
            </w:r>
          </w:p>
        </w:tc>
        <w:tc>
          <w:tcPr>
            <w:tcW w:w="2551" w:type="dxa"/>
          </w:tcPr>
          <w:p w:rsidR="009D6D55" w:rsidRPr="001331D9" w:rsidRDefault="007E70AD" w:rsidP="00256794">
            <w:pPr>
              <w:jc w:val="center"/>
              <w:rPr>
                <w:rFonts w:ascii="Arial" w:hAnsi="Arial" w:cs="Arial"/>
                <w:sz w:val="18"/>
                <w:szCs w:val="18"/>
                <w:highlight w:val="yellow"/>
              </w:rPr>
            </w:pPr>
            <w:r>
              <w:rPr>
                <w:rFonts w:ascii="Arial" w:hAnsi="Arial" w:cs="Arial"/>
                <w:sz w:val="18"/>
                <w:szCs w:val="18"/>
              </w:rPr>
              <w:t>60</w:t>
            </w:r>
          </w:p>
        </w:tc>
      </w:tr>
      <w:tr w:rsidR="00256794" w:rsidRPr="00F375CD" w:rsidTr="00256794">
        <w:trPr>
          <w:trHeight w:val="227"/>
        </w:trPr>
        <w:tc>
          <w:tcPr>
            <w:tcW w:w="3969" w:type="dxa"/>
          </w:tcPr>
          <w:p w:rsidR="009D6D55" w:rsidRPr="001331D9" w:rsidRDefault="007E70AD" w:rsidP="00256794">
            <w:pPr>
              <w:jc w:val="both"/>
              <w:rPr>
                <w:rFonts w:ascii="Arial" w:hAnsi="Arial" w:cs="Arial"/>
                <w:sz w:val="18"/>
                <w:szCs w:val="18"/>
              </w:rPr>
            </w:pPr>
            <w:r>
              <w:rPr>
                <w:rFonts w:ascii="Arial" w:hAnsi="Arial" w:cs="Arial"/>
                <w:sz w:val="18"/>
                <w:szCs w:val="18"/>
              </w:rPr>
              <w:t>Total</w:t>
            </w:r>
          </w:p>
        </w:tc>
        <w:tc>
          <w:tcPr>
            <w:tcW w:w="2551" w:type="dxa"/>
          </w:tcPr>
          <w:p w:rsidR="009D6D55" w:rsidRPr="001331D9" w:rsidRDefault="00256794" w:rsidP="00256794">
            <w:pPr>
              <w:jc w:val="center"/>
              <w:rPr>
                <w:rFonts w:ascii="Arial" w:hAnsi="Arial" w:cs="Arial"/>
                <w:sz w:val="18"/>
                <w:szCs w:val="18"/>
                <w:highlight w:val="yellow"/>
              </w:rPr>
            </w:pPr>
            <w:r>
              <w:rPr>
                <w:rFonts w:ascii="Arial" w:hAnsi="Arial" w:cs="Arial"/>
                <w:sz w:val="18"/>
                <w:szCs w:val="18"/>
              </w:rPr>
              <w:t>1518</w:t>
            </w:r>
          </w:p>
        </w:tc>
      </w:tr>
    </w:tbl>
    <w:p w:rsidR="007007C7" w:rsidRDefault="007007C7" w:rsidP="007745DB">
      <w:pPr>
        <w:ind w:right="424"/>
        <w:jc w:val="right"/>
        <w:rPr>
          <w:rFonts w:ascii="Arial" w:eastAsia="Calibri" w:hAnsi="Arial" w:cs="Arial"/>
          <w:b/>
          <w:sz w:val="16"/>
          <w:szCs w:val="16"/>
        </w:rPr>
      </w:pPr>
      <w:r>
        <w:rPr>
          <w:rFonts w:ascii="Arial" w:eastAsia="Calibri" w:hAnsi="Arial" w:cs="Arial"/>
          <w:b/>
          <w:sz w:val="16"/>
          <w:szCs w:val="16"/>
        </w:rPr>
        <w:t>Fuente: Sistema de Intervención Defensorial (SID) - Defensoría del Pueblo</w:t>
      </w:r>
    </w:p>
    <w:p w:rsidR="007007C7" w:rsidRDefault="007007C7" w:rsidP="007745DB">
      <w:pPr>
        <w:ind w:right="424"/>
        <w:jc w:val="right"/>
        <w:rPr>
          <w:rFonts w:ascii="Arial" w:eastAsia="Calibri" w:hAnsi="Arial" w:cs="Arial"/>
          <w:b/>
          <w:sz w:val="16"/>
          <w:szCs w:val="16"/>
        </w:rPr>
      </w:pPr>
      <w:r>
        <w:rPr>
          <w:rFonts w:ascii="Arial" w:eastAsia="Calibri" w:hAnsi="Arial" w:cs="Arial"/>
          <w:b/>
          <w:sz w:val="16"/>
          <w:szCs w:val="16"/>
        </w:rPr>
        <w:t>Elaboración: Dirección del Mecanismo Nacional de Prevención de la Tortura</w:t>
      </w:r>
    </w:p>
    <w:p w:rsidR="00A336E8" w:rsidRDefault="00A336E8" w:rsidP="0057222E">
      <w:pPr>
        <w:jc w:val="both"/>
        <w:rPr>
          <w:rFonts w:ascii="Arial" w:hAnsi="Arial" w:cs="Arial"/>
          <w:sz w:val="22"/>
        </w:rPr>
      </w:pPr>
    </w:p>
    <w:p w:rsidR="00B25E85" w:rsidRDefault="00B25E85" w:rsidP="0057222E">
      <w:pPr>
        <w:jc w:val="both"/>
        <w:rPr>
          <w:rFonts w:ascii="Arial" w:hAnsi="Arial" w:cs="Arial"/>
          <w:sz w:val="22"/>
        </w:rPr>
      </w:pPr>
    </w:p>
    <w:p w:rsidR="009D6D55" w:rsidRDefault="00A336E8" w:rsidP="0057222E">
      <w:pPr>
        <w:jc w:val="both"/>
        <w:rPr>
          <w:rFonts w:ascii="Arial" w:hAnsi="Arial" w:cs="Arial"/>
          <w:sz w:val="22"/>
        </w:rPr>
      </w:pPr>
      <w:r>
        <w:rPr>
          <w:rFonts w:ascii="Arial" w:hAnsi="Arial" w:cs="Arial"/>
          <w:sz w:val="22"/>
        </w:rPr>
        <w:t xml:space="preserve">En el caso de las afectaciones al derecho a la integridad personal de las personas, dentro de nuestro Estado, podemos advertir que se presentan </w:t>
      </w:r>
      <w:r w:rsidR="002953F5">
        <w:rPr>
          <w:rFonts w:ascii="Arial" w:hAnsi="Arial" w:cs="Arial"/>
          <w:sz w:val="22"/>
        </w:rPr>
        <w:t>principalmente en la modalidad de m</w:t>
      </w:r>
      <w:r w:rsidR="002953F5" w:rsidRPr="002953F5">
        <w:rPr>
          <w:rFonts w:ascii="Arial" w:hAnsi="Arial" w:cs="Arial"/>
          <w:sz w:val="22"/>
        </w:rPr>
        <w:t>altrato físico o psicológico</w:t>
      </w:r>
      <w:r w:rsidR="002953F5">
        <w:rPr>
          <w:rFonts w:ascii="Arial" w:hAnsi="Arial" w:cs="Arial"/>
          <w:sz w:val="22"/>
        </w:rPr>
        <w:t xml:space="preserve">, existiendo en la actualidad casos que denotan la persistencia de actos de tortura y otros tratos crueles, inhumanos o degradantes; así como una cantidad de casos todavía alarmante de uso desproporcionado de la fuerza pública por parte de agentes estatales. </w:t>
      </w:r>
    </w:p>
    <w:p w:rsidR="00A336E8" w:rsidRDefault="00A336E8" w:rsidP="0057222E">
      <w:pPr>
        <w:jc w:val="both"/>
        <w:rPr>
          <w:rFonts w:ascii="Arial" w:hAnsi="Arial" w:cs="Arial"/>
          <w:sz w:val="22"/>
        </w:rPr>
      </w:pPr>
    </w:p>
    <w:p w:rsidR="00B25E85" w:rsidRDefault="00B25E85" w:rsidP="0057222E">
      <w:pPr>
        <w:jc w:val="both"/>
        <w:rPr>
          <w:rFonts w:ascii="Arial" w:hAnsi="Arial" w:cs="Arial"/>
          <w:sz w:val="22"/>
        </w:rPr>
      </w:pPr>
    </w:p>
    <w:p w:rsidR="00B25E85" w:rsidRDefault="00B25E85" w:rsidP="0057222E">
      <w:pPr>
        <w:jc w:val="both"/>
        <w:rPr>
          <w:rFonts w:ascii="Arial" w:hAnsi="Arial" w:cs="Arial"/>
          <w:sz w:val="22"/>
        </w:rPr>
      </w:pPr>
    </w:p>
    <w:p w:rsidR="0026236F" w:rsidRPr="00F850C2" w:rsidRDefault="0026236F" w:rsidP="0026236F">
      <w:pPr>
        <w:jc w:val="both"/>
        <w:rPr>
          <w:rFonts w:ascii="Arial" w:hAnsi="Arial" w:cs="Arial"/>
          <w:b/>
          <w:sz w:val="22"/>
        </w:rPr>
      </w:pPr>
      <w:r w:rsidRPr="00F850C2">
        <w:rPr>
          <w:rFonts w:ascii="Arial" w:hAnsi="Arial" w:cs="Arial"/>
          <w:b/>
          <w:sz w:val="22"/>
        </w:rPr>
        <w:t>3</w:t>
      </w:r>
      <w:r>
        <w:rPr>
          <w:rFonts w:ascii="Arial" w:hAnsi="Arial" w:cs="Arial"/>
          <w:b/>
          <w:sz w:val="22"/>
        </w:rPr>
        <w:t>.3</w:t>
      </w:r>
      <w:r w:rsidRPr="00F850C2">
        <w:rPr>
          <w:rFonts w:ascii="Arial" w:hAnsi="Arial" w:cs="Arial"/>
          <w:b/>
          <w:sz w:val="22"/>
        </w:rPr>
        <w:t>. Sobr</w:t>
      </w:r>
      <w:r w:rsidR="003524D5">
        <w:rPr>
          <w:rFonts w:ascii="Arial" w:hAnsi="Arial" w:cs="Arial"/>
          <w:b/>
          <w:sz w:val="22"/>
        </w:rPr>
        <w:t>e los</w:t>
      </w:r>
      <w:r>
        <w:rPr>
          <w:rFonts w:ascii="Arial" w:hAnsi="Arial" w:cs="Arial"/>
          <w:b/>
          <w:sz w:val="22"/>
        </w:rPr>
        <w:t xml:space="preserve"> requerimiento</w:t>
      </w:r>
      <w:r w:rsidR="003524D5">
        <w:rPr>
          <w:rFonts w:ascii="Arial" w:hAnsi="Arial" w:cs="Arial"/>
          <w:b/>
          <w:sz w:val="22"/>
        </w:rPr>
        <w:t>s</w:t>
      </w:r>
      <w:r>
        <w:rPr>
          <w:rFonts w:ascii="Arial" w:hAnsi="Arial" w:cs="Arial"/>
          <w:b/>
          <w:sz w:val="22"/>
        </w:rPr>
        <w:t xml:space="preserve"> del párrafo 4</w:t>
      </w:r>
      <w:r w:rsidRPr="00F850C2">
        <w:rPr>
          <w:rFonts w:ascii="Arial" w:hAnsi="Arial" w:cs="Arial"/>
          <w:b/>
          <w:sz w:val="22"/>
        </w:rPr>
        <w:t xml:space="preserve"> de la Lista de cuestiones previas: </w:t>
      </w:r>
    </w:p>
    <w:p w:rsidR="0026236F" w:rsidRDefault="0026236F" w:rsidP="009F7883">
      <w:pPr>
        <w:jc w:val="both"/>
        <w:rPr>
          <w:rFonts w:ascii="Arial" w:hAnsi="Arial" w:cs="Arial"/>
          <w:sz w:val="22"/>
        </w:rPr>
      </w:pPr>
    </w:p>
    <w:p w:rsidR="0026236F" w:rsidRPr="00A43EA5" w:rsidRDefault="00A43EA5" w:rsidP="00A43EA5">
      <w:pPr>
        <w:ind w:left="708"/>
        <w:jc w:val="both"/>
        <w:rPr>
          <w:rFonts w:ascii="Arial" w:hAnsi="Arial" w:cs="Arial"/>
          <w:i/>
          <w:sz w:val="21"/>
          <w:szCs w:val="21"/>
        </w:rPr>
      </w:pPr>
      <w:r>
        <w:rPr>
          <w:rFonts w:ascii="Arial" w:hAnsi="Arial" w:cs="Arial"/>
          <w:i/>
          <w:sz w:val="21"/>
          <w:szCs w:val="21"/>
          <w:lang w:val="es-PE"/>
        </w:rPr>
        <w:t>“</w:t>
      </w:r>
      <w:r w:rsidR="00E27539">
        <w:rPr>
          <w:rFonts w:ascii="Arial" w:hAnsi="Arial" w:cs="Arial"/>
          <w:i/>
          <w:sz w:val="21"/>
          <w:szCs w:val="21"/>
          <w:lang w:val="es-PE"/>
        </w:rPr>
        <w:t xml:space="preserve">4. </w:t>
      </w:r>
      <w:r w:rsidRPr="00A43EA5">
        <w:rPr>
          <w:rFonts w:ascii="Arial" w:hAnsi="Arial" w:cs="Arial"/>
          <w:i/>
          <w:sz w:val="21"/>
          <w:szCs w:val="21"/>
          <w:lang w:val="es-PE"/>
        </w:rPr>
        <w:t>Sírvanse proporcionar información actualizada sobre el contenido y proceso de</w:t>
      </w:r>
      <w:r>
        <w:rPr>
          <w:rFonts w:ascii="Arial" w:hAnsi="Arial" w:cs="Arial"/>
          <w:i/>
          <w:sz w:val="21"/>
          <w:szCs w:val="21"/>
          <w:lang w:val="es-PE"/>
        </w:rPr>
        <w:t xml:space="preserve"> </w:t>
      </w:r>
      <w:r w:rsidRPr="00A43EA5">
        <w:rPr>
          <w:rFonts w:ascii="Arial" w:hAnsi="Arial" w:cs="Arial"/>
          <w:i/>
          <w:sz w:val="21"/>
          <w:szCs w:val="21"/>
          <w:lang w:val="es-PE"/>
        </w:rPr>
        <w:t>tramitación del proyecto de ley Nº 1618/2012-CR relativo a la creación e implementación</w:t>
      </w:r>
      <w:r>
        <w:rPr>
          <w:rFonts w:ascii="Arial" w:hAnsi="Arial" w:cs="Arial"/>
          <w:i/>
          <w:sz w:val="21"/>
          <w:szCs w:val="21"/>
          <w:lang w:val="es-PE"/>
        </w:rPr>
        <w:t xml:space="preserve"> </w:t>
      </w:r>
      <w:r w:rsidRPr="00A43EA5">
        <w:rPr>
          <w:rFonts w:ascii="Arial" w:hAnsi="Arial" w:cs="Arial"/>
          <w:i/>
          <w:sz w:val="21"/>
          <w:szCs w:val="21"/>
          <w:lang w:val="es-PE"/>
        </w:rPr>
        <w:t>de un mecanismo nacional de prevención de la tortura</w:t>
      </w:r>
      <w:r>
        <w:rPr>
          <w:rFonts w:ascii="Arial" w:hAnsi="Arial" w:cs="Arial"/>
          <w:i/>
          <w:sz w:val="21"/>
          <w:szCs w:val="21"/>
          <w:lang w:val="es-PE"/>
        </w:rPr>
        <w:t>”</w:t>
      </w:r>
    </w:p>
    <w:p w:rsidR="0026236F" w:rsidRDefault="0026236F" w:rsidP="009F7883">
      <w:pPr>
        <w:jc w:val="both"/>
        <w:rPr>
          <w:rFonts w:ascii="Arial" w:hAnsi="Arial" w:cs="Arial"/>
          <w:sz w:val="22"/>
        </w:rPr>
      </w:pPr>
    </w:p>
    <w:p w:rsidR="00A92EA7" w:rsidRDefault="000D58F5" w:rsidP="0057222E">
      <w:pPr>
        <w:jc w:val="both"/>
        <w:rPr>
          <w:rFonts w:ascii="Arial" w:hAnsi="Arial" w:cs="Arial"/>
          <w:sz w:val="22"/>
          <w:lang w:val="es-PE"/>
        </w:rPr>
      </w:pPr>
      <w:bookmarkStart w:id="2" w:name="_Hlk519627705"/>
      <w:bookmarkStart w:id="3" w:name="_Hlk527041171"/>
      <w:r>
        <w:rPr>
          <w:rFonts w:ascii="Arial" w:hAnsi="Arial" w:cs="Arial"/>
          <w:sz w:val="22"/>
          <w:lang w:val="es-PE"/>
        </w:rPr>
        <w:t>De forma posterior al Proyecto de L</w:t>
      </w:r>
      <w:r w:rsidRPr="000D58F5">
        <w:rPr>
          <w:rFonts w:ascii="Arial" w:hAnsi="Arial" w:cs="Arial"/>
          <w:sz w:val="22"/>
          <w:lang w:val="es-PE"/>
        </w:rPr>
        <w:t>ey Nº 1618/2012-CR</w:t>
      </w:r>
      <w:r>
        <w:rPr>
          <w:rFonts w:ascii="Arial" w:hAnsi="Arial" w:cs="Arial"/>
          <w:sz w:val="22"/>
          <w:lang w:val="es-PE"/>
        </w:rPr>
        <w:t>, el 22 de diciembre de 2018 fue publicada la</w:t>
      </w:r>
      <w:r w:rsidR="008B2311" w:rsidRPr="008B2311">
        <w:rPr>
          <w:rFonts w:ascii="Arial" w:hAnsi="Arial" w:cs="Arial"/>
          <w:sz w:val="22"/>
          <w:lang w:val="es-PE"/>
        </w:rPr>
        <w:t xml:space="preserve"> Ley N° 30394</w:t>
      </w:r>
      <w:r w:rsidR="008B2311" w:rsidRPr="008B2311">
        <w:rPr>
          <w:rFonts w:ascii="Arial" w:hAnsi="Arial" w:cs="Arial"/>
          <w:sz w:val="22"/>
          <w:vertAlign w:val="superscript"/>
          <w:lang w:val="es-PE"/>
        </w:rPr>
        <w:footnoteReference w:id="34"/>
      </w:r>
      <w:r w:rsidR="008B2311" w:rsidRPr="008B2311">
        <w:rPr>
          <w:rFonts w:ascii="Arial" w:hAnsi="Arial" w:cs="Arial"/>
          <w:sz w:val="22"/>
          <w:lang w:val="es-PE"/>
        </w:rPr>
        <w:t xml:space="preserve"> </w:t>
      </w:r>
      <w:r w:rsidR="00B03359">
        <w:rPr>
          <w:rFonts w:ascii="Arial" w:hAnsi="Arial" w:cs="Arial"/>
          <w:sz w:val="22"/>
          <w:lang w:val="es-PE"/>
        </w:rPr>
        <w:t>que -</w:t>
      </w:r>
      <w:r w:rsidR="008B2311" w:rsidRPr="008B2311">
        <w:rPr>
          <w:rFonts w:ascii="Arial" w:hAnsi="Arial" w:cs="Arial"/>
          <w:sz w:val="22"/>
          <w:lang w:val="es-PE"/>
        </w:rPr>
        <w:t>e</w:t>
      </w:r>
      <w:r w:rsidR="00B03359">
        <w:rPr>
          <w:rFonts w:ascii="Arial" w:hAnsi="Arial" w:cs="Arial"/>
          <w:sz w:val="22"/>
          <w:lang w:val="es-PE"/>
        </w:rPr>
        <w:t>n su artículo único- encarga a</w:t>
      </w:r>
      <w:r w:rsidR="008B2311" w:rsidRPr="008B2311">
        <w:rPr>
          <w:rFonts w:ascii="Arial" w:hAnsi="Arial" w:cs="Arial"/>
          <w:sz w:val="22"/>
          <w:lang w:val="es-PE"/>
        </w:rPr>
        <w:t xml:space="preserve"> la Defensoría del Pueblo </w:t>
      </w:r>
      <w:r w:rsidR="00B03359">
        <w:rPr>
          <w:rFonts w:ascii="Arial" w:hAnsi="Arial" w:cs="Arial"/>
          <w:sz w:val="22"/>
          <w:lang w:val="es-PE"/>
        </w:rPr>
        <w:t>la implementación</w:t>
      </w:r>
      <w:r w:rsidR="008B2311" w:rsidRPr="008B2311">
        <w:rPr>
          <w:rFonts w:ascii="Arial" w:hAnsi="Arial" w:cs="Arial"/>
          <w:sz w:val="22"/>
          <w:lang w:val="es-PE"/>
        </w:rPr>
        <w:t xml:space="preserve"> y ejecu</w:t>
      </w:r>
      <w:r w:rsidR="00B03359">
        <w:rPr>
          <w:rFonts w:ascii="Arial" w:hAnsi="Arial" w:cs="Arial"/>
          <w:sz w:val="22"/>
          <w:lang w:val="es-PE"/>
        </w:rPr>
        <w:t>ción de</w:t>
      </w:r>
      <w:r w:rsidR="008B2311" w:rsidRPr="008B2311">
        <w:rPr>
          <w:rFonts w:ascii="Arial" w:hAnsi="Arial" w:cs="Arial"/>
          <w:sz w:val="22"/>
          <w:lang w:val="es-PE"/>
        </w:rPr>
        <w:t xml:space="preserve"> la función de Mecanismo Nacional de </w:t>
      </w:r>
    </w:p>
    <w:p w:rsidR="00A92EA7" w:rsidRDefault="00A92EA7" w:rsidP="0057222E">
      <w:pPr>
        <w:jc w:val="both"/>
        <w:rPr>
          <w:rFonts w:ascii="Arial" w:hAnsi="Arial" w:cs="Arial"/>
          <w:sz w:val="22"/>
          <w:lang w:val="es-PE"/>
        </w:rPr>
      </w:pPr>
    </w:p>
    <w:p w:rsidR="008B2311" w:rsidRDefault="008B2311" w:rsidP="0057222E">
      <w:pPr>
        <w:jc w:val="both"/>
        <w:rPr>
          <w:rFonts w:ascii="Arial" w:hAnsi="Arial" w:cs="Arial"/>
          <w:sz w:val="22"/>
        </w:rPr>
      </w:pPr>
      <w:r w:rsidRPr="008B2311">
        <w:rPr>
          <w:rFonts w:ascii="Arial" w:hAnsi="Arial" w:cs="Arial"/>
          <w:sz w:val="22"/>
          <w:lang w:val="es-PE"/>
        </w:rPr>
        <w:t>Prevención de la Tortura y otros Tratos o Penas C</w:t>
      </w:r>
      <w:r w:rsidR="0003481B">
        <w:rPr>
          <w:rFonts w:ascii="Arial" w:hAnsi="Arial" w:cs="Arial"/>
          <w:sz w:val="22"/>
          <w:lang w:val="es-PE"/>
        </w:rPr>
        <w:t>rueles, Inhumanos y Degradantes</w:t>
      </w:r>
      <w:r w:rsidRPr="008B2311">
        <w:rPr>
          <w:rFonts w:ascii="Arial" w:hAnsi="Arial" w:cs="Arial"/>
          <w:sz w:val="22"/>
          <w:lang w:val="es-PE"/>
        </w:rPr>
        <w:t>,</w:t>
      </w:r>
      <w:r>
        <w:rPr>
          <w:rFonts w:ascii="Arial" w:hAnsi="Arial" w:cs="Arial"/>
          <w:sz w:val="22"/>
          <w:lang w:val="es-PE"/>
        </w:rPr>
        <w:t xml:space="preserve"> </w:t>
      </w:r>
      <w:r w:rsidRPr="008B2311">
        <w:rPr>
          <w:rFonts w:ascii="Arial" w:hAnsi="Arial" w:cs="Arial"/>
          <w:sz w:val="22"/>
          <w:lang w:val="es-PE"/>
        </w:rPr>
        <w:t>de conformidad con el Protocolo Facultativo a la Convención Contra la Tortura y otros Tratos o Penas Crueles, Inhumanas o Degradantes (</w:t>
      </w:r>
      <w:r w:rsidR="0003481B">
        <w:rPr>
          <w:rFonts w:ascii="Arial" w:hAnsi="Arial" w:cs="Arial"/>
          <w:sz w:val="22"/>
          <w:lang w:val="es-PE"/>
        </w:rPr>
        <w:t xml:space="preserve">en adelante </w:t>
      </w:r>
      <w:r w:rsidRPr="008B2311">
        <w:rPr>
          <w:rFonts w:ascii="Arial" w:hAnsi="Arial" w:cs="Arial"/>
          <w:sz w:val="22"/>
          <w:lang w:val="es-PE"/>
        </w:rPr>
        <w:t>OPCAT)</w:t>
      </w:r>
      <w:bookmarkEnd w:id="2"/>
      <w:r w:rsidRPr="008B2311">
        <w:rPr>
          <w:rFonts w:ascii="Arial" w:hAnsi="Arial" w:cs="Arial"/>
          <w:sz w:val="22"/>
          <w:vertAlign w:val="superscript"/>
          <w:lang w:val="es-PE"/>
        </w:rPr>
        <w:footnoteReference w:id="35"/>
      </w:r>
      <w:r w:rsidRPr="008B2311">
        <w:rPr>
          <w:rFonts w:ascii="Arial" w:hAnsi="Arial" w:cs="Arial"/>
          <w:sz w:val="22"/>
          <w:lang w:val="es-PE"/>
        </w:rPr>
        <w:t xml:space="preserve"> de Naciones Unidas, vigente en el Perú desde el 14 de septiembre de 2006.</w:t>
      </w:r>
      <w:bookmarkEnd w:id="3"/>
    </w:p>
    <w:p w:rsidR="00095E19" w:rsidRDefault="00095E19" w:rsidP="0057222E">
      <w:pPr>
        <w:jc w:val="both"/>
        <w:rPr>
          <w:rFonts w:ascii="Arial" w:hAnsi="Arial" w:cs="Arial"/>
          <w:sz w:val="22"/>
        </w:rPr>
      </w:pPr>
    </w:p>
    <w:p w:rsidR="00095E19" w:rsidRDefault="0003481B" w:rsidP="0057222E">
      <w:pPr>
        <w:jc w:val="both"/>
        <w:rPr>
          <w:rFonts w:ascii="Arial" w:hAnsi="Arial" w:cs="Arial"/>
          <w:sz w:val="22"/>
        </w:rPr>
      </w:pPr>
      <w:r>
        <w:rPr>
          <w:rFonts w:ascii="Arial" w:hAnsi="Arial" w:cs="Arial"/>
          <w:sz w:val="22"/>
        </w:rPr>
        <w:t>La norma aludida</w:t>
      </w:r>
      <w:r w:rsidR="00095E19">
        <w:rPr>
          <w:rFonts w:ascii="Arial" w:hAnsi="Arial" w:cs="Arial"/>
          <w:sz w:val="22"/>
        </w:rPr>
        <w:t xml:space="preserve"> </w:t>
      </w:r>
      <w:r>
        <w:rPr>
          <w:rFonts w:ascii="Arial" w:hAnsi="Arial" w:cs="Arial"/>
          <w:sz w:val="22"/>
        </w:rPr>
        <w:t>presenta</w:t>
      </w:r>
      <w:r w:rsidR="00A40D16">
        <w:rPr>
          <w:rFonts w:ascii="Arial" w:hAnsi="Arial" w:cs="Arial"/>
          <w:sz w:val="22"/>
        </w:rPr>
        <w:t xml:space="preserve"> diversas disposiciones del OPCAT</w:t>
      </w:r>
      <w:r>
        <w:rPr>
          <w:rFonts w:ascii="Arial" w:hAnsi="Arial" w:cs="Arial"/>
          <w:sz w:val="22"/>
        </w:rPr>
        <w:t xml:space="preserve"> como parte de sus Disposiciones Complementarias Finales; sin embargo, dentro de estas no incluye </w:t>
      </w:r>
      <w:r w:rsidR="00095E19">
        <w:rPr>
          <w:rFonts w:ascii="Arial" w:hAnsi="Arial" w:cs="Arial"/>
          <w:sz w:val="22"/>
        </w:rPr>
        <w:t>e</w:t>
      </w:r>
      <w:r w:rsidR="00A40D16">
        <w:rPr>
          <w:rFonts w:ascii="Arial" w:hAnsi="Arial" w:cs="Arial"/>
          <w:sz w:val="22"/>
        </w:rPr>
        <w:t>l compromiso estatal de</w:t>
      </w:r>
      <w:r>
        <w:rPr>
          <w:rFonts w:ascii="Arial" w:hAnsi="Arial" w:cs="Arial"/>
          <w:i/>
          <w:sz w:val="22"/>
        </w:rPr>
        <w:t xml:space="preserve"> proporcionar </w:t>
      </w:r>
      <w:r w:rsidR="00976B09" w:rsidRPr="00976B09">
        <w:rPr>
          <w:rFonts w:ascii="Arial" w:hAnsi="Arial" w:cs="Arial"/>
          <w:i/>
          <w:sz w:val="22"/>
        </w:rPr>
        <w:t>recursos necesarios para el funcionamiento de</w:t>
      </w:r>
      <w:r>
        <w:rPr>
          <w:rFonts w:ascii="Arial" w:hAnsi="Arial" w:cs="Arial"/>
          <w:i/>
          <w:sz w:val="22"/>
        </w:rPr>
        <w:t>l MNPT</w:t>
      </w:r>
      <w:r>
        <w:rPr>
          <w:rFonts w:ascii="Arial" w:hAnsi="Arial" w:cs="Arial"/>
          <w:sz w:val="22"/>
        </w:rPr>
        <w:t>. Lo señalado se puede advertir en la lectura de</w:t>
      </w:r>
      <w:r w:rsidR="00976B09">
        <w:rPr>
          <w:rFonts w:ascii="Arial" w:hAnsi="Arial" w:cs="Arial"/>
          <w:sz w:val="22"/>
        </w:rPr>
        <w:t xml:space="preserve"> la Quinta Disposi</w:t>
      </w:r>
      <w:r>
        <w:rPr>
          <w:rFonts w:ascii="Arial" w:hAnsi="Arial" w:cs="Arial"/>
          <w:sz w:val="22"/>
        </w:rPr>
        <w:t>ción Complementaria Final</w:t>
      </w:r>
      <w:r w:rsidR="00976B09">
        <w:rPr>
          <w:rFonts w:ascii="Arial" w:hAnsi="Arial" w:cs="Arial"/>
          <w:sz w:val="22"/>
        </w:rPr>
        <w:t xml:space="preserve"> </w:t>
      </w:r>
      <w:r>
        <w:rPr>
          <w:rFonts w:ascii="Arial" w:hAnsi="Arial" w:cs="Arial"/>
          <w:sz w:val="22"/>
        </w:rPr>
        <w:t xml:space="preserve">que </w:t>
      </w:r>
      <w:r w:rsidR="00A40D16">
        <w:rPr>
          <w:rFonts w:ascii="Arial" w:hAnsi="Arial" w:cs="Arial"/>
          <w:sz w:val="22"/>
        </w:rPr>
        <w:t>precisa</w:t>
      </w:r>
      <w:r w:rsidR="00976B09">
        <w:rPr>
          <w:rFonts w:ascii="Arial" w:hAnsi="Arial" w:cs="Arial"/>
          <w:sz w:val="22"/>
        </w:rPr>
        <w:t xml:space="preserve"> “</w:t>
      </w:r>
      <w:r w:rsidR="00976B09" w:rsidRPr="00976B09">
        <w:rPr>
          <w:rFonts w:ascii="Arial" w:hAnsi="Arial" w:cs="Arial"/>
          <w:i/>
          <w:sz w:val="22"/>
        </w:rPr>
        <w:t>La aplicación de la presente Ley se financia con cargo al presupuesto institucional de la Defensoría del Pueblo, sin demandar recursos adicionales del Tesoro Público</w:t>
      </w:r>
      <w:r w:rsidR="00976B09">
        <w:rPr>
          <w:rFonts w:ascii="Arial" w:hAnsi="Arial" w:cs="Arial"/>
          <w:sz w:val="22"/>
        </w:rPr>
        <w:t xml:space="preserve">”, </w:t>
      </w:r>
      <w:r>
        <w:rPr>
          <w:rFonts w:ascii="Arial" w:hAnsi="Arial" w:cs="Arial"/>
          <w:sz w:val="22"/>
        </w:rPr>
        <w:t>l</w:t>
      </w:r>
      <w:r w:rsidR="00976B09">
        <w:rPr>
          <w:rFonts w:ascii="Arial" w:hAnsi="Arial" w:cs="Arial"/>
          <w:sz w:val="22"/>
        </w:rPr>
        <w:t xml:space="preserve">o </w:t>
      </w:r>
      <w:r w:rsidR="00DE1251">
        <w:rPr>
          <w:rFonts w:ascii="Arial" w:hAnsi="Arial" w:cs="Arial"/>
          <w:sz w:val="22"/>
        </w:rPr>
        <w:t>que</w:t>
      </w:r>
      <w:r w:rsidR="00976B09">
        <w:rPr>
          <w:rFonts w:ascii="Arial" w:hAnsi="Arial" w:cs="Arial"/>
          <w:sz w:val="22"/>
        </w:rPr>
        <w:t xml:space="preserve"> constituye una contradicción al acuerdo suscrito </w:t>
      </w:r>
      <w:r>
        <w:rPr>
          <w:rFonts w:ascii="Arial" w:hAnsi="Arial" w:cs="Arial"/>
          <w:sz w:val="22"/>
        </w:rPr>
        <w:t>por el Perú con la suscripción del OPCAT, al no garantizar asi</w:t>
      </w:r>
      <w:r w:rsidR="00976B09">
        <w:rPr>
          <w:rFonts w:ascii="Arial" w:hAnsi="Arial" w:cs="Arial"/>
          <w:sz w:val="22"/>
        </w:rPr>
        <w:t xml:space="preserve">gnación de </w:t>
      </w:r>
      <w:r>
        <w:rPr>
          <w:rFonts w:ascii="Arial" w:hAnsi="Arial" w:cs="Arial"/>
          <w:sz w:val="22"/>
        </w:rPr>
        <w:t>suficientes recursos para est</w:t>
      </w:r>
      <w:r w:rsidR="00976B09">
        <w:rPr>
          <w:rFonts w:ascii="Arial" w:hAnsi="Arial" w:cs="Arial"/>
          <w:sz w:val="22"/>
        </w:rPr>
        <w:t xml:space="preserve">a función.  </w:t>
      </w:r>
    </w:p>
    <w:p w:rsidR="00095E19" w:rsidRDefault="00095E19" w:rsidP="0057222E">
      <w:pPr>
        <w:jc w:val="both"/>
        <w:rPr>
          <w:rFonts w:ascii="Arial" w:hAnsi="Arial" w:cs="Arial"/>
          <w:sz w:val="22"/>
        </w:rPr>
      </w:pPr>
    </w:p>
    <w:p w:rsidR="008B2311" w:rsidRPr="008B2311" w:rsidRDefault="00DE1251" w:rsidP="008B2311">
      <w:pPr>
        <w:jc w:val="both"/>
        <w:rPr>
          <w:rFonts w:ascii="Arial" w:hAnsi="Arial" w:cs="Arial"/>
          <w:sz w:val="22"/>
          <w:szCs w:val="21"/>
        </w:rPr>
      </w:pPr>
      <w:r>
        <w:rPr>
          <w:rFonts w:ascii="Arial" w:hAnsi="Arial" w:cs="Arial"/>
          <w:sz w:val="22"/>
          <w:szCs w:val="21"/>
        </w:rPr>
        <w:t>Al respecto,</w:t>
      </w:r>
      <w:r w:rsidR="008B2311" w:rsidRPr="008B2311">
        <w:rPr>
          <w:rFonts w:ascii="Arial" w:hAnsi="Arial" w:cs="Arial"/>
          <w:sz w:val="22"/>
          <w:szCs w:val="21"/>
        </w:rPr>
        <w:t xml:space="preserve"> en el año 2016 </w:t>
      </w:r>
      <w:r w:rsidR="00A40D16">
        <w:rPr>
          <w:rFonts w:ascii="Arial" w:hAnsi="Arial" w:cs="Arial"/>
          <w:sz w:val="22"/>
          <w:szCs w:val="21"/>
        </w:rPr>
        <w:t>requeri</w:t>
      </w:r>
      <w:r w:rsidR="00CB1C06">
        <w:rPr>
          <w:rFonts w:ascii="Arial" w:hAnsi="Arial" w:cs="Arial"/>
          <w:sz w:val="22"/>
          <w:szCs w:val="21"/>
        </w:rPr>
        <w:t>mos</w:t>
      </w:r>
      <w:r w:rsidR="00A40D16">
        <w:rPr>
          <w:rFonts w:ascii="Arial" w:hAnsi="Arial" w:cs="Arial"/>
          <w:sz w:val="22"/>
          <w:szCs w:val="21"/>
        </w:rPr>
        <w:t xml:space="preserve"> el </w:t>
      </w:r>
      <w:r w:rsidR="00A40D16" w:rsidRPr="008B2311">
        <w:rPr>
          <w:rFonts w:ascii="Arial" w:hAnsi="Arial" w:cs="Arial"/>
          <w:sz w:val="22"/>
          <w:szCs w:val="21"/>
        </w:rPr>
        <w:t>cumpl</w:t>
      </w:r>
      <w:r w:rsidR="00A40D16">
        <w:rPr>
          <w:rFonts w:ascii="Arial" w:hAnsi="Arial" w:cs="Arial"/>
          <w:sz w:val="22"/>
          <w:szCs w:val="21"/>
        </w:rPr>
        <w:t>imiento de</w:t>
      </w:r>
      <w:r w:rsidR="00A40D16" w:rsidRPr="008B2311">
        <w:rPr>
          <w:rFonts w:ascii="Arial" w:hAnsi="Arial" w:cs="Arial"/>
          <w:sz w:val="22"/>
          <w:szCs w:val="21"/>
        </w:rPr>
        <w:t>l artículo 18.3° del OPCAT</w:t>
      </w:r>
      <w:r w:rsidR="00A40D16" w:rsidRPr="008B2311">
        <w:rPr>
          <w:rStyle w:val="Refdenotaalpie"/>
          <w:rFonts w:ascii="Arial" w:hAnsi="Arial" w:cs="Arial"/>
          <w:sz w:val="22"/>
          <w:szCs w:val="21"/>
        </w:rPr>
        <w:footnoteReference w:id="36"/>
      </w:r>
      <w:r w:rsidR="008B2311" w:rsidRPr="008B2311">
        <w:rPr>
          <w:rFonts w:ascii="Arial" w:hAnsi="Arial" w:cs="Arial"/>
          <w:sz w:val="22"/>
          <w:szCs w:val="21"/>
        </w:rPr>
        <w:t xml:space="preserve"> </w:t>
      </w:r>
      <w:r w:rsidR="00A40D16">
        <w:rPr>
          <w:rFonts w:ascii="Arial" w:hAnsi="Arial" w:cs="Arial"/>
          <w:sz w:val="22"/>
          <w:szCs w:val="21"/>
        </w:rPr>
        <w:t xml:space="preserve">al </w:t>
      </w:r>
      <w:r w:rsidR="008B2311" w:rsidRPr="008B2311">
        <w:rPr>
          <w:rFonts w:ascii="Arial" w:hAnsi="Arial" w:cs="Arial"/>
          <w:sz w:val="22"/>
          <w:szCs w:val="21"/>
          <w:lang w:val="es-PE"/>
        </w:rPr>
        <w:t>Procurador Público Especializado Supranacional del Ministerio de Justicia de Derechos Humanos</w:t>
      </w:r>
      <w:bookmarkStart w:id="4" w:name="_Hlk523220858"/>
      <w:r w:rsidR="008B2311" w:rsidRPr="008B2311">
        <w:rPr>
          <w:rStyle w:val="Refdenotaalpie"/>
          <w:rFonts w:ascii="Arial" w:hAnsi="Arial" w:cs="Arial"/>
          <w:sz w:val="22"/>
          <w:szCs w:val="21"/>
        </w:rPr>
        <w:footnoteReference w:id="37"/>
      </w:r>
      <w:bookmarkEnd w:id="4"/>
      <w:r w:rsidR="008B2311" w:rsidRPr="008B2311">
        <w:rPr>
          <w:rFonts w:ascii="Arial" w:hAnsi="Arial" w:cs="Arial"/>
          <w:sz w:val="22"/>
          <w:szCs w:val="21"/>
          <w:lang w:val="es-PE"/>
        </w:rPr>
        <w:t xml:space="preserve">, </w:t>
      </w:r>
      <w:r w:rsidR="00CB1C06">
        <w:rPr>
          <w:rFonts w:ascii="Arial" w:hAnsi="Arial" w:cs="Arial"/>
          <w:sz w:val="22"/>
          <w:szCs w:val="21"/>
          <w:lang w:val="es-PE"/>
        </w:rPr>
        <w:t>a</w:t>
      </w:r>
      <w:r w:rsidR="008B2311" w:rsidRPr="008B2311">
        <w:rPr>
          <w:rFonts w:ascii="Arial" w:hAnsi="Arial" w:cs="Arial"/>
          <w:sz w:val="22"/>
          <w:szCs w:val="21"/>
          <w:lang w:val="es-PE"/>
        </w:rPr>
        <w:t>l Ministro de Economía y Finanzas</w:t>
      </w:r>
      <w:r w:rsidR="008B2311" w:rsidRPr="008B2311">
        <w:rPr>
          <w:rStyle w:val="Refdenotaalpie"/>
          <w:rFonts w:ascii="Arial" w:hAnsi="Arial" w:cs="Arial"/>
          <w:sz w:val="22"/>
          <w:szCs w:val="21"/>
        </w:rPr>
        <w:footnoteReference w:id="38"/>
      </w:r>
      <w:r w:rsidR="008B2311">
        <w:rPr>
          <w:rFonts w:ascii="Arial" w:hAnsi="Arial" w:cs="Arial"/>
          <w:sz w:val="22"/>
          <w:szCs w:val="21"/>
          <w:lang w:val="es-PE"/>
        </w:rPr>
        <w:t xml:space="preserve"> </w:t>
      </w:r>
      <w:r w:rsidR="00CB1C06">
        <w:rPr>
          <w:rFonts w:ascii="Arial" w:hAnsi="Arial" w:cs="Arial"/>
          <w:sz w:val="22"/>
          <w:szCs w:val="21"/>
        </w:rPr>
        <w:t>y a</w:t>
      </w:r>
      <w:r w:rsidR="008B2311" w:rsidRPr="008B2311">
        <w:rPr>
          <w:rFonts w:ascii="Arial" w:hAnsi="Arial" w:cs="Arial"/>
          <w:sz w:val="22"/>
          <w:szCs w:val="21"/>
        </w:rPr>
        <w:t>l Presidente Constitucional de la República</w:t>
      </w:r>
      <w:r w:rsidR="008B2311" w:rsidRPr="008B2311">
        <w:rPr>
          <w:rStyle w:val="Refdenotaalpie"/>
          <w:rFonts w:ascii="Arial" w:hAnsi="Arial" w:cs="Arial"/>
          <w:sz w:val="22"/>
          <w:szCs w:val="21"/>
        </w:rPr>
        <w:footnoteReference w:id="39"/>
      </w:r>
      <w:r w:rsidR="008B2311" w:rsidRPr="008B2311">
        <w:rPr>
          <w:rFonts w:ascii="Arial" w:hAnsi="Arial" w:cs="Arial"/>
          <w:sz w:val="22"/>
          <w:szCs w:val="21"/>
        </w:rPr>
        <w:t xml:space="preserve">, </w:t>
      </w:r>
      <w:r w:rsidR="00A40D16">
        <w:rPr>
          <w:rFonts w:ascii="Arial" w:hAnsi="Arial" w:cs="Arial"/>
          <w:sz w:val="22"/>
          <w:szCs w:val="21"/>
        </w:rPr>
        <w:t>señal</w:t>
      </w:r>
      <w:r w:rsidR="008B2311" w:rsidRPr="008B2311">
        <w:rPr>
          <w:rFonts w:ascii="Arial" w:hAnsi="Arial" w:cs="Arial"/>
          <w:sz w:val="22"/>
          <w:szCs w:val="21"/>
        </w:rPr>
        <w:t xml:space="preserve">ándoles la necesidad de que el Estado </w:t>
      </w:r>
      <w:r w:rsidR="00D26680">
        <w:rPr>
          <w:rFonts w:ascii="Arial" w:hAnsi="Arial" w:cs="Arial"/>
          <w:sz w:val="22"/>
          <w:szCs w:val="21"/>
        </w:rPr>
        <w:t xml:space="preserve">dote de recursos </w:t>
      </w:r>
      <w:r w:rsidR="00A40D16">
        <w:rPr>
          <w:rFonts w:ascii="Arial" w:hAnsi="Arial" w:cs="Arial"/>
          <w:sz w:val="22"/>
          <w:szCs w:val="21"/>
        </w:rPr>
        <w:t xml:space="preserve">suficientes al MNPT </w:t>
      </w:r>
      <w:r w:rsidR="008B2311" w:rsidRPr="008B2311">
        <w:rPr>
          <w:rFonts w:ascii="Arial" w:hAnsi="Arial" w:cs="Arial"/>
          <w:sz w:val="22"/>
          <w:szCs w:val="21"/>
        </w:rPr>
        <w:t xml:space="preserve">para el cumplimiento </w:t>
      </w:r>
      <w:r w:rsidR="00D26680">
        <w:rPr>
          <w:rFonts w:ascii="Arial" w:hAnsi="Arial" w:cs="Arial"/>
          <w:sz w:val="22"/>
          <w:szCs w:val="21"/>
        </w:rPr>
        <w:t xml:space="preserve">apropiado </w:t>
      </w:r>
      <w:r w:rsidR="008B2311" w:rsidRPr="008B2311">
        <w:rPr>
          <w:rFonts w:ascii="Arial" w:hAnsi="Arial" w:cs="Arial"/>
          <w:sz w:val="22"/>
          <w:szCs w:val="21"/>
        </w:rPr>
        <w:t xml:space="preserve">de </w:t>
      </w:r>
      <w:r w:rsidR="00D26680">
        <w:rPr>
          <w:rFonts w:ascii="Arial" w:hAnsi="Arial" w:cs="Arial"/>
          <w:sz w:val="22"/>
          <w:szCs w:val="21"/>
        </w:rPr>
        <w:t>sus</w:t>
      </w:r>
      <w:r w:rsidR="008B2311" w:rsidRPr="008B2311">
        <w:rPr>
          <w:rFonts w:ascii="Arial" w:hAnsi="Arial" w:cs="Arial"/>
          <w:sz w:val="22"/>
          <w:szCs w:val="21"/>
        </w:rPr>
        <w:t xml:space="preserve"> funciones.</w:t>
      </w:r>
    </w:p>
    <w:p w:rsidR="008B2311" w:rsidRDefault="008B2311" w:rsidP="0057222E">
      <w:pPr>
        <w:jc w:val="both"/>
        <w:rPr>
          <w:rFonts w:ascii="Arial" w:hAnsi="Arial" w:cs="Arial"/>
          <w:sz w:val="22"/>
        </w:rPr>
      </w:pPr>
    </w:p>
    <w:p w:rsidR="00A40D16" w:rsidRPr="00A40D16" w:rsidRDefault="00D26680" w:rsidP="00A40D16">
      <w:pPr>
        <w:jc w:val="both"/>
        <w:rPr>
          <w:rFonts w:ascii="Arial" w:hAnsi="Arial" w:cs="Arial"/>
          <w:sz w:val="22"/>
          <w:szCs w:val="21"/>
        </w:rPr>
      </w:pPr>
      <w:r>
        <w:rPr>
          <w:rFonts w:ascii="Arial" w:hAnsi="Arial" w:cs="Arial"/>
          <w:sz w:val="22"/>
          <w:szCs w:val="21"/>
        </w:rPr>
        <w:t xml:space="preserve">Los requerimientos realizados no han sido atendidos de forma expresa hasta la fecha. </w:t>
      </w:r>
      <w:r w:rsidR="00A40D16">
        <w:rPr>
          <w:rFonts w:ascii="Arial" w:hAnsi="Arial" w:cs="Arial"/>
          <w:sz w:val="22"/>
          <w:szCs w:val="21"/>
        </w:rPr>
        <w:t xml:space="preserve">No obstante, </w:t>
      </w:r>
      <w:r w:rsidR="00A40D16" w:rsidRPr="00A40D16">
        <w:rPr>
          <w:rFonts w:ascii="Arial" w:hAnsi="Arial" w:cs="Arial"/>
          <w:sz w:val="22"/>
          <w:szCs w:val="21"/>
        </w:rPr>
        <w:t>desde el 14 de julio de 2017</w:t>
      </w:r>
      <w:r w:rsidR="00A40D16" w:rsidRPr="00A40D16">
        <w:rPr>
          <w:rStyle w:val="Refdenotaalpie"/>
          <w:rFonts w:ascii="Arial" w:hAnsi="Arial" w:cs="Arial"/>
          <w:sz w:val="22"/>
          <w:szCs w:val="21"/>
        </w:rPr>
        <w:footnoteReference w:id="40"/>
      </w:r>
      <w:r w:rsidR="00A40D16" w:rsidRPr="00A40D16">
        <w:rPr>
          <w:rFonts w:ascii="Arial" w:hAnsi="Arial" w:cs="Arial"/>
          <w:sz w:val="22"/>
          <w:szCs w:val="21"/>
        </w:rPr>
        <w:t xml:space="preserve"> la D</w:t>
      </w:r>
      <w:r w:rsidR="00A40D16">
        <w:rPr>
          <w:rFonts w:ascii="Arial" w:hAnsi="Arial" w:cs="Arial"/>
          <w:sz w:val="22"/>
          <w:szCs w:val="21"/>
        </w:rPr>
        <w:t xml:space="preserve">irección del </w:t>
      </w:r>
      <w:r w:rsidR="00A40D16" w:rsidRPr="00A40D16">
        <w:rPr>
          <w:rFonts w:ascii="Arial" w:hAnsi="Arial" w:cs="Arial"/>
          <w:sz w:val="22"/>
          <w:szCs w:val="21"/>
        </w:rPr>
        <w:t xml:space="preserve">MNPT </w:t>
      </w:r>
      <w:r>
        <w:rPr>
          <w:rFonts w:ascii="Arial" w:hAnsi="Arial" w:cs="Arial"/>
          <w:sz w:val="22"/>
          <w:szCs w:val="21"/>
        </w:rPr>
        <w:t>viene</w:t>
      </w:r>
      <w:r w:rsidR="00A40D16" w:rsidRPr="00A40D16">
        <w:rPr>
          <w:rFonts w:ascii="Arial" w:hAnsi="Arial" w:cs="Arial"/>
          <w:sz w:val="22"/>
          <w:szCs w:val="21"/>
        </w:rPr>
        <w:t xml:space="preserve"> realizando actividades vinculada</w:t>
      </w:r>
      <w:r>
        <w:rPr>
          <w:rFonts w:ascii="Arial" w:hAnsi="Arial" w:cs="Arial"/>
          <w:sz w:val="22"/>
          <w:szCs w:val="21"/>
        </w:rPr>
        <w:t>s</w:t>
      </w:r>
      <w:r w:rsidR="00A40D16" w:rsidRPr="00A40D16">
        <w:rPr>
          <w:rFonts w:ascii="Arial" w:hAnsi="Arial" w:cs="Arial"/>
          <w:sz w:val="22"/>
          <w:szCs w:val="21"/>
        </w:rPr>
        <w:t xml:space="preserve"> con sus funciones</w:t>
      </w:r>
      <w:r>
        <w:rPr>
          <w:rFonts w:ascii="Arial" w:hAnsi="Arial" w:cs="Arial"/>
          <w:sz w:val="22"/>
          <w:szCs w:val="21"/>
        </w:rPr>
        <w:t xml:space="preserve"> frente a la </w:t>
      </w:r>
      <w:r w:rsidRPr="00D26680">
        <w:rPr>
          <w:rFonts w:ascii="Arial" w:hAnsi="Arial" w:cs="Arial"/>
          <w:sz w:val="22"/>
          <w:szCs w:val="21"/>
        </w:rPr>
        <w:t>administración pública</w:t>
      </w:r>
      <w:r w:rsidR="00A40D16" w:rsidRPr="00A40D16">
        <w:rPr>
          <w:rFonts w:ascii="Arial" w:hAnsi="Arial" w:cs="Arial"/>
          <w:sz w:val="22"/>
          <w:szCs w:val="21"/>
        </w:rPr>
        <w:t>. Asimismo, ha participado en actividades con la sociedad civil y organismos nacionales e internacionales que trabajan en la proscripción y prevención de la tortura y otros malos tratos</w:t>
      </w:r>
      <w:r w:rsidR="00A40D16" w:rsidRPr="00A40D16">
        <w:rPr>
          <w:rStyle w:val="Refdenotaalpie"/>
          <w:rFonts w:ascii="Arial" w:hAnsi="Arial" w:cs="Arial"/>
          <w:sz w:val="22"/>
          <w:szCs w:val="21"/>
        </w:rPr>
        <w:footnoteReference w:id="41"/>
      </w:r>
      <w:r w:rsidR="00A40D16" w:rsidRPr="00A40D16">
        <w:rPr>
          <w:rFonts w:ascii="Arial" w:hAnsi="Arial" w:cs="Arial"/>
          <w:sz w:val="22"/>
          <w:szCs w:val="21"/>
        </w:rPr>
        <w:t xml:space="preserve">. </w:t>
      </w:r>
    </w:p>
    <w:p w:rsidR="00A40D16" w:rsidRDefault="00A40D16"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Default="00A92EA7" w:rsidP="00A40D16">
      <w:pPr>
        <w:jc w:val="both"/>
        <w:rPr>
          <w:rFonts w:ascii="Arial" w:hAnsi="Arial" w:cs="Arial"/>
          <w:sz w:val="22"/>
          <w:szCs w:val="21"/>
        </w:rPr>
      </w:pPr>
    </w:p>
    <w:p w:rsidR="00A92EA7" w:rsidRPr="00E05C9A" w:rsidRDefault="00A92EA7" w:rsidP="00A40D16">
      <w:pPr>
        <w:jc w:val="both"/>
        <w:rPr>
          <w:rFonts w:ascii="Arial" w:hAnsi="Arial" w:cs="Arial"/>
          <w:sz w:val="22"/>
          <w:szCs w:val="21"/>
        </w:rPr>
      </w:pPr>
    </w:p>
    <w:tbl>
      <w:tblPr>
        <w:tblStyle w:val="Tablaconcuadrcula"/>
        <w:tblW w:w="0" w:type="auto"/>
        <w:tblInd w:w="279" w:type="dxa"/>
        <w:tblLook w:val="04A0" w:firstRow="1" w:lastRow="0" w:firstColumn="1" w:lastColumn="0" w:noHBand="0" w:noVBand="1"/>
      </w:tblPr>
      <w:tblGrid>
        <w:gridCol w:w="2741"/>
        <w:gridCol w:w="2445"/>
        <w:gridCol w:w="2200"/>
        <w:gridCol w:w="829"/>
      </w:tblGrid>
      <w:tr w:rsidR="00A40D16" w:rsidTr="005E1795">
        <w:trPr>
          <w:trHeight w:val="352"/>
        </w:trPr>
        <w:tc>
          <w:tcPr>
            <w:tcW w:w="2741" w:type="dxa"/>
            <w:shd w:val="clear" w:color="auto" w:fill="8EAADB" w:themeFill="accent1" w:themeFillTint="99"/>
            <w:vAlign w:val="center"/>
          </w:tcPr>
          <w:p w:rsidR="00A40D16" w:rsidRPr="00815DB6" w:rsidRDefault="00A40D16" w:rsidP="006C06C4">
            <w:pPr>
              <w:jc w:val="center"/>
              <w:rPr>
                <w:rFonts w:ascii="Arial" w:hAnsi="Arial" w:cs="Arial"/>
                <w:sz w:val="19"/>
                <w:szCs w:val="19"/>
              </w:rPr>
            </w:pPr>
            <w:r w:rsidRPr="00815DB6">
              <w:rPr>
                <w:rFonts w:ascii="Arial" w:hAnsi="Arial" w:cs="Arial"/>
                <w:sz w:val="19"/>
                <w:szCs w:val="19"/>
              </w:rPr>
              <w:t>ACTIVIDAD DESARROLLADA</w:t>
            </w:r>
          </w:p>
        </w:tc>
        <w:tc>
          <w:tcPr>
            <w:tcW w:w="2445" w:type="dxa"/>
            <w:shd w:val="clear" w:color="auto" w:fill="8EAADB" w:themeFill="accent1" w:themeFillTint="99"/>
            <w:vAlign w:val="center"/>
          </w:tcPr>
          <w:p w:rsidR="00A40D16" w:rsidRPr="00815DB6" w:rsidRDefault="00A40D16" w:rsidP="006C06C4">
            <w:pPr>
              <w:jc w:val="center"/>
              <w:rPr>
                <w:rFonts w:ascii="Arial" w:hAnsi="Arial" w:cs="Arial"/>
                <w:sz w:val="19"/>
                <w:szCs w:val="19"/>
              </w:rPr>
            </w:pPr>
            <w:r w:rsidRPr="00815DB6">
              <w:rPr>
                <w:rFonts w:ascii="Arial" w:hAnsi="Arial" w:cs="Arial"/>
                <w:sz w:val="19"/>
                <w:szCs w:val="19"/>
              </w:rPr>
              <w:t>JULIO – DICIEMBRE 2017</w:t>
            </w:r>
          </w:p>
        </w:tc>
        <w:tc>
          <w:tcPr>
            <w:tcW w:w="2200" w:type="dxa"/>
            <w:shd w:val="clear" w:color="auto" w:fill="8EAADB" w:themeFill="accent1" w:themeFillTint="99"/>
            <w:vAlign w:val="center"/>
          </w:tcPr>
          <w:p w:rsidR="00A40D16" w:rsidRPr="00815DB6" w:rsidRDefault="00A40D16" w:rsidP="006C06C4">
            <w:pPr>
              <w:jc w:val="center"/>
              <w:rPr>
                <w:rFonts w:ascii="Arial" w:hAnsi="Arial" w:cs="Arial"/>
                <w:sz w:val="19"/>
                <w:szCs w:val="19"/>
              </w:rPr>
            </w:pPr>
            <w:r w:rsidRPr="00815DB6">
              <w:rPr>
                <w:rFonts w:ascii="Arial" w:hAnsi="Arial" w:cs="Arial"/>
                <w:sz w:val="19"/>
                <w:szCs w:val="19"/>
              </w:rPr>
              <w:t>ENERO - MARZO 2018</w:t>
            </w:r>
          </w:p>
        </w:tc>
        <w:tc>
          <w:tcPr>
            <w:tcW w:w="829" w:type="dxa"/>
            <w:shd w:val="clear" w:color="auto" w:fill="8EAADB" w:themeFill="accent1" w:themeFillTint="99"/>
            <w:vAlign w:val="center"/>
          </w:tcPr>
          <w:p w:rsidR="00A40D16" w:rsidRPr="00815DB6" w:rsidRDefault="00A40D16" w:rsidP="006C06C4">
            <w:pPr>
              <w:jc w:val="center"/>
              <w:rPr>
                <w:rFonts w:ascii="Arial" w:hAnsi="Arial" w:cs="Arial"/>
                <w:sz w:val="19"/>
                <w:szCs w:val="19"/>
              </w:rPr>
            </w:pPr>
            <w:r w:rsidRPr="00815DB6">
              <w:rPr>
                <w:rFonts w:ascii="Arial" w:hAnsi="Arial" w:cs="Arial"/>
                <w:sz w:val="19"/>
                <w:szCs w:val="19"/>
              </w:rPr>
              <w:t>TOTAL</w:t>
            </w:r>
          </w:p>
        </w:tc>
      </w:tr>
      <w:tr w:rsidR="00A40D16" w:rsidTr="005E1795">
        <w:tc>
          <w:tcPr>
            <w:tcW w:w="2741" w:type="dxa"/>
            <w:shd w:val="clear" w:color="auto" w:fill="D9E2F3" w:themeFill="accent1" w:themeFillTint="33"/>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1. Actividades de difusión, sensibilización y capacitación</w:t>
            </w:r>
          </w:p>
        </w:tc>
        <w:tc>
          <w:tcPr>
            <w:tcW w:w="2445"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7 actividades</w:t>
            </w:r>
          </w:p>
          <w:p w:rsidR="00A40D16" w:rsidRPr="00815DB6" w:rsidRDefault="00A40D16" w:rsidP="00A54CAA">
            <w:pPr>
              <w:rPr>
                <w:rFonts w:ascii="Arial" w:hAnsi="Arial" w:cs="Arial"/>
                <w:sz w:val="19"/>
                <w:szCs w:val="19"/>
              </w:rPr>
            </w:pPr>
            <w:r w:rsidRPr="00815DB6">
              <w:rPr>
                <w:rFonts w:ascii="Arial" w:hAnsi="Arial" w:cs="Arial"/>
                <w:sz w:val="19"/>
                <w:szCs w:val="19"/>
              </w:rPr>
              <w:t>(4 como participante y 3 como organizador)</w:t>
            </w:r>
          </w:p>
        </w:tc>
        <w:tc>
          <w:tcPr>
            <w:tcW w:w="2200"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1 como organizador</w:t>
            </w:r>
          </w:p>
          <w:p w:rsidR="00A40D16" w:rsidRPr="00815DB6" w:rsidRDefault="00A40D16" w:rsidP="00A54CAA">
            <w:pPr>
              <w:rPr>
                <w:rFonts w:ascii="Arial" w:hAnsi="Arial" w:cs="Arial"/>
                <w:sz w:val="19"/>
                <w:szCs w:val="19"/>
              </w:rPr>
            </w:pPr>
          </w:p>
        </w:tc>
        <w:tc>
          <w:tcPr>
            <w:tcW w:w="829"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8</w:t>
            </w:r>
          </w:p>
        </w:tc>
      </w:tr>
      <w:tr w:rsidR="00A40D16" w:rsidTr="005E1795">
        <w:tc>
          <w:tcPr>
            <w:tcW w:w="2741" w:type="dxa"/>
            <w:shd w:val="clear" w:color="auto" w:fill="D9E2F3" w:themeFill="accent1" w:themeFillTint="33"/>
            <w:vAlign w:val="center"/>
          </w:tcPr>
          <w:p w:rsidR="00A40D16" w:rsidRPr="00815DB6" w:rsidRDefault="00A40D16" w:rsidP="00A54CAA">
            <w:pPr>
              <w:rPr>
                <w:rFonts w:ascii="Arial" w:hAnsi="Arial" w:cs="Arial"/>
                <w:sz w:val="19"/>
                <w:szCs w:val="19"/>
              </w:rPr>
            </w:pPr>
            <w:r>
              <w:rPr>
                <w:rFonts w:ascii="Arial" w:hAnsi="Arial" w:cs="Arial"/>
                <w:sz w:val="19"/>
                <w:szCs w:val="19"/>
              </w:rPr>
              <w:t>3</w:t>
            </w:r>
            <w:r w:rsidRPr="00815DB6">
              <w:rPr>
                <w:rFonts w:ascii="Arial" w:hAnsi="Arial" w:cs="Arial"/>
                <w:sz w:val="19"/>
                <w:szCs w:val="19"/>
              </w:rPr>
              <w:t>. Convenios Interinstitucionales</w:t>
            </w:r>
          </w:p>
        </w:tc>
        <w:tc>
          <w:tcPr>
            <w:tcW w:w="2445"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1</w:t>
            </w:r>
            <w:r>
              <w:rPr>
                <w:rFonts w:ascii="Arial" w:hAnsi="Arial" w:cs="Arial"/>
                <w:sz w:val="19"/>
                <w:szCs w:val="19"/>
              </w:rPr>
              <w:t xml:space="preserve"> convenio</w:t>
            </w:r>
            <w:r>
              <w:rPr>
                <w:rStyle w:val="Refdenotaalpie"/>
                <w:rFonts w:ascii="Arial" w:hAnsi="Arial" w:cs="Arial"/>
                <w:sz w:val="21"/>
                <w:szCs w:val="21"/>
              </w:rPr>
              <w:footnoteReference w:id="42"/>
            </w:r>
          </w:p>
        </w:tc>
        <w:tc>
          <w:tcPr>
            <w:tcW w:w="2200" w:type="dxa"/>
            <w:vAlign w:val="center"/>
          </w:tcPr>
          <w:p w:rsidR="00A40D16" w:rsidRPr="00815DB6" w:rsidRDefault="00A40D16" w:rsidP="00A54CAA">
            <w:pPr>
              <w:rPr>
                <w:rFonts w:ascii="Arial" w:hAnsi="Arial" w:cs="Arial"/>
                <w:sz w:val="19"/>
                <w:szCs w:val="19"/>
              </w:rPr>
            </w:pPr>
            <w:r>
              <w:rPr>
                <w:rFonts w:ascii="Arial" w:hAnsi="Arial" w:cs="Arial"/>
                <w:sz w:val="19"/>
                <w:szCs w:val="19"/>
              </w:rPr>
              <w:t>2 convenios</w:t>
            </w:r>
            <w:r>
              <w:rPr>
                <w:rStyle w:val="Refdenotaalpie"/>
                <w:rFonts w:ascii="Arial" w:hAnsi="Arial" w:cs="Arial"/>
                <w:sz w:val="21"/>
                <w:szCs w:val="21"/>
              </w:rPr>
              <w:footnoteReference w:id="43"/>
            </w:r>
          </w:p>
        </w:tc>
        <w:tc>
          <w:tcPr>
            <w:tcW w:w="829"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3</w:t>
            </w:r>
          </w:p>
        </w:tc>
      </w:tr>
      <w:tr w:rsidR="00A40D16" w:rsidTr="005E1795">
        <w:tc>
          <w:tcPr>
            <w:tcW w:w="2741" w:type="dxa"/>
            <w:shd w:val="clear" w:color="auto" w:fill="D9E2F3" w:themeFill="accent1" w:themeFillTint="33"/>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3. Actividades de supervisión y monitoreo</w:t>
            </w:r>
          </w:p>
        </w:tc>
        <w:tc>
          <w:tcPr>
            <w:tcW w:w="2445"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0 desarrollados</w:t>
            </w:r>
          </w:p>
        </w:tc>
        <w:tc>
          <w:tcPr>
            <w:tcW w:w="2200"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4 desarrollad</w:t>
            </w:r>
            <w:r w:rsidR="005E1795">
              <w:rPr>
                <w:rFonts w:ascii="Arial" w:hAnsi="Arial" w:cs="Arial"/>
                <w:sz w:val="19"/>
                <w:szCs w:val="19"/>
              </w:rPr>
              <w:t>a</w:t>
            </w:r>
            <w:r w:rsidRPr="00815DB6">
              <w:rPr>
                <w:rFonts w:ascii="Arial" w:hAnsi="Arial" w:cs="Arial"/>
                <w:sz w:val="19"/>
                <w:szCs w:val="19"/>
              </w:rPr>
              <w:t>s</w:t>
            </w:r>
          </w:p>
        </w:tc>
        <w:tc>
          <w:tcPr>
            <w:tcW w:w="829"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4</w:t>
            </w:r>
          </w:p>
        </w:tc>
      </w:tr>
      <w:tr w:rsidR="00A40D16" w:rsidTr="005E1795">
        <w:tc>
          <w:tcPr>
            <w:tcW w:w="2741" w:type="dxa"/>
            <w:shd w:val="clear" w:color="auto" w:fill="D9E2F3" w:themeFill="accent1" w:themeFillTint="33"/>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4. Diálogo y colaboración institucional</w:t>
            </w:r>
          </w:p>
        </w:tc>
        <w:tc>
          <w:tcPr>
            <w:tcW w:w="2445"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2 contactos establecidos</w:t>
            </w:r>
          </w:p>
        </w:tc>
        <w:tc>
          <w:tcPr>
            <w:tcW w:w="2200" w:type="dxa"/>
            <w:vAlign w:val="center"/>
          </w:tcPr>
          <w:p w:rsidR="00A40D16" w:rsidRPr="00815DB6" w:rsidRDefault="00A40D16" w:rsidP="00A54CAA">
            <w:pPr>
              <w:rPr>
                <w:rFonts w:ascii="Arial" w:hAnsi="Arial" w:cs="Arial"/>
                <w:sz w:val="19"/>
                <w:szCs w:val="19"/>
              </w:rPr>
            </w:pPr>
            <w:r>
              <w:rPr>
                <w:rFonts w:ascii="Arial" w:hAnsi="Arial" w:cs="Arial"/>
                <w:sz w:val="19"/>
                <w:szCs w:val="19"/>
              </w:rPr>
              <w:t xml:space="preserve">3 </w:t>
            </w:r>
            <w:r w:rsidRPr="00815DB6">
              <w:rPr>
                <w:rFonts w:ascii="Arial" w:hAnsi="Arial" w:cs="Arial"/>
                <w:sz w:val="19"/>
                <w:szCs w:val="19"/>
              </w:rPr>
              <w:t>contactos establecidos</w:t>
            </w:r>
          </w:p>
        </w:tc>
        <w:tc>
          <w:tcPr>
            <w:tcW w:w="829" w:type="dxa"/>
            <w:vAlign w:val="center"/>
          </w:tcPr>
          <w:p w:rsidR="00A40D16" w:rsidRPr="00815DB6" w:rsidRDefault="00A40D16" w:rsidP="00A54CAA">
            <w:pPr>
              <w:rPr>
                <w:rFonts w:ascii="Arial" w:hAnsi="Arial" w:cs="Arial"/>
                <w:sz w:val="19"/>
                <w:szCs w:val="19"/>
              </w:rPr>
            </w:pPr>
            <w:r w:rsidRPr="00815DB6">
              <w:rPr>
                <w:rFonts w:ascii="Arial" w:hAnsi="Arial" w:cs="Arial"/>
                <w:sz w:val="19"/>
                <w:szCs w:val="19"/>
              </w:rPr>
              <w:t>5</w:t>
            </w:r>
          </w:p>
        </w:tc>
      </w:tr>
    </w:tbl>
    <w:p w:rsidR="00A40D16" w:rsidRDefault="00A40D16" w:rsidP="00A40D16">
      <w:pPr>
        <w:ind w:right="-2"/>
        <w:jc w:val="right"/>
        <w:rPr>
          <w:rFonts w:ascii="Arial" w:eastAsia="Calibri" w:hAnsi="Arial" w:cs="Arial"/>
          <w:b/>
          <w:sz w:val="16"/>
          <w:szCs w:val="16"/>
        </w:rPr>
      </w:pPr>
      <w:r>
        <w:rPr>
          <w:rFonts w:ascii="Arial" w:eastAsia="Calibri" w:hAnsi="Arial" w:cs="Arial"/>
          <w:b/>
          <w:sz w:val="16"/>
          <w:szCs w:val="16"/>
        </w:rPr>
        <w:t xml:space="preserve">Fuente: </w:t>
      </w:r>
      <w:r w:rsidRPr="00AF7DB0">
        <w:rPr>
          <w:rFonts w:ascii="Arial" w:eastAsia="Calibri" w:hAnsi="Arial" w:cs="Arial"/>
          <w:b/>
          <w:sz w:val="16"/>
          <w:szCs w:val="16"/>
        </w:rPr>
        <w:t xml:space="preserve">Segundo Informe Anual del </w:t>
      </w:r>
      <w:r>
        <w:rPr>
          <w:rFonts w:ascii="Arial" w:eastAsia="Calibri" w:hAnsi="Arial" w:cs="Arial"/>
          <w:b/>
          <w:sz w:val="16"/>
          <w:szCs w:val="16"/>
        </w:rPr>
        <w:t>MNPT</w:t>
      </w:r>
    </w:p>
    <w:p w:rsidR="00A40D16" w:rsidRDefault="00A40D16" w:rsidP="00A40D16">
      <w:pPr>
        <w:ind w:right="-2"/>
        <w:jc w:val="right"/>
        <w:rPr>
          <w:rFonts w:ascii="Arial" w:eastAsia="Calibri" w:hAnsi="Arial" w:cs="Arial"/>
          <w:b/>
          <w:sz w:val="16"/>
          <w:szCs w:val="16"/>
        </w:rPr>
      </w:pPr>
      <w:r>
        <w:rPr>
          <w:rFonts w:ascii="Arial" w:eastAsia="Calibri" w:hAnsi="Arial" w:cs="Arial"/>
          <w:b/>
          <w:sz w:val="16"/>
          <w:szCs w:val="16"/>
        </w:rPr>
        <w:t>Publicado en Presentación Pública del Segundo Informe Anual del MNPT</w:t>
      </w:r>
    </w:p>
    <w:p w:rsidR="00A40D16" w:rsidRDefault="00A40D16" w:rsidP="0057222E">
      <w:pPr>
        <w:jc w:val="both"/>
        <w:rPr>
          <w:rFonts w:ascii="Arial" w:hAnsi="Arial" w:cs="Arial"/>
          <w:sz w:val="22"/>
        </w:rPr>
      </w:pPr>
    </w:p>
    <w:p w:rsidR="00A92EA7" w:rsidRDefault="00A92EA7" w:rsidP="0057222E">
      <w:pPr>
        <w:jc w:val="both"/>
        <w:rPr>
          <w:rFonts w:ascii="Arial" w:hAnsi="Arial" w:cs="Arial"/>
          <w:sz w:val="22"/>
        </w:rPr>
      </w:pPr>
    </w:p>
    <w:p w:rsidR="000238A1" w:rsidRDefault="00DE1251" w:rsidP="0057222E">
      <w:pPr>
        <w:jc w:val="both"/>
        <w:rPr>
          <w:rFonts w:ascii="Arial" w:hAnsi="Arial" w:cs="Arial"/>
          <w:sz w:val="22"/>
        </w:rPr>
      </w:pPr>
      <w:r>
        <w:rPr>
          <w:rFonts w:ascii="Arial" w:hAnsi="Arial" w:cs="Arial"/>
          <w:sz w:val="22"/>
        </w:rPr>
        <w:t>E</w:t>
      </w:r>
      <w:r w:rsidR="000238A1">
        <w:rPr>
          <w:rFonts w:ascii="Arial" w:hAnsi="Arial" w:cs="Arial"/>
          <w:sz w:val="22"/>
        </w:rPr>
        <w:t xml:space="preserve">l 30 de mayo de 2018 el MNPT </w:t>
      </w:r>
      <w:r>
        <w:rPr>
          <w:rFonts w:ascii="Arial" w:hAnsi="Arial" w:cs="Arial"/>
          <w:sz w:val="22"/>
        </w:rPr>
        <w:t>remiti</w:t>
      </w:r>
      <w:r w:rsidR="000238A1">
        <w:rPr>
          <w:rFonts w:ascii="Arial" w:hAnsi="Arial" w:cs="Arial"/>
          <w:sz w:val="22"/>
        </w:rPr>
        <w:t xml:space="preserve">ó su Segundo Informe Anual al Congreso de la República, el mismo que ha sido difundido y </w:t>
      </w:r>
      <w:r w:rsidR="0078381C">
        <w:rPr>
          <w:rFonts w:ascii="Arial" w:hAnsi="Arial" w:cs="Arial"/>
          <w:sz w:val="22"/>
        </w:rPr>
        <w:t>presentado el pasado 01 de octubre de 2018</w:t>
      </w:r>
      <w:r w:rsidR="0078381C">
        <w:rPr>
          <w:rStyle w:val="Refdenotaalpie"/>
          <w:rFonts w:ascii="Arial" w:eastAsia="Calibri" w:hAnsi="Arial" w:cs="Arial"/>
          <w:b/>
          <w:sz w:val="16"/>
          <w:szCs w:val="16"/>
        </w:rPr>
        <w:footnoteReference w:id="44"/>
      </w:r>
      <w:r w:rsidR="0078381C">
        <w:rPr>
          <w:rFonts w:ascii="Arial" w:hAnsi="Arial" w:cs="Arial"/>
          <w:sz w:val="22"/>
        </w:rPr>
        <w:t>.</w:t>
      </w:r>
    </w:p>
    <w:p w:rsidR="000238A1" w:rsidRDefault="000238A1" w:rsidP="0057222E">
      <w:pPr>
        <w:jc w:val="both"/>
        <w:rPr>
          <w:rFonts w:ascii="Arial" w:hAnsi="Arial" w:cs="Arial"/>
          <w:sz w:val="22"/>
        </w:rPr>
      </w:pPr>
    </w:p>
    <w:p w:rsidR="00A92EA7" w:rsidRDefault="00A92EA7" w:rsidP="0057222E">
      <w:pPr>
        <w:jc w:val="both"/>
        <w:rPr>
          <w:rFonts w:ascii="Arial" w:hAnsi="Arial" w:cs="Arial"/>
          <w:sz w:val="22"/>
        </w:rPr>
      </w:pPr>
    </w:p>
    <w:p w:rsidR="0078381C" w:rsidRPr="00F850C2" w:rsidRDefault="0078381C" w:rsidP="0078381C">
      <w:pPr>
        <w:jc w:val="both"/>
        <w:rPr>
          <w:rFonts w:ascii="Arial" w:hAnsi="Arial" w:cs="Arial"/>
          <w:b/>
          <w:sz w:val="22"/>
        </w:rPr>
      </w:pPr>
      <w:r w:rsidRPr="00F850C2">
        <w:rPr>
          <w:rFonts w:ascii="Arial" w:hAnsi="Arial" w:cs="Arial"/>
          <w:b/>
          <w:sz w:val="22"/>
        </w:rPr>
        <w:t>3</w:t>
      </w:r>
      <w:r>
        <w:rPr>
          <w:rFonts w:ascii="Arial" w:hAnsi="Arial" w:cs="Arial"/>
          <w:b/>
          <w:sz w:val="22"/>
        </w:rPr>
        <w:t>.4</w:t>
      </w:r>
      <w:r w:rsidRPr="00F850C2">
        <w:rPr>
          <w:rFonts w:ascii="Arial" w:hAnsi="Arial" w:cs="Arial"/>
          <w:b/>
          <w:sz w:val="22"/>
        </w:rPr>
        <w:t>. Sobr</w:t>
      </w:r>
      <w:r>
        <w:rPr>
          <w:rFonts w:ascii="Arial" w:hAnsi="Arial" w:cs="Arial"/>
          <w:b/>
          <w:sz w:val="22"/>
        </w:rPr>
        <w:t>e los requerimientos del párrafo 5</w:t>
      </w:r>
      <w:r w:rsidRPr="00F850C2">
        <w:rPr>
          <w:rFonts w:ascii="Arial" w:hAnsi="Arial" w:cs="Arial"/>
          <w:b/>
          <w:sz w:val="22"/>
        </w:rPr>
        <w:t xml:space="preserve"> de la Lista de cuestiones previas: </w:t>
      </w:r>
    </w:p>
    <w:p w:rsidR="0078381C" w:rsidRDefault="0078381C" w:rsidP="0057222E">
      <w:pPr>
        <w:jc w:val="both"/>
        <w:rPr>
          <w:rFonts w:ascii="Arial" w:hAnsi="Arial" w:cs="Arial"/>
          <w:sz w:val="22"/>
        </w:rPr>
      </w:pPr>
    </w:p>
    <w:p w:rsidR="00A43EA5" w:rsidRPr="00A43EA5" w:rsidRDefault="00A43EA5" w:rsidP="00A43EA5">
      <w:pPr>
        <w:ind w:left="708"/>
        <w:jc w:val="both"/>
        <w:rPr>
          <w:rFonts w:ascii="Arial" w:hAnsi="Arial" w:cs="Arial"/>
          <w:i/>
          <w:sz w:val="21"/>
          <w:szCs w:val="21"/>
        </w:rPr>
      </w:pPr>
      <w:r w:rsidRPr="00A43EA5">
        <w:rPr>
          <w:rFonts w:ascii="Arial" w:hAnsi="Arial" w:cs="Arial"/>
          <w:i/>
          <w:sz w:val="21"/>
          <w:szCs w:val="21"/>
        </w:rPr>
        <w:t>“</w:t>
      </w:r>
      <w:r w:rsidR="00E27539">
        <w:rPr>
          <w:rFonts w:ascii="Arial" w:hAnsi="Arial" w:cs="Arial"/>
          <w:i/>
          <w:sz w:val="21"/>
          <w:szCs w:val="21"/>
        </w:rPr>
        <w:t xml:space="preserve">5. </w:t>
      </w:r>
      <w:r w:rsidRPr="00A43EA5">
        <w:rPr>
          <w:rFonts w:ascii="Arial" w:hAnsi="Arial" w:cs="Arial"/>
          <w:i/>
          <w:sz w:val="21"/>
          <w:szCs w:val="21"/>
        </w:rPr>
        <w:t>Sírvanse proporcionar información sobre los principales elementos del Plan Nacional de Derechos Humanos 2012-2016 dirigidos a prevenir la comisión de actos de tortura u otros tratos o penas crueles, inhumanos o degradantes.”</w:t>
      </w:r>
    </w:p>
    <w:p w:rsidR="00A43EA5" w:rsidRDefault="00A43EA5" w:rsidP="009F7883">
      <w:pPr>
        <w:jc w:val="both"/>
        <w:rPr>
          <w:rFonts w:ascii="Arial" w:hAnsi="Arial" w:cs="Arial"/>
          <w:sz w:val="22"/>
        </w:rPr>
      </w:pPr>
    </w:p>
    <w:p w:rsidR="00096FAA" w:rsidRPr="00096FAA" w:rsidRDefault="00096FAA" w:rsidP="00856A01">
      <w:pPr>
        <w:jc w:val="both"/>
        <w:rPr>
          <w:rFonts w:ascii="Arial" w:hAnsi="Arial" w:cs="Arial"/>
          <w:sz w:val="22"/>
        </w:rPr>
      </w:pPr>
      <w:r w:rsidRPr="00096FAA">
        <w:rPr>
          <w:rFonts w:ascii="Arial" w:hAnsi="Arial" w:cs="Arial"/>
          <w:sz w:val="22"/>
        </w:rPr>
        <w:t>El P</w:t>
      </w:r>
      <w:r w:rsidR="00D67E91">
        <w:rPr>
          <w:rFonts w:ascii="Arial" w:hAnsi="Arial" w:cs="Arial"/>
          <w:sz w:val="22"/>
        </w:rPr>
        <w:t xml:space="preserve">lan </w:t>
      </w:r>
      <w:r w:rsidRPr="00096FAA">
        <w:rPr>
          <w:rFonts w:ascii="Arial" w:hAnsi="Arial" w:cs="Arial"/>
          <w:sz w:val="22"/>
        </w:rPr>
        <w:t>N</w:t>
      </w:r>
      <w:r w:rsidR="00D67E91">
        <w:rPr>
          <w:rFonts w:ascii="Arial" w:hAnsi="Arial" w:cs="Arial"/>
          <w:sz w:val="22"/>
        </w:rPr>
        <w:t xml:space="preserve">acional de </w:t>
      </w:r>
      <w:r w:rsidRPr="00096FAA">
        <w:rPr>
          <w:rFonts w:ascii="Arial" w:hAnsi="Arial" w:cs="Arial"/>
          <w:sz w:val="22"/>
        </w:rPr>
        <w:t>D</w:t>
      </w:r>
      <w:r w:rsidR="00D67E91">
        <w:rPr>
          <w:rFonts w:ascii="Arial" w:hAnsi="Arial" w:cs="Arial"/>
          <w:sz w:val="22"/>
        </w:rPr>
        <w:t xml:space="preserve">erechos </w:t>
      </w:r>
      <w:r w:rsidRPr="00096FAA">
        <w:rPr>
          <w:rFonts w:ascii="Arial" w:hAnsi="Arial" w:cs="Arial"/>
          <w:sz w:val="22"/>
        </w:rPr>
        <w:t>H</w:t>
      </w:r>
      <w:r w:rsidR="00D67E91">
        <w:rPr>
          <w:rFonts w:ascii="Arial" w:hAnsi="Arial" w:cs="Arial"/>
          <w:sz w:val="22"/>
        </w:rPr>
        <w:t>umanos</w:t>
      </w:r>
      <w:r w:rsidRPr="00096FAA">
        <w:rPr>
          <w:rFonts w:ascii="Arial" w:hAnsi="Arial" w:cs="Arial"/>
          <w:sz w:val="22"/>
        </w:rPr>
        <w:t xml:space="preserve"> </w:t>
      </w:r>
      <w:r>
        <w:rPr>
          <w:rFonts w:ascii="Arial" w:hAnsi="Arial" w:cs="Arial"/>
          <w:sz w:val="22"/>
        </w:rPr>
        <w:t xml:space="preserve">2014-2016 </w:t>
      </w:r>
      <w:r w:rsidR="00856A01">
        <w:rPr>
          <w:rFonts w:ascii="Arial" w:hAnsi="Arial" w:cs="Arial"/>
          <w:sz w:val="22"/>
        </w:rPr>
        <w:t xml:space="preserve">fue aprobado mediante </w:t>
      </w:r>
      <w:r w:rsidR="00856A01" w:rsidRPr="00856A01">
        <w:rPr>
          <w:rFonts w:ascii="Arial" w:hAnsi="Arial" w:cs="Arial"/>
          <w:sz w:val="22"/>
        </w:rPr>
        <w:t xml:space="preserve">Decreto Supremo </w:t>
      </w:r>
      <w:r w:rsidR="00856A01">
        <w:rPr>
          <w:rFonts w:ascii="Arial" w:hAnsi="Arial" w:cs="Arial"/>
          <w:sz w:val="22"/>
        </w:rPr>
        <w:t xml:space="preserve">N° </w:t>
      </w:r>
      <w:r w:rsidR="00856A01" w:rsidRPr="00856A01">
        <w:rPr>
          <w:rFonts w:ascii="Arial" w:hAnsi="Arial" w:cs="Arial"/>
          <w:sz w:val="22"/>
        </w:rPr>
        <w:t>005-2014-JUS</w:t>
      </w:r>
      <w:r w:rsidR="00856A01">
        <w:rPr>
          <w:rFonts w:ascii="Arial" w:hAnsi="Arial" w:cs="Arial"/>
          <w:sz w:val="22"/>
        </w:rPr>
        <w:t xml:space="preserve"> y t</w:t>
      </w:r>
      <w:r>
        <w:rPr>
          <w:rFonts w:ascii="Arial" w:hAnsi="Arial" w:cs="Arial"/>
          <w:sz w:val="22"/>
        </w:rPr>
        <w:t xml:space="preserve">uvo una organización sustentada </w:t>
      </w:r>
      <w:r w:rsidRPr="00096FAA">
        <w:rPr>
          <w:rFonts w:ascii="Arial" w:hAnsi="Arial" w:cs="Arial"/>
          <w:sz w:val="22"/>
        </w:rPr>
        <w:t xml:space="preserve">en 4 lineamientos estratégicos </w:t>
      </w:r>
      <w:r>
        <w:rPr>
          <w:rFonts w:ascii="Arial" w:hAnsi="Arial" w:cs="Arial"/>
          <w:sz w:val="22"/>
        </w:rPr>
        <w:t>y 50 objetivos</w:t>
      </w:r>
      <w:r w:rsidR="00856A01">
        <w:rPr>
          <w:rFonts w:ascii="Arial" w:hAnsi="Arial" w:cs="Arial"/>
          <w:sz w:val="22"/>
        </w:rPr>
        <w:t xml:space="preserve"> orientados a</w:t>
      </w:r>
      <w:r w:rsidRPr="00096FAA">
        <w:rPr>
          <w:rFonts w:ascii="Arial" w:hAnsi="Arial" w:cs="Arial"/>
          <w:sz w:val="22"/>
        </w:rPr>
        <w:t xml:space="preserve"> </w:t>
      </w:r>
      <w:r w:rsidR="00856A01">
        <w:rPr>
          <w:rFonts w:ascii="Arial" w:hAnsi="Arial" w:cs="Arial"/>
          <w:sz w:val="22"/>
        </w:rPr>
        <w:t xml:space="preserve">implementar </w:t>
      </w:r>
      <w:r w:rsidRPr="00096FAA">
        <w:rPr>
          <w:rFonts w:ascii="Arial" w:hAnsi="Arial" w:cs="Arial"/>
          <w:sz w:val="22"/>
        </w:rPr>
        <w:t>acciones por parte de las distintas instancias del Estado</w:t>
      </w:r>
      <w:r w:rsidR="006511C4">
        <w:rPr>
          <w:rStyle w:val="Refdenotaalpie"/>
          <w:rFonts w:ascii="Arial" w:hAnsi="Arial" w:cs="Arial"/>
          <w:sz w:val="22"/>
        </w:rPr>
        <w:footnoteReference w:id="45"/>
      </w:r>
      <w:r w:rsidRPr="00096FAA">
        <w:rPr>
          <w:rFonts w:ascii="Arial" w:hAnsi="Arial" w:cs="Arial"/>
          <w:sz w:val="22"/>
        </w:rPr>
        <w:t>.</w:t>
      </w:r>
      <w:r w:rsidR="00856A01">
        <w:rPr>
          <w:rFonts w:ascii="Arial" w:hAnsi="Arial" w:cs="Arial"/>
          <w:sz w:val="22"/>
        </w:rPr>
        <w:t xml:space="preserve"> Los lineamientos establecidos fueron los siguientes:</w:t>
      </w:r>
    </w:p>
    <w:p w:rsidR="00096FAA" w:rsidRPr="00096FAA" w:rsidRDefault="00096FAA" w:rsidP="00096FAA">
      <w:pPr>
        <w:jc w:val="both"/>
        <w:rPr>
          <w:rFonts w:ascii="Arial" w:hAnsi="Arial" w:cs="Arial"/>
          <w:sz w:val="22"/>
        </w:rPr>
      </w:pPr>
    </w:p>
    <w:p w:rsidR="00096FAA" w:rsidRDefault="00096FAA" w:rsidP="00096FAA">
      <w:pPr>
        <w:pStyle w:val="Prrafodelista"/>
        <w:numPr>
          <w:ilvl w:val="0"/>
          <w:numId w:val="10"/>
        </w:numPr>
        <w:jc w:val="both"/>
        <w:rPr>
          <w:rFonts w:ascii="Arial" w:hAnsi="Arial" w:cs="Arial"/>
          <w:sz w:val="22"/>
        </w:rPr>
      </w:pPr>
      <w:bookmarkStart w:id="5" w:name="_Hlk527056201"/>
      <w:r w:rsidRPr="00856A01">
        <w:rPr>
          <w:rFonts w:ascii="Arial" w:hAnsi="Arial" w:cs="Arial"/>
          <w:sz w:val="22"/>
        </w:rPr>
        <w:t>Lineamiento Nº 1: Promoción de una cultura de derechos humanos en el Perú</w:t>
      </w:r>
      <w:r w:rsidR="00856A01" w:rsidRPr="00856A01">
        <w:rPr>
          <w:rFonts w:ascii="Arial" w:hAnsi="Arial" w:cs="Arial"/>
          <w:sz w:val="22"/>
        </w:rPr>
        <w:t xml:space="preserve">. Vinculado a </w:t>
      </w:r>
      <w:r w:rsidR="00856A01">
        <w:rPr>
          <w:rFonts w:ascii="Arial" w:hAnsi="Arial" w:cs="Arial"/>
          <w:sz w:val="22"/>
        </w:rPr>
        <w:t xml:space="preserve">la </w:t>
      </w:r>
      <w:r w:rsidRPr="00856A01">
        <w:rPr>
          <w:rFonts w:ascii="Arial" w:hAnsi="Arial" w:cs="Arial"/>
          <w:sz w:val="22"/>
        </w:rPr>
        <w:t>implementación de programas d</w:t>
      </w:r>
      <w:r w:rsidR="00856A01">
        <w:rPr>
          <w:rFonts w:ascii="Arial" w:hAnsi="Arial" w:cs="Arial"/>
          <w:sz w:val="22"/>
        </w:rPr>
        <w:t>e educación en derechos humanos, promoción de</w:t>
      </w:r>
      <w:r w:rsidRPr="00856A01">
        <w:rPr>
          <w:rFonts w:ascii="Arial" w:hAnsi="Arial" w:cs="Arial"/>
          <w:sz w:val="22"/>
        </w:rPr>
        <w:t xml:space="preserve"> derecho</w:t>
      </w:r>
      <w:r w:rsidR="00856A01">
        <w:rPr>
          <w:rFonts w:ascii="Arial" w:hAnsi="Arial" w:cs="Arial"/>
          <w:sz w:val="22"/>
        </w:rPr>
        <w:t>s fundamentales en la sociedad, y fortalecimiento de</w:t>
      </w:r>
      <w:r w:rsidRPr="00856A01">
        <w:rPr>
          <w:rFonts w:ascii="Arial" w:hAnsi="Arial" w:cs="Arial"/>
          <w:sz w:val="22"/>
        </w:rPr>
        <w:t xml:space="preserve"> la gestión pública.</w:t>
      </w:r>
    </w:p>
    <w:p w:rsidR="00856A01" w:rsidRDefault="00856A01" w:rsidP="00096FAA">
      <w:pPr>
        <w:pStyle w:val="Prrafodelista"/>
        <w:numPr>
          <w:ilvl w:val="0"/>
          <w:numId w:val="10"/>
        </w:numPr>
        <w:jc w:val="both"/>
        <w:rPr>
          <w:rFonts w:ascii="Arial" w:hAnsi="Arial" w:cs="Arial"/>
          <w:sz w:val="22"/>
        </w:rPr>
      </w:pPr>
      <w:r w:rsidRPr="00856A01">
        <w:rPr>
          <w:rFonts w:ascii="Arial" w:hAnsi="Arial" w:cs="Arial"/>
          <w:sz w:val="22"/>
        </w:rPr>
        <w:t>L</w:t>
      </w:r>
      <w:r w:rsidR="00096FAA" w:rsidRPr="00856A01">
        <w:rPr>
          <w:rFonts w:ascii="Arial" w:hAnsi="Arial" w:cs="Arial"/>
          <w:sz w:val="22"/>
        </w:rPr>
        <w:t>ineamiento 2: Diseño y fortalecimiento de la política pública de promoción y protección de los derechos civiles, políticos, económicos, sociales, culturales y ambientales</w:t>
      </w:r>
      <w:r w:rsidRPr="00856A01">
        <w:rPr>
          <w:rFonts w:ascii="Arial" w:hAnsi="Arial" w:cs="Arial"/>
          <w:sz w:val="22"/>
        </w:rPr>
        <w:t xml:space="preserve">. </w:t>
      </w:r>
      <w:r>
        <w:rPr>
          <w:rFonts w:ascii="Arial" w:hAnsi="Arial" w:cs="Arial"/>
          <w:sz w:val="22"/>
        </w:rPr>
        <w:t>Orientado a g</w:t>
      </w:r>
      <w:r w:rsidR="00096FAA" w:rsidRPr="00856A01">
        <w:rPr>
          <w:rFonts w:ascii="Arial" w:hAnsi="Arial" w:cs="Arial"/>
          <w:sz w:val="22"/>
        </w:rPr>
        <w:t>arantiza</w:t>
      </w:r>
      <w:r>
        <w:rPr>
          <w:rFonts w:ascii="Arial" w:hAnsi="Arial" w:cs="Arial"/>
          <w:sz w:val="22"/>
        </w:rPr>
        <w:t>r</w:t>
      </w:r>
      <w:r w:rsidR="00096FAA" w:rsidRPr="00856A01">
        <w:rPr>
          <w:rFonts w:ascii="Arial" w:hAnsi="Arial" w:cs="Arial"/>
          <w:sz w:val="22"/>
        </w:rPr>
        <w:t xml:space="preserve"> el pleno respeto y cumplimiento de los derechos </w:t>
      </w:r>
      <w:r>
        <w:rPr>
          <w:rFonts w:ascii="Arial" w:hAnsi="Arial" w:cs="Arial"/>
          <w:sz w:val="22"/>
        </w:rPr>
        <w:t xml:space="preserve">humanos y </w:t>
      </w:r>
      <w:r w:rsidR="00096FAA" w:rsidRPr="00856A01">
        <w:rPr>
          <w:rFonts w:ascii="Arial" w:hAnsi="Arial" w:cs="Arial"/>
          <w:sz w:val="22"/>
        </w:rPr>
        <w:t xml:space="preserve">los tratados internacionales </w:t>
      </w:r>
      <w:r>
        <w:rPr>
          <w:rFonts w:ascii="Arial" w:hAnsi="Arial" w:cs="Arial"/>
          <w:sz w:val="22"/>
        </w:rPr>
        <w:t xml:space="preserve">suscritos </w:t>
      </w:r>
      <w:r w:rsidR="00096FAA" w:rsidRPr="00856A01">
        <w:rPr>
          <w:rFonts w:ascii="Arial" w:hAnsi="Arial" w:cs="Arial"/>
          <w:sz w:val="22"/>
        </w:rPr>
        <w:t>sobre la materia.</w:t>
      </w:r>
    </w:p>
    <w:bookmarkEnd w:id="5"/>
    <w:p w:rsidR="00856A01" w:rsidRDefault="00096FAA" w:rsidP="00096FAA">
      <w:pPr>
        <w:pStyle w:val="Prrafodelista"/>
        <w:numPr>
          <w:ilvl w:val="0"/>
          <w:numId w:val="10"/>
        </w:numPr>
        <w:jc w:val="both"/>
        <w:rPr>
          <w:rFonts w:ascii="Arial" w:hAnsi="Arial" w:cs="Arial"/>
          <w:sz w:val="22"/>
        </w:rPr>
      </w:pPr>
      <w:r w:rsidRPr="00856A01">
        <w:rPr>
          <w:rFonts w:ascii="Arial" w:hAnsi="Arial" w:cs="Arial"/>
          <w:sz w:val="22"/>
        </w:rPr>
        <w:t>Lineamiento Nº 3: Diseño y ejecución de políticas a favor de los grupos de especial protección</w:t>
      </w:r>
      <w:r w:rsidR="00856A01" w:rsidRPr="00856A01">
        <w:rPr>
          <w:rFonts w:ascii="Arial" w:hAnsi="Arial" w:cs="Arial"/>
          <w:sz w:val="22"/>
        </w:rPr>
        <w:t xml:space="preserve">. </w:t>
      </w:r>
      <w:r w:rsidR="00856A01">
        <w:rPr>
          <w:rFonts w:ascii="Arial" w:hAnsi="Arial" w:cs="Arial"/>
          <w:sz w:val="22"/>
        </w:rPr>
        <w:t>Orientado a establecer</w:t>
      </w:r>
      <w:r w:rsidRPr="00856A01">
        <w:rPr>
          <w:rFonts w:ascii="Arial" w:hAnsi="Arial" w:cs="Arial"/>
          <w:sz w:val="22"/>
        </w:rPr>
        <w:t xml:space="preserve"> condiciones de equidad y justicia </w:t>
      </w:r>
      <w:r w:rsidR="00856A01">
        <w:rPr>
          <w:rFonts w:ascii="Arial" w:hAnsi="Arial" w:cs="Arial"/>
          <w:sz w:val="22"/>
        </w:rPr>
        <w:t>par</w:t>
      </w:r>
      <w:r w:rsidRPr="00856A01">
        <w:rPr>
          <w:rFonts w:ascii="Arial" w:hAnsi="Arial" w:cs="Arial"/>
          <w:sz w:val="22"/>
        </w:rPr>
        <w:t xml:space="preserve">a </w:t>
      </w:r>
      <w:r w:rsidR="00856A01">
        <w:rPr>
          <w:rFonts w:ascii="Arial" w:hAnsi="Arial" w:cs="Arial"/>
          <w:sz w:val="22"/>
        </w:rPr>
        <w:t xml:space="preserve">el ejercicio de derechos de los </w:t>
      </w:r>
      <w:r w:rsidRPr="00856A01">
        <w:rPr>
          <w:rFonts w:ascii="Arial" w:hAnsi="Arial" w:cs="Arial"/>
          <w:sz w:val="22"/>
        </w:rPr>
        <w:t>grupos en situación de vulnerabilidad</w:t>
      </w:r>
      <w:r w:rsidR="00856A01">
        <w:rPr>
          <w:rStyle w:val="Refdenotaalpie"/>
          <w:rFonts w:ascii="Arial" w:hAnsi="Arial" w:cs="Arial"/>
          <w:sz w:val="22"/>
        </w:rPr>
        <w:footnoteReference w:id="46"/>
      </w:r>
      <w:r w:rsidR="00856A01">
        <w:rPr>
          <w:rFonts w:ascii="Arial" w:hAnsi="Arial" w:cs="Arial"/>
          <w:sz w:val="22"/>
        </w:rPr>
        <w:t>.</w:t>
      </w:r>
    </w:p>
    <w:p w:rsidR="00096FAA" w:rsidRPr="00856A01" w:rsidRDefault="00096FAA" w:rsidP="00096FAA">
      <w:pPr>
        <w:pStyle w:val="Prrafodelista"/>
        <w:numPr>
          <w:ilvl w:val="0"/>
          <w:numId w:val="10"/>
        </w:numPr>
        <w:jc w:val="both"/>
        <w:rPr>
          <w:rFonts w:ascii="Arial" w:hAnsi="Arial" w:cs="Arial"/>
          <w:sz w:val="22"/>
        </w:rPr>
      </w:pPr>
      <w:r w:rsidRPr="00856A01">
        <w:rPr>
          <w:rFonts w:ascii="Arial" w:hAnsi="Arial" w:cs="Arial"/>
          <w:sz w:val="22"/>
        </w:rPr>
        <w:lastRenderedPageBreak/>
        <w:t>Lineamiento Nº 4: Fortalecimiento del ordenamiento jurídico interno</w:t>
      </w:r>
      <w:r w:rsidR="00856A01">
        <w:rPr>
          <w:rFonts w:ascii="Arial" w:hAnsi="Arial" w:cs="Arial"/>
          <w:sz w:val="22"/>
        </w:rPr>
        <w:t xml:space="preserve"> mediante</w:t>
      </w:r>
      <w:r w:rsidRPr="00856A01">
        <w:rPr>
          <w:rFonts w:ascii="Arial" w:hAnsi="Arial" w:cs="Arial"/>
          <w:sz w:val="22"/>
        </w:rPr>
        <w:t xml:space="preserve"> la implementación de instrumentos internacionales, para la promoción y protección de los derechos humanos</w:t>
      </w:r>
      <w:r w:rsidR="00856A01">
        <w:rPr>
          <w:rFonts w:ascii="Arial" w:hAnsi="Arial" w:cs="Arial"/>
          <w:sz w:val="22"/>
        </w:rPr>
        <w:t xml:space="preserve">. </w:t>
      </w:r>
    </w:p>
    <w:p w:rsidR="00D67E91" w:rsidRDefault="00D67E91" w:rsidP="0057222E">
      <w:pPr>
        <w:jc w:val="both"/>
        <w:rPr>
          <w:rFonts w:ascii="Arial" w:hAnsi="Arial" w:cs="Arial"/>
          <w:sz w:val="22"/>
        </w:rPr>
      </w:pPr>
    </w:p>
    <w:p w:rsidR="009F7883" w:rsidRDefault="00D67E91" w:rsidP="0057222E">
      <w:pPr>
        <w:jc w:val="both"/>
        <w:rPr>
          <w:rFonts w:ascii="Arial" w:hAnsi="Arial" w:cs="Arial"/>
          <w:sz w:val="22"/>
        </w:rPr>
      </w:pPr>
      <w:r>
        <w:rPr>
          <w:rFonts w:ascii="Arial" w:hAnsi="Arial" w:cs="Arial"/>
          <w:sz w:val="22"/>
        </w:rPr>
        <w:t>Cabe precisar, que el 01 de febrero de 2018 se publicó el Plan Nacional de Derechos Humanos 2018-2021 (</w:t>
      </w:r>
      <w:bookmarkStart w:id="6" w:name="_Hlk527060068"/>
      <w:r>
        <w:rPr>
          <w:rFonts w:ascii="Arial" w:hAnsi="Arial" w:cs="Arial"/>
          <w:sz w:val="22"/>
        </w:rPr>
        <w:t>PNDH 2018-2021</w:t>
      </w:r>
      <w:bookmarkEnd w:id="6"/>
      <w:r>
        <w:rPr>
          <w:rFonts w:ascii="Arial" w:hAnsi="Arial" w:cs="Arial"/>
          <w:sz w:val="22"/>
        </w:rPr>
        <w:t>)</w:t>
      </w:r>
      <w:r w:rsidR="00FB5B85">
        <w:rPr>
          <w:rStyle w:val="Refdenotaalpie"/>
          <w:rFonts w:ascii="Arial" w:hAnsi="Arial" w:cs="Arial"/>
          <w:sz w:val="22"/>
        </w:rPr>
        <w:footnoteReference w:id="47"/>
      </w:r>
      <w:r>
        <w:rPr>
          <w:rFonts w:ascii="Arial" w:hAnsi="Arial" w:cs="Arial"/>
          <w:sz w:val="22"/>
        </w:rPr>
        <w:t xml:space="preserve">, mediante Decreto Supremo </w:t>
      </w:r>
      <w:r w:rsidRPr="00D67E91">
        <w:rPr>
          <w:rFonts w:ascii="Arial" w:hAnsi="Arial" w:cs="Arial"/>
          <w:sz w:val="22"/>
        </w:rPr>
        <w:t>Nº 002-2018-JUS</w:t>
      </w:r>
      <w:r>
        <w:rPr>
          <w:rFonts w:ascii="Arial" w:hAnsi="Arial" w:cs="Arial"/>
          <w:sz w:val="22"/>
        </w:rPr>
        <w:t xml:space="preserve">, </w:t>
      </w:r>
      <w:r w:rsidR="00FB5B85">
        <w:rPr>
          <w:rFonts w:ascii="Arial" w:hAnsi="Arial" w:cs="Arial"/>
          <w:sz w:val="22"/>
        </w:rPr>
        <w:t>que consta de</w:t>
      </w:r>
      <w:r>
        <w:rPr>
          <w:rFonts w:ascii="Arial" w:hAnsi="Arial" w:cs="Arial"/>
          <w:sz w:val="22"/>
        </w:rPr>
        <w:t xml:space="preserve"> 4 capítulos:</w:t>
      </w:r>
    </w:p>
    <w:p w:rsidR="00D67E91" w:rsidRDefault="00D67E91" w:rsidP="0057222E">
      <w:pPr>
        <w:jc w:val="both"/>
        <w:rPr>
          <w:rFonts w:ascii="Arial" w:hAnsi="Arial" w:cs="Arial"/>
          <w:sz w:val="22"/>
        </w:rPr>
      </w:pPr>
    </w:p>
    <w:p w:rsidR="00D67E91" w:rsidRDefault="00D67E91" w:rsidP="0057222E">
      <w:pPr>
        <w:jc w:val="both"/>
        <w:rPr>
          <w:rFonts w:ascii="Arial" w:hAnsi="Arial" w:cs="Arial"/>
          <w:sz w:val="22"/>
        </w:rPr>
      </w:pPr>
      <w:r>
        <w:rPr>
          <w:rFonts w:ascii="Arial" w:hAnsi="Arial" w:cs="Arial"/>
          <w:sz w:val="22"/>
        </w:rPr>
        <w:t>Capítulo I: Da cuenta del proceso de formulación del PNDH y su diseño metodológico.</w:t>
      </w:r>
    </w:p>
    <w:p w:rsidR="00D67E91" w:rsidRDefault="00D67E91" w:rsidP="0057222E">
      <w:pPr>
        <w:jc w:val="both"/>
        <w:rPr>
          <w:rFonts w:ascii="Arial" w:hAnsi="Arial" w:cs="Arial"/>
          <w:sz w:val="22"/>
        </w:rPr>
      </w:pPr>
      <w:r>
        <w:rPr>
          <w:rFonts w:ascii="Arial" w:hAnsi="Arial" w:cs="Arial"/>
          <w:sz w:val="22"/>
        </w:rPr>
        <w:t>Capítulo II: Se expresa sobre la situación de los derechos humanos en el Perú, y los fundamentos de la publicación del PNDH así como os enfoques específicos que utiliza</w:t>
      </w:r>
    </w:p>
    <w:p w:rsidR="00D67E91" w:rsidRDefault="00D67E91" w:rsidP="0057222E">
      <w:pPr>
        <w:jc w:val="both"/>
        <w:rPr>
          <w:rFonts w:ascii="Arial" w:hAnsi="Arial" w:cs="Arial"/>
          <w:sz w:val="22"/>
        </w:rPr>
      </w:pPr>
      <w:r>
        <w:rPr>
          <w:rFonts w:ascii="Arial" w:hAnsi="Arial" w:cs="Arial"/>
          <w:sz w:val="22"/>
        </w:rPr>
        <w:t>Capítulo III: Presenta los lineamientos y estrategias</w:t>
      </w:r>
      <w:r w:rsidR="00FB5B85">
        <w:rPr>
          <w:rFonts w:ascii="Arial" w:hAnsi="Arial" w:cs="Arial"/>
          <w:sz w:val="22"/>
        </w:rPr>
        <w:t xml:space="preserve"> complementarias</w:t>
      </w:r>
      <w:r>
        <w:rPr>
          <w:rFonts w:ascii="Arial" w:hAnsi="Arial" w:cs="Arial"/>
          <w:sz w:val="22"/>
        </w:rPr>
        <w:t>.</w:t>
      </w:r>
    </w:p>
    <w:p w:rsidR="00D67E91" w:rsidRDefault="00D67E91" w:rsidP="0057222E">
      <w:pPr>
        <w:jc w:val="both"/>
        <w:rPr>
          <w:rFonts w:ascii="Arial" w:hAnsi="Arial" w:cs="Arial"/>
          <w:sz w:val="22"/>
        </w:rPr>
      </w:pPr>
      <w:r>
        <w:rPr>
          <w:rFonts w:ascii="Arial" w:hAnsi="Arial" w:cs="Arial"/>
          <w:sz w:val="22"/>
        </w:rPr>
        <w:t>Capítulo IV:</w:t>
      </w:r>
      <w:r w:rsidR="00942267">
        <w:rPr>
          <w:rFonts w:ascii="Arial" w:hAnsi="Arial" w:cs="Arial"/>
          <w:sz w:val="22"/>
        </w:rPr>
        <w:t xml:space="preserve"> Señala el sistema de monitoreo y evaluación del PNDH, denominado SIMEDH.</w:t>
      </w:r>
    </w:p>
    <w:p w:rsidR="00942267" w:rsidRDefault="00942267" w:rsidP="0057222E">
      <w:pPr>
        <w:jc w:val="both"/>
        <w:rPr>
          <w:rFonts w:ascii="Arial" w:hAnsi="Arial" w:cs="Arial"/>
          <w:sz w:val="22"/>
        </w:rPr>
      </w:pPr>
    </w:p>
    <w:p w:rsidR="00942267" w:rsidRDefault="00942267" w:rsidP="0057222E">
      <w:pPr>
        <w:jc w:val="both"/>
        <w:rPr>
          <w:rFonts w:ascii="Arial" w:hAnsi="Arial" w:cs="Arial"/>
          <w:sz w:val="22"/>
        </w:rPr>
      </w:pPr>
      <w:r>
        <w:rPr>
          <w:rFonts w:ascii="Arial" w:hAnsi="Arial" w:cs="Arial"/>
          <w:sz w:val="22"/>
        </w:rPr>
        <w:t xml:space="preserve">Los lineamientos </w:t>
      </w:r>
      <w:r w:rsidR="00A44816">
        <w:rPr>
          <w:rFonts w:ascii="Arial" w:hAnsi="Arial" w:cs="Arial"/>
          <w:sz w:val="22"/>
        </w:rPr>
        <w:t>e</w:t>
      </w:r>
      <w:r>
        <w:rPr>
          <w:rFonts w:ascii="Arial" w:hAnsi="Arial" w:cs="Arial"/>
          <w:sz w:val="22"/>
        </w:rPr>
        <w:t xml:space="preserve">stablecidos en el Capítulo III </w:t>
      </w:r>
      <w:r w:rsidR="00F25AA0">
        <w:rPr>
          <w:rFonts w:ascii="Arial" w:hAnsi="Arial" w:cs="Arial"/>
          <w:sz w:val="22"/>
        </w:rPr>
        <w:t xml:space="preserve">del PNDH 2018-2021, </w:t>
      </w:r>
      <w:r>
        <w:rPr>
          <w:rFonts w:ascii="Arial" w:hAnsi="Arial" w:cs="Arial"/>
          <w:sz w:val="22"/>
        </w:rPr>
        <w:t>son los siguientes:</w:t>
      </w:r>
    </w:p>
    <w:p w:rsidR="00942267" w:rsidRDefault="00942267" w:rsidP="0057222E">
      <w:pPr>
        <w:jc w:val="both"/>
        <w:rPr>
          <w:rFonts w:ascii="Arial" w:hAnsi="Arial" w:cs="Arial"/>
          <w:sz w:val="22"/>
        </w:rPr>
      </w:pPr>
    </w:p>
    <w:p w:rsidR="00942267" w:rsidRDefault="00942267" w:rsidP="00942267">
      <w:pPr>
        <w:pStyle w:val="Prrafodelista"/>
        <w:numPr>
          <w:ilvl w:val="0"/>
          <w:numId w:val="10"/>
        </w:numPr>
        <w:jc w:val="both"/>
        <w:rPr>
          <w:rFonts w:ascii="Arial" w:hAnsi="Arial" w:cs="Arial"/>
          <w:sz w:val="22"/>
        </w:rPr>
      </w:pPr>
      <w:r w:rsidRPr="00856A01">
        <w:rPr>
          <w:rFonts w:ascii="Arial" w:hAnsi="Arial" w:cs="Arial"/>
          <w:sz w:val="22"/>
        </w:rPr>
        <w:t xml:space="preserve">Lineamiento </w:t>
      </w:r>
      <w:r>
        <w:rPr>
          <w:rFonts w:ascii="Arial" w:hAnsi="Arial" w:cs="Arial"/>
          <w:sz w:val="22"/>
        </w:rPr>
        <w:t xml:space="preserve">estratégico </w:t>
      </w:r>
      <w:r w:rsidRPr="00856A01">
        <w:rPr>
          <w:rFonts w:ascii="Arial" w:hAnsi="Arial" w:cs="Arial"/>
          <w:sz w:val="22"/>
        </w:rPr>
        <w:t xml:space="preserve">Nº 1: Promoción de una cultura de derechos humanos </w:t>
      </w:r>
      <w:r>
        <w:rPr>
          <w:rFonts w:ascii="Arial" w:hAnsi="Arial" w:cs="Arial"/>
          <w:sz w:val="22"/>
        </w:rPr>
        <w:t>y paz</w:t>
      </w:r>
      <w:r w:rsidRPr="00856A01">
        <w:rPr>
          <w:rFonts w:ascii="Arial" w:hAnsi="Arial" w:cs="Arial"/>
          <w:sz w:val="22"/>
        </w:rPr>
        <w:t xml:space="preserve">. Vinculado a </w:t>
      </w:r>
      <w:r>
        <w:rPr>
          <w:rFonts w:ascii="Arial" w:hAnsi="Arial" w:cs="Arial"/>
          <w:sz w:val="22"/>
        </w:rPr>
        <w:t xml:space="preserve">la </w:t>
      </w:r>
      <w:r w:rsidRPr="00856A01">
        <w:rPr>
          <w:rFonts w:ascii="Arial" w:hAnsi="Arial" w:cs="Arial"/>
          <w:sz w:val="22"/>
        </w:rPr>
        <w:t>implementación de programas d</w:t>
      </w:r>
      <w:r>
        <w:rPr>
          <w:rFonts w:ascii="Arial" w:hAnsi="Arial" w:cs="Arial"/>
          <w:sz w:val="22"/>
        </w:rPr>
        <w:t>e educación en derechos humanos</w:t>
      </w:r>
      <w:r w:rsidR="00A44816">
        <w:rPr>
          <w:rFonts w:ascii="Arial" w:hAnsi="Arial" w:cs="Arial"/>
          <w:sz w:val="22"/>
        </w:rPr>
        <w:t xml:space="preserve"> y derecho internacional humanitario, para funcionarios y servidores públicos, así como estudiantes en general, así como</w:t>
      </w:r>
      <w:r>
        <w:rPr>
          <w:rFonts w:ascii="Arial" w:hAnsi="Arial" w:cs="Arial"/>
          <w:sz w:val="22"/>
        </w:rPr>
        <w:t>, promoción de</w:t>
      </w:r>
      <w:r w:rsidRPr="00856A01">
        <w:rPr>
          <w:rFonts w:ascii="Arial" w:hAnsi="Arial" w:cs="Arial"/>
          <w:sz w:val="22"/>
        </w:rPr>
        <w:t xml:space="preserve"> derecho</w:t>
      </w:r>
      <w:r>
        <w:rPr>
          <w:rFonts w:ascii="Arial" w:hAnsi="Arial" w:cs="Arial"/>
          <w:sz w:val="22"/>
        </w:rPr>
        <w:t>s fundamentales en la sociedad, y fortalecimiento de</w:t>
      </w:r>
      <w:r w:rsidRPr="00856A01">
        <w:rPr>
          <w:rFonts w:ascii="Arial" w:hAnsi="Arial" w:cs="Arial"/>
          <w:sz w:val="22"/>
        </w:rPr>
        <w:t xml:space="preserve"> la gestión pública.</w:t>
      </w:r>
      <w:r w:rsidR="00A44816">
        <w:rPr>
          <w:rFonts w:ascii="Arial" w:hAnsi="Arial" w:cs="Arial"/>
          <w:sz w:val="22"/>
        </w:rPr>
        <w:t xml:space="preserve"> </w:t>
      </w:r>
    </w:p>
    <w:p w:rsidR="00942267" w:rsidRDefault="00942267" w:rsidP="00942267">
      <w:pPr>
        <w:pStyle w:val="Prrafodelista"/>
        <w:numPr>
          <w:ilvl w:val="0"/>
          <w:numId w:val="10"/>
        </w:numPr>
        <w:jc w:val="both"/>
        <w:rPr>
          <w:rFonts w:ascii="Arial" w:hAnsi="Arial" w:cs="Arial"/>
          <w:sz w:val="22"/>
        </w:rPr>
      </w:pPr>
      <w:r w:rsidRPr="00856A01">
        <w:rPr>
          <w:rFonts w:ascii="Arial" w:hAnsi="Arial" w:cs="Arial"/>
          <w:sz w:val="22"/>
        </w:rPr>
        <w:t xml:space="preserve">Lineamiento </w:t>
      </w:r>
      <w:r>
        <w:rPr>
          <w:rFonts w:ascii="Arial" w:hAnsi="Arial" w:cs="Arial"/>
          <w:sz w:val="22"/>
        </w:rPr>
        <w:t xml:space="preserve">estratégico </w:t>
      </w:r>
      <w:r w:rsidRPr="00856A01">
        <w:rPr>
          <w:rFonts w:ascii="Arial" w:hAnsi="Arial" w:cs="Arial"/>
          <w:sz w:val="22"/>
        </w:rPr>
        <w:t xml:space="preserve">2: Diseño y fortalecimiento de la política pública de promoción y protección de los derechos civiles, políticos, económicos, sociales, culturales y ambientales. </w:t>
      </w:r>
      <w:r>
        <w:rPr>
          <w:rFonts w:ascii="Arial" w:hAnsi="Arial" w:cs="Arial"/>
          <w:sz w:val="22"/>
        </w:rPr>
        <w:t>Orientado a g</w:t>
      </w:r>
      <w:r w:rsidRPr="00856A01">
        <w:rPr>
          <w:rFonts w:ascii="Arial" w:hAnsi="Arial" w:cs="Arial"/>
          <w:sz w:val="22"/>
        </w:rPr>
        <w:t>arantiza</w:t>
      </w:r>
      <w:r>
        <w:rPr>
          <w:rFonts w:ascii="Arial" w:hAnsi="Arial" w:cs="Arial"/>
          <w:sz w:val="22"/>
        </w:rPr>
        <w:t>r</w:t>
      </w:r>
      <w:r w:rsidRPr="00856A01">
        <w:rPr>
          <w:rFonts w:ascii="Arial" w:hAnsi="Arial" w:cs="Arial"/>
          <w:sz w:val="22"/>
        </w:rPr>
        <w:t xml:space="preserve"> el pleno respeto y cumplimiento de los derechos </w:t>
      </w:r>
      <w:r>
        <w:rPr>
          <w:rFonts w:ascii="Arial" w:hAnsi="Arial" w:cs="Arial"/>
          <w:sz w:val="22"/>
        </w:rPr>
        <w:t xml:space="preserve">humanos </w:t>
      </w:r>
      <w:r w:rsidR="00A44816">
        <w:rPr>
          <w:rFonts w:ascii="Arial" w:hAnsi="Arial" w:cs="Arial"/>
          <w:sz w:val="22"/>
        </w:rPr>
        <w:t>específicos, señalados en</w:t>
      </w:r>
      <w:r w:rsidRPr="00856A01">
        <w:rPr>
          <w:rFonts w:ascii="Arial" w:hAnsi="Arial" w:cs="Arial"/>
          <w:sz w:val="22"/>
        </w:rPr>
        <w:t xml:space="preserve"> tratados internacionales </w:t>
      </w:r>
      <w:r>
        <w:rPr>
          <w:rFonts w:ascii="Arial" w:hAnsi="Arial" w:cs="Arial"/>
          <w:sz w:val="22"/>
        </w:rPr>
        <w:t xml:space="preserve">suscritos </w:t>
      </w:r>
      <w:r w:rsidRPr="00856A01">
        <w:rPr>
          <w:rFonts w:ascii="Arial" w:hAnsi="Arial" w:cs="Arial"/>
          <w:sz w:val="22"/>
        </w:rPr>
        <w:t>sobre la materia.</w:t>
      </w:r>
    </w:p>
    <w:p w:rsidR="00942267" w:rsidRDefault="00942267" w:rsidP="00942267">
      <w:pPr>
        <w:pStyle w:val="Prrafodelista"/>
        <w:numPr>
          <w:ilvl w:val="0"/>
          <w:numId w:val="10"/>
        </w:numPr>
        <w:jc w:val="both"/>
        <w:rPr>
          <w:rFonts w:ascii="Arial" w:hAnsi="Arial" w:cs="Arial"/>
          <w:sz w:val="22"/>
        </w:rPr>
      </w:pPr>
      <w:r w:rsidRPr="00856A01">
        <w:rPr>
          <w:rFonts w:ascii="Arial" w:hAnsi="Arial" w:cs="Arial"/>
          <w:sz w:val="22"/>
        </w:rPr>
        <w:t xml:space="preserve">Lineamiento </w:t>
      </w:r>
      <w:r>
        <w:rPr>
          <w:rFonts w:ascii="Arial" w:hAnsi="Arial" w:cs="Arial"/>
          <w:sz w:val="22"/>
        </w:rPr>
        <w:t xml:space="preserve">estratégico </w:t>
      </w:r>
      <w:r w:rsidRPr="00856A01">
        <w:rPr>
          <w:rFonts w:ascii="Arial" w:hAnsi="Arial" w:cs="Arial"/>
          <w:sz w:val="22"/>
        </w:rPr>
        <w:t xml:space="preserve">Nº </w:t>
      </w:r>
      <w:r>
        <w:rPr>
          <w:rFonts w:ascii="Arial" w:hAnsi="Arial" w:cs="Arial"/>
          <w:sz w:val="22"/>
        </w:rPr>
        <w:t>3</w:t>
      </w:r>
      <w:r w:rsidRPr="00856A01">
        <w:rPr>
          <w:rFonts w:ascii="Arial" w:hAnsi="Arial" w:cs="Arial"/>
          <w:sz w:val="22"/>
        </w:rPr>
        <w:t xml:space="preserve">: </w:t>
      </w:r>
      <w:r>
        <w:rPr>
          <w:rFonts w:ascii="Arial" w:hAnsi="Arial" w:cs="Arial"/>
          <w:sz w:val="22"/>
        </w:rPr>
        <w:t>Diseño y ejecución de políticas a favor de los grupos de especial protección</w:t>
      </w:r>
      <w:r>
        <w:rPr>
          <w:rStyle w:val="Refdenotaalpie"/>
          <w:rFonts w:ascii="Arial" w:hAnsi="Arial" w:cs="Arial"/>
          <w:sz w:val="22"/>
        </w:rPr>
        <w:footnoteReference w:id="48"/>
      </w:r>
      <w:r w:rsidRPr="00856A01">
        <w:rPr>
          <w:rFonts w:ascii="Arial" w:hAnsi="Arial" w:cs="Arial"/>
          <w:sz w:val="22"/>
        </w:rPr>
        <w:t>.</w:t>
      </w:r>
      <w:r w:rsidR="001F7093">
        <w:rPr>
          <w:rFonts w:ascii="Arial" w:hAnsi="Arial" w:cs="Arial"/>
          <w:sz w:val="22"/>
        </w:rPr>
        <w:t xml:space="preserve"> Se enfocan objetivos encaminados a garantizar el respecto, protección y promoción de derechos humanos de grupos específicos.</w:t>
      </w:r>
      <w:r w:rsidRPr="00856A01">
        <w:rPr>
          <w:rFonts w:ascii="Arial" w:hAnsi="Arial" w:cs="Arial"/>
          <w:sz w:val="22"/>
        </w:rPr>
        <w:t xml:space="preserve"> </w:t>
      </w:r>
    </w:p>
    <w:p w:rsidR="00942267" w:rsidRDefault="00942267" w:rsidP="00942267">
      <w:pPr>
        <w:pStyle w:val="Prrafodelista"/>
        <w:numPr>
          <w:ilvl w:val="0"/>
          <w:numId w:val="10"/>
        </w:numPr>
        <w:jc w:val="both"/>
        <w:rPr>
          <w:rFonts w:ascii="Arial" w:hAnsi="Arial" w:cs="Arial"/>
          <w:sz w:val="22"/>
        </w:rPr>
      </w:pPr>
      <w:r w:rsidRPr="00856A01">
        <w:rPr>
          <w:rFonts w:ascii="Arial" w:hAnsi="Arial" w:cs="Arial"/>
          <w:sz w:val="22"/>
        </w:rPr>
        <w:t xml:space="preserve">Lineamiento </w:t>
      </w:r>
      <w:r>
        <w:rPr>
          <w:rFonts w:ascii="Arial" w:hAnsi="Arial" w:cs="Arial"/>
          <w:sz w:val="22"/>
        </w:rPr>
        <w:t>estratégico 4</w:t>
      </w:r>
      <w:r w:rsidRPr="00856A01">
        <w:rPr>
          <w:rFonts w:ascii="Arial" w:hAnsi="Arial" w:cs="Arial"/>
          <w:sz w:val="22"/>
        </w:rPr>
        <w:t xml:space="preserve">: </w:t>
      </w:r>
      <w:r>
        <w:rPr>
          <w:rFonts w:ascii="Arial" w:hAnsi="Arial" w:cs="Arial"/>
          <w:sz w:val="22"/>
        </w:rPr>
        <w:t>Fo</w:t>
      </w:r>
      <w:r w:rsidRPr="00856A01">
        <w:rPr>
          <w:rFonts w:ascii="Arial" w:hAnsi="Arial" w:cs="Arial"/>
          <w:sz w:val="22"/>
        </w:rPr>
        <w:t>rtalecimiento de</w:t>
      </w:r>
      <w:r>
        <w:rPr>
          <w:rFonts w:ascii="Arial" w:hAnsi="Arial" w:cs="Arial"/>
          <w:sz w:val="22"/>
        </w:rPr>
        <w:t>l Ordenamiento Jurídico Interno a través de la implementación de instrumentos internacionales, para la promoción y protección de los derechos humanos. Orientado a g</w:t>
      </w:r>
      <w:r w:rsidRPr="00856A01">
        <w:rPr>
          <w:rFonts w:ascii="Arial" w:hAnsi="Arial" w:cs="Arial"/>
          <w:sz w:val="22"/>
        </w:rPr>
        <w:t>arantiza</w:t>
      </w:r>
      <w:r>
        <w:rPr>
          <w:rFonts w:ascii="Arial" w:hAnsi="Arial" w:cs="Arial"/>
          <w:sz w:val="22"/>
        </w:rPr>
        <w:t>r</w:t>
      </w:r>
      <w:r w:rsidRPr="00856A01">
        <w:rPr>
          <w:rFonts w:ascii="Arial" w:hAnsi="Arial" w:cs="Arial"/>
          <w:sz w:val="22"/>
        </w:rPr>
        <w:t xml:space="preserve"> el pleno respeto y cumplimiento de los derechos </w:t>
      </w:r>
      <w:r>
        <w:rPr>
          <w:rFonts w:ascii="Arial" w:hAnsi="Arial" w:cs="Arial"/>
          <w:sz w:val="22"/>
        </w:rPr>
        <w:t xml:space="preserve">humanos y </w:t>
      </w:r>
      <w:r w:rsidRPr="00856A01">
        <w:rPr>
          <w:rFonts w:ascii="Arial" w:hAnsi="Arial" w:cs="Arial"/>
          <w:sz w:val="22"/>
        </w:rPr>
        <w:t xml:space="preserve">los tratados internacionales </w:t>
      </w:r>
      <w:r>
        <w:rPr>
          <w:rFonts w:ascii="Arial" w:hAnsi="Arial" w:cs="Arial"/>
          <w:sz w:val="22"/>
        </w:rPr>
        <w:t xml:space="preserve">suscritos </w:t>
      </w:r>
      <w:r w:rsidRPr="00856A01">
        <w:rPr>
          <w:rFonts w:ascii="Arial" w:hAnsi="Arial" w:cs="Arial"/>
          <w:sz w:val="22"/>
        </w:rPr>
        <w:t>sobre la materia.</w:t>
      </w:r>
    </w:p>
    <w:p w:rsidR="00942267" w:rsidRDefault="00942267" w:rsidP="00942267">
      <w:pPr>
        <w:pStyle w:val="Prrafodelista"/>
        <w:numPr>
          <w:ilvl w:val="0"/>
          <w:numId w:val="10"/>
        </w:numPr>
        <w:jc w:val="both"/>
        <w:rPr>
          <w:rFonts w:ascii="Arial" w:hAnsi="Arial" w:cs="Arial"/>
          <w:sz w:val="22"/>
        </w:rPr>
      </w:pPr>
      <w:r>
        <w:rPr>
          <w:rFonts w:ascii="Arial" w:hAnsi="Arial" w:cs="Arial"/>
          <w:sz w:val="22"/>
        </w:rPr>
        <w:t>Lineamiento estratégico 5: Implementación de estándares internacionales sobre empresas y derechos humanos.</w:t>
      </w:r>
    </w:p>
    <w:p w:rsidR="00D67E91" w:rsidRDefault="00D67E91" w:rsidP="0057222E">
      <w:pPr>
        <w:jc w:val="both"/>
        <w:rPr>
          <w:rFonts w:ascii="Arial" w:hAnsi="Arial" w:cs="Arial"/>
          <w:sz w:val="22"/>
        </w:rPr>
      </w:pPr>
    </w:p>
    <w:p w:rsidR="00A92EA7" w:rsidRDefault="00A92EA7" w:rsidP="0057222E">
      <w:pPr>
        <w:jc w:val="both"/>
        <w:rPr>
          <w:rFonts w:ascii="Arial" w:hAnsi="Arial" w:cs="Arial"/>
          <w:sz w:val="22"/>
        </w:rPr>
      </w:pPr>
    </w:p>
    <w:p w:rsidR="00E27539" w:rsidRPr="00F850C2" w:rsidRDefault="00E27539" w:rsidP="00E27539">
      <w:pPr>
        <w:jc w:val="both"/>
        <w:rPr>
          <w:rFonts w:ascii="Arial" w:hAnsi="Arial" w:cs="Arial"/>
          <w:b/>
          <w:sz w:val="22"/>
        </w:rPr>
      </w:pPr>
      <w:r w:rsidRPr="00F850C2">
        <w:rPr>
          <w:rFonts w:ascii="Arial" w:hAnsi="Arial" w:cs="Arial"/>
          <w:b/>
          <w:sz w:val="22"/>
        </w:rPr>
        <w:t>3</w:t>
      </w:r>
      <w:r>
        <w:rPr>
          <w:rFonts w:ascii="Arial" w:hAnsi="Arial" w:cs="Arial"/>
          <w:b/>
          <w:sz w:val="22"/>
        </w:rPr>
        <w:t>.</w:t>
      </w:r>
      <w:r w:rsidR="0078381C">
        <w:rPr>
          <w:rFonts w:ascii="Arial" w:hAnsi="Arial" w:cs="Arial"/>
          <w:b/>
          <w:sz w:val="22"/>
        </w:rPr>
        <w:t>5</w:t>
      </w:r>
      <w:r w:rsidRPr="00F850C2">
        <w:rPr>
          <w:rFonts w:ascii="Arial" w:hAnsi="Arial" w:cs="Arial"/>
          <w:b/>
          <w:sz w:val="22"/>
        </w:rPr>
        <w:t>. Sobr</w:t>
      </w:r>
      <w:r w:rsidR="007C26D2">
        <w:rPr>
          <w:rFonts w:ascii="Arial" w:hAnsi="Arial" w:cs="Arial"/>
          <w:b/>
          <w:sz w:val="22"/>
        </w:rPr>
        <w:t>e los</w:t>
      </w:r>
      <w:r>
        <w:rPr>
          <w:rFonts w:ascii="Arial" w:hAnsi="Arial" w:cs="Arial"/>
          <w:b/>
          <w:sz w:val="22"/>
        </w:rPr>
        <w:t xml:space="preserve"> requerimiento</w:t>
      </w:r>
      <w:r w:rsidR="007C26D2">
        <w:rPr>
          <w:rFonts w:ascii="Arial" w:hAnsi="Arial" w:cs="Arial"/>
          <w:b/>
          <w:sz w:val="22"/>
        </w:rPr>
        <w:t>s</w:t>
      </w:r>
      <w:r>
        <w:rPr>
          <w:rFonts w:ascii="Arial" w:hAnsi="Arial" w:cs="Arial"/>
          <w:b/>
          <w:sz w:val="22"/>
        </w:rPr>
        <w:t xml:space="preserve"> del párrafo 6</w:t>
      </w:r>
      <w:r w:rsidR="007C26D2">
        <w:rPr>
          <w:rFonts w:ascii="Arial" w:hAnsi="Arial" w:cs="Arial"/>
          <w:b/>
          <w:sz w:val="22"/>
        </w:rPr>
        <w:t xml:space="preserve"> y 7</w:t>
      </w:r>
      <w:r w:rsidRPr="00F850C2">
        <w:rPr>
          <w:rFonts w:ascii="Arial" w:hAnsi="Arial" w:cs="Arial"/>
          <w:b/>
          <w:sz w:val="22"/>
        </w:rPr>
        <w:t xml:space="preserve"> de la Lista de cuestiones previas: </w:t>
      </w:r>
    </w:p>
    <w:p w:rsidR="00E27539" w:rsidRDefault="00E27539" w:rsidP="0057222E">
      <w:pPr>
        <w:jc w:val="both"/>
        <w:rPr>
          <w:rFonts w:ascii="Arial" w:hAnsi="Arial" w:cs="Arial"/>
          <w:sz w:val="22"/>
        </w:rPr>
      </w:pPr>
    </w:p>
    <w:p w:rsidR="00DE1251" w:rsidRDefault="003C57AE" w:rsidP="00374EEE">
      <w:pPr>
        <w:jc w:val="both"/>
        <w:rPr>
          <w:rFonts w:ascii="Arial" w:hAnsi="Arial" w:cs="Arial"/>
          <w:sz w:val="22"/>
        </w:rPr>
      </w:pPr>
      <w:r>
        <w:rPr>
          <w:rFonts w:ascii="Arial" w:hAnsi="Arial" w:cs="Arial"/>
          <w:i/>
          <w:sz w:val="22"/>
        </w:rPr>
        <w:t>P</w:t>
      </w:r>
      <w:r w:rsidR="00374EEE" w:rsidRPr="00374EEE">
        <w:rPr>
          <w:rFonts w:ascii="Arial" w:hAnsi="Arial" w:cs="Arial"/>
          <w:i/>
          <w:sz w:val="22"/>
        </w:rPr>
        <w:t>árrafo 6</w:t>
      </w:r>
      <w:r w:rsidR="00374EEE">
        <w:rPr>
          <w:rFonts w:ascii="Arial" w:hAnsi="Arial" w:cs="Arial"/>
          <w:sz w:val="22"/>
        </w:rPr>
        <w:t xml:space="preserve">. </w:t>
      </w:r>
    </w:p>
    <w:p w:rsidR="00DE1251" w:rsidRDefault="00DE1251" w:rsidP="00374EEE">
      <w:pPr>
        <w:jc w:val="both"/>
        <w:rPr>
          <w:rFonts w:ascii="Arial" w:hAnsi="Arial" w:cs="Arial"/>
          <w:sz w:val="22"/>
        </w:rPr>
      </w:pPr>
    </w:p>
    <w:p w:rsidR="003C57AE" w:rsidRPr="003C57AE" w:rsidRDefault="00DE1251" w:rsidP="003C57AE">
      <w:pPr>
        <w:ind w:left="708"/>
        <w:jc w:val="both"/>
        <w:rPr>
          <w:rFonts w:ascii="Arial" w:hAnsi="Arial" w:cs="Arial"/>
          <w:i/>
          <w:sz w:val="21"/>
          <w:szCs w:val="21"/>
          <w:lang w:val="es-PE"/>
        </w:rPr>
      </w:pPr>
      <w:r w:rsidRPr="003C57AE">
        <w:rPr>
          <w:rFonts w:ascii="Arial" w:hAnsi="Arial" w:cs="Arial"/>
          <w:i/>
          <w:sz w:val="21"/>
          <w:szCs w:val="21"/>
          <w:lang w:val="es-PE"/>
        </w:rPr>
        <w:t>En relación con las anteriores observaciones finales (párr. 14), facilítense datos,</w:t>
      </w:r>
      <w:r w:rsidR="003C57AE" w:rsidRPr="003C57AE">
        <w:rPr>
          <w:rFonts w:ascii="Arial" w:hAnsi="Arial" w:cs="Arial"/>
          <w:i/>
          <w:sz w:val="21"/>
          <w:szCs w:val="21"/>
          <w:lang w:val="es-PE"/>
        </w:rPr>
        <w:t xml:space="preserve"> </w:t>
      </w:r>
      <w:r w:rsidRPr="003C57AE">
        <w:rPr>
          <w:rFonts w:ascii="Arial" w:hAnsi="Arial" w:cs="Arial"/>
          <w:i/>
          <w:sz w:val="21"/>
          <w:szCs w:val="21"/>
          <w:lang w:val="es-PE"/>
        </w:rPr>
        <w:t>desglosados por edad y origen étnico o nacionalidad de las víctimas, sobre el número</w:t>
      </w:r>
      <w:r w:rsidR="003C57AE" w:rsidRPr="003C57AE">
        <w:rPr>
          <w:rFonts w:ascii="Arial" w:hAnsi="Arial" w:cs="Arial"/>
          <w:i/>
          <w:sz w:val="21"/>
          <w:szCs w:val="21"/>
          <w:lang w:val="es-PE"/>
        </w:rPr>
        <w:t xml:space="preserve"> </w:t>
      </w:r>
      <w:r w:rsidRPr="003C57AE">
        <w:rPr>
          <w:rFonts w:ascii="Arial" w:hAnsi="Arial" w:cs="Arial"/>
          <w:i/>
          <w:sz w:val="21"/>
          <w:szCs w:val="21"/>
          <w:lang w:val="es-PE"/>
        </w:rPr>
        <w:t>de</w:t>
      </w:r>
      <w:r w:rsidR="003C57AE" w:rsidRPr="003C57AE">
        <w:rPr>
          <w:rFonts w:ascii="Arial" w:hAnsi="Arial" w:cs="Arial"/>
          <w:i/>
          <w:sz w:val="21"/>
          <w:szCs w:val="21"/>
          <w:lang w:val="es-PE"/>
        </w:rPr>
        <w:t xml:space="preserve"> </w:t>
      </w:r>
      <w:r w:rsidRPr="003C57AE">
        <w:rPr>
          <w:rFonts w:ascii="Arial" w:hAnsi="Arial" w:cs="Arial"/>
          <w:i/>
          <w:sz w:val="21"/>
          <w:szCs w:val="21"/>
          <w:lang w:val="es-PE"/>
        </w:rPr>
        <w:t>denuncias, investigaciones, enjuiciamientos, condenas y sentencias impuestas en casos de</w:t>
      </w:r>
      <w:r w:rsidR="003C57AE" w:rsidRPr="003C57AE">
        <w:rPr>
          <w:rFonts w:ascii="Arial" w:hAnsi="Arial" w:cs="Arial"/>
          <w:i/>
          <w:sz w:val="21"/>
          <w:szCs w:val="21"/>
          <w:lang w:val="es-PE"/>
        </w:rPr>
        <w:t xml:space="preserve"> </w:t>
      </w:r>
      <w:r w:rsidRPr="003C57AE">
        <w:rPr>
          <w:rFonts w:ascii="Arial" w:hAnsi="Arial" w:cs="Arial"/>
          <w:i/>
          <w:sz w:val="21"/>
          <w:szCs w:val="21"/>
          <w:lang w:val="es-PE"/>
        </w:rPr>
        <w:t xml:space="preserve">violencia de género desde el examen del anterior informe periódico del </w:t>
      </w:r>
      <w:r w:rsidRPr="003C57AE">
        <w:rPr>
          <w:rFonts w:ascii="Arial" w:hAnsi="Arial" w:cs="Arial"/>
          <w:i/>
          <w:sz w:val="21"/>
          <w:szCs w:val="21"/>
          <w:lang w:val="es-PE"/>
        </w:rPr>
        <w:lastRenderedPageBreak/>
        <w:t>Estado parte. ¿Qué</w:t>
      </w:r>
      <w:r w:rsidR="003C57AE" w:rsidRPr="003C57AE">
        <w:rPr>
          <w:rFonts w:ascii="Arial" w:hAnsi="Arial" w:cs="Arial"/>
          <w:i/>
          <w:sz w:val="21"/>
          <w:szCs w:val="21"/>
          <w:lang w:val="es-PE"/>
        </w:rPr>
        <w:t xml:space="preserve"> </w:t>
      </w:r>
      <w:r w:rsidRPr="003C57AE">
        <w:rPr>
          <w:rFonts w:ascii="Arial" w:hAnsi="Arial" w:cs="Arial"/>
          <w:i/>
          <w:sz w:val="21"/>
          <w:szCs w:val="21"/>
          <w:lang w:val="es-PE"/>
        </w:rPr>
        <w:t>medidas concretas se han adoptado para aplicar el Segundo Plan Nacional contra la</w:t>
      </w:r>
      <w:r w:rsidR="003C57AE" w:rsidRPr="003C57AE">
        <w:rPr>
          <w:rFonts w:ascii="Arial" w:hAnsi="Arial" w:cs="Arial"/>
          <w:i/>
          <w:sz w:val="21"/>
          <w:szCs w:val="21"/>
          <w:lang w:val="es-PE"/>
        </w:rPr>
        <w:t xml:space="preserve"> </w:t>
      </w:r>
      <w:r w:rsidRPr="003C57AE">
        <w:rPr>
          <w:rFonts w:ascii="Arial" w:hAnsi="Arial" w:cs="Arial"/>
          <w:i/>
          <w:sz w:val="21"/>
          <w:szCs w:val="21"/>
          <w:lang w:val="es-PE"/>
        </w:rPr>
        <w:t>Violencia hacia la Mujer 2009-2015? ¿Ha evaluado el Estado parte la eficacia de las</w:t>
      </w:r>
      <w:r w:rsidR="003C57AE" w:rsidRPr="003C57AE">
        <w:rPr>
          <w:rFonts w:ascii="Arial" w:hAnsi="Arial" w:cs="Arial"/>
          <w:i/>
          <w:sz w:val="21"/>
          <w:szCs w:val="21"/>
          <w:lang w:val="es-PE"/>
        </w:rPr>
        <w:t xml:space="preserve"> medidas adoptadas para erradicar este tipo de violencia, en particular la violencia doméstica y la violencia sexual contra las mujeres y las niñas? Sírvanse comentar las informaciones que indican que en el 16,3% de las muertes por violencia de género la víctima era menor de 18 años.</w:t>
      </w:r>
    </w:p>
    <w:p w:rsidR="003C57AE" w:rsidRDefault="003C57AE" w:rsidP="00374EEE">
      <w:pPr>
        <w:jc w:val="both"/>
        <w:rPr>
          <w:rFonts w:ascii="Arial" w:hAnsi="Arial" w:cs="Arial"/>
          <w:sz w:val="22"/>
          <w:lang w:val="es-PE"/>
        </w:rPr>
      </w:pPr>
    </w:p>
    <w:p w:rsidR="00374EEE" w:rsidRDefault="00374EEE" w:rsidP="00374EEE">
      <w:pPr>
        <w:jc w:val="both"/>
        <w:rPr>
          <w:rFonts w:ascii="Arial" w:hAnsi="Arial" w:cs="Arial"/>
          <w:sz w:val="22"/>
        </w:rPr>
      </w:pPr>
      <w:r>
        <w:rPr>
          <w:rFonts w:ascii="Arial" w:hAnsi="Arial" w:cs="Arial"/>
          <w:sz w:val="22"/>
        </w:rPr>
        <w:t xml:space="preserve">La respuesta del Estado Peruano incluye </w:t>
      </w:r>
      <w:r w:rsidRPr="00302FAB">
        <w:rPr>
          <w:rFonts w:ascii="Arial" w:hAnsi="Arial" w:cs="Arial"/>
          <w:sz w:val="22"/>
          <w:szCs w:val="22"/>
        </w:rPr>
        <w:t>información sobre el número</w:t>
      </w:r>
      <w:r w:rsidRPr="00302FAB">
        <w:rPr>
          <w:rFonts w:ascii="Arial" w:hAnsi="Arial" w:cs="Arial"/>
          <w:sz w:val="22"/>
        </w:rPr>
        <w:t xml:space="preserve"> de denuncias, investigaciones, enjuiciamientos, condenas y sentencias impuestas en casos de violencia de género</w:t>
      </w:r>
      <w:r>
        <w:rPr>
          <w:rFonts w:ascii="Arial" w:hAnsi="Arial" w:cs="Arial"/>
          <w:sz w:val="22"/>
        </w:rPr>
        <w:t xml:space="preserve">, conforme a registros del Ministerio de la Mujer y Poblaciones Vulnerables, Ministerio del Interior, Ministerio de Justicia y Derechos Humanos y Sistema Integrado del Poder Judicial. </w:t>
      </w:r>
    </w:p>
    <w:p w:rsidR="00374EEE" w:rsidRDefault="00374EEE" w:rsidP="00374EEE">
      <w:pPr>
        <w:jc w:val="both"/>
        <w:rPr>
          <w:rFonts w:ascii="Arial" w:hAnsi="Arial" w:cs="Arial"/>
          <w:sz w:val="22"/>
        </w:rPr>
      </w:pPr>
    </w:p>
    <w:p w:rsidR="00374EEE" w:rsidRDefault="00374EEE" w:rsidP="00374EEE">
      <w:pPr>
        <w:jc w:val="both"/>
        <w:rPr>
          <w:rFonts w:ascii="Arial" w:hAnsi="Arial" w:cs="Arial"/>
          <w:sz w:val="22"/>
        </w:rPr>
      </w:pPr>
      <w:r>
        <w:rPr>
          <w:rFonts w:ascii="Arial" w:hAnsi="Arial" w:cs="Arial"/>
          <w:sz w:val="22"/>
        </w:rPr>
        <w:t xml:space="preserve">En el caso del perfil de la víctima la respuesta del Estado no incorpora información asociada al origen étnico o nacionalidad de la víctima. Los ministerios aludidos comparten información sobre el número de víctimas entre el 2012 y 2015, según su edad y sexo, así como el tipo de agresión. </w:t>
      </w:r>
    </w:p>
    <w:p w:rsidR="00374EEE" w:rsidRDefault="00374EEE" w:rsidP="00374EEE">
      <w:pPr>
        <w:jc w:val="both"/>
        <w:rPr>
          <w:rFonts w:ascii="Arial" w:hAnsi="Arial" w:cs="Arial"/>
          <w:sz w:val="22"/>
        </w:rPr>
      </w:pPr>
    </w:p>
    <w:p w:rsidR="00374EEE" w:rsidRDefault="00374EEE" w:rsidP="00374EEE">
      <w:pPr>
        <w:jc w:val="both"/>
        <w:rPr>
          <w:rFonts w:ascii="Arial" w:hAnsi="Arial" w:cs="Arial"/>
          <w:sz w:val="22"/>
        </w:rPr>
      </w:pPr>
      <w:r>
        <w:rPr>
          <w:rFonts w:ascii="Arial" w:hAnsi="Arial" w:cs="Arial"/>
          <w:sz w:val="22"/>
        </w:rPr>
        <w:t xml:space="preserve">Se reporta que de forma complementaria al </w:t>
      </w:r>
      <w:r w:rsidRPr="003B1210">
        <w:rPr>
          <w:rFonts w:ascii="Arial" w:hAnsi="Arial" w:cs="Arial"/>
          <w:i/>
          <w:sz w:val="22"/>
          <w:lang w:val="es-PE"/>
        </w:rPr>
        <w:t>Plan Nacional contra la Violencia hacia la Mujer 2009-2015</w:t>
      </w:r>
      <w:r>
        <w:rPr>
          <w:rFonts w:ascii="Arial" w:hAnsi="Arial" w:cs="Arial"/>
          <w:i/>
          <w:sz w:val="22"/>
          <w:lang w:val="es-PE"/>
        </w:rPr>
        <w:t>,</w:t>
      </w:r>
      <w:r>
        <w:rPr>
          <w:rFonts w:ascii="Arial" w:hAnsi="Arial" w:cs="Arial"/>
          <w:sz w:val="22"/>
          <w:lang w:val="es-PE"/>
        </w:rPr>
        <w:t xml:space="preserve"> fue publicado y se encuentra en vigencia el </w:t>
      </w:r>
      <w:r w:rsidRPr="003B1210">
        <w:rPr>
          <w:rFonts w:ascii="Arial" w:hAnsi="Arial" w:cs="Arial"/>
          <w:sz w:val="22"/>
        </w:rPr>
        <w:t>Tercer Plan Nacional contra la Violencia de Género 2016-2021</w:t>
      </w:r>
      <w:r>
        <w:rPr>
          <w:rStyle w:val="Refdenotaalpie"/>
          <w:rFonts w:ascii="Arial" w:hAnsi="Arial" w:cs="Arial"/>
          <w:sz w:val="22"/>
        </w:rPr>
        <w:footnoteReference w:id="49"/>
      </w:r>
      <w:r>
        <w:rPr>
          <w:rFonts w:ascii="Arial" w:hAnsi="Arial" w:cs="Arial"/>
          <w:sz w:val="22"/>
        </w:rPr>
        <w:t>, aprobado por Decreto Supremo</w:t>
      </w:r>
      <w:r>
        <w:t xml:space="preserve"> </w:t>
      </w:r>
      <w:r w:rsidRPr="00C22D66">
        <w:rPr>
          <w:rFonts w:ascii="Arial" w:hAnsi="Arial" w:cs="Arial"/>
          <w:sz w:val="22"/>
        </w:rPr>
        <w:t>Nº 008-2016-MIMP</w:t>
      </w:r>
      <w:r>
        <w:rPr>
          <w:rFonts w:ascii="Arial" w:hAnsi="Arial" w:cs="Arial"/>
          <w:sz w:val="22"/>
        </w:rPr>
        <w:t xml:space="preserve"> de 26 de julio de 2016. El cual presenta dos objetivos estratégicos principales:</w:t>
      </w:r>
    </w:p>
    <w:p w:rsidR="00374EEE" w:rsidRDefault="00374EEE" w:rsidP="00374EEE">
      <w:pPr>
        <w:jc w:val="both"/>
        <w:rPr>
          <w:rFonts w:ascii="Arial" w:hAnsi="Arial" w:cs="Arial"/>
          <w:sz w:val="22"/>
        </w:rPr>
      </w:pPr>
    </w:p>
    <w:p w:rsidR="00374EEE" w:rsidRDefault="00374EEE" w:rsidP="00374EEE">
      <w:pPr>
        <w:pStyle w:val="Prrafodelista"/>
        <w:numPr>
          <w:ilvl w:val="0"/>
          <w:numId w:val="10"/>
        </w:numPr>
        <w:jc w:val="both"/>
        <w:rPr>
          <w:rFonts w:ascii="Arial" w:hAnsi="Arial" w:cs="Arial"/>
          <w:sz w:val="22"/>
        </w:rPr>
      </w:pPr>
      <w:r w:rsidRPr="00C22D66">
        <w:rPr>
          <w:rFonts w:ascii="Arial" w:hAnsi="Arial" w:cs="Arial"/>
          <w:sz w:val="22"/>
        </w:rPr>
        <w:t>Objetivo 1: Cambiar patrones socioculturales que reproducen relaciones desiguales de poder y diferencias jerárquicas que legitiman y exacerban la violencia de género, que afecta desproporcionadamente a las mujeres en su diversidad (entre ellas las niñas, adolescentes, adultas y adultas mayores; mujeres indígenas, afrodescendientes y mestizas; mujeres urbanas y rurales; mujeres heterosexuales, lesbianas, bisexuales y trans; mujeres con discapacidad; mujeres migrantes; mujeres viviendo con VIH, mujeres en prostitución y mujeres privadas de libertad), en la familia, sociedad e instituciones públicas y privadas.</w:t>
      </w:r>
    </w:p>
    <w:p w:rsidR="00374EEE" w:rsidRDefault="00374EEE" w:rsidP="00374EEE">
      <w:pPr>
        <w:pStyle w:val="Prrafodelista"/>
        <w:numPr>
          <w:ilvl w:val="0"/>
          <w:numId w:val="10"/>
        </w:numPr>
        <w:jc w:val="both"/>
        <w:rPr>
          <w:rFonts w:ascii="Arial" w:hAnsi="Arial" w:cs="Arial"/>
          <w:sz w:val="22"/>
          <w:lang w:val="es-PE"/>
        </w:rPr>
      </w:pPr>
      <w:r w:rsidRPr="00C22D66">
        <w:rPr>
          <w:rFonts w:ascii="Arial" w:hAnsi="Arial" w:cs="Arial"/>
          <w:sz w:val="22"/>
        </w:rPr>
        <w:t xml:space="preserve">Objetivo 2: </w:t>
      </w:r>
      <w:r w:rsidRPr="00C22D66">
        <w:rPr>
          <w:rFonts w:ascii="Arial" w:hAnsi="Arial" w:cs="Arial"/>
          <w:sz w:val="22"/>
          <w:lang w:val="es-PE"/>
        </w:rPr>
        <w:t>Garantizar a las personas afectadas por la violencia de género, que perjudica principalmente a las mujeres en su diversidad, el acceso a servicios integrales, articulados, oportunos y de calidad, destinados a la protección, atención, recuperación de las personas afectadas, así como la sanción y reeducación a las personas agresoras.</w:t>
      </w:r>
    </w:p>
    <w:p w:rsidR="003D5A0A" w:rsidRPr="00C22D66" w:rsidRDefault="003D5A0A" w:rsidP="003D5A0A">
      <w:pPr>
        <w:pStyle w:val="Prrafodelista"/>
        <w:jc w:val="both"/>
        <w:rPr>
          <w:rFonts w:ascii="Arial" w:hAnsi="Arial" w:cs="Arial"/>
          <w:sz w:val="22"/>
          <w:lang w:val="es-PE"/>
        </w:rPr>
      </w:pPr>
    </w:p>
    <w:p w:rsidR="00BB45B5" w:rsidRPr="00D10D8B" w:rsidRDefault="00D10D8B" w:rsidP="00BB45B5">
      <w:pPr>
        <w:jc w:val="both"/>
        <w:rPr>
          <w:rFonts w:ascii="Arial" w:hAnsi="Arial" w:cs="Arial"/>
          <w:sz w:val="22"/>
          <w:szCs w:val="22"/>
        </w:rPr>
      </w:pPr>
      <w:r w:rsidRPr="00D10D8B">
        <w:rPr>
          <w:rFonts w:ascii="Arial" w:hAnsi="Arial" w:cs="Arial"/>
          <w:sz w:val="22"/>
          <w:szCs w:val="22"/>
          <w:lang w:val="es-PE"/>
        </w:rPr>
        <w:t xml:space="preserve">En cuanto a la eficacia de las medidas adoptadas para erradicar este tipo de violencia, en particular la violencia doméstica y la violencia sexual contra las niñas, como Defensoría del Pueblo </w:t>
      </w:r>
      <w:r w:rsidRPr="00D10D8B">
        <w:rPr>
          <w:rFonts w:ascii="Arial" w:hAnsi="Arial" w:cs="Arial"/>
          <w:sz w:val="22"/>
          <w:szCs w:val="22"/>
        </w:rPr>
        <w:t>hasta</w:t>
      </w:r>
      <w:r w:rsidR="00BB45B5" w:rsidRPr="00D10D8B">
        <w:rPr>
          <w:rFonts w:ascii="Arial" w:hAnsi="Arial" w:cs="Arial"/>
          <w:sz w:val="22"/>
          <w:szCs w:val="22"/>
        </w:rPr>
        <w:t xml:space="preserve"> el momento desconocemos la existencia de mecanismos de evaluación de las medidas orientadas a erradicar la violencia sexual en agravio de niños, niñas y adolescentes. </w:t>
      </w:r>
      <w:r w:rsidRPr="00D10D8B">
        <w:rPr>
          <w:rFonts w:ascii="Arial" w:hAnsi="Arial" w:cs="Arial"/>
          <w:sz w:val="22"/>
          <w:szCs w:val="22"/>
        </w:rPr>
        <w:t>En este sentido, podríamos</w:t>
      </w:r>
      <w:r w:rsidR="00BB45B5" w:rsidRPr="00D10D8B">
        <w:rPr>
          <w:rFonts w:ascii="Arial" w:hAnsi="Arial" w:cs="Arial"/>
          <w:b/>
          <w:sz w:val="22"/>
          <w:szCs w:val="22"/>
        </w:rPr>
        <w:t xml:space="preserve"> </w:t>
      </w:r>
      <w:r w:rsidR="00BB45B5" w:rsidRPr="00A455BF">
        <w:rPr>
          <w:rFonts w:ascii="Arial" w:hAnsi="Arial" w:cs="Arial"/>
          <w:sz w:val="22"/>
          <w:szCs w:val="22"/>
        </w:rPr>
        <w:t>afirmar</w:t>
      </w:r>
      <w:r w:rsidR="00BB45B5" w:rsidRPr="00D10D8B">
        <w:rPr>
          <w:rFonts w:ascii="Arial" w:hAnsi="Arial" w:cs="Arial"/>
          <w:sz w:val="22"/>
          <w:szCs w:val="22"/>
        </w:rPr>
        <w:t xml:space="preserve"> que el Estado Peruano carece de una explicita Política Criminal frente a los delitos sexuales que afectan a personas menores de edad.</w:t>
      </w:r>
    </w:p>
    <w:p w:rsidR="00BB45B5" w:rsidRPr="00D10D8B" w:rsidRDefault="00BB45B5" w:rsidP="00BB45B5">
      <w:pPr>
        <w:jc w:val="both"/>
        <w:rPr>
          <w:rFonts w:ascii="Arial" w:hAnsi="Arial" w:cs="Arial"/>
          <w:sz w:val="16"/>
          <w:szCs w:val="16"/>
        </w:rPr>
      </w:pPr>
    </w:p>
    <w:p w:rsidR="00BB45B5" w:rsidRDefault="00BB45B5" w:rsidP="00BB45B5">
      <w:pPr>
        <w:jc w:val="both"/>
        <w:rPr>
          <w:rFonts w:ascii="Arial" w:hAnsi="Arial" w:cs="Arial"/>
          <w:sz w:val="22"/>
          <w:szCs w:val="22"/>
        </w:rPr>
      </w:pPr>
      <w:r w:rsidRPr="00D10D8B">
        <w:rPr>
          <w:rFonts w:ascii="Arial" w:hAnsi="Arial" w:cs="Arial"/>
          <w:sz w:val="22"/>
          <w:szCs w:val="22"/>
        </w:rPr>
        <w:t xml:space="preserve">La actual Política Criminal se limita a la </w:t>
      </w:r>
      <w:r w:rsidRPr="00DF09A2">
        <w:rPr>
          <w:rFonts w:ascii="Arial" w:hAnsi="Arial" w:cs="Arial"/>
          <w:i/>
          <w:sz w:val="22"/>
          <w:szCs w:val="22"/>
        </w:rPr>
        <w:t>sobre</w:t>
      </w:r>
      <w:r w:rsidR="00DF09A2" w:rsidRPr="00DF09A2">
        <w:rPr>
          <w:rFonts w:ascii="Arial" w:hAnsi="Arial" w:cs="Arial"/>
          <w:i/>
          <w:sz w:val="22"/>
          <w:szCs w:val="22"/>
        </w:rPr>
        <w:t xml:space="preserve"> </w:t>
      </w:r>
      <w:r w:rsidRPr="00DF09A2">
        <w:rPr>
          <w:rFonts w:ascii="Arial" w:hAnsi="Arial" w:cs="Arial"/>
          <w:i/>
          <w:sz w:val="22"/>
          <w:szCs w:val="22"/>
        </w:rPr>
        <w:t>criminalización</w:t>
      </w:r>
      <w:r w:rsidRPr="00D10D8B">
        <w:rPr>
          <w:rFonts w:ascii="Arial" w:hAnsi="Arial" w:cs="Arial"/>
          <w:sz w:val="22"/>
          <w:szCs w:val="22"/>
        </w:rPr>
        <w:t xml:space="preserve"> de las conductas que afectan la indemnidad y libertad sexual de niños, niñas y adolescentes; además, carece de información criminológica que la sustente y de mecanismos de evaluación de su eficacia. </w:t>
      </w:r>
      <w:r w:rsidR="00DF09A2">
        <w:rPr>
          <w:rFonts w:ascii="Arial" w:hAnsi="Arial" w:cs="Arial"/>
          <w:sz w:val="22"/>
          <w:szCs w:val="22"/>
        </w:rPr>
        <w:t>Lo señalado</w:t>
      </w:r>
      <w:r w:rsidRPr="00D10D8B">
        <w:rPr>
          <w:rFonts w:ascii="Arial" w:hAnsi="Arial" w:cs="Arial"/>
          <w:sz w:val="22"/>
          <w:szCs w:val="22"/>
        </w:rPr>
        <w:t xml:space="preserve"> </w:t>
      </w:r>
      <w:r w:rsidR="00DF09A2">
        <w:rPr>
          <w:rFonts w:ascii="Arial" w:hAnsi="Arial" w:cs="Arial"/>
          <w:sz w:val="22"/>
          <w:szCs w:val="22"/>
        </w:rPr>
        <w:t xml:space="preserve">debería </w:t>
      </w:r>
      <w:r w:rsidR="00577CD9">
        <w:rPr>
          <w:rFonts w:ascii="Arial" w:hAnsi="Arial" w:cs="Arial"/>
          <w:sz w:val="22"/>
          <w:szCs w:val="22"/>
        </w:rPr>
        <w:t>mejorarse a través de iniciativas de</w:t>
      </w:r>
      <w:r w:rsidRPr="00D10D8B">
        <w:rPr>
          <w:rFonts w:ascii="Arial" w:hAnsi="Arial" w:cs="Arial"/>
          <w:sz w:val="22"/>
          <w:szCs w:val="22"/>
        </w:rPr>
        <w:t>l Consej</w:t>
      </w:r>
      <w:r w:rsidR="00577CD9">
        <w:rPr>
          <w:rFonts w:ascii="Arial" w:hAnsi="Arial" w:cs="Arial"/>
          <w:sz w:val="22"/>
          <w:szCs w:val="22"/>
        </w:rPr>
        <w:t xml:space="preserve">o Nacional de </w:t>
      </w:r>
      <w:r w:rsidR="00577CD9">
        <w:rPr>
          <w:rFonts w:ascii="Arial" w:hAnsi="Arial" w:cs="Arial"/>
          <w:sz w:val="22"/>
          <w:szCs w:val="22"/>
        </w:rPr>
        <w:lastRenderedPageBreak/>
        <w:t xml:space="preserve">Política Criminal, según </w:t>
      </w:r>
      <w:r w:rsidRPr="00D10D8B">
        <w:rPr>
          <w:rFonts w:ascii="Arial" w:hAnsi="Arial" w:cs="Arial"/>
          <w:sz w:val="22"/>
          <w:szCs w:val="22"/>
        </w:rPr>
        <w:t>lo establecido en los numerales 1 y 2 del art. 4 de la Ley Nº 29807, Ley que crea el Consejo Nacional de Política Criminal y los literales “b” y “f” del art. 10 de su reglamento, aprobado mediante Decreto Supremo Nº 008-2012-JUS.</w:t>
      </w:r>
    </w:p>
    <w:p w:rsidR="00C40E79" w:rsidRDefault="00C40E79" w:rsidP="00BB45B5">
      <w:pPr>
        <w:jc w:val="both"/>
        <w:rPr>
          <w:rFonts w:ascii="Arial" w:hAnsi="Arial" w:cs="Arial"/>
          <w:sz w:val="22"/>
          <w:szCs w:val="22"/>
        </w:rPr>
      </w:pPr>
    </w:p>
    <w:p w:rsidR="00C40E79" w:rsidRPr="00D10D8B" w:rsidRDefault="00C40E79" w:rsidP="00912ADA">
      <w:pPr>
        <w:jc w:val="both"/>
        <w:rPr>
          <w:rFonts w:ascii="Arial" w:hAnsi="Arial" w:cs="Arial"/>
          <w:sz w:val="22"/>
          <w:szCs w:val="22"/>
        </w:rPr>
      </w:pPr>
      <w:r>
        <w:rPr>
          <w:rFonts w:ascii="Arial" w:hAnsi="Arial" w:cs="Arial"/>
          <w:sz w:val="22"/>
          <w:szCs w:val="22"/>
        </w:rPr>
        <w:t xml:space="preserve">Finalmente, cabe precisar que en la temática de </w:t>
      </w:r>
      <w:r w:rsidRPr="00C40E79">
        <w:rPr>
          <w:rFonts w:ascii="Arial" w:hAnsi="Arial" w:cs="Arial"/>
          <w:sz w:val="22"/>
          <w:szCs w:val="22"/>
        </w:rPr>
        <w:t>aplicación de la justicia penal ante casos de violencia sexual perpetrados contra niños, niñas y adolescentes</w:t>
      </w:r>
      <w:r>
        <w:rPr>
          <w:rFonts w:ascii="Arial" w:hAnsi="Arial" w:cs="Arial"/>
          <w:sz w:val="22"/>
          <w:szCs w:val="22"/>
        </w:rPr>
        <w:t xml:space="preserve">, la Defensoría del Pueblo publicó </w:t>
      </w:r>
      <w:r w:rsidR="00912ADA" w:rsidRPr="00912ADA">
        <w:rPr>
          <w:rFonts w:ascii="Arial" w:hAnsi="Arial" w:cs="Arial"/>
          <w:sz w:val="22"/>
          <w:szCs w:val="22"/>
        </w:rPr>
        <w:t>Informe Nº 001-2013-DP/ANA</w:t>
      </w:r>
      <w:r w:rsidR="00912ADA">
        <w:rPr>
          <w:rFonts w:ascii="Arial" w:hAnsi="Arial" w:cs="Arial"/>
          <w:sz w:val="22"/>
          <w:szCs w:val="22"/>
        </w:rPr>
        <w:t>,</w:t>
      </w:r>
      <w:r>
        <w:rPr>
          <w:rFonts w:ascii="Arial" w:hAnsi="Arial" w:cs="Arial"/>
          <w:sz w:val="22"/>
          <w:szCs w:val="22"/>
        </w:rPr>
        <w:t xml:space="preserve"> </w:t>
      </w:r>
      <w:r w:rsidRPr="00C40E79">
        <w:rPr>
          <w:rFonts w:ascii="Arial" w:hAnsi="Arial" w:cs="Arial"/>
          <w:sz w:val="22"/>
          <w:szCs w:val="22"/>
        </w:rPr>
        <w:t>Reporte de seguimiento de las</w:t>
      </w:r>
      <w:r>
        <w:rPr>
          <w:rFonts w:ascii="Arial" w:hAnsi="Arial" w:cs="Arial"/>
          <w:sz w:val="22"/>
          <w:szCs w:val="22"/>
        </w:rPr>
        <w:t xml:space="preserve"> </w:t>
      </w:r>
      <w:r w:rsidRPr="00C40E79">
        <w:rPr>
          <w:rFonts w:ascii="Arial" w:hAnsi="Arial" w:cs="Arial"/>
          <w:sz w:val="22"/>
          <w:szCs w:val="22"/>
        </w:rPr>
        <w:t>recomendaciones del Informe</w:t>
      </w:r>
      <w:r w:rsidR="00912ADA">
        <w:rPr>
          <w:rFonts w:ascii="Arial" w:hAnsi="Arial" w:cs="Arial"/>
          <w:sz w:val="22"/>
          <w:szCs w:val="22"/>
        </w:rPr>
        <w:t xml:space="preserve"> Defens</w:t>
      </w:r>
      <w:r w:rsidRPr="00C40E79">
        <w:rPr>
          <w:rFonts w:ascii="Arial" w:hAnsi="Arial" w:cs="Arial"/>
          <w:sz w:val="22"/>
          <w:szCs w:val="22"/>
        </w:rPr>
        <w:t>orial Nº 126</w:t>
      </w:r>
      <w:r w:rsidR="00912ADA">
        <w:rPr>
          <w:rFonts w:ascii="Arial" w:hAnsi="Arial" w:cs="Arial"/>
          <w:sz w:val="22"/>
          <w:szCs w:val="22"/>
        </w:rPr>
        <w:t xml:space="preserve"> en abril de 2013</w:t>
      </w:r>
      <w:r w:rsidR="00912ADA">
        <w:rPr>
          <w:rStyle w:val="Refdenotaalpie"/>
          <w:rFonts w:ascii="Arial" w:hAnsi="Arial" w:cs="Arial"/>
          <w:sz w:val="22"/>
          <w:szCs w:val="22"/>
        </w:rPr>
        <w:footnoteReference w:id="50"/>
      </w:r>
      <w:r w:rsidR="00912ADA">
        <w:rPr>
          <w:rFonts w:ascii="Arial" w:hAnsi="Arial" w:cs="Arial"/>
          <w:sz w:val="22"/>
          <w:szCs w:val="22"/>
        </w:rPr>
        <w:t>.</w:t>
      </w:r>
    </w:p>
    <w:p w:rsidR="00BB45B5" w:rsidRDefault="00BB45B5" w:rsidP="003D5A0A">
      <w:pPr>
        <w:jc w:val="both"/>
        <w:rPr>
          <w:rFonts w:ascii="Arial" w:hAnsi="Arial" w:cs="Arial"/>
          <w:sz w:val="22"/>
        </w:rPr>
      </w:pPr>
    </w:p>
    <w:p w:rsidR="00A455BF" w:rsidRDefault="00A455BF" w:rsidP="00A455BF">
      <w:pPr>
        <w:jc w:val="both"/>
        <w:rPr>
          <w:rFonts w:ascii="Arial" w:hAnsi="Arial" w:cs="Arial"/>
          <w:sz w:val="22"/>
        </w:rPr>
      </w:pPr>
      <w:r>
        <w:rPr>
          <w:rFonts w:ascii="Arial" w:hAnsi="Arial" w:cs="Arial"/>
          <w:i/>
          <w:sz w:val="22"/>
        </w:rPr>
        <w:t>P</w:t>
      </w:r>
      <w:r w:rsidRPr="00374EEE">
        <w:rPr>
          <w:rFonts w:ascii="Arial" w:hAnsi="Arial" w:cs="Arial"/>
          <w:i/>
          <w:sz w:val="22"/>
        </w:rPr>
        <w:t xml:space="preserve">árrafo </w:t>
      </w:r>
      <w:r>
        <w:rPr>
          <w:rFonts w:ascii="Arial" w:hAnsi="Arial" w:cs="Arial"/>
          <w:i/>
          <w:sz w:val="22"/>
        </w:rPr>
        <w:t>7</w:t>
      </w:r>
      <w:r>
        <w:rPr>
          <w:rFonts w:ascii="Arial" w:hAnsi="Arial" w:cs="Arial"/>
          <w:sz w:val="22"/>
        </w:rPr>
        <w:t xml:space="preserve">. </w:t>
      </w:r>
    </w:p>
    <w:p w:rsidR="00C21DE6" w:rsidRDefault="00C21DE6" w:rsidP="00A455BF">
      <w:pPr>
        <w:jc w:val="both"/>
        <w:rPr>
          <w:rFonts w:ascii="Arial" w:hAnsi="Arial" w:cs="Arial"/>
          <w:sz w:val="22"/>
        </w:rPr>
      </w:pPr>
    </w:p>
    <w:p w:rsidR="00A455BF" w:rsidRPr="00A455BF" w:rsidRDefault="00A455BF" w:rsidP="00A455BF">
      <w:pPr>
        <w:ind w:left="708"/>
        <w:jc w:val="both"/>
        <w:rPr>
          <w:rFonts w:ascii="Arial" w:hAnsi="Arial" w:cs="Arial"/>
          <w:i/>
          <w:sz w:val="21"/>
          <w:szCs w:val="21"/>
        </w:rPr>
      </w:pPr>
      <w:r w:rsidRPr="00A455BF">
        <w:rPr>
          <w:rFonts w:ascii="Arial" w:hAnsi="Arial" w:cs="Arial"/>
          <w:i/>
          <w:sz w:val="21"/>
          <w:szCs w:val="21"/>
        </w:rPr>
        <w:t>Sírvanse proporcionar información actualizada, desglosada por sexo, edad, origen étnico o nacionalidad de las víctimas, sobre el número de denuncias, investigaciones, juicios y sentencias condenatorias y penas impuestas en casos de trata de personas desde el examen del anterior informe periódico del Estado parte. Sírvanse también proporcionar información adicional sobre:</w:t>
      </w:r>
    </w:p>
    <w:p w:rsidR="00A455BF" w:rsidRPr="00A455BF" w:rsidRDefault="00A455BF" w:rsidP="00A455BF">
      <w:pPr>
        <w:ind w:left="708"/>
        <w:jc w:val="both"/>
        <w:rPr>
          <w:rFonts w:ascii="Arial" w:hAnsi="Arial" w:cs="Arial"/>
          <w:i/>
          <w:sz w:val="21"/>
          <w:szCs w:val="21"/>
        </w:rPr>
      </w:pPr>
      <w:r w:rsidRPr="00A455BF">
        <w:rPr>
          <w:rFonts w:ascii="Arial" w:hAnsi="Arial" w:cs="Arial"/>
          <w:i/>
          <w:sz w:val="21"/>
          <w:szCs w:val="21"/>
        </w:rPr>
        <w:t xml:space="preserve">a) El contenido y la aplicación de la Ley contra la trata de personas y el tráfico ilícito de migrantes y del Plan Nacional de Acción contra la Trata de Personas 2011-2016; </w:t>
      </w:r>
    </w:p>
    <w:p w:rsidR="00A455BF" w:rsidRPr="00A455BF" w:rsidRDefault="00A455BF" w:rsidP="00A455BF">
      <w:pPr>
        <w:ind w:left="708"/>
        <w:jc w:val="both"/>
        <w:rPr>
          <w:rFonts w:ascii="Arial" w:hAnsi="Arial" w:cs="Arial"/>
          <w:i/>
          <w:sz w:val="21"/>
          <w:szCs w:val="21"/>
        </w:rPr>
      </w:pPr>
      <w:r w:rsidRPr="00A455BF">
        <w:rPr>
          <w:rFonts w:ascii="Arial" w:hAnsi="Arial" w:cs="Arial"/>
          <w:i/>
          <w:sz w:val="21"/>
          <w:szCs w:val="21"/>
        </w:rPr>
        <w:t>b) La evaluación de la eficacia y los efectos de las campañas de prevención y capacitaciones desarrolladas durante el período objeto de examen;</w:t>
      </w:r>
    </w:p>
    <w:p w:rsidR="00A455BF" w:rsidRPr="00A455BF" w:rsidRDefault="00A455BF" w:rsidP="00A455BF">
      <w:pPr>
        <w:ind w:left="708"/>
        <w:jc w:val="both"/>
        <w:rPr>
          <w:rFonts w:ascii="Arial" w:hAnsi="Arial" w:cs="Arial"/>
          <w:i/>
          <w:sz w:val="21"/>
          <w:szCs w:val="21"/>
        </w:rPr>
      </w:pPr>
      <w:r w:rsidRPr="00A455BF">
        <w:rPr>
          <w:rFonts w:ascii="Arial" w:hAnsi="Arial" w:cs="Arial"/>
          <w:i/>
          <w:sz w:val="21"/>
          <w:szCs w:val="21"/>
        </w:rPr>
        <w:t>c) Las medidas adoptadas para velar por que las víctimas de la trata de personas tengan acceso a servicios básicos de apoyo y asistencia (alojamiento, asistencia sanitaria, atención psicológica, etc.), así como a recursos judiciales eficaces y adecuados y a medidas de reparación;</w:t>
      </w:r>
    </w:p>
    <w:p w:rsidR="00BB45B5" w:rsidRPr="00A455BF" w:rsidRDefault="00A455BF" w:rsidP="00A455BF">
      <w:pPr>
        <w:ind w:left="708"/>
        <w:jc w:val="both"/>
        <w:rPr>
          <w:rFonts w:ascii="Arial" w:hAnsi="Arial" w:cs="Arial"/>
          <w:i/>
          <w:sz w:val="21"/>
          <w:szCs w:val="21"/>
        </w:rPr>
      </w:pPr>
      <w:r w:rsidRPr="00A455BF">
        <w:rPr>
          <w:rFonts w:ascii="Arial" w:hAnsi="Arial" w:cs="Arial"/>
          <w:i/>
          <w:sz w:val="21"/>
          <w:szCs w:val="21"/>
        </w:rPr>
        <w:t>d) La firma de acuerdos bilaterales y subregionales con países interesados para prevenir y combatir la trata de personas.</w:t>
      </w:r>
    </w:p>
    <w:p w:rsidR="00374EEE" w:rsidRPr="00920B03" w:rsidRDefault="00374EEE" w:rsidP="00920B03">
      <w:pPr>
        <w:jc w:val="both"/>
        <w:rPr>
          <w:rFonts w:ascii="Arial" w:hAnsi="Arial" w:cs="Arial"/>
          <w:sz w:val="22"/>
        </w:rPr>
      </w:pPr>
    </w:p>
    <w:p w:rsidR="00C77FF7" w:rsidRDefault="00774C68" w:rsidP="00451597">
      <w:pPr>
        <w:jc w:val="both"/>
        <w:rPr>
          <w:rFonts w:ascii="Arial" w:hAnsi="Arial" w:cs="Arial"/>
          <w:bCs/>
          <w:sz w:val="22"/>
          <w:lang w:val="es-PE"/>
        </w:rPr>
      </w:pPr>
      <w:r>
        <w:rPr>
          <w:rFonts w:ascii="Arial" w:hAnsi="Arial" w:cs="Arial"/>
          <w:sz w:val="22"/>
        </w:rPr>
        <w:t xml:space="preserve">Respecto a la información solicitada en el </w:t>
      </w:r>
      <w:r w:rsidRPr="00374EEE">
        <w:rPr>
          <w:rFonts w:ascii="Arial" w:hAnsi="Arial" w:cs="Arial"/>
          <w:i/>
          <w:sz w:val="22"/>
        </w:rPr>
        <w:t>párrafo 7</w:t>
      </w:r>
      <w:r>
        <w:rPr>
          <w:rFonts w:ascii="Arial" w:hAnsi="Arial" w:cs="Arial"/>
          <w:sz w:val="22"/>
        </w:rPr>
        <w:t xml:space="preserve"> de la lista de cuestiones</w:t>
      </w:r>
      <w:r w:rsidR="00451597">
        <w:rPr>
          <w:rFonts w:ascii="Arial" w:hAnsi="Arial" w:cs="Arial"/>
          <w:sz w:val="22"/>
        </w:rPr>
        <w:t xml:space="preserve"> previas, </w:t>
      </w:r>
      <w:r w:rsidR="00451597" w:rsidRPr="00744E82">
        <w:rPr>
          <w:rFonts w:ascii="Arial" w:hAnsi="Arial" w:cs="Arial"/>
          <w:sz w:val="22"/>
        </w:rPr>
        <w:t xml:space="preserve">advertimos que la información compartida por el Estado Peruano reúne información suficiente que atiende el requerimiento. Asimismo, en el marco del Plan Nacional Contra la Trata de Personas 2017-2021, aprobado por </w:t>
      </w:r>
      <w:r w:rsidR="00451597" w:rsidRPr="00744E82">
        <w:rPr>
          <w:rFonts w:ascii="Arial" w:hAnsi="Arial" w:cs="Arial"/>
          <w:bCs/>
          <w:sz w:val="22"/>
          <w:lang w:val="es-PE"/>
        </w:rPr>
        <w:t>Decreto Supremo N° 017-2017-IN</w:t>
      </w:r>
      <w:r w:rsidR="00C77FF7">
        <w:rPr>
          <w:rStyle w:val="Refdenotaalpie"/>
          <w:rFonts w:ascii="Arial" w:hAnsi="Arial" w:cs="Arial"/>
          <w:sz w:val="22"/>
        </w:rPr>
        <w:footnoteReference w:id="51"/>
      </w:r>
      <w:r w:rsidR="00451597" w:rsidRPr="00744E82">
        <w:rPr>
          <w:rFonts w:ascii="Arial" w:hAnsi="Arial" w:cs="Arial"/>
          <w:bCs/>
          <w:sz w:val="22"/>
          <w:lang w:val="es-PE"/>
        </w:rPr>
        <w:t xml:space="preserve">, la Defensoría </w:t>
      </w:r>
      <w:r w:rsidR="00C77FF7">
        <w:rPr>
          <w:rFonts w:ascii="Arial" w:hAnsi="Arial" w:cs="Arial"/>
          <w:bCs/>
          <w:sz w:val="22"/>
          <w:lang w:val="es-PE"/>
        </w:rPr>
        <w:t>d</w:t>
      </w:r>
      <w:r w:rsidR="00451597" w:rsidRPr="00744E82">
        <w:rPr>
          <w:rFonts w:ascii="Arial" w:hAnsi="Arial" w:cs="Arial"/>
          <w:bCs/>
          <w:sz w:val="22"/>
          <w:lang w:val="es-PE"/>
        </w:rPr>
        <w:t xml:space="preserve">el Pueblo viene participando desde la Adjuntía para los Derechos Humanos y Personas con Discapacidad y la Adjuntía de la Niñez y Adolescencia, </w:t>
      </w:r>
      <w:r w:rsidR="00EF08D6" w:rsidRPr="00744E82">
        <w:rPr>
          <w:rFonts w:ascii="Arial" w:hAnsi="Arial" w:cs="Arial"/>
          <w:bCs/>
          <w:sz w:val="22"/>
          <w:lang w:val="es-PE"/>
        </w:rPr>
        <w:t xml:space="preserve">a fin que sea atendido de forma adecuada y que se garantice el acceso a sus metas. </w:t>
      </w:r>
    </w:p>
    <w:p w:rsidR="00C77FF7" w:rsidRDefault="00C77FF7" w:rsidP="00451597">
      <w:pPr>
        <w:jc w:val="both"/>
        <w:rPr>
          <w:rFonts w:ascii="Arial" w:hAnsi="Arial" w:cs="Arial"/>
          <w:bCs/>
          <w:sz w:val="22"/>
          <w:lang w:val="es-PE"/>
        </w:rPr>
      </w:pPr>
    </w:p>
    <w:p w:rsidR="00451597" w:rsidRPr="00451597" w:rsidRDefault="00EF08D6" w:rsidP="00451597">
      <w:pPr>
        <w:jc w:val="both"/>
        <w:rPr>
          <w:rFonts w:ascii="Arial" w:hAnsi="Arial" w:cs="Arial"/>
          <w:b/>
          <w:bCs/>
          <w:sz w:val="22"/>
          <w:lang w:val="es-PE"/>
        </w:rPr>
      </w:pPr>
      <w:r w:rsidRPr="00744E82">
        <w:rPr>
          <w:rFonts w:ascii="Arial" w:hAnsi="Arial" w:cs="Arial"/>
          <w:bCs/>
          <w:sz w:val="22"/>
          <w:lang w:val="es-PE"/>
        </w:rPr>
        <w:t xml:space="preserve">Este último plan presenta un enfoque basado en los derechos humanos, así como enfoque de género, interculturalidad, niñez y adolescencia, discapacidad, ciclo de vida, </w:t>
      </w:r>
      <w:proofErr w:type="spellStart"/>
      <w:r w:rsidRPr="00744E82">
        <w:rPr>
          <w:rFonts w:ascii="Arial" w:hAnsi="Arial" w:cs="Arial"/>
          <w:bCs/>
          <w:sz w:val="22"/>
          <w:lang w:val="es-PE"/>
        </w:rPr>
        <w:t>interseccionalidad</w:t>
      </w:r>
      <w:proofErr w:type="spellEnd"/>
      <w:r w:rsidRPr="00744E82">
        <w:rPr>
          <w:rFonts w:ascii="Arial" w:hAnsi="Arial" w:cs="Arial"/>
          <w:bCs/>
          <w:sz w:val="22"/>
          <w:lang w:val="es-PE"/>
        </w:rPr>
        <w:t>, territorialidad y seguridad ciudadana, el cual busca una garantía adecuada para el combate de los escenarios donde se han identificado mayores índices de trata en nuestro territorio</w:t>
      </w:r>
      <w:r w:rsidR="00744E82" w:rsidRPr="00744E82">
        <w:rPr>
          <w:rFonts w:ascii="Arial" w:hAnsi="Arial" w:cs="Arial"/>
          <w:bCs/>
          <w:sz w:val="22"/>
          <w:lang w:val="es-PE"/>
        </w:rPr>
        <w:t xml:space="preserve">. La labor </w:t>
      </w:r>
      <w:r w:rsidR="00744E82" w:rsidRPr="00744E82">
        <w:rPr>
          <w:rFonts w:ascii="Arial" w:hAnsi="Arial" w:cs="Arial"/>
          <w:bCs/>
          <w:sz w:val="22"/>
        </w:rPr>
        <w:t>de la Comisión Multisectorial de Naturaleza Permanente contra la Trata de Personas y el Tráfico Ilícito-de Migrantes - CMNP-TP-TIM, creada por Resolución Ministerial N° 0488-2016-IN, se reconoce como dinámica y descentralizada, con un plan de monitoreo y evaluación activa.</w:t>
      </w:r>
    </w:p>
    <w:p w:rsidR="009F7883" w:rsidRDefault="009F7883" w:rsidP="0057222E">
      <w:pPr>
        <w:jc w:val="both"/>
        <w:rPr>
          <w:rFonts w:ascii="Arial" w:hAnsi="Arial" w:cs="Arial"/>
          <w:sz w:val="22"/>
        </w:rPr>
      </w:pPr>
    </w:p>
    <w:p w:rsidR="00A92EA7" w:rsidRDefault="00A92EA7" w:rsidP="0057222E">
      <w:pPr>
        <w:jc w:val="both"/>
        <w:rPr>
          <w:rFonts w:ascii="Arial" w:hAnsi="Arial" w:cs="Arial"/>
          <w:sz w:val="22"/>
        </w:rPr>
      </w:pPr>
    </w:p>
    <w:p w:rsidR="00A92EA7" w:rsidRDefault="00A92EA7" w:rsidP="0057222E">
      <w:pPr>
        <w:jc w:val="both"/>
        <w:rPr>
          <w:rFonts w:ascii="Arial" w:hAnsi="Arial" w:cs="Arial"/>
          <w:sz w:val="22"/>
        </w:rPr>
      </w:pPr>
    </w:p>
    <w:p w:rsidR="00A92EA7" w:rsidRDefault="00A92EA7" w:rsidP="0057222E">
      <w:pPr>
        <w:jc w:val="both"/>
        <w:rPr>
          <w:rFonts w:ascii="Arial" w:hAnsi="Arial" w:cs="Arial"/>
          <w:sz w:val="22"/>
        </w:rPr>
      </w:pPr>
    </w:p>
    <w:p w:rsidR="00A92EA7" w:rsidRDefault="00A92EA7" w:rsidP="0057222E">
      <w:pPr>
        <w:jc w:val="both"/>
        <w:rPr>
          <w:rFonts w:ascii="Arial" w:hAnsi="Arial" w:cs="Arial"/>
          <w:sz w:val="22"/>
        </w:rPr>
      </w:pPr>
    </w:p>
    <w:p w:rsidR="009B5BD7" w:rsidRPr="004C36D1" w:rsidRDefault="009B5BD7" w:rsidP="009B5BD7">
      <w:pPr>
        <w:jc w:val="both"/>
        <w:rPr>
          <w:rFonts w:ascii="Arial" w:hAnsi="Arial" w:cs="Arial"/>
          <w:b/>
          <w:bCs/>
          <w:sz w:val="22"/>
          <w:lang w:val="es-PE"/>
        </w:rPr>
      </w:pPr>
      <w:r>
        <w:rPr>
          <w:rFonts w:ascii="Arial" w:hAnsi="Arial" w:cs="Arial"/>
          <w:b/>
          <w:bCs/>
          <w:sz w:val="22"/>
          <w:lang w:val="es-PE"/>
        </w:rPr>
        <w:lastRenderedPageBreak/>
        <w:t xml:space="preserve">4.- </w:t>
      </w:r>
      <w:r w:rsidR="00CD2EA1">
        <w:rPr>
          <w:rFonts w:ascii="Arial" w:hAnsi="Arial" w:cs="Arial"/>
          <w:b/>
          <w:bCs/>
          <w:sz w:val="22"/>
          <w:lang w:val="es-PE"/>
        </w:rPr>
        <w:t xml:space="preserve">SOBRE </w:t>
      </w:r>
      <w:r w:rsidR="00CD2EA1" w:rsidRPr="00CD2EA1">
        <w:rPr>
          <w:rFonts w:ascii="Arial" w:hAnsi="Arial" w:cs="Arial"/>
          <w:b/>
          <w:bCs/>
          <w:sz w:val="22"/>
          <w:lang w:val="es-PE"/>
        </w:rPr>
        <w:t>LA EXPULSIÓN, DEVOLUCIÓN O EXTRADICIÓN</w:t>
      </w:r>
      <w:r w:rsidR="00CD2EA1">
        <w:rPr>
          <w:rFonts w:ascii="Arial" w:hAnsi="Arial" w:cs="Arial"/>
          <w:b/>
          <w:bCs/>
          <w:sz w:val="22"/>
          <w:lang w:val="es-PE"/>
        </w:rPr>
        <w:t xml:space="preserve"> DE PERSONAS EN RIESGO DE TORTURA (ARTÍCULO 3</w:t>
      </w:r>
      <w:r w:rsidR="00CD2EA1" w:rsidRPr="004C36D1">
        <w:rPr>
          <w:rFonts w:ascii="Arial" w:hAnsi="Arial" w:cs="Arial"/>
          <w:b/>
          <w:bCs/>
          <w:sz w:val="22"/>
          <w:lang w:val="es-PE"/>
        </w:rPr>
        <w:t>°</w:t>
      </w:r>
      <w:r w:rsidR="00CD2EA1">
        <w:rPr>
          <w:rFonts w:ascii="Arial" w:hAnsi="Arial" w:cs="Arial"/>
          <w:b/>
          <w:bCs/>
          <w:sz w:val="22"/>
          <w:lang w:val="es-PE"/>
        </w:rPr>
        <w:t xml:space="preserve"> CAT</w:t>
      </w:r>
      <w:r w:rsidR="00CD2EA1" w:rsidRPr="004C36D1">
        <w:rPr>
          <w:rFonts w:ascii="Arial" w:hAnsi="Arial" w:cs="Arial"/>
          <w:b/>
          <w:bCs/>
          <w:sz w:val="22"/>
          <w:lang w:val="es-PE"/>
        </w:rPr>
        <w:t>)</w:t>
      </w:r>
      <w:r>
        <w:rPr>
          <w:rStyle w:val="Refdenotaalpie"/>
          <w:rFonts w:ascii="Arial" w:hAnsi="Arial" w:cs="Arial"/>
          <w:b/>
          <w:bCs/>
          <w:sz w:val="22"/>
          <w:lang w:val="es-PE"/>
        </w:rPr>
        <w:footnoteReference w:id="52"/>
      </w:r>
      <w:r w:rsidR="00CD2EA1">
        <w:rPr>
          <w:rFonts w:ascii="Arial" w:hAnsi="Arial" w:cs="Arial"/>
          <w:b/>
          <w:bCs/>
          <w:sz w:val="22"/>
          <w:lang w:val="es-PE"/>
        </w:rPr>
        <w:t>.</w:t>
      </w:r>
    </w:p>
    <w:p w:rsidR="009F7883" w:rsidRPr="0057222E" w:rsidRDefault="009F7883" w:rsidP="0057222E">
      <w:pPr>
        <w:jc w:val="both"/>
        <w:rPr>
          <w:rFonts w:ascii="Arial" w:hAnsi="Arial" w:cs="Arial"/>
          <w:sz w:val="22"/>
        </w:rPr>
      </w:pPr>
    </w:p>
    <w:p w:rsidR="00043001" w:rsidRDefault="00BF3543" w:rsidP="00EC5805">
      <w:pPr>
        <w:jc w:val="both"/>
        <w:rPr>
          <w:rFonts w:ascii="Arial" w:hAnsi="Arial" w:cs="Arial"/>
          <w:sz w:val="22"/>
        </w:rPr>
      </w:pPr>
      <w:r>
        <w:rPr>
          <w:rFonts w:ascii="Arial" w:hAnsi="Arial" w:cs="Arial"/>
          <w:sz w:val="22"/>
        </w:rPr>
        <w:t xml:space="preserve">Los párrafos 8, 9 y 10 de la </w:t>
      </w:r>
      <w:r w:rsidR="00EC5805" w:rsidRPr="00BF3543">
        <w:rPr>
          <w:rFonts w:ascii="Arial" w:hAnsi="Arial" w:cs="Arial"/>
          <w:sz w:val="22"/>
        </w:rPr>
        <w:t xml:space="preserve">Lista de cuestiones previa </w:t>
      </w:r>
      <w:r>
        <w:rPr>
          <w:rFonts w:ascii="Arial" w:hAnsi="Arial" w:cs="Arial"/>
          <w:sz w:val="22"/>
        </w:rPr>
        <w:t xml:space="preserve">presentan una respuesta </w:t>
      </w:r>
      <w:r w:rsidR="00C21DE6">
        <w:rPr>
          <w:rFonts w:ascii="Arial" w:hAnsi="Arial" w:cs="Arial"/>
          <w:sz w:val="22"/>
        </w:rPr>
        <w:t>sobre</w:t>
      </w:r>
      <w:r>
        <w:rPr>
          <w:rFonts w:ascii="Arial" w:hAnsi="Arial" w:cs="Arial"/>
          <w:sz w:val="22"/>
        </w:rPr>
        <w:t xml:space="preserve"> los requerimientos realizados por el Comité. </w:t>
      </w:r>
      <w:r w:rsidR="00175C45">
        <w:rPr>
          <w:rFonts w:ascii="Arial" w:hAnsi="Arial" w:cs="Arial"/>
          <w:sz w:val="22"/>
        </w:rPr>
        <w:t>Los anexos e información específica compartida dan cuenta de lo señalado. No obstante presentamos tres comentarios en relación a lo pendiente:</w:t>
      </w:r>
    </w:p>
    <w:p w:rsidR="00175C45" w:rsidRDefault="00175C45" w:rsidP="00EC5805">
      <w:pPr>
        <w:jc w:val="both"/>
        <w:rPr>
          <w:rFonts w:ascii="Arial" w:hAnsi="Arial" w:cs="Arial"/>
          <w:sz w:val="22"/>
        </w:rPr>
      </w:pPr>
    </w:p>
    <w:p w:rsidR="00175C45" w:rsidRDefault="00175C45" w:rsidP="00920B03">
      <w:pPr>
        <w:pStyle w:val="Prrafodelista"/>
        <w:numPr>
          <w:ilvl w:val="0"/>
          <w:numId w:val="14"/>
        </w:numPr>
        <w:jc w:val="both"/>
        <w:rPr>
          <w:rFonts w:ascii="Arial" w:hAnsi="Arial" w:cs="Arial"/>
          <w:sz w:val="22"/>
        </w:rPr>
      </w:pPr>
      <w:r w:rsidRPr="00175C45">
        <w:rPr>
          <w:rFonts w:ascii="Arial" w:hAnsi="Arial" w:cs="Arial"/>
          <w:sz w:val="22"/>
        </w:rPr>
        <w:t>De acuerdo al contenido de las normas en la materia y a la presunción de publicidad de las leyes se puede señalar que se i</w:t>
      </w:r>
      <w:r w:rsidR="00842855">
        <w:rPr>
          <w:rFonts w:ascii="Arial" w:hAnsi="Arial" w:cs="Arial"/>
          <w:sz w:val="22"/>
        </w:rPr>
        <w:t>nforma a las personas sobre el</w:t>
      </w:r>
      <w:r w:rsidRPr="00175C45">
        <w:rPr>
          <w:rFonts w:ascii="Arial" w:hAnsi="Arial" w:cs="Arial"/>
          <w:sz w:val="22"/>
        </w:rPr>
        <w:t xml:space="preserve"> derecho</w:t>
      </w:r>
      <w:r w:rsidR="00842855">
        <w:rPr>
          <w:rFonts w:ascii="Arial" w:hAnsi="Arial" w:cs="Arial"/>
          <w:sz w:val="22"/>
        </w:rPr>
        <w:t xml:space="preserve"> a no expulsión, devolución ni extradición de personas en riesgo de tortura</w:t>
      </w:r>
      <w:r w:rsidRPr="00175C45">
        <w:rPr>
          <w:rFonts w:ascii="Arial" w:hAnsi="Arial" w:cs="Arial"/>
          <w:sz w:val="22"/>
        </w:rPr>
        <w:t>; sin embarg</w:t>
      </w:r>
      <w:r w:rsidR="00C21DE6">
        <w:rPr>
          <w:rFonts w:ascii="Arial" w:hAnsi="Arial" w:cs="Arial"/>
          <w:sz w:val="22"/>
        </w:rPr>
        <w:t>o, de la respuesta del Estado se aprecia</w:t>
      </w:r>
      <w:r w:rsidRPr="00175C45">
        <w:rPr>
          <w:rFonts w:ascii="Arial" w:hAnsi="Arial" w:cs="Arial"/>
          <w:sz w:val="22"/>
        </w:rPr>
        <w:t xml:space="preserve"> que un ente brinde campañas o medios de publicidad con información </w:t>
      </w:r>
      <w:r w:rsidR="00842855">
        <w:rPr>
          <w:rFonts w:ascii="Arial" w:hAnsi="Arial" w:cs="Arial"/>
          <w:sz w:val="22"/>
        </w:rPr>
        <w:t>del</w:t>
      </w:r>
      <w:r w:rsidRPr="00175C45">
        <w:rPr>
          <w:rFonts w:ascii="Arial" w:hAnsi="Arial" w:cs="Arial"/>
          <w:sz w:val="22"/>
        </w:rPr>
        <w:t xml:space="preserve"> </w:t>
      </w:r>
      <w:r w:rsidR="00842855">
        <w:rPr>
          <w:rFonts w:ascii="Arial" w:hAnsi="Arial" w:cs="Arial"/>
          <w:sz w:val="22"/>
        </w:rPr>
        <w:t xml:space="preserve">contenido del </w:t>
      </w:r>
      <w:r w:rsidRPr="00175C45">
        <w:rPr>
          <w:rFonts w:ascii="Arial" w:hAnsi="Arial" w:cs="Arial"/>
          <w:sz w:val="22"/>
        </w:rPr>
        <w:t xml:space="preserve">derecho, pudiendo esta función fortalecer el acceso al derecho de asilo y protección de refugiados. </w:t>
      </w:r>
    </w:p>
    <w:p w:rsidR="00842855" w:rsidRDefault="00842855" w:rsidP="00842855">
      <w:pPr>
        <w:pStyle w:val="Prrafodelista"/>
        <w:jc w:val="both"/>
        <w:rPr>
          <w:rFonts w:ascii="Arial" w:hAnsi="Arial" w:cs="Arial"/>
          <w:sz w:val="22"/>
        </w:rPr>
      </w:pPr>
    </w:p>
    <w:p w:rsidR="00842855" w:rsidRDefault="00842855" w:rsidP="00842855">
      <w:pPr>
        <w:pStyle w:val="Prrafodelista"/>
        <w:jc w:val="both"/>
        <w:rPr>
          <w:rFonts w:ascii="Arial" w:hAnsi="Arial" w:cs="Arial"/>
          <w:sz w:val="22"/>
        </w:rPr>
      </w:pPr>
      <w:r>
        <w:rPr>
          <w:rFonts w:ascii="Arial" w:hAnsi="Arial" w:cs="Arial"/>
          <w:sz w:val="22"/>
        </w:rPr>
        <w:t xml:space="preserve">La Defensoría del Pueblo cuenta con una función de protección de derechos humanos que incluye actividades de difusión y sensibilización de derechos; sin embargo, los escenarios donde puedan encontrarse las personas en riesgo de expulsión, devolución o extradición pueden ser diversos y asociados a entes del Poder Ejecutivo, que requieren que desde dicho poder se generen acciones que puedan dar cumplimiento a esta necesidad de publicidad </w:t>
      </w:r>
      <w:r w:rsidR="006C160B">
        <w:rPr>
          <w:rFonts w:ascii="Arial" w:hAnsi="Arial" w:cs="Arial"/>
          <w:sz w:val="22"/>
        </w:rPr>
        <w:t>normativa.</w:t>
      </w:r>
      <w:r>
        <w:rPr>
          <w:rFonts w:ascii="Arial" w:hAnsi="Arial" w:cs="Arial"/>
          <w:sz w:val="22"/>
        </w:rPr>
        <w:t xml:space="preserve"> </w:t>
      </w:r>
    </w:p>
    <w:p w:rsidR="00842855" w:rsidRDefault="00842855" w:rsidP="00842855">
      <w:pPr>
        <w:pStyle w:val="Prrafodelista"/>
        <w:jc w:val="both"/>
        <w:rPr>
          <w:rFonts w:ascii="Arial" w:hAnsi="Arial" w:cs="Arial"/>
          <w:sz w:val="22"/>
        </w:rPr>
      </w:pPr>
      <w:r>
        <w:rPr>
          <w:rFonts w:ascii="Arial" w:hAnsi="Arial" w:cs="Arial"/>
          <w:sz w:val="22"/>
        </w:rPr>
        <w:t xml:space="preserve"> </w:t>
      </w:r>
    </w:p>
    <w:p w:rsidR="00175C45" w:rsidRDefault="006C160B" w:rsidP="00920B03">
      <w:pPr>
        <w:pStyle w:val="Prrafodelista"/>
        <w:numPr>
          <w:ilvl w:val="0"/>
          <w:numId w:val="14"/>
        </w:numPr>
        <w:jc w:val="both"/>
        <w:rPr>
          <w:rFonts w:ascii="Arial" w:hAnsi="Arial" w:cs="Arial"/>
          <w:sz w:val="22"/>
        </w:rPr>
      </w:pPr>
      <w:r w:rsidRPr="006C160B">
        <w:rPr>
          <w:rFonts w:ascii="Arial" w:hAnsi="Arial" w:cs="Arial"/>
          <w:sz w:val="22"/>
        </w:rPr>
        <w:t xml:space="preserve">La respuesta del Estado no incluye </w:t>
      </w:r>
      <w:r w:rsidR="00175C45" w:rsidRPr="006C160B">
        <w:rPr>
          <w:rFonts w:ascii="Arial" w:hAnsi="Arial" w:cs="Arial"/>
          <w:sz w:val="22"/>
        </w:rPr>
        <w:t>información actualizada sobre el tipo de mecanismos de apelación existentes, los recursos eventualmente interpuestos y, cuando existan, sobre sus resultados.</w:t>
      </w:r>
    </w:p>
    <w:p w:rsidR="006C160B" w:rsidRDefault="006C160B" w:rsidP="006C160B">
      <w:pPr>
        <w:pStyle w:val="Prrafodelista"/>
        <w:jc w:val="both"/>
        <w:rPr>
          <w:rFonts w:ascii="Arial" w:hAnsi="Arial" w:cs="Arial"/>
          <w:sz w:val="22"/>
        </w:rPr>
      </w:pPr>
    </w:p>
    <w:p w:rsidR="006C160B" w:rsidRPr="006C160B" w:rsidRDefault="006C160B" w:rsidP="006C160B">
      <w:pPr>
        <w:pStyle w:val="Prrafodelista"/>
        <w:numPr>
          <w:ilvl w:val="0"/>
          <w:numId w:val="14"/>
        </w:numPr>
        <w:jc w:val="both"/>
        <w:rPr>
          <w:rFonts w:ascii="Arial" w:hAnsi="Arial" w:cs="Arial"/>
          <w:i/>
          <w:sz w:val="22"/>
        </w:rPr>
      </w:pPr>
      <w:r w:rsidRPr="006C160B">
        <w:rPr>
          <w:rFonts w:ascii="Arial" w:hAnsi="Arial" w:cs="Arial"/>
          <w:sz w:val="22"/>
        </w:rPr>
        <w:t xml:space="preserve">La respuesta del Estado Peruano tampoco identifica casos de devolución, extradición y expulsión llevados a </w:t>
      </w:r>
      <w:r w:rsidR="00C21DE6">
        <w:rPr>
          <w:rFonts w:ascii="Arial" w:hAnsi="Arial" w:cs="Arial"/>
          <w:sz w:val="22"/>
        </w:rPr>
        <w:t>cabo</w:t>
      </w:r>
      <w:r w:rsidRPr="006C160B">
        <w:rPr>
          <w:rFonts w:ascii="Arial" w:hAnsi="Arial" w:cs="Arial"/>
          <w:sz w:val="22"/>
        </w:rPr>
        <w:t>.</w:t>
      </w:r>
      <w:r>
        <w:rPr>
          <w:rFonts w:ascii="Arial" w:hAnsi="Arial" w:cs="Arial"/>
          <w:i/>
          <w:sz w:val="22"/>
        </w:rPr>
        <w:t xml:space="preserve"> </w:t>
      </w:r>
      <w:r>
        <w:rPr>
          <w:rFonts w:ascii="Arial" w:hAnsi="Arial" w:cs="Arial"/>
          <w:sz w:val="22"/>
        </w:rPr>
        <w:t>Sólo identificamos</w:t>
      </w:r>
      <w:r w:rsidR="00EB38E8">
        <w:rPr>
          <w:rFonts w:ascii="Arial" w:hAnsi="Arial" w:cs="Arial"/>
          <w:sz w:val="22"/>
        </w:rPr>
        <w:t xml:space="preserve"> un caso en el periodo aludido, relacionado con la </w:t>
      </w:r>
      <w:r w:rsidR="00EB38E8" w:rsidRPr="00EB38E8">
        <w:rPr>
          <w:rFonts w:ascii="Arial" w:hAnsi="Arial" w:cs="Arial"/>
          <w:sz w:val="22"/>
        </w:rPr>
        <w:t xml:space="preserve">extradición pasiva del ciudadano chino </w:t>
      </w:r>
      <w:r w:rsidR="00EB38E8">
        <w:rPr>
          <w:rFonts w:ascii="Arial" w:hAnsi="Arial" w:cs="Arial"/>
          <w:sz w:val="22"/>
        </w:rPr>
        <w:t>HUANG HAI YONG</w:t>
      </w:r>
      <w:r w:rsidR="00EB38E8" w:rsidRPr="00EB38E8">
        <w:rPr>
          <w:rFonts w:ascii="Arial" w:hAnsi="Arial" w:cs="Arial"/>
          <w:sz w:val="22"/>
        </w:rPr>
        <w:t xml:space="preserve">, formulada </w:t>
      </w:r>
      <w:r w:rsidR="00EB38E8">
        <w:rPr>
          <w:rFonts w:ascii="Arial" w:hAnsi="Arial" w:cs="Arial"/>
          <w:sz w:val="22"/>
        </w:rPr>
        <w:t xml:space="preserve">en </w:t>
      </w:r>
      <w:r w:rsidR="00EB38E8" w:rsidRPr="00EB38E8">
        <w:rPr>
          <w:rFonts w:ascii="Arial" w:hAnsi="Arial" w:cs="Arial"/>
          <w:sz w:val="22"/>
        </w:rPr>
        <w:t xml:space="preserve">el Ministerio de Seguridad Pública de la República Popular de China y declarada procedente </w:t>
      </w:r>
      <w:r w:rsidR="00EB38E8" w:rsidRPr="00EB38E8">
        <w:rPr>
          <w:rFonts w:ascii="Arial" w:hAnsi="Arial" w:cs="Arial"/>
          <w:i/>
          <w:sz w:val="22"/>
        </w:rPr>
        <w:t>por la Sala Penal Permanente de la Corte Suprema de Justicia de la República, para ser procesado por la presunta comisión de los delitos de Defraudación de rentas de aduanas y Cohecho, en agravio de la República Popular China; de conformidad con las garantías otorgadas por la República Popular China de la no aplicación de la pena de muerte, tortura u otros tratos crueles, inhumanos o degradantes en contra del extraditable, y disponer que, previa a la entrega del reclamado, la República Popular China deberá dar las seguridades de que se computará el tiempo de privación de libertad del requerido que ha demandado el trámite de extradición en la República del Perú de conformidad con el Tratado vigente y lo estipulado por las normas legales peruanas aplicables al caso</w:t>
      </w:r>
      <w:r w:rsidR="00EB38E8" w:rsidRPr="00EB38E8">
        <w:rPr>
          <w:rFonts w:ascii="Arial" w:hAnsi="Arial" w:cs="Arial"/>
          <w:sz w:val="22"/>
        </w:rPr>
        <w:t>.</w:t>
      </w:r>
      <w:r w:rsidR="00EB38E8">
        <w:rPr>
          <w:rStyle w:val="Refdenotaalpie"/>
          <w:rFonts w:ascii="Arial" w:hAnsi="Arial" w:cs="Arial"/>
          <w:sz w:val="22"/>
        </w:rPr>
        <w:footnoteReference w:id="53"/>
      </w:r>
    </w:p>
    <w:p w:rsidR="00175C45" w:rsidRDefault="00175C45" w:rsidP="00175C45">
      <w:pPr>
        <w:jc w:val="both"/>
        <w:rPr>
          <w:rFonts w:ascii="Arial" w:hAnsi="Arial" w:cs="Arial"/>
          <w:sz w:val="22"/>
        </w:rPr>
      </w:pPr>
    </w:p>
    <w:p w:rsidR="00A92EA7" w:rsidRPr="00175C45" w:rsidRDefault="00A92EA7" w:rsidP="00175C45">
      <w:pPr>
        <w:jc w:val="both"/>
        <w:rPr>
          <w:rFonts w:ascii="Arial" w:hAnsi="Arial" w:cs="Arial"/>
          <w:sz w:val="22"/>
        </w:rPr>
      </w:pPr>
    </w:p>
    <w:p w:rsidR="00F7012A" w:rsidRPr="004C36D1" w:rsidRDefault="006564BF" w:rsidP="00F7012A">
      <w:pPr>
        <w:jc w:val="both"/>
        <w:rPr>
          <w:rFonts w:ascii="Arial" w:hAnsi="Arial" w:cs="Arial"/>
          <w:b/>
          <w:bCs/>
          <w:sz w:val="22"/>
          <w:lang w:val="es-PE"/>
        </w:rPr>
      </w:pPr>
      <w:r>
        <w:rPr>
          <w:rFonts w:ascii="Arial" w:hAnsi="Arial" w:cs="Arial"/>
          <w:b/>
          <w:bCs/>
          <w:sz w:val="22"/>
          <w:lang w:val="es-PE"/>
        </w:rPr>
        <w:lastRenderedPageBreak/>
        <w:t>5.- ASPECTOS RELATIVOS A</w:t>
      </w:r>
      <w:r w:rsidR="00F7012A">
        <w:rPr>
          <w:rFonts w:ascii="Arial" w:hAnsi="Arial" w:cs="Arial"/>
          <w:b/>
          <w:bCs/>
          <w:sz w:val="22"/>
          <w:lang w:val="es-PE"/>
        </w:rPr>
        <w:t xml:space="preserve"> </w:t>
      </w:r>
      <w:r w:rsidR="009B5299">
        <w:rPr>
          <w:rFonts w:ascii="Arial" w:hAnsi="Arial" w:cs="Arial"/>
          <w:b/>
          <w:bCs/>
          <w:sz w:val="22"/>
          <w:lang w:val="es-PE"/>
        </w:rPr>
        <w:t>LA JURISDICCIÓN PARA ATENCIÓN DE CASOS</w:t>
      </w:r>
      <w:r>
        <w:rPr>
          <w:rFonts w:ascii="Arial" w:hAnsi="Arial" w:cs="Arial"/>
          <w:b/>
          <w:bCs/>
          <w:sz w:val="22"/>
          <w:lang w:val="es-PE"/>
        </w:rPr>
        <w:t xml:space="preserve"> DE TORTURA</w:t>
      </w:r>
      <w:r w:rsidR="009B5299">
        <w:rPr>
          <w:rFonts w:ascii="Arial" w:hAnsi="Arial" w:cs="Arial"/>
          <w:b/>
          <w:bCs/>
          <w:sz w:val="22"/>
          <w:lang w:val="es-PE"/>
        </w:rPr>
        <w:t xml:space="preserve"> (ARTÍCULO </w:t>
      </w:r>
      <w:r w:rsidR="002B5175">
        <w:rPr>
          <w:rFonts w:ascii="Arial" w:hAnsi="Arial" w:cs="Arial"/>
          <w:b/>
          <w:bCs/>
          <w:sz w:val="22"/>
          <w:lang w:val="es-PE"/>
        </w:rPr>
        <w:t>5</w:t>
      </w:r>
      <w:r w:rsidR="00F7012A" w:rsidRPr="004C36D1">
        <w:rPr>
          <w:rFonts w:ascii="Arial" w:hAnsi="Arial" w:cs="Arial"/>
          <w:b/>
          <w:bCs/>
          <w:sz w:val="22"/>
          <w:lang w:val="es-PE"/>
        </w:rPr>
        <w:t>°</w:t>
      </w:r>
      <w:r>
        <w:rPr>
          <w:rFonts w:ascii="Arial" w:hAnsi="Arial" w:cs="Arial"/>
          <w:b/>
          <w:bCs/>
          <w:sz w:val="22"/>
          <w:lang w:val="es-PE"/>
        </w:rPr>
        <w:t xml:space="preserve"> AL 9°</w:t>
      </w:r>
      <w:r w:rsidR="00F7012A">
        <w:rPr>
          <w:rFonts w:ascii="Arial" w:hAnsi="Arial" w:cs="Arial"/>
          <w:b/>
          <w:bCs/>
          <w:sz w:val="22"/>
          <w:lang w:val="es-PE"/>
        </w:rPr>
        <w:t xml:space="preserve"> CAT</w:t>
      </w:r>
      <w:r w:rsidR="00F7012A" w:rsidRPr="004C36D1">
        <w:rPr>
          <w:rFonts w:ascii="Arial" w:hAnsi="Arial" w:cs="Arial"/>
          <w:b/>
          <w:bCs/>
          <w:sz w:val="22"/>
          <w:lang w:val="es-PE"/>
        </w:rPr>
        <w:t>)</w:t>
      </w:r>
      <w:r w:rsidR="00F7012A">
        <w:rPr>
          <w:rStyle w:val="Refdenotaalpie"/>
          <w:rFonts w:ascii="Arial" w:hAnsi="Arial" w:cs="Arial"/>
          <w:b/>
          <w:bCs/>
          <w:sz w:val="22"/>
          <w:lang w:val="es-PE"/>
        </w:rPr>
        <w:footnoteReference w:id="54"/>
      </w:r>
      <w:r w:rsidR="00F7012A">
        <w:rPr>
          <w:rFonts w:ascii="Arial" w:hAnsi="Arial" w:cs="Arial"/>
          <w:b/>
          <w:bCs/>
          <w:sz w:val="22"/>
          <w:lang w:val="es-PE"/>
        </w:rPr>
        <w:t>.</w:t>
      </w:r>
    </w:p>
    <w:p w:rsidR="00F7012A" w:rsidRDefault="00F7012A" w:rsidP="00F7012A">
      <w:pPr>
        <w:jc w:val="both"/>
        <w:rPr>
          <w:rFonts w:ascii="Arial" w:hAnsi="Arial" w:cs="Arial"/>
          <w:sz w:val="22"/>
        </w:rPr>
      </w:pPr>
    </w:p>
    <w:p w:rsidR="002B5175" w:rsidRDefault="00DB0C3D" w:rsidP="002B5175">
      <w:pPr>
        <w:jc w:val="both"/>
        <w:rPr>
          <w:rFonts w:ascii="Arial" w:hAnsi="Arial" w:cs="Arial"/>
          <w:b/>
          <w:sz w:val="22"/>
        </w:rPr>
      </w:pPr>
      <w:r>
        <w:rPr>
          <w:rFonts w:ascii="Arial" w:hAnsi="Arial" w:cs="Arial"/>
          <w:b/>
          <w:sz w:val="22"/>
        </w:rPr>
        <w:t xml:space="preserve">5.1. </w:t>
      </w:r>
      <w:r w:rsidR="002B5175" w:rsidRPr="00F850C2">
        <w:rPr>
          <w:rFonts w:ascii="Arial" w:hAnsi="Arial" w:cs="Arial"/>
          <w:b/>
          <w:sz w:val="22"/>
        </w:rPr>
        <w:t>Sobr</w:t>
      </w:r>
      <w:r w:rsidR="002B5175">
        <w:rPr>
          <w:rFonts w:ascii="Arial" w:hAnsi="Arial" w:cs="Arial"/>
          <w:b/>
          <w:sz w:val="22"/>
        </w:rPr>
        <w:t>e el requerimiento de</w:t>
      </w:r>
      <w:r w:rsidR="00C36DAC">
        <w:rPr>
          <w:rFonts w:ascii="Arial" w:hAnsi="Arial" w:cs="Arial"/>
          <w:b/>
          <w:sz w:val="22"/>
        </w:rPr>
        <w:t xml:space="preserve"> </w:t>
      </w:r>
      <w:r w:rsidR="002B5175">
        <w:rPr>
          <w:rFonts w:ascii="Arial" w:hAnsi="Arial" w:cs="Arial"/>
          <w:b/>
          <w:sz w:val="22"/>
        </w:rPr>
        <w:t>l</w:t>
      </w:r>
      <w:r w:rsidR="00C36DAC">
        <w:rPr>
          <w:rFonts w:ascii="Arial" w:hAnsi="Arial" w:cs="Arial"/>
          <w:b/>
          <w:sz w:val="22"/>
        </w:rPr>
        <w:t>os</w:t>
      </w:r>
      <w:r w:rsidR="002B5175">
        <w:rPr>
          <w:rFonts w:ascii="Arial" w:hAnsi="Arial" w:cs="Arial"/>
          <w:b/>
          <w:sz w:val="22"/>
        </w:rPr>
        <w:t xml:space="preserve"> párrafo</w:t>
      </w:r>
      <w:r w:rsidR="00C36DAC">
        <w:rPr>
          <w:rFonts w:ascii="Arial" w:hAnsi="Arial" w:cs="Arial"/>
          <w:b/>
          <w:sz w:val="22"/>
        </w:rPr>
        <w:t>s</w:t>
      </w:r>
      <w:r w:rsidR="002B5175">
        <w:rPr>
          <w:rFonts w:ascii="Arial" w:hAnsi="Arial" w:cs="Arial"/>
          <w:b/>
          <w:sz w:val="22"/>
        </w:rPr>
        <w:t xml:space="preserve"> </w:t>
      </w:r>
      <w:r w:rsidR="00AC4828">
        <w:rPr>
          <w:rFonts w:ascii="Arial" w:hAnsi="Arial" w:cs="Arial"/>
          <w:b/>
          <w:sz w:val="22"/>
        </w:rPr>
        <w:t>11</w:t>
      </w:r>
      <w:r w:rsidR="00C36DAC">
        <w:rPr>
          <w:rFonts w:ascii="Arial" w:hAnsi="Arial" w:cs="Arial"/>
          <w:b/>
          <w:sz w:val="22"/>
        </w:rPr>
        <w:t>, 12 y 13</w:t>
      </w:r>
      <w:r w:rsidR="002B5175" w:rsidRPr="00F850C2">
        <w:rPr>
          <w:rFonts w:ascii="Arial" w:hAnsi="Arial" w:cs="Arial"/>
          <w:b/>
          <w:sz w:val="22"/>
        </w:rPr>
        <w:t xml:space="preserve"> de la Lista de cuestiones previas: </w:t>
      </w:r>
    </w:p>
    <w:p w:rsidR="00043001" w:rsidRDefault="00043001" w:rsidP="006564BF">
      <w:pPr>
        <w:jc w:val="both"/>
        <w:rPr>
          <w:rFonts w:ascii="Arial" w:hAnsi="Arial" w:cs="Arial"/>
        </w:rPr>
      </w:pPr>
    </w:p>
    <w:p w:rsidR="00366A51" w:rsidRPr="00366A51" w:rsidRDefault="00FB7896" w:rsidP="00FB7896">
      <w:pPr>
        <w:ind w:left="708"/>
        <w:jc w:val="both"/>
        <w:rPr>
          <w:rFonts w:ascii="Arial" w:hAnsi="Arial" w:cs="Arial"/>
          <w:i/>
          <w:sz w:val="21"/>
          <w:szCs w:val="21"/>
          <w:lang w:val="es-PE"/>
        </w:rPr>
      </w:pPr>
      <w:r>
        <w:rPr>
          <w:rFonts w:ascii="Arial" w:hAnsi="Arial" w:cs="Arial"/>
          <w:i/>
          <w:sz w:val="21"/>
          <w:szCs w:val="21"/>
          <w:lang w:val="es-PE"/>
        </w:rPr>
        <w:t xml:space="preserve">Párrafo </w:t>
      </w:r>
      <w:r w:rsidR="00366A51" w:rsidRPr="00366A51">
        <w:rPr>
          <w:rFonts w:ascii="Arial" w:hAnsi="Arial" w:cs="Arial"/>
          <w:i/>
          <w:sz w:val="21"/>
          <w:szCs w:val="21"/>
          <w:lang w:val="es-PE"/>
        </w:rPr>
        <w:t>11</w:t>
      </w:r>
      <w:r>
        <w:rPr>
          <w:rFonts w:ascii="Arial" w:hAnsi="Arial" w:cs="Arial"/>
          <w:i/>
          <w:sz w:val="21"/>
          <w:szCs w:val="21"/>
          <w:lang w:val="es-PE"/>
        </w:rPr>
        <w:t>:</w:t>
      </w:r>
      <w:r w:rsidR="00366A51" w:rsidRPr="00366A51">
        <w:rPr>
          <w:rFonts w:ascii="Arial" w:hAnsi="Arial" w:cs="Arial"/>
          <w:i/>
          <w:sz w:val="21"/>
          <w:szCs w:val="21"/>
          <w:lang w:val="es-PE"/>
        </w:rPr>
        <w:t xml:space="preserve"> Sírvanse indicar las medidas legislativas o de otra índole que se hayan adoptado para</w:t>
      </w:r>
      <w:r w:rsidR="00366A51">
        <w:rPr>
          <w:rFonts w:ascii="Arial" w:hAnsi="Arial" w:cs="Arial"/>
          <w:i/>
          <w:sz w:val="21"/>
          <w:szCs w:val="21"/>
          <w:lang w:val="es-PE"/>
        </w:rPr>
        <w:t xml:space="preserve"> </w:t>
      </w:r>
      <w:r w:rsidR="00366A51" w:rsidRPr="00366A51">
        <w:rPr>
          <w:rFonts w:ascii="Arial" w:hAnsi="Arial" w:cs="Arial"/>
          <w:i/>
          <w:sz w:val="21"/>
          <w:szCs w:val="21"/>
          <w:lang w:val="es-PE"/>
        </w:rPr>
        <w:t>dar cumplimiento el artículo 5 de la Convención. En el derecho interno, ¿se considera que</w:t>
      </w:r>
      <w:r w:rsidR="00366A51">
        <w:rPr>
          <w:rFonts w:ascii="Arial" w:hAnsi="Arial" w:cs="Arial"/>
          <w:i/>
          <w:sz w:val="21"/>
          <w:szCs w:val="21"/>
          <w:lang w:val="es-PE"/>
        </w:rPr>
        <w:t xml:space="preserve"> </w:t>
      </w:r>
      <w:r w:rsidR="00366A51" w:rsidRPr="00366A51">
        <w:rPr>
          <w:rFonts w:ascii="Arial" w:hAnsi="Arial" w:cs="Arial"/>
          <w:i/>
          <w:sz w:val="21"/>
          <w:szCs w:val="21"/>
          <w:lang w:val="es-PE"/>
        </w:rPr>
        <w:t>los actos de torturas son delitos sobre los que es obligatorio para el Estado parte ejercer</w:t>
      </w:r>
      <w:r w:rsidR="00366A51">
        <w:rPr>
          <w:rFonts w:ascii="Arial" w:hAnsi="Arial" w:cs="Arial"/>
          <w:i/>
          <w:sz w:val="21"/>
          <w:szCs w:val="21"/>
          <w:lang w:val="es-PE"/>
        </w:rPr>
        <w:t xml:space="preserve"> </w:t>
      </w:r>
      <w:r w:rsidR="00366A51" w:rsidRPr="00366A51">
        <w:rPr>
          <w:rFonts w:ascii="Arial" w:hAnsi="Arial" w:cs="Arial"/>
          <w:i/>
          <w:sz w:val="21"/>
          <w:szCs w:val="21"/>
          <w:lang w:val="es-PE"/>
        </w:rPr>
        <w:t>jurisdicción de carácter universal, independientemente de dónde ocurran y de la</w:t>
      </w:r>
      <w:r w:rsidR="00366A51">
        <w:rPr>
          <w:rFonts w:ascii="Arial" w:hAnsi="Arial" w:cs="Arial"/>
          <w:i/>
          <w:sz w:val="21"/>
          <w:szCs w:val="21"/>
          <w:lang w:val="es-PE"/>
        </w:rPr>
        <w:t xml:space="preserve"> </w:t>
      </w:r>
      <w:r w:rsidR="00366A51" w:rsidRPr="00366A51">
        <w:rPr>
          <w:rFonts w:ascii="Arial" w:hAnsi="Arial" w:cs="Arial"/>
          <w:i/>
          <w:sz w:val="21"/>
          <w:szCs w:val="21"/>
          <w:lang w:val="es-PE"/>
        </w:rPr>
        <w:t>nacionalidad del autor o de la víctima? Sírvanse proporcionar ejemplos pertinentes de</w:t>
      </w:r>
      <w:r w:rsidR="00366A51">
        <w:rPr>
          <w:rFonts w:ascii="Arial" w:hAnsi="Arial" w:cs="Arial"/>
          <w:i/>
          <w:sz w:val="21"/>
          <w:szCs w:val="21"/>
          <w:lang w:val="es-PE"/>
        </w:rPr>
        <w:t xml:space="preserve"> </w:t>
      </w:r>
      <w:r w:rsidR="00366A51" w:rsidRPr="00366A51">
        <w:rPr>
          <w:rFonts w:ascii="Arial" w:hAnsi="Arial" w:cs="Arial"/>
          <w:i/>
          <w:sz w:val="21"/>
          <w:szCs w:val="21"/>
          <w:lang w:val="es-PE"/>
        </w:rPr>
        <w:t>enjuiciamientos de esos delitos.</w:t>
      </w:r>
    </w:p>
    <w:p w:rsidR="00FB7896" w:rsidRDefault="00FB7896" w:rsidP="00FB7896">
      <w:pPr>
        <w:ind w:left="708"/>
        <w:jc w:val="both"/>
        <w:rPr>
          <w:rFonts w:ascii="Arial" w:hAnsi="Arial" w:cs="Arial"/>
          <w:i/>
          <w:sz w:val="21"/>
          <w:szCs w:val="21"/>
          <w:lang w:val="es-PE"/>
        </w:rPr>
      </w:pPr>
    </w:p>
    <w:p w:rsidR="00366A51" w:rsidRPr="00366A51" w:rsidRDefault="00FB7896" w:rsidP="00FB7896">
      <w:pPr>
        <w:ind w:left="708"/>
        <w:jc w:val="both"/>
        <w:rPr>
          <w:rFonts w:ascii="Arial" w:hAnsi="Arial" w:cs="Arial"/>
          <w:i/>
          <w:sz w:val="21"/>
          <w:szCs w:val="21"/>
          <w:lang w:val="es-PE"/>
        </w:rPr>
      </w:pPr>
      <w:r>
        <w:rPr>
          <w:rFonts w:ascii="Arial" w:hAnsi="Arial" w:cs="Arial"/>
          <w:i/>
          <w:sz w:val="21"/>
          <w:szCs w:val="21"/>
          <w:lang w:val="es-PE"/>
        </w:rPr>
        <w:t>Párrafo 12:</w:t>
      </w:r>
      <w:r w:rsidRPr="00366A51">
        <w:rPr>
          <w:rFonts w:ascii="Arial" w:hAnsi="Arial" w:cs="Arial"/>
          <w:i/>
          <w:sz w:val="21"/>
          <w:szCs w:val="21"/>
          <w:lang w:val="es-PE"/>
        </w:rPr>
        <w:t xml:space="preserve"> </w:t>
      </w:r>
      <w:r w:rsidR="00366A51" w:rsidRPr="00366A51">
        <w:rPr>
          <w:rFonts w:ascii="Arial" w:hAnsi="Arial" w:cs="Arial"/>
          <w:i/>
          <w:sz w:val="21"/>
          <w:szCs w:val="21"/>
          <w:lang w:val="es-PE"/>
        </w:rPr>
        <w:t>Sírvanse informar al Comité sobre los tratados de extradición celebrados con otros</w:t>
      </w:r>
      <w:r w:rsidR="00366A51">
        <w:rPr>
          <w:rFonts w:ascii="Arial" w:hAnsi="Arial" w:cs="Arial"/>
          <w:i/>
          <w:sz w:val="21"/>
          <w:szCs w:val="21"/>
          <w:lang w:val="es-PE"/>
        </w:rPr>
        <w:t xml:space="preserve"> </w:t>
      </w:r>
      <w:r w:rsidR="00366A51" w:rsidRPr="00366A51">
        <w:rPr>
          <w:rFonts w:ascii="Arial" w:hAnsi="Arial" w:cs="Arial"/>
          <w:i/>
          <w:sz w:val="21"/>
          <w:szCs w:val="21"/>
          <w:lang w:val="es-PE"/>
        </w:rPr>
        <w:t>Estados partes, e indicar si en ellos se incluyen los delitos mencionados en el artículo 4 de</w:t>
      </w:r>
      <w:r w:rsidR="00366A51">
        <w:rPr>
          <w:rFonts w:ascii="Arial" w:hAnsi="Arial" w:cs="Arial"/>
          <w:i/>
          <w:sz w:val="21"/>
          <w:szCs w:val="21"/>
          <w:lang w:val="es-PE"/>
        </w:rPr>
        <w:t xml:space="preserve"> </w:t>
      </w:r>
      <w:r w:rsidR="00366A51" w:rsidRPr="00366A51">
        <w:rPr>
          <w:rFonts w:ascii="Arial" w:hAnsi="Arial" w:cs="Arial"/>
          <w:i/>
          <w:sz w:val="21"/>
          <w:szCs w:val="21"/>
          <w:lang w:val="es-PE"/>
        </w:rPr>
        <w:t>la Convención como delitos sujetos a extradición. Sírvanse indicar si el Estado parte</w:t>
      </w:r>
      <w:r w:rsidR="00366A51">
        <w:rPr>
          <w:rFonts w:ascii="Arial" w:hAnsi="Arial" w:cs="Arial"/>
          <w:i/>
          <w:sz w:val="21"/>
          <w:szCs w:val="21"/>
          <w:lang w:val="es-PE"/>
        </w:rPr>
        <w:t xml:space="preserve"> </w:t>
      </w:r>
      <w:r w:rsidR="00366A51" w:rsidRPr="00366A51">
        <w:rPr>
          <w:rFonts w:ascii="Arial" w:hAnsi="Arial" w:cs="Arial"/>
          <w:i/>
          <w:sz w:val="21"/>
          <w:szCs w:val="21"/>
          <w:lang w:val="es-PE"/>
        </w:rPr>
        <w:t>considera también la Convención como base jurídica necesaria para la extradición referente</w:t>
      </w:r>
      <w:r w:rsidR="00366A51">
        <w:rPr>
          <w:rFonts w:ascii="Arial" w:hAnsi="Arial" w:cs="Arial"/>
          <w:i/>
          <w:sz w:val="21"/>
          <w:szCs w:val="21"/>
          <w:lang w:val="es-PE"/>
        </w:rPr>
        <w:t xml:space="preserve"> </w:t>
      </w:r>
      <w:r w:rsidR="00366A51" w:rsidRPr="00366A51">
        <w:rPr>
          <w:rFonts w:ascii="Arial" w:hAnsi="Arial" w:cs="Arial"/>
          <w:i/>
          <w:sz w:val="21"/>
          <w:szCs w:val="21"/>
          <w:lang w:val="es-PE"/>
        </w:rPr>
        <w:t>a tales delitos.</w:t>
      </w:r>
    </w:p>
    <w:p w:rsidR="00FB7896" w:rsidRDefault="00FB7896" w:rsidP="00FB7896">
      <w:pPr>
        <w:ind w:left="708"/>
        <w:jc w:val="both"/>
        <w:rPr>
          <w:rFonts w:ascii="Arial" w:hAnsi="Arial" w:cs="Arial"/>
          <w:i/>
          <w:sz w:val="21"/>
          <w:szCs w:val="21"/>
          <w:lang w:val="es-PE"/>
        </w:rPr>
      </w:pPr>
    </w:p>
    <w:p w:rsidR="006564BF" w:rsidRDefault="00FB7896" w:rsidP="00FB7896">
      <w:pPr>
        <w:ind w:left="708"/>
        <w:jc w:val="both"/>
        <w:rPr>
          <w:rFonts w:ascii="Arial" w:hAnsi="Arial" w:cs="Arial"/>
        </w:rPr>
      </w:pPr>
      <w:r>
        <w:rPr>
          <w:rFonts w:ascii="Arial" w:hAnsi="Arial" w:cs="Arial"/>
          <w:i/>
          <w:sz w:val="21"/>
          <w:szCs w:val="21"/>
          <w:lang w:val="es-PE"/>
        </w:rPr>
        <w:t>Párrafo 13:</w:t>
      </w:r>
      <w:r w:rsidRPr="00366A51">
        <w:rPr>
          <w:rFonts w:ascii="Arial" w:hAnsi="Arial" w:cs="Arial"/>
          <w:i/>
          <w:sz w:val="21"/>
          <w:szCs w:val="21"/>
          <w:lang w:val="es-PE"/>
        </w:rPr>
        <w:t xml:space="preserve"> </w:t>
      </w:r>
      <w:r w:rsidR="00366A51" w:rsidRPr="00366A51">
        <w:rPr>
          <w:rFonts w:ascii="Arial" w:hAnsi="Arial" w:cs="Arial"/>
          <w:i/>
          <w:sz w:val="21"/>
          <w:szCs w:val="21"/>
          <w:lang w:val="es-PE"/>
        </w:rPr>
        <w:t>Sírvanse aclarar qué tratados o acuerdos de auxilio judicial mutuo ha concertado el</w:t>
      </w:r>
      <w:r w:rsidR="00366A51">
        <w:rPr>
          <w:rFonts w:ascii="Arial" w:hAnsi="Arial" w:cs="Arial"/>
          <w:i/>
          <w:sz w:val="21"/>
          <w:szCs w:val="21"/>
          <w:lang w:val="es-PE"/>
        </w:rPr>
        <w:t xml:space="preserve"> </w:t>
      </w:r>
      <w:r w:rsidR="00366A51" w:rsidRPr="00366A51">
        <w:rPr>
          <w:rFonts w:ascii="Arial" w:hAnsi="Arial" w:cs="Arial"/>
          <w:i/>
          <w:sz w:val="21"/>
          <w:szCs w:val="21"/>
          <w:lang w:val="es-PE"/>
        </w:rPr>
        <w:t>Perú con otras entidades, como países, tribunales o instituciones internacionales, y si éstos</w:t>
      </w:r>
      <w:r w:rsidR="00366A51">
        <w:rPr>
          <w:rFonts w:ascii="Arial" w:hAnsi="Arial" w:cs="Arial"/>
          <w:i/>
          <w:sz w:val="21"/>
          <w:szCs w:val="21"/>
          <w:lang w:val="es-PE"/>
        </w:rPr>
        <w:t xml:space="preserve"> </w:t>
      </w:r>
      <w:r w:rsidR="00366A51" w:rsidRPr="00366A51">
        <w:rPr>
          <w:rFonts w:ascii="Arial" w:hAnsi="Arial" w:cs="Arial"/>
          <w:i/>
          <w:sz w:val="21"/>
          <w:szCs w:val="21"/>
          <w:lang w:val="es-PE"/>
        </w:rPr>
        <w:t>han conllevado en la práctica la transferencia de pruebas relacionadas con procesos sobre</w:t>
      </w:r>
      <w:r w:rsidR="00366A51">
        <w:rPr>
          <w:rFonts w:ascii="Arial" w:hAnsi="Arial" w:cs="Arial"/>
          <w:i/>
          <w:sz w:val="21"/>
          <w:szCs w:val="21"/>
          <w:lang w:val="es-PE"/>
        </w:rPr>
        <w:t xml:space="preserve"> </w:t>
      </w:r>
      <w:r w:rsidR="00366A51" w:rsidRPr="00366A51">
        <w:rPr>
          <w:rFonts w:ascii="Arial" w:hAnsi="Arial" w:cs="Arial"/>
          <w:i/>
          <w:sz w:val="21"/>
          <w:szCs w:val="21"/>
          <w:lang w:val="es-PE"/>
        </w:rPr>
        <w:t>delitos de tortura o malos tratos. Sírvanse proporcionar ejemplos.</w:t>
      </w:r>
    </w:p>
    <w:p w:rsidR="00366A51" w:rsidRPr="00FC3F4B" w:rsidRDefault="00366A51" w:rsidP="00C36DAC">
      <w:pPr>
        <w:jc w:val="both"/>
        <w:rPr>
          <w:rFonts w:ascii="Arial" w:hAnsi="Arial" w:cs="Arial"/>
          <w:i/>
          <w:sz w:val="22"/>
          <w:szCs w:val="22"/>
        </w:rPr>
      </w:pPr>
    </w:p>
    <w:p w:rsidR="00C36DAC" w:rsidRPr="00FC3F4B" w:rsidRDefault="00B041AF" w:rsidP="00C36DAC">
      <w:pPr>
        <w:jc w:val="both"/>
        <w:rPr>
          <w:rFonts w:ascii="Arial" w:hAnsi="Arial" w:cs="Arial"/>
          <w:sz w:val="22"/>
          <w:szCs w:val="22"/>
        </w:rPr>
      </w:pPr>
      <w:r w:rsidRPr="00FC3F4B">
        <w:rPr>
          <w:rFonts w:ascii="Arial" w:hAnsi="Arial" w:cs="Arial"/>
          <w:sz w:val="22"/>
          <w:szCs w:val="22"/>
        </w:rPr>
        <w:t>Las políticas asociadas a la jurisdicción para atención de casos de tortura señaladas en los artículos 5 al 9 del CAT</w:t>
      </w:r>
      <w:r w:rsidR="00DD3C95" w:rsidRPr="00FC3F4B">
        <w:rPr>
          <w:rFonts w:ascii="Arial" w:hAnsi="Arial" w:cs="Arial"/>
          <w:sz w:val="22"/>
          <w:szCs w:val="22"/>
        </w:rPr>
        <w:t xml:space="preserve"> competen además de las instituciones que administran justicia a nivel nacional al Poder Ejecutivo, que encarga al Ministerio de Relaciones Exteriores</w:t>
      </w:r>
      <w:r w:rsidR="009B013C" w:rsidRPr="00FC3F4B">
        <w:rPr>
          <w:rFonts w:ascii="Arial" w:hAnsi="Arial" w:cs="Arial"/>
          <w:sz w:val="22"/>
          <w:szCs w:val="22"/>
        </w:rPr>
        <w:t xml:space="preserve"> administrar información sobre los tratados celebrados por el Estado Peruano, en la modalidad de tratado bilateral de extradición y de auxilio judicial mutuo</w:t>
      </w:r>
      <w:r w:rsidR="002076F3" w:rsidRPr="00FC3F4B">
        <w:rPr>
          <w:rFonts w:ascii="Arial" w:hAnsi="Arial" w:cs="Arial"/>
          <w:sz w:val="22"/>
          <w:szCs w:val="22"/>
        </w:rPr>
        <w:t>, como la asistencia jurídica en materia penal.</w:t>
      </w:r>
    </w:p>
    <w:p w:rsidR="002076F3" w:rsidRPr="00FC3F4B" w:rsidRDefault="002076F3" w:rsidP="00C36DAC">
      <w:pPr>
        <w:jc w:val="both"/>
        <w:rPr>
          <w:rFonts w:ascii="Arial" w:hAnsi="Arial" w:cs="Arial"/>
          <w:sz w:val="22"/>
          <w:szCs w:val="22"/>
        </w:rPr>
      </w:pPr>
    </w:p>
    <w:p w:rsidR="00C36DAC" w:rsidRPr="00FC3F4B" w:rsidRDefault="002076F3" w:rsidP="006564BF">
      <w:pPr>
        <w:jc w:val="both"/>
        <w:rPr>
          <w:rFonts w:ascii="Arial" w:hAnsi="Arial" w:cs="Arial"/>
          <w:sz w:val="22"/>
          <w:szCs w:val="22"/>
        </w:rPr>
      </w:pPr>
      <w:r w:rsidRPr="00FC3F4B">
        <w:rPr>
          <w:rFonts w:ascii="Arial" w:hAnsi="Arial" w:cs="Arial"/>
          <w:sz w:val="22"/>
          <w:szCs w:val="22"/>
        </w:rPr>
        <w:t xml:space="preserve">La respuesta presentada por el Estado </w:t>
      </w:r>
      <w:r w:rsidR="00591EF5" w:rsidRPr="00FC3F4B">
        <w:rPr>
          <w:rFonts w:ascii="Arial" w:hAnsi="Arial" w:cs="Arial"/>
          <w:sz w:val="22"/>
          <w:szCs w:val="22"/>
        </w:rPr>
        <w:t>en el 2017</w:t>
      </w:r>
      <w:r w:rsidRPr="00FC3F4B">
        <w:rPr>
          <w:rFonts w:ascii="Arial" w:hAnsi="Arial" w:cs="Arial"/>
          <w:sz w:val="22"/>
          <w:szCs w:val="22"/>
        </w:rPr>
        <w:t xml:space="preserve"> reúne información normativa del ámbito de protección de derechos dentro de la jurisdicción de nuestro Estado</w:t>
      </w:r>
      <w:r w:rsidR="005F23F5" w:rsidRPr="00FC3F4B">
        <w:rPr>
          <w:rFonts w:ascii="Arial" w:hAnsi="Arial" w:cs="Arial"/>
          <w:sz w:val="22"/>
          <w:szCs w:val="22"/>
        </w:rPr>
        <w:t xml:space="preserve">, así como una lista de los acuerdos bilaterales celebrados con diversos Estados en el marco de la jurisdicción del Perú y el fortalecimiento de sus competencias para proteger a toda persona frente a la tortura y a otros malos tratos enmarcados en casos que relacionen a la víctima o persona amenaza </w:t>
      </w:r>
      <w:r w:rsidR="00724851" w:rsidRPr="00FC3F4B">
        <w:rPr>
          <w:rFonts w:ascii="Arial" w:hAnsi="Arial" w:cs="Arial"/>
          <w:sz w:val="22"/>
          <w:szCs w:val="22"/>
        </w:rPr>
        <w:t xml:space="preserve">con </w:t>
      </w:r>
      <w:r w:rsidR="005F23F5" w:rsidRPr="00FC3F4B">
        <w:rPr>
          <w:rFonts w:ascii="Arial" w:hAnsi="Arial" w:cs="Arial"/>
          <w:sz w:val="22"/>
          <w:szCs w:val="22"/>
        </w:rPr>
        <w:t xml:space="preserve">otros Estados. </w:t>
      </w:r>
      <w:r w:rsidR="00724851" w:rsidRPr="00FC3F4B">
        <w:rPr>
          <w:rFonts w:ascii="Arial" w:hAnsi="Arial" w:cs="Arial"/>
          <w:sz w:val="22"/>
          <w:szCs w:val="22"/>
        </w:rPr>
        <w:t xml:space="preserve">Dentro de nuestras competencias como Defensoría del Pueblo </w:t>
      </w:r>
      <w:r w:rsidR="00BB60C2" w:rsidRPr="00FC3F4B">
        <w:rPr>
          <w:rFonts w:ascii="Arial" w:hAnsi="Arial" w:cs="Arial"/>
          <w:sz w:val="22"/>
          <w:szCs w:val="22"/>
        </w:rPr>
        <w:t>n</w:t>
      </w:r>
      <w:r w:rsidR="00724851" w:rsidRPr="00FC3F4B">
        <w:rPr>
          <w:rFonts w:ascii="Arial" w:hAnsi="Arial" w:cs="Arial"/>
          <w:sz w:val="22"/>
          <w:szCs w:val="22"/>
        </w:rPr>
        <w:t xml:space="preserve">o </w:t>
      </w:r>
      <w:r w:rsidR="00BB60C2" w:rsidRPr="00FC3F4B">
        <w:rPr>
          <w:rFonts w:ascii="Arial" w:hAnsi="Arial" w:cs="Arial"/>
          <w:sz w:val="22"/>
          <w:szCs w:val="22"/>
        </w:rPr>
        <w:t>se</w:t>
      </w:r>
      <w:r w:rsidR="00724851" w:rsidRPr="00FC3F4B">
        <w:rPr>
          <w:rFonts w:ascii="Arial" w:hAnsi="Arial" w:cs="Arial"/>
          <w:sz w:val="22"/>
          <w:szCs w:val="22"/>
        </w:rPr>
        <w:t xml:space="preserve"> administra</w:t>
      </w:r>
      <w:r w:rsidR="00BB60C2" w:rsidRPr="00FC3F4B">
        <w:rPr>
          <w:rFonts w:ascii="Arial" w:hAnsi="Arial" w:cs="Arial"/>
          <w:sz w:val="22"/>
          <w:szCs w:val="22"/>
        </w:rPr>
        <w:t xml:space="preserve"> información que pueda nutrir el contenido de lo</w:t>
      </w:r>
      <w:r w:rsidR="00724851" w:rsidRPr="00FC3F4B">
        <w:rPr>
          <w:rFonts w:ascii="Arial" w:hAnsi="Arial" w:cs="Arial"/>
          <w:sz w:val="22"/>
          <w:szCs w:val="22"/>
        </w:rPr>
        <w:t xml:space="preserve">s párrafos señalados.  </w:t>
      </w:r>
    </w:p>
    <w:p w:rsidR="00DD2627" w:rsidRDefault="00DD2627" w:rsidP="006564BF">
      <w:pPr>
        <w:jc w:val="both"/>
        <w:rPr>
          <w:rFonts w:ascii="Arial" w:hAnsi="Arial" w:cs="Arial"/>
        </w:rPr>
      </w:pPr>
    </w:p>
    <w:p w:rsidR="00A92EA7" w:rsidRDefault="00A92EA7" w:rsidP="006564BF">
      <w:pPr>
        <w:jc w:val="both"/>
        <w:rPr>
          <w:rFonts w:ascii="Arial" w:hAnsi="Arial" w:cs="Arial"/>
        </w:rPr>
      </w:pPr>
    </w:p>
    <w:p w:rsidR="00A92EA7" w:rsidRDefault="00A92EA7" w:rsidP="006564BF">
      <w:pPr>
        <w:jc w:val="both"/>
        <w:rPr>
          <w:rFonts w:ascii="Arial" w:hAnsi="Arial" w:cs="Arial"/>
        </w:rPr>
      </w:pPr>
    </w:p>
    <w:p w:rsidR="00A92EA7" w:rsidRDefault="00A92EA7" w:rsidP="006564BF">
      <w:pPr>
        <w:jc w:val="both"/>
        <w:rPr>
          <w:rFonts w:ascii="Arial" w:hAnsi="Arial" w:cs="Arial"/>
        </w:rPr>
      </w:pPr>
    </w:p>
    <w:p w:rsidR="009B5299" w:rsidRPr="004C36D1" w:rsidRDefault="009B5299" w:rsidP="009B5299">
      <w:pPr>
        <w:jc w:val="both"/>
        <w:rPr>
          <w:rFonts w:ascii="Arial" w:hAnsi="Arial" w:cs="Arial"/>
          <w:b/>
          <w:bCs/>
          <w:sz w:val="22"/>
          <w:lang w:val="es-PE"/>
        </w:rPr>
      </w:pPr>
      <w:r>
        <w:rPr>
          <w:rFonts w:ascii="Arial" w:hAnsi="Arial" w:cs="Arial"/>
          <w:b/>
          <w:bCs/>
          <w:sz w:val="22"/>
          <w:lang w:val="es-PE"/>
        </w:rPr>
        <w:lastRenderedPageBreak/>
        <w:t xml:space="preserve">6.- SOBRE LA </w:t>
      </w:r>
      <w:r w:rsidR="004852C7">
        <w:rPr>
          <w:rFonts w:ascii="Arial" w:hAnsi="Arial" w:cs="Arial"/>
          <w:b/>
          <w:bCs/>
          <w:sz w:val="22"/>
          <w:lang w:val="es-PE"/>
        </w:rPr>
        <w:t xml:space="preserve">EDUCACIÓN </w:t>
      </w:r>
      <w:r w:rsidR="002B5175">
        <w:rPr>
          <w:rFonts w:ascii="Arial" w:hAnsi="Arial" w:cs="Arial"/>
          <w:b/>
          <w:bCs/>
          <w:sz w:val="22"/>
          <w:lang w:val="es-PE"/>
        </w:rPr>
        <w:t>(ARTÍCULO 10</w:t>
      </w:r>
      <w:r w:rsidRPr="004C36D1">
        <w:rPr>
          <w:rFonts w:ascii="Arial" w:hAnsi="Arial" w:cs="Arial"/>
          <w:b/>
          <w:bCs/>
          <w:sz w:val="22"/>
          <w:lang w:val="es-PE"/>
        </w:rPr>
        <w:t>°</w:t>
      </w:r>
      <w:r>
        <w:rPr>
          <w:rFonts w:ascii="Arial" w:hAnsi="Arial" w:cs="Arial"/>
          <w:b/>
          <w:bCs/>
          <w:sz w:val="22"/>
          <w:lang w:val="es-PE"/>
        </w:rPr>
        <w:t xml:space="preserve"> CAT</w:t>
      </w:r>
      <w:r w:rsidRPr="004C36D1">
        <w:rPr>
          <w:rFonts w:ascii="Arial" w:hAnsi="Arial" w:cs="Arial"/>
          <w:b/>
          <w:bCs/>
          <w:sz w:val="22"/>
          <w:lang w:val="es-PE"/>
        </w:rPr>
        <w:t>)</w:t>
      </w:r>
      <w:r>
        <w:rPr>
          <w:rStyle w:val="Refdenotaalpie"/>
          <w:rFonts w:ascii="Arial" w:hAnsi="Arial" w:cs="Arial"/>
          <w:b/>
          <w:bCs/>
          <w:sz w:val="22"/>
          <w:lang w:val="es-PE"/>
        </w:rPr>
        <w:footnoteReference w:id="55"/>
      </w:r>
      <w:r>
        <w:rPr>
          <w:rFonts w:ascii="Arial" w:hAnsi="Arial" w:cs="Arial"/>
          <w:b/>
          <w:bCs/>
          <w:sz w:val="22"/>
          <w:lang w:val="es-PE"/>
        </w:rPr>
        <w:t>.</w:t>
      </w:r>
    </w:p>
    <w:p w:rsidR="00F20F0E" w:rsidRPr="00F7012A" w:rsidRDefault="00F20F0E" w:rsidP="009B5299">
      <w:pPr>
        <w:jc w:val="both"/>
        <w:rPr>
          <w:rFonts w:ascii="Arial" w:hAnsi="Arial" w:cs="Arial"/>
          <w:sz w:val="22"/>
        </w:rPr>
      </w:pPr>
    </w:p>
    <w:p w:rsidR="00AC4828" w:rsidRDefault="00AC4828" w:rsidP="00AC4828">
      <w:pPr>
        <w:jc w:val="both"/>
        <w:rPr>
          <w:rFonts w:ascii="Arial" w:hAnsi="Arial" w:cs="Arial"/>
          <w:b/>
          <w:sz w:val="22"/>
        </w:rPr>
      </w:pPr>
      <w:r>
        <w:rPr>
          <w:rFonts w:ascii="Arial" w:hAnsi="Arial" w:cs="Arial"/>
          <w:b/>
          <w:sz w:val="22"/>
        </w:rPr>
        <w:t>6.1.</w:t>
      </w:r>
      <w:r w:rsidRPr="00F850C2">
        <w:rPr>
          <w:rFonts w:ascii="Arial" w:hAnsi="Arial" w:cs="Arial"/>
          <w:b/>
          <w:sz w:val="22"/>
        </w:rPr>
        <w:t xml:space="preserve"> Sobr</w:t>
      </w:r>
      <w:r>
        <w:rPr>
          <w:rFonts w:ascii="Arial" w:hAnsi="Arial" w:cs="Arial"/>
          <w:b/>
          <w:sz w:val="22"/>
        </w:rPr>
        <w:t>e el requerimiento del párrafo 14</w:t>
      </w:r>
      <w:r w:rsidRPr="00F850C2">
        <w:rPr>
          <w:rFonts w:ascii="Arial" w:hAnsi="Arial" w:cs="Arial"/>
          <w:b/>
          <w:sz w:val="22"/>
        </w:rPr>
        <w:t xml:space="preserve"> de la Lista de cuestiones previas: </w:t>
      </w:r>
    </w:p>
    <w:p w:rsidR="009B5299" w:rsidRPr="00D52B05" w:rsidRDefault="009B5299" w:rsidP="00D52B05">
      <w:pPr>
        <w:jc w:val="both"/>
        <w:rPr>
          <w:rFonts w:ascii="Arial" w:hAnsi="Arial" w:cs="Arial"/>
          <w:sz w:val="22"/>
        </w:rPr>
      </w:pPr>
    </w:p>
    <w:p w:rsidR="00D52B05" w:rsidRPr="00D52B05" w:rsidRDefault="00D52B05" w:rsidP="00D52B05">
      <w:pPr>
        <w:ind w:left="708"/>
        <w:jc w:val="both"/>
        <w:rPr>
          <w:rFonts w:ascii="Arial" w:hAnsi="Arial" w:cs="Arial"/>
          <w:i/>
          <w:sz w:val="21"/>
          <w:szCs w:val="21"/>
        </w:rPr>
      </w:pPr>
      <w:r w:rsidRPr="00D52B05">
        <w:rPr>
          <w:rFonts w:ascii="Arial" w:hAnsi="Arial" w:cs="Arial"/>
          <w:i/>
          <w:sz w:val="21"/>
          <w:szCs w:val="21"/>
        </w:rPr>
        <w:t>En relación con las anteriores observaciones finales (párr. 12), sírvanse proporcionar información actualizada sobre los programas de formación elaborados por el Estado parte para velar por que todos los funcionarios, y en particular los agentes de la Policía Nacional del Perú y miembros de las Fuerzas Armadas, conozcan plenamente las disposiciones de la Convención y sean conscientes de que las infracciones no se tolerarán y se investigarán, y de que los infractores serán juzgados14. Además, sírvanse indicar si el Estado parte ha elaborado una metodología para evaluar la eficacia y los efectos de los programas de formación sobre la reducción de los casos de tortura y malos tratos y, de ser así, proporcionen información sobre el contenido y la aplicación de esa metodología.</w:t>
      </w:r>
    </w:p>
    <w:p w:rsidR="00D52B05" w:rsidRDefault="00D52B05" w:rsidP="00AC4828">
      <w:pPr>
        <w:jc w:val="both"/>
        <w:rPr>
          <w:rFonts w:ascii="Arial" w:hAnsi="Arial" w:cs="Arial"/>
          <w:b/>
          <w:sz w:val="22"/>
        </w:rPr>
      </w:pPr>
    </w:p>
    <w:p w:rsidR="00040C0B" w:rsidRDefault="00040C0B" w:rsidP="00AC4828">
      <w:pPr>
        <w:jc w:val="both"/>
        <w:rPr>
          <w:rFonts w:ascii="Arial" w:hAnsi="Arial" w:cs="Arial"/>
          <w:sz w:val="22"/>
        </w:rPr>
      </w:pPr>
      <w:r>
        <w:rPr>
          <w:rFonts w:ascii="Arial" w:hAnsi="Arial" w:cs="Arial"/>
          <w:sz w:val="22"/>
        </w:rPr>
        <w:t>Desde el 2014, mediante Decreto Supremo N° 010-2014-JUS se aprobó el Plan Nacional de Educación en Derechos y Deberes Fundamentales (PNEDDF) que propicia la enseñanza y formación en todo nivel educativo, como el civil, militar y policial, pla</w:t>
      </w:r>
      <w:r w:rsidR="00C1669D">
        <w:rPr>
          <w:rFonts w:ascii="Arial" w:hAnsi="Arial" w:cs="Arial"/>
          <w:sz w:val="22"/>
        </w:rPr>
        <w:t>n</w:t>
      </w:r>
      <w:r>
        <w:rPr>
          <w:rFonts w:ascii="Arial" w:hAnsi="Arial" w:cs="Arial"/>
          <w:sz w:val="22"/>
        </w:rPr>
        <w:t>te</w:t>
      </w:r>
      <w:r w:rsidR="00C1669D">
        <w:rPr>
          <w:rFonts w:ascii="Arial" w:hAnsi="Arial" w:cs="Arial"/>
          <w:sz w:val="22"/>
        </w:rPr>
        <w:t>a</w:t>
      </w:r>
      <w:r>
        <w:rPr>
          <w:rFonts w:ascii="Arial" w:hAnsi="Arial" w:cs="Arial"/>
          <w:sz w:val="22"/>
        </w:rPr>
        <w:t>n</w:t>
      </w:r>
      <w:r w:rsidR="00C1669D">
        <w:rPr>
          <w:rFonts w:ascii="Arial" w:hAnsi="Arial" w:cs="Arial"/>
          <w:sz w:val="22"/>
        </w:rPr>
        <w:t>do tres objetivos estratégicos:</w:t>
      </w:r>
    </w:p>
    <w:p w:rsidR="00C1669D" w:rsidRDefault="00C1669D" w:rsidP="00AC4828">
      <w:pPr>
        <w:jc w:val="both"/>
        <w:rPr>
          <w:rFonts w:ascii="Arial" w:hAnsi="Arial" w:cs="Arial"/>
          <w:sz w:val="22"/>
        </w:rPr>
      </w:pPr>
    </w:p>
    <w:p w:rsidR="00C1669D" w:rsidRDefault="00C1669D" w:rsidP="00C1669D">
      <w:pPr>
        <w:pStyle w:val="Prrafodelista"/>
        <w:numPr>
          <w:ilvl w:val="0"/>
          <w:numId w:val="21"/>
        </w:numPr>
        <w:jc w:val="both"/>
        <w:rPr>
          <w:rFonts w:ascii="Arial" w:hAnsi="Arial" w:cs="Arial"/>
          <w:sz w:val="22"/>
        </w:rPr>
      </w:pPr>
      <w:r>
        <w:rPr>
          <w:rFonts w:ascii="Arial" w:hAnsi="Arial" w:cs="Arial"/>
          <w:sz w:val="22"/>
        </w:rPr>
        <w:t>El principio y derecho de igualdad y no discriminación</w:t>
      </w:r>
    </w:p>
    <w:p w:rsidR="00C1669D" w:rsidRDefault="00C1669D" w:rsidP="00C1669D">
      <w:pPr>
        <w:pStyle w:val="Prrafodelista"/>
        <w:numPr>
          <w:ilvl w:val="0"/>
          <w:numId w:val="21"/>
        </w:numPr>
        <w:jc w:val="both"/>
        <w:rPr>
          <w:rFonts w:ascii="Arial" w:hAnsi="Arial" w:cs="Arial"/>
          <w:sz w:val="22"/>
        </w:rPr>
      </w:pPr>
      <w:r>
        <w:rPr>
          <w:rFonts w:ascii="Arial" w:hAnsi="Arial" w:cs="Arial"/>
          <w:sz w:val="22"/>
        </w:rPr>
        <w:t>El ejercicio de una ciudadanía plena</w:t>
      </w:r>
    </w:p>
    <w:p w:rsidR="002875F5" w:rsidRDefault="00C1669D" w:rsidP="00C1669D">
      <w:pPr>
        <w:pStyle w:val="Prrafodelista"/>
        <w:numPr>
          <w:ilvl w:val="0"/>
          <w:numId w:val="21"/>
        </w:numPr>
        <w:jc w:val="both"/>
        <w:rPr>
          <w:rFonts w:ascii="Arial" w:hAnsi="Arial" w:cs="Arial"/>
          <w:sz w:val="22"/>
        </w:rPr>
      </w:pPr>
      <w:r>
        <w:rPr>
          <w:rFonts w:ascii="Arial" w:hAnsi="Arial" w:cs="Arial"/>
          <w:sz w:val="22"/>
        </w:rPr>
        <w:t>La construcción de una cultura de paz que rechace la v</w:t>
      </w:r>
      <w:r w:rsidR="002875F5">
        <w:rPr>
          <w:rFonts w:ascii="Arial" w:hAnsi="Arial" w:cs="Arial"/>
          <w:sz w:val="22"/>
        </w:rPr>
        <w:t>i</w:t>
      </w:r>
      <w:r>
        <w:rPr>
          <w:rFonts w:ascii="Arial" w:hAnsi="Arial" w:cs="Arial"/>
          <w:sz w:val="22"/>
        </w:rPr>
        <w:t>olencia</w:t>
      </w:r>
      <w:r w:rsidR="002875F5">
        <w:rPr>
          <w:rFonts w:ascii="Arial" w:hAnsi="Arial" w:cs="Arial"/>
          <w:sz w:val="22"/>
        </w:rPr>
        <w:t>.</w:t>
      </w:r>
    </w:p>
    <w:p w:rsidR="002875F5" w:rsidRDefault="002875F5" w:rsidP="002875F5">
      <w:pPr>
        <w:jc w:val="both"/>
        <w:rPr>
          <w:rFonts w:ascii="Arial" w:hAnsi="Arial" w:cs="Arial"/>
          <w:sz w:val="22"/>
        </w:rPr>
      </w:pPr>
    </w:p>
    <w:p w:rsidR="00C1669D" w:rsidRPr="002875F5" w:rsidRDefault="002875F5" w:rsidP="002875F5">
      <w:pPr>
        <w:jc w:val="both"/>
        <w:rPr>
          <w:rFonts w:ascii="Arial" w:hAnsi="Arial" w:cs="Arial"/>
          <w:sz w:val="22"/>
        </w:rPr>
      </w:pPr>
      <w:r>
        <w:rPr>
          <w:rFonts w:ascii="Arial" w:hAnsi="Arial" w:cs="Arial"/>
          <w:sz w:val="22"/>
        </w:rPr>
        <w:t xml:space="preserve">El PNDH </w:t>
      </w:r>
      <w:r w:rsidR="00A22B1F">
        <w:rPr>
          <w:rFonts w:ascii="Arial" w:hAnsi="Arial" w:cs="Arial"/>
          <w:sz w:val="22"/>
        </w:rPr>
        <w:t xml:space="preserve">2018-2021 </w:t>
      </w:r>
      <w:r>
        <w:rPr>
          <w:rFonts w:ascii="Arial" w:hAnsi="Arial" w:cs="Arial"/>
          <w:sz w:val="22"/>
        </w:rPr>
        <w:t>se orienta atender esos objetivos a nivel de la educació</w:t>
      </w:r>
      <w:r w:rsidR="00A22B1F">
        <w:rPr>
          <w:rFonts w:ascii="Arial" w:hAnsi="Arial" w:cs="Arial"/>
          <w:sz w:val="22"/>
        </w:rPr>
        <w:t xml:space="preserve">n básica, educación superior, </w:t>
      </w:r>
      <w:r>
        <w:rPr>
          <w:rFonts w:ascii="Arial" w:hAnsi="Arial" w:cs="Arial"/>
          <w:sz w:val="22"/>
        </w:rPr>
        <w:t>a través de la formación e instrucción de servidores públicos, policías y militares</w:t>
      </w:r>
      <w:r w:rsidR="00A22B1F">
        <w:rPr>
          <w:rFonts w:ascii="Arial" w:hAnsi="Arial" w:cs="Arial"/>
          <w:sz w:val="22"/>
        </w:rPr>
        <w:t>, y educación no formal dirigida a la ciudadanía, en especial a grupos de especial protección.</w:t>
      </w:r>
      <w:r>
        <w:rPr>
          <w:rFonts w:ascii="Arial" w:hAnsi="Arial" w:cs="Arial"/>
          <w:sz w:val="22"/>
        </w:rPr>
        <w:t xml:space="preserve"> </w:t>
      </w:r>
      <w:r w:rsidR="00C1669D" w:rsidRPr="002875F5">
        <w:rPr>
          <w:rFonts w:ascii="Arial" w:hAnsi="Arial" w:cs="Arial"/>
          <w:sz w:val="22"/>
        </w:rPr>
        <w:t xml:space="preserve"> </w:t>
      </w:r>
      <w:r w:rsidR="00A22B1F">
        <w:rPr>
          <w:rFonts w:ascii="Arial" w:hAnsi="Arial" w:cs="Arial"/>
          <w:sz w:val="22"/>
        </w:rPr>
        <w:t>En la lín</w:t>
      </w:r>
      <w:r w:rsidR="0032150F">
        <w:rPr>
          <w:rFonts w:ascii="Arial" w:hAnsi="Arial" w:cs="Arial"/>
          <w:sz w:val="22"/>
        </w:rPr>
        <w:t xml:space="preserve">ea señalada, </w:t>
      </w:r>
      <w:r w:rsidR="00A22B1F">
        <w:rPr>
          <w:rFonts w:ascii="Arial" w:hAnsi="Arial" w:cs="Arial"/>
          <w:sz w:val="22"/>
        </w:rPr>
        <w:t xml:space="preserve">plantea acciones estratégicas y metas que </w:t>
      </w:r>
      <w:r w:rsidR="0032150F">
        <w:rPr>
          <w:rFonts w:ascii="Arial" w:hAnsi="Arial" w:cs="Arial"/>
          <w:sz w:val="22"/>
        </w:rPr>
        <w:t>buscan atender lo</w:t>
      </w:r>
      <w:r w:rsidR="00A22B1F">
        <w:rPr>
          <w:rFonts w:ascii="Arial" w:hAnsi="Arial" w:cs="Arial"/>
          <w:sz w:val="22"/>
        </w:rPr>
        <w:t xml:space="preserve">s </w:t>
      </w:r>
      <w:r w:rsidR="0032150F">
        <w:rPr>
          <w:rFonts w:ascii="Arial" w:hAnsi="Arial" w:cs="Arial"/>
          <w:sz w:val="22"/>
        </w:rPr>
        <w:t xml:space="preserve">citados </w:t>
      </w:r>
      <w:r w:rsidR="00A22B1F">
        <w:rPr>
          <w:rFonts w:ascii="Arial" w:hAnsi="Arial" w:cs="Arial"/>
          <w:sz w:val="22"/>
        </w:rPr>
        <w:t>objetivos.</w:t>
      </w:r>
    </w:p>
    <w:p w:rsidR="00C1669D" w:rsidRDefault="00C1669D" w:rsidP="00AC4828">
      <w:pPr>
        <w:jc w:val="both"/>
        <w:rPr>
          <w:rFonts w:ascii="Arial" w:hAnsi="Arial" w:cs="Arial"/>
          <w:sz w:val="22"/>
        </w:rPr>
      </w:pPr>
    </w:p>
    <w:p w:rsidR="00390AFC" w:rsidRDefault="00523E97" w:rsidP="00AC4828">
      <w:pPr>
        <w:jc w:val="both"/>
        <w:rPr>
          <w:rFonts w:ascii="Arial" w:hAnsi="Arial" w:cs="Arial"/>
          <w:sz w:val="22"/>
        </w:rPr>
      </w:pPr>
      <w:r>
        <w:rPr>
          <w:rFonts w:ascii="Arial" w:hAnsi="Arial" w:cs="Arial"/>
          <w:sz w:val="22"/>
        </w:rPr>
        <w:t>Como ejemplo del avance en el desarrollo de programas de capacitación para agentes estatales, tales como servidores públicos, policías y militares, que incluyen formación en derechos humanos y en prevención de tortura y malos tratos –a través de líneas temáticas como el “uso proporcional de la fuerza”- el Mecanismo Nacional d</w:t>
      </w:r>
      <w:r w:rsidR="00390AFC">
        <w:rPr>
          <w:rFonts w:ascii="Arial" w:hAnsi="Arial" w:cs="Arial"/>
          <w:sz w:val="22"/>
        </w:rPr>
        <w:t>e Prevención de Tortura viene desarrollando labores</w:t>
      </w:r>
      <w:r w:rsidR="00AC3F28">
        <w:rPr>
          <w:rFonts w:ascii="Arial" w:hAnsi="Arial" w:cs="Arial"/>
          <w:sz w:val="22"/>
        </w:rPr>
        <w:t xml:space="preserve"> muy cercanas con miembros del</w:t>
      </w:r>
      <w:r w:rsidR="00390AFC">
        <w:rPr>
          <w:rFonts w:ascii="Arial" w:hAnsi="Arial" w:cs="Arial"/>
          <w:sz w:val="22"/>
        </w:rPr>
        <w:t xml:space="preserve"> Instituto Nacional Penitenciario</w:t>
      </w:r>
      <w:r w:rsidR="007744C9">
        <w:rPr>
          <w:rFonts w:ascii="Arial" w:hAnsi="Arial" w:cs="Arial"/>
          <w:sz w:val="22"/>
        </w:rPr>
        <w:t xml:space="preserve"> (INPE)</w:t>
      </w:r>
      <w:r w:rsidR="00390AFC">
        <w:rPr>
          <w:rFonts w:ascii="Arial" w:hAnsi="Arial" w:cs="Arial"/>
          <w:sz w:val="22"/>
        </w:rPr>
        <w:t xml:space="preserve">, </w:t>
      </w:r>
      <w:r w:rsidR="00AC3F28" w:rsidRPr="00AC3F28">
        <w:rPr>
          <w:rFonts w:ascii="Arial" w:hAnsi="Arial" w:cs="Arial"/>
          <w:sz w:val="22"/>
        </w:rPr>
        <w:t>Policía Nacional del Perú</w:t>
      </w:r>
      <w:r w:rsidR="007744C9">
        <w:rPr>
          <w:rFonts w:ascii="Arial" w:hAnsi="Arial" w:cs="Arial"/>
          <w:sz w:val="22"/>
        </w:rPr>
        <w:t xml:space="preserve"> (PNP)</w:t>
      </w:r>
      <w:r w:rsidR="00AC3F28" w:rsidRPr="00AC3F28">
        <w:rPr>
          <w:rFonts w:ascii="Arial" w:hAnsi="Arial" w:cs="Arial"/>
          <w:sz w:val="22"/>
        </w:rPr>
        <w:t xml:space="preserve">, </w:t>
      </w:r>
      <w:r w:rsidR="00390AFC">
        <w:rPr>
          <w:rFonts w:ascii="Arial" w:hAnsi="Arial" w:cs="Arial"/>
          <w:sz w:val="22"/>
        </w:rPr>
        <w:t>y comenzará a trabajar en espacios de las Fuerzas Armadas</w:t>
      </w:r>
      <w:r w:rsidR="007744C9">
        <w:rPr>
          <w:rFonts w:ascii="Arial" w:hAnsi="Arial" w:cs="Arial"/>
          <w:sz w:val="22"/>
        </w:rPr>
        <w:t xml:space="preserve"> (FFAA)</w:t>
      </w:r>
      <w:r w:rsidR="00390AFC">
        <w:rPr>
          <w:rFonts w:ascii="Arial" w:hAnsi="Arial" w:cs="Arial"/>
          <w:sz w:val="22"/>
        </w:rPr>
        <w:t>. Del modo señalado, compartimos las acciones desarrolladas durante el último año:</w:t>
      </w:r>
    </w:p>
    <w:p w:rsidR="00390AFC" w:rsidRDefault="00390AFC" w:rsidP="00AC4828">
      <w:pPr>
        <w:jc w:val="both"/>
        <w:rPr>
          <w:rFonts w:ascii="Arial" w:hAnsi="Arial" w:cs="Arial"/>
          <w:sz w:val="22"/>
        </w:rPr>
      </w:pPr>
    </w:p>
    <w:p w:rsidR="00331B27" w:rsidRDefault="003C6E21" w:rsidP="00F63D84">
      <w:pPr>
        <w:pStyle w:val="Prrafodelista"/>
        <w:numPr>
          <w:ilvl w:val="0"/>
          <w:numId w:val="22"/>
        </w:numPr>
        <w:jc w:val="both"/>
        <w:rPr>
          <w:rFonts w:ascii="Arial" w:hAnsi="Arial" w:cs="Arial"/>
          <w:sz w:val="22"/>
        </w:rPr>
      </w:pPr>
      <w:r w:rsidRPr="0077017D">
        <w:rPr>
          <w:rFonts w:ascii="Arial" w:hAnsi="Arial" w:cs="Arial"/>
          <w:sz w:val="22"/>
        </w:rPr>
        <w:t>T</w:t>
      </w:r>
      <w:r w:rsidR="00390AFC" w:rsidRPr="0077017D">
        <w:rPr>
          <w:rFonts w:ascii="Arial" w:hAnsi="Arial" w:cs="Arial"/>
          <w:sz w:val="22"/>
        </w:rPr>
        <w:t>alleres de</w:t>
      </w:r>
      <w:r w:rsidR="00523E97" w:rsidRPr="0077017D">
        <w:rPr>
          <w:rFonts w:ascii="Arial" w:hAnsi="Arial" w:cs="Arial"/>
          <w:sz w:val="22"/>
        </w:rPr>
        <w:t xml:space="preserve"> </w:t>
      </w:r>
      <w:r w:rsidRPr="0077017D">
        <w:rPr>
          <w:rFonts w:ascii="Arial" w:hAnsi="Arial" w:cs="Arial"/>
          <w:sz w:val="22"/>
        </w:rPr>
        <w:t>derechos humanos que presentan al “Mecanismo Nacional de P</w:t>
      </w:r>
      <w:r w:rsidR="00AC3F28" w:rsidRPr="0077017D">
        <w:rPr>
          <w:rFonts w:ascii="Arial" w:hAnsi="Arial" w:cs="Arial"/>
          <w:sz w:val="22"/>
        </w:rPr>
        <w:t>revención d</w:t>
      </w:r>
      <w:r w:rsidRPr="0077017D">
        <w:rPr>
          <w:rFonts w:ascii="Arial" w:hAnsi="Arial" w:cs="Arial"/>
          <w:sz w:val="22"/>
        </w:rPr>
        <w:t>e T</w:t>
      </w:r>
      <w:r w:rsidR="00AC3F28" w:rsidRPr="0077017D">
        <w:rPr>
          <w:rFonts w:ascii="Arial" w:hAnsi="Arial" w:cs="Arial"/>
          <w:sz w:val="22"/>
        </w:rPr>
        <w:t>ortura” a estudiantes del Centro de Formación y Capacitación de Estudios Criminológicos del INPE (CENECP)</w:t>
      </w:r>
      <w:r w:rsidR="0077017D">
        <w:rPr>
          <w:rStyle w:val="Refdenotaalpie"/>
          <w:rFonts w:ascii="Arial" w:hAnsi="Arial" w:cs="Arial"/>
          <w:sz w:val="22"/>
        </w:rPr>
        <w:footnoteReference w:id="56"/>
      </w:r>
      <w:r w:rsidR="00AC3F28" w:rsidRPr="0077017D">
        <w:rPr>
          <w:rFonts w:ascii="Arial" w:hAnsi="Arial" w:cs="Arial"/>
          <w:sz w:val="22"/>
        </w:rPr>
        <w:t xml:space="preserve"> </w:t>
      </w:r>
      <w:r w:rsidR="0077017D">
        <w:rPr>
          <w:rFonts w:ascii="Arial" w:hAnsi="Arial" w:cs="Arial"/>
          <w:sz w:val="22"/>
        </w:rPr>
        <w:t>y a agentes penitenciarios de las Oficinas Regionales del INPE a nivel nacional</w:t>
      </w:r>
      <w:r w:rsidR="0077017D">
        <w:rPr>
          <w:rStyle w:val="Refdenotaalpie"/>
          <w:rFonts w:ascii="Arial" w:hAnsi="Arial" w:cs="Arial"/>
          <w:sz w:val="22"/>
        </w:rPr>
        <w:footnoteReference w:id="57"/>
      </w:r>
      <w:r w:rsidR="0077017D">
        <w:rPr>
          <w:rFonts w:ascii="Arial" w:hAnsi="Arial" w:cs="Arial"/>
          <w:sz w:val="22"/>
        </w:rPr>
        <w:t>.</w:t>
      </w:r>
    </w:p>
    <w:p w:rsidR="00331B27" w:rsidRPr="00844FF4" w:rsidRDefault="00331B27" w:rsidP="00844FF4">
      <w:pPr>
        <w:pStyle w:val="Prrafodelista"/>
        <w:jc w:val="both"/>
        <w:rPr>
          <w:rFonts w:ascii="Arial" w:hAnsi="Arial" w:cs="Arial"/>
          <w:sz w:val="22"/>
        </w:rPr>
      </w:pPr>
    </w:p>
    <w:p w:rsidR="00331B27" w:rsidRDefault="00844FF4" w:rsidP="00390AFC">
      <w:pPr>
        <w:pStyle w:val="Prrafodelista"/>
        <w:numPr>
          <w:ilvl w:val="0"/>
          <w:numId w:val="22"/>
        </w:numPr>
        <w:jc w:val="both"/>
        <w:rPr>
          <w:rFonts w:ascii="Arial" w:hAnsi="Arial" w:cs="Arial"/>
          <w:sz w:val="22"/>
        </w:rPr>
      </w:pPr>
      <w:r>
        <w:rPr>
          <w:rFonts w:ascii="Arial" w:hAnsi="Arial" w:cs="Arial"/>
          <w:sz w:val="22"/>
        </w:rPr>
        <w:lastRenderedPageBreak/>
        <w:t>Talleres de capacitación en materia de derechos humanos, adecuando uso de la fuerza y prevención de tortura y otros malos tratos, dirigidos a miembros de la PNP</w:t>
      </w:r>
      <w:r>
        <w:rPr>
          <w:rStyle w:val="Refdenotaalpie"/>
          <w:rFonts w:ascii="Arial" w:hAnsi="Arial" w:cs="Arial"/>
          <w:sz w:val="22"/>
        </w:rPr>
        <w:footnoteReference w:id="58"/>
      </w:r>
      <w:r w:rsidR="00694676">
        <w:rPr>
          <w:rFonts w:ascii="Arial" w:hAnsi="Arial" w:cs="Arial"/>
          <w:sz w:val="22"/>
        </w:rPr>
        <w:t>.</w:t>
      </w:r>
    </w:p>
    <w:p w:rsidR="00697B86" w:rsidRDefault="00697B86" w:rsidP="00697B86">
      <w:pPr>
        <w:rPr>
          <w:rFonts w:ascii="Arial" w:hAnsi="Arial" w:cs="Arial"/>
          <w:sz w:val="22"/>
        </w:rPr>
      </w:pPr>
    </w:p>
    <w:p w:rsidR="003C6E21" w:rsidRPr="002B0694" w:rsidRDefault="00697B86" w:rsidP="00697B86">
      <w:pPr>
        <w:pStyle w:val="Prrafodelista"/>
        <w:numPr>
          <w:ilvl w:val="0"/>
          <w:numId w:val="22"/>
        </w:numPr>
        <w:jc w:val="both"/>
        <w:rPr>
          <w:rFonts w:ascii="Arial" w:hAnsi="Arial" w:cs="Arial"/>
          <w:sz w:val="22"/>
          <w:lang w:val="es-PE"/>
        </w:rPr>
      </w:pPr>
      <w:r w:rsidRPr="00697B86">
        <w:rPr>
          <w:rFonts w:ascii="Arial" w:hAnsi="Arial" w:cs="Arial"/>
          <w:sz w:val="22"/>
        </w:rPr>
        <w:t>Presentación de competencias de la Defensoría del Pueblo y el Mecanismo Nacional de Prevención de la Tortura, ante el INPE, PNP y FFAA, orientadas a que conozcan sobre nuestras competencias y difundan información sobre el deber de colaboración que presentan esas instancias</w:t>
      </w:r>
      <w:r>
        <w:rPr>
          <w:rStyle w:val="Refdenotaalpie"/>
          <w:rFonts w:ascii="Arial" w:hAnsi="Arial" w:cs="Arial"/>
          <w:sz w:val="22"/>
        </w:rPr>
        <w:footnoteReference w:id="59"/>
      </w:r>
      <w:r w:rsidRPr="00697B86">
        <w:rPr>
          <w:rFonts w:ascii="Arial" w:hAnsi="Arial" w:cs="Arial"/>
          <w:sz w:val="22"/>
        </w:rPr>
        <w:t>.</w:t>
      </w:r>
    </w:p>
    <w:p w:rsidR="002B0694" w:rsidRPr="002B0694" w:rsidRDefault="002B0694" w:rsidP="002B0694">
      <w:pPr>
        <w:pStyle w:val="Prrafodelista"/>
        <w:rPr>
          <w:rFonts w:ascii="Arial" w:hAnsi="Arial" w:cs="Arial"/>
          <w:sz w:val="22"/>
          <w:lang w:val="es-PE"/>
        </w:rPr>
      </w:pPr>
    </w:p>
    <w:p w:rsidR="00EA3D38" w:rsidRPr="00A41DFA" w:rsidRDefault="002B0694" w:rsidP="00A41DFA">
      <w:pPr>
        <w:pStyle w:val="Prrafodelista"/>
        <w:numPr>
          <w:ilvl w:val="0"/>
          <w:numId w:val="22"/>
        </w:numPr>
        <w:jc w:val="both"/>
        <w:rPr>
          <w:rFonts w:ascii="Arial" w:hAnsi="Arial" w:cs="Arial"/>
          <w:sz w:val="22"/>
          <w:lang w:val="es-PE"/>
        </w:rPr>
      </w:pPr>
      <w:r w:rsidRPr="00A41DFA">
        <w:rPr>
          <w:rFonts w:ascii="Arial" w:hAnsi="Arial" w:cs="Arial"/>
          <w:sz w:val="22"/>
          <w:lang w:val="es-PE"/>
        </w:rPr>
        <w:t>Requerimiento de información sobre</w:t>
      </w:r>
      <w:r w:rsidR="00EA3D38" w:rsidRPr="00A41DFA">
        <w:rPr>
          <w:rFonts w:ascii="Arial" w:hAnsi="Arial" w:cs="Arial"/>
          <w:sz w:val="22"/>
          <w:lang w:val="es-PE"/>
        </w:rPr>
        <w:t xml:space="preserve"> los programas de formación elaborados a nivel del Ministerio de Defensa (</w:t>
      </w:r>
      <w:r w:rsidR="00805B3B" w:rsidRPr="00A41DFA">
        <w:rPr>
          <w:rFonts w:ascii="Arial" w:hAnsi="Arial" w:cs="Arial"/>
          <w:sz w:val="22"/>
          <w:lang w:val="es-PE"/>
        </w:rPr>
        <w:t xml:space="preserve">MINDEF), </w:t>
      </w:r>
      <w:r w:rsidR="00EA3D38" w:rsidRPr="00A41DFA">
        <w:rPr>
          <w:rFonts w:ascii="Arial" w:hAnsi="Arial" w:cs="Arial"/>
          <w:sz w:val="22"/>
          <w:lang w:val="es-PE"/>
        </w:rPr>
        <w:t>en el periodo enero 2012 - agosto de 2018, para velar por que todo funcionario/servidor (incluyendo a estudiantes de escuelas de formación militar, voluntarios, entre otros) tenga una formación con contenido que brinde consciencia de que las infracciones no se tolerarán, se investigarán y los infractores serán juzgados; así como una formación con metodología adecuada, con evaluación de la eficacia y los efectos de los programas de formación sobre la reducción de los c</w:t>
      </w:r>
      <w:r w:rsidR="00A41DFA" w:rsidRPr="00A41DFA">
        <w:rPr>
          <w:rFonts w:ascii="Arial" w:hAnsi="Arial" w:cs="Arial"/>
          <w:sz w:val="22"/>
          <w:lang w:val="es-PE"/>
        </w:rPr>
        <w:t>asos de tortura y malos tratos</w:t>
      </w:r>
      <w:r w:rsidR="00A41DFA">
        <w:rPr>
          <w:rStyle w:val="Refdenotaalpie"/>
          <w:rFonts w:ascii="Arial" w:hAnsi="Arial" w:cs="Arial"/>
          <w:sz w:val="22"/>
          <w:lang w:val="es-PE"/>
        </w:rPr>
        <w:footnoteReference w:id="60"/>
      </w:r>
      <w:r w:rsidR="00A41DFA" w:rsidRPr="00A41DFA">
        <w:rPr>
          <w:rFonts w:ascii="Arial" w:hAnsi="Arial" w:cs="Arial"/>
          <w:sz w:val="22"/>
          <w:lang w:val="es-PE"/>
        </w:rPr>
        <w:t>.</w:t>
      </w:r>
    </w:p>
    <w:p w:rsidR="00A41DFA" w:rsidRDefault="00A41DFA" w:rsidP="00A41DFA">
      <w:pPr>
        <w:pStyle w:val="Prrafodelista"/>
        <w:ind w:left="1080"/>
        <w:jc w:val="both"/>
        <w:rPr>
          <w:rFonts w:ascii="Arial" w:hAnsi="Arial" w:cs="Arial"/>
          <w:sz w:val="22"/>
          <w:lang w:val="es-PE"/>
        </w:rPr>
      </w:pPr>
    </w:p>
    <w:p w:rsidR="00A92EA7" w:rsidRPr="00EA3D38" w:rsidRDefault="00A92EA7" w:rsidP="00A41DFA">
      <w:pPr>
        <w:pStyle w:val="Prrafodelista"/>
        <w:ind w:left="1080"/>
        <w:jc w:val="both"/>
        <w:rPr>
          <w:rFonts w:ascii="Arial" w:hAnsi="Arial" w:cs="Arial"/>
          <w:sz w:val="22"/>
          <w:lang w:val="es-PE"/>
        </w:rPr>
      </w:pPr>
    </w:p>
    <w:p w:rsidR="00AC4828" w:rsidRDefault="00AC4828" w:rsidP="00AC4828">
      <w:pPr>
        <w:jc w:val="both"/>
        <w:rPr>
          <w:rFonts w:ascii="Arial" w:hAnsi="Arial" w:cs="Arial"/>
          <w:b/>
          <w:sz w:val="22"/>
        </w:rPr>
      </w:pPr>
      <w:r>
        <w:rPr>
          <w:rFonts w:ascii="Arial" w:hAnsi="Arial" w:cs="Arial"/>
          <w:b/>
          <w:sz w:val="22"/>
        </w:rPr>
        <w:t>6.2.</w:t>
      </w:r>
      <w:r w:rsidRPr="00F850C2">
        <w:rPr>
          <w:rFonts w:ascii="Arial" w:hAnsi="Arial" w:cs="Arial"/>
          <w:b/>
          <w:sz w:val="22"/>
        </w:rPr>
        <w:t xml:space="preserve"> Sobr</w:t>
      </w:r>
      <w:r>
        <w:rPr>
          <w:rFonts w:ascii="Arial" w:hAnsi="Arial" w:cs="Arial"/>
          <w:b/>
          <w:sz w:val="22"/>
        </w:rPr>
        <w:t>e el requerimiento del párrafo 15</w:t>
      </w:r>
      <w:r w:rsidRPr="00F850C2">
        <w:rPr>
          <w:rFonts w:ascii="Arial" w:hAnsi="Arial" w:cs="Arial"/>
          <w:b/>
          <w:sz w:val="22"/>
        </w:rPr>
        <w:t xml:space="preserve"> de la Lista de cuestiones previas: </w:t>
      </w:r>
    </w:p>
    <w:p w:rsidR="00D52B05" w:rsidRDefault="00D52B05" w:rsidP="00D52B05">
      <w:pPr>
        <w:jc w:val="both"/>
        <w:rPr>
          <w:rFonts w:ascii="Arial" w:hAnsi="Arial" w:cs="Arial"/>
          <w:sz w:val="22"/>
          <w:szCs w:val="22"/>
        </w:rPr>
      </w:pPr>
    </w:p>
    <w:p w:rsidR="00D52B05" w:rsidRPr="00D52B05" w:rsidRDefault="00410E0C" w:rsidP="00D52B05">
      <w:pPr>
        <w:ind w:left="708"/>
        <w:jc w:val="both"/>
        <w:rPr>
          <w:rFonts w:ascii="Arial" w:hAnsi="Arial" w:cs="Arial"/>
          <w:i/>
          <w:sz w:val="21"/>
          <w:szCs w:val="21"/>
        </w:rPr>
      </w:pPr>
      <w:r w:rsidRPr="00D52B05">
        <w:rPr>
          <w:rFonts w:ascii="Arial" w:hAnsi="Arial" w:cs="Arial"/>
          <w:i/>
          <w:sz w:val="21"/>
          <w:szCs w:val="21"/>
        </w:rPr>
        <w:t>Programas</w:t>
      </w:r>
      <w:r w:rsidR="00D52B05" w:rsidRPr="00D52B05">
        <w:rPr>
          <w:rFonts w:ascii="Arial" w:hAnsi="Arial" w:cs="Arial"/>
          <w:i/>
          <w:sz w:val="21"/>
          <w:szCs w:val="21"/>
        </w:rPr>
        <w:t xml:space="preserve"> de formación para jueces, fiscales, médicos forenses y personal médico que se ocupa de los detenidos a fin de que puedan detectar y documentar las secuelas físicas y psicológicas de la tortura. ¿Incluyen esos programas capacitación específica en relación con el Manual para la investigación y documentación eficaces de la tortura y otros tratos o penas crueles, inhumanos o degradantes (Protocolo de Estambul)?</w:t>
      </w:r>
    </w:p>
    <w:p w:rsidR="00D52B05" w:rsidRDefault="00D52B05" w:rsidP="00D52B05">
      <w:pPr>
        <w:jc w:val="both"/>
        <w:rPr>
          <w:rFonts w:ascii="Arial" w:hAnsi="Arial" w:cs="Arial"/>
          <w:sz w:val="22"/>
          <w:szCs w:val="22"/>
        </w:rPr>
      </w:pPr>
    </w:p>
    <w:p w:rsidR="00F816DC" w:rsidRDefault="00F816DC" w:rsidP="00D52B05">
      <w:pPr>
        <w:jc w:val="both"/>
        <w:rPr>
          <w:rFonts w:ascii="Arial" w:hAnsi="Arial" w:cs="Arial"/>
          <w:sz w:val="22"/>
          <w:szCs w:val="22"/>
        </w:rPr>
      </w:pPr>
      <w:r>
        <w:rPr>
          <w:rFonts w:ascii="Arial" w:hAnsi="Arial" w:cs="Arial"/>
          <w:sz w:val="22"/>
          <w:szCs w:val="22"/>
        </w:rPr>
        <w:t>El Estado ha presentado información sobre las capacitaciones desarrolladas a magistrados y auxiliares de justicia a nivel del Poder</w:t>
      </w:r>
      <w:r w:rsidR="009D1C8B">
        <w:rPr>
          <w:rFonts w:ascii="Arial" w:hAnsi="Arial" w:cs="Arial"/>
          <w:sz w:val="22"/>
          <w:szCs w:val="22"/>
        </w:rPr>
        <w:t xml:space="preserve"> Judicial y Ministerio Público, abordando aspectos relativos a la protección de derechos humanos; sin embargo, esta información no incluye c</w:t>
      </w:r>
      <w:r w:rsidR="009D1C8B" w:rsidRPr="009D1C8B">
        <w:rPr>
          <w:rFonts w:ascii="Arial" w:hAnsi="Arial" w:cs="Arial"/>
          <w:sz w:val="22"/>
          <w:szCs w:val="22"/>
        </w:rPr>
        <w:t>apacitación para médicos forenses y personal médico</w:t>
      </w:r>
      <w:r w:rsidR="009D1C8B">
        <w:rPr>
          <w:rFonts w:ascii="Arial" w:hAnsi="Arial" w:cs="Arial"/>
          <w:sz w:val="22"/>
          <w:szCs w:val="22"/>
        </w:rPr>
        <w:t xml:space="preserve"> del Instituto de Medicina Legal, aspecto que debe ser mejorado dado que el conocimiento de instrumentos como el Protocolo de Estambul, por parte de profesionales de estas otras disciplinas asegura una investigación adecuada frente a la tortura y otros malos tratos</w:t>
      </w:r>
      <w:r w:rsidR="009D1C8B" w:rsidRPr="009D1C8B">
        <w:rPr>
          <w:rFonts w:ascii="Arial" w:hAnsi="Arial" w:cs="Arial"/>
          <w:sz w:val="22"/>
          <w:szCs w:val="22"/>
        </w:rPr>
        <w:t>.</w:t>
      </w:r>
    </w:p>
    <w:p w:rsidR="00D11DB8" w:rsidRDefault="00D11DB8" w:rsidP="00D52B05">
      <w:pPr>
        <w:jc w:val="both"/>
        <w:rPr>
          <w:rFonts w:ascii="Arial" w:hAnsi="Arial" w:cs="Arial"/>
          <w:sz w:val="22"/>
          <w:szCs w:val="22"/>
        </w:rPr>
      </w:pPr>
    </w:p>
    <w:p w:rsidR="00960340" w:rsidRDefault="00E80B51" w:rsidP="00A27053">
      <w:pPr>
        <w:jc w:val="both"/>
        <w:rPr>
          <w:rFonts w:ascii="Arial" w:hAnsi="Arial" w:cs="Arial"/>
          <w:sz w:val="22"/>
          <w:szCs w:val="22"/>
        </w:rPr>
      </w:pPr>
      <w:r>
        <w:rPr>
          <w:rFonts w:ascii="Arial" w:hAnsi="Arial" w:cs="Arial"/>
          <w:sz w:val="22"/>
          <w:szCs w:val="22"/>
        </w:rPr>
        <w:t>De acuerdo a información recabada por el MNPT, el</w:t>
      </w:r>
      <w:r w:rsidR="00A27053">
        <w:rPr>
          <w:rFonts w:ascii="Arial" w:hAnsi="Arial" w:cs="Arial"/>
          <w:sz w:val="22"/>
          <w:szCs w:val="22"/>
        </w:rPr>
        <w:t xml:space="preserve"> Insti</w:t>
      </w:r>
      <w:r w:rsidR="00A27053" w:rsidRPr="00A27053">
        <w:rPr>
          <w:rFonts w:ascii="Arial" w:hAnsi="Arial" w:cs="Arial"/>
          <w:sz w:val="22"/>
          <w:szCs w:val="22"/>
        </w:rPr>
        <w:t>tuto de Medicina Legal y Ciencias Forenses (</w:t>
      </w:r>
      <w:r w:rsidR="00A27053">
        <w:rPr>
          <w:rFonts w:ascii="Arial" w:hAnsi="Arial" w:cs="Arial"/>
          <w:sz w:val="22"/>
          <w:szCs w:val="22"/>
        </w:rPr>
        <w:t>IML) cuenta con el</w:t>
      </w:r>
      <w:r w:rsidR="00A27053" w:rsidRPr="00A27053">
        <w:rPr>
          <w:rFonts w:ascii="Arial" w:hAnsi="Arial" w:cs="Arial"/>
          <w:sz w:val="22"/>
          <w:szCs w:val="22"/>
        </w:rPr>
        <w:t xml:space="preserve"> “Protocolo de Investigación de Torturas o Tratos Crueles, Inhumanos</w:t>
      </w:r>
      <w:r w:rsidR="00A27053">
        <w:rPr>
          <w:rFonts w:ascii="Arial" w:hAnsi="Arial" w:cs="Arial"/>
          <w:sz w:val="22"/>
          <w:szCs w:val="22"/>
        </w:rPr>
        <w:t xml:space="preserve"> o Degradantes” que constituye un</w:t>
      </w:r>
      <w:r w:rsidR="00A27053" w:rsidRPr="00A27053">
        <w:rPr>
          <w:rFonts w:ascii="Arial" w:hAnsi="Arial" w:cs="Arial"/>
          <w:sz w:val="22"/>
          <w:szCs w:val="22"/>
        </w:rPr>
        <w:t>a adaptación del Protocolo de Estambul, aprobado mediante Memor</w:t>
      </w:r>
      <w:r w:rsidR="00A27053">
        <w:rPr>
          <w:rFonts w:ascii="Arial" w:hAnsi="Arial" w:cs="Arial"/>
          <w:sz w:val="22"/>
          <w:szCs w:val="22"/>
        </w:rPr>
        <w:t xml:space="preserve">ándum N° 271-2010-MP-FN-IML/JN. Asimismo, </w:t>
      </w:r>
      <w:r w:rsidR="00555162">
        <w:rPr>
          <w:rFonts w:ascii="Arial" w:hAnsi="Arial" w:cs="Arial"/>
          <w:sz w:val="22"/>
          <w:szCs w:val="22"/>
        </w:rPr>
        <w:t xml:space="preserve">desde el año 2010 </w:t>
      </w:r>
      <w:r w:rsidR="00086761">
        <w:rPr>
          <w:rFonts w:ascii="Arial" w:hAnsi="Arial" w:cs="Arial"/>
          <w:sz w:val="22"/>
          <w:szCs w:val="22"/>
        </w:rPr>
        <w:t>ha contado con</w:t>
      </w:r>
      <w:r w:rsidR="00960340">
        <w:rPr>
          <w:rFonts w:ascii="Arial" w:hAnsi="Arial" w:cs="Arial"/>
          <w:sz w:val="22"/>
          <w:szCs w:val="22"/>
        </w:rPr>
        <w:t xml:space="preserve"> instrumentos específicos de apoyo para la aplicación por parte de profesionales médicos, psicólogos y psiquiatras. </w:t>
      </w:r>
    </w:p>
    <w:p w:rsidR="00960340" w:rsidRDefault="00960340" w:rsidP="00A27053">
      <w:pPr>
        <w:jc w:val="both"/>
        <w:rPr>
          <w:rFonts w:ascii="Arial" w:hAnsi="Arial" w:cs="Arial"/>
          <w:sz w:val="22"/>
          <w:szCs w:val="22"/>
        </w:rPr>
      </w:pPr>
    </w:p>
    <w:p w:rsidR="00086761" w:rsidRDefault="00960340" w:rsidP="00A27053">
      <w:pPr>
        <w:jc w:val="both"/>
        <w:rPr>
          <w:rFonts w:ascii="Arial" w:hAnsi="Arial" w:cs="Arial"/>
          <w:sz w:val="22"/>
          <w:szCs w:val="22"/>
        </w:rPr>
      </w:pPr>
      <w:r>
        <w:rPr>
          <w:rFonts w:ascii="Arial" w:hAnsi="Arial" w:cs="Arial"/>
          <w:sz w:val="22"/>
          <w:szCs w:val="22"/>
        </w:rPr>
        <w:lastRenderedPageBreak/>
        <w:t>En esta línea entre el 2010 y 2015 ha aplicado 4 guías:</w:t>
      </w:r>
      <w:r w:rsidR="00555162">
        <w:rPr>
          <w:rFonts w:ascii="Arial" w:hAnsi="Arial" w:cs="Arial"/>
          <w:sz w:val="22"/>
          <w:szCs w:val="22"/>
        </w:rPr>
        <w:t xml:space="preserve"> (</w:t>
      </w:r>
      <w:r w:rsidR="00A27053" w:rsidRPr="00A27053">
        <w:rPr>
          <w:rFonts w:ascii="Arial" w:hAnsi="Arial" w:cs="Arial"/>
          <w:sz w:val="22"/>
          <w:szCs w:val="22"/>
        </w:rPr>
        <w:t xml:space="preserve">i) Guía de Valoración del Daño Psíquico en Personas Adultas Víctimas de Violencia Intencional; </w:t>
      </w:r>
      <w:r w:rsidR="00555162">
        <w:rPr>
          <w:rFonts w:ascii="Arial" w:hAnsi="Arial" w:cs="Arial"/>
          <w:sz w:val="22"/>
          <w:szCs w:val="22"/>
        </w:rPr>
        <w:t>(</w:t>
      </w:r>
      <w:r w:rsidR="00A27053" w:rsidRPr="00A27053">
        <w:rPr>
          <w:rFonts w:ascii="Arial" w:hAnsi="Arial" w:cs="Arial"/>
          <w:sz w:val="22"/>
          <w:szCs w:val="22"/>
        </w:rPr>
        <w:t xml:space="preserve">ii) Guía del Procedimiento de Entrevista Única a Víctimas en el Marco de la Ley N° 30364 para Prevenir, Sancionar y Erradicar la Violencia contra las Mujeres y los Integrantes del Grupo Familiar y, a Niños y Adolescentes Varones Víctimas de Violencia; </w:t>
      </w:r>
      <w:r w:rsidR="00555162">
        <w:rPr>
          <w:rFonts w:ascii="Arial" w:hAnsi="Arial" w:cs="Arial"/>
          <w:sz w:val="22"/>
          <w:szCs w:val="22"/>
        </w:rPr>
        <w:t>(</w:t>
      </w:r>
      <w:r w:rsidR="00A27053" w:rsidRPr="00A27053">
        <w:rPr>
          <w:rFonts w:ascii="Arial" w:hAnsi="Arial" w:cs="Arial"/>
          <w:sz w:val="22"/>
          <w:szCs w:val="22"/>
        </w:rPr>
        <w:t xml:space="preserve">iii) Guía de Evaluación Psicológica Forense en caso de Violencia contra las Mujeres y los Integrantes del Grupo Familiar y en otros casos de Violencia; y </w:t>
      </w:r>
      <w:r w:rsidR="00555162">
        <w:rPr>
          <w:rFonts w:ascii="Arial" w:hAnsi="Arial" w:cs="Arial"/>
          <w:sz w:val="22"/>
          <w:szCs w:val="22"/>
        </w:rPr>
        <w:t>(</w:t>
      </w:r>
      <w:r w:rsidR="00A27053" w:rsidRPr="00A27053">
        <w:rPr>
          <w:rFonts w:ascii="Arial" w:hAnsi="Arial" w:cs="Arial"/>
          <w:sz w:val="22"/>
          <w:szCs w:val="22"/>
        </w:rPr>
        <w:t>iv) Guía Médico Legal de Valoración Integral de Lesiones Corporales</w:t>
      </w:r>
    </w:p>
    <w:p w:rsidR="00086761" w:rsidRDefault="00086761" w:rsidP="00A27053">
      <w:pPr>
        <w:jc w:val="both"/>
        <w:rPr>
          <w:rFonts w:ascii="Arial" w:hAnsi="Arial" w:cs="Arial"/>
          <w:sz w:val="22"/>
          <w:szCs w:val="22"/>
        </w:rPr>
      </w:pPr>
    </w:p>
    <w:p w:rsidR="00A27053" w:rsidRDefault="00960340" w:rsidP="00A27053">
      <w:pPr>
        <w:jc w:val="both"/>
        <w:rPr>
          <w:rFonts w:ascii="Arial" w:hAnsi="Arial" w:cs="Arial"/>
          <w:sz w:val="22"/>
          <w:szCs w:val="22"/>
        </w:rPr>
      </w:pPr>
      <w:r>
        <w:rPr>
          <w:rFonts w:ascii="Arial" w:hAnsi="Arial" w:cs="Arial"/>
          <w:sz w:val="22"/>
          <w:szCs w:val="22"/>
        </w:rPr>
        <w:t xml:space="preserve">Más recientemente, </w:t>
      </w:r>
      <w:r w:rsidR="00086761">
        <w:rPr>
          <w:rFonts w:ascii="Arial" w:hAnsi="Arial" w:cs="Arial"/>
          <w:sz w:val="22"/>
          <w:szCs w:val="22"/>
        </w:rPr>
        <w:t>desde el año 2016 cuenta con 4 estos instrumentos vigentes</w:t>
      </w:r>
      <w:r>
        <w:rPr>
          <w:rFonts w:ascii="Arial" w:hAnsi="Arial" w:cs="Arial"/>
          <w:sz w:val="22"/>
          <w:szCs w:val="22"/>
        </w:rPr>
        <w:t>, que son los siguientes</w:t>
      </w:r>
      <w:r w:rsidR="00086761">
        <w:rPr>
          <w:rFonts w:ascii="Arial" w:hAnsi="Arial" w:cs="Arial"/>
          <w:sz w:val="22"/>
          <w:szCs w:val="22"/>
        </w:rPr>
        <w:t>: (i)</w:t>
      </w:r>
      <w:r w:rsidR="00086761" w:rsidRPr="00086761">
        <w:t xml:space="preserve"> </w:t>
      </w:r>
      <w:r w:rsidR="00086761">
        <w:rPr>
          <w:rFonts w:ascii="Arial" w:hAnsi="Arial" w:cs="Arial"/>
          <w:sz w:val="22"/>
          <w:szCs w:val="22"/>
        </w:rPr>
        <w:t>G</w:t>
      </w:r>
      <w:r w:rsidR="00086761" w:rsidRPr="00086761">
        <w:rPr>
          <w:rFonts w:ascii="Arial" w:hAnsi="Arial" w:cs="Arial"/>
          <w:sz w:val="22"/>
          <w:szCs w:val="22"/>
        </w:rPr>
        <w:t>uía médico legal de valoración integral de lesiones corporales</w:t>
      </w:r>
      <w:r w:rsidR="00086761">
        <w:rPr>
          <w:rFonts w:ascii="Arial" w:hAnsi="Arial" w:cs="Arial"/>
          <w:sz w:val="22"/>
          <w:szCs w:val="22"/>
        </w:rPr>
        <w:t>; (ii) G</w:t>
      </w:r>
      <w:r w:rsidR="00086761" w:rsidRPr="00086761">
        <w:rPr>
          <w:rFonts w:ascii="Arial" w:hAnsi="Arial" w:cs="Arial"/>
          <w:sz w:val="22"/>
          <w:szCs w:val="22"/>
        </w:rPr>
        <w:t>uía de valoración del daño psíquico en personas adultas víctimas de violencia internacional</w:t>
      </w:r>
      <w:r w:rsidR="00086761">
        <w:rPr>
          <w:rFonts w:ascii="Arial" w:hAnsi="Arial" w:cs="Arial"/>
          <w:sz w:val="22"/>
          <w:szCs w:val="22"/>
        </w:rPr>
        <w:t xml:space="preserve">; </w:t>
      </w:r>
      <w:r>
        <w:rPr>
          <w:rFonts w:ascii="Arial" w:hAnsi="Arial" w:cs="Arial"/>
          <w:sz w:val="22"/>
          <w:szCs w:val="22"/>
        </w:rPr>
        <w:t>(iii) G</w:t>
      </w:r>
      <w:r w:rsidR="00086761" w:rsidRPr="00086761">
        <w:rPr>
          <w:rFonts w:ascii="Arial" w:hAnsi="Arial" w:cs="Arial"/>
          <w:sz w:val="22"/>
          <w:szCs w:val="22"/>
        </w:rPr>
        <w:t>uía de procedimiento de entrevista únic</w:t>
      </w:r>
      <w:r>
        <w:rPr>
          <w:rFonts w:ascii="Arial" w:hAnsi="Arial" w:cs="Arial"/>
          <w:sz w:val="22"/>
          <w:szCs w:val="22"/>
        </w:rPr>
        <w:t>a a víctimas en el marco de la Ley N</w:t>
      </w:r>
      <w:r w:rsidR="00086761" w:rsidRPr="00086761">
        <w:rPr>
          <w:rFonts w:ascii="Arial" w:hAnsi="Arial" w:cs="Arial"/>
          <w:sz w:val="22"/>
          <w:szCs w:val="22"/>
        </w:rPr>
        <w:t>° 30364 para prevenir, sancionar y erradicar la violencia contra las mujeres y los integrantes del grupo familiar; y, a niños y adolescentes varones víctima de violencia</w:t>
      </w:r>
      <w:r w:rsidR="00086761">
        <w:rPr>
          <w:rFonts w:ascii="Arial" w:hAnsi="Arial" w:cs="Arial"/>
          <w:sz w:val="22"/>
          <w:szCs w:val="22"/>
        </w:rPr>
        <w:t xml:space="preserve">; y, </w:t>
      </w:r>
      <w:r>
        <w:rPr>
          <w:rFonts w:ascii="Arial" w:hAnsi="Arial" w:cs="Arial"/>
          <w:sz w:val="22"/>
          <w:szCs w:val="22"/>
        </w:rPr>
        <w:t>(iv) G</w:t>
      </w:r>
      <w:r w:rsidR="00086761" w:rsidRPr="00086761">
        <w:rPr>
          <w:rFonts w:ascii="Arial" w:hAnsi="Arial" w:cs="Arial"/>
          <w:sz w:val="22"/>
          <w:szCs w:val="22"/>
        </w:rPr>
        <w:t>uía de evaluación psicológica forense en casos de violencia contra las mujeres e integrantes del grupo familiar y en otros casos de violencia</w:t>
      </w:r>
      <w:r w:rsidR="00555162">
        <w:rPr>
          <w:rStyle w:val="Refdenotaalpie"/>
          <w:rFonts w:ascii="Arial" w:hAnsi="Arial" w:cs="Arial"/>
          <w:sz w:val="22"/>
          <w:szCs w:val="22"/>
        </w:rPr>
        <w:footnoteReference w:id="61"/>
      </w:r>
      <w:r w:rsidR="00A27053" w:rsidRPr="00A27053">
        <w:rPr>
          <w:rFonts w:ascii="Arial" w:hAnsi="Arial" w:cs="Arial"/>
          <w:sz w:val="22"/>
          <w:szCs w:val="22"/>
        </w:rPr>
        <w:t>.</w:t>
      </w:r>
    </w:p>
    <w:p w:rsidR="00317183" w:rsidRDefault="00317183" w:rsidP="00D52B05">
      <w:pPr>
        <w:jc w:val="both"/>
        <w:rPr>
          <w:rFonts w:ascii="Arial" w:hAnsi="Arial" w:cs="Arial"/>
          <w:sz w:val="22"/>
          <w:szCs w:val="22"/>
        </w:rPr>
      </w:pPr>
    </w:p>
    <w:p w:rsidR="00661E5D" w:rsidRDefault="00317183" w:rsidP="00E80B51">
      <w:pPr>
        <w:jc w:val="both"/>
        <w:rPr>
          <w:rFonts w:ascii="Arial" w:hAnsi="Arial" w:cs="Arial"/>
          <w:sz w:val="22"/>
          <w:szCs w:val="22"/>
        </w:rPr>
      </w:pPr>
      <w:r>
        <w:rPr>
          <w:rFonts w:ascii="Arial" w:hAnsi="Arial" w:cs="Arial"/>
          <w:sz w:val="22"/>
          <w:szCs w:val="22"/>
          <w:lang w:val="es-PE"/>
        </w:rPr>
        <w:t>Pese a lo anterior</w:t>
      </w:r>
      <w:r w:rsidRPr="00317183">
        <w:rPr>
          <w:rFonts w:ascii="Arial" w:hAnsi="Arial" w:cs="Arial"/>
          <w:sz w:val="22"/>
          <w:szCs w:val="22"/>
          <w:lang w:val="es-PE"/>
        </w:rPr>
        <w:t>, hemos conocido de casos que fueron calificados como delito de lesiones o abuso de autoridad, cuando correspondían ser calificados como delito de tortura</w:t>
      </w:r>
      <w:r w:rsidRPr="00317183">
        <w:rPr>
          <w:rFonts w:ascii="Arial" w:hAnsi="Arial" w:cs="Arial"/>
          <w:sz w:val="22"/>
          <w:szCs w:val="22"/>
          <w:vertAlign w:val="superscript"/>
          <w:lang w:val="es-PE"/>
        </w:rPr>
        <w:footnoteReference w:id="62"/>
      </w:r>
      <w:r w:rsidRPr="00317183">
        <w:rPr>
          <w:rFonts w:ascii="Arial" w:hAnsi="Arial" w:cs="Arial"/>
          <w:sz w:val="22"/>
          <w:szCs w:val="22"/>
          <w:lang w:val="es-PE"/>
        </w:rPr>
        <w:t xml:space="preserve">. </w:t>
      </w:r>
      <w:r>
        <w:rPr>
          <w:rFonts w:ascii="Arial" w:hAnsi="Arial" w:cs="Arial"/>
          <w:sz w:val="22"/>
          <w:szCs w:val="22"/>
        </w:rPr>
        <w:t>Por lo cual</w:t>
      </w:r>
      <w:r>
        <w:rPr>
          <w:rFonts w:ascii="Arial" w:hAnsi="Arial" w:cs="Arial"/>
          <w:sz w:val="22"/>
          <w:szCs w:val="22"/>
          <w:lang w:val="es-PE"/>
        </w:rPr>
        <w:t xml:space="preserve">, hemos sostenido </w:t>
      </w:r>
      <w:r w:rsidR="007B23FC">
        <w:rPr>
          <w:rFonts w:ascii="Arial" w:hAnsi="Arial" w:cs="Arial"/>
          <w:sz w:val="22"/>
          <w:szCs w:val="22"/>
          <w:lang w:val="es-PE"/>
        </w:rPr>
        <w:t xml:space="preserve">reuniones con </w:t>
      </w:r>
      <w:r w:rsidR="007B23FC" w:rsidRPr="007D3B76">
        <w:rPr>
          <w:rFonts w:ascii="Arial" w:hAnsi="Arial" w:cs="Arial"/>
          <w:sz w:val="22"/>
          <w:szCs w:val="22"/>
          <w:lang w:val="es-PE"/>
        </w:rPr>
        <w:t>miembros del Ministerio Público e Instituto de Medicina Legal; asimismo, hemos s</w:t>
      </w:r>
      <w:r w:rsidR="00E80B51" w:rsidRPr="007D3B76">
        <w:rPr>
          <w:rFonts w:ascii="Arial" w:hAnsi="Arial" w:cs="Arial"/>
          <w:sz w:val="22"/>
          <w:szCs w:val="22"/>
          <w:lang w:val="es-PE"/>
        </w:rPr>
        <w:t>olicita</w:t>
      </w:r>
      <w:r w:rsidR="007B23FC" w:rsidRPr="007D3B76">
        <w:rPr>
          <w:rFonts w:ascii="Arial" w:hAnsi="Arial" w:cs="Arial"/>
          <w:sz w:val="22"/>
          <w:szCs w:val="22"/>
          <w:lang w:val="es-PE"/>
        </w:rPr>
        <w:t>do que</w:t>
      </w:r>
      <w:r w:rsidR="00E80B51" w:rsidRPr="007D3B76">
        <w:rPr>
          <w:rFonts w:ascii="Arial" w:hAnsi="Arial" w:cs="Arial"/>
          <w:sz w:val="22"/>
          <w:szCs w:val="22"/>
          <w:lang w:val="es-PE"/>
        </w:rPr>
        <w:t xml:space="preserve"> nos informen sobre el procedimiento de reconocimiento médico y psicológico de la Persona Privada de Libertad. Si este se realiza con detalle de lesiones pormenorizadas y por un profesional independiente, a nivel de (i) carceletas del INPE y de (ii) Establecimientos Penales, a nivel nacional. </w:t>
      </w:r>
      <w:r w:rsidR="007B23FC" w:rsidRPr="007D3B76">
        <w:rPr>
          <w:rFonts w:ascii="Arial" w:hAnsi="Arial" w:cs="Arial"/>
          <w:sz w:val="22"/>
          <w:szCs w:val="22"/>
          <w:lang w:val="es-PE"/>
        </w:rPr>
        <w:t>Solicitando también que nos informen</w:t>
      </w:r>
      <w:r w:rsidR="00E80B51" w:rsidRPr="007D3B76">
        <w:rPr>
          <w:rFonts w:ascii="Arial" w:hAnsi="Arial" w:cs="Arial"/>
          <w:sz w:val="22"/>
          <w:szCs w:val="22"/>
          <w:lang w:val="es-PE"/>
        </w:rPr>
        <w:t xml:space="preserve"> sobre el procedimiento de acceso a médico legista y a una evaluación médica pormenorizada (conforme al Protocolo de Estambul y Guías médicas vigentes) cuando se aleguen malos tratos y/o tortura contra personas en (i) Establecimientos Penales y (ii) Establecimientos transitorios</w:t>
      </w:r>
      <w:r w:rsidR="007D3B76" w:rsidRPr="007D3B76">
        <w:rPr>
          <w:rFonts w:ascii="Arial" w:hAnsi="Arial" w:cs="Arial"/>
          <w:sz w:val="22"/>
          <w:szCs w:val="22"/>
          <w:lang w:val="es-PE"/>
        </w:rPr>
        <w:t xml:space="preserve"> del INPE, a nivel nacional.; y re</w:t>
      </w:r>
      <w:r w:rsidR="007D3B76">
        <w:rPr>
          <w:rFonts w:ascii="Arial" w:hAnsi="Arial" w:cs="Arial"/>
          <w:sz w:val="22"/>
          <w:szCs w:val="22"/>
          <w:lang w:val="es-PE"/>
        </w:rPr>
        <w:t>s</w:t>
      </w:r>
      <w:r w:rsidR="007D3B76" w:rsidRPr="007D3B76">
        <w:rPr>
          <w:rFonts w:ascii="Arial" w:hAnsi="Arial" w:cs="Arial"/>
          <w:sz w:val="22"/>
          <w:szCs w:val="22"/>
          <w:lang w:val="es-PE"/>
        </w:rPr>
        <w:t xml:space="preserve">pecto a </w:t>
      </w:r>
      <w:r w:rsidR="00E80B51" w:rsidRPr="007D3B76">
        <w:rPr>
          <w:rFonts w:ascii="Arial" w:hAnsi="Arial" w:cs="Arial"/>
          <w:sz w:val="22"/>
          <w:szCs w:val="22"/>
          <w:lang w:val="es-PE"/>
        </w:rPr>
        <w:t>si existen procedimientos y guías de actuación a fin de garantizar que los procedimientos señalados previamente, para personas en Establecimientos Penales y Carceletas del INPE, sean adecuados</w:t>
      </w:r>
      <w:r w:rsidR="007D3B76">
        <w:rPr>
          <w:rStyle w:val="Refdenotaalpie"/>
          <w:rFonts w:ascii="Arial" w:hAnsi="Arial" w:cs="Arial"/>
          <w:sz w:val="22"/>
          <w:szCs w:val="22"/>
          <w:lang w:val="es-PE"/>
        </w:rPr>
        <w:footnoteReference w:id="63"/>
      </w:r>
      <w:r w:rsidR="00E80B51" w:rsidRPr="007D3B76">
        <w:rPr>
          <w:rFonts w:ascii="Arial" w:hAnsi="Arial" w:cs="Arial"/>
          <w:sz w:val="22"/>
          <w:szCs w:val="22"/>
          <w:lang w:val="es-PE"/>
        </w:rPr>
        <w:t>.</w:t>
      </w:r>
    </w:p>
    <w:p w:rsidR="00E80B51" w:rsidRDefault="00E80B51" w:rsidP="00D52B05">
      <w:pPr>
        <w:jc w:val="both"/>
        <w:rPr>
          <w:rFonts w:ascii="Arial" w:hAnsi="Arial" w:cs="Arial"/>
          <w:sz w:val="22"/>
          <w:szCs w:val="22"/>
        </w:rPr>
      </w:pPr>
    </w:p>
    <w:p w:rsidR="00661E5D" w:rsidRDefault="00661E5D" w:rsidP="00D52B05">
      <w:pPr>
        <w:jc w:val="both"/>
        <w:rPr>
          <w:rFonts w:ascii="Arial" w:hAnsi="Arial" w:cs="Arial"/>
          <w:sz w:val="22"/>
          <w:szCs w:val="22"/>
        </w:rPr>
      </w:pPr>
    </w:p>
    <w:p w:rsidR="00A92EA7" w:rsidRDefault="00A92EA7" w:rsidP="00D52B05">
      <w:pPr>
        <w:jc w:val="both"/>
        <w:rPr>
          <w:rFonts w:ascii="Arial" w:hAnsi="Arial" w:cs="Arial"/>
          <w:sz w:val="22"/>
          <w:szCs w:val="22"/>
        </w:rPr>
      </w:pPr>
    </w:p>
    <w:p w:rsidR="00A92EA7" w:rsidRDefault="00A92EA7" w:rsidP="00D52B05">
      <w:pPr>
        <w:jc w:val="both"/>
        <w:rPr>
          <w:rFonts w:ascii="Arial" w:hAnsi="Arial" w:cs="Arial"/>
          <w:sz w:val="22"/>
          <w:szCs w:val="22"/>
        </w:rPr>
      </w:pPr>
    </w:p>
    <w:p w:rsidR="00A92EA7" w:rsidRDefault="00A92EA7" w:rsidP="00D52B05">
      <w:pPr>
        <w:jc w:val="both"/>
        <w:rPr>
          <w:rFonts w:ascii="Arial" w:hAnsi="Arial" w:cs="Arial"/>
          <w:sz w:val="22"/>
          <w:szCs w:val="22"/>
        </w:rPr>
      </w:pPr>
    </w:p>
    <w:p w:rsidR="00A92EA7" w:rsidRDefault="00A92EA7" w:rsidP="00D52B05">
      <w:pPr>
        <w:jc w:val="both"/>
        <w:rPr>
          <w:rFonts w:ascii="Arial" w:hAnsi="Arial" w:cs="Arial"/>
          <w:sz w:val="22"/>
          <w:szCs w:val="22"/>
        </w:rPr>
      </w:pPr>
    </w:p>
    <w:p w:rsidR="00A92EA7" w:rsidRDefault="00A92EA7" w:rsidP="00D52B05">
      <w:pPr>
        <w:jc w:val="both"/>
        <w:rPr>
          <w:rFonts w:ascii="Arial" w:hAnsi="Arial" w:cs="Arial"/>
          <w:sz w:val="22"/>
          <w:szCs w:val="22"/>
        </w:rPr>
      </w:pPr>
    </w:p>
    <w:p w:rsidR="00A92EA7" w:rsidRPr="00D52B05" w:rsidRDefault="00A92EA7" w:rsidP="00D52B05">
      <w:pPr>
        <w:jc w:val="both"/>
        <w:rPr>
          <w:rFonts w:ascii="Arial" w:hAnsi="Arial" w:cs="Arial"/>
          <w:sz w:val="22"/>
          <w:szCs w:val="22"/>
        </w:rPr>
      </w:pPr>
    </w:p>
    <w:p w:rsidR="004852C7" w:rsidRPr="004C36D1" w:rsidRDefault="004852C7" w:rsidP="004852C7">
      <w:pPr>
        <w:jc w:val="both"/>
        <w:rPr>
          <w:rFonts w:ascii="Arial" w:hAnsi="Arial" w:cs="Arial"/>
          <w:b/>
          <w:bCs/>
          <w:sz w:val="22"/>
          <w:lang w:val="es-PE"/>
        </w:rPr>
      </w:pPr>
      <w:r>
        <w:rPr>
          <w:rFonts w:ascii="Arial" w:hAnsi="Arial" w:cs="Arial"/>
          <w:b/>
          <w:bCs/>
          <w:sz w:val="22"/>
          <w:lang w:val="es-PE"/>
        </w:rPr>
        <w:lastRenderedPageBreak/>
        <w:t xml:space="preserve">7.- SOBRE </w:t>
      </w:r>
      <w:r w:rsidR="00E440A2">
        <w:rPr>
          <w:rFonts w:ascii="Arial" w:hAnsi="Arial" w:cs="Arial"/>
          <w:b/>
          <w:bCs/>
          <w:sz w:val="22"/>
          <w:lang w:val="es-PE"/>
        </w:rPr>
        <w:t>EL INTERR</w:t>
      </w:r>
      <w:r w:rsidR="005E60E9">
        <w:rPr>
          <w:rFonts w:ascii="Arial" w:hAnsi="Arial" w:cs="Arial"/>
          <w:b/>
          <w:bCs/>
          <w:sz w:val="22"/>
          <w:lang w:val="es-PE"/>
        </w:rPr>
        <w:t>OGATORIO, LA CUSTODIA Y TRATAMIENTO DE PERSONAS EN ARRESTO, DETENCIÓN O PRISIÓN</w:t>
      </w:r>
      <w:r>
        <w:rPr>
          <w:rFonts w:ascii="Arial" w:hAnsi="Arial" w:cs="Arial"/>
          <w:b/>
          <w:bCs/>
          <w:sz w:val="22"/>
          <w:lang w:val="es-PE"/>
        </w:rPr>
        <w:t xml:space="preserve"> (ARTÍCULO 11</w:t>
      </w:r>
      <w:r w:rsidRPr="004C36D1">
        <w:rPr>
          <w:rFonts w:ascii="Arial" w:hAnsi="Arial" w:cs="Arial"/>
          <w:b/>
          <w:bCs/>
          <w:sz w:val="22"/>
          <w:lang w:val="es-PE"/>
        </w:rPr>
        <w:t>°</w:t>
      </w:r>
      <w:r>
        <w:rPr>
          <w:rFonts w:ascii="Arial" w:hAnsi="Arial" w:cs="Arial"/>
          <w:b/>
          <w:bCs/>
          <w:sz w:val="22"/>
          <w:lang w:val="es-PE"/>
        </w:rPr>
        <w:t xml:space="preserve"> CAT</w:t>
      </w:r>
      <w:r w:rsidRPr="004C36D1">
        <w:rPr>
          <w:rFonts w:ascii="Arial" w:hAnsi="Arial" w:cs="Arial"/>
          <w:b/>
          <w:bCs/>
          <w:sz w:val="22"/>
          <w:lang w:val="es-PE"/>
        </w:rPr>
        <w:t>)</w:t>
      </w:r>
      <w:r>
        <w:rPr>
          <w:rStyle w:val="Refdenotaalpie"/>
          <w:rFonts w:ascii="Arial" w:hAnsi="Arial" w:cs="Arial"/>
          <w:b/>
          <w:bCs/>
          <w:sz w:val="22"/>
          <w:lang w:val="es-PE"/>
        </w:rPr>
        <w:footnoteReference w:id="64"/>
      </w:r>
      <w:r>
        <w:rPr>
          <w:rFonts w:ascii="Arial" w:hAnsi="Arial" w:cs="Arial"/>
          <w:b/>
          <w:bCs/>
          <w:sz w:val="22"/>
          <w:lang w:val="es-PE"/>
        </w:rPr>
        <w:t>.</w:t>
      </w:r>
    </w:p>
    <w:p w:rsidR="00F7012A" w:rsidRDefault="00F7012A" w:rsidP="00667C56">
      <w:pPr>
        <w:jc w:val="both"/>
        <w:rPr>
          <w:rFonts w:ascii="Arial" w:hAnsi="Arial" w:cs="Arial"/>
        </w:rPr>
      </w:pPr>
    </w:p>
    <w:p w:rsidR="00A73B71" w:rsidRDefault="00A73B71" w:rsidP="00A73B71">
      <w:pPr>
        <w:jc w:val="both"/>
        <w:rPr>
          <w:rFonts w:ascii="Arial" w:hAnsi="Arial" w:cs="Arial"/>
          <w:b/>
          <w:sz w:val="22"/>
        </w:rPr>
      </w:pPr>
      <w:r>
        <w:rPr>
          <w:rFonts w:ascii="Arial" w:hAnsi="Arial" w:cs="Arial"/>
          <w:b/>
          <w:sz w:val="22"/>
        </w:rPr>
        <w:t>7.</w:t>
      </w:r>
      <w:r w:rsidR="00C82E84">
        <w:rPr>
          <w:rFonts w:ascii="Arial" w:hAnsi="Arial" w:cs="Arial"/>
          <w:b/>
          <w:sz w:val="22"/>
        </w:rPr>
        <w:t>1</w:t>
      </w:r>
      <w:r>
        <w:rPr>
          <w:rFonts w:ascii="Arial" w:hAnsi="Arial" w:cs="Arial"/>
          <w:b/>
          <w:sz w:val="22"/>
        </w:rPr>
        <w:t>.</w:t>
      </w:r>
      <w:r w:rsidRPr="00F850C2">
        <w:rPr>
          <w:rFonts w:ascii="Arial" w:hAnsi="Arial" w:cs="Arial"/>
          <w:b/>
          <w:sz w:val="22"/>
        </w:rPr>
        <w:t xml:space="preserve"> Sobr</w:t>
      </w:r>
      <w:r>
        <w:rPr>
          <w:rFonts w:ascii="Arial" w:hAnsi="Arial" w:cs="Arial"/>
          <w:b/>
          <w:sz w:val="22"/>
        </w:rPr>
        <w:t xml:space="preserve">e el requerimiento del párrafo </w:t>
      </w:r>
      <w:r w:rsidR="00C82E84">
        <w:rPr>
          <w:rFonts w:ascii="Arial" w:hAnsi="Arial" w:cs="Arial"/>
          <w:b/>
          <w:sz w:val="22"/>
        </w:rPr>
        <w:t xml:space="preserve">16, </w:t>
      </w:r>
      <w:r>
        <w:rPr>
          <w:rFonts w:ascii="Arial" w:hAnsi="Arial" w:cs="Arial"/>
          <w:b/>
          <w:sz w:val="22"/>
        </w:rPr>
        <w:t>17</w:t>
      </w:r>
      <w:r w:rsidRPr="00F850C2">
        <w:rPr>
          <w:rFonts w:ascii="Arial" w:hAnsi="Arial" w:cs="Arial"/>
          <w:b/>
          <w:sz w:val="22"/>
        </w:rPr>
        <w:t xml:space="preserve"> </w:t>
      </w:r>
      <w:r w:rsidR="00C82E84">
        <w:rPr>
          <w:rFonts w:ascii="Arial" w:hAnsi="Arial" w:cs="Arial"/>
          <w:b/>
          <w:sz w:val="22"/>
        </w:rPr>
        <w:t xml:space="preserve">y 18 </w:t>
      </w:r>
      <w:r w:rsidRPr="00F850C2">
        <w:rPr>
          <w:rFonts w:ascii="Arial" w:hAnsi="Arial" w:cs="Arial"/>
          <w:b/>
          <w:sz w:val="22"/>
        </w:rPr>
        <w:t xml:space="preserve">de la Lista de cuestiones previas: </w:t>
      </w:r>
    </w:p>
    <w:p w:rsidR="00A73B71" w:rsidRDefault="00A73B71" w:rsidP="00667C56">
      <w:pPr>
        <w:jc w:val="both"/>
        <w:rPr>
          <w:rFonts w:ascii="Arial" w:hAnsi="Arial" w:cs="Arial"/>
        </w:rPr>
      </w:pPr>
    </w:p>
    <w:p w:rsidR="00F31D20" w:rsidRPr="00F31D20" w:rsidRDefault="007B69BD" w:rsidP="00F31D20">
      <w:pPr>
        <w:ind w:left="708"/>
        <w:jc w:val="both"/>
        <w:rPr>
          <w:rFonts w:ascii="Arial" w:hAnsi="Arial" w:cs="Arial"/>
          <w:i/>
          <w:sz w:val="21"/>
          <w:szCs w:val="21"/>
        </w:rPr>
      </w:pPr>
      <w:bookmarkStart w:id="7" w:name="_Hlk527016231"/>
      <w:r>
        <w:rPr>
          <w:rFonts w:ascii="Arial" w:hAnsi="Arial" w:cs="Arial"/>
          <w:i/>
          <w:sz w:val="21"/>
          <w:szCs w:val="21"/>
        </w:rPr>
        <w:t xml:space="preserve">Párrafo 16: </w:t>
      </w:r>
      <w:r w:rsidR="00F31D20" w:rsidRPr="00F31D20">
        <w:rPr>
          <w:rFonts w:ascii="Arial" w:hAnsi="Arial" w:cs="Arial"/>
          <w:i/>
          <w:sz w:val="21"/>
          <w:szCs w:val="21"/>
        </w:rPr>
        <w:t xml:space="preserve">Sírvanse proporcionar información sobre los procedimientos establecidos para garantizar el cumplimiento del artículo 11 de la Convención y proporcionen información actualizada sobre </w:t>
      </w:r>
      <w:r w:rsidR="00F31D20" w:rsidRPr="00A73B71">
        <w:rPr>
          <w:rFonts w:ascii="Arial" w:hAnsi="Arial" w:cs="Arial"/>
          <w:i/>
          <w:sz w:val="21"/>
          <w:szCs w:val="21"/>
        </w:rPr>
        <w:t>las nuevas normas, instrucciones, métodos, prácticas o disposiciones en materia de detención que</w:t>
      </w:r>
      <w:r w:rsidR="00F31D20" w:rsidRPr="00F31D20">
        <w:rPr>
          <w:rFonts w:ascii="Arial" w:hAnsi="Arial" w:cs="Arial"/>
          <w:i/>
          <w:sz w:val="21"/>
          <w:szCs w:val="21"/>
        </w:rPr>
        <w:t xml:space="preserve"> se hayan adoptado desde el examen del anterior informe periódico. Indiquen asimismo la frecuencia con que se revisan.</w:t>
      </w:r>
    </w:p>
    <w:bookmarkEnd w:id="7"/>
    <w:p w:rsidR="00667C56" w:rsidRDefault="00667C56" w:rsidP="00667C56">
      <w:pPr>
        <w:jc w:val="both"/>
        <w:rPr>
          <w:rFonts w:ascii="Arial" w:hAnsi="Arial" w:cs="Arial"/>
          <w:sz w:val="22"/>
        </w:rPr>
      </w:pPr>
    </w:p>
    <w:p w:rsidR="00A73B71" w:rsidRDefault="00A73B71" w:rsidP="00A73B71">
      <w:pPr>
        <w:ind w:left="708"/>
        <w:jc w:val="both"/>
        <w:rPr>
          <w:rFonts w:ascii="Arial" w:hAnsi="Arial" w:cs="Arial"/>
          <w:i/>
          <w:sz w:val="21"/>
          <w:szCs w:val="21"/>
        </w:rPr>
      </w:pPr>
      <w:r w:rsidRPr="00A73B71">
        <w:rPr>
          <w:rFonts w:ascii="Arial" w:hAnsi="Arial" w:cs="Arial"/>
          <w:i/>
          <w:sz w:val="21"/>
          <w:szCs w:val="21"/>
        </w:rPr>
        <w:t>Párrafo 17: Con referencia a las anteriores observaciones finales del Comité (</w:t>
      </w:r>
      <w:proofErr w:type="spellStart"/>
      <w:r w:rsidRPr="00A73B71">
        <w:rPr>
          <w:rFonts w:ascii="Arial" w:hAnsi="Arial" w:cs="Arial"/>
          <w:i/>
          <w:sz w:val="21"/>
          <w:szCs w:val="21"/>
        </w:rPr>
        <w:t>párrs</w:t>
      </w:r>
      <w:proofErr w:type="spellEnd"/>
      <w:r w:rsidRPr="00A73B71">
        <w:rPr>
          <w:rFonts w:ascii="Arial" w:hAnsi="Arial" w:cs="Arial"/>
          <w:i/>
          <w:sz w:val="21"/>
          <w:szCs w:val="21"/>
        </w:rPr>
        <w:t>. 9 y 10), sírvanse presentar datos estadísticos actualizados, desglosados por sexo, grupos de edad, origen étnico o nacionalidad, sobre el número de presos preventivos y condenados, y la tasa de ocupación de todos los lugares de detención, incluidos los centros juveniles. Infórmese al Comité sobre las medidas adoptadas para mejorar las condiciones en los centros de detención, en particular respecto de las situaciones de hacinamiento, detención preventiva prolongada y falta de personal especializado que se registran en los centros penitenciarios del Estado parte17. Al respecto, sírvanse proporcionar información detallada sobre las condiciones de detención en los establecimientos penitenciarios de Lurigancho, Trujillo, Chiclayo, Challapalca, Puno (Yanamayo) y en la cárcel de alta seguridad de la base naval del Callao. Sírvanse indicar también qué medidas se han adoptado para fortalecer el sistema de medidas alternativas a la privación de libertad y el catálogo de beneficios penitenciarios. ¿Qué medidas ha adoptado el Estado parte para garantizar que estén separados los presos preventivos de los condenados, los detenidos jóvenes de los adultos y las mujeres detenidas de los detenidos varones, y que la vigilancia de las detenidas esté a cargo de mujeres?</w:t>
      </w:r>
    </w:p>
    <w:p w:rsidR="00C82E84" w:rsidRPr="00F31D20" w:rsidRDefault="00C82E84" w:rsidP="00A73B71">
      <w:pPr>
        <w:ind w:left="708"/>
        <w:jc w:val="both"/>
        <w:rPr>
          <w:rFonts w:ascii="Arial" w:hAnsi="Arial" w:cs="Arial"/>
          <w:i/>
          <w:sz w:val="21"/>
          <w:szCs w:val="21"/>
        </w:rPr>
      </w:pPr>
    </w:p>
    <w:p w:rsidR="00C82E84" w:rsidRPr="00F31D20" w:rsidRDefault="00C82E84" w:rsidP="00C82E84">
      <w:pPr>
        <w:ind w:left="708"/>
        <w:jc w:val="both"/>
        <w:rPr>
          <w:rFonts w:ascii="Arial" w:hAnsi="Arial" w:cs="Arial"/>
          <w:i/>
          <w:sz w:val="21"/>
          <w:szCs w:val="21"/>
        </w:rPr>
      </w:pPr>
      <w:r>
        <w:rPr>
          <w:rFonts w:ascii="Arial" w:hAnsi="Arial" w:cs="Arial"/>
          <w:i/>
          <w:sz w:val="21"/>
          <w:szCs w:val="21"/>
        </w:rPr>
        <w:t xml:space="preserve">Párrafo 18: </w:t>
      </w:r>
      <w:r w:rsidRPr="00F31D20">
        <w:rPr>
          <w:rFonts w:ascii="Arial" w:hAnsi="Arial" w:cs="Arial"/>
          <w:i/>
          <w:sz w:val="21"/>
          <w:szCs w:val="21"/>
        </w:rPr>
        <w:t xml:space="preserve">Teniendo en cuenta las anteriores observaciones finales del Comité (párr. 10) sírvanse explicar de qué manera se vela por que los reclusos internados en los centros penitenciarios mencionados en el párrafo anterior sean tratados de conformidad con las Reglas mínimas de las Naciones Unidas para el tratamiento de reclusos. ¿Ha considerado el Estado parte la posibilidad de clausurar los centros penitenciarios de Challapalca y Yanamayo? Sírvanse comentar las informaciones que denuncian condiciones de detención insalubres en las celdas de castigo de los centros penitenciarios y arbitrariedad en la imposición de sanciones disciplinarias a los reclusos. Infórmese también al Comité sobre las medidas adoptadas para hacer frente al aumento de casos de tuberculosis </w:t>
      </w:r>
      <w:proofErr w:type="spellStart"/>
      <w:r w:rsidRPr="00F31D20">
        <w:rPr>
          <w:rFonts w:ascii="Arial" w:hAnsi="Arial" w:cs="Arial"/>
          <w:i/>
          <w:sz w:val="21"/>
          <w:szCs w:val="21"/>
        </w:rPr>
        <w:t>multirresistente</w:t>
      </w:r>
      <w:proofErr w:type="spellEnd"/>
      <w:r w:rsidRPr="00F31D20">
        <w:rPr>
          <w:rFonts w:ascii="Arial" w:hAnsi="Arial" w:cs="Arial"/>
          <w:i/>
          <w:sz w:val="21"/>
          <w:szCs w:val="21"/>
        </w:rPr>
        <w:t xml:space="preserve"> entre la población reclusa. Por último, sírvanse comentar las informaciones según las cuales son frecuentes los registros corporales invasivos a familiares de reclusos, que serían practicados sin observar unas mínimas medidas higiénicas.</w:t>
      </w:r>
    </w:p>
    <w:p w:rsidR="00A73B71" w:rsidRDefault="00A73B71" w:rsidP="00667C56">
      <w:pPr>
        <w:jc w:val="both"/>
        <w:rPr>
          <w:rFonts w:ascii="Arial" w:hAnsi="Arial" w:cs="Arial"/>
          <w:sz w:val="22"/>
        </w:rPr>
      </w:pPr>
    </w:p>
    <w:p w:rsidR="002D601C" w:rsidRDefault="002D601C" w:rsidP="002D601C">
      <w:pPr>
        <w:jc w:val="both"/>
        <w:rPr>
          <w:rFonts w:ascii="Arial" w:hAnsi="Arial" w:cs="Arial"/>
          <w:sz w:val="22"/>
        </w:rPr>
      </w:pPr>
      <w:r w:rsidRPr="003756A5">
        <w:rPr>
          <w:rFonts w:ascii="Arial" w:hAnsi="Arial" w:cs="Arial"/>
          <w:sz w:val="22"/>
        </w:rPr>
        <w:t>En el 2016, se aprobó la Política Nacional Penitenciaria y el Plan Nacional de la Pol</w:t>
      </w:r>
      <w:r>
        <w:rPr>
          <w:rFonts w:ascii="Arial" w:hAnsi="Arial" w:cs="Arial"/>
          <w:sz w:val="22"/>
        </w:rPr>
        <w:t xml:space="preserve">ítica Penitenciaria 2016 – 2020, que incorpora un </w:t>
      </w:r>
      <w:r w:rsidRPr="003756A5">
        <w:rPr>
          <w:rFonts w:ascii="Arial" w:hAnsi="Arial" w:cs="Arial"/>
          <w:sz w:val="22"/>
        </w:rPr>
        <w:t>enfoque</w:t>
      </w:r>
      <w:r>
        <w:rPr>
          <w:rFonts w:ascii="Arial" w:hAnsi="Arial" w:cs="Arial"/>
          <w:sz w:val="22"/>
        </w:rPr>
        <w:t xml:space="preserve"> basado en</w:t>
      </w:r>
      <w:r w:rsidRPr="003756A5">
        <w:rPr>
          <w:rFonts w:ascii="Arial" w:hAnsi="Arial" w:cs="Arial"/>
          <w:sz w:val="22"/>
        </w:rPr>
        <w:t xml:space="preserve"> derechos humanos (en adelante, “DDHH”), género, persona e interculturalidad y cuenta con tres ejes estratégicos: i) sistema de justicia penal, enfocado en la racionalización del ingreso y salida de ciudadanos del sistema penitenciario; ii) tratamiento, que corresponde a todas </w:t>
      </w:r>
      <w:r w:rsidRPr="003756A5">
        <w:rPr>
          <w:rFonts w:ascii="Arial" w:hAnsi="Arial" w:cs="Arial"/>
          <w:sz w:val="22"/>
        </w:rPr>
        <w:lastRenderedPageBreak/>
        <w:t>las actividades orientadas a la rehabilitación de la población penitenciaria en el Sistema Penitenciario en Régimen Abierto y Medio Libre; y iii) racionalización, orientado a facilitar la relación y vinculación de la población penitenciaria con la sociedad.</w:t>
      </w:r>
    </w:p>
    <w:p w:rsidR="002D601C" w:rsidRDefault="002D601C" w:rsidP="002D601C">
      <w:pPr>
        <w:jc w:val="both"/>
        <w:rPr>
          <w:rFonts w:ascii="Arial" w:hAnsi="Arial" w:cs="Arial"/>
          <w:sz w:val="22"/>
        </w:rPr>
      </w:pPr>
    </w:p>
    <w:p w:rsidR="002D601C" w:rsidRDefault="002D601C" w:rsidP="002D601C">
      <w:pPr>
        <w:jc w:val="both"/>
        <w:rPr>
          <w:rFonts w:ascii="Arial" w:hAnsi="Arial" w:cs="Arial"/>
          <w:sz w:val="22"/>
        </w:rPr>
      </w:pPr>
      <w:r>
        <w:rPr>
          <w:rFonts w:ascii="Arial" w:hAnsi="Arial" w:cs="Arial"/>
          <w:sz w:val="22"/>
        </w:rPr>
        <w:t>En el 2018, desde el Mecanismo Nacional de Prevención de la Tortura s</w:t>
      </w:r>
      <w:r w:rsidRPr="003756A5">
        <w:rPr>
          <w:rFonts w:ascii="Arial" w:hAnsi="Arial" w:cs="Arial"/>
          <w:sz w:val="22"/>
        </w:rPr>
        <w:t xml:space="preserve">olicitamos información </w:t>
      </w:r>
      <w:r>
        <w:rPr>
          <w:rFonts w:ascii="Arial" w:hAnsi="Arial" w:cs="Arial"/>
          <w:sz w:val="22"/>
        </w:rPr>
        <w:t>respecto a</w:t>
      </w:r>
      <w:r w:rsidRPr="003756A5">
        <w:rPr>
          <w:rFonts w:ascii="Arial" w:hAnsi="Arial" w:cs="Arial"/>
          <w:sz w:val="22"/>
        </w:rPr>
        <w:t xml:space="preserve"> las directivas internas del INPE, sustentadas en el Plan Nacional de Política Penitenciaria 2016 – 2020, que cuenten con: (a) un enfoque de tratamiento </w:t>
      </w:r>
      <w:r w:rsidRPr="0000156D">
        <w:rPr>
          <w:rFonts w:ascii="Arial" w:hAnsi="Arial" w:cs="Arial"/>
          <w:sz w:val="22"/>
        </w:rPr>
        <w:t xml:space="preserve">diferenciado del colectivo LGTBI, visualizado en estadísticas; (b) enfoque de tratamiento diferenciado para mujeres, madres con niños y mujeres embarazadas, en penales para mujeres y mixtos; (c) enfoque de tratamiento diferenciado por pertenecer a otro grupo vulnerable (pueblos indígenas, extranjeros, personas con discapacidad, </w:t>
      </w:r>
      <w:proofErr w:type="spellStart"/>
      <w:r w:rsidRPr="0000156D">
        <w:rPr>
          <w:rFonts w:ascii="Arial" w:hAnsi="Arial" w:cs="Arial"/>
          <w:sz w:val="22"/>
        </w:rPr>
        <w:t>etc</w:t>
      </w:r>
      <w:proofErr w:type="spellEnd"/>
      <w:r w:rsidRPr="0000156D">
        <w:rPr>
          <w:rFonts w:ascii="Arial" w:hAnsi="Arial" w:cs="Arial"/>
          <w:sz w:val="22"/>
        </w:rPr>
        <w:t>); así como información de acciones que han realizado para renovar las celdas de establecimientos transitorios del INPE</w:t>
      </w:r>
      <w:r w:rsidRPr="0000156D">
        <w:rPr>
          <w:rStyle w:val="Refdenotaalpie"/>
          <w:rFonts w:ascii="Arial" w:hAnsi="Arial" w:cs="Arial"/>
          <w:sz w:val="22"/>
          <w:szCs w:val="22"/>
          <w:lang w:val="es-PE"/>
        </w:rPr>
        <w:footnoteReference w:id="65"/>
      </w:r>
      <w:r w:rsidRPr="0000156D">
        <w:rPr>
          <w:rFonts w:ascii="Arial" w:hAnsi="Arial" w:cs="Arial"/>
          <w:sz w:val="22"/>
        </w:rPr>
        <w:t>.</w:t>
      </w:r>
      <w:r w:rsidRPr="0000156D">
        <w:rPr>
          <w:rFonts w:ascii="Arial" w:hAnsi="Arial" w:cs="Arial"/>
          <w:sz w:val="22"/>
          <w:lang w:val="es-PE"/>
        </w:rPr>
        <w:t xml:space="preserve"> Asimismo, en el mismo documento se requirió información sobre las acciones para proporcionar ambientes mínimamente adecuados para los/las internos/as, en volumen de aire y superficie y sobre acciones efectuadas para garantizar cama propia y ropa limpia a los/las internos/as en Establecimientos Penitenciarios.</w:t>
      </w:r>
    </w:p>
    <w:p w:rsidR="002D601C" w:rsidRDefault="002D601C" w:rsidP="002D601C">
      <w:pPr>
        <w:jc w:val="both"/>
        <w:rPr>
          <w:rFonts w:ascii="Arial" w:hAnsi="Arial" w:cs="Arial"/>
          <w:sz w:val="22"/>
        </w:rPr>
      </w:pPr>
    </w:p>
    <w:p w:rsidR="002D601C" w:rsidRDefault="002D601C" w:rsidP="002D601C">
      <w:pPr>
        <w:jc w:val="both"/>
        <w:rPr>
          <w:rFonts w:ascii="Arial" w:hAnsi="Arial" w:cs="Arial"/>
          <w:sz w:val="22"/>
        </w:rPr>
      </w:pPr>
      <w:r>
        <w:rPr>
          <w:rFonts w:ascii="Arial" w:hAnsi="Arial" w:cs="Arial"/>
          <w:sz w:val="22"/>
        </w:rPr>
        <w:t>Además de los datos numéricos proporcionados por el Estado Peruano en el Séptimo Informe al CAT, el informe de visita al Perú por parte del Subcomité para la Prevención de la Tortura</w:t>
      </w:r>
      <w:r>
        <w:rPr>
          <w:rStyle w:val="Refdenotaalpie"/>
          <w:rFonts w:ascii="Arial" w:hAnsi="Arial" w:cs="Arial"/>
          <w:sz w:val="22"/>
        </w:rPr>
        <w:footnoteReference w:id="66"/>
      </w:r>
      <w:r>
        <w:rPr>
          <w:rFonts w:ascii="Arial" w:hAnsi="Arial" w:cs="Arial"/>
          <w:sz w:val="22"/>
        </w:rPr>
        <w:t>, refleja una descripción real de las condiciones de vida de los/las internos/as en Establecimientos Penitenciarios (EP) a nivel nacional; así como la respuesta del Estado Peruano señala aspectos de mejora normativa para estos colectivos</w:t>
      </w:r>
      <w:r>
        <w:rPr>
          <w:rStyle w:val="Refdenotaalpie"/>
          <w:rFonts w:ascii="Arial" w:hAnsi="Arial" w:cs="Arial"/>
          <w:sz w:val="22"/>
        </w:rPr>
        <w:footnoteReference w:id="67"/>
      </w:r>
      <w:r>
        <w:rPr>
          <w:rFonts w:ascii="Arial" w:hAnsi="Arial" w:cs="Arial"/>
          <w:sz w:val="22"/>
        </w:rPr>
        <w:t>. En ese sentido estamos recabando información que será materia de un informe especial para elaboración por parte del MNPT.</w:t>
      </w:r>
    </w:p>
    <w:p w:rsidR="002D601C" w:rsidRDefault="002D601C" w:rsidP="00CD544A">
      <w:pPr>
        <w:jc w:val="both"/>
        <w:rPr>
          <w:rFonts w:ascii="Arial" w:hAnsi="Arial" w:cs="Arial"/>
          <w:sz w:val="22"/>
          <w:szCs w:val="22"/>
          <w:lang w:val="es-PE"/>
        </w:rPr>
      </w:pPr>
    </w:p>
    <w:p w:rsidR="00CD544A" w:rsidRPr="007C3780" w:rsidRDefault="002D601C" w:rsidP="00CD544A">
      <w:pPr>
        <w:jc w:val="both"/>
        <w:rPr>
          <w:rFonts w:ascii="Arial" w:hAnsi="Arial" w:cs="Arial"/>
          <w:sz w:val="22"/>
          <w:szCs w:val="22"/>
          <w:lang w:val="es-PE"/>
        </w:rPr>
      </w:pPr>
      <w:r>
        <w:rPr>
          <w:rFonts w:ascii="Arial" w:hAnsi="Arial" w:cs="Arial"/>
          <w:sz w:val="22"/>
          <w:szCs w:val="22"/>
          <w:lang w:val="es-PE"/>
        </w:rPr>
        <w:t>Respecto a los aspectos materiales de la detención, e</w:t>
      </w:r>
      <w:r w:rsidR="007C3780" w:rsidRPr="007C3780">
        <w:rPr>
          <w:rFonts w:ascii="Arial" w:hAnsi="Arial" w:cs="Arial"/>
          <w:sz w:val="22"/>
          <w:szCs w:val="22"/>
          <w:lang w:val="es-PE"/>
        </w:rPr>
        <w:t xml:space="preserve">l Segundo Informe Anual del MNPT señala que </w:t>
      </w:r>
      <w:r w:rsidR="007C3780" w:rsidRPr="007C3780">
        <w:rPr>
          <w:rFonts w:ascii="Arial" w:hAnsi="Arial" w:cs="Arial"/>
          <w:i/>
          <w:sz w:val="22"/>
          <w:szCs w:val="22"/>
          <w:lang w:val="es-PE"/>
        </w:rPr>
        <w:t>L</w:t>
      </w:r>
      <w:r w:rsidR="00CD544A" w:rsidRPr="007C3780">
        <w:rPr>
          <w:rFonts w:ascii="Arial" w:hAnsi="Arial" w:cs="Arial"/>
          <w:i/>
          <w:sz w:val="22"/>
          <w:szCs w:val="22"/>
          <w:lang w:val="es-PE"/>
        </w:rPr>
        <w:t xml:space="preserve">os centros de detención, sedes policiales, carceletas del Poder Judicial, establecimientos penitenciarios, </w:t>
      </w:r>
      <w:r w:rsidR="00B060DC" w:rsidRPr="007C3780">
        <w:rPr>
          <w:rFonts w:ascii="Arial" w:hAnsi="Arial" w:cs="Arial"/>
          <w:i/>
          <w:sz w:val="22"/>
          <w:szCs w:val="22"/>
          <w:lang w:val="es-PE"/>
        </w:rPr>
        <w:t>centros j</w:t>
      </w:r>
      <w:r w:rsidR="00CD544A" w:rsidRPr="007C3780">
        <w:rPr>
          <w:rFonts w:ascii="Arial" w:hAnsi="Arial" w:cs="Arial"/>
          <w:i/>
          <w:sz w:val="22"/>
          <w:szCs w:val="22"/>
          <w:lang w:val="es-PE"/>
        </w:rPr>
        <w:t>uveniles e instituciones psiquiátricas, son espacios en los que se pueden violentar los derechos humanos de las PPL y en los que se crea condiciones para su vulneración</w:t>
      </w:r>
      <w:r w:rsidR="00CD544A" w:rsidRPr="007C3780">
        <w:rPr>
          <w:rFonts w:ascii="Arial" w:hAnsi="Arial" w:cs="Arial"/>
          <w:sz w:val="22"/>
          <w:szCs w:val="22"/>
          <w:lang w:val="es-PE"/>
        </w:rPr>
        <w:t>.</w:t>
      </w:r>
      <w:r w:rsidR="007C3780">
        <w:rPr>
          <w:rFonts w:ascii="Arial" w:hAnsi="Arial" w:cs="Arial"/>
          <w:sz w:val="22"/>
          <w:szCs w:val="22"/>
          <w:lang w:val="es-PE"/>
        </w:rPr>
        <w:t xml:space="preserve"> </w:t>
      </w:r>
      <w:r w:rsidR="007C3780" w:rsidRPr="007C3780">
        <w:rPr>
          <w:rFonts w:ascii="Arial" w:hAnsi="Arial" w:cs="Arial"/>
          <w:sz w:val="22"/>
          <w:szCs w:val="22"/>
          <w:lang w:val="es-PE"/>
        </w:rPr>
        <w:t>L</w:t>
      </w:r>
      <w:r w:rsidR="00CD544A" w:rsidRPr="007C3780">
        <w:rPr>
          <w:rFonts w:ascii="Arial" w:hAnsi="Arial" w:cs="Arial"/>
          <w:sz w:val="22"/>
          <w:szCs w:val="22"/>
          <w:lang w:val="es-PE"/>
        </w:rPr>
        <w:t xml:space="preserve">as condiciones materiales de </w:t>
      </w:r>
      <w:r w:rsidR="007C3780" w:rsidRPr="007C3780">
        <w:rPr>
          <w:rFonts w:ascii="Arial" w:hAnsi="Arial" w:cs="Arial"/>
          <w:sz w:val="22"/>
          <w:szCs w:val="22"/>
          <w:lang w:val="es-PE"/>
        </w:rPr>
        <w:t>estos espacios</w:t>
      </w:r>
      <w:r w:rsidR="00CD544A" w:rsidRPr="007C3780">
        <w:rPr>
          <w:rFonts w:ascii="Arial" w:hAnsi="Arial" w:cs="Arial"/>
          <w:sz w:val="22"/>
          <w:szCs w:val="22"/>
          <w:lang w:val="es-PE"/>
        </w:rPr>
        <w:t xml:space="preserve"> hacen referencia a infraestructura, las condiciones de alojamiento, instalaciones sanitarias e higiene personal, alimentación y agua, iluminación y ventilación, registros, prendas de vestir y ropa de cama de las personas privadas de libertad.</w:t>
      </w:r>
    </w:p>
    <w:p w:rsidR="00CD544A" w:rsidRPr="00CD544A" w:rsidRDefault="00CD544A" w:rsidP="00CD544A">
      <w:pPr>
        <w:jc w:val="both"/>
        <w:rPr>
          <w:rFonts w:ascii="Arial" w:hAnsi="Arial" w:cs="Arial"/>
          <w:sz w:val="22"/>
          <w:szCs w:val="22"/>
          <w:highlight w:val="cyan"/>
          <w:lang w:val="es-PE"/>
        </w:rPr>
      </w:pPr>
    </w:p>
    <w:p w:rsidR="00DC3C98" w:rsidRDefault="00EE51BA" w:rsidP="00CD544A">
      <w:pPr>
        <w:jc w:val="both"/>
        <w:rPr>
          <w:rFonts w:ascii="Arial" w:hAnsi="Arial" w:cs="Arial"/>
          <w:sz w:val="22"/>
          <w:szCs w:val="22"/>
        </w:rPr>
      </w:pPr>
      <w:r w:rsidRPr="00EE51BA">
        <w:rPr>
          <w:rFonts w:ascii="Arial" w:hAnsi="Arial" w:cs="Arial"/>
          <w:sz w:val="22"/>
          <w:szCs w:val="22"/>
          <w:lang w:val="es-PE"/>
        </w:rPr>
        <w:t>En cuanto a</w:t>
      </w:r>
      <w:r w:rsidR="00CD544A" w:rsidRPr="00EE51BA">
        <w:rPr>
          <w:rFonts w:ascii="Arial" w:hAnsi="Arial" w:cs="Arial"/>
          <w:sz w:val="22"/>
          <w:szCs w:val="22"/>
          <w:lang w:val="es-PE"/>
        </w:rPr>
        <w:t xml:space="preserve"> las condiciones de detención en las dependencias policiales, carceletas del Poder Judicial y establecimientos penitenciarios </w:t>
      </w:r>
      <w:r w:rsidRPr="00EE51BA">
        <w:rPr>
          <w:rFonts w:ascii="Arial" w:hAnsi="Arial" w:cs="Arial"/>
          <w:sz w:val="22"/>
          <w:szCs w:val="22"/>
          <w:lang w:val="es-PE"/>
        </w:rPr>
        <w:t xml:space="preserve">el Subcomité para la Prevención de la Tortura </w:t>
      </w:r>
      <w:r w:rsidR="00285CDF">
        <w:rPr>
          <w:rFonts w:ascii="Arial" w:hAnsi="Arial" w:cs="Arial"/>
          <w:sz w:val="22"/>
          <w:szCs w:val="22"/>
          <w:lang w:val="es-PE"/>
        </w:rPr>
        <w:t xml:space="preserve">(SPT) </w:t>
      </w:r>
      <w:r w:rsidRPr="00EE51BA">
        <w:rPr>
          <w:rFonts w:ascii="Arial" w:hAnsi="Arial" w:cs="Arial"/>
          <w:sz w:val="22"/>
          <w:szCs w:val="22"/>
          <w:lang w:val="es-PE"/>
        </w:rPr>
        <w:t xml:space="preserve">señaló –luego de visitar al Perú en el año 2013- deben </w:t>
      </w:r>
      <w:r w:rsidR="00CD544A" w:rsidRPr="00EE51BA">
        <w:rPr>
          <w:rFonts w:ascii="Arial" w:hAnsi="Arial" w:cs="Arial"/>
          <w:sz w:val="22"/>
          <w:szCs w:val="22"/>
          <w:lang w:val="es-PE"/>
        </w:rPr>
        <w:t>ajust</w:t>
      </w:r>
      <w:r w:rsidRPr="00EE51BA">
        <w:rPr>
          <w:rFonts w:ascii="Arial" w:hAnsi="Arial" w:cs="Arial"/>
          <w:sz w:val="22"/>
          <w:szCs w:val="22"/>
          <w:lang w:val="es-PE"/>
        </w:rPr>
        <w:t>arse</w:t>
      </w:r>
      <w:r w:rsidR="00CD544A" w:rsidRPr="00EE51BA">
        <w:rPr>
          <w:rFonts w:ascii="Arial" w:hAnsi="Arial" w:cs="Arial"/>
          <w:sz w:val="22"/>
          <w:szCs w:val="22"/>
          <w:lang w:val="es-PE"/>
        </w:rPr>
        <w:t xml:space="preserve"> a las normas </w:t>
      </w:r>
      <w:r w:rsidRPr="00EE51BA">
        <w:rPr>
          <w:rFonts w:ascii="Arial" w:hAnsi="Arial" w:cs="Arial"/>
          <w:sz w:val="22"/>
          <w:szCs w:val="22"/>
          <w:lang w:val="es-PE"/>
        </w:rPr>
        <w:t>internacionales y responder</w:t>
      </w:r>
      <w:r w:rsidR="00CD544A" w:rsidRPr="00EE51BA">
        <w:rPr>
          <w:rFonts w:ascii="Arial" w:hAnsi="Arial" w:cs="Arial"/>
          <w:sz w:val="22"/>
          <w:szCs w:val="22"/>
          <w:lang w:val="es-PE"/>
        </w:rPr>
        <w:t xml:space="preserve"> a las necesidades básicas de los detenidos en lo relativo a saneamiento, ropa de cama, alimentos, agua y la posibilidad de esparcimiento, teniendo en cuenta la duración de estancia en las mismas, y unos mínimos adecuados en cuanto a volumen de aire y superficie</w:t>
      </w:r>
      <w:r w:rsidR="00CD544A" w:rsidRPr="00EE51BA">
        <w:rPr>
          <w:rFonts w:ascii="Arial" w:hAnsi="Arial" w:cs="Arial"/>
          <w:sz w:val="22"/>
          <w:szCs w:val="22"/>
        </w:rPr>
        <w:t xml:space="preserve">. </w:t>
      </w:r>
    </w:p>
    <w:p w:rsidR="00DC3C98" w:rsidRDefault="00DC3C98" w:rsidP="00CD544A">
      <w:pPr>
        <w:jc w:val="both"/>
        <w:rPr>
          <w:rFonts w:ascii="Arial" w:hAnsi="Arial" w:cs="Arial"/>
          <w:sz w:val="22"/>
          <w:szCs w:val="22"/>
        </w:rPr>
      </w:pPr>
    </w:p>
    <w:p w:rsidR="00CD544A" w:rsidRPr="00EE51BA" w:rsidRDefault="00DC3C98" w:rsidP="00CD544A">
      <w:pPr>
        <w:jc w:val="both"/>
        <w:rPr>
          <w:rFonts w:ascii="Arial" w:hAnsi="Arial" w:cs="Arial"/>
          <w:color w:val="FF0000"/>
          <w:sz w:val="22"/>
          <w:szCs w:val="22"/>
          <w:lang w:val="es-PE"/>
        </w:rPr>
      </w:pPr>
      <w:r>
        <w:rPr>
          <w:rFonts w:ascii="Arial" w:hAnsi="Arial" w:cs="Arial"/>
          <w:sz w:val="22"/>
          <w:szCs w:val="22"/>
        </w:rPr>
        <w:t>El</w:t>
      </w:r>
      <w:r w:rsidR="00CD544A" w:rsidRPr="00EE51BA">
        <w:rPr>
          <w:rFonts w:ascii="Arial" w:hAnsi="Arial" w:cs="Arial"/>
          <w:sz w:val="22"/>
          <w:szCs w:val="22"/>
          <w:lang w:val="es-PE"/>
        </w:rPr>
        <w:t xml:space="preserve"> Estado Peruano </w:t>
      </w:r>
      <w:r>
        <w:rPr>
          <w:rFonts w:ascii="Arial" w:hAnsi="Arial" w:cs="Arial"/>
          <w:sz w:val="22"/>
          <w:szCs w:val="22"/>
          <w:lang w:val="es-PE"/>
        </w:rPr>
        <w:t>ha señalado</w:t>
      </w:r>
      <w:r w:rsidR="00CD544A" w:rsidRPr="00EE51BA">
        <w:rPr>
          <w:rFonts w:ascii="Arial" w:hAnsi="Arial" w:cs="Arial"/>
          <w:sz w:val="22"/>
          <w:szCs w:val="22"/>
          <w:lang w:val="es-PE"/>
        </w:rPr>
        <w:t xml:space="preserve"> que </w:t>
      </w:r>
      <w:r>
        <w:rPr>
          <w:rFonts w:ascii="Arial" w:hAnsi="Arial" w:cs="Arial"/>
          <w:sz w:val="22"/>
          <w:szCs w:val="22"/>
          <w:lang w:val="es-PE"/>
        </w:rPr>
        <w:t>ha</w:t>
      </w:r>
      <w:r w:rsidR="00CD544A" w:rsidRPr="00EE51BA">
        <w:rPr>
          <w:rFonts w:ascii="Arial" w:hAnsi="Arial" w:cs="Arial"/>
          <w:sz w:val="22"/>
          <w:szCs w:val="22"/>
          <w:lang w:val="es-PE"/>
        </w:rPr>
        <w:t xml:space="preserve"> aprob</w:t>
      </w:r>
      <w:r>
        <w:rPr>
          <w:rFonts w:ascii="Arial" w:hAnsi="Arial" w:cs="Arial"/>
          <w:sz w:val="22"/>
          <w:szCs w:val="22"/>
          <w:lang w:val="es-PE"/>
        </w:rPr>
        <w:t>ó</w:t>
      </w:r>
      <w:r w:rsidR="00CD544A" w:rsidRPr="00EE51BA">
        <w:rPr>
          <w:rFonts w:ascii="Arial" w:hAnsi="Arial" w:cs="Arial"/>
          <w:sz w:val="22"/>
          <w:szCs w:val="22"/>
          <w:lang w:val="es-PE"/>
        </w:rPr>
        <w:t xml:space="preserve"> diversas normas</w:t>
      </w:r>
      <w:r w:rsidR="00CD544A" w:rsidRPr="00EE51BA">
        <w:rPr>
          <w:rStyle w:val="Refdenotaalpie"/>
          <w:rFonts w:ascii="Arial" w:hAnsi="Arial" w:cs="Arial"/>
          <w:sz w:val="22"/>
          <w:szCs w:val="22"/>
          <w:lang w:val="es-PE"/>
        </w:rPr>
        <w:footnoteReference w:id="68"/>
      </w:r>
      <w:r w:rsidR="00CD544A" w:rsidRPr="00EE51BA">
        <w:rPr>
          <w:rFonts w:ascii="Arial" w:hAnsi="Arial" w:cs="Arial"/>
          <w:sz w:val="22"/>
          <w:szCs w:val="22"/>
          <w:lang w:val="es-PE"/>
        </w:rPr>
        <w:t xml:space="preserve"> mediante las cuales se dictaron medidas para </w:t>
      </w:r>
      <w:r w:rsidR="00CD544A" w:rsidRPr="00EE51BA">
        <w:rPr>
          <w:rFonts w:ascii="Arial" w:hAnsi="Arial" w:cs="Arial"/>
          <w:sz w:val="22"/>
          <w:szCs w:val="22"/>
        </w:rPr>
        <w:t xml:space="preserve">mejorar las condiciones materiales de detención de las PPL, </w:t>
      </w:r>
      <w:r w:rsidR="00CD544A" w:rsidRPr="00EE51BA">
        <w:rPr>
          <w:rFonts w:ascii="Arial" w:hAnsi="Arial" w:cs="Arial"/>
          <w:sz w:val="22"/>
          <w:szCs w:val="22"/>
        </w:rPr>
        <w:lastRenderedPageBreak/>
        <w:t>reformando el Sistema Penitenciario</w:t>
      </w:r>
      <w:r>
        <w:rPr>
          <w:rFonts w:ascii="Arial" w:hAnsi="Arial" w:cs="Arial"/>
          <w:sz w:val="22"/>
          <w:szCs w:val="22"/>
        </w:rPr>
        <w:t>. No obstante, durante</w:t>
      </w:r>
      <w:r w:rsidR="00CD544A" w:rsidRPr="00EE51BA">
        <w:rPr>
          <w:rFonts w:ascii="Arial" w:hAnsi="Arial" w:cs="Arial"/>
          <w:sz w:val="22"/>
          <w:szCs w:val="22"/>
        </w:rPr>
        <w:t xml:space="preserve"> </w:t>
      </w:r>
      <w:r w:rsidR="00CD544A" w:rsidRPr="00EE51BA">
        <w:rPr>
          <w:rFonts w:ascii="Arial" w:hAnsi="Arial" w:cs="Arial"/>
          <w:sz w:val="22"/>
          <w:szCs w:val="22"/>
          <w:lang w:val="es-PE"/>
        </w:rPr>
        <w:t xml:space="preserve">supervisiones realizadas por la Defensoría del Pueblo en el año 2017 y 2018 se constató que las PPL no cuentan con condiciones adecuadas en cuanto a volumen de aire y superficie, y </w:t>
      </w:r>
      <w:r>
        <w:rPr>
          <w:rFonts w:ascii="Arial" w:hAnsi="Arial" w:cs="Arial"/>
          <w:sz w:val="22"/>
          <w:szCs w:val="22"/>
          <w:lang w:val="es-PE"/>
        </w:rPr>
        <w:t>tampoco</w:t>
      </w:r>
      <w:r w:rsidR="00CD544A" w:rsidRPr="00EE51BA">
        <w:rPr>
          <w:rFonts w:ascii="Arial" w:hAnsi="Arial" w:cs="Arial"/>
          <w:sz w:val="22"/>
          <w:szCs w:val="22"/>
          <w:lang w:val="es-PE"/>
        </w:rPr>
        <w:t xml:space="preserve"> se les proporciona cama ni ropa de cama.</w:t>
      </w:r>
    </w:p>
    <w:p w:rsidR="00CD544A" w:rsidRPr="00CD544A" w:rsidRDefault="00CD544A" w:rsidP="00CD544A">
      <w:pPr>
        <w:jc w:val="both"/>
        <w:rPr>
          <w:rFonts w:ascii="Arial" w:hAnsi="Arial" w:cs="Arial"/>
          <w:color w:val="FF0000"/>
          <w:sz w:val="22"/>
          <w:szCs w:val="22"/>
          <w:highlight w:val="cyan"/>
          <w:lang w:val="es-PE"/>
        </w:rPr>
      </w:pPr>
    </w:p>
    <w:p w:rsidR="00305FBF" w:rsidRPr="005670E7" w:rsidRDefault="00305FBF" w:rsidP="00CD544A">
      <w:pPr>
        <w:jc w:val="both"/>
        <w:rPr>
          <w:rFonts w:ascii="Arial" w:hAnsi="Arial" w:cs="Arial"/>
          <w:sz w:val="22"/>
          <w:szCs w:val="22"/>
        </w:rPr>
      </w:pPr>
      <w:r w:rsidRPr="005670E7">
        <w:rPr>
          <w:rFonts w:ascii="Arial" w:hAnsi="Arial" w:cs="Arial"/>
          <w:sz w:val="22"/>
          <w:szCs w:val="22"/>
          <w:lang w:val="es-PE"/>
        </w:rPr>
        <w:t>Otro aspecto que preocupa es</w:t>
      </w:r>
      <w:r w:rsidR="00CD544A" w:rsidRPr="005670E7">
        <w:rPr>
          <w:rFonts w:ascii="Arial" w:hAnsi="Arial" w:cs="Arial"/>
          <w:sz w:val="22"/>
          <w:szCs w:val="22"/>
          <w:lang w:val="es-PE"/>
        </w:rPr>
        <w:t xml:space="preserve"> el hacinamiento en las cárceles</w:t>
      </w:r>
      <w:r w:rsidRPr="005670E7">
        <w:rPr>
          <w:rFonts w:ascii="Arial" w:hAnsi="Arial" w:cs="Arial"/>
          <w:sz w:val="22"/>
          <w:szCs w:val="22"/>
          <w:lang w:val="es-PE"/>
        </w:rPr>
        <w:t xml:space="preserve">, situación que puede combatirse mediante la </w:t>
      </w:r>
      <w:r w:rsidR="00CD544A" w:rsidRPr="005670E7">
        <w:rPr>
          <w:rFonts w:ascii="Arial" w:hAnsi="Arial" w:cs="Arial"/>
          <w:sz w:val="22"/>
          <w:szCs w:val="22"/>
        </w:rPr>
        <w:t>reduc</w:t>
      </w:r>
      <w:r w:rsidRPr="005670E7">
        <w:rPr>
          <w:rFonts w:ascii="Arial" w:hAnsi="Arial" w:cs="Arial"/>
          <w:sz w:val="22"/>
          <w:szCs w:val="22"/>
        </w:rPr>
        <w:t>ción d</w:t>
      </w:r>
      <w:r w:rsidR="00CD544A" w:rsidRPr="005670E7">
        <w:rPr>
          <w:rFonts w:ascii="Arial" w:hAnsi="Arial" w:cs="Arial"/>
          <w:sz w:val="22"/>
          <w:szCs w:val="22"/>
        </w:rPr>
        <w:t xml:space="preserve">el uso innecesario de las penas de prisión y </w:t>
      </w:r>
      <w:r w:rsidRPr="005670E7">
        <w:rPr>
          <w:rFonts w:ascii="Arial" w:hAnsi="Arial" w:cs="Arial"/>
          <w:sz w:val="22"/>
          <w:szCs w:val="22"/>
        </w:rPr>
        <w:t xml:space="preserve">el </w:t>
      </w:r>
      <w:r w:rsidR="00CD544A" w:rsidRPr="005670E7">
        <w:rPr>
          <w:rFonts w:ascii="Arial" w:hAnsi="Arial" w:cs="Arial"/>
          <w:sz w:val="22"/>
          <w:szCs w:val="22"/>
        </w:rPr>
        <w:t>foment</w:t>
      </w:r>
      <w:r w:rsidRPr="005670E7">
        <w:rPr>
          <w:rFonts w:ascii="Arial" w:hAnsi="Arial" w:cs="Arial"/>
          <w:sz w:val="22"/>
          <w:szCs w:val="22"/>
        </w:rPr>
        <w:t>o d</w:t>
      </w:r>
      <w:r w:rsidR="00CD544A" w:rsidRPr="005670E7">
        <w:rPr>
          <w:rFonts w:ascii="Arial" w:hAnsi="Arial" w:cs="Arial"/>
          <w:sz w:val="22"/>
          <w:szCs w:val="22"/>
        </w:rPr>
        <w:t>e</w:t>
      </w:r>
      <w:r w:rsidRPr="005670E7">
        <w:rPr>
          <w:rFonts w:ascii="Arial" w:hAnsi="Arial" w:cs="Arial"/>
          <w:sz w:val="22"/>
          <w:szCs w:val="22"/>
        </w:rPr>
        <w:t>l</w:t>
      </w:r>
      <w:r w:rsidR="00CD544A" w:rsidRPr="005670E7">
        <w:rPr>
          <w:rFonts w:ascii="Arial" w:hAnsi="Arial" w:cs="Arial"/>
          <w:sz w:val="22"/>
          <w:szCs w:val="22"/>
        </w:rPr>
        <w:t xml:space="preserve"> empleo de sanciones alternativas que potencien la reintegración</w:t>
      </w:r>
      <w:r w:rsidRPr="005670E7">
        <w:rPr>
          <w:rFonts w:ascii="Arial" w:hAnsi="Arial" w:cs="Arial"/>
          <w:sz w:val="22"/>
          <w:szCs w:val="22"/>
        </w:rPr>
        <w:t xml:space="preserve"> de las personas infractoras a la ley penal</w:t>
      </w:r>
      <w:r w:rsidR="00CD544A" w:rsidRPr="005670E7">
        <w:rPr>
          <w:rFonts w:ascii="Arial" w:hAnsi="Arial" w:cs="Arial"/>
          <w:sz w:val="22"/>
          <w:szCs w:val="22"/>
        </w:rPr>
        <w:t xml:space="preserve">, teniendo en cuenta los intereses de las víctimas. </w:t>
      </w:r>
    </w:p>
    <w:p w:rsidR="00305FBF" w:rsidRPr="005670E7" w:rsidRDefault="00305FBF" w:rsidP="00CD544A">
      <w:pPr>
        <w:jc w:val="both"/>
        <w:rPr>
          <w:rFonts w:ascii="Arial" w:hAnsi="Arial" w:cs="Arial"/>
          <w:sz w:val="22"/>
          <w:szCs w:val="22"/>
        </w:rPr>
      </w:pPr>
    </w:p>
    <w:p w:rsidR="00CD544A" w:rsidRPr="005670E7" w:rsidRDefault="00305FBF" w:rsidP="00CD544A">
      <w:pPr>
        <w:jc w:val="both"/>
        <w:rPr>
          <w:rFonts w:ascii="Arial" w:hAnsi="Arial" w:cs="Arial"/>
          <w:sz w:val="22"/>
          <w:szCs w:val="22"/>
        </w:rPr>
      </w:pPr>
      <w:r w:rsidRPr="005670E7">
        <w:rPr>
          <w:rFonts w:ascii="Arial" w:hAnsi="Arial" w:cs="Arial"/>
          <w:sz w:val="22"/>
          <w:szCs w:val="22"/>
        </w:rPr>
        <w:t>L</w:t>
      </w:r>
      <w:r w:rsidR="00CD544A" w:rsidRPr="005670E7">
        <w:rPr>
          <w:rFonts w:ascii="Arial" w:hAnsi="Arial" w:cs="Arial"/>
          <w:sz w:val="22"/>
          <w:szCs w:val="22"/>
          <w:lang w:val="es-PE"/>
        </w:rPr>
        <w:t>a</w:t>
      </w:r>
      <w:r w:rsidRPr="005670E7">
        <w:rPr>
          <w:rFonts w:ascii="Arial" w:hAnsi="Arial" w:cs="Arial"/>
          <w:sz w:val="22"/>
          <w:szCs w:val="22"/>
          <w:lang w:val="es-PE"/>
        </w:rPr>
        <w:t xml:space="preserve"> a</w:t>
      </w:r>
      <w:r w:rsidR="00CD544A" w:rsidRPr="005670E7">
        <w:rPr>
          <w:rFonts w:ascii="Arial" w:hAnsi="Arial" w:cs="Arial"/>
          <w:sz w:val="22"/>
          <w:szCs w:val="22"/>
          <w:lang w:val="es-PE"/>
        </w:rPr>
        <w:t>plicación de medidas substitutivas a la privación de libertad, de conformidad con las normas internacionales</w:t>
      </w:r>
      <w:r w:rsidR="00CD544A" w:rsidRPr="005670E7">
        <w:rPr>
          <w:rStyle w:val="Refdenotaalpie"/>
          <w:rFonts w:ascii="Arial" w:hAnsi="Arial" w:cs="Arial"/>
          <w:sz w:val="22"/>
          <w:szCs w:val="22"/>
        </w:rPr>
        <w:footnoteReference w:id="69"/>
      </w:r>
      <w:r w:rsidRPr="005670E7">
        <w:rPr>
          <w:rFonts w:ascii="Arial" w:hAnsi="Arial" w:cs="Arial"/>
          <w:sz w:val="22"/>
          <w:szCs w:val="22"/>
          <w:lang w:val="es-PE"/>
        </w:rPr>
        <w:t xml:space="preserve"> es una alternativa importante para el establecimiento de espacios de privación de libertad más dignos, </w:t>
      </w:r>
      <w:r w:rsidR="00CD544A" w:rsidRPr="005670E7">
        <w:rPr>
          <w:rFonts w:ascii="Arial" w:hAnsi="Arial" w:cs="Arial"/>
          <w:sz w:val="22"/>
          <w:szCs w:val="22"/>
          <w:lang w:val="es-PE"/>
        </w:rPr>
        <w:t>aunque se conoce</w:t>
      </w:r>
      <w:r w:rsidR="00CD544A" w:rsidRPr="005670E7">
        <w:rPr>
          <w:rFonts w:ascii="Arial" w:hAnsi="Arial" w:cs="Arial"/>
          <w:sz w:val="22"/>
          <w:szCs w:val="22"/>
        </w:rPr>
        <w:t xml:space="preserve"> que dichas medidas son mínimas en comparación de las penas restrictivas de la libertad</w:t>
      </w:r>
      <w:r w:rsidR="00CD544A" w:rsidRPr="005670E7">
        <w:rPr>
          <w:rStyle w:val="Refdenotaalpie"/>
          <w:rFonts w:ascii="Arial" w:hAnsi="Arial" w:cs="Arial"/>
          <w:sz w:val="22"/>
          <w:szCs w:val="22"/>
        </w:rPr>
        <w:footnoteReference w:id="70"/>
      </w:r>
      <w:r w:rsidR="00CD544A" w:rsidRPr="005670E7">
        <w:rPr>
          <w:rFonts w:ascii="Arial" w:hAnsi="Arial" w:cs="Arial"/>
          <w:sz w:val="22"/>
          <w:szCs w:val="22"/>
        </w:rPr>
        <w:t>, debe ponerse a disposición de la autoridad jurisdiccional una serie de medidas sustitutivas posteriores a la sentencia a fin de evitar la reclusión</w:t>
      </w:r>
      <w:r w:rsidR="00CD544A" w:rsidRPr="005670E7">
        <w:rPr>
          <w:rStyle w:val="Refdenotaalpie"/>
          <w:rFonts w:ascii="Arial" w:hAnsi="Arial" w:cs="Arial"/>
          <w:sz w:val="22"/>
          <w:szCs w:val="22"/>
        </w:rPr>
        <w:footnoteReference w:id="71"/>
      </w:r>
      <w:r w:rsidR="00CD544A" w:rsidRPr="005670E7">
        <w:rPr>
          <w:rFonts w:ascii="Arial" w:hAnsi="Arial" w:cs="Arial"/>
          <w:sz w:val="22"/>
          <w:szCs w:val="22"/>
        </w:rPr>
        <w:t xml:space="preserve">, lo cual coadyuvaría </w:t>
      </w:r>
      <w:r w:rsidRPr="005670E7">
        <w:rPr>
          <w:rFonts w:ascii="Arial" w:hAnsi="Arial" w:cs="Arial"/>
          <w:sz w:val="22"/>
          <w:szCs w:val="22"/>
        </w:rPr>
        <w:t>con</w:t>
      </w:r>
      <w:r w:rsidR="00CD544A" w:rsidRPr="005670E7">
        <w:rPr>
          <w:rFonts w:ascii="Arial" w:hAnsi="Arial" w:cs="Arial"/>
          <w:sz w:val="22"/>
          <w:szCs w:val="22"/>
        </w:rPr>
        <w:t xml:space="preserve"> disminuir la sobrepoblación y hacinamiento en los lugares de privación de libertad.</w:t>
      </w:r>
    </w:p>
    <w:p w:rsidR="00CD544A" w:rsidRPr="00CD544A" w:rsidRDefault="00CD544A" w:rsidP="00CD544A">
      <w:pPr>
        <w:jc w:val="both"/>
        <w:rPr>
          <w:rFonts w:ascii="Arial" w:hAnsi="Arial" w:cs="Arial"/>
          <w:sz w:val="22"/>
          <w:szCs w:val="22"/>
          <w:highlight w:val="cyan"/>
        </w:rPr>
      </w:pPr>
    </w:p>
    <w:p w:rsidR="00CD544A" w:rsidRPr="005670E7" w:rsidRDefault="00305FBF" w:rsidP="00CD544A">
      <w:pPr>
        <w:jc w:val="both"/>
        <w:rPr>
          <w:rFonts w:ascii="Arial" w:hAnsi="Arial" w:cs="Arial"/>
          <w:sz w:val="22"/>
          <w:szCs w:val="22"/>
          <w:lang w:val="es-PE"/>
        </w:rPr>
      </w:pPr>
      <w:r w:rsidRPr="005670E7">
        <w:rPr>
          <w:rFonts w:ascii="Arial" w:hAnsi="Arial" w:cs="Arial"/>
          <w:sz w:val="22"/>
          <w:szCs w:val="22"/>
          <w:lang w:val="es-PE"/>
        </w:rPr>
        <w:t>Actualmente, el</w:t>
      </w:r>
      <w:r w:rsidR="00CD544A" w:rsidRPr="005670E7">
        <w:rPr>
          <w:rFonts w:ascii="Arial" w:hAnsi="Arial" w:cs="Arial"/>
          <w:sz w:val="22"/>
          <w:szCs w:val="22"/>
          <w:lang w:val="es-PE"/>
        </w:rPr>
        <w:t xml:space="preserve"> Sistema Penitenciario continúa en emergencia, pues se hace insostenible </w:t>
      </w:r>
      <w:r w:rsidR="007A1BFD" w:rsidRPr="005670E7">
        <w:rPr>
          <w:rFonts w:ascii="Arial" w:hAnsi="Arial" w:cs="Arial"/>
          <w:sz w:val="22"/>
          <w:szCs w:val="22"/>
          <w:lang w:val="es-PE"/>
        </w:rPr>
        <w:t>mejorarlo con el aumento constante</w:t>
      </w:r>
      <w:r w:rsidR="00CD544A" w:rsidRPr="005670E7">
        <w:rPr>
          <w:rFonts w:ascii="Arial" w:hAnsi="Arial" w:cs="Arial"/>
          <w:sz w:val="22"/>
          <w:szCs w:val="22"/>
          <w:lang w:val="es-PE"/>
        </w:rPr>
        <w:t xml:space="preserve"> de la población penal sin una adecuada infraestructura, </w:t>
      </w:r>
      <w:r w:rsidR="007A1BFD" w:rsidRPr="005670E7">
        <w:rPr>
          <w:rFonts w:ascii="Arial" w:hAnsi="Arial" w:cs="Arial"/>
          <w:sz w:val="22"/>
          <w:szCs w:val="22"/>
          <w:lang w:val="es-PE"/>
        </w:rPr>
        <w:t>y sin medidas alternativas efec</w:t>
      </w:r>
      <w:r w:rsidR="005670E7">
        <w:rPr>
          <w:rFonts w:ascii="Arial" w:hAnsi="Arial" w:cs="Arial"/>
          <w:sz w:val="22"/>
          <w:szCs w:val="22"/>
          <w:lang w:val="es-PE"/>
        </w:rPr>
        <w:t>tivas, como la aplicación de gr</w:t>
      </w:r>
      <w:r w:rsidR="007A1BFD" w:rsidRPr="005670E7">
        <w:rPr>
          <w:rFonts w:ascii="Arial" w:hAnsi="Arial" w:cs="Arial"/>
          <w:sz w:val="22"/>
          <w:szCs w:val="22"/>
          <w:lang w:val="es-PE"/>
        </w:rPr>
        <w:t>illetes electrónicos</w:t>
      </w:r>
      <w:r w:rsidR="00CD544A" w:rsidRPr="005670E7">
        <w:rPr>
          <w:rFonts w:ascii="Arial" w:hAnsi="Arial" w:cs="Arial"/>
          <w:sz w:val="22"/>
          <w:szCs w:val="22"/>
          <w:lang w:val="es-PE"/>
        </w:rPr>
        <w:t xml:space="preserve">. </w:t>
      </w:r>
    </w:p>
    <w:p w:rsidR="00CD544A" w:rsidRPr="00CD544A" w:rsidRDefault="00CD544A" w:rsidP="00CD544A">
      <w:pPr>
        <w:jc w:val="both"/>
        <w:rPr>
          <w:rFonts w:ascii="Arial" w:hAnsi="Arial" w:cs="Arial"/>
          <w:sz w:val="22"/>
          <w:szCs w:val="22"/>
          <w:highlight w:val="cyan"/>
          <w:lang w:val="es-PE"/>
        </w:rPr>
      </w:pPr>
    </w:p>
    <w:p w:rsidR="00CD544A" w:rsidRPr="00492A5B" w:rsidRDefault="00492A5B" w:rsidP="00CD544A">
      <w:pPr>
        <w:jc w:val="both"/>
        <w:rPr>
          <w:rFonts w:ascii="Arial" w:hAnsi="Arial" w:cs="Arial"/>
          <w:sz w:val="22"/>
          <w:szCs w:val="22"/>
          <w:lang w:val="es-PE"/>
        </w:rPr>
      </w:pPr>
      <w:r w:rsidRPr="00492A5B">
        <w:rPr>
          <w:rFonts w:ascii="Arial" w:hAnsi="Arial" w:cs="Arial"/>
          <w:sz w:val="22"/>
          <w:szCs w:val="22"/>
          <w:lang w:val="es-PE"/>
        </w:rPr>
        <w:t>Por último, cabe señalar que e</w:t>
      </w:r>
      <w:r w:rsidR="00CD544A" w:rsidRPr="00492A5B">
        <w:rPr>
          <w:rFonts w:ascii="Arial" w:hAnsi="Arial" w:cs="Arial"/>
          <w:sz w:val="22"/>
          <w:szCs w:val="22"/>
        </w:rPr>
        <w:t>l SPT instó al Estado Peruano a que realice una auditoría sobre las condiciones materiales de las instalaciones penitenciarias a nivel nacional, en particular en lo relativo a los servicios sanitarios, instalaciones eléctricas y ampliación de espacio de celdas</w:t>
      </w:r>
      <w:r w:rsidR="00CD544A" w:rsidRPr="00492A5B">
        <w:rPr>
          <w:rStyle w:val="Refdenotaalpie"/>
          <w:rFonts w:ascii="Arial" w:hAnsi="Arial" w:cs="Arial"/>
          <w:sz w:val="22"/>
          <w:szCs w:val="22"/>
          <w:lang w:val="es-PE"/>
        </w:rPr>
        <w:footnoteReference w:id="72"/>
      </w:r>
      <w:r w:rsidR="00CD544A" w:rsidRPr="00492A5B">
        <w:rPr>
          <w:rFonts w:ascii="Arial" w:hAnsi="Arial" w:cs="Arial"/>
          <w:sz w:val="22"/>
          <w:szCs w:val="22"/>
        </w:rPr>
        <w:t xml:space="preserve">. </w:t>
      </w:r>
      <w:r w:rsidR="00CD544A" w:rsidRPr="00492A5B">
        <w:rPr>
          <w:rFonts w:ascii="Arial" w:hAnsi="Arial" w:cs="Arial"/>
          <w:sz w:val="22"/>
          <w:szCs w:val="22"/>
          <w:lang w:val="es-PE"/>
        </w:rPr>
        <w:t xml:space="preserve">En respuesta a ello, el Estado Peruano informó </w:t>
      </w:r>
      <w:r w:rsidRPr="00492A5B">
        <w:rPr>
          <w:rFonts w:ascii="Arial" w:hAnsi="Arial" w:cs="Arial"/>
          <w:sz w:val="22"/>
          <w:szCs w:val="22"/>
          <w:lang w:val="es-PE"/>
        </w:rPr>
        <w:t>el mes de julio de 2017 al</w:t>
      </w:r>
      <w:r w:rsidR="00CD544A" w:rsidRPr="00492A5B">
        <w:rPr>
          <w:rFonts w:ascii="Arial" w:hAnsi="Arial" w:cs="Arial"/>
          <w:sz w:val="22"/>
          <w:szCs w:val="22"/>
          <w:lang w:val="es-PE"/>
        </w:rPr>
        <w:t xml:space="preserve"> SPT que con los resultados del primer “Censo Nacional de Población Penitenciaria 2016”, realizado de manera conjunta con el INEI, el INPE y el Observatorio Nacional de Criminalidad, en los 67 establecimientos penitenciarios del Estado, se tomaron medidas para garantizar el funcionamiento y operatividad de los </w:t>
      </w:r>
      <w:r w:rsidR="00285CDF" w:rsidRPr="00492A5B">
        <w:rPr>
          <w:rFonts w:ascii="Arial" w:hAnsi="Arial" w:cs="Arial"/>
          <w:sz w:val="22"/>
          <w:szCs w:val="22"/>
          <w:lang w:val="es-PE"/>
        </w:rPr>
        <w:t xml:space="preserve">establecimientos penitenciarios. La Defensoría del Pueblo ha evidenciado que </w:t>
      </w:r>
      <w:r w:rsidR="00CD544A" w:rsidRPr="00492A5B">
        <w:rPr>
          <w:rFonts w:ascii="Arial" w:hAnsi="Arial" w:cs="Arial"/>
          <w:sz w:val="22"/>
          <w:szCs w:val="22"/>
          <w:lang w:val="es-PE"/>
        </w:rPr>
        <w:t>estas</w:t>
      </w:r>
      <w:r w:rsidR="00285CDF" w:rsidRPr="00492A5B">
        <w:rPr>
          <w:rFonts w:ascii="Arial" w:hAnsi="Arial" w:cs="Arial"/>
          <w:sz w:val="22"/>
          <w:szCs w:val="22"/>
          <w:lang w:val="es-PE"/>
        </w:rPr>
        <w:t xml:space="preserve"> medidas</w:t>
      </w:r>
      <w:r w:rsidR="00CD544A" w:rsidRPr="00492A5B">
        <w:rPr>
          <w:rFonts w:ascii="Arial" w:hAnsi="Arial" w:cs="Arial"/>
          <w:sz w:val="22"/>
          <w:szCs w:val="22"/>
          <w:lang w:val="es-PE"/>
        </w:rPr>
        <w:t xml:space="preserve"> </w:t>
      </w:r>
      <w:r w:rsidR="00CD544A" w:rsidRPr="00492A5B">
        <w:rPr>
          <w:rFonts w:ascii="Arial" w:hAnsi="Arial" w:cs="Arial"/>
          <w:sz w:val="22"/>
          <w:szCs w:val="22"/>
        </w:rPr>
        <w:t>no se han hecho efectivas</w:t>
      </w:r>
      <w:r>
        <w:rPr>
          <w:rFonts w:ascii="Arial" w:hAnsi="Arial" w:cs="Arial"/>
          <w:sz w:val="22"/>
          <w:szCs w:val="22"/>
        </w:rPr>
        <w:t xml:space="preserve"> y es necesario abordar su implementación a través de otras estrategias</w:t>
      </w:r>
      <w:r>
        <w:rPr>
          <w:rStyle w:val="Refdenotaalpie"/>
          <w:rFonts w:ascii="Arial" w:hAnsi="Arial" w:cs="Arial"/>
          <w:sz w:val="22"/>
          <w:szCs w:val="22"/>
        </w:rPr>
        <w:footnoteReference w:id="73"/>
      </w:r>
      <w:r w:rsidR="00CD544A" w:rsidRPr="00492A5B">
        <w:rPr>
          <w:rFonts w:ascii="Arial" w:hAnsi="Arial" w:cs="Arial"/>
          <w:sz w:val="22"/>
          <w:szCs w:val="22"/>
          <w:lang w:val="es-PE"/>
        </w:rPr>
        <w:t>.</w:t>
      </w:r>
    </w:p>
    <w:p w:rsidR="001E6AFC" w:rsidRDefault="001E6AFC" w:rsidP="00667C56">
      <w:pPr>
        <w:jc w:val="both"/>
        <w:rPr>
          <w:rFonts w:ascii="Arial" w:hAnsi="Arial" w:cs="Arial"/>
          <w:sz w:val="22"/>
        </w:rPr>
      </w:pPr>
    </w:p>
    <w:p w:rsidR="00667C56" w:rsidRDefault="00E06D3B" w:rsidP="00667C56">
      <w:pPr>
        <w:jc w:val="both"/>
        <w:rPr>
          <w:rFonts w:ascii="Arial" w:hAnsi="Arial" w:cs="Arial"/>
          <w:b/>
          <w:sz w:val="22"/>
        </w:rPr>
      </w:pPr>
      <w:r>
        <w:rPr>
          <w:rFonts w:ascii="Arial" w:hAnsi="Arial" w:cs="Arial"/>
          <w:b/>
          <w:sz w:val="22"/>
        </w:rPr>
        <w:t>7.2</w:t>
      </w:r>
      <w:r w:rsidR="00667C56">
        <w:rPr>
          <w:rFonts w:ascii="Arial" w:hAnsi="Arial" w:cs="Arial"/>
          <w:b/>
          <w:sz w:val="22"/>
        </w:rPr>
        <w:t>.</w:t>
      </w:r>
      <w:r w:rsidR="00667C56" w:rsidRPr="00F850C2">
        <w:rPr>
          <w:rFonts w:ascii="Arial" w:hAnsi="Arial" w:cs="Arial"/>
          <w:b/>
          <w:sz w:val="22"/>
        </w:rPr>
        <w:t xml:space="preserve"> Sobr</w:t>
      </w:r>
      <w:r w:rsidR="00667C56">
        <w:rPr>
          <w:rFonts w:ascii="Arial" w:hAnsi="Arial" w:cs="Arial"/>
          <w:b/>
          <w:sz w:val="22"/>
        </w:rPr>
        <w:t>e el requerimiento del párrafo 19</w:t>
      </w:r>
      <w:r w:rsidR="00667C56" w:rsidRPr="00F850C2">
        <w:rPr>
          <w:rFonts w:ascii="Arial" w:hAnsi="Arial" w:cs="Arial"/>
          <w:b/>
          <w:sz w:val="22"/>
        </w:rPr>
        <w:t xml:space="preserve"> de la Lista de cuestiones previas: </w:t>
      </w:r>
    </w:p>
    <w:p w:rsidR="00667C56" w:rsidRDefault="00667C56" w:rsidP="00667C56">
      <w:pPr>
        <w:jc w:val="both"/>
        <w:rPr>
          <w:rFonts w:ascii="Arial" w:hAnsi="Arial" w:cs="Arial"/>
          <w:sz w:val="22"/>
        </w:rPr>
      </w:pPr>
    </w:p>
    <w:p w:rsidR="00667C56" w:rsidRPr="00F31D20" w:rsidRDefault="00F31D20" w:rsidP="00F31D20">
      <w:pPr>
        <w:ind w:left="708"/>
        <w:jc w:val="both"/>
        <w:rPr>
          <w:rFonts w:ascii="Arial" w:hAnsi="Arial" w:cs="Arial"/>
          <w:i/>
          <w:sz w:val="21"/>
          <w:szCs w:val="21"/>
        </w:rPr>
      </w:pPr>
      <w:r w:rsidRPr="00F31D20">
        <w:rPr>
          <w:rFonts w:ascii="Arial" w:hAnsi="Arial" w:cs="Arial"/>
          <w:i/>
          <w:sz w:val="21"/>
          <w:szCs w:val="21"/>
        </w:rPr>
        <w:t xml:space="preserve">Sírvanse proporcionar datos estadísticos sobre el número de muertes en custodia ocurridas durante el período en examen, desglosados por lugar de detención, sexo, edad y origen étnico o nacionalidad del fallecido y causa de la muerte. Sírvanse proporcionar información detallada sobre los resultados de las investigaciones de esas muertes, así como sobre las medidas aplicadas para evitar que vuelvan a </w:t>
      </w:r>
      <w:r w:rsidRPr="00F31D20">
        <w:rPr>
          <w:rFonts w:ascii="Arial" w:hAnsi="Arial" w:cs="Arial"/>
          <w:i/>
          <w:sz w:val="21"/>
          <w:szCs w:val="21"/>
        </w:rPr>
        <w:lastRenderedPageBreak/>
        <w:t>ocurrir casos similares. Indíquese si en algún caso se han concedido indemnizaciones a los familiares.</w:t>
      </w:r>
    </w:p>
    <w:p w:rsidR="00F31D20" w:rsidRDefault="00F31D20" w:rsidP="00667C56">
      <w:pPr>
        <w:jc w:val="both"/>
        <w:rPr>
          <w:rFonts w:ascii="Arial" w:hAnsi="Arial" w:cs="Arial"/>
          <w:sz w:val="22"/>
        </w:rPr>
      </w:pPr>
    </w:p>
    <w:p w:rsidR="00FA51D7" w:rsidRDefault="00FA51D7" w:rsidP="00667C56">
      <w:pPr>
        <w:jc w:val="both"/>
        <w:rPr>
          <w:rFonts w:ascii="Arial" w:hAnsi="Arial" w:cs="Arial"/>
          <w:sz w:val="22"/>
        </w:rPr>
      </w:pPr>
      <w:r>
        <w:rPr>
          <w:rFonts w:ascii="Arial" w:hAnsi="Arial" w:cs="Arial"/>
          <w:sz w:val="22"/>
        </w:rPr>
        <w:t>A nivel del INPE, m</w:t>
      </w:r>
      <w:r w:rsidRPr="00FA51D7">
        <w:rPr>
          <w:rFonts w:ascii="Arial" w:hAnsi="Arial" w:cs="Arial"/>
          <w:sz w:val="22"/>
        </w:rPr>
        <w:t>ediante la Resolución Presidencial N° 296-2012-INPE/P, se conformó la “Comisión Multidisciplinaria para el Diagnóstico, Evaluación y Control del Deceso de Internos en los establecimientos penitenciarios”, la cual tiene como función recoger y procesar información sobre internos fallecidos</w:t>
      </w:r>
      <w:r>
        <w:rPr>
          <w:rFonts w:ascii="Arial" w:hAnsi="Arial" w:cs="Arial"/>
          <w:sz w:val="22"/>
        </w:rPr>
        <w:t xml:space="preserve"> a nivel nacional</w:t>
      </w:r>
      <w:r w:rsidRPr="00FA51D7">
        <w:rPr>
          <w:rFonts w:ascii="Arial" w:hAnsi="Arial" w:cs="Arial"/>
          <w:sz w:val="22"/>
        </w:rPr>
        <w:t>, con el fin de apoyar a la Presidencia del INPE en la toma de decisiones con relación al fallecimiento de internos.</w:t>
      </w:r>
    </w:p>
    <w:p w:rsidR="00FA51D7" w:rsidRDefault="00FA51D7" w:rsidP="00667C56">
      <w:pPr>
        <w:jc w:val="both"/>
        <w:rPr>
          <w:rFonts w:ascii="Arial" w:hAnsi="Arial" w:cs="Arial"/>
          <w:sz w:val="22"/>
        </w:rPr>
      </w:pPr>
    </w:p>
    <w:p w:rsidR="0058573A" w:rsidRDefault="00FA51D7" w:rsidP="00667C56">
      <w:pPr>
        <w:jc w:val="both"/>
        <w:rPr>
          <w:rFonts w:ascii="Arial" w:hAnsi="Arial" w:cs="Arial"/>
          <w:sz w:val="22"/>
        </w:rPr>
      </w:pPr>
      <w:r>
        <w:rPr>
          <w:rFonts w:ascii="Arial" w:hAnsi="Arial" w:cs="Arial"/>
          <w:sz w:val="22"/>
        </w:rPr>
        <w:t xml:space="preserve">Existe información estadística elaborada por el INPE en boletines anuales, en estos se incluye información de la población penitenciaria a nivel nacional, así como datos de las personas que </w:t>
      </w:r>
      <w:r w:rsidR="0058573A">
        <w:rPr>
          <w:rFonts w:ascii="Arial" w:hAnsi="Arial" w:cs="Arial"/>
          <w:sz w:val="22"/>
        </w:rPr>
        <w:t>cambiaron de régimen de tratamiento y del número de fallecidos</w:t>
      </w:r>
      <w:r w:rsidR="0058573A">
        <w:rPr>
          <w:rStyle w:val="Refdenotaalpie"/>
          <w:rFonts w:ascii="Arial" w:hAnsi="Arial" w:cs="Arial"/>
          <w:sz w:val="22"/>
        </w:rPr>
        <w:footnoteReference w:id="74"/>
      </w:r>
      <w:r w:rsidR="0058573A">
        <w:rPr>
          <w:rFonts w:ascii="Arial" w:hAnsi="Arial" w:cs="Arial"/>
          <w:sz w:val="22"/>
        </w:rPr>
        <w:t>.</w:t>
      </w:r>
    </w:p>
    <w:p w:rsidR="0058573A" w:rsidRDefault="0058573A" w:rsidP="00667C56">
      <w:pPr>
        <w:jc w:val="both"/>
        <w:rPr>
          <w:rFonts w:ascii="Arial" w:hAnsi="Arial" w:cs="Arial"/>
          <w:sz w:val="22"/>
        </w:rPr>
      </w:pPr>
    </w:p>
    <w:p w:rsidR="00FA51D7" w:rsidRDefault="0058573A" w:rsidP="00667C56">
      <w:pPr>
        <w:jc w:val="both"/>
        <w:rPr>
          <w:rFonts w:ascii="Arial" w:hAnsi="Arial" w:cs="Arial"/>
          <w:sz w:val="22"/>
        </w:rPr>
      </w:pPr>
      <w:r>
        <w:rPr>
          <w:rFonts w:ascii="Arial" w:hAnsi="Arial" w:cs="Arial"/>
          <w:sz w:val="22"/>
        </w:rPr>
        <w:t xml:space="preserve">En esta particular temática, la Defensoría del Pueblo ha </w:t>
      </w:r>
      <w:r w:rsidR="00CD544A">
        <w:rPr>
          <w:rFonts w:ascii="Arial" w:hAnsi="Arial" w:cs="Arial"/>
          <w:sz w:val="22"/>
        </w:rPr>
        <w:t xml:space="preserve">recomendado que </w:t>
      </w:r>
      <w:r w:rsidRPr="0058573A">
        <w:rPr>
          <w:rFonts w:ascii="Arial" w:hAnsi="Arial" w:cs="Arial"/>
          <w:sz w:val="22"/>
        </w:rPr>
        <w:t xml:space="preserve">se realizan </w:t>
      </w:r>
      <w:proofErr w:type="spellStart"/>
      <w:r w:rsidRPr="0058573A">
        <w:rPr>
          <w:rFonts w:ascii="Arial" w:hAnsi="Arial" w:cs="Arial"/>
          <w:sz w:val="22"/>
        </w:rPr>
        <w:t>odontogramas</w:t>
      </w:r>
      <w:proofErr w:type="spellEnd"/>
      <w:r w:rsidRPr="0058573A">
        <w:rPr>
          <w:rFonts w:ascii="Arial" w:hAnsi="Arial" w:cs="Arial"/>
          <w:sz w:val="22"/>
        </w:rPr>
        <w:t xml:space="preserve"> a todos los internos de Establecimientos Penales</w:t>
      </w:r>
      <w:r>
        <w:rPr>
          <w:rFonts w:ascii="Arial" w:hAnsi="Arial" w:cs="Arial"/>
          <w:sz w:val="22"/>
        </w:rPr>
        <w:t>, tratándose de una evaluación que ayuda a identificar a toda persona cuando ocurra algún atentado que impida el reconocimiento de un fallecido sin identificación dactilar</w:t>
      </w:r>
      <w:r w:rsidRPr="0058573A">
        <w:rPr>
          <w:rFonts w:ascii="Arial" w:hAnsi="Arial" w:cs="Arial"/>
          <w:sz w:val="22"/>
        </w:rPr>
        <w:t>.</w:t>
      </w:r>
    </w:p>
    <w:p w:rsidR="00FA51D7" w:rsidRDefault="00FA51D7" w:rsidP="00667C56">
      <w:pPr>
        <w:jc w:val="both"/>
        <w:rPr>
          <w:rFonts w:ascii="Arial" w:hAnsi="Arial" w:cs="Arial"/>
          <w:sz w:val="22"/>
        </w:rPr>
      </w:pPr>
    </w:p>
    <w:p w:rsidR="00A92EA7" w:rsidRDefault="00A92EA7" w:rsidP="00667C56">
      <w:pPr>
        <w:jc w:val="both"/>
        <w:rPr>
          <w:rFonts w:ascii="Arial" w:hAnsi="Arial" w:cs="Arial"/>
          <w:sz w:val="22"/>
        </w:rPr>
      </w:pPr>
    </w:p>
    <w:p w:rsidR="00667C56" w:rsidRDefault="00667C56" w:rsidP="00667C56">
      <w:pPr>
        <w:jc w:val="both"/>
        <w:rPr>
          <w:rFonts w:ascii="Arial" w:hAnsi="Arial" w:cs="Arial"/>
          <w:b/>
          <w:sz w:val="22"/>
        </w:rPr>
      </w:pPr>
      <w:r>
        <w:rPr>
          <w:rFonts w:ascii="Arial" w:hAnsi="Arial" w:cs="Arial"/>
          <w:b/>
          <w:sz w:val="22"/>
        </w:rPr>
        <w:t>7.</w:t>
      </w:r>
      <w:r w:rsidR="00E06D3B">
        <w:rPr>
          <w:rFonts w:ascii="Arial" w:hAnsi="Arial" w:cs="Arial"/>
          <w:b/>
          <w:sz w:val="22"/>
        </w:rPr>
        <w:t>3</w:t>
      </w:r>
      <w:r>
        <w:rPr>
          <w:rFonts w:ascii="Arial" w:hAnsi="Arial" w:cs="Arial"/>
          <w:b/>
          <w:sz w:val="22"/>
        </w:rPr>
        <w:t>.</w:t>
      </w:r>
      <w:r w:rsidRPr="00F850C2">
        <w:rPr>
          <w:rFonts w:ascii="Arial" w:hAnsi="Arial" w:cs="Arial"/>
          <w:b/>
          <w:sz w:val="22"/>
        </w:rPr>
        <w:t xml:space="preserve"> Sobr</w:t>
      </w:r>
      <w:r>
        <w:rPr>
          <w:rFonts w:ascii="Arial" w:hAnsi="Arial" w:cs="Arial"/>
          <w:b/>
          <w:sz w:val="22"/>
        </w:rPr>
        <w:t xml:space="preserve">e el requerimiento del </w:t>
      </w:r>
      <w:r w:rsidRPr="00742837">
        <w:rPr>
          <w:rFonts w:ascii="Arial" w:hAnsi="Arial" w:cs="Arial"/>
          <w:b/>
          <w:sz w:val="22"/>
        </w:rPr>
        <w:t>párrafo 20</w:t>
      </w:r>
      <w:r w:rsidRPr="00F850C2">
        <w:rPr>
          <w:rFonts w:ascii="Arial" w:hAnsi="Arial" w:cs="Arial"/>
          <w:b/>
          <w:sz w:val="22"/>
        </w:rPr>
        <w:t xml:space="preserve"> de la Lista de cuestiones previas: </w:t>
      </w:r>
    </w:p>
    <w:p w:rsidR="00667C56" w:rsidRDefault="00667C56" w:rsidP="00667C56">
      <w:pPr>
        <w:jc w:val="both"/>
        <w:rPr>
          <w:rFonts w:ascii="Arial" w:hAnsi="Arial" w:cs="Arial"/>
          <w:sz w:val="22"/>
        </w:rPr>
      </w:pPr>
    </w:p>
    <w:p w:rsidR="00667C56" w:rsidRPr="00F31D20" w:rsidRDefault="00F31D20" w:rsidP="00F31D20">
      <w:pPr>
        <w:ind w:left="708"/>
        <w:jc w:val="both"/>
        <w:rPr>
          <w:rFonts w:ascii="Arial" w:hAnsi="Arial" w:cs="Arial"/>
          <w:i/>
          <w:sz w:val="21"/>
          <w:szCs w:val="21"/>
        </w:rPr>
      </w:pPr>
      <w:r w:rsidRPr="00F31D20">
        <w:rPr>
          <w:rFonts w:ascii="Arial" w:hAnsi="Arial" w:cs="Arial"/>
          <w:i/>
          <w:sz w:val="21"/>
          <w:szCs w:val="21"/>
        </w:rPr>
        <w:t>En relación con las anteriores observaciones finales (párr. 19), sírvanse indicar las novedades introducidas por la Ley General de la Persona con Discapacidad (Ley Nº 29973) y la Ley de los Derechos de las Personas con Problemas de Salud Mental (Ley Nº 29889) en materia de tutela y custodia de personas con discapacidad. ¿Cuándo prevé el Estado parte aprobar el reglamento que desarrollará la ley?</w:t>
      </w:r>
    </w:p>
    <w:p w:rsidR="00667C56" w:rsidRDefault="00667C56" w:rsidP="00667C56">
      <w:pPr>
        <w:jc w:val="both"/>
        <w:rPr>
          <w:rFonts w:ascii="Arial" w:hAnsi="Arial" w:cs="Arial"/>
          <w:sz w:val="22"/>
        </w:rPr>
      </w:pPr>
    </w:p>
    <w:p w:rsidR="00EE49A4" w:rsidRPr="0075312A" w:rsidRDefault="0075312A" w:rsidP="00EE49A4">
      <w:pPr>
        <w:jc w:val="both"/>
        <w:rPr>
          <w:rFonts w:ascii="Arial" w:hAnsi="Arial" w:cs="Arial"/>
          <w:sz w:val="22"/>
        </w:rPr>
      </w:pPr>
      <w:r w:rsidRPr="0075312A">
        <w:rPr>
          <w:rFonts w:ascii="Arial" w:hAnsi="Arial" w:cs="Arial"/>
          <w:sz w:val="22"/>
        </w:rPr>
        <w:t xml:space="preserve">La Defensoría del Pueblo ha asumido la función de </w:t>
      </w:r>
      <w:r w:rsidR="00EE49A4" w:rsidRPr="0075312A">
        <w:rPr>
          <w:rFonts w:ascii="Arial" w:hAnsi="Arial" w:cs="Arial"/>
          <w:sz w:val="22"/>
        </w:rPr>
        <w:t>Mecanismo independiente encargado de promover, proteger y supervisar la aplicación en el Estado peruano de la Convención sobre los derechos de las p</w:t>
      </w:r>
      <w:r>
        <w:rPr>
          <w:rFonts w:ascii="Arial" w:hAnsi="Arial" w:cs="Arial"/>
          <w:sz w:val="22"/>
        </w:rPr>
        <w:t xml:space="preserve">ersonas </w:t>
      </w:r>
      <w:r w:rsidRPr="0075312A">
        <w:rPr>
          <w:rFonts w:ascii="Arial" w:hAnsi="Arial" w:cs="Arial"/>
          <w:sz w:val="22"/>
        </w:rPr>
        <w:t xml:space="preserve">con discapacidad (CDPD), </w:t>
      </w:r>
      <w:r w:rsidR="00EE49A4" w:rsidRPr="0075312A">
        <w:rPr>
          <w:rFonts w:ascii="Arial" w:hAnsi="Arial" w:cs="Arial"/>
          <w:sz w:val="22"/>
        </w:rPr>
        <w:t>marco bajo el cual se ha desarrollado en el Perú la Ley Nº 29973, nueva Ley general de la persona con discapacidad (LGPD) publicada el 24 de diciembre de 2012</w:t>
      </w:r>
      <w:r w:rsidRPr="0075312A">
        <w:rPr>
          <w:rFonts w:ascii="Arial" w:hAnsi="Arial" w:cs="Arial"/>
          <w:sz w:val="22"/>
        </w:rPr>
        <w:t xml:space="preserve"> y</w:t>
      </w:r>
      <w:r w:rsidR="00EE49A4" w:rsidRPr="0075312A">
        <w:rPr>
          <w:rFonts w:ascii="Arial" w:hAnsi="Arial" w:cs="Arial"/>
          <w:sz w:val="22"/>
        </w:rPr>
        <w:t xml:space="preserve"> reglamentada mediante Decreto Supremo Nº 002-2014-MIMP publicada el 8 de abril de 2014.</w:t>
      </w:r>
    </w:p>
    <w:p w:rsidR="00FD24E9" w:rsidRPr="00EE49A4" w:rsidRDefault="00FD24E9" w:rsidP="00EE49A4">
      <w:pPr>
        <w:jc w:val="both"/>
        <w:rPr>
          <w:rFonts w:ascii="Arial" w:hAnsi="Arial" w:cs="Arial"/>
          <w:sz w:val="22"/>
          <w:highlight w:val="cyan"/>
        </w:rPr>
      </w:pPr>
    </w:p>
    <w:p w:rsidR="00EE49A4" w:rsidRPr="00665D99" w:rsidRDefault="00EE49A4" w:rsidP="00EE49A4">
      <w:pPr>
        <w:jc w:val="both"/>
        <w:rPr>
          <w:rFonts w:ascii="Arial" w:hAnsi="Arial" w:cs="Arial"/>
          <w:sz w:val="22"/>
        </w:rPr>
      </w:pPr>
      <w:r w:rsidRPr="00665D99">
        <w:rPr>
          <w:rFonts w:ascii="Arial" w:hAnsi="Arial" w:cs="Arial"/>
          <w:sz w:val="22"/>
        </w:rPr>
        <w:t>El artículo 86 de la LGPD ha designado a la Defensoría del Pueblo como Mecanismo independiente encargado de promover, proteger y supervisar la aplicación en el Estado peruano de la Convención sobre los derechos de las personas con discapacidad en los términos del artículo 33 inciso 2 de</w:t>
      </w:r>
      <w:r w:rsidR="00617EF2">
        <w:rPr>
          <w:rFonts w:ascii="Arial" w:hAnsi="Arial" w:cs="Arial"/>
          <w:sz w:val="22"/>
        </w:rPr>
        <w:t xml:space="preserve"> </w:t>
      </w:r>
      <w:r w:rsidRPr="00665D99">
        <w:rPr>
          <w:rFonts w:ascii="Arial" w:hAnsi="Arial" w:cs="Arial"/>
          <w:sz w:val="22"/>
        </w:rPr>
        <w:t>l</w:t>
      </w:r>
      <w:r w:rsidR="00617EF2">
        <w:rPr>
          <w:rFonts w:ascii="Arial" w:hAnsi="Arial" w:cs="Arial"/>
          <w:sz w:val="22"/>
        </w:rPr>
        <w:t>a</w:t>
      </w:r>
      <w:r w:rsidRPr="00665D99">
        <w:rPr>
          <w:rFonts w:ascii="Arial" w:hAnsi="Arial" w:cs="Arial"/>
          <w:sz w:val="22"/>
        </w:rPr>
        <w:t xml:space="preserve"> </w:t>
      </w:r>
      <w:r w:rsidR="00617EF2">
        <w:rPr>
          <w:rFonts w:ascii="Arial" w:hAnsi="Arial" w:cs="Arial"/>
          <w:sz w:val="22"/>
        </w:rPr>
        <w:t>CDPD</w:t>
      </w:r>
      <w:r w:rsidRPr="00665D99">
        <w:rPr>
          <w:rFonts w:ascii="Arial" w:hAnsi="Arial" w:cs="Arial"/>
          <w:sz w:val="22"/>
        </w:rPr>
        <w:t>.</w:t>
      </w:r>
    </w:p>
    <w:p w:rsidR="00FD24E9" w:rsidRPr="00EE49A4" w:rsidRDefault="00FD24E9" w:rsidP="00EE49A4">
      <w:pPr>
        <w:jc w:val="both"/>
        <w:rPr>
          <w:rFonts w:ascii="Arial" w:hAnsi="Arial" w:cs="Arial"/>
          <w:sz w:val="22"/>
          <w:highlight w:val="cyan"/>
        </w:rPr>
      </w:pPr>
    </w:p>
    <w:p w:rsidR="00EE49A4" w:rsidRPr="00665D99" w:rsidRDefault="00EE49A4" w:rsidP="00EE49A4">
      <w:pPr>
        <w:jc w:val="both"/>
        <w:rPr>
          <w:rFonts w:ascii="Arial" w:hAnsi="Arial" w:cs="Arial"/>
          <w:sz w:val="22"/>
        </w:rPr>
      </w:pPr>
      <w:r w:rsidRPr="00665D99">
        <w:rPr>
          <w:rFonts w:ascii="Arial" w:hAnsi="Arial" w:cs="Arial"/>
          <w:sz w:val="22"/>
        </w:rPr>
        <w:t xml:space="preserve">Mediante la Ley Nº 29889, publicada el 24 de junio de 2012, se derogó la Ley Nº 29737, que contemplaba la posibilidad de realizar el internamiento involuntario a personas en razón de su discapacidad por trastorno mental y la posibilidad de que los familiares puedan autorizar el internamiento de personas que sufren algún grado de adicción (discapacidad percibida) y que, dado el estado de inconsciencia de su enfermedad, se niegan a firmar el consentimiento informado. </w:t>
      </w:r>
    </w:p>
    <w:p w:rsidR="00FD24E9" w:rsidRPr="00EE49A4" w:rsidRDefault="00FD24E9" w:rsidP="00EE49A4">
      <w:pPr>
        <w:jc w:val="both"/>
        <w:rPr>
          <w:rFonts w:ascii="Arial" w:hAnsi="Arial" w:cs="Arial"/>
          <w:sz w:val="22"/>
          <w:highlight w:val="cyan"/>
        </w:rPr>
      </w:pPr>
    </w:p>
    <w:p w:rsidR="00EE49A4" w:rsidRPr="00665D99" w:rsidRDefault="00665D99" w:rsidP="00EE49A4">
      <w:pPr>
        <w:jc w:val="both"/>
        <w:rPr>
          <w:rFonts w:ascii="Arial" w:hAnsi="Arial" w:cs="Arial"/>
          <w:sz w:val="22"/>
        </w:rPr>
      </w:pPr>
      <w:r>
        <w:rPr>
          <w:rFonts w:ascii="Arial" w:hAnsi="Arial" w:cs="Arial"/>
          <w:sz w:val="22"/>
        </w:rPr>
        <w:t>Pese a la</w:t>
      </w:r>
      <w:r w:rsidR="00EE49A4" w:rsidRPr="00665D99">
        <w:rPr>
          <w:rFonts w:ascii="Arial" w:hAnsi="Arial" w:cs="Arial"/>
          <w:sz w:val="22"/>
        </w:rPr>
        <w:t xml:space="preserve"> derogación establecida, Ley general de salud</w:t>
      </w:r>
      <w:r w:rsidR="00E9380E">
        <w:rPr>
          <w:rFonts w:ascii="Arial" w:hAnsi="Arial" w:cs="Arial"/>
          <w:sz w:val="22"/>
        </w:rPr>
        <w:t xml:space="preserve"> (LGS)</w:t>
      </w:r>
      <w:r w:rsidR="00EE49A4" w:rsidRPr="00665D99">
        <w:rPr>
          <w:rFonts w:ascii="Arial" w:hAnsi="Arial" w:cs="Arial"/>
          <w:sz w:val="22"/>
        </w:rPr>
        <w:t xml:space="preserve"> ha mantenido la transgresión al derecho a la libertad de personas con adicciones (discapacidad percibida o personas con dependencia de los estupefacientes o alcohol) al disponer que su “tratamiento e internamiento involuntario no requiere de su consentimiento informado</w:t>
      </w:r>
      <w:r w:rsidR="00EE49A4" w:rsidRPr="00665D99">
        <w:rPr>
          <w:rFonts w:ascii="Arial" w:hAnsi="Arial" w:cs="Arial"/>
          <w:i/>
          <w:sz w:val="22"/>
        </w:rPr>
        <w:t xml:space="preserve"> </w:t>
      </w:r>
      <w:r w:rsidR="00EE49A4" w:rsidRPr="00665D99">
        <w:rPr>
          <w:rFonts w:ascii="Arial" w:hAnsi="Arial" w:cs="Arial"/>
          <w:sz w:val="22"/>
        </w:rPr>
        <w:t xml:space="preserve">y </w:t>
      </w:r>
      <w:r w:rsidR="00EE49A4" w:rsidRPr="00665D99">
        <w:rPr>
          <w:rFonts w:ascii="Arial" w:hAnsi="Arial" w:cs="Arial"/>
          <w:sz w:val="22"/>
        </w:rPr>
        <w:lastRenderedPageBreak/>
        <w:t>se realiza a solicitud de la familia cuando su capacidad de juicio esté afectada, lo cual debe ser determinado por una Junta Médica.” De esta manera la norma en cuestión contradice los postulados del artículo 14 inciso 1, literal b) de la CDPD, cuando señala que la existencia de una discapacidad no debe justificar en ningún caso una privación de libertad, así como el artículo 10 de la LGPD.</w:t>
      </w:r>
    </w:p>
    <w:p w:rsidR="00FD24E9" w:rsidRPr="00EE49A4" w:rsidRDefault="00FD24E9" w:rsidP="00EE49A4">
      <w:pPr>
        <w:jc w:val="both"/>
        <w:rPr>
          <w:rFonts w:ascii="Arial" w:hAnsi="Arial" w:cs="Arial"/>
          <w:sz w:val="22"/>
          <w:highlight w:val="cyan"/>
        </w:rPr>
      </w:pPr>
    </w:p>
    <w:p w:rsidR="00617EF2" w:rsidRDefault="00EE49A4" w:rsidP="00EE49A4">
      <w:pPr>
        <w:jc w:val="both"/>
        <w:rPr>
          <w:rFonts w:ascii="Arial" w:hAnsi="Arial" w:cs="Arial"/>
          <w:sz w:val="22"/>
        </w:rPr>
      </w:pPr>
      <w:r w:rsidRPr="00E9380E">
        <w:rPr>
          <w:rFonts w:ascii="Arial" w:hAnsi="Arial" w:cs="Arial"/>
          <w:sz w:val="22"/>
        </w:rPr>
        <w:t xml:space="preserve">El Mecanismo ha venido insistiendo en la necesidad de la derogación de cualquier disposición de la </w:t>
      </w:r>
      <w:r w:rsidR="00E9380E" w:rsidRPr="00E9380E">
        <w:rPr>
          <w:rFonts w:ascii="Arial" w:hAnsi="Arial" w:cs="Arial"/>
          <w:sz w:val="22"/>
        </w:rPr>
        <w:t>LGS</w:t>
      </w:r>
      <w:r w:rsidRPr="00E9380E">
        <w:rPr>
          <w:rFonts w:ascii="Arial" w:hAnsi="Arial" w:cs="Arial"/>
          <w:sz w:val="22"/>
        </w:rPr>
        <w:t xml:space="preserve"> que contradiga las obligaciones contraídas por el Estado peruano en materia de respeto, garantía y protección del derecho a la libertad personal de todas las personas incluyendo las personas con discapacidad percibida (adicciones). </w:t>
      </w:r>
    </w:p>
    <w:p w:rsidR="00617EF2" w:rsidRDefault="00617EF2" w:rsidP="00EE49A4">
      <w:pPr>
        <w:jc w:val="both"/>
        <w:rPr>
          <w:rFonts w:ascii="Arial" w:hAnsi="Arial" w:cs="Arial"/>
          <w:sz w:val="22"/>
        </w:rPr>
      </w:pPr>
    </w:p>
    <w:p w:rsidR="00EE49A4" w:rsidRPr="00E9380E" w:rsidRDefault="00EE49A4" w:rsidP="00EE49A4">
      <w:pPr>
        <w:jc w:val="both"/>
        <w:rPr>
          <w:rFonts w:ascii="Arial" w:hAnsi="Arial" w:cs="Arial"/>
          <w:sz w:val="22"/>
        </w:rPr>
      </w:pPr>
      <w:r w:rsidRPr="00E9380E">
        <w:rPr>
          <w:rFonts w:ascii="Arial" w:hAnsi="Arial" w:cs="Arial"/>
          <w:sz w:val="22"/>
        </w:rPr>
        <w:t>Recientemente se publicó el Decreto Legislativo Nº 1384 que ha modificado el Código Civil de 1984 en lo concerniente al reconocimiento de la capacidad jurídica de las personas con discapacidad física, sensorial, mental e intelectual, eliminando la figura de la curatela a través del proceso de interdicción y disponiendo la designación de apoyos y salvaguardias para éstos. Sin embargo, se ha mantenido la capacidad de ejercicio restringida para ebrios habituales y toxicómanos (personas con discapacidad percibida por adicciones), entre otros, las mismas que están sujetas a la interdicción civil y nombramiento de curador a menos que acrediten su condición de discapacidad con el certificado de discapacidad. Cabe señalar que la presentación de este documento para la designación de apoyos y salvaguardias podría convertirse en una barrera toda vez que solo el 7% del total de personas con discapacidad cuenta con dicho documento.</w:t>
      </w:r>
    </w:p>
    <w:p w:rsidR="00FD24E9" w:rsidRPr="00EE49A4" w:rsidRDefault="00FD24E9" w:rsidP="00EE49A4">
      <w:pPr>
        <w:jc w:val="both"/>
        <w:rPr>
          <w:rFonts w:ascii="Arial" w:hAnsi="Arial" w:cs="Arial"/>
          <w:sz w:val="22"/>
          <w:highlight w:val="cyan"/>
        </w:rPr>
      </w:pPr>
    </w:p>
    <w:p w:rsidR="00EE49A4" w:rsidRPr="00EE49A4" w:rsidRDefault="00EE49A4" w:rsidP="00EE49A4">
      <w:pPr>
        <w:jc w:val="both"/>
        <w:rPr>
          <w:rFonts w:ascii="Arial" w:hAnsi="Arial" w:cs="Arial"/>
          <w:sz w:val="22"/>
        </w:rPr>
      </w:pPr>
      <w:r w:rsidRPr="00E9380E">
        <w:rPr>
          <w:rFonts w:ascii="Arial" w:hAnsi="Arial" w:cs="Arial"/>
          <w:sz w:val="22"/>
        </w:rPr>
        <w:t>Respecto a la falta de garantías del ejercicio de derechos sexuales y reproductivos de personas con discapacidad, advertido y denunciado por la Defensoría del Pueblo en sus supervisiones a hospitales psiquiátricos, debe mencionarse que mediante Resolución</w:t>
      </w:r>
      <w:r w:rsidR="006A24F8">
        <w:rPr>
          <w:rFonts w:ascii="Arial" w:hAnsi="Arial" w:cs="Arial"/>
          <w:sz w:val="22"/>
        </w:rPr>
        <w:t xml:space="preserve"> Ministerial Nº 603-2012/MINSA</w:t>
      </w:r>
      <w:r w:rsidR="006A24F8">
        <w:rPr>
          <w:rStyle w:val="Refdenotaalpie"/>
          <w:rFonts w:ascii="Arial" w:hAnsi="Arial" w:cs="Arial"/>
          <w:sz w:val="22"/>
        </w:rPr>
        <w:footnoteReference w:id="75"/>
      </w:r>
      <w:r w:rsidRPr="00E9380E">
        <w:rPr>
          <w:rFonts w:ascii="Arial" w:hAnsi="Arial" w:cs="Arial"/>
          <w:sz w:val="22"/>
        </w:rPr>
        <w:t xml:space="preserve"> el Ministerio de Salud (MINSA) dispuso suspender los efectos del literal m) del numeral 1 de las Disposiciones Generales de la Norma Téc</w:t>
      </w:r>
      <w:r w:rsidR="00460F6B">
        <w:rPr>
          <w:rFonts w:ascii="Arial" w:hAnsi="Arial" w:cs="Arial"/>
          <w:sz w:val="22"/>
        </w:rPr>
        <w:t>nica de Planificación Familiar</w:t>
      </w:r>
      <w:r w:rsidR="00465ACD">
        <w:rPr>
          <w:rStyle w:val="Refdenotaalpie"/>
          <w:rFonts w:ascii="Arial" w:hAnsi="Arial" w:cs="Arial"/>
          <w:sz w:val="22"/>
        </w:rPr>
        <w:footnoteReference w:id="76"/>
      </w:r>
      <w:r w:rsidRPr="00E9380E">
        <w:rPr>
          <w:rFonts w:ascii="Arial" w:hAnsi="Arial" w:cs="Arial"/>
          <w:sz w:val="22"/>
        </w:rPr>
        <w:t xml:space="preserve">, que autorizaba la anticoncepción quirúrgica de personas con discapacidad mental sin su consentimiento, siempre que la persona fuera evaluada por una junta médica y se contara con el consentimiento del familiar más cercano o tutor legal. En el mismo sentido se solicitó derogar, entre otros, el literal l) del numeral 1 de las </w:t>
      </w:r>
      <w:r w:rsidR="00460F6B">
        <w:rPr>
          <w:rFonts w:ascii="Arial" w:hAnsi="Arial" w:cs="Arial"/>
          <w:sz w:val="22"/>
        </w:rPr>
        <w:t xml:space="preserve">citadas </w:t>
      </w:r>
      <w:r w:rsidRPr="00E9380E">
        <w:rPr>
          <w:rFonts w:ascii="Arial" w:hAnsi="Arial" w:cs="Arial"/>
          <w:sz w:val="22"/>
        </w:rPr>
        <w:t xml:space="preserve">Disposiciones Generales, </w:t>
      </w:r>
      <w:r w:rsidR="00460F6B">
        <w:rPr>
          <w:rFonts w:ascii="Arial" w:hAnsi="Arial" w:cs="Arial"/>
          <w:sz w:val="22"/>
        </w:rPr>
        <w:t>que</w:t>
      </w:r>
      <w:r w:rsidRPr="00E9380E">
        <w:rPr>
          <w:rFonts w:ascii="Arial" w:hAnsi="Arial" w:cs="Arial"/>
          <w:sz w:val="22"/>
        </w:rPr>
        <w:t xml:space="preserve"> señalaba que en los casos comprobados de incapacidad mental su representante legal o tutor podrá solicitar el uso de métodos anticonceptivos para la persona que representa.  Al respecto, debemos informar que la mencionada norma fue derogada mediante Resolución Ministerial Nº 652-2016/MINSA de 31 de agosto de 2016 que aprobó la Norma Técnica de Salud de Planificación Familiar NTS Nº 124-2016-MINSA-V.01.</w:t>
      </w:r>
    </w:p>
    <w:p w:rsidR="00901B51" w:rsidRDefault="00901B51" w:rsidP="00667C56">
      <w:pPr>
        <w:jc w:val="both"/>
        <w:rPr>
          <w:rFonts w:ascii="Arial" w:hAnsi="Arial" w:cs="Arial"/>
          <w:sz w:val="22"/>
        </w:rPr>
      </w:pPr>
    </w:p>
    <w:p w:rsidR="00F31D20" w:rsidRDefault="00CB53AC" w:rsidP="00667C56">
      <w:pPr>
        <w:jc w:val="both"/>
        <w:rPr>
          <w:rFonts w:ascii="Arial" w:hAnsi="Arial" w:cs="Arial"/>
          <w:sz w:val="22"/>
        </w:rPr>
      </w:pPr>
      <w:r>
        <w:rPr>
          <w:rFonts w:ascii="Arial" w:hAnsi="Arial" w:cs="Arial"/>
          <w:sz w:val="22"/>
        </w:rPr>
        <w:t>Por último</w:t>
      </w:r>
      <w:r w:rsidR="00E9380E">
        <w:rPr>
          <w:rFonts w:ascii="Arial" w:hAnsi="Arial" w:cs="Arial"/>
          <w:sz w:val="22"/>
        </w:rPr>
        <w:t>, durante la</w:t>
      </w:r>
      <w:r w:rsidR="00F142F8" w:rsidRPr="00F142F8">
        <w:rPr>
          <w:rFonts w:ascii="Arial" w:hAnsi="Arial" w:cs="Arial"/>
          <w:sz w:val="22"/>
        </w:rPr>
        <w:t xml:space="preserve"> supervisión nacional </w:t>
      </w:r>
      <w:r w:rsidR="00FB431E">
        <w:rPr>
          <w:rFonts w:ascii="Arial" w:hAnsi="Arial" w:cs="Arial"/>
          <w:sz w:val="22"/>
        </w:rPr>
        <w:t>a</w:t>
      </w:r>
      <w:r w:rsidR="00F142F8" w:rsidRPr="00F142F8">
        <w:rPr>
          <w:rFonts w:ascii="Arial" w:hAnsi="Arial" w:cs="Arial"/>
          <w:sz w:val="22"/>
        </w:rPr>
        <w:t xml:space="preserve"> servicios públicos de salud mental</w:t>
      </w:r>
      <w:r w:rsidR="00FB431E">
        <w:rPr>
          <w:rFonts w:ascii="Arial" w:hAnsi="Arial" w:cs="Arial"/>
          <w:sz w:val="22"/>
        </w:rPr>
        <w:t xml:space="preserve"> desarrollada</w:t>
      </w:r>
      <w:r w:rsidR="00237051">
        <w:rPr>
          <w:rFonts w:ascii="Arial" w:hAnsi="Arial" w:cs="Arial"/>
          <w:sz w:val="22"/>
        </w:rPr>
        <w:t xml:space="preserve"> por la Defensoría del Pueblo </w:t>
      </w:r>
      <w:r w:rsidR="00FB431E">
        <w:rPr>
          <w:rFonts w:ascii="Arial" w:hAnsi="Arial" w:cs="Arial"/>
          <w:sz w:val="22"/>
        </w:rPr>
        <w:t>este año</w:t>
      </w:r>
      <w:r w:rsidR="00901B51">
        <w:rPr>
          <w:rFonts w:ascii="Arial" w:hAnsi="Arial" w:cs="Arial"/>
          <w:sz w:val="22"/>
        </w:rPr>
        <w:t>,</w:t>
      </w:r>
      <w:r w:rsidR="00FB431E">
        <w:rPr>
          <w:rFonts w:ascii="Arial" w:hAnsi="Arial" w:cs="Arial"/>
          <w:sz w:val="22"/>
        </w:rPr>
        <w:t xml:space="preserve"> se</w:t>
      </w:r>
      <w:r w:rsidR="00901B51">
        <w:rPr>
          <w:rFonts w:ascii="Arial" w:hAnsi="Arial" w:cs="Arial"/>
          <w:sz w:val="22"/>
        </w:rPr>
        <w:t xml:space="preserve"> identificó que </w:t>
      </w:r>
      <w:r w:rsidR="00F142F8">
        <w:rPr>
          <w:rFonts w:ascii="Arial" w:hAnsi="Arial" w:cs="Arial"/>
          <w:sz w:val="22"/>
        </w:rPr>
        <w:t>dentro</w:t>
      </w:r>
      <w:r w:rsidR="00901B51" w:rsidRPr="00901B51">
        <w:rPr>
          <w:rFonts w:ascii="Arial" w:hAnsi="Arial" w:cs="Arial"/>
          <w:sz w:val="22"/>
        </w:rPr>
        <w:t xml:space="preserve"> </w:t>
      </w:r>
      <w:r w:rsidR="00F142F8">
        <w:rPr>
          <w:rFonts w:ascii="Arial" w:hAnsi="Arial" w:cs="Arial"/>
          <w:sz w:val="22"/>
        </w:rPr>
        <w:t>d</w:t>
      </w:r>
      <w:r w:rsidR="00901B51" w:rsidRPr="00901B51">
        <w:rPr>
          <w:rFonts w:ascii="Arial" w:hAnsi="Arial" w:cs="Arial"/>
          <w:sz w:val="22"/>
        </w:rPr>
        <w:t xml:space="preserve">el Hospital </w:t>
      </w:r>
      <w:r w:rsidR="00F142F8">
        <w:rPr>
          <w:rFonts w:ascii="Arial" w:hAnsi="Arial" w:cs="Arial"/>
          <w:sz w:val="22"/>
        </w:rPr>
        <w:t xml:space="preserve">Nacional </w:t>
      </w:r>
      <w:proofErr w:type="spellStart"/>
      <w:r w:rsidR="00901B51" w:rsidRPr="00901B51">
        <w:rPr>
          <w:rFonts w:ascii="Arial" w:hAnsi="Arial" w:cs="Arial"/>
          <w:sz w:val="22"/>
        </w:rPr>
        <w:t>Hermilio</w:t>
      </w:r>
      <w:proofErr w:type="spellEnd"/>
      <w:r w:rsidR="00901B51" w:rsidRPr="00901B51">
        <w:rPr>
          <w:rFonts w:ascii="Arial" w:hAnsi="Arial" w:cs="Arial"/>
          <w:sz w:val="22"/>
        </w:rPr>
        <w:t xml:space="preserve"> </w:t>
      </w:r>
      <w:proofErr w:type="spellStart"/>
      <w:r w:rsidR="00901B51" w:rsidRPr="00901B51">
        <w:rPr>
          <w:rFonts w:ascii="Arial" w:hAnsi="Arial" w:cs="Arial"/>
          <w:sz w:val="22"/>
        </w:rPr>
        <w:t>Valdizán</w:t>
      </w:r>
      <w:proofErr w:type="spellEnd"/>
      <w:r w:rsidR="00901B51">
        <w:rPr>
          <w:rFonts w:ascii="Arial" w:hAnsi="Arial" w:cs="Arial"/>
          <w:sz w:val="22"/>
        </w:rPr>
        <w:t xml:space="preserve"> </w:t>
      </w:r>
      <w:r w:rsidR="00F142F8" w:rsidRPr="00F142F8">
        <w:rPr>
          <w:rFonts w:ascii="Arial" w:hAnsi="Arial" w:cs="Arial"/>
          <w:sz w:val="22"/>
        </w:rPr>
        <w:t>se emplea</w:t>
      </w:r>
      <w:r w:rsidR="00F142F8">
        <w:rPr>
          <w:rFonts w:ascii="Arial" w:hAnsi="Arial" w:cs="Arial"/>
          <w:sz w:val="22"/>
        </w:rPr>
        <w:t xml:space="preserve"> la</w:t>
      </w:r>
      <w:r w:rsidR="00901B51">
        <w:rPr>
          <w:rFonts w:ascii="Arial" w:hAnsi="Arial" w:cs="Arial"/>
          <w:sz w:val="22"/>
        </w:rPr>
        <w:t xml:space="preserve"> </w:t>
      </w:r>
      <w:r w:rsidR="00901B51" w:rsidRPr="00901B51">
        <w:rPr>
          <w:rFonts w:ascii="Arial" w:hAnsi="Arial" w:cs="Arial"/>
          <w:sz w:val="22"/>
        </w:rPr>
        <w:t xml:space="preserve">Terapia </w:t>
      </w:r>
      <w:proofErr w:type="spellStart"/>
      <w:r w:rsidR="00901B51" w:rsidRPr="00901B51">
        <w:rPr>
          <w:rFonts w:ascii="Arial" w:hAnsi="Arial" w:cs="Arial"/>
          <w:sz w:val="22"/>
        </w:rPr>
        <w:t>Electroconvulsiva</w:t>
      </w:r>
      <w:proofErr w:type="spellEnd"/>
      <w:r w:rsidR="00901B51" w:rsidRPr="00901B51">
        <w:rPr>
          <w:rFonts w:ascii="Arial" w:hAnsi="Arial" w:cs="Arial"/>
          <w:sz w:val="22"/>
        </w:rPr>
        <w:t xml:space="preserve"> (TEC)</w:t>
      </w:r>
      <w:r w:rsidR="00F142F8">
        <w:rPr>
          <w:rFonts w:ascii="Arial" w:hAnsi="Arial" w:cs="Arial"/>
          <w:sz w:val="22"/>
        </w:rPr>
        <w:t xml:space="preserve"> </w:t>
      </w:r>
      <w:r w:rsidR="00F142F8" w:rsidRPr="00F142F8">
        <w:rPr>
          <w:rFonts w:ascii="Arial" w:hAnsi="Arial" w:cs="Arial"/>
          <w:sz w:val="22"/>
        </w:rPr>
        <w:t>si</w:t>
      </w:r>
      <w:r w:rsidR="00237051">
        <w:rPr>
          <w:rFonts w:ascii="Arial" w:hAnsi="Arial" w:cs="Arial"/>
          <w:sz w:val="22"/>
        </w:rPr>
        <w:t>n el uso de relajante muscular (</w:t>
      </w:r>
      <w:r w:rsidR="00F142F8" w:rsidRPr="00F142F8">
        <w:rPr>
          <w:rFonts w:ascii="Arial" w:hAnsi="Arial" w:cs="Arial"/>
          <w:sz w:val="22"/>
        </w:rPr>
        <w:t>solo con anestesia</w:t>
      </w:r>
      <w:r w:rsidR="00237051">
        <w:rPr>
          <w:rFonts w:ascii="Arial" w:hAnsi="Arial" w:cs="Arial"/>
          <w:sz w:val="22"/>
        </w:rPr>
        <w:t>),</w:t>
      </w:r>
      <w:r w:rsidR="00F142F8" w:rsidRPr="00F142F8">
        <w:rPr>
          <w:rFonts w:ascii="Arial" w:hAnsi="Arial" w:cs="Arial"/>
          <w:sz w:val="22"/>
        </w:rPr>
        <w:t xml:space="preserve"> situación que puede causar lesiones </w:t>
      </w:r>
      <w:r w:rsidR="00237051">
        <w:rPr>
          <w:rFonts w:ascii="Arial" w:hAnsi="Arial" w:cs="Arial"/>
          <w:sz w:val="22"/>
        </w:rPr>
        <w:t>al</w:t>
      </w:r>
      <w:r w:rsidR="00F142F8" w:rsidRPr="00F142F8">
        <w:rPr>
          <w:rFonts w:ascii="Arial" w:hAnsi="Arial" w:cs="Arial"/>
          <w:sz w:val="22"/>
        </w:rPr>
        <w:t xml:space="preserve"> músculo esquelético </w:t>
      </w:r>
      <w:r w:rsidR="00237051">
        <w:rPr>
          <w:rFonts w:ascii="Arial" w:hAnsi="Arial" w:cs="Arial"/>
          <w:sz w:val="22"/>
        </w:rPr>
        <w:t>de lo</w:t>
      </w:r>
      <w:r w:rsidR="00237051" w:rsidRPr="002E39B8">
        <w:rPr>
          <w:rFonts w:ascii="Arial" w:hAnsi="Arial" w:cs="Arial"/>
          <w:sz w:val="22"/>
          <w:szCs w:val="22"/>
        </w:rPr>
        <w:t xml:space="preserve">s pacientes </w:t>
      </w:r>
      <w:r w:rsidR="00F142F8" w:rsidRPr="002E39B8">
        <w:rPr>
          <w:rFonts w:ascii="Arial" w:hAnsi="Arial" w:cs="Arial"/>
          <w:sz w:val="22"/>
          <w:szCs w:val="22"/>
        </w:rPr>
        <w:t>y contracturas</w:t>
      </w:r>
      <w:r w:rsidR="00237051" w:rsidRPr="002E39B8">
        <w:rPr>
          <w:rFonts w:ascii="Arial" w:hAnsi="Arial" w:cs="Arial"/>
          <w:sz w:val="22"/>
          <w:szCs w:val="22"/>
        </w:rPr>
        <w:t>. Asimismo, s</w:t>
      </w:r>
      <w:r w:rsidR="00F142F8" w:rsidRPr="002E39B8">
        <w:rPr>
          <w:rFonts w:ascii="Arial" w:hAnsi="Arial" w:cs="Arial"/>
          <w:sz w:val="22"/>
          <w:szCs w:val="22"/>
        </w:rPr>
        <w:t xml:space="preserve">e </w:t>
      </w:r>
      <w:r w:rsidR="00237051" w:rsidRPr="002E39B8">
        <w:rPr>
          <w:rFonts w:ascii="Arial" w:hAnsi="Arial" w:cs="Arial"/>
          <w:sz w:val="22"/>
          <w:szCs w:val="22"/>
        </w:rPr>
        <w:t xml:space="preserve">identifica que los médicos no requieren </w:t>
      </w:r>
      <w:r w:rsidR="00F142F8" w:rsidRPr="002E39B8">
        <w:rPr>
          <w:rFonts w:ascii="Arial" w:hAnsi="Arial" w:cs="Arial"/>
          <w:sz w:val="22"/>
          <w:szCs w:val="22"/>
        </w:rPr>
        <w:t xml:space="preserve">consentimiento informado </w:t>
      </w:r>
      <w:r w:rsidR="00237051" w:rsidRPr="002E39B8">
        <w:rPr>
          <w:rFonts w:ascii="Arial" w:hAnsi="Arial" w:cs="Arial"/>
          <w:sz w:val="22"/>
          <w:szCs w:val="22"/>
        </w:rPr>
        <w:t>a</w:t>
      </w:r>
      <w:r w:rsidR="00F142F8" w:rsidRPr="002E39B8">
        <w:rPr>
          <w:rFonts w:ascii="Arial" w:hAnsi="Arial" w:cs="Arial"/>
          <w:sz w:val="22"/>
          <w:szCs w:val="22"/>
        </w:rPr>
        <w:t xml:space="preserve"> los propios usuarios</w:t>
      </w:r>
      <w:r w:rsidR="00FB431E" w:rsidRPr="002E39B8">
        <w:rPr>
          <w:rStyle w:val="Refdenotaalpie"/>
          <w:rFonts w:ascii="Arial" w:hAnsi="Arial" w:cs="Arial"/>
          <w:sz w:val="22"/>
          <w:szCs w:val="22"/>
        </w:rPr>
        <w:footnoteReference w:id="77"/>
      </w:r>
      <w:r w:rsidR="00F142F8" w:rsidRPr="002E39B8">
        <w:rPr>
          <w:rFonts w:ascii="Arial" w:hAnsi="Arial" w:cs="Arial"/>
          <w:sz w:val="22"/>
          <w:szCs w:val="22"/>
        </w:rPr>
        <w:t>, y que de</w:t>
      </w:r>
      <w:r w:rsidR="002E39B8" w:rsidRPr="002E39B8">
        <w:rPr>
          <w:rFonts w:ascii="Arial" w:hAnsi="Arial" w:cs="Arial"/>
          <w:sz w:val="22"/>
          <w:szCs w:val="22"/>
        </w:rPr>
        <w:t>ntro del</w:t>
      </w:r>
      <w:r w:rsidR="00F142F8" w:rsidRPr="002E39B8">
        <w:rPr>
          <w:rFonts w:ascii="Arial" w:hAnsi="Arial" w:cs="Arial"/>
          <w:sz w:val="22"/>
          <w:szCs w:val="22"/>
        </w:rPr>
        <w:t xml:space="preserve"> consentimiento informado no se seña</w:t>
      </w:r>
      <w:r w:rsidR="002E39B8" w:rsidRPr="002E39B8">
        <w:rPr>
          <w:rFonts w:ascii="Arial" w:hAnsi="Arial" w:cs="Arial"/>
          <w:sz w:val="22"/>
          <w:szCs w:val="22"/>
        </w:rPr>
        <w:t>lan los efectos o riesgos secundarios d</w:t>
      </w:r>
      <w:r w:rsidR="00F142F8" w:rsidRPr="002E39B8">
        <w:rPr>
          <w:rFonts w:ascii="Arial" w:hAnsi="Arial" w:cs="Arial"/>
          <w:sz w:val="22"/>
          <w:szCs w:val="22"/>
        </w:rPr>
        <w:t xml:space="preserve">el </w:t>
      </w:r>
      <w:r w:rsidR="00F142F8" w:rsidRPr="002E39B8">
        <w:rPr>
          <w:rFonts w:ascii="Arial" w:hAnsi="Arial" w:cs="Arial"/>
          <w:sz w:val="22"/>
          <w:szCs w:val="22"/>
        </w:rPr>
        <w:lastRenderedPageBreak/>
        <w:t>tratamiento</w:t>
      </w:r>
      <w:r w:rsidR="002E39B8">
        <w:rPr>
          <w:rFonts w:ascii="Arial" w:hAnsi="Arial" w:cs="Arial"/>
          <w:sz w:val="22"/>
          <w:szCs w:val="22"/>
        </w:rPr>
        <w:t>, p</w:t>
      </w:r>
      <w:r w:rsidR="002E39B8" w:rsidRPr="002E39B8">
        <w:rPr>
          <w:rFonts w:ascii="Arial" w:hAnsi="Arial" w:cs="Arial"/>
          <w:sz w:val="22"/>
          <w:szCs w:val="22"/>
          <w:shd w:val="clear" w:color="auto" w:fill="FFFFFF"/>
        </w:rPr>
        <w:t>or lo que se ha</w:t>
      </w:r>
      <w:r w:rsidR="009C0E9D" w:rsidRPr="002E39B8">
        <w:rPr>
          <w:rFonts w:ascii="Arial" w:hAnsi="Arial" w:cs="Arial"/>
          <w:sz w:val="22"/>
          <w:szCs w:val="22"/>
        </w:rPr>
        <w:t xml:space="preserve"> </w:t>
      </w:r>
      <w:r w:rsidR="002E39B8" w:rsidRPr="002E39B8">
        <w:rPr>
          <w:rFonts w:ascii="Arial" w:hAnsi="Arial" w:cs="Arial"/>
          <w:sz w:val="22"/>
          <w:szCs w:val="22"/>
        </w:rPr>
        <w:t>demandado</w:t>
      </w:r>
      <w:r w:rsidR="009C0E9D" w:rsidRPr="002E39B8">
        <w:rPr>
          <w:rFonts w:ascii="Arial" w:hAnsi="Arial" w:cs="Arial"/>
          <w:sz w:val="22"/>
          <w:szCs w:val="22"/>
        </w:rPr>
        <w:t xml:space="preserve"> a la Ministra de Salud la inmediata suspensión de la TEC</w:t>
      </w:r>
      <w:r w:rsidR="009C0E9D" w:rsidRPr="002E39B8">
        <w:rPr>
          <w:rStyle w:val="Refdenotaalpie"/>
          <w:rFonts w:ascii="Arial" w:hAnsi="Arial" w:cs="Arial"/>
          <w:sz w:val="22"/>
          <w:szCs w:val="22"/>
        </w:rPr>
        <w:footnoteReference w:id="78"/>
      </w:r>
      <w:r w:rsidR="009C0E9D" w:rsidRPr="002E39B8">
        <w:rPr>
          <w:rFonts w:ascii="Arial" w:hAnsi="Arial" w:cs="Arial"/>
          <w:sz w:val="22"/>
          <w:szCs w:val="22"/>
        </w:rPr>
        <w:t>.</w:t>
      </w:r>
    </w:p>
    <w:p w:rsidR="00901B51" w:rsidRDefault="00901B51" w:rsidP="00667C56">
      <w:pPr>
        <w:jc w:val="both"/>
        <w:rPr>
          <w:rStyle w:val="Hipervnculo"/>
          <w:rFonts w:ascii="Arial" w:hAnsi="Arial" w:cs="Arial"/>
          <w:sz w:val="22"/>
          <w:u w:val="none"/>
        </w:rPr>
      </w:pPr>
    </w:p>
    <w:p w:rsidR="00A92EA7" w:rsidRPr="00901B51" w:rsidRDefault="00A92EA7" w:rsidP="00667C56">
      <w:pPr>
        <w:jc w:val="both"/>
        <w:rPr>
          <w:rStyle w:val="Hipervnculo"/>
          <w:rFonts w:ascii="Arial" w:hAnsi="Arial" w:cs="Arial"/>
          <w:sz w:val="22"/>
          <w:u w:val="none"/>
        </w:rPr>
      </w:pPr>
    </w:p>
    <w:p w:rsidR="0011674B" w:rsidRDefault="0011674B" w:rsidP="0011674B">
      <w:pPr>
        <w:jc w:val="both"/>
        <w:rPr>
          <w:rFonts w:ascii="Arial" w:hAnsi="Arial" w:cs="Arial"/>
          <w:b/>
          <w:bCs/>
          <w:sz w:val="22"/>
          <w:lang w:val="es-PE"/>
        </w:rPr>
      </w:pPr>
      <w:r>
        <w:rPr>
          <w:rFonts w:ascii="Arial" w:hAnsi="Arial" w:cs="Arial"/>
          <w:b/>
          <w:bCs/>
          <w:sz w:val="22"/>
          <w:lang w:val="es-PE"/>
        </w:rPr>
        <w:t xml:space="preserve">8.- SOBRE LA </w:t>
      </w:r>
      <w:r w:rsidR="00665CD1">
        <w:rPr>
          <w:rFonts w:ascii="Arial" w:hAnsi="Arial" w:cs="Arial"/>
          <w:b/>
          <w:bCs/>
          <w:sz w:val="22"/>
          <w:lang w:val="es-PE"/>
        </w:rPr>
        <w:t>INVESTIGACIÓN PRONTA E IMPARCIAL DE ESTOS CASOS</w:t>
      </w:r>
      <w:r w:rsidR="00D34AEF">
        <w:rPr>
          <w:rFonts w:ascii="Arial" w:hAnsi="Arial" w:cs="Arial"/>
          <w:b/>
          <w:bCs/>
          <w:sz w:val="22"/>
          <w:lang w:val="es-PE"/>
        </w:rPr>
        <w:t xml:space="preserve"> Y LA PROTECCIÓN DE VÍCTIMAS Y TESTIGOS</w:t>
      </w:r>
      <w:r>
        <w:rPr>
          <w:rFonts w:ascii="Arial" w:hAnsi="Arial" w:cs="Arial"/>
          <w:b/>
          <w:bCs/>
          <w:sz w:val="22"/>
          <w:lang w:val="es-PE"/>
        </w:rPr>
        <w:t xml:space="preserve"> (ARTÍCULO 12</w:t>
      </w:r>
      <w:r w:rsidRPr="004C36D1">
        <w:rPr>
          <w:rFonts w:ascii="Arial" w:hAnsi="Arial" w:cs="Arial"/>
          <w:b/>
          <w:bCs/>
          <w:sz w:val="22"/>
          <w:lang w:val="es-PE"/>
        </w:rPr>
        <w:t>°</w:t>
      </w:r>
      <w:r>
        <w:rPr>
          <w:rFonts w:ascii="Arial" w:hAnsi="Arial" w:cs="Arial"/>
          <w:b/>
          <w:bCs/>
          <w:sz w:val="22"/>
          <w:lang w:val="es-PE"/>
        </w:rPr>
        <w:t xml:space="preserve"> </w:t>
      </w:r>
      <w:r w:rsidR="00D34AEF">
        <w:rPr>
          <w:rFonts w:ascii="Arial" w:hAnsi="Arial" w:cs="Arial"/>
          <w:b/>
          <w:bCs/>
          <w:sz w:val="22"/>
          <w:lang w:val="es-PE"/>
        </w:rPr>
        <w:t xml:space="preserve">Y 13° </w:t>
      </w:r>
      <w:r>
        <w:rPr>
          <w:rFonts w:ascii="Arial" w:hAnsi="Arial" w:cs="Arial"/>
          <w:b/>
          <w:bCs/>
          <w:sz w:val="22"/>
          <w:lang w:val="es-PE"/>
        </w:rPr>
        <w:t>CAT</w:t>
      </w:r>
      <w:r w:rsidRPr="004C36D1">
        <w:rPr>
          <w:rFonts w:ascii="Arial" w:hAnsi="Arial" w:cs="Arial"/>
          <w:b/>
          <w:bCs/>
          <w:sz w:val="22"/>
          <w:lang w:val="es-PE"/>
        </w:rPr>
        <w:t>)</w:t>
      </w:r>
      <w:r>
        <w:rPr>
          <w:rStyle w:val="Refdenotaalpie"/>
          <w:rFonts w:ascii="Arial" w:hAnsi="Arial" w:cs="Arial"/>
          <w:b/>
          <w:bCs/>
          <w:sz w:val="22"/>
          <w:lang w:val="es-PE"/>
        </w:rPr>
        <w:footnoteReference w:id="79"/>
      </w:r>
      <w:r>
        <w:rPr>
          <w:rFonts w:ascii="Arial" w:hAnsi="Arial" w:cs="Arial"/>
          <w:b/>
          <w:bCs/>
          <w:sz w:val="22"/>
          <w:lang w:val="es-PE"/>
        </w:rPr>
        <w:t>.</w:t>
      </w:r>
    </w:p>
    <w:p w:rsidR="0011674B" w:rsidRDefault="0011674B" w:rsidP="0011674B">
      <w:pPr>
        <w:jc w:val="both"/>
        <w:rPr>
          <w:rFonts w:ascii="Arial" w:hAnsi="Arial" w:cs="Arial"/>
          <w:b/>
          <w:bCs/>
          <w:sz w:val="22"/>
          <w:lang w:val="es-PE"/>
        </w:rPr>
      </w:pPr>
    </w:p>
    <w:p w:rsidR="00060C29" w:rsidRDefault="00060C29" w:rsidP="00060C29">
      <w:pPr>
        <w:jc w:val="both"/>
        <w:rPr>
          <w:rFonts w:ascii="Arial" w:hAnsi="Arial" w:cs="Arial"/>
          <w:b/>
          <w:sz w:val="22"/>
        </w:rPr>
      </w:pPr>
      <w:bookmarkStart w:id="8" w:name="_Hlk527016284"/>
      <w:r>
        <w:rPr>
          <w:rFonts w:ascii="Arial" w:hAnsi="Arial" w:cs="Arial"/>
          <w:b/>
          <w:sz w:val="22"/>
        </w:rPr>
        <w:t>8.1.</w:t>
      </w:r>
      <w:r w:rsidRPr="00F850C2">
        <w:rPr>
          <w:rFonts w:ascii="Arial" w:hAnsi="Arial" w:cs="Arial"/>
          <w:b/>
          <w:sz w:val="22"/>
        </w:rPr>
        <w:t xml:space="preserve"> </w:t>
      </w:r>
      <w:r w:rsidR="00702ED8">
        <w:rPr>
          <w:rFonts w:ascii="Arial" w:hAnsi="Arial" w:cs="Arial"/>
          <w:b/>
          <w:sz w:val="22"/>
        </w:rPr>
        <w:t xml:space="preserve">Información casuística. </w:t>
      </w:r>
    </w:p>
    <w:p w:rsidR="00060C29" w:rsidRPr="000E4172" w:rsidRDefault="00060C29" w:rsidP="00060C29">
      <w:pPr>
        <w:jc w:val="both"/>
        <w:rPr>
          <w:rFonts w:ascii="Arial" w:hAnsi="Arial" w:cs="Arial"/>
        </w:rPr>
      </w:pPr>
    </w:p>
    <w:p w:rsidR="000A6773" w:rsidRPr="000E4172" w:rsidRDefault="000A6773" w:rsidP="00E068DA">
      <w:pPr>
        <w:pStyle w:val="Prrafodelista"/>
        <w:numPr>
          <w:ilvl w:val="0"/>
          <w:numId w:val="15"/>
        </w:numPr>
        <w:jc w:val="both"/>
        <w:rPr>
          <w:rFonts w:ascii="Arial" w:hAnsi="Arial" w:cs="Arial"/>
          <w:i/>
          <w:sz w:val="22"/>
          <w:szCs w:val="21"/>
        </w:rPr>
      </w:pPr>
      <w:r w:rsidRPr="000E4172">
        <w:rPr>
          <w:rFonts w:ascii="Arial" w:hAnsi="Arial" w:cs="Arial"/>
          <w:i/>
          <w:sz w:val="22"/>
          <w:szCs w:val="21"/>
        </w:rPr>
        <w:t>La muerte de Wilhem Calero el 14 de julio de 2010 presuntamente a consecuencia de las torturas infligidas por efectivos policiales;</w:t>
      </w:r>
    </w:p>
    <w:p w:rsidR="00712E3B" w:rsidRDefault="00712E3B" w:rsidP="00712E3B">
      <w:pPr>
        <w:jc w:val="both"/>
        <w:rPr>
          <w:rFonts w:ascii="Arial" w:hAnsi="Arial" w:cs="Arial"/>
          <w:sz w:val="22"/>
          <w:szCs w:val="22"/>
        </w:rPr>
      </w:pPr>
    </w:p>
    <w:p w:rsidR="00712E3B" w:rsidRPr="00712E3B" w:rsidRDefault="00712E3B" w:rsidP="00712E3B">
      <w:pPr>
        <w:jc w:val="both"/>
        <w:rPr>
          <w:rFonts w:ascii="Arial" w:hAnsi="Arial" w:cs="Arial"/>
          <w:sz w:val="22"/>
          <w:szCs w:val="22"/>
        </w:rPr>
      </w:pPr>
      <w:r>
        <w:rPr>
          <w:rFonts w:ascii="Arial" w:hAnsi="Arial" w:cs="Arial"/>
          <w:sz w:val="22"/>
          <w:szCs w:val="22"/>
        </w:rPr>
        <w:t>En julio del 2010 la Defensoría del Pueblo</w:t>
      </w:r>
      <w:r w:rsidRPr="00712E3B">
        <w:rPr>
          <w:rFonts w:ascii="Arial" w:hAnsi="Arial" w:cs="Arial"/>
          <w:sz w:val="22"/>
          <w:szCs w:val="22"/>
        </w:rPr>
        <w:t xml:space="preserve"> tomó conocimiento a través de los medios de comunicación de la muerte del ciudadano Wilhem Calero Coronel</w:t>
      </w:r>
      <w:r>
        <w:rPr>
          <w:rFonts w:ascii="Arial" w:hAnsi="Arial" w:cs="Arial"/>
          <w:sz w:val="22"/>
          <w:szCs w:val="22"/>
        </w:rPr>
        <w:t>,</w:t>
      </w:r>
      <w:r w:rsidRPr="00712E3B">
        <w:rPr>
          <w:rFonts w:ascii="Arial" w:hAnsi="Arial" w:cs="Arial"/>
          <w:sz w:val="22"/>
          <w:szCs w:val="22"/>
        </w:rPr>
        <w:t xml:space="preserve"> durante una intervención efectuada por las Águilas Negras </w:t>
      </w:r>
      <w:r>
        <w:rPr>
          <w:rFonts w:ascii="Arial" w:hAnsi="Arial" w:cs="Arial"/>
          <w:sz w:val="22"/>
          <w:szCs w:val="22"/>
        </w:rPr>
        <w:t xml:space="preserve">PNP </w:t>
      </w:r>
      <w:r w:rsidRPr="00712E3B">
        <w:rPr>
          <w:rFonts w:ascii="Arial" w:hAnsi="Arial" w:cs="Arial"/>
          <w:sz w:val="22"/>
          <w:szCs w:val="22"/>
        </w:rPr>
        <w:t>en el distrito de San Miguel.</w:t>
      </w:r>
    </w:p>
    <w:p w:rsidR="00712E3B" w:rsidRPr="00712E3B" w:rsidRDefault="00712E3B" w:rsidP="00712E3B">
      <w:pPr>
        <w:jc w:val="both"/>
        <w:rPr>
          <w:rFonts w:ascii="Arial" w:hAnsi="Arial" w:cs="Arial"/>
          <w:sz w:val="22"/>
          <w:szCs w:val="22"/>
        </w:rPr>
      </w:pPr>
    </w:p>
    <w:p w:rsidR="00712E3B" w:rsidRPr="00712E3B" w:rsidRDefault="00712E3B" w:rsidP="00712E3B">
      <w:pPr>
        <w:jc w:val="both"/>
        <w:rPr>
          <w:rFonts w:ascii="Arial" w:hAnsi="Arial" w:cs="Arial"/>
          <w:sz w:val="22"/>
          <w:szCs w:val="22"/>
        </w:rPr>
      </w:pPr>
      <w:r>
        <w:rPr>
          <w:rFonts w:ascii="Arial" w:hAnsi="Arial" w:cs="Arial"/>
          <w:sz w:val="22"/>
          <w:szCs w:val="22"/>
        </w:rPr>
        <w:t>Comisionados de la Defensoría del Pueblo se constituyeron en</w:t>
      </w:r>
      <w:r w:rsidRPr="00712E3B">
        <w:rPr>
          <w:rFonts w:ascii="Arial" w:hAnsi="Arial" w:cs="Arial"/>
          <w:sz w:val="22"/>
          <w:szCs w:val="22"/>
        </w:rPr>
        <w:t xml:space="preserve"> la DIVINCRI de San Miguel donde se nos informó que la investigación de los hechos se encontraba a cargo de la 46 Fiscalía Provincial Penal de Lima que dispuso la remisión de los actuados a la División de Homicidios, por lo que se solicitó información a dicha División.</w:t>
      </w:r>
    </w:p>
    <w:p w:rsidR="00712E3B" w:rsidRPr="00712E3B" w:rsidRDefault="00712E3B" w:rsidP="00712E3B">
      <w:pPr>
        <w:jc w:val="both"/>
        <w:rPr>
          <w:rFonts w:ascii="Arial" w:hAnsi="Arial" w:cs="Arial"/>
          <w:sz w:val="22"/>
          <w:szCs w:val="22"/>
        </w:rPr>
      </w:pPr>
    </w:p>
    <w:p w:rsidR="00712E3B" w:rsidRPr="00712E3B" w:rsidRDefault="00712E3B" w:rsidP="00712E3B">
      <w:pPr>
        <w:jc w:val="both"/>
        <w:rPr>
          <w:rFonts w:ascii="Arial" w:hAnsi="Arial" w:cs="Arial"/>
          <w:sz w:val="22"/>
          <w:szCs w:val="22"/>
        </w:rPr>
      </w:pPr>
      <w:r>
        <w:rPr>
          <w:rFonts w:ascii="Arial" w:hAnsi="Arial" w:cs="Arial"/>
          <w:sz w:val="22"/>
          <w:szCs w:val="22"/>
        </w:rPr>
        <w:t>Nuestra institución también</w:t>
      </w:r>
      <w:r w:rsidRPr="00712E3B">
        <w:rPr>
          <w:rFonts w:ascii="Arial" w:hAnsi="Arial" w:cs="Arial"/>
          <w:sz w:val="22"/>
          <w:szCs w:val="22"/>
        </w:rPr>
        <w:t xml:space="preserve"> cursó </w:t>
      </w:r>
      <w:r>
        <w:rPr>
          <w:rFonts w:ascii="Arial" w:hAnsi="Arial" w:cs="Arial"/>
          <w:sz w:val="22"/>
          <w:szCs w:val="22"/>
        </w:rPr>
        <w:t xml:space="preserve">un </w:t>
      </w:r>
      <w:r w:rsidRPr="00712E3B">
        <w:rPr>
          <w:rFonts w:ascii="Arial" w:hAnsi="Arial" w:cs="Arial"/>
          <w:sz w:val="22"/>
          <w:szCs w:val="22"/>
        </w:rPr>
        <w:t>oficio a la 46 Fiscalía Penal de Lima a fin de que evalúe la investigación teniendo en cuenta la tipificación del delito de Tortura. Al respecto la fiscalía remitió la investigación a la fiscalía supraprovincial para que se pronuncie por el delito de tortura.</w:t>
      </w:r>
    </w:p>
    <w:p w:rsidR="00712E3B" w:rsidRDefault="00712E3B" w:rsidP="00712E3B">
      <w:pPr>
        <w:jc w:val="both"/>
        <w:rPr>
          <w:rFonts w:ascii="Arial" w:hAnsi="Arial" w:cs="Arial"/>
          <w:sz w:val="22"/>
          <w:szCs w:val="22"/>
        </w:rPr>
      </w:pPr>
    </w:p>
    <w:p w:rsidR="00712E3B" w:rsidRPr="00712E3B" w:rsidRDefault="00712E3B" w:rsidP="00712E3B">
      <w:pPr>
        <w:jc w:val="both"/>
        <w:rPr>
          <w:rFonts w:ascii="Arial" w:hAnsi="Arial" w:cs="Arial"/>
          <w:sz w:val="22"/>
          <w:szCs w:val="22"/>
        </w:rPr>
      </w:pPr>
      <w:r w:rsidRPr="00712E3B">
        <w:rPr>
          <w:rFonts w:ascii="Arial" w:hAnsi="Arial" w:cs="Arial"/>
          <w:sz w:val="22"/>
          <w:szCs w:val="22"/>
        </w:rPr>
        <w:t xml:space="preserve">Se realizó seguimiento ante la Primera Fiscalía Supraprovincial hasta que se formalizó denuncia el 16 de septiembre de 2010 por delito de tortura y abuso de autoridad, remitiéndose lo actuado a la mesa de partes de los Juzgado supraprovinciales. </w:t>
      </w:r>
    </w:p>
    <w:p w:rsidR="00712E3B" w:rsidRPr="00712E3B" w:rsidRDefault="00712E3B" w:rsidP="00712E3B">
      <w:pPr>
        <w:jc w:val="both"/>
        <w:rPr>
          <w:rFonts w:ascii="Arial" w:hAnsi="Arial" w:cs="Arial"/>
          <w:sz w:val="22"/>
          <w:szCs w:val="22"/>
        </w:rPr>
      </w:pPr>
    </w:p>
    <w:p w:rsidR="00712E3B" w:rsidRPr="00712E3B" w:rsidRDefault="00712E3B" w:rsidP="00712E3B">
      <w:pPr>
        <w:jc w:val="both"/>
        <w:rPr>
          <w:rFonts w:ascii="Arial" w:hAnsi="Arial" w:cs="Arial"/>
          <w:sz w:val="22"/>
          <w:szCs w:val="22"/>
        </w:rPr>
      </w:pPr>
      <w:r w:rsidRPr="00712E3B">
        <w:rPr>
          <w:rFonts w:ascii="Arial" w:hAnsi="Arial" w:cs="Arial"/>
          <w:sz w:val="22"/>
          <w:szCs w:val="22"/>
        </w:rPr>
        <w:t>Asimismo, se continuó con la labor de seguimiento ante el Segundo Juzgado Supraprovincial que apertura proceso por delito de tortura agravada disponiendo la detención de los efectivos policiales involucrados, la cual fue efectuada el 15 de octubre de 2010. Cabe señalar que el Segundo Juzgado Supraprovincial remitió su informe a la Sala Penal Nacional el 17 de junio de 2011.</w:t>
      </w:r>
    </w:p>
    <w:p w:rsidR="00712E3B" w:rsidRPr="00712E3B" w:rsidRDefault="00712E3B" w:rsidP="00712E3B">
      <w:pPr>
        <w:jc w:val="both"/>
        <w:rPr>
          <w:rFonts w:ascii="Arial" w:hAnsi="Arial" w:cs="Arial"/>
          <w:sz w:val="22"/>
          <w:szCs w:val="22"/>
        </w:rPr>
      </w:pPr>
    </w:p>
    <w:p w:rsidR="00712E3B" w:rsidRPr="00712E3B" w:rsidRDefault="00E0324D" w:rsidP="00712E3B">
      <w:pPr>
        <w:jc w:val="both"/>
        <w:rPr>
          <w:rFonts w:ascii="Arial" w:hAnsi="Arial" w:cs="Arial"/>
          <w:sz w:val="22"/>
          <w:szCs w:val="22"/>
        </w:rPr>
      </w:pPr>
      <w:r>
        <w:rPr>
          <w:rFonts w:ascii="Arial" w:hAnsi="Arial" w:cs="Arial"/>
          <w:sz w:val="22"/>
          <w:szCs w:val="22"/>
        </w:rPr>
        <w:t>En la</w:t>
      </w:r>
      <w:r w:rsidR="00712E3B" w:rsidRPr="00712E3B">
        <w:rPr>
          <w:rFonts w:ascii="Arial" w:hAnsi="Arial" w:cs="Arial"/>
          <w:sz w:val="22"/>
          <w:szCs w:val="22"/>
        </w:rPr>
        <w:t xml:space="preserve"> Rela</w:t>
      </w:r>
      <w:r>
        <w:rPr>
          <w:rFonts w:ascii="Arial" w:hAnsi="Arial" w:cs="Arial"/>
          <w:sz w:val="22"/>
          <w:szCs w:val="22"/>
        </w:rPr>
        <w:t>toría de la Sala Penal Nacional,</w:t>
      </w:r>
      <w:r w:rsidR="00712E3B" w:rsidRPr="00712E3B">
        <w:rPr>
          <w:rFonts w:ascii="Arial" w:hAnsi="Arial" w:cs="Arial"/>
          <w:sz w:val="22"/>
          <w:szCs w:val="22"/>
        </w:rPr>
        <w:t xml:space="preserve"> </w:t>
      </w:r>
      <w:r>
        <w:rPr>
          <w:rFonts w:ascii="Arial" w:hAnsi="Arial" w:cs="Arial"/>
          <w:sz w:val="22"/>
          <w:szCs w:val="22"/>
        </w:rPr>
        <w:t>el 12 de julio de 2012 se realizó el</w:t>
      </w:r>
      <w:r w:rsidR="00712E3B" w:rsidRPr="00712E3B">
        <w:rPr>
          <w:rFonts w:ascii="Arial" w:hAnsi="Arial" w:cs="Arial"/>
          <w:sz w:val="22"/>
          <w:szCs w:val="22"/>
        </w:rPr>
        <w:t xml:space="preserve"> juicio oral.  </w:t>
      </w:r>
    </w:p>
    <w:p w:rsidR="000E4172" w:rsidRDefault="000E4172" w:rsidP="00E068DA">
      <w:pPr>
        <w:jc w:val="both"/>
        <w:rPr>
          <w:rFonts w:ascii="Arial" w:hAnsi="Arial" w:cs="Arial"/>
          <w:sz w:val="22"/>
          <w:szCs w:val="22"/>
        </w:rPr>
      </w:pPr>
    </w:p>
    <w:p w:rsidR="000A6773" w:rsidRPr="000A6773" w:rsidRDefault="000A6773" w:rsidP="000A6773">
      <w:pPr>
        <w:ind w:left="708"/>
        <w:jc w:val="both"/>
        <w:rPr>
          <w:rFonts w:ascii="Arial" w:hAnsi="Arial" w:cs="Arial"/>
          <w:i/>
          <w:sz w:val="21"/>
          <w:szCs w:val="21"/>
        </w:rPr>
      </w:pPr>
      <w:r w:rsidRPr="000A6773">
        <w:rPr>
          <w:rFonts w:ascii="Arial" w:hAnsi="Arial" w:cs="Arial"/>
          <w:i/>
          <w:sz w:val="21"/>
          <w:szCs w:val="21"/>
        </w:rPr>
        <w:t>b) La muerte de Gerson Falla el 11 de abril de 2011 presuntamente a consecuencia de las torturas infligidas por nueve agentes de la comisaría de San Borja.</w:t>
      </w:r>
    </w:p>
    <w:bookmarkEnd w:id="8"/>
    <w:p w:rsidR="00060C29" w:rsidRPr="000B3C4D" w:rsidRDefault="00060C29" w:rsidP="000A6773">
      <w:pPr>
        <w:jc w:val="both"/>
        <w:rPr>
          <w:rFonts w:ascii="Arial" w:hAnsi="Arial" w:cs="Arial"/>
          <w:bCs/>
          <w:sz w:val="22"/>
          <w:szCs w:val="22"/>
          <w:lang w:val="es-PE"/>
        </w:rPr>
      </w:pPr>
    </w:p>
    <w:p w:rsidR="005979D7" w:rsidRPr="000B3C4D" w:rsidRDefault="005979D7" w:rsidP="005979D7">
      <w:pPr>
        <w:jc w:val="both"/>
        <w:rPr>
          <w:rFonts w:ascii="Arial" w:hAnsi="Arial" w:cs="Arial"/>
          <w:bCs/>
          <w:sz w:val="22"/>
          <w:szCs w:val="22"/>
          <w:lang w:val="es-PE"/>
        </w:rPr>
      </w:pPr>
      <w:r w:rsidRPr="000B3C4D">
        <w:rPr>
          <w:rFonts w:ascii="Arial" w:hAnsi="Arial" w:cs="Arial"/>
          <w:bCs/>
          <w:sz w:val="22"/>
          <w:szCs w:val="22"/>
          <w:lang w:val="es-PE"/>
        </w:rPr>
        <w:t xml:space="preserve">A través de los medios de comunicación la Defensoría del Pueblo tomó conocimiento de las agresiones sufridas por el ciudadano Gersón Alexis Falla Marreros por efectivos </w:t>
      </w:r>
      <w:r w:rsidRPr="000B3C4D">
        <w:rPr>
          <w:rFonts w:ascii="Arial" w:hAnsi="Arial" w:cs="Arial"/>
          <w:bCs/>
          <w:sz w:val="22"/>
          <w:szCs w:val="22"/>
          <w:lang w:val="es-PE"/>
        </w:rPr>
        <w:lastRenderedPageBreak/>
        <w:t>policiales de la Comisaría de San Borja el 24 de abril de 2011, quien falleciera posteriormente.</w:t>
      </w:r>
    </w:p>
    <w:p w:rsidR="005979D7" w:rsidRPr="000B3C4D" w:rsidRDefault="005979D7" w:rsidP="005979D7">
      <w:pPr>
        <w:jc w:val="both"/>
        <w:rPr>
          <w:rFonts w:ascii="Arial" w:hAnsi="Arial" w:cs="Arial"/>
          <w:bCs/>
          <w:sz w:val="22"/>
          <w:szCs w:val="22"/>
          <w:lang w:val="es-PE"/>
        </w:rPr>
      </w:pPr>
    </w:p>
    <w:p w:rsidR="005979D7" w:rsidRPr="000B3C4D" w:rsidRDefault="005979D7" w:rsidP="005979D7">
      <w:pPr>
        <w:jc w:val="both"/>
        <w:rPr>
          <w:rFonts w:ascii="Arial" w:hAnsi="Arial" w:cs="Arial"/>
          <w:bCs/>
          <w:sz w:val="22"/>
          <w:szCs w:val="22"/>
          <w:lang w:val="es-PE"/>
        </w:rPr>
      </w:pPr>
      <w:r w:rsidRPr="000B3C4D">
        <w:rPr>
          <w:rFonts w:ascii="Arial" w:hAnsi="Arial" w:cs="Arial"/>
          <w:bCs/>
          <w:sz w:val="22"/>
          <w:szCs w:val="22"/>
          <w:lang w:val="es-PE"/>
        </w:rPr>
        <w:t>En el marco de este caso se realizó un trabajo de investigación solicitando información al Hospital arzobispo Loayza, al Instituto de Medicina Legal, Comisaría de San Borja, Gerencia de Seguridad Ciudadana de San Borja, remitiendo el resultado de la misma al Ministerio Público. Asimismo, se hizo seguimiento ante el Ministerio Público respecto de la denuncia siendo informados que existían dos ingresos, los mismos que fueron acumulados y remitidos a la fiscalía penal supraprovincial.</w:t>
      </w:r>
    </w:p>
    <w:p w:rsidR="005979D7" w:rsidRPr="000B3C4D" w:rsidRDefault="005979D7" w:rsidP="005979D7">
      <w:pPr>
        <w:jc w:val="both"/>
        <w:rPr>
          <w:rFonts w:ascii="Arial" w:hAnsi="Arial" w:cs="Arial"/>
          <w:bCs/>
          <w:sz w:val="22"/>
          <w:szCs w:val="22"/>
          <w:lang w:val="es-PE"/>
        </w:rPr>
      </w:pPr>
    </w:p>
    <w:p w:rsidR="005979D7" w:rsidRPr="000B3C4D" w:rsidRDefault="005979D7" w:rsidP="005979D7">
      <w:pPr>
        <w:jc w:val="both"/>
        <w:rPr>
          <w:rFonts w:ascii="Arial" w:hAnsi="Arial" w:cs="Arial"/>
          <w:bCs/>
          <w:sz w:val="22"/>
          <w:szCs w:val="22"/>
          <w:lang w:val="es-PE"/>
        </w:rPr>
      </w:pPr>
      <w:r w:rsidRPr="000B3C4D">
        <w:rPr>
          <w:rFonts w:ascii="Arial" w:hAnsi="Arial" w:cs="Arial"/>
          <w:bCs/>
          <w:sz w:val="22"/>
          <w:szCs w:val="22"/>
          <w:lang w:val="es-PE"/>
        </w:rPr>
        <w:t>Se coordinó con la</w:t>
      </w:r>
      <w:r w:rsidRPr="000B3C4D">
        <w:rPr>
          <w:sz w:val="22"/>
          <w:szCs w:val="22"/>
        </w:rPr>
        <w:t xml:space="preserve"> </w:t>
      </w:r>
      <w:r w:rsidRPr="000B3C4D">
        <w:rPr>
          <w:rFonts w:ascii="Arial" w:hAnsi="Arial" w:cs="Arial"/>
          <w:bCs/>
          <w:sz w:val="22"/>
          <w:szCs w:val="22"/>
          <w:lang w:val="es-PE"/>
        </w:rPr>
        <w:t>Comisión de Derechos Humanos</w:t>
      </w:r>
      <w:r w:rsidR="00F63D84" w:rsidRPr="000B3C4D">
        <w:rPr>
          <w:rFonts w:ascii="Arial" w:hAnsi="Arial" w:cs="Arial"/>
          <w:bCs/>
          <w:sz w:val="22"/>
          <w:szCs w:val="22"/>
          <w:lang w:val="es-PE"/>
        </w:rPr>
        <w:t xml:space="preserve"> (</w:t>
      </w:r>
      <w:r w:rsidRPr="000B3C4D">
        <w:rPr>
          <w:rFonts w:ascii="Arial" w:hAnsi="Arial" w:cs="Arial"/>
          <w:bCs/>
          <w:sz w:val="22"/>
          <w:szCs w:val="22"/>
          <w:lang w:val="es-PE"/>
        </w:rPr>
        <w:t>COMISEDH</w:t>
      </w:r>
      <w:r w:rsidR="00F63D84" w:rsidRPr="000B3C4D">
        <w:rPr>
          <w:rFonts w:ascii="Arial" w:hAnsi="Arial" w:cs="Arial"/>
          <w:bCs/>
          <w:sz w:val="22"/>
          <w:szCs w:val="22"/>
          <w:lang w:val="es-PE"/>
        </w:rPr>
        <w:t>)</w:t>
      </w:r>
      <w:r w:rsidRPr="000B3C4D">
        <w:rPr>
          <w:rFonts w:ascii="Arial" w:hAnsi="Arial" w:cs="Arial"/>
          <w:bCs/>
          <w:sz w:val="22"/>
          <w:szCs w:val="22"/>
          <w:lang w:val="es-PE"/>
        </w:rPr>
        <w:t xml:space="preserve"> a fin de que el padre de la víctima pueda contar asistencia legal</w:t>
      </w:r>
      <w:r w:rsidR="00F63D84" w:rsidRPr="000B3C4D">
        <w:rPr>
          <w:rFonts w:ascii="Arial" w:hAnsi="Arial" w:cs="Arial"/>
          <w:bCs/>
          <w:sz w:val="22"/>
          <w:szCs w:val="22"/>
          <w:lang w:val="es-PE"/>
        </w:rPr>
        <w:t xml:space="preserve"> gratuita. </w:t>
      </w:r>
      <w:r w:rsidRPr="000B3C4D">
        <w:rPr>
          <w:rFonts w:ascii="Arial" w:hAnsi="Arial" w:cs="Arial"/>
          <w:bCs/>
          <w:sz w:val="22"/>
          <w:szCs w:val="22"/>
          <w:lang w:val="es-PE"/>
        </w:rPr>
        <w:t>Se acudió a la Segunda Fiscalía Supraprovi</w:t>
      </w:r>
      <w:r w:rsidR="00F63D84" w:rsidRPr="000B3C4D">
        <w:rPr>
          <w:rFonts w:ascii="Arial" w:hAnsi="Arial" w:cs="Arial"/>
          <w:bCs/>
          <w:sz w:val="22"/>
          <w:szCs w:val="22"/>
          <w:lang w:val="es-PE"/>
        </w:rPr>
        <w:t>n</w:t>
      </w:r>
      <w:r w:rsidRPr="000B3C4D">
        <w:rPr>
          <w:rFonts w:ascii="Arial" w:hAnsi="Arial" w:cs="Arial"/>
          <w:bCs/>
          <w:sz w:val="22"/>
          <w:szCs w:val="22"/>
          <w:lang w:val="es-PE"/>
        </w:rPr>
        <w:t>cial en reiteradas oportunidades a fin de realizar seguimiento al caso, alcanzando los resultados de la investigación de inspectoría de la PNP y la copia de un video, hasta que se formalizó denuncia por delito de tortura agravada, encubrimiento real y abuso de autoridad, la misma que fue remitida al Primer Juzgado Penal Supraprovincial.</w:t>
      </w:r>
    </w:p>
    <w:p w:rsidR="005979D7" w:rsidRPr="000B3C4D" w:rsidRDefault="005979D7" w:rsidP="005979D7">
      <w:pPr>
        <w:jc w:val="both"/>
        <w:rPr>
          <w:rFonts w:ascii="Arial" w:hAnsi="Arial" w:cs="Arial"/>
          <w:bCs/>
          <w:sz w:val="22"/>
          <w:szCs w:val="22"/>
          <w:lang w:val="es-PE"/>
        </w:rPr>
      </w:pPr>
    </w:p>
    <w:p w:rsidR="009C5969" w:rsidRPr="000B3C4D" w:rsidRDefault="00F63D84" w:rsidP="000A6773">
      <w:pPr>
        <w:jc w:val="both"/>
        <w:rPr>
          <w:rFonts w:ascii="Arial" w:hAnsi="Arial" w:cs="Arial"/>
          <w:bCs/>
          <w:sz w:val="22"/>
          <w:szCs w:val="22"/>
          <w:lang w:val="es-PE"/>
        </w:rPr>
      </w:pPr>
      <w:r w:rsidRPr="000B3C4D">
        <w:rPr>
          <w:rFonts w:ascii="Arial" w:hAnsi="Arial" w:cs="Arial"/>
          <w:bCs/>
          <w:sz w:val="22"/>
          <w:szCs w:val="22"/>
          <w:lang w:val="es-PE"/>
        </w:rPr>
        <w:t>Desde la Defensoría del Pueblo se ha realizado un</w:t>
      </w:r>
      <w:r w:rsidR="005979D7" w:rsidRPr="000B3C4D">
        <w:rPr>
          <w:rFonts w:ascii="Arial" w:hAnsi="Arial" w:cs="Arial"/>
          <w:bCs/>
          <w:sz w:val="22"/>
          <w:szCs w:val="22"/>
          <w:lang w:val="es-PE"/>
        </w:rPr>
        <w:t xml:space="preserve"> seguimiento </w:t>
      </w:r>
      <w:r w:rsidRPr="000B3C4D">
        <w:rPr>
          <w:rFonts w:ascii="Arial" w:hAnsi="Arial" w:cs="Arial"/>
          <w:bCs/>
          <w:sz w:val="22"/>
          <w:szCs w:val="22"/>
          <w:lang w:val="es-PE"/>
        </w:rPr>
        <w:t xml:space="preserve">constante </w:t>
      </w:r>
      <w:r w:rsidR="005979D7" w:rsidRPr="000B3C4D">
        <w:rPr>
          <w:rFonts w:ascii="Arial" w:hAnsi="Arial" w:cs="Arial"/>
          <w:bCs/>
          <w:sz w:val="22"/>
          <w:szCs w:val="22"/>
          <w:lang w:val="es-PE"/>
        </w:rPr>
        <w:t xml:space="preserve">al proceso penal. </w:t>
      </w:r>
      <w:r w:rsidRPr="000B3C4D">
        <w:rPr>
          <w:rFonts w:ascii="Arial" w:hAnsi="Arial" w:cs="Arial"/>
          <w:bCs/>
          <w:sz w:val="22"/>
          <w:szCs w:val="22"/>
          <w:lang w:val="es-PE"/>
        </w:rPr>
        <w:t xml:space="preserve">Durante los años 2017 y 2018 hemos sostenido reuniones con el padre </w:t>
      </w:r>
      <w:r w:rsidR="00704C8F" w:rsidRPr="000B3C4D">
        <w:rPr>
          <w:rFonts w:ascii="Arial" w:hAnsi="Arial" w:cs="Arial"/>
          <w:bCs/>
          <w:sz w:val="22"/>
          <w:szCs w:val="22"/>
          <w:lang w:val="es-PE"/>
        </w:rPr>
        <w:t>de Gerson Falla, conocemos que el señor Falla mantiene un vínculo constante con el Centro de Atención Psicosocial (CAPS) y ha colaborado con otras presuntas víctimas y familiares de víctimas de tortura</w:t>
      </w:r>
      <w:r w:rsidR="009C5969" w:rsidRPr="000B3C4D">
        <w:rPr>
          <w:rFonts w:ascii="Arial" w:hAnsi="Arial" w:cs="Arial"/>
          <w:bCs/>
          <w:sz w:val="22"/>
          <w:szCs w:val="22"/>
          <w:lang w:val="es-PE"/>
        </w:rPr>
        <w:t>.</w:t>
      </w:r>
    </w:p>
    <w:p w:rsidR="009C5969" w:rsidRPr="000B3C4D" w:rsidRDefault="009C5969" w:rsidP="000A6773">
      <w:pPr>
        <w:jc w:val="both"/>
        <w:rPr>
          <w:rFonts w:ascii="Arial" w:hAnsi="Arial" w:cs="Arial"/>
          <w:bCs/>
          <w:sz w:val="22"/>
          <w:szCs w:val="22"/>
          <w:lang w:val="es-PE"/>
        </w:rPr>
      </w:pPr>
    </w:p>
    <w:p w:rsidR="00704C8F" w:rsidRDefault="009C5969" w:rsidP="009C5969">
      <w:pPr>
        <w:jc w:val="both"/>
        <w:rPr>
          <w:rFonts w:ascii="Arial" w:hAnsi="Arial" w:cs="Arial"/>
          <w:bCs/>
          <w:sz w:val="22"/>
          <w:szCs w:val="22"/>
          <w:lang w:val="es-PE"/>
        </w:rPr>
      </w:pPr>
      <w:r w:rsidRPr="000B3C4D">
        <w:rPr>
          <w:rFonts w:ascii="Arial" w:hAnsi="Arial" w:cs="Arial"/>
          <w:bCs/>
          <w:sz w:val="22"/>
          <w:szCs w:val="22"/>
          <w:lang w:val="es-PE"/>
        </w:rPr>
        <w:t xml:space="preserve">Tal es el caso de del ciudadano fallecido Zvonco Ivo Ivancovich Andía (35 años) en la </w:t>
      </w:r>
      <w:r w:rsidR="00704C8F" w:rsidRPr="000B3C4D">
        <w:rPr>
          <w:rFonts w:ascii="Arial" w:hAnsi="Arial" w:cs="Arial"/>
          <w:bCs/>
          <w:sz w:val="22"/>
          <w:szCs w:val="22"/>
          <w:lang w:val="es-PE"/>
        </w:rPr>
        <w:t>Comisaría de San Borja,</w:t>
      </w:r>
      <w:r w:rsidRPr="000B3C4D">
        <w:rPr>
          <w:rFonts w:ascii="Arial" w:hAnsi="Arial" w:cs="Arial"/>
          <w:bCs/>
          <w:sz w:val="22"/>
          <w:szCs w:val="22"/>
          <w:lang w:val="es-PE"/>
        </w:rPr>
        <w:t xml:space="preserve"> por la presunta agresión conjunta de agentes de seguridad ciudadana del distrito de San Borja y de la dependencia policial de San Borja.</w:t>
      </w:r>
      <w:r w:rsidR="00704C8F" w:rsidRPr="000B3C4D">
        <w:rPr>
          <w:rFonts w:ascii="Arial" w:hAnsi="Arial" w:cs="Arial"/>
          <w:bCs/>
          <w:sz w:val="22"/>
          <w:szCs w:val="22"/>
          <w:lang w:val="es-PE"/>
        </w:rPr>
        <w:t xml:space="preserve"> </w:t>
      </w:r>
      <w:r w:rsidRPr="000B3C4D">
        <w:rPr>
          <w:rFonts w:ascii="Arial" w:hAnsi="Arial" w:cs="Arial"/>
          <w:bCs/>
          <w:sz w:val="22"/>
          <w:szCs w:val="22"/>
          <w:lang w:val="es-PE"/>
        </w:rPr>
        <w:t>Sobre este caso, la Defensoría del Pueblo pidió una "profunda investigación". El Adjunto de Derechos Humanos</w:t>
      </w:r>
      <w:r w:rsidR="00C72796" w:rsidRPr="000B3C4D">
        <w:rPr>
          <w:rFonts w:ascii="Arial" w:hAnsi="Arial" w:cs="Arial"/>
          <w:bCs/>
          <w:sz w:val="22"/>
          <w:szCs w:val="22"/>
          <w:lang w:val="es-PE"/>
        </w:rPr>
        <w:t xml:space="preserve"> </w:t>
      </w:r>
      <w:r w:rsidR="002832C4">
        <w:rPr>
          <w:rFonts w:ascii="Arial" w:hAnsi="Arial" w:cs="Arial"/>
          <w:bCs/>
          <w:sz w:val="22"/>
          <w:szCs w:val="22"/>
          <w:lang w:val="es-PE"/>
        </w:rPr>
        <w:t xml:space="preserve">y Personas con Discapacidad, </w:t>
      </w:r>
      <w:r w:rsidR="00C72796" w:rsidRPr="000B3C4D">
        <w:rPr>
          <w:rFonts w:ascii="Arial" w:hAnsi="Arial" w:cs="Arial"/>
          <w:bCs/>
          <w:sz w:val="22"/>
          <w:szCs w:val="22"/>
          <w:lang w:val="es-PE"/>
        </w:rPr>
        <w:t>y Director del MNPT durante el año 2017</w:t>
      </w:r>
      <w:r w:rsidR="002832C4">
        <w:rPr>
          <w:rFonts w:ascii="Arial" w:hAnsi="Arial" w:cs="Arial"/>
          <w:bCs/>
          <w:sz w:val="22"/>
          <w:szCs w:val="22"/>
          <w:lang w:val="es-PE"/>
        </w:rPr>
        <w:t>,</w:t>
      </w:r>
      <w:r w:rsidRPr="000B3C4D">
        <w:rPr>
          <w:rFonts w:ascii="Arial" w:hAnsi="Arial" w:cs="Arial"/>
          <w:bCs/>
          <w:sz w:val="22"/>
          <w:szCs w:val="22"/>
          <w:lang w:val="es-PE"/>
        </w:rPr>
        <w:t xml:space="preserve"> invocó a la Fiscalía a que "</w:t>
      </w:r>
      <w:r w:rsidRPr="000B3C4D">
        <w:rPr>
          <w:rFonts w:ascii="Arial" w:hAnsi="Arial" w:cs="Arial"/>
          <w:bCs/>
          <w:i/>
          <w:sz w:val="22"/>
          <w:szCs w:val="22"/>
          <w:lang w:val="es-PE"/>
        </w:rPr>
        <w:t>brinde un tratamiento adecuado al caso, programando diligencias necesarias y atendiendo a las situaciones advertidas sobre el uso de la fuerza por parte de los servidores públicos intervinientes en detenciones o intervenciones con consecuente muerte o lesión de la persona detenida o intervenida</w:t>
      </w:r>
      <w:r w:rsidR="00C72796" w:rsidRPr="000B3C4D">
        <w:rPr>
          <w:rFonts w:ascii="Arial" w:hAnsi="Arial" w:cs="Arial"/>
          <w:bCs/>
          <w:sz w:val="22"/>
          <w:szCs w:val="22"/>
          <w:lang w:val="es-PE"/>
        </w:rPr>
        <w:t xml:space="preserve">"; asimismo, </w:t>
      </w:r>
      <w:r w:rsidRPr="000B3C4D">
        <w:rPr>
          <w:rFonts w:ascii="Arial" w:hAnsi="Arial" w:cs="Arial"/>
          <w:bCs/>
          <w:sz w:val="22"/>
          <w:szCs w:val="22"/>
          <w:lang w:val="es-PE"/>
        </w:rPr>
        <w:t>recomendó tener presente los elementos jurídicos mínimos que califican un acto como de "tortura" o "mal trato</w:t>
      </w:r>
      <w:r w:rsidR="00C72796" w:rsidRPr="000B3C4D">
        <w:rPr>
          <w:rStyle w:val="Refdenotaalpie"/>
          <w:rFonts w:ascii="Arial" w:hAnsi="Arial" w:cs="Arial"/>
          <w:bCs/>
          <w:sz w:val="22"/>
          <w:szCs w:val="22"/>
          <w:lang w:val="es-PE"/>
        </w:rPr>
        <w:footnoteReference w:id="80"/>
      </w:r>
      <w:r w:rsidRPr="000B3C4D">
        <w:rPr>
          <w:rFonts w:ascii="Arial" w:hAnsi="Arial" w:cs="Arial"/>
          <w:bCs/>
          <w:sz w:val="22"/>
          <w:szCs w:val="22"/>
          <w:lang w:val="es-PE"/>
        </w:rPr>
        <w:t>.</w:t>
      </w:r>
    </w:p>
    <w:p w:rsidR="003B04E9" w:rsidRPr="000B3C4D" w:rsidRDefault="003B04E9" w:rsidP="009C5969">
      <w:pPr>
        <w:jc w:val="both"/>
        <w:rPr>
          <w:rFonts w:ascii="Arial" w:hAnsi="Arial" w:cs="Arial"/>
          <w:bCs/>
          <w:sz w:val="22"/>
          <w:szCs w:val="22"/>
          <w:lang w:val="es-PE"/>
        </w:rPr>
      </w:pPr>
    </w:p>
    <w:p w:rsidR="000A6773" w:rsidRDefault="000A6773" w:rsidP="0011674B">
      <w:pPr>
        <w:jc w:val="both"/>
        <w:rPr>
          <w:rFonts w:ascii="Arial" w:hAnsi="Arial" w:cs="Arial"/>
          <w:b/>
          <w:bCs/>
          <w:sz w:val="22"/>
          <w:lang w:val="es-PE"/>
        </w:rPr>
      </w:pPr>
    </w:p>
    <w:p w:rsidR="00702ED8" w:rsidRPr="00702ED8" w:rsidRDefault="00060C29" w:rsidP="00702ED8">
      <w:pPr>
        <w:jc w:val="both"/>
        <w:rPr>
          <w:rFonts w:ascii="Arial" w:hAnsi="Arial" w:cs="Arial"/>
          <w:b/>
          <w:i/>
          <w:sz w:val="22"/>
        </w:rPr>
      </w:pPr>
      <w:r>
        <w:rPr>
          <w:rFonts w:ascii="Arial" w:hAnsi="Arial" w:cs="Arial"/>
          <w:b/>
          <w:sz w:val="22"/>
        </w:rPr>
        <w:t>8.2.</w:t>
      </w:r>
      <w:r w:rsidRPr="00F850C2">
        <w:rPr>
          <w:rFonts w:ascii="Arial" w:hAnsi="Arial" w:cs="Arial"/>
          <w:b/>
          <w:sz w:val="22"/>
        </w:rPr>
        <w:t xml:space="preserve"> </w:t>
      </w:r>
      <w:r w:rsidR="00702ED8">
        <w:rPr>
          <w:rFonts w:ascii="Arial" w:hAnsi="Arial" w:cs="Arial"/>
          <w:b/>
          <w:sz w:val="22"/>
        </w:rPr>
        <w:t xml:space="preserve">Posibilidad de un mecanismo de queja a disposición de adolescentes del Centro </w:t>
      </w:r>
      <w:r w:rsidR="00702ED8" w:rsidRPr="00702ED8">
        <w:rPr>
          <w:rFonts w:ascii="Arial" w:hAnsi="Arial" w:cs="Arial"/>
          <w:b/>
          <w:i/>
          <w:sz w:val="22"/>
        </w:rPr>
        <w:t>Juvenil de Diagnóstico y Rehabilitación de Lima (</w:t>
      </w:r>
      <w:r w:rsidR="00702ED8">
        <w:rPr>
          <w:rFonts w:ascii="Arial" w:hAnsi="Arial" w:cs="Arial"/>
          <w:b/>
          <w:i/>
          <w:sz w:val="22"/>
        </w:rPr>
        <w:t>CJDR de Lima</w:t>
      </w:r>
      <w:r w:rsidR="00702ED8" w:rsidRPr="00702ED8">
        <w:rPr>
          <w:rFonts w:ascii="Arial" w:hAnsi="Arial" w:cs="Arial"/>
          <w:b/>
          <w:i/>
          <w:sz w:val="22"/>
        </w:rPr>
        <w:t>).</w:t>
      </w:r>
    </w:p>
    <w:p w:rsidR="005E36F8" w:rsidRDefault="005E36F8" w:rsidP="005E36F8">
      <w:pPr>
        <w:autoSpaceDE w:val="0"/>
        <w:autoSpaceDN w:val="0"/>
        <w:adjustRightInd w:val="0"/>
        <w:jc w:val="both"/>
        <w:rPr>
          <w:rFonts w:ascii="Arial" w:hAnsi="Arial" w:cs="Arial"/>
          <w:sz w:val="22"/>
          <w:lang w:val="es-PE" w:eastAsia="es-PE"/>
        </w:rPr>
      </w:pPr>
    </w:p>
    <w:p w:rsidR="005E36F8" w:rsidRDefault="005E36F8" w:rsidP="005E36F8">
      <w:pPr>
        <w:autoSpaceDE w:val="0"/>
        <w:autoSpaceDN w:val="0"/>
        <w:adjustRightInd w:val="0"/>
        <w:jc w:val="both"/>
        <w:rPr>
          <w:rFonts w:ascii="Arial" w:hAnsi="Arial" w:cs="Arial"/>
          <w:sz w:val="22"/>
          <w:lang w:val="es-PE" w:eastAsia="es-PE"/>
        </w:rPr>
      </w:pPr>
      <w:r>
        <w:rPr>
          <w:rFonts w:ascii="Arial" w:hAnsi="Arial" w:cs="Arial"/>
          <w:sz w:val="22"/>
          <w:lang w:val="es-PE" w:eastAsia="es-PE"/>
        </w:rPr>
        <w:t xml:space="preserve">En el marco del “Lineamiento Estratégico N° 03”: Diseño y ejecución de políticas a favor de los grupos de especial protección” del PNDH 2018-2021, la </w:t>
      </w:r>
      <w:r w:rsidR="0010650E">
        <w:rPr>
          <w:rFonts w:ascii="Arial" w:hAnsi="Arial" w:cs="Arial"/>
          <w:sz w:val="22"/>
          <w:lang w:val="es-PE" w:eastAsia="es-PE"/>
        </w:rPr>
        <w:t>Defensoría del Pueblo y el MNPT</w:t>
      </w:r>
      <w:r>
        <w:rPr>
          <w:rFonts w:ascii="Arial" w:hAnsi="Arial" w:cs="Arial"/>
          <w:sz w:val="22"/>
          <w:lang w:val="es-PE" w:eastAsia="es-PE"/>
        </w:rPr>
        <w:t xml:space="preserve"> participaron en mesas de trabajo sobre los derechos de las Personas Privadas de Libertad, desarrolladas por el Ministerio de Justicia y Derechos Humanos-MINJUS en colaboración con institucion</w:t>
      </w:r>
      <w:r w:rsidR="0010650E">
        <w:rPr>
          <w:rFonts w:ascii="Arial" w:hAnsi="Arial" w:cs="Arial"/>
          <w:sz w:val="22"/>
          <w:lang w:val="es-PE" w:eastAsia="es-PE"/>
        </w:rPr>
        <w:t xml:space="preserve">es vinculadas a este colectivo. </w:t>
      </w:r>
    </w:p>
    <w:p w:rsidR="001C051C" w:rsidRDefault="001C051C" w:rsidP="005E36F8">
      <w:pPr>
        <w:autoSpaceDE w:val="0"/>
        <w:autoSpaceDN w:val="0"/>
        <w:adjustRightInd w:val="0"/>
        <w:jc w:val="both"/>
        <w:rPr>
          <w:rFonts w:ascii="Arial" w:hAnsi="Arial" w:cs="Arial"/>
          <w:sz w:val="22"/>
          <w:lang w:val="es-PE" w:eastAsia="es-PE"/>
        </w:rPr>
      </w:pPr>
    </w:p>
    <w:p w:rsidR="0010650E" w:rsidRDefault="0010650E" w:rsidP="005E36F8">
      <w:pPr>
        <w:autoSpaceDE w:val="0"/>
        <w:autoSpaceDN w:val="0"/>
        <w:adjustRightInd w:val="0"/>
        <w:jc w:val="both"/>
        <w:rPr>
          <w:rFonts w:ascii="Arial" w:hAnsi="Arial" w:cs="Arial"/>
          <w:sz w:val="22"/>
          <w:lang w:val="es-PE" w:eastAsia="es-PE"/>
        </w:rPr>
      </w:pPr>
      <w:r>
        <w:rPr>
          <w:rFonts w:ascii="Arial" w:hAnsi="Arial" w:cs="Arial"/>
          <w:sz w:val="22"/>
          <w:lang w:val="es-PE" w:eastAsia="es-PE"/>
        </w:rPr>
        <w:t xml:space="preserve">A propuesta de este ente se incluyó dentro del </w:t>
      </w:r>
      <w:r w:rsidRPr="0010650E">
        <w:rPr>
          <w:rFonts w:ascii="Arial" w:hAnsi="Arial" w:cs="Arial"/>
          <w:sz w:val="22"/>
          <w:lang w:val="es-PE" w:eastAsia="es-PE"/>
        </w:rPr>
        <w:t>O</w:t>
      </w:r>
      <w:r>
        <w:rPr>
          <w:rFonts w:ascii="Arial" w:hAnsi="Arial" w:cs="Arial"/>
          <w:sz w:val="22"/>
          <w:lang w:val="es-PE" w:eastAsia="es-PE"/>
        </w:rPr>
        <w:t>bjetivo</w:t>
      </w:r>
      <w:r w:rsidRPr="0010650E">
        <w:rPr>
          <w:rFonts w:ascii="Arial" w:hAnsi="Arial" w:cs="Arial"/>
          <w:sz w:val="22"/>
          <w:lang w:val="es-PE" w:eastAsia="es-PE"/>
        </w:rPr>
        <w:t xml:space="preserve"> E</w:t>
      </w:r>
      <w:r>
        <w:rPr>
          <w:rFonts w:ascii="Arial" w:hAnsi="Arial" w:cs="Arial"/>
          <w:sz w:val="22"/>
          <w:lang w:val="es-PE" w:eastAsia="es-PE"/>
        </w:rPr>
        <w:t>stratégico</w:t>
      </w:r>
      <w:r w:rsidRPr="0010650E">
        <w:rPr>
          <w:rFonts w:ascii="Arial" w:hAnsi="Arial" w:cs="Arial"/>
          <w:sz w:val="22"/>
          <w:lang w:val="es-PE" w:eastAsia="es-PE"/>
        </w:rPr>
        <w:t xml:space="preserve"> N° 1: </w:t>
      </w:r>
      <w:r w:rsidRPr="0010650E">
        <w:rPr>
          <w:rFonts w:ascii="Arial" w:hAnsi="Arial" w:cs="Arial"/>
          <w:i/>
          <w:sz w:val="22"/>
          <w:lang w:val="es-PE" w:eastAsia="es-PE"/>
        </w:rPr>
        <w:t>Promover y proteger el goce efectivo de los derechos de las y los adolescentes en medio cerrado</w:t>
      </w:r>
      <w:r>
        <w:rPr>
          <w:rFonts w:ascii="Arial" w:hAnsi="Arial" w:cs="Arial"/>
          <w:sz w:val="22"/>
          <w:lang w:val="es-PE" w:eastAsia="es-PE"/>
        </w:rPr>
        <w:t>, la acción e</w:t>
      </w:r>
      <w:r w:rsidRPr="0010650E">
        <w:rPr>
          <w:rFonts w:ascii="Arial" w:hAnsi="Arial" w:cs="Arial"/>
          <w:sz w:val="22"/>
          <w:lang w:val="es-PE" w:eastAsia="es-PE"/>
        </w:rPr>
        <w:t xml:space="preserve">stratégica </w:t>
      </w:r>
      <w:r>
        <w:rPr>
          <w:rFonts w:ascii="Arial" w:hAnsi="Arial" w:cs="Arial"/>
          <w:sz w:val="22"/>
          <w:lang w:val="es-PE" w:eastAsia="es-PE"/>
        </w:rPr>
        <w:t>N° 5, destinada a</w:t>
      </w:r>
      <w:r w:rsidRPr="0010650E">
        <w:rPr>
          <w:rFonts w:ascii="Arial" w:hAnsi="Arial" w:cs="Arial"/>
          <w:sz w:val="22"/>
          <w:lang w:val="es-PE" w:eastAsia="es-PE"/>
        </w:rPr>
        <w:t xml:space="preserve"> </w:t>
      </w:r>
      <w:r w:rsidRPr="0010650E">
        <w:rPr>
          <w:rFonts w:ascii="Arial" w:hAnsi="Arial" w:cs="Arial"/>
          <w:i/>
          <w:sz w:val="22"/>
          <w:lang w:val="es-PE" w:eastAsia="es-PE"/>
        </w:rPr>
        <w:t xml:space="preserve">Garantizar el derecho de las y los adolescentes en medio cerrado a no ser objeto de tortura y otros tratos o penas crueles, inhumanos o </w:t>
      </w:r>
      <w:r w:rsidRPr="0010650E">
        <w:rPr>
          <w:rFonts w:ascii="Arial" w:hAnsi="Arial" w:cs="Arial"/>
          <w:i/>
          <w:sz w:val="22"/>
          <w:lang w:val="es-PE" w:eastAsia="es-PE"/>
        </w:rPr>
        <w:lastRenderedPageBreak/>
        <w:t>degradantes en los Centros Juveniles</w:t>
      </w:r>
      <w:r>
        <w:rPr>
          <w:rFonts w:ascii="Arial" w:hAnsi="Arial" w:cs="Arial"/>
          <w:sz w:val="22"/>
          <w:lang w:val="es-PE" w:eastAsia="es-PE"/>
        </w:rPr>
        <w:t xml:space="preserve">, que presenta como meta implementar </w:t>
      </w:r>
      <w:r w:rsidRPr="0010650E">
        <w:rPr>
          <w:rFonts w:ascii="Arial" w:hAnsi="Arial" w:cs="Arial"/>
          <w:sz w:val="22"/>
          <w:lang w:val="es-PE" w:eastAsia="es-PE"/>
        </w:rPr>
        <w:t xml:space="preserve">una Directiva o Protocolo sobre prevención de tortura y malos tratos y medios de protección del trato y condiciones de vida adecuada </w:t>
      </w:r>
      <w:r>
        <w:rPr>
          <w:rFonts w:ascii="Arial" w:hAnsi="Arial" w:cs="Arial"/>
          <w:sz w:val="22"/>
          <w:lang w:val="es-PE" w:eastAsia="es-PE"/>
        </w:rPr>
        <w:t>para todo adolescente que viva en un Centro de Diagnóstico y Rehabilitación Juvenil.</w:t>
      </w:r>
    </w:p>
    <w:p w:rsidR="00060C29" w:rsidRPr="005D3C71" w:rsidRDefault="00060C29" w:rsidP="0011674B">
      <w:pPr>
        <w:jc w:val="both"/>
        <w:rPr>
          <w:rFonts w:ascii="Arial" w:hAnsi="Arial" w:cs="Arial"/>
          <w:bCs/>
          <w:sz w:val="22"/>
          <w:lang w:val="es-PE"/>
        </w:rPr>
      </w:pPr>
    </w:p>
    <w:p w:rsidR="002361E5" w:rsidRPr="00CD544A" w:rsidRDefault="002361E5" w:rsidP="002361E5">
      <w:pPr>
        <w:jc w:val="both"/>
        <w:rPr>
          <w:rFonts w:ascii="Arial" w:hAnsi="Arial" w:cs="Arial"/>
          <w:sz w:val="22"/>
          <w:szCs w:val="22"/>
          <w:highlight w:val="cyan"/>
        </w:rPr>
      </w:pPr>
      <w:r>
        <w:rPr>
          <w:rFonts w:ascii="Arial" w:hAnsi="Arial" w:cs="Arial"/>
          <w:sz w:val="22"/>
          <w:szCs w:val="22"/>
        </w:rPr>
        <w:t>E</w:t>
      </w:r>
      <w:r w:rsidRPr="002361E5">
        <w:rPr>
          <w:rFonts w:ascii="Arial" w:hAnsi="Arial" w:cs="Arial"/>
          <w:sz w:val="22"/>
          <w:szCs w:val="22"/>
        </w:rPr>
        <w:t>n el primer trimestre de</w:t>
      </w:r>
      <w:r>
        <w:rPr>
          <w:rFonts w:ascii="Arial" w:hAnsi="Arial" w:cs="Arial"/>
          <w:sz w:val="22"/>
          <w:szCs w:val="22"/>
        </w:rPr>
        <w:t>l</w:t>
      </w:r>
      <w:r w:rsidRPr="002361E5">
        <w:rPr>
          <w:rFonts w:ascii="Arial" w:hAnsi="Arial" w:cs="Arial"/>
          <w:sz w:val="22"/>
          <w:szCs w:val="22"/>
        </w:rPr>
        <w:t xml:space="preserve"> </w:t>
      </w:r>
      <w:r w:rsidRPr="006F57C3">
        <w:rPr>
          <w:rFonts w:ascii="Arial" w:hAnsi="Arial" w:cs="Arial"/>
          <w:sz w:val="22"/>
          <w:szCs w:val="22"/>
        </w:rPr>
        <w:t>2018 el MNPT ha realizado visitas inopinadas a 03 Centros Juveniles de Lima, en los que evidenció que las áreas destinadas a los Programas de Intervención Intensiva (PII) carecían de las mínimas condiciones de habitabilidad permitidas, pudo constatarse que existen espacios reducidos, iluminación insuficiente, malas condiciones de aseo y hacinamiento</w:t>
      </w:r>
      <w:r w:rsidR="006F57C3" w:rsidRPr="006F57C3">
        <w:rPr>
          <w:rFonts w:ascii="Arial" w:hAnsi="Arial" w:cs="Arial"/>
          <w:sz w:val="22"/>
          <w:szCs w:val="22"/>
        </w:rPr>
        <w:t xml:space="preserve">, </w:t>
      </w:r>
      <w:r w:rsidRPr="006F57C3">
        <w:rPr>
          <w:rFonts w:ascii="Arial" w:hAnsi="Arial" w:cs="Arial"/>
          <w:sz w:val="22"/>
          <w:szCs w:val="22"/>
        </w:rPr>
        <w:t>situación que configura un trato inhumano y degradante contra adolescentes y jóvenes infractores</w:t>
      </w:r>
      <w:r w:rsidR="006F57C3">
        <w:rPr>
          <w:rStyle w:val="Refdenotaalpie"/>
          <w:rFonts w:ascii="Arial" w:hAnsi="Arial" w:cs="Arial"/>
          <w:sz w:val="22"/>
          <w:szCs w:val="22"/>
        </w:rPr>
        <w:footnoteReference w:id="81"/>
      </w:r>
      <w:r w:rsidRPr="006F57C3">
        <w:rPr>
          <w:rFonts w:ascii="Arial" w:hAnsi="Arial" w:cs="Arial"/>
          <w:sz w:val="22"/>
          <w:szCs w:val="22"/>
        </w:rPr>
        <w:t>.</w:t>
      </w:r>
    </w:p>
    <w:p w:rsidR="002361E5" w:rsidRDefault="002361E5" w:rsidP="002361E5">
      <w:pPr>
        <w:jc w:val="both"/>
        <w:rPr>
          <w:rFonts w:ascii="Arial" w:hAnsi="Arial" w:cs="Arial"/>
          <w:sz w:val="22"/>
          <w:szCs w:val="22"/>
          <w:highlight w:val="cyan"/>
        </w:rPr>
      </w:pPr>
    </w:p>
    <w:p w:rsidR="003B04E9" w:rsidRPr="00CD544A" w:rsidRDefault="003B04E9" w:rsidP="002361E5">
      <w:pPr>
        <w:jc w:val="both"/>
        <w:rPr>
          <w:rFonts w:ascii="Arial" w:hAnsi="Arial" w:cs="Arial"/>
          <w:sz w:val="22"/>
          <w:szCs w:val="22"/>
          <w:highlight w:val="cyan"/>
        </w:rPr>
      </w:pPr>
    </w:p>
    <w:p w:rsidR="00060C29" w:rsidRDefault="00060C29" w:rsidP="00060C29">
      <w:pPr>
        <w:jc w:val="both"/>
        <w:rPr>
          <w:rFonts w:ascii="Arial" w:hAnsi="Arial" w:cs="Arial"/>
          <w:b/>
          <w:sz w:val="22"/>
        </w:rPr>
      </w:pPr>
      <w:r>
        <w:rPr>
          <w:rFonts w:ascii="Arial" w:hAnsi="Arial" w:cs="Arial"/>
          <w:b/>
          <w:sz w:val="22"/>
        </w:rPr>
        <w:t>8.3.</w:t>
      </w:r>
      <w:r w:rsidRPr="00F850C2">
        <w:rPr>
          <w:rFonts w:ascii="Arial" w:hAnsi="Arial" w:cs="Arial"/>
          <w:b/>
          <w:sz w:val="22"/>
        </w:rPr>
        <w:t xml:space="preserve"> </w:t>
      </w:r>
      <w:r w:rsidR="001C051C" w:rsidRPr="001C051C">
        <w:rPr>
          <w:rFonts w:ascii="Arial" w:hAnsi="Arial" w:cs="Arial"/>
          <w:b/>
          <w:sz w:val="22"/>
        </w:rPr>
        <w:t>Registro específico de casos de tortura y malos tratos</w:t>
      </w:r>
      <w:r w:rsidR="00702ED8">
        <w:rPr>
          <w:rFonts w:ascii="Arial" w:hAnsi="Arial" w:cs="Arial"/>
          <w:b/>
          <w:sz w:val="22"/>
        </w:rPr>
        <w:t>.</w:t>
      </w:r>
    </w:p>
    <w:p w:rsidR="00060C29" w:rsidRDefault="00060C29" w:rsidP="00060C29">
      <w:pPr>
        <w:jc w:val="both"/>
        <w:rPr>
          <w:rFonts w:ascii="Arial" w:hAnsi="Arial" w:cs="Arial"/>
          <w:sz w:val="22"/>
        </w:rPr>
      </w:pPr>
    </w:p>
    <w:p w:rsidR="001C051C" w:rsidRDefault="008E14D2" w:rsidP="00060C29">
      <w:pPr>
        <w:jc w:val="both"/>
        <w:rPr>
          <w:rFonts w:ascii="Arial" w:hAnsi="Arial" w:cs="Arial"/>
          <w:sz w:val="22"/>
        </w:rPr>
      </w:pPr>
      <w:r>
        <w:rPr>
          <w:rFonts w:ascii="Arial" w:hAnsi="Arial" w:cs="Arial"/>
          <w:sz w:val="22"/>
        </w:rPr>
        <w:t>A partir de la designación y funcionamiento de</w:t>
      </w:r>
      <w:r w:rsidR="002E3799">
        <w:rPr>
          <w:rFonts w:ascii="Arial" w:hAnsi="Arial" w:cs="Arial"/>
          <w:sz w:val="22"/>
        </w:rPr>
        <w:t xml:space="preserve"> </w:t>
      </w:r>
      <w:r>
        <w:rPr>
          <w:rFonts w:ascii="Arial" w:hAnsi="Arial" w:cs="Arial"/>
          <w:sz w:val="22"/>
        </w:rPr>
        <w:t>l</w:t>
      </w:r>
      <w:r w:rsidR="002E3799">
        <w:rPr>
          <w:rFonts w:ascii="Arial" w:hAnsi="Arial" w:cs="Arial"/>
          <w:sz w:val="22"/>
        </w:rPr>
        <w:t>a</w:t>
      </w:r>
      <w:r>
        <w:rPr>
          <w:rFonts w:ascii="Arial" w:hAnsi="Arial" w:cs="Arial"/>
          <w:sz w:val="22"/>
        </w:rPr>
        <w:t xml:space="preserve"> </w:t>
      </w:r>
      <w:r w:rsidR="002E3799">
        <w:rPr>
          <w:rFonts w:ascii="Arial" w:hAnsi="Arial" w:cs="Arial"/>
          <w:sz w:val="22"/>
        </w:rPr>
        <w:t xml:space="preserve">Dirección del </w:t>
      </w:r>
      <w:r>
        <w:rPr>
          <w:rFonts w:ascii="Arial" w:hAnsi="Arial" w:cs="Arial"/>
          <w:sz w:val="22"/>
        </w:rPr>
        <w:t>Mecanismo Nacional de Prevención de la Tortura</w:t>
      </w:r>
      <w:r w:rsidR="002E3799">
        <w:rPr>
          <w:rFonts w:ascii="Arial" w:hAnsi="Arial" w:cs="Arial"/>
          <w:sz w:val="22"/>
        </w:rPr>
        <w:t xml:space="preserve"> </w:t>
      </w:r>
      <w:r w:rsidR="00B47D11">
        <w:rPr>
          <w:rFonts w:ascii="Arial" w:hAnsi="Arial" w:cs="Arial"/>
          <w:sz w:val="22"/>
        </w:rPr>
        <w:t xml:space="preserve">(DMNPT) </w:t>
      </w:r>
      <w:r w:rsidR="002E3799">
        <w:rPr>
          <w:rFonts w:ascii="Arial" w:hAnsi="Arial" w:cs="Arial"/>
          <w:sz w:val="22"/>
        </w:rPr>
        <w:t>dentro de la Defensoría del Pueblo, se</w:t>
      </w:r>
      <w:r w:rsidR="001C051C">
        <w:rPr>
          <w:rFonts w:ascii="Arial" w:hAnsi="Arial" w:cs="Arial"/>
          <w:sz w:val="22"/>
        </w:rPr>
        <w:t xml:space="preserve"> han sostenido reuniones entre sociedad civil, </w:t>
      </w:r>
      <w:r w:rsidR="002E3799">
        <w:rPr>
          <w:rFonts w:ascii="Arial" w:hAnsi="Arial" w:cs="Arial"/>
          <w:sz w:val="22"/>
        </w:rPr>
        <w:t>instituciones del Poder Ejecutivo y</w:t>
      </w:r>
      <w:r w:rsidR="001C051C">
        <w:rPr>
          <w:rFonts w:ascii="Arial" w:hAnsi="Arial" w:cs="Arial"/>
          <w:sz w:val="22"/>
        </w:rPr>
        <w:t xml:space="preserve"> Ministerio Público, </w:t>
      </w:r>
      <w:r w:rsidR="002E3799">
        <w:rPr>
          <w:rFonts w:ascii="Arial" w:hAnsi="Arial" w:cs="Arial"/>
          <w:sz w:val="22"/>
        </w:rPr>
        <w:t>en las que se ha manifestado la necesidad d</w:t>
      </w:r>
      <w:r w:rsidR="001C051C">
        <w:rPr>
          <w:rFonts w:ascii="Arial" w:hAnsi="Arial" w:cs="Arial"/>
          <w:sz w:val="22"/>
        </w:rPr>
        <w:t xml:space="preserve">e encargar a un ente específico la creación de un registro de casos de tortura y otros malos tratos; no obstante, a la fecha </w:t>
      </w:r>
      <w:r w:rsidR="001C051C" w:rsidRPr="002E3799">
        <w:rPr>
          <w:rFonts w:ascii="Arial" w:hAnsi="Arial" w:cs="Arial"/>
          <w:sz w:val="22"/>
        </w:rPr>
        <w:t>no se ha llegado a un acuerdo definitivo</w:t>
      </w:r>
      <w:r w:rsidR="00B47D11">
        <w:rPr>
          <w:rFonts w:ascii="Arial" w:hAnsi="Arial" w:cs="Arial"/>
          <w:sz w:val="22"/>
        </w:rPr>
        <w:t xml:space="preserve"> para su establecimiento</w:t>
      </w:r>
      <w:r w:rsidR="00C04E94" w:rsidRPr="002E3799">
        <w:rPr>
          <w:rStyle w:val="Refdenotaalpie"/>
          <w:rFonts w:ascii="Arial" w:hAnsi="Arial" w:cs="Arial"/>
          <w:sz w:val="22"/>
        </w:rPr>
        <w:footnoteReference w:id="82"/>
      </w:r>
      <w:r w:rsidR="001C051C" w:rsidRPr="002E3799">
        <w:rPr>
          <w:rFonts w:ascii="Arial" w:hAnsi="Arial" w:cs="Arial"/>
          <w:sz w:val="22"/>
        </w:rPr>
        <w:t>.</w:t>
      </w:r>
    </w:p>
    <w:p w:rsidR="001C051C" w:rsidRDefault="001C051C" w:rsidP="00060C29">
      <w:pPr>
        <w:jc w:val="both"/>
        <w:rPr>
          <w:rFonts w:ascii="Arial" w:hAnsi="Arial" w:cs="Arial"/>
          <w:sz w:val="22"/>
        </w:rPr>
      </w:pPr>
    </w:p>
    <w:p w:rsidR="001C051C" w:rsidRDefault="00B47D11" w:rsidP="00060C29">
      <w:pPr>
        <w:jc w:val="both"/>
        <w:rPr>
          <w:rFonts w:ascii="Arial" w:hAnsi="Arial" w:cs="Arial"/>
          <w:sz w:val="22"/>
        </w:rPr>
      </w:pPr>
      <w:r>
        <w:rPr>
          <w:rFonts w:ascii="Arial" w:hAnsi="Arial" w:cs="Arial"/>
          <w:sz w:val="22"/>
        </w:rPr>
        <w:t xml:space="preserve">En estas reuniones pudimos conocer que la preocupación para el registro específico de casos de tortura se complementa a la necesidad que evidencian diversos sectores de registrar cosas de violencia familiar y de trata de personas. La labor de registro específico </w:t>
      </w:r>
      <w:r w:rsidR="001C051C">
        <w:rPr>
          <w:rFonts w:ascii="Arial" w:hAnsi="Arial" w:cs="Arial"/>
          <w:sz w:val="22"/>
        </w:rPr>
        <w:t>ha</w:t>
      </w:r>
      <w:r>
        <w:rPr>
          <w:rFonts w:ascii="Arial" w:hAnsi="Arial" w:cs="Arial"/>
          <w:sz w:val="22"/>
        </w:rPr>
        <w:t xml:space="preserve"> sido </w:t>
      </w:r>
      <w:r w:rsidR="001C051C">
        <w:rPr>
          <w:rFonts w:ascii="Arial" w:hAnsi="Arial" w:cs="Arial"/>
          <w:sz w:val="22"/>
        </w:rPr>
        <w:t>sugerid</w:t>
      </w:r>
      <w:r>
        <w:rPr>
          <w:rFonts w:ascii="Arial" w:hAnsi="Arial" w:cs="Arial"/>
          <w:sz w:val="22"/>
        </w:rPr>
        <w:t>a para ser d</w:t>
      </w:r>
      <w:r w:rsidR="001C051C">
        <w:rPr>
          <w:rFonts w:ascii="Arial" w:hAnsi="Arial" w:cs="Arial"/>
          <w:sz w:val="22"/>
        </w:rPr>
        <w:t xml:space="preserve">esarrollada </w:t>
      </w:r>
      <w:r>
        <w:rPr>
          <w:rFonts w:ascii="Arial" w:hAnsi="Arial" w:cs="Arial"/>
          <w:sz w:val="22"/>
        </w:rPr>
        <w:t>dentro d</w:t>
      </w:r>
      <w:r w:rsidR="001C051C">
        <w:rPr>
          <w:rFonts w:ascii="Arial" w:hAnsi="Arial" w:cs="Arial"/>
          <w:sz w:val="22"/>
        </w:rPr>
        <w:t>e</w:t>
      </w:r>
      <w:r>
        <w:rPr>
          <w:rFonts w:ascii="Arial" w:hAnsi="Arial" w:cs="Arial"/>
          <w:sz w:val="22"/>
        </w:rPr>
        <w:t xml:space="preserve"> </w:t>
      </w:r>
      <w:r w:rsidR="001C051C">
        <w:rPr>
          <w:rFonts w:ascii="Arial" w:hAnsi="Arial" w:cs="Arial"/>
          <w:sz w:val="22"/>
        </w:rPr>
        <w:t>l</w:t>
      </w:r>
      <w:r>
        <w:rPr>
          <w:rFonts w:ascii="Arial" w:hAnsi="Arial" w:cs="Arial"/>
          <w:sz w:val="22"/>
        </w:rPr>
        <w:t>a</w:t>
      </w:r>
      <w:r w:rsidR="001C051C">
        <w:rPr>
          <w:rFonts w:ascii="Arial" w:hAnsi="Arial" w:cs="Arial"/>
          <w:sz w:val="22"/>
        </w:rPr>
        <w:t xml:space="preserve"> </w:t>
      </w:r>
      <w:r>
        <w:rPr>
          <w:rFonts w:ascii="Arial" w:hAnsi="Arial" w:cs="Arial"/>
          <w:sz w:val="22"/>
        </w:rPr>
        <w:t>D</w:t>
      </w:r>
      <w:r w:rsidR="001C051C">
        <w:rPr>
          <w:rFonts w:ascii="Arial" w:hAnsi="Arial" w:cs="Arial"/>
          <w:sz w:val="22"/>
        </w:rPr>
        <w:t xml:space="preserve">MNPT, </w:t>
      </w:r>
      <w:r>
        <w:rPr>
          <w:rFonts w:ascii="Arial" w:hAnsi="Arial" w:cs="Arial"/>
          <w:sz w:val="22"/>
        </w:rPr>
        <w:t xml:space="preserve">y por otro lado se ha pensado en que se incorpore dentro del Ministerio de Justicia y Derechos Humanos, o dentro del Ministerio Público que cuenta también con un </w:t>
      </w:r>
      <w:r w:rsidRPr="00B47D11">
        <w:rPr>
          <w:rFonts w:ascii="Arial" w:hAnsi="Arial" w:cs="Arial"/>
          <w:sz w:val="22"/>
        </w:rPr>
        <w:t xml:space="preserve">Registro Nacional de Detenidos y Sentenciados a Pena Privativa de la Libertad Efectiva </w:t>
      </w:r>
      <w:r w:rsidR="004A00DB">
        <w:rPr>
          <w:rFonts w:ascii="Arial" w:hAnsi="Arial" w:cs="Arial"/>
          <w:sz w:val="22"/>
        </w:rPr>
        <w:t>(</w:t>
      </w:r>
      <w:proofErr w:type="spellStart"/>
      <w:r w:rsidRPr="004A00DB">
        <w:rPr>
          <w:rFonts w:ascii="Arial" w:hAnsi="Arial" w:cs="Arial"/>
          <w:bCs/>
          <w:sz w:val="22"/>
        </w:rPr>
        <w:t>Renadespple</w:t>
      </w:r>
      <w:proofErr w:type="spellEnd"/>
      <w:r w:rsidR="004A00DB" w:rsidRPr="004A00DB">
        <w:rPr>
          <w:rFonts w:ascii="Arial" w:hAnsi="Arial" w:cs="Arial"/>
          <w:bCs/>
          <w:sz w:val="22"/>
        </w:rPr>
        <w:t>)</w:t>
      </w:r>
      <w:r w:rsidR="004A00DB">
        <w:rPr>
          <w:rFonts w:ascii="Arial" w:hAnsi="Arial" w:cs="Arial"/>
          <w:bCs/>
          <w:sz w:val="22"/>
        </w:rPr>
        <w:t>.</w:t>
      </w:r>
    </w:p>
    <w:p w:rsidR="00060C29" w:rsidRDefault="00060C29" w:rsidP="00060C29">
      <w:pPr>
        <w:jc w:val="both"/>
        <w:rPr>
          <w:rFonts w:ascii="Arial" w:hAnsi="Arial" w:cs="Arial"/>
          <w:sz w:val="22"/>
          <w:szCs w:val="21"/>
        </w:rPr>
      </w:pPr>
    </w:p>
    <w:p w:rsidR="003B04E9" w:rsidRPr="005D3C71" w:rsidRDefault="003B04E9" w:rsidP="00060C29">
      <w:pPr>
        <w:jc w:val="both"/>
        <w:rPr>
          <w:rFonts w:ascii="Arial" w:hAnsi="Arial" w:cs="Arial"/>
          <w:sz w:val="22"/>
          <w:szCs w:val="21"/>
        </w:rPr>
      </w:pPr>
    </w:p>
    <w:p w:rsidR="00981D0C" w:rsidRDefault="00060C29" w:rsidP="00060C29">
      <w:pPr>
        <w:jc w:val="both"/>
        <w:rPr>
          <w:rFonts w:ascii="Arial" w:hAnsi="Arial" w:cs="Arial"/>
          <w:b/>
          <w:sz w:val="22"/>
        </w:rPr>
      </w:pPr>
      <w:r>
        <w:rPr>
          <w:rFonts w:ascii="Arial" w:hAnsi="Arial" w:cs="Arial"/>
          <w:b/>
          <w:sz w:val="22"/>
        </w:rPr>
        <w:t>8.</w:t>
      </w:r>
      <w:r w:rsidR="003B04E9">
        <w:rPr>
          <w:rFonts w:ascii="Arial" w:hAnsi="Arial" w:cs="Arial"/>
          <w:b/>
          <w:sz w:val="22"/>
        </w:rPr>
        <w:t>4</w:t>
      </w:r>
      <w:r>
        <w:rPr>
          <w:rFonts w:ascii="Arial" w:hAnsi="Arial" w:cs="Arial"/>
          <w:b/>
          <w:sz w:val="22"/>
        </w:rPr>
        <w:t>.</w:t>
      </w:r>
      <w:r w:rsidRPr="00F850C2">
        <w:rPr>
          <w:rFonts w:ascii="Arial" w:hAnsi="Arial" w:cs="Arial"/>
          <w:b/>
          <w:sz w:val="22"/>
        </w:rPr>
        <w:t xml:space="preserve"> Sobr</w:t>
      </w:r>
      <w:r>
        <w:rPr>
          <w:rFonts w:ascii="Arial" w:hAnsi="Arial" w:cs="Arial"/>
          <w:b/>
          <w:sz w:val="22"/>
        </w:rPr>
        <w:t>e el requerimiento del párrafo 2</w:t>
      </w:r>
      <w:r w:rsidR="00D34AEF">
        <w:rPr>
          <w:rFonts w:ascii="Arial" w:hAnsi="Arial" w:cs="Arial"/>
          <w:b/>
          <w:sz w:val="22"/>
        </w:rPr>
        <w:t>5</w:t>
      </w:r>
      <w:r w:rsidRPr="00F850C2">
        <w:rPr>
          <w:rFonts w:ascii="Arial" w:hAnsi="Arial" w:cs="Arial"/>
          <w:b/>
          <w:sz w:val="22"/>
        </w:rPr>
        <w:t xml:space="preserve"> de la Lista de cuestiones previas: </w:t>
      </w:r>
    </w:p>
    <w:p w:rsidR="00981D0C" w:rsidRDefault="00981D0C" w:rsidP="00060C29">
      <w:pPr>
        <w:jc w:val="both"/>
        <w:rPr>
          <w:rFonts w:ascii="Arial" w:hAnsi="Arial" w:cs="Arial"/>
          <w:b/>
          <w:sz w:val="22"/>
        </w:rPr>
      </w:pPr>
    </w:p>
    <w:p w:rsidR="00060C29" w:rsidRDefault="00981D0C" w:rsidP="00060C29">
      <w:pPr>
        <w:jc w:val="both"/>
        <w:rPr>
          <w:rFonts w:ascii="Arial" w:hAnsi="Arial" w:cs="Arial"/>
          <w:b/>
          <w:sz w:val="22"/>
        </w:rPr>
      </w:pPr>
      <w:r>
        <w:rPr>
          <w:rFonts w:ascii="Arial" w:hAnsi="Arial" w:cs="Arial"/>
          <w:b/>
          <w:sz w:val="22"/>
        </w:rPr>
        <w:t>Caso El Frontón</w:t>
      </w:r>
    </w:p>
    <w:p w:rsidR="00FA3135" w:rsidRDefault="00556B41" w:rsidP="00060C29">
      <w:pPr>
        <w:jc w:val="both"/>
        <w:rPr>
          <w:rFonts w:ascii="Arial" w:hAnsi="Arial" w:cs="Arial"/>
          <w:sz w:val="22"/>
        </w:rPr>
      </w:pPr>
      <w:r>
        <w:rPr>
          <w:rFonts w:ascii="Arial" w:hAnsi="Arial" w:cs="Arial"/>
          <w:sz w:val="22"/>
        </w:rPr>
        <w:t>El 19 de junio de</w:t>
      </w:r>
      <w:r w:rsidRPr="00FA3135">
        <w:rPr>
          <w:rFonts w:ascii="Arial" w:hAnsi="Arial" w:cs="Arial"/>
          <w:sz w:val="22"/>
        </w:rPr>
        <w:t xml:space="preserve"> </w:t>
      </w:r>
      <w:r>
        <w:rPr>
          <w:rFonts w:ascii="Arial" w:hAnsi="Arial" w:cs="Arial"/>
          <w:sz w:val="22"/>
        </w:rPr>
        <w:t>1986 en el establecimiento penitenciario</w:t>
      </w:r>
      <w:r w:rsidRPr="00FA3135">
        <w:rPr>
          <w:rFonts w:ascii="Arial" w:hAnsi="Arial" w:cs="Arial"/>
          <w:sz w:val="22"/>
        </w:rPr>
        <w:t xml:space="preserve"> El Frontón, miembros de la Marina de Guerra debelaro</w:t>
      </w:r>
      <w:r>
        <w:rPr>
          <w:rFonts w:ascii="Arial" w:hAnsi="Arial" w:cs="Arial"/>
          <w:sz w:val="22"/>
        </w:rPr>
        <w:t>n un motín organizado por un grupo de internos</w:t>
      </w:r>
      <w:r w:rsidRPr="00FA3135">
        <w:rPr>
          <w:rFonts w:ascii="Arial" w:hAnsi="Arial" w:cs="Arial"/>
          <w:sz w:val="22"/>
        </w:rPr>
        <w:t xml:space="preserve"> por </w:t>
      </w:r>
      <w:r>
        <w:rPr>
          <w:rFonts w:ascii="Arial" w:hAnsi="Arial" w:cs="Arial"/>
          <w:sz w:val="22"/>
        </w:rPr>
        <w:t xml:space="preserve">el </w:t>
      </w:r>
      <w:r w:rsidRPr="00FA3135">
        <w:rPr>
          <w:rFonts w:ascii="Arial" w:hAnsi="Arial" w:cs="Arial"/>
          <w:sz w:val="22"/>
        </w:rPr>
        <w:t>delito de terrorismo.</w:t>
      </w:r>
      <w:r>
        <w:rPr>
          <w:rFonts w:ascii="Arial" w:hAnsi="Arial" w:cs="Arial"/>
          <w:sz w:val="22"/>
        </w:rPr>
        <w:t xml:space="preserve"> </w:t>
      </w:r>
      <w:r w:rsidR="00FA3135">
        <w:rPr>
          <w:rFonts w:ascii="Arial" w:hAnsi="Arial" w:cs="Arial"/>
          <w:sz w:val="22"/>
        </w:rPr>
        <w:t xml:space="preserve">El 14 de junio de 2013 fue publicada la sentencia del </w:t>
      </w:r>
      <w:r w:rsidR="009878C1">
        <w:rPr>
          <w:rFonts w:ascii="Arial" w:hAnsi="Arial" w:cs="Arial"/>
          <w:sz w:val="22"/>
        </w:rPr>
        <w:t xml:space="preserve">Tribunal Constitucional </w:t>
      </w:r>
      <w:r w:rsidR="00725114">
        <w:rPr>
          <w:rFonts w:ascii="Arial" w:hAnsi="Arial" w:cs="Arial"/>
          <w:sz w:val="22"/>
        </w:rPr>
        <w:t xml:space="preserve">(TC) </w:t>
      </w:r>
      <w:r w:rsidR="009878C1">
        <w:rPr>
          <w:rFonts w:ascii="Arial" w:hAnsi="Arial" w:cs="Arial"/>
          <w:sz w:val="22"/>
        </w:rPr>
        <w:t xml:space="preserve">sobre el </w:t>
      </w:r>
      <w:r w:rsidR="00FA3135">
        <w:rPr>
          <w:rFonts w:ascii="Arial" w:hAnsi="Arial" w:cs="Arial"/>
          <w:sz w:val="22"/>
        </w:rPr>
        <w:t xml:space="preserve">caso “El Frontón” </w:t>
      </w:r>
      <w:r w:rsidR="008A69CC">
        <w:rPr>
          <w:rFonts w:ascii="Arial" w:hAnsi="Arial" w:cs="Arial"/>
          <w:sz w:val="22"/>
        </w:rPr>
        <w:t xml:space="preserve">que </w:t>
      </w:r>
      <w:r w:rsidR="00FA3135">
        <w:rPr>
          <w:rFonts w:ascii="Arial" w:hAnsi="Arial" w:cs="Arial"/>
          <w:sz w:val="22"/>
        </w:rPr>
        <w:t>desestimó</w:t>
      </w:r>
      <w:r>
        <w:rPr>
          <w:rFonts w:ascii="Arial" w:hAnsi="Arial" w:cs="Arial"/>
          <w:sz w:val="22"/>
        </w:rPr>
        <w:t xml:space="preserve"> su</w:t>
      </w:r>
      <w:r w:rsidR="008A69CC">
        <w:rPr>
          <w:rFonts w:ascii="Arial" w:hAnsi="Arial" w:cs="Arial"/>
          <w:sz w:val="22"/>
        </w:rPr>
        <w:t xml:space="preserve"> calificación de</w:t>
      </w:r>
      <w:r>
        <w:rPr>
          <w:rFonts w:ascii="Arial" w:hAnsi="Arial" w:cs="Arial"/>
          <w:sz w:val="22"/>
        </w:rPr>
        <w:t xml:space="preserve"> “delito de lesa humanidad”.</w:t>
      </w:r>
      <w:r w:rsidR="00FA3135" w:rsidRPr="00FA3135">
        <w:rPr>
          <w:rFonts w:ascii="Arial" w:hAnsi="Arial" w:cs="Arial"/>
          <w:sz w:val="22"/>
        </w:rPr>
        <w:t xml:space="preserve"> </w:t>
      </w:r>
    </w:p>
    <w:p w:rsidR="00FA3135" w:rsidRDefault="00FA3135" w:rsidP="00060C29">
      <w:pPr>
        <w:jc w:val="both"/>
        <w:rPr>
          <w:rFonts w:ascii="Arial" w:hAnsi="Arial" w:cs="Arial"/>
          <w:sz w:val="22"/>
        </w:rPr>
      </w:pPr>
    </w:p>
    <w:p w:rsidR="00F101EA" w:rsidRDefault="00723CC8" w:rsidP="00F101EA">
      <w:pPr>
        <w:jc w:val="both"/>
        <w:rPr>
          <w:rFonts w:ascii="Arial" w:hAnsi="Arial" w:cs="Arial"/>
          <w:sz w:val="22"/>
        </w:rPr>
      </w:pPr>
      <w:r>
        <w:rPr>
          <w:rFonts w:ascii="Arial" w:hAnsi="Arial" w:cs="Arial"/>
          <w:sz w:val="22"/>
        </w:rPr>
        <w:t xml:space="preserve">La Sentencia aludida fue </w:t>
      </w:r>
      <w:r w:rsidR="00556B41">
        <w:rPr>
          <w:rFonts w:ascii="Arial" w:hAnsi="Arial" w:cs="Arial"/>
          <w:sz w:val="22"/>
        </w:rPr>
        <w:t>objeto</w:t>
      </w:r>
      <w:r>
        <w:rPr>
          <w:rFonts w:ascii="Arial" w:hAnsi="Arial" w:cs="Arial"/>
          <w:sz w:val="22"/>
        </w:rPr>
        <w:t xml:space="preserve"> de críticas por parte de la Defensoría del Pueblo y algunos sectores de la sociedad civil, dado que</w:t>
      </w:r>
      <w:r w:rsidR="00F101EA">
        <w:rPr>
          <w:rFonts w:ascii="Arial" w:hAnsi="Arial" w:cs="Arial"/>
          <w:sz w:val="22"/>
        </w:rPr>
        <w:t xml:space="preserve"> en su Fundamento 68 señala que </w:t>
      </w:r>
      <w:proofErr w:type="gramStart"/>
      <w:r w:rsidR="00F101EA" w:rsidRPr="00F101EA">
        <w:rPr>
          <w:rFonts w:ascii="Arial" w:hAnsi="Arial" w:cs="Arial"/>
          <w:sz w:val="22"/>
        </w:rPr>
        <w:t>«(</w:t>
      </w:r>
      <w:proofErr w:type="gramEnd"/>
      <w:r w:rsidR="00F101EA" w:rsidRPr="00F101EA">
        <w:rPr>
          <w:rFonts w:ascii="Arial" w:hAnsi="Arial" w:cs="Arial"/>
          <w:sz w:val="22"/>
        </w:rPr>
        <w:t xml:space="preserve">…) si bien los hechos materia del proceso penal deben ser investigados en virtud de lo ordenado por la Corte Interamericana de Derechos Humanos, estos no pueden ser calificados como crimen de lesa humanidad, y en consecuencia, terminado el proceso penal opera la prescripción, sin posibilidad de nuevos procesamientos». </w:t>
      </w:r>
    </w:p>
    <w:p w:rsidR="00F101EA" w:rsidRDefault="00F101EA" w:rsidP="00F101EA">
      <w:pPr>
        <w:jc w:val="both"/>
        <w:rPr>
          <w:rFonts w:ascii="Arial" w:hAnsi="Arial" w:cs="Arial"/>
          <w:sz w:val="22"/>
        </w:rPr>
      </w:pPr>
    </w:p>
    <w:p w:rsidR="00D347B5" w:rsidRDefault="00556B41" w:rsidP="00060C29">
      <w:pPr>
        <w:jc w:val="both"/>
        <w:rPr>
          <w:rFonts w:ascii="Arial" w:hAnsi="Arial" w:cs="Arial"/>
          <w:sz w:val="22"/>
        </w:rPr>
      </w:pPr>
      <w:r>
        <w:rPr>
          <w:rFonts w:ascii="Arial" w:hAnsi="Arial" w:cs="Arial"/>
          <w:sz w:val="22"/>
        </w:rPr>
        <w:lastRenderedPageBreak/>
        <w:t>Al respecto</w:t>
      </w:r>
      <w:r w:rsidR="00F101EA" w:rsidRPr="00725114">
        <w:rPr>
          <w:rFonts w:ascii="Arial" w:hAnsi="Arial" w:cs="Arial"/>
          <w:sz w:val="22"/>
        </w:rPr>
        <w:t>, la D</w:t>
      </w:r>
      <w:r>
        <w:rPr>
          <w:rFonts w:ascii="Arial" w:hAnsi="Arial" w:cs="Arial"/>
          <w:sz w:val="22"/>
        </w:rPr>
        <w:t xml:space="preserve">efensoría del </w:t>
      </w:r>
      <w:r w:rsidR="00F101EA" w:rsidRPr="00725114">
        <w:rPr>
          <w:rFonts w:ascii="Arial" w:hAnsi="Arial" w:cs="Arial"/>
          <w:sz w:val="22"/>
        </w:rPr>
        <w:t>P</w:t>
      </w:r>
      <w:r>
        <w:rPr>
          <w:rFonts w:ascii="Arial" w:hAnsi="Arial" w:cs="Arial"/>
          <w:sz w:val="22"/>
        </w:rPr>
        <w:t>ueblo</w:t>
      </w:r>
      <w:r w:rsidR="00F101EA" w:rsidRPr="00725114">
        <w:rPr>
          <w:rFonts w:ascii="Arial" w:hAnsi="Arial" w:cs="Arial"/>
          <w:sz w:val="22"/>
        </w:rPr>
        <w:t xml:space="preserve"> publicó la Nota de Prensa N°139/2013/DP/OCII</w:t>
      </w:r>
      <w:r w:rsidR="00725114" w:rsidRPr="00725114">
        <w:rPr>
          <w:rStyle w:val="Refdenotaalpie"/>
          <w:rFonts w:ascii="Arial" w:hAnsi="Arial" w:cs="Arial"/>
          <w:sz w:val="22"/>
        </w:rPr>
        <w:footnoteReference w:id="83"/>
      </w:r>
      <w:r w:rsidR="00725114" w:rsidRPr="00725114">
        <w:rPr>
          <w:rFonts w:ascii="Arial" w:hAnsi="Arial" w:cs="Arial"/>
          <w:sz w:val="22"/>
        </w:rPr>
        <w:t xml:space="preserve"> en</w:t>
      </w:r>
      <w:r w:rsidR="00725114">
        <w:rPr>
          <w:rFonts w:ascii="Arial" w:hAnsi="Arial" w:cs="Arial"/>
          <w:sz w:val="22"/>
        </w:rPr>
        <w:t xml:space="preserve"> la que pidió que</w:t>
      </w:r>
      <w:r w:rsidR="00725114" w:rsidRPr="00725114">
        <w:rPr>
          <w:rFonts w:ascii="Arial" w:hAnsi="Arial" w:cs="Arial"/>
          <w:sz w:val="22"/>
        </w:rPr>
        <w:t xml:space="preserve"> el Estado </w:t>
      </w:r>
      <w:r w:rsidR="00725114">
        <w:rPr>
          <w:rFonts w:ascii="Arial" w:hAnsi="Arial" w:cs="Arial"/>
          <w:sz w:val="22"/>
        </w:rPr>
        <w:t>investigue las presuntas ejecuciones extrajudiciales ocurridas en el caso, requiriendo que ello se realice con verdad y justicia</w:t>
      </w:r>
      <w:r w:rsidR="00725114" w:rsidRPr="00725114">
        <w:rPr>
          <w:rFonts w:ascii="Arial" w:hAnsi="Arial" w:cs="Arial"/>
          <w:sz w:val="22"/>
        </w:rPr>
        <w:t>.</w:t>
      </w:r>
      <w:r w:rsidR="00725114">
        <w:rPr>
          <w:rFonts w:ascii="Arial" w:hAnsi="Arial" w:cs="Arial"/>
          <w:sz w:val="22"/>
        </w:rPr>
        <w:t xml:space="preserve"> En ese aspecto, se expresó la preocupación institucional po</w:t>
      </w:r>
      <w:r w:rsidR="008A69CC">
        <w:rPr>
          <w:rFonts w:ascii="Arial" w:hAnsi="Arial" w:cs="Arial"/>
          <w:sz w:val="22"/>
        </w:rPr>
        <w:t>r l</w:t>
      </w:r>
      <w:r w:rsidR="00FA3135" w:rsidRPr="00FA3135">
        <w:rPr>
          <w:rFonts w:ascii="Arial" w:hAnsi="Arial" w:cs="Arial"/>
          <w:sz w:val="22"/>
        </w:rPr>
        <w:t>a sente</w:t>
      </w:r>
      <w:r w:rsidR="00725114">
        <w:rPr>
          <w:rFonts w:ascii="Arial" w:hAnsi="Arial" w:cs="Arial"/>
          <w:sz w:val="22"/>
        </w:rPr>
        <w:t>ncia, pues al</w:t>
      </w:r>
      <w:r w:rsidR="00FA3135" w:rsidRPr="00FA3135">
        <w:rPr>
          <w:rFonts w:ascii="Arial" w:hAnsi="Arial" w:cs="Arial"/>
          <w:sz w:val="22"/>
        </w:rPr>
        <w:t xml:space="preserve"> investiga</w:t>
      </w:r>
      <w:r w:rsidR="00725114">
        <w:rPr>
          <w:rFonts w:ascii="Arial" w:hAnsi="Arial" w:cs="Arial"/>
          <w:sz w:val="22"/>
        </w:rPr>
        <w:t xml:space="preserve">rse este caso como delito común </w:t>
      </w:r>
      <w:r w:rsidR="00FA3135" w:rsidRPr="00FA3135">
        <w:rPr>
          <w:rFonts w:ascii="Arial" w:hAnsi="Arial" w:cs="Arial"/>
          <w:sz w:val="22"/>
        </w:rPr>
        <w:t>ha</w:t>
      </w:r>
      <w:r w:rsidR="00725114">
        <w:rPr>
          <w:rFonts w:ascii="Arial" w:hAnsi="Arial" w:cs="Arial"/>
          <w:sz w:val="22"/>
        </w:rPr>
        <w:t xml:space="preserve"> prescrito y dicha prescripción</w:t>
      </w:r>
      <w:r w:rsidR="00FA3135" w:rsidRPr="00FA3135">
        <w:rPr>
          <w:rFonts w:ascii="Arial" w:hAnsi="Arial" w:cs="Arial"/>
          <w:sz w:val="22"/>
        </w:rPr>
        <w:t xml:space="preserve"> generaría la im</w:t>
      </w:r>
      <w:r w:rsidR="00725114">
        <w:rPr>
          <w:rFonts w:ascii="Arial" w:hAnsi="Arial" w:cs="Arial"/>
          <w:sz w:val="22"/>
        </w:rPr>
        <w:t xml:space="preserve">punidad de estos graves hechos, de forma contraria a lo establecido por la </w:t>
      </w:r>
      <w:r w:rsidR="00FA3135" w:rsidRPr="00FA3135">
        <w:rPr>
          <w:rFonts w:ascii="Arial" w:hAnsi="Arial" w:cs="Arial"/>
          <w:sz w:val="22"/>
        </w:rPr>
        <w:t xml:space="preserve">Corte Interamericana de Derechos Humanos que </w:t>
      </w:r>
      <w:r w:rsidR="00725114">
        <w:rPr>
          <w:rFonts w:ascii="Arial" w:hAnsi="Arial" w:cs="Arial"/>
          <w:sz w:val="22"/>
        </w:rPr>
        <w:t xml:space="preserve">refiere que </w:t>
      </w:r>
      <w:r w:rsidR="00FA3135" w:rsidRPr="00725114">
        <w:rPr>
          <w:rFonts w:ascii="Arial" w:hAnsi="Arial" w:cs="Arial"/>
          <w:i/>
          <w:sz w:val="22"/>
        </w:rPr>
        <w:t>las ejecuciones extrajudiciales constituyen graves violaciones de los derechos humanos que no deben quedar impunes, por lo que no prescriben, independientemente de que se les considere o no como delitos de lesa humanidad</w:t>
      </w:r>
      <w:r w:rsidR="00FA3135" w:rsidRPr="00FA3135">
        <w:rPr>
          <w:rFonts w:ascii="Arial" w:hAnsi="Arial" w:cs="Arial"/>
          <w:sz w:val="22"/>
        </w:rPr>
        <w:t xml:space="preserve">. </w:t>
      </w:r>
    </w:p>
    <w:p w:rsidR="00D347B5" w:rsidRDefault="00D347B5" w:rsidP="00060C29">
      <w:pPr>
        <w:jc w:val="both"/>
        <w:rPr>
          <w:rFonts w:ascii="Arial" w:hAnsi="Arial" w:cs="Arial"/>
          <w:sz w:val="22"/>
        </w:rPr>
      </w:pPr>
    </w:p>
    <w:p w:rsidR="00B862DC" w:rsidRDefault="00725114" w:rsidP="00060C29">
      <w:pPr>
        <w:jc w:val="both"/>
        <w:rPr>
          <w:rFonts w:ascii="Arial" w:hAnsi="Arial" w:cs="Arial"/>
          <w:sz w:val="22"/>
        </w:rPr>
      </w:pPr>
      <w:r>
        <w:rPr>
          <w:rFonts w:ascii="Arial" w:hAnsi="Arial" w:cs="Arial"/>
          <w:sz w:val="22"/>
        </w:rPr>
        <w:t>Posteriormente, e</w:t>
      </w:r>
      <w:r w:rsidR="00426C2D">
        <w:rPr>
          <w:rFonts w:ascii="Arial" w:hAnsi="Arial" w:cs="Arial"/>
          <w:sz w:val="22"/>
        </w:rPr>
        <w:t>l 03 de marzo de 2017, el Tribunal Constitucional publicó una nueva resolución respecto al caso</w:t>
      </w:r>
      <w:r w:rsidR="00BE63D0">
        <w:rPr>
          <w:rFonts w:ascii="Arial" w:hAnsi="Arial" w:cs="Arial"/>
          <w:sz w:val="22"/>
        </w:rPr>
        <w:t xml:space="preserve"> El Frontón</w:t>
      </w:r>
      <w:r w:rsidR="00426C2D">
        <w:rPr>
          <w:rFonts w:ascii="Arial" w:hAnsi="Arial" w:cs="Arial"/>
          <w:sz w:val="22"/>
        </w:rPr>
        <w:t>,</w:t>
      </w:r>
      <w:r w:rsidR="009878C1">
        <w:rPr>
          <w:rFonts w:ascii="Arial" w:hAnsi="Arial" w:cs="Arial"/>
          <w:sz w:val="22"/>
        </w:rPr>
        <w:t xml:space="preserve"> </w:t>
      </w:r>
      <w:r w:rsidR="00556B41">
        <w:rPr>
          <w:rFonts w:ascii="Arial" w:hAnsi="Arial" w:cs="Arial"/>
          <w:sz w:val="22"/>
        </w:rPr>
        <w:t>que</w:t>
      </w:r>
      <w:r w:rsidR="00702ED8">
        <w:rPr>
          <w:rFonts w:ascii="Arial" w:hAnsi="Arial" w:cs="Arial"/>
          <w:sz w:val="22"/>
        </w:rPr>
        <w:t xml:space="preserve"> se orienta a</w:t>
      </w:r>
      <w:r w:rsidR="009878C1">
        <w:rPr>
          <w:rFonts w:ascii="Arial" w:hAnsi="Arial" w:cs="Arial"/>
          <w:sz w:val="22"/>
        </w:rPr>
        <w:t xml:space="preserve"> subsana</w:t>
      </w:r>
      <w:r w:rsidR="00B862DC">
        <w:rPr>
          <w:rFonts w:ascii="Arial" w:hAnsi="Arial" w:cs="Arial"/>
          <w:sz w:val="22"/>
        </w:rPr>
        <w:t xml:space="preserve">r el fundamento </w:t>
      </w:r>
      <w:r w:rsidR="00702ED8">
        <w:rPr>
          <w:rFonts w:ascii="Arial" w:hAnsi="Arial" w:cs="Arial"/>
          <w:sz w:val="22"/>
        </w:rPr>
        <w:t>emitido en la</w:t>
      </w:r>
      <w:r w:rsidR="009878C1">
        <w:rPr>
          <w:rFonts w:ascii="Arial" w:hAnsi="Arial" w:cs="Arial"/>
          <w:sz w:val="22"/>
        </w:rPr>
        <w:t xml:space="preserve"> sentencia</w:t>
      </w:r>
      <w:r w:rsidR="00702ED8">
        <w:rPr>
          <w:rFonts w:ascii="Arial" w:hAnsi="Arial" w:cs="Arial"/>
          <w:sz w:val="22"/>
        </w:rPr>
        <w:t xml:space="preserve"> del año 2013</w:t>
      </w:r>
      <w:r w:rsidR="00B862DC">
        <w:rPr>
          <w:rFonts w:ascii="Arial" w:hAnsi="Arial" w:cs="Arial"/>
          <w:sz w:val="22"/>
        </w:rPr>
        <w:t>. E</w:t>
      </w:r>
      <w:r w:rsidR="00702ED8">
        <w:rPr>
          <w:rFonts w:ascii="Arial" w:hAnsi="Arial" w:cs="Arial"/>
          <w:sz w:val="22"/>
        </w:rPr>
        <w:t>llo se hizo posible por el</w:t>
      </w:r>
      <w:r w:rsidR="00702ED8" w:rsidRPr="00702ED8">
        <w:rPr>
          <w:rFonts w:ascii="Arial" w:hAnsi="Arial" w:cs="Arial"/>
          <w:sz w:val="22"/>
        </w:rPr>
        <w:t xml:space="preserve"> </w:t>
      </w:r>
      <w:r w:rsidR="00702ED8">
        <w:rPr>
          <w:rFonts w:ascii="Arial" w:hAnsi="Arial" w:cs="Arial"/>
          <w:sz w:val="22"/>
        </w:rPr>
        <w:t xml:space="preserve">voto de </w:t>
      </w:r>
      <w:r w:rsidR="00702ED8" w:rsidRPr="00702ED8">
        <w:rPr>
          <w:rFonts w:ascii="Arial" w:hAnsi="Arial" w:cs="Arial"/>
          <w:sz w:val="22"/>
        </w:rPr>
        <w:t xml:space="preserve">cuatro magistrados </w:t>
      </w:r>
      <w:r w:rsidR="00702ED8">
        <w:rPr>
          <w:rFonts w:ascii="Arial" w:hAnsi="Arial" w:cs="Arial"/>
          <w:sz w:val="22"/>
        </w:rPr>
        <w:t>que sostuvieron que</w:t>
      </w:r>
      <w:r w:rsidR="00702ED8" w:rsidRPr="00702ED8">
        <w:rPr>
          <w:rFonts w:ascii="Arial" w:hAnsi="Arial" w:cs="Arial"/>
          <w:sz w:val="22"/>
        </w:rPr>
        <w:t xml:space="preserve"> el caso </w:t>
      </w:r>
      <w:r w:rsidR="00702ED8">
        <w:rPr>
          <w:rFonts w:ascii="Arial" w:hAnsi="Arial" w:cs="Arial"/>
          <w:sz w:val="22"/>
        </w:rPr>
        <w:t>“</w:t>
      </w:r>
      <w:r w:rsidR="00702ED8" w:rsidRPr="00702ED8">
        <w:rPr>
          <w:rFonts w:ascii="Arial" w:hAnsi="Arial" w:cs="Arial"/>
          <w:sz w:val="22"/>
        </w:rPr>
        <w:t>sí</w:t>
      </w:r>
      <w:r w:rsidR="00702ED8">
        <w:rPr>
          <w:rFonts w:ascii="Arial" w:hAnsi="Arial" w:cs="Arial"/>
          <w:sz w:val="22"/>
        </w:rPr>
        <w:t>”</w:t>
      </w:r>
      <w:r w:rsidR="00702ED8" w:rsidRPr="00702ED8">
        <w:rPr>
          <w:rFonts w:ascii="Arial" w:hAnsi="Arial" w:cs="Arial"/>
          <w:sz w:val="22"/>
        </w:rPr>
        <w:t xml:space="preserve"> fue un delito de lesa humanidad y, por tanto, no prescribe.</w:t>
      </w:r>
    </w:p>
    <w:p w:rsidR="00B862DC" w:rsidRDefault="00B862DC" w:rsidP="00060C29">
      <w:pPr>
        <w:jc w:val="both"/>
        <w:rPr>
          <w:rFonts w:ascii="Arial" w:hAnsi="Arial" w:cs="Arial"/>
          <w:sz w:val="22"/>
        </w:rPr>
      </w:pPr>
    </w:p>
    <w:p w:rsidR="003B04E9" w:rsidRDefault="003B04E9" w:rsidP="00060C29">
      <w:pPr>
        <w:jc w:val="both"/>
        <w:rPr>
          <w:rFonts w:ascii="Arial" w:hAnsi="Arial" w:cs="Arial"/>
          <w:sz w:val="22"/>
        </w:rPr>
      </w:pPr>
    </w:p>
    <w:p w:rsidR="00060C29" w:rsidRDefault="00DB0C3D" w:rsidP="00060C29">
      <w:pPr>
        <w:jc w:val="both"/>
        <w:rPr>
          <w:rFonts w:ascii="Arial" w:hAnsi="Arial" w:cs="Arial"/>
          <w:b/>
          <w:sz w:val="22"/>
        </w:rPr>
      </w:pPr>
      <w:r>
        <w:rPr>
          <w:rFonts w:ascii="Arial" w:hAnsi="Arial" w:cs="Arial"/>
          <w:b/>
          <w:sz w:val="22"/>
        </w:rPr>
        <w:t>8.</w:t>
      </w:r>
      <w:r w:rsidR="003B04E9">
        <w:rPr>
          <w:rFonts w:ascii="Arial" w:hAnsi="Arial" w:cs="Arial"/>
          <w:b/>
          <w:sz w:val="22"/>
        </w:rPr>
        <w:t>5</w:t>
      </w:r>
      <w:r w:rsidR="00B862DC">
        <w:rPr>
          <w:rFonts w:ascii="Arial" w:hAnsi="Arial" w:cs="Arial"/>
          <w:b/>
          <w:sz w:val="22"/>
        </w:rPr>
        <w:t>. So</w:t>
      </w:r>
      <w:r w:rsidR="00060C29" w:rsidRPr="00F850C2">
        <w:rPr>
          <w:rFonts w:ascii="Arial" w:hAnsi="Arial" w:cs="Arial"/>
          <w:b/>
          <w:sz w:val="22"/>
        </w:rPr>
        <w:t>br</w:t>
      </w:r>
      <w:r w:rsidR="00060C29">
        <w:rPr>
          <w:rFonts w:ascii="Arial" w:hAnsi="Arial" w:cs="Arial"/>
          <w:b/>
          <w:sz w:val="22"/>
        </w:rPr>
        <w:t>e el requerimiento del párrafo 2</w:t>
      </w:r>
      <w:r w:rsidR="00D34AEF">
        <w:rPr>
          <w:rFonts w:ascii="Arial" w:hAnsi="Arial" w:cs="Arial"/>
          <w:b/>
          <w:sz w:val="22"/>
        </w:rPr>
        <w:t>6</w:t>
      </w:r>
      <w:r w:rsidR="00060C29" w:rsidRPr="00F850C2">
        <w:rPr>
          <w:rFonts w:ascii="Arial" w:hAnsi="Arial" w:cs="Arial"/>
          <w:b/>
          <w:sz w:val="22"/>
        </w:rPr>
        <w:t xml:space="preserve"> de la Lista de cuestiones previas: </w:t>
      </w:r>
    </w:p>
    <w:p w:rsidR="00060C29" w:rsidRPr="008A0B8F" w:rsidRDefault="00060C29" w:rsidP="00060C29">
      <w:pPr>
        <w:jc w:val="both"/>
        <w:rPr>
          <w:rFonts w:ascii="Arial" w:hAnsi="Arial" w:cs="Arial"/>
          <w:sz w:val="22"/>
        </w:rPr>
      </w:pPr>
    </w:p>
    <w:p w:rsidR="006B3EAC" w:rsidRPr="008A0B8F" w:rsidRDefault="00097A24" w:rsidP="00097A24">
      <w:pPr>
        <w:jc w:val="both"/>
        <w:rPr>
          <w:rFonts w:ascii="Arial" w:hAnsi="Arial" w:cs="Arial"/>
          <w:b/>
          <w:sz w:val="22"/>
          <w:szCs w:val="21"/>
        </w:rPr>
      </w:pPr>
      <w:r w:rsidRPr="008A0B8F">
        <w:rPr>
          <w:rFonts w:ascii="Arial" w:hAnsi="Arial" w:cs="Arial"/>
          <w:b/>
          <w:sz w:val="22"/>
          <w:szCs w:val="21"/>
        </w:rPr>
        <w:t>A</w:t>
      </w:r>
      <w:r w:rsidR="006B3EAC" w:rsidRPr="008A0B8F">
        <w:rPr>
          <w:rFonts w:ascii="Arial" w:hAnsi="Arial" w:cs="Arial"/>
          <w:b/>
          <w:sz w:val="22"/>
          <w:szCs w:val="21"/>
        </w:rPr>
        <w:t xml:space="preserve">gresiones a </w:t>
      </w:r>
      <w:r w:rsidRPr="008A0B8F">
        <w:rPr>
          <w:rFonts w:ascii="Arial" w:hAnsi="Arial" w:cs="Arial"/>
          <w:b/>
          <w:sz w:val="22"/>
          <w:szCs w:val="21"/>
        </w:rPr>
        <w:t>personas Lesbianas, Gais, Bisexuales y T</w:t>
      </w:r>
      <w:r w:rsidR="006B3EAC" w:rsidRPr="008A0B8F">
        <w:rPr>
          <w:rFonts w:ascii="Arial" w:hAnsi="Arial" w:cs="Arial"/>
          <w:b/>
          <w:sz w:val="22"/>
          <w:szCs w:val="21"/>
        </w:rPr>
        <w:t>ransexuale</w:t>
      </w:r>
      <w:r w:rsidR="00A31455" w:rsidRPr="008A0B8F">
        <w:rPr>
          <w:rFonts w:ascii="Arial" w:hAnsi="Arial" w:cs="Arial"/>
          <w:b/>
          <w:sz w:val="22"/>
          <w:szCs w:val="21"/>
        </w:rPr>
        <w:t>s</w:t>
      </w:r>
      <w:r w:rsidRPr="008A0B8F">
        <w:rPr>
          <w:rFonts w:ascii="Arial" w:hAnsi="Arial" w:cs="Arial"/>
          <w:b/>
          <w:sz w:val="22"/>
          <w:szCs w:val="21"/>
        </w:rPr>
        <w:t xml:space="preserve"> (LGBT)</w:t>
      </w:r>
      <w:r w:rsidR="00A31455" w:rsidRPr="008A0B8F">
        <w:rPr>
          <w:rFonts w:ascii="Arial" w:hAnsi="Arial" w:cs="Arial"/>
          <w:b/>
          <w:sz w:val="22"/>
          <w:szCs w:val="21"/>
        </w:rPr>
        <w:t>.</w:t>
      </w:r>
    </w:p>
    <w:p w:rsidR="00097A24" w:rsidRPr="00097A24" w:rsidRDefault="000C7042" w:rsidP="0011674B">
      <w:pPr>
        <w:jc w:val="both"/>
        <w:rPr>
          <w:rFonts w:ascii="Arial" w:hAnsi="Arial" w:cs="Arial"/>
          <w:bCs/>
          <w:sz w:val="22"/>
          <w:lang w:val="es-PE"/>
        </w:rPr>
      </w:pPr>
      <w:r>
        <w:rPr>
          <w:rFonts w:ascii="Arial" w:hAnsi="Arial" w:cs="Arial"/>
          <w:bCs/>
          <w:sz w:val="22"/>
          <w:lang w:val="es-PE"/>
        </w:rPr>
        <w:t>La respuesta proporcionada por el Estado menciona un conjunto de herramientas para evitar las agresiones al colectivo LGBTI; sin embargo, no incluye información sobre investigaciones o resultados de procesos judiciales.</w:t>
      </w:r>
    </w:p>
    <w:p w:rsidR="007C4EEF" w:rsidRDefault="007C4EEF" w:rsidP="0011674B">
      <w:pPr>
        <w:jc w:val="both"/>
        <w:rPr>
          <w:rFonts w:ascii="Arial" w:hAnsi="Arial" w:cs="Arial"/>
          <w:b/>
          <w:bCs/>
          <w:sz w:val="22"/>
          <w:lang w:val="es-PE"/>
        </w:rPr>
      </w:pPr>
    </w:p>
    <w:p w:rsidR="00627A14" w:rsidRDefault="000C7042" w:rsidP="0011674B">
      <w:pPr>
        <w:jc w:val="both"/>
        <w:rPr>
          <w:rFonts w:ascii="Arial" w:hAnsi="Arial" w:cs="Arial"/>
          <w:bCs/>
          <w:sz w:val="22"/>
        </w:rPr>
      </w:pPr>
      <w:r w:rsidRPr="000C7042">
        <w:rPr>
          <w:rFonts w:ascii="Arial" w:hAnsi="Arial" w:cs="Arial"/>
          <w:bCs/>
          <w:sz w:val="22"/>
          <w:lang w:val="es-PE"/>
        </w:rPr>
        <w:t xml:space="preserve">En el </w:t>
      </w:r>
      <w:r>
        <w:rPr>
          <w:rFonts w:ascii="Arial" w:hAnsi="Arial" w:cs="Arial"/>
          <w:bCs/>
          <w:sz w:val="22"/>
          <w:lang w:val="es-PE"/>
        </w:rPr>
        <w:t>Vigésimo</w:t>
      </w:r>
      <w:r>
        <w:rPr>
          <w:rFonts w:ascii="Arial" w:hAnsi="Arial" w:cs="Arial"/>
          <w:bCs/>
          <w:sz w:val="22"/>
        </w:rPr>
        <w:t xml:space="preserve"> Primer I</w:t>
      </w:r>
      <w:r w:rsidR="005D6DAC" w:rsidRPr="000C7042">
        <w:rPr>
          <w:rFonts w:ascii="Arial" w:hAnsi="Arial" w:cs="Arial"/>
          <w:bCs/>
          <w:sz w:val="22"/>
        </w:rPr>
        <w:t>nforme</w:t>
      </w:r>
      <w:r>
        <w:rPr>
          <w:rFonts w:ascii="Arial" w:hAnsi="Arial" w:cs="Arial"/>
          <w:bCs/>
          <w:sz w:val="22"/>
        </w:rPr>
        <w:t xml:space="preserve"> Anual de la Defensoría del Pueblo</w:t>
      </w:r>
      <w:r w:rsidR="00CE6A1E">
        <w:rPr>
          <w:rStyle w:val="Refdenotaalpie"/>
          <w:rFonts w:ascii="Arial" w:hAnsi="Arial" w:cs="Arial"/>
          <w:bCs/>
          <w:sz w:val="22"/>
        </w:rPr>
        <w:footnoteReference w:id="84"/>
      </w:r>
      <w:r w:rsidR="00CE6A1E">
        <w:rPr>
          <w:rFonts w:ascii="Arial" w:hAnsi="Arial" w:cs="Arial"/>
          <w:bCs/>
          <w:sz w:val="22"/>
        </w:rPr>
        <w:t xml:space="preserve"> (</w:t>
      </w:r>
      <w:r>
        <w:rPr>
          <w:rFonts w:ascii="Arial" w:hAnsi="Arial" w:cs="Arial"/>
          <w:bCs/>
          <w:sz w:val="22"/>
        </w:rPr>
        <w:t>página 68</w:t>
      </w:r>
      <w:r w:rsidR="00CE6A1E">
        <w:rPr>
          <w:rFonts w:ascii="Arial" w:hAnsi="Arial" w:cs="Arial"/>
          <w:bCs/>
          <w:sz w:val="22"/>
        </w:rPr>
        <w:t>)</w:t>
      </w:r>
      <w:r>
        <w:rPr>
          <w:rFonts w:ascii="Arial" w:hAnsi="Arial" w:cs="Arial"/>
          <w:bCs/>
          <w:sz w:val="22"/>
        </w:rPr>
        <w:t>,</w:t>
      </w:r>
      <w:r w:rsidR="00CE6A1E">
        <w:rPr>
          <w:rFonts w:ascii="Arial" w:hAnsi="Arial" w:cs="Arial"/>
          <w:bCs/>
          <w:sz w:val="22"/>
        </w:rPr>
        <w:t xml:space="preserve"> nuestra institución señala que a partir de la</w:t>
      </w:r>
      <w:r w:rsidR="00627A14" w:rsidRPr="00627A14">
        <w:rPr>
          <w:rFonts w:ascii="Arial" w:hAnsi="Arial" w:cs="Arial"/>
          <w:bCs/>
          <w:sz w:val="22"/>
        </w:rPr>
        <w:t xml:space="preserve"> aprobación del Decreto Legislativo N° 1323, que sanciona penalmente los actos de violencia y discriminación por motivos como la orientación sexual y la identidad de género, y su posterior control constitucional por el Congreso de la República, se reiteró la necesidad de preservar esta reforma normativa, a fin de superar los problemas de interpretación de los operadores jurídicos, brindar una mejor protección a los derechos de las personas LGBTI, contar con información estadística actualizada, así como cumplir con las recomendaciones internacionales formuladas por las Naciones Unidas. </w:t>
      </w:r>
    </w:p>
    <w:p w:rsidR="00627A14" w:rsidRDefault="00627A14" w:rsidP="0011674B">
      <w:pPr>
        <w:jc w:val="both"/>
        <w:rPr>
          <w:rFonts w:ascii="Arial" w:hAnsi="Arial" w:cs="Arial"/>
          <w:bCs/>
          <w:sz w:val="22"/>
        </w:rPr>
      </w:pPr>
    </w:p>
    <w:p w:rsidR="00CE6A1E" w:rsidRPr="00CE6A1E" w:rsidRDefault="00627A14" w:rsidP="0011674B">
      <w:pPr>
        <w:jc w:val="both"/>
        <w:rPr>
          <w:rFonts w:ascii="Arial" w:hAnsi="Arial" w:cs="Arial"/>
          <w:bCs/>
          <w:sz w:val="22"/>
        </w:rPr>
      </w:pPr>
      <w:r w:rsidRPr="00627A14">
        <w:rPr>
          <w:rFonts w:ascii="Arial" w:hAnsi="Arial" w:cs="Arial"/>
          <w:bCs/>
          <w:sz w:val="22"/>
        </w:rPr>
        <w:t xml:space="preserve">En ese mismo sentido, </w:t>
      </w:r>
      <w:r w:rsidR="00CE6A1E">
        <w:rPr>
          <w:rFonts w:ascii="Arial" w:hAnsi="Arial" w:cs="Arial"/>
          <w:bCs/>
          <w:sz w:val="22"/>
        </w:rPr>
        <w:t>la DP</w:t>
      </w:r>
      <w:r w:rsidRPr="00627A14">
        <w:rPr>
          <w:rFonts w:ascii="Arial" w:hAnsi="Arial" w:cs="Arial"/>
          <w:bCs/>
          <w:sz w:val="22"/>
        </w:rPr>
        <w:t xml:space="preserve"> remitió al </w:t>
      </w:r>
      <w:r w:rsidR="00CE6A1E">
        <w:rPr>
          <w:rFonts w:ascii="Arial" w:hAnsi="Arial" w:cs="Arial"/>
          <w:bCs/>
          <w:sz w:val="22"/>
        </w:rPr>
        <w:t>Congreso de la República</w:t>
      </w:r>
      <w:r w:rsidRPr="00627A14">
        <w:rPr>
          <w:rFonts w:ascii="Arial" w:hAnsi="Arial" w:cs="Arial"/>
          <w:bCs/>
          <w:sz w:val="22"/>
        </w:rPr>
        <w:t xml:space="preserve"> una opinión conjunta sobre diversos proyectos de ley </w:t>
      </w:r>
      <w:r w:rsidR="005D6DAC">
        <w:rPr>
          <w:rFonts w:ascii="Arial" w:hAnsi="Arial" w:cs="Arial"/>
          <w:bCs/>
          <w:sz w:val="22"/>
        </w:rPr>
        <w:t>(</w:t>
      </w:r>
      <w:r w:rsidRPr="00627A14">
        <w:rPr>
          <w:rFonts w:ascii="Arial" w:hAnsi="Arial" w:cs="Arial"/>
          <w:bCs/>
          <w:sz w:val="22"/>
        </w:rPr>
        <w:t>Nº 1209/2016-CR, 1199/2016-CR, 1365/2016-CR y 1378/2016-CR</w:t>
      </w:r>
      <w:r w:rsidR="005D6DAC">
        <w:rPr>
          <w:rFonts w:ascii="Arial" w:hAnsi="Arial" w:cs="Arial"/>
          <w:bCs/>
          <w:sz w:val="22"/>
        </w:rPr>
        <w:t>)</w:t>
      </w:r>
      <w:r w:rsidRPr="00627A14">
        <w:rPr>
          <w:rFonts w:ascii="Arial" w:hAnsi="Arial" w:cs="Arial"/>
          <w:bCs/>
          <w:sz w:val="22"/>
        </w:rPr>
        <w:t xml:space="preserve"> referidos al delito de discriminación y los crímenes de odio, en la </w:t>
      </w:r>
      <w:r w:rsidR="007C786B">
        <w:rPr>
          <w:rFonts w:ascii="Arial" w:hAnsi="Arial" w:cs="Arial"/>
          <w:bCs/>
          <w:sz w:val="22"/>
        </w:rPr>
        <w:t>que</w:t>
      </w:r>
      <w:r w:rsidRPr="00627A14">
        <w:rPr>
          <w:rFonts w:ascii="Arial" w:hAnsi="Arial" w:cs="Arial"/>
          <w:bCs/>
          <w:sz w:val="22"/>
        </w:rPr>
        <w:t xml:space="preserve"> se sostuvo que el Perú debía emitir leyes que sancionen de manera expresa este tipo de discriminación. No proceder de esa manera implicaría contravenir las obligaciones internacionales contraídas por los tratados de derechos humanos que el Estado ha ratificado, así como contrariar el mandato constitucional de igualdad y no discriminación, y retroceder frente al objetivo de prevenir y combatir la violencia homofóbica y </w:t>
      </w:r>
      <w:proofErr w:type="spellStart"/>
      <w:r w:rsidRPr="00627A14">
        <w:rPr>
          <w:rFonts w:ascii="Arial" w:hAnsi="Arial" w:cs="Arial"/>
          <w:bCs/>
          <w:sz w:val="22"/>
        </w:rPr>
        <w:t>transfóbica</w:t>
      </w:r>
      <w:proofErr w:type="spellEnd"/>
      <w:r w:rsidRPr="00627A14">
        <w:rPr>
          <w:rFonts w:ascii="Arial" w:hAnsi="Arial" w:cs="Arial"/>
          <w:bCs/>
          <w:sz w:val="22"/>
        </w:rPr>
        <w:t>.</w:t>
      </w:r>
    </w:p>
    <w:p w:rsidR="00627A14" w:rsidRDefault="00627A14" w:rsidP="0011674B">
      <w:pPr>
        <w:jc w:val="both"/>
        <w:rPr>
          <w:rFonts w:ascii="Arial" w:hAnsi="Arial" w:cs="Arial"/>
          <w:bCs/>
          <w:sz w:val="22"/>
          <w:lang w:val="es-PE"/>
        </w:rPr>
      </w:pPr>
    </w:p>
    <w:p w:rsidR="003B04E9" w:rsidRPr="00627A14" w:rsidRDefault="003B04E9" w:rsidP="0011674B">
      <w:pPr>
        <w:jc w:val="both"/>
        <w:rPr>
          <w:rFonts w:ascii="Arial" w:hAnsi="Arial" w:cs="Arial"/>
          <w:bCs/>
          <w:sz w:val="22"/>
          <w:lang w:val="es-PE"/>
        </w:rPr>
      </w:pPr>
    </w:p>
    <w:p w:rsidR="00060C29" w:rsidRDefault="00060C29" w:rsidP="00060C29">
      <w:pPr>
        <w:jc w:val="both"/>
        <w:rPr>
          <w:rFonts w:ascii="Arial" w:hAnsi="Arial" w:cs="Arial"/>
          <w:b/>
          <w:sz w:val="22"/>
        </w:rPr>
      </w:pPr>
      <w:r>
        <w:rPr>
          <w:rFonts w:ascii="Arial" w:hAnsi="Arial" w:cs="Arial"/>
          <w:b/>
          <w:sz w:val="22"/>
        </w:rPr>
        <w:t>8.</w:t>
      </w:r>
      <w:r w:rsidR="003B04E9">
        <w:rPr>
          <w:rFonts w:ascii="Arial" w:hAnsi="Arial" w:cs="Arial"/>
          <w:b/>
          <w:sz w:val="22"/>
        </w:rPr>
        <w:t>6</w:t>
      </w:r>
      <w:r>
        <w:rPr>
          <w:rFonts w:ascii="Arial" w:hAnsi="Arial" w:cs="Arial"/>
          <w:b/>
          <w:sz w:val="22"/>
        </w:rPr>
        <w:t>.</w:t>
      </w:r>
      <w:r w:rsidRPr="00F850C2">
        <w:rPr>
          <w:rFonts w:ascii="Arial" w:hAnsi="Arial" w:cs="Arial"/>
          <w:b/>
          <w:sz w:val="22"/>
        </w:rPr>
        <w:t xml:space="preserve"> Sobr</w:t>
      </w:r>
      <w:r>
        <w:rPr>
          <w:rFonts w:ascii="Arial" w:hAnsi="Arial" w:cs="Arial"/>
          <w:b/>
          <w:sz w:val="22"/>
        </w:rPr>
        <w:t>e el requerimiento del párrafo 2</w:t>
      </w:r>
      <w:r w:rsidR="00D34AEF">
        <w:rPr>
          <w:rFonts w:ascii="Arial" w:hAnsi="Arial" w:cs="Arial"/>
          <w:b/>
          <w:sz w:val="22"/>
        </w:rPr>
        <w:t>7</w:t>
      </w:r>
      <w:r w:rsidRPr="00F850C2">
        <w:rPr>
          <w:rFonts w:ascii="Arial" w:hAnsi="Arial" w:cs="Arial"/>
          <w:b/>
          <w:sz w:val="22"/>
        </w:rPr>
        <w:t xml:space="preserve"> de la Lista de cuestiones previas: </w:t>
      </w:r>
    </w:p>
    <w:p w:rsidR="00060C29" w:rsidRDefault="00060C29" w:rsidP="00060C29">
      <w:pPr>
        <w:jc w:val="both"/>
        <w:rPr>
          <w:rFonts w:ascii="Arial" w:hAnsi="Arial" w:cs="Arial"/>
          <w:sz w:val="22"/>
        </w:rPr>
      </w:pPr>
    </w:p>
    <w:p w:rsidR="00EC7D14" w:rsidRPr="00F31D20" w:rsidRDefault="00EC7D14" w:rsidP="00060C29">
      <w:pPr>
        <w:ind w:left="708"/>
        <w:jc w:val="both"/>
        <w:rPr>
          <w:rFonts w:ascii="Arial" w:hAnsi="Arial" w:cs="Arial"/>
          <w:i/>
          <w:sz w:val="21"/>
          <w:szCs w:val="21"/>
        </w:rPr>
      </w:pPr>
      <w:r w:rsidRPr="00EC7D14">
        <w:rPr>
          <w:rFonts w:ascii="Arial" w:hAnsi="Arial" w:cs="Arial"/>
          <w:i/>
          <w:sz w:val="21"/>
          <w:szCs w:val="21"/>
        </w:rPr>
        <w:t xml:space="preserve">A </w:t>
      </w:r>
      <w:r w:rsidRPr="00C6501E">
        <w:rPr>
          <w:rFonts w:ascii="Arial" w:hAnsi="Arial" w:cs="Arial"/>
          <w:i/>
          <w:sz w:val="21"/>
          <w:szCs w:val="21"/>
        </w:rPr>
        <w:t xml:space="preserve">la luz de las anteriores observaciones finales (párr. 13), sírvanse indicar si se ha proclamado el estado de excepción durante el período que se examina. En caso afirmativo, sírvanse indicar si la declaración del estado de excepción conllevó la </w:t>
      </w:r>
      <w:r w:rsidRPr="00C6501E">
        <w:rPr>
          <w:rFonts w:ascii="Arial" w:hAnsi="Arial" w:cs="Arial"/>
          <w:i/>
          <w:sz w:val="21"/>
          <w:szCs w:val="21"/>
        </w:rPr>
        <w:lastRenderedPageBreak/>
        <w:t>restricción o suspensión de derechos y libertades. ¿Se han registrado denuncias por violaciones de derechos humanos, incluidos los actos de tortura, durante su periodo de vigencia? Informen</w:t>
      </w:r>
      <w:r w:rsidRPr="00EC7D14">
        <w:rPr>
          <w:rFonts w:ascii="Arial" w:hAnsi="Arial" w:cs="Arial"/>
          <w:i/>
          <w:sz w:val="21"/>
          <w:szCs w:val="21"/>
        </w:rPr>
        <w:t xml:space="preserve"> sobre las investigaciones y los procesos judiciales abiertos, así como sobre las condenas, las sanciones y las medidas de reparación dictadas.</w:t>
      </w:r>
    </w:p>
    <w:p w:rsidR="00060C29" w:rsidRDefault="00060C29" w:rsidP="0011674B">
      <w:pPr>
        <w:jc w:val="both"/>
        <w:rPr>
          <w:rFonts w:ascii="Arial" w:hAnsi="Arial" w:cs="Arial"/>
          <w:bCs/>
          <w:sz w:val="22"/>
          <w:lang w:val="es-PE"/>
        </w:rPr>
      </w:pPr>
    </w:p>
    <w:p w:rsidR="00EC7D14" w:rsidRPr="00111BD5" w:rsidRDefault="00111BD5" w:rsidP="00EC7D14">
      <w:pPr>
        <w:jc w:val="both"/>
        <w:rPr>
          <w:rFonts w:ascii="Arial" w:hAnsi="Arial" w:cs="Arial"/>
          <w:bCs/>
          <w:sz w:val="22"/>
          <w:szCs w:val="22"/>
          <w:lang w:val="es-PE"/>
        </w:rPr>
      </w:pPr>
      <w:r>
        <w:rPr>
          <w:rFonts w:ascii="Arial" w:hAnsi="Arial" w:cs="Arial"/>
          <w:sz w:val="22"/>
          <w:szCs w:val="22"/>
        </w:rPr>
        <w:t>L</w:t>
      </w:r>
      <w:r w:rsidR="00E06D3B" w:rsidRPr="00111BD5">
        <w:rPr>
          <w:rFonts w:ascii="Arial" w:hAnsi="Arial" w:cs="Arial"/>
          <w:sz w:val="22"/>
          <w:szCs w:val="22"/>
        </w:rPr>
        <w:t>a información registrada en los anexos proporcionados por el Perú al CAT, no advierte la pre</w:t>
      </w:r>
      <w:r>
        <w:rPr>
          <w:rFonts w:ascii="Arial" w:hAnsi="Arial" w:cs="Arial"/>
          <w:sz w:val="22"/>
          <w:szCs w:val="22"/>
        </w:rPr>
        <w:t>s</w:t>
      </w:r>
      <w:r w:rsidR="00E06D3B" w:rsidRPr="00111BD5">
        <w:rPr>
          <w:rFonts w:ascii="Arial" w:hAnsi="Arial" w:cs="Arial"/>
          <w:sz w:val="22"/>
          <w:szCs w:val="22"/>
        </w:rPr>
        <w:t>encia de situaciones de violación de derechos humanos tales como actos de tortura</w:t>
      </w:r>
      <w:r>
        <w:rPr>
          <w:rFonts w:ascii="Arial" w:hAnsi="Arial" w:cs="Arial"/>
          <w:sz w:val="22"/>
          <w:szCs w:val="22"/>
        </w:rPr>
        <w:t>, entre el año 2012 y 2016.</w:t>
      </w:r>
      <w:r w:rsidR="00E06D3B" w:rsidRPr="00111BD5">
        <w:rPr>
          <w:rFonts w:ascii="Arial" w:hAnsi="Arial" w:cs="Arial"/>
          <w:sz w:val="22"/>
          <w:szCs w:val="22"/>
        </w:rPr>
        <w:t xml:space="preserve"> </w:t>
      </w:r>
      <w:r>
        <w:rPr>
          <w:rFonts w:ascii="Arial" w:hAnsi="Arial" w:cs="Arial"/>
          <w:sz w:val="22"/>
          <w:szCs w:val="22"/>
        </w:rPr>
        <w:t>De la revisión desarrollada de este material n</w:t>
      </w:r>
      <w:r w:rsidR="00EC7D14" w:rsidRPr="00111BD5">
        <w:rPr>
          <w:rFonts w:ascii="Arial" w:hAnsi="Arial" w:cs="Arial"/>
          <w:sz w:val="22"/>
          <w:szCs w:val="22"/>
        </w:rPr>
        <w:t>o se detallan denuncias ni procesos producto de la violación de DDHH durante los estados de emergencia.</w:t>
      </w:r>
      <w:r>
        <w:rPr>
          <w:rFonts w:ascii="Arial" w:hAnsi="Arial" w:cs="Arial"/>
          <w:sz w:val="22"/>
          <w:szCs w:val="22"/>
        </w:rPr>
        <w:t xml:space="preserve"> En ese sentido, el pasado 05 de septiembre de 2018 requerimos información al Ministerio del Interior sobre los casos registrados en ese sector a nivel de la </w:t>
      </w:r>
      <w:r w:rsidR="00EC7D14" w:rsidRPr="00C6501E">
        <w:rPr>
          <w:rFonts w:ascii="Arial" w:hAnsi="Arial" w:cs="Arial"/>
          <w:sz w:val="22"/>
          <w:szCs w:val="22"/>
        </w:rPr>
        <w:t>P</w:t>
      </w:r>
      <w:r w:rsidRPr="00C6501E">
        <w:rPr>
          <w:rFonts w:ascii="Arial" w:hAnsi="Arial" w:cs="Arial"/>
          <w:sz w:val="22"/>
          <w:szCs w:val="22"/>
        </w:rPr>
        <w:t xml:space="preserve">olicía </w:t>
      </w:r>
      <w:r w:rsidR="00EC7D14" w:rsidRPr="00C6501E">
        <w:rPr>
          <w:rFonts w:ascii="Arial" w:hAnsi="Arial" w:cs="Arial"/>
          <w:sz w:val="22"/>
          <w:szCs w:val="22"/>
        </w:rPr>
        <w:t>N</w:t>
      </w:r>
      <w:r w:rsidRPr="00C6501E">
        <w:rPr>
          <w:rFonts w:ascii="Arial" w:hAnsi="Arial" w:cs="Arial"/>
          <w:sz w:val="22"/>
          <w:szCs w:val="22"/>
        </w:rPr>
        <w:t>acional y</w:t>
      </w:r>
      <w:r>
        <w:rPr>
          <w:rFonts w:ascii="Arial" w:hAnsi="Arial" w:cs="Arial"/>
          <w:sz w:val="22"/>
          <w:szCs w:val="22"/>
        </w:rPr>
        <w:t xml:space="preserve"> de otras oficinas, encontrándose pendiente su respuesta</w:t>
      </w:r>
      <w:r w:rsidR="00C6501E">
        <w:rPr>
          <w:rStyle w:val="Refdenotaalpie"/>
          <w:rFonts w:ascii="Arial" w:hAnsi="Arial" w:cs="Arial"/>
          <w:sz w:val="22"/>
          <w:szCs w:val="22"/>
        </w:rPr>
        <w:footnoteReference w:id="85"/>
      </w:r>
      <w:r>
        <w:rPr>
          <w:rFonts w:ascii="Arial" w:hAnsi="Arial" w:cs="Arial"/>
          <w:sz w:val="22"/>
          <w:szCs w:val="22"/>
        </w:rPr>
        <w:t>.</w:t>
      </w:r>
    </w:p>
    <w:p w:rsidR="00EC7D14" w:rsidRPr="00EC7D14" w:rsidRDefault="00EC7D14" w:rsidP="0011674B">
      <w:pPr>
        <w:jc w:val="both"/>
        <w:rPr>
          <w:rFonts w:ascii="Arial" w:hAnsi="Arial" w:cs="Arial"/>
          <w:bCs/>
          <w:sz w:val="22"/>
          <w:lang w:val="es-PE"/>
        </w:rPr>
      </w:pPr>
    </w:p>
    <w:p w:rsidR="00060C29" w:rsidRDefault="00060C29" w:rsidP="00060C29">
      <w:pPr>
        <w:jc w:val="both"/>
        <w:rPr>
          <w:rFonts w:ascii="Arial" w:hAnsi="Arial" w:cs="Arial"/>
          <w:b/>
          <w:sz w:val="22"/>
        </w:rPr>
      </w:pPr>
      <w:r>
        <w:rPr>
          <w:rFonts w:ascii="Arial" w:hAnsi="Arial" w:cs="Arial"/>
          <w:b/>
          <w:sz w:val="22"/>
        </w:rPr>
        <w:t>8.</w:t>
      </w:r>
      <w:r w:rsidR="003B04E9">
        <w:rPr>
          <w:rFonts w:ascii="Arial" w:hAnsi="Arial" w:cs="Arial"/>
          <w:b/>
          <w:sz w:val="22"/>
        </w:rPr>
        <w:t>7</w:t>
      </w:r>
      <w:r>
        <w:rPr>
          <w:rFonts w:ascii="Arial" w:hAnsi="Arial" w:cs="Arial"/>
          <w:b/>
          <w:sz w:val="22"/>
        </w:rPr>
        <w:t>.</w:t>
      </w:r>
      <w:r w:rsidRPr="00F850C2">
        <w:rPr>
          <w:rFonts w:ascii="Arial" w:hAnsi="Arial" w:cs="Arial"/>
          <w:b/>
          <w:sz w:val="22"/>
        </w:rPr>
        <w:t xml:space="preserve"> Sobr</w:t>
      </w:r>
      <w:r>
        <w:rPr>
          <w:rFonts w:ascii="Arial" w:hAnsi="Arial" w:cs="Arial"/>
          <w:b/>
          <w:sz w:val="22"/>
        </w:rPr>
        <w:t>e el requerimiento del párrafo 2</w:t>
      </w:r>
      <w:r w:rsidR="00D34AEF">
        <w:rPr>
          <w:rFonts w:ascii="Arial" w:hAnsi="Arial" w:cs="Arial"/>
          <w:b/>
          <w:sz w:val="22"/>
        </w:rPr>
        <w:t>8</w:t>
      </w:r>
      <w:r w:rsidRPr="00F850C2">
        <w:rPr>
          <w:rFonts w:ascii="Arial" w:hAnsi="Arial" w:cs="Arial"/>
          <w:b/>
          <w:sz w:val="22"/>
        </w:rPr>
        <w:t xml:space="preserve"> de la Lista de cuestiones previas: </w:t>
      </w:r>
    </w:p>
    <w:p w:rsidR="00060C29" w:rsidRPr="00616EC1" w:rsidRDefault="00060C29" w:rsidP="00060C29">
      <w:pPr>
        <w:jc w:val="both"/>
        <w:rPr>
          <w:rFonts w:ascii="Arial" w:hAnsi="Arial" w:cs="Arial"/>
          <w:i/>
          <w:sz w:val="22"/>
        </w:rPr>
      </w:pPr>
    </w:p>
    <w:p w:rsidR="007C786B" w:rsidRPr="00616EC1" w:rsidRDefault="00616EC1" w:rsidP="00616EC1">
      <w:pPr>
        <w:ind w:left="708"/>
        <w:jc w:val="both"/>
        <w:rPr>
          <w:rFonts w:ascii="Arial" w:hAnsi="Arial" w:cs="Arial"/>
          <w:i/>
          <w:sz w:val="21"/>
          <w:szCs w:val="21"/>
          <w:lang w:val="es-PE"/>
        </w:rPr>
      </w:pPr>
      <w:r>
        <w:rPr>
          <w:rFonts w:ascii="Arial" w:hAnsi="Arial" w:cs="Arial"/>
          <w:i/>
          <w:sz w:val="21"/>
          <w:szCs w:val="21"/>
          <w:lang w:val="es-PE"/>
        </w:rPr>
        <w:t xml:space="preserve">Párrafo 28: </w:t>
      </w:r>
      <w:r w:rsidR="007C786B" w:rsidRPr="00616EC1">
        <w:rPr>
          <w:rFonts w:ascii="Arial" w:hAnsi="Arial" w:cs="Arial"/>
          <w:i/>
          <w:sz w:val="21"/>
          <w:szCs w:val="21"/>
          <w:lang w:val="es-PE"/>
        </w:rPr>
        <w:t>En relación con las anteriores observaciones finales (párr. 16), sírvanse presentar información estadística actualizada sobre la investigación y el enjuiciamiento de las violaciones de derechos humanos, en particular actos de tortura, incluida la violencia sexual, y desapariciones forzadas, cometidas durante el conflicto armado interno entre 1980 y 2000. Sírvanse comentar los informes que señalan que no se ha logrado consolidar un sistema de administración de justicia especializado que cuente con los recursos suficientes para investigar y enjuiciar estos casos. ¿Qué medidas ha adoptado el Estado parte para garantizar la plena cooperación con la justicia del Ministerio de Defensa y el Ejército?</w:t>
      </w:r>
    </w:p>
    <w:p w:rsidR="007C786B" w:rsidRPr="00616EC1" w:rsidRDefault="007C786B" w:rsidP="00616EC1">
      <w:pPr>
        <w:ind w:left="708"/>
        <w:jc w:val="both"/>
        <w:rPr>
          <w:rFonts w:ascii="Arial" w:hAnsi="Arial" w:cs="Arial"/>
          <w:i/>
          <w:sz w:val="21"/>
          <w:szCs w:val="21"/>
          <w:lang w:val="es-PE"/>
        </w:rPr>
      </w:pPr>
      <w:r w:rsidRPr="00616EC1">
        <w:rPr>
          <w:rFonts w:ascii="Arial" w:hAnsi="Arial" w:cs="Arial"/>
          <w:i/>
          <w:sz w:val="21"/>
          <w:szCs w:val="21"/>
          <w:lang w:val="es-PE"/>
        </w:rPr>
        <w:t>Sírvanse proporcionar información sobre los progresos que se hayan logrado en el proceso</w:t>
      </w:r>
      <w:r w:rsidR="00616EC1" w:rsidRPr="00616EC1">
        <w:rPr>
          <w:rFonts w:ascii="Arial" w:hAnsi="Arial" w:cs="Arial"/>
          <w:i/>
          <w:sz w:val="21"/>
          <w:szCs w:val="21"/>
          <w:lang w:val="es-PE"/>
        </w:rPr>
        <w:t xml:space="preserve"> </w:t>
      </w:r>
      <w:r w:rsidRPr="00616EC1">
        <w:rPr>
          <w:rFonts w:ascii="Arial" w:hAnsi="Arial" w:cs="Arial"/>
          <w:i/>
          <w:sz w:val="21"/>
          <w:szCs w:val="21"/>
          <w:lang w:val="es-PE"/>
        </w:rPr>
        <w:t>de exhumación, identificación y devolución de los restos a los familiares de las víctimas de</w:t>
      </w:r>
      <w:r w:rsidR="00616EC1" w:rsidRPr="00616EC1">
        <w:rPr>
          <w:rFonts w:ascii="Arial" w:hAnsi="Arial" w:cs="Arial"/>
          <w:i/>
          <w:sz w:val="21"/>
          <w:szCs w:val="21"/>
          <w:lang w:val="es-PE"/>
        </w:rPr>
        <w:t xml:space="preserve"> </w:t>
      </w:r>
      <w:r w:rsidRPr="00616EC1">
        <w:rPr>
          <w:rFonts w:ascii="Arial" w:hAnsi="Arial" w:cs="Arial"/>
          <w:i/>
          <w:sz w:val="21"/>
          <w:szCs w:val="21"/>
          <w:lang w:val="es-PE"/>
        </w:rPr>
        <w:t>desaparición forzada. Asimismo, sírvanse proporcionar información actualizada sobre los</w:t>
      </w:r>
      <w:r w:rsidR="00616EC1" w:rsidRPr="00616EC1">
        <w:rPr>
          <w:rFonts w:ascii="Arial" w:hAnsi="Arial" w:cs="Arial"/>
          <w:i/>
          <w:sz w:val="21"/>
          <w:szCs w:val="21"/>
          <w:lang w:val="es-PE"/>
        </w:rPr>
        <w:t xml:space="preserve"> </w:t>
      </w:r>
      <w:r w:rsidRPr="00616EC1">
        <w:rPr>
          <w:rFonts w:ascii="Arial" w:hAnsi="Arial" w:cs="Arial"/>
          <w:i/>
          <w:sz w:val="21"/>
          <w:szCs w:val="21"/>
          <w:lang w:val="es-PE"/>
        </w:rPr>
        <w:t>avances logrados en la aplicación del Programa de Asistencia a Víctimas y</w:t>
      </w:r>
      <w:r w:rsidR="00616EC1" w:rsidRPr="00616EC1">
        <w:rPr>
          <w:rFonts w:ascii="Arial" w:hAnsi="Arial" w:cs="Arial"/>
          <w:i/>
          <w:sz w:val="21"/>
          <w:szCs w:val="21"/>
          <w:lang w:val="es-PE"/>
        </w:rPr>
        <w:t xml:space="preserve"> Testigos</w:t>
      </w:r>
      <w:r w:rsidRPr="00616EC1">
        <w:rPr>
          <w:rFonts w:ascii="Arial" w:hAnsi="Arial" w:cs="Arial"/>
          <w:i/>
          <w:sz w:val="21"/>
          <w:szCs w:val="21"/>
          <w:lang w:val="es-PE"/>
        </w:rPr>
        <w:t>. ¿Qué</w:t>
      </w:r>
      <w:r w:rsidR="00616EC1" w:rsidRPr="00616EC1">
        <w:rPr>
          <w:rFonts w:ascii="Arial" w:hAnsi="Arial" w:cs="Arial"/>
          <w:i/>
          <w:sz w:val="21"/>
          <w:szCs w:val="21"/>
          <w:lang w:val="es-PE"/>
        </w:rPr>
        <w:t xml:space="preserve"> </w:t>
      </w:r>
      <w:r w:rsidRPr="00616EC1">
        <w:rPr>
          <w:rFonts w:ascii="Arial" w:hAnsi="Arial" w:cs="Arial"/>
          <w:i/>
          <w:sz w:val="21"/>
          <w:szCs w:val="21"/>
          <w:lang w:val="es-PE"/>
        </w:rPr>
        <w:t>medidas han sido adoptadas para abordar las deficiencias en los servicios de protección y</w:t>
      </w:r>
      <w:r w:rsidR="00616EC1" w:rsidRPr="00616EC1">
        <w:rPr>
          <w:rFonts w:ascii="Arial" w:hAnsi="Arial" w:cs="Arial"/>
          <w:i/>
          <w:sz w:val="21"/>
          <w:szCs w:val="21"/>
          <w:lang w:val="es-PE"/>
        </w:rPr>
        <w:t xml:space="preserve"> </w:t>
      </w:r>
      <w:r w:rsidRPr="00616EC1">
        <w:rPr>
          <w:rFonts w:ascii="Arial" w:hAnsi="Arial" w:cs="Arial"/>
          <w:i/>
          <w:sz w:val="21"/>
          <w:szCs w:val="21"/>
          <w:lang w:val="es-PE"/>
        </w:rPr>
        <w:t>apoyo a las víctimas y testigos señaladas por la Defensoría del Pueblo?</w:t>
      </w:r>
    </w:p>
    <w:p w:rsidR="007C786B" w:rsidRDefault="007C786B" w:rsidP="005546FA">
      <w:pPr>
        <w:jc w:val="both"/>
        <w:rPr>
          <w:rFonts w:ascii="Arial" w:hAnsi="Arial" w:cs="Arial"/>
          <w:sz w:val="22"/>
          <w:szCs w:val="22"/>
          <w:lang w:val="es-PE"/>
        </w:rPr>
      </w:pPr>
    </w:p>
    <w:p w:rsidR="005546FA" w:rsidRPr="005546FA" w:rsidRDefault="005546FA" w:rsidP="005546FA">
      <w:pPr>
        <w:jc w:val="both"/>
        <w:rPr>
          <w:rFonts w:ascii="Arial" w:hAnsi="Arial" w:cs="Arial"/>
          <w:sz w:val="22"/>
          <w:szCs w:val="22"/>
          <w:lang w:val="es-PE"/>
        </w:rPr>
      </w:pPr>
      <w:r w:rsidRPr="005546FA">
        <w:rPr>
          <w:rFonts w:ascii="Arial" w:hAnsi="Arial" w:cs="Arial"/>
          <w:sz w:val="22"/>
          <w:szCs w:val="22"/>
          <w:lang w:val="es-PE"/>
        </w:rPr>
        <w:t xml:space="preserve">De forma complementaria a la respuesta </w:t>
      </w:r>
      <w:r>
        <w:rPr>
          <w:rFonts w:ascii="Arial" w:hAnsi="Arial" w:cs="Arial"/>
          <w:sz w:val="22"/>
          <w:szCs w:val="22"/>
          <w:lang w:val="es-PE"/>
        </w:rPr>
        <w:t>presentada por el Estado, la Secretaría Técnica de la Comisión Multisectorial de Alto Nivel (CMAN) ha sostenido que con la</w:t>
      </w:r>
      <w:r w:rsidRPr="005546FA">
        <w:rPr>
          <w:rFonts w:ascii="Arial" w:hAnsi="Arial" w:cs="Arial"/>
          <w:sz w:val="22"/>
          <w:szCs w:val="22"/>
          <w:lang w:val="es-PE"/>
        </w:rPr>
        <w:t xml:space="preserve"> fin</w:t>
      </w:r>
      <w:r>
        <w:rPr>
          <w:rFonts w:ascii="Arial" w:hAnsi="Arial" w:cs="Arial"/>
          <w:sz w:val="22"/>
          <w:szCs w:val="22"/>
          <w:lang w:val="es-PE"/>
        </w:rPr>
        <w:t>alidad</w:t>
      </w:r>
      <w:r w:rsidRPr="005546FA">
        <w:rPr>
          <w:rFonts w:ascii="Arial" w:hAnsi="Arial" w:cs="Arial"/>
          <w:sz w:val="22"/>
          <w:szCs w:val="22"/>
          <w:lang w:val="es-PE"/>
        </w:rPr>
        <w:t xml:space="preserve"> de institucionalizar la participación de las organizaciones de beneficiarios y afectados en la implementación del Plan Integral de Reparaciones, mediante la Resolución Ministerial N° 0219-2017-JUS se creó un grupo de trabajo permanente encargado de coadyuvar </w:t>
      </w:r>
      <w:r w:rsidR="00616EC1">
        <w:rPr>
          <w:rFonts w:ascii="Arial" w:hAnsi="Arial" w:cs="Arial"/>
          <w:sz w:val="22"/>
          <w:szCs w:val="22"/>
          <w:lang w:val="es-PE"/>
        </w:rPr>
        <w:t>a</w:t>
      </w:r>
      <w:r w:rsidRPr="005546FA">
        <w:rPr>
          <w:rFonts w:ascii="Arial" w:hAnsi="Arial" w:cs="Arial"/>
          <w:sz w:val="22"/>
          <w:szCs w:val="22"/>
          <w:lang w:val="es-PE"/>
        </w:rPr>
        <w:t xml:space="preserve"> este propósito. En la conformación de este Grupo de Trabajo, los representantes de las organizaciones de beneficiarios y afectados fueron elegidos por las bases de dichas organizaciones, tras un proceso participativo facilitado por la Secretaría Ejecutiva de la CMAN, asegurándose de este modo la presencia de representantes de las víctimas civiles, policiales y militares, a fin de institucionalizar su participación en la implementación del Plan Integral de Reparaciones. </w:t>
      </w:r>
    </w:p>
    <w:p w:rsidR="005546FA" w:rsidRPr="005546FA" w:rsidRDefault="005546FA" w:rsidP="005546FA">
      <w:pPr>
        <w:jc w:val="both"/>
        <w:rPr>
          <w:rFonts w:ascii="Arial" w:hAnsi="Arial" w:cs="Arial"/>
          <w:sz w:val="22"/>
          <w:szCs w:val="22"/>
          <w:lang w:val="es-PE"/>
        </w:rPr>
      </w:pPr>
    </w:p>
    <w:p w:rsidR="005546FA" w:rsidRPr="005546FA" w:rsidRDefault="005546FA" w:rsidP="005546FA">
      <w:pPr>
        <w:jc w:val="both"/>
        <w:rPr>
          <w:rFonts w:ascii="Arial" w:hAnsi="Arial" w:cs="Arial"/>
          <w:sz w:val="22"/>
          <w:szCs w:val="22"/>
          <w:lang w:val="es-PE"/>
        </w:rPr>
      </w:pPr>
      <w:r w:rsidRPr="005546FA">
        <w:rPr>
          <w:rFonts w:ascii="Arial" w:hAnsi="Arial" w:cs="Arial"/>
          <w:sz w:val="22"/>
          <w:szCs w:val="22"/>
          <w:lang w:val="es-PE"/>
        </w:rPr>
        <w:t xml:space="preserve">En cuanto a la implementación del Plan Integral de Reparaciones, conforme a la Ley N° 28592, ley de su creación, requiere de la acción concurrente del Estado, a partir de la coordinación de los diferentes sectores del Ejecutivo, así como de los distintos niveles de gobierno (nacional, regional y local). </w:t>
      </w:r>
    </w:p>
    <w:p w:rsidR="005546FA" w:rsidRPr="005546FA" w:rsidRDefault="005546FA" w:rsidP="005546FA">
      <w:pPr>
        <w:jc w:val="both"/>
        <w:rPr>
          <w:rFonts w:ascii="Arial" w:hAnsi="Arial" w:cs="Arial"/>
          <w:sz w:val="22"/>
          <w:szCs w:val="22"/>
          <w:lang w:val="es-PE"/>
        </w:rPr>
      </w:pPr>
    </w:p>
    <w:p w:rsidR="005546FA" w:rsidRPr="005546FA" w:rsidRDefault="005546FA" w:rsidP="005546FA">
      <w:pPr>
        <w:jc w:val="both"/>
        <w:rPr>
          <w:rFonts w:ascii="Arial" w:hAnsi="Arial" w:cs="Arial"/>
          <w:sz w:val="22"/>
          <w:szCs w:val="22"/>
          <w:lang w:val="es-PE"/>
        </w:rPr>
      </w:pPr>
      <w:r w:rsidRPr="005546FA">
        <w:rPr>
          <w:rFonts w:ascii="Arial" w:hAnsi="Arial" w:cs="Arial"/>
          <w:sz w:val="22"/>
          <w:szCs w:val="22"/>
          <w:lang w:val="es-PE"/>
        </w:rPr>
        <w:t xml:space="preserve">En tal sentido, de acuerdo al artículo 11° de la Ley N° 28592, la Comisión Multisectorial de Alto Nivel coordinará acciones con los Ministerios, Gobiernos Regionales, Locales y </w:t>
      </w:r>
      <w:r w:rsidRPr="005546FA">
        <w:rPr>
          <w:rFonts w:ascii="Arial" w:hAnsi="Arial" w:cs="Arial"/>
          <w:sz w:val="22"/>
          <w:szCs w:val="22"/>
          <w:lang w:val="es-PE"/>
        </w:rPr>
        <w:lastRenderedPageBreak/>
        <w:t>con las entidades estatales, quienes incluirán en sus presupuestos estrategias conducentes al financiamiento pertinentes para la ejecución del Plan Integral de Reparaciones – PIR</w:t>
      </w:r>
      <w:r w:rsidR="002335DB">
        <w:rPr>
          <w:rStyle w:val="Refdenotaalpie"/>
          <w:rFonts w:ascii="Arial" w:hAnsi="Arial" w:cs="Arial"/>
          <w:sz w:val="22"/>
          <w:szCs w:val="22"/>
          <w:lang w:val="es-PE"/>
        </w:rPr>
        <w:footnoteReference w:id="86"/>
      </w:r>
      <w:r w:rsidRPr="005546FA">
        <w:rPr>
          <w:rFonts w:ascii="Arial" w:hAnsi="Arial" w:cs="Arial"/>
          <w:sz w:val="22"/>
          <w:szCs w:val="22"/>
          <w:lang w:val="es-PE"/>
        </w:rPr>
        <w:t>.</w:t>
      </w:r>
    </w:p>
    <w:p w:rsidR="0099307B" w:rsidRDefault="0099307B" w:rsidP="0099307B">
      <w:pPr>
        <w:jc w:val="both"/>
        <w:rPr>
          <w:rFonts w:ascii="Arial" w:hAnsi="Arial" w:cs="Arial"/>
          <w:b/>
          <w:bCs/>
          <w:sz w:val="22"/>
          <w:lang w:val="es-PE"/>
        </w:rPr>
      </w:pPr>
    </w:p>
    <w:p w:rsidR="000F6DBF" w:rsidRPr="000F6DBF" w:rsidRDefault="000F6DBF" w:rsidP="000F6DBF">
      <w:pPr>
        <w:jc w:val="both"/>
        <w:rPr>
          <w:rFonts w:ascii="Arial" w:hAnsi="Arial" w:cs="Arial"/>
          <w:bCs/>
          <w:sz w:val="22"/>
        </w:rPr>
      </w:pPr>
      <w:r w:rsidRPr="000F6DBF">
        <w:rPr>
          <w:rFonts w:ascii="Arial" w:hAnsi="Arial" w:cs="Arial"/>
          <w:bCs/>
          <w:sz w:val="22"/>
        </w:rPr>
        <w:t xml:space="preserve">Respecto a las reparaciones económicas, se puede señalar que mediante abonos en cuentas de ahorro abiertas en el Banco de la Nación que suman un monto superior a los 27,9 millones de soles, fue autorizado mediante cuatro resoluciones ministeriales que aprobaron la inclusión de estos beneficiarios en el los Listados N° 22, 23, 24 y 25 del Programa de Reparaciones Económicas. </w:t>
      </w:r>
    </w:p>
    <w:p w:rsidR="000F6DBF" w:rsidRPr="000F6DBF" w:rsidRDefault="000F6DBF" w:rsidP="000F6DBF">
      <w:pPr>
        <w:jc w:val="both"/>
        <w:rPr>
          <w:rFonts w:ascii="Arial" w:hAnsi="Arial" w:cs="Arial"/>
          <w:b/>
          <w:bCs/>
          <w:sz w:val="22"/>
        </w:rPr>
      </w:pPr>
    </w:p>
    <w:p w:rsidR="000F6DBF" w:rsidRPr="000F6DBF" w:rsidRDefault="000F6DBF" w:rsidP="00616EC1">
      <w:pPr>
        <w:jc w:val="both"/>
        <w:rPr>
          <w:rFonts w:ascii="Arial" w:hAnsi="Arial" w:cs="Arial"/>
          <w:bCs/>
          <w:sz w:val="22"/>
        </w:rPr>
      </w:pPr>
      <w:r w:rsidRPr="000F6DBF">
        <w:rPr>
          <w:rFonts w:ascii="Arial" w:hAnsi="Arial" w:cs="Arial"/>
          <w:bCs/>
          <w:sz w:val="22"/>
        </w:rPr>
        <w:t>Cabe destacar</w:t>
      </w:r>
      <w:r w:rsidR="00DC5EAB">
        <w:rPr>
          <w:rFonts w:ascii="Arial" w:hAnsi="Arial" w:cs="Arial"/>
          <w:bCs/>
          <w:sz w:val="22"/>
        </w:rPr>
        <w:t xml:space="preserve">, según lo manifestado por el </w:t>
      </w:r>
      <w:r w:rsidR="002335DB">
        <w:rPr>
          <w:rFonts w:ascii="Arial" w:hAnsi="Arial" w:cs="Arial"/>
          <w:bCs/>
          <w:sz w:val="22"/>
        </w:rPr>
        <w:t xml:space="preserve">Programa de Reparaciones Económicas - </w:t>
      </w:r>
      <w:r w:rsidR="00DC5EAB">
        <w:rPr>
          <w:rFonts w:ascii="Arial" w:hAnsi="Arial" w:cs="Arial"/>
          <w:bCs/>
          <w:sz w:val="22"/>
        </w:rPr>
        <w:t>CMAN,</w:t>
      </w:r>
      <w:r w:rsidRPr="000F6DBF">
        <w:rPr>
          <w:rFonts w:ascii="Arial" w:hAnsi="Arial" w:cs="Arial"/>
          <w:bCs/>
          <w:sz w:val="22"/>
        </w:rPr>
        <w:t xml:space="preserve"> que a partir del listado N° 23 se reconoce el pago de la </w:t>
      </w:r>
      <w:r w:rsidR="00DC5EAB">
        <w:rPr>
          <w:rFonts w:ascii="Arial" w:hAnsi="Arial" w:cs="Arial"/>
          <w:bCs/>
          <w:sz w:val="22"/>
        </w:rPr>
        <w:t>“</w:t>
      </w:r>
      <w:r w:rsidRPr="000F6DBF">
        <w:rPr>
          <w:rFonts w:ascii="Arial" w:hAnsi="Arial" w:cs="Arial"/>
          <w:bCs/>
          <w:sz w:val="22"/>
        </w:rPr>
        <w:t>múltiple afectación</w:t>
      </w:r>
      <w:r w:rsidR="00DC5EAB">
        <w:rPr>
          <w:rFonts w:ascii="Arial" w:hAnsi="Arial" w:cs="Arial"/>
          <w:bCs/>
          <w:sz w:val="22"/>
        </w:rPr>
        <w:t>”</w:t>
      </w:r>
      <w:r w:rsidRPr="000F6DBF">
        <w:rPr>
          <w:rFonts w:ascii="Arial" w:hAnsi="Arial" w:cs="Arial"/>
          <w:bCs/>
          <w:sz w:val="22"/>
        </w:rPr>
        <w:t xml:space="preserve">, es decir, se otorga el beneficio de la reparación económica por cada afectación sufrida por una misma persona, superando de esta manera la original, errónea y restrictiva interpretación anterior de la normativa aplicable, según la cual se otorga la reparación económicamente más beneficiosa. Asimismo, se ha continuado con el reconocimiento de las personas que presentaron su solicitud de inscripción en el RUV a partir del 1 de enero de 2012, en cumplimiento del Decreto Supremo N° 012-2016-JUS, publicado el 8 de setiembre de 2016, norma que restableció el proceso de determinación e identificación de beneficiarios civiles, militares y policías del Programa de Reparaciones Económicas. </w:t>
      </w:r>
    </w:p>
    <w:p w:rsidR="000F6DBF" w:rsidRDefault="000F6DBF" w:rsidP="0099307B">
      <w:pPr>
        <w:jc w:val="both"/>
        <w:rPr>
          <w:rFonts w:ascii="Arial" w:hAnsi="Arial" w:cs="Arial"/>
          <w:b/>
          <w:bCs/>
          <w:sz w:val="22"/>
          <w:lang w:val="es-PE"/>
        </w:rPr>
      </w:pPr>
    </w:p>
    <w:p w:rsidR="00060C29" w:rsidRDefault="00DB0C3D" w:rsidP="00060C29">
      <w:pPr>
        <w:jc w:val="both"/>
        <w:rPr>
          <w:rFonts w:ascii="Arial" w:hAnsi="Arial" w:cs="Arial"/>
          <w:b/>
          <w:sz w:val="22"/>
        </w:rPr>
      </w:pPr>
      <w:r>
        <w:rPr>
          <w:rFonts w:ascii="Arial" w:hAnsi="Arial" w:cs="Arial"/>
          <w:b/>
          <w:sz w:val="22"/>
        </w:rPr>
        <w:t>8.</w:t>
      </w:r>
      <w:r w:rsidR="003B04E9">
        <w:rPr>
          <w:rFonts w:ascii="Arial" w:hAnsi="Arial" w:cs="Arial"/>
          <w:b/>
          <w:sz w:val="22"/>
        </w:rPr>
        <w:t>8</w:t>
      </w:r>
      <w:r w:rsidR="00060C29">
        <w:rPr>
          <w:rFonts w:ascii="Arial" w:hAnsi="Arial" w:cs="Arial"/>
          <w:b/>
          <w:sz w:val="22"/>
        </w:rPr>
        <w:t>.</w:t>
      </w:r>
      <w:r w:rsidR="00060C29" w:rsidRPr="00F850C2">
        <w:rPr>
          <w:rFonts w:ascii="Arial" w:hAnsi="Arial" w:cs="Arial"/>
          <w:b/>
          <w:sz w:val="22"/>
        </w:rPr>
        <w:t xml:space="preserve"> Sobr</w:t>
      </w:r>
      <w:r w:rsidR="001C0E41">
        <w:rPr>
          <w:rFonts w:ascii="Arial" w:hAnsi="Arial" w:cs="Arial"/>
          <w:b/>
          <w:sz w:val="22"/>
        </w:rPr>
        <w:t>e requerimiento de los</w:t>
      </w:r>
      <w:r w:rsidR="00060C29">
        <w:rPr>
          <w:rFonts w:ascii="Arial" w:hAnsi="Arial" w:cs="Arial"/>
          <w:b/>
          <w:sz w:val="22"/>
        </w:rPr>
        <w:t xml:space="preserve"> párrafo</w:t>
      </w:r>
      <w:r w:rsidR="00BF503C">
        <w:rPr>
          <w:rFonts w:ascii="Arial" w:hAnsi="Arial" w:cs="Arial"/>
          <w:b/>
          <w:sz w:val="22"/>
        </w:rPr>
        <w:t>s</w:t>
      </w:r>
      <w:r w:rsidR="00060C29">
        <w:rPr>
          <w:rFonts w:ascii="Arial" w:hAnsi="Arial" w:cs="Arial"/>
          <w:b/>
          <w:sz w:val="22"/>
        </w:rPr>
        <w:t xml:space="preserve"> 2</w:t>
      </w:r>
      <w:r w:rsidR="00D34AEF">
        <w:rPr>
          <w:rFonts w:ascii="Arial" w:hAnsi="Arial" w:cs="Arial"/>
          <w:b/>
          <w:sz w:val="22"/>
        </w:rPr>
        <w:t>9</w:t>
      </w:r>
      <w:r w:rsidR="001C0E41">
        <w:rPr>
          <w:rFonts w:ascii="Arial" w:hAnsi="Arial" w:cs="Arial"/>
          <w:b/>
          <w:sz w:val="22"/>
        </w:rPr>
        <w:t>,</w:t>
      </w:r>
      <w:r w:rsidR="00BF503C">
        <w:rPr>
          <w:rFonts w:ascii="Arial" w:hAnsi="Arial" w:cs="Arial"/>
          <w:b/>
          <w:sz w:val="22"/>
        </w:rPr>
        <w:t xml:space="preserve"> 30</w:t>
      </w:r>
      <w:r w:rsidR="001C0E41">
        <w:rPr>
          <w:rFonts w:ascii="Arial" w:hAnsi="Arial" w:cs="Arial"/>
          <w:b/>
          <w:sz w:val="22"/>
        </w:rPr>
        <w:t xml:space="preserve"> y 31</w:t>
      </w:r>
      <w:r w:rsidR="00060C29" w:rsidRPr="00F850C2">
        <w:rPr>
          <w:rFonts w:ascii="Arial" w:hAnsi="Arial" w:cs="Arial"/>
          <w:b/>
          <w:sz w:val="22"/>
        </w:rPr>
        <w:t xml:space="preserve"> de la Lista de cuestiones previas: </w:t>
      </w:r>
    </w:p>
    <w:p w:rsidR="00060C29" w:rsidRDefault="00060C29" w:rsidP="00060C29">
      <w:pPr>
        <w:jc w:val="both"/>
        <w:rPr>
          <w:rFonts w:ascii="Arial" w:hAnsi="Arial" w:cs="Arial"/>
          <w:sz w:val="22"/>
        </w:rPr>
      </w:pPr>
    </w:p>
    <w:p w:rsidR="00BF503C" w:rsidRPr="00BF503C" w:rsidRDefault="00BF503C" w:rsidP="00BF503C">
      <w:pPr>
        <w:ind w:left="708"/>
        <w:jc w:val="both"/>
        <w:rPr>
          <w:rFonts w:ascii="Arial" w:hAnsi="Arial" w:cs="Arial"/>
          <w:i/>
          <w:sz w:val="21"/>
          <w:szCs w:val="21"/>
        </w:rPr>
      </w:pPr>
      <w:r w:rsidRPr="00BF503C">
        <w:rPr>
          <w:rFonts w:ascii="Arial" w:hAnsi="Arial" w:cs="Arial"/>
          <w:i/>
          <w:sz w:val="21"/>
          <w:szCs w:val="21"/>
          <w:lang w:val="es-PE"/>
        </w:rPr>
        <w:t>Párrafo 29: Con arreglo a lo recomendado por el Comité en sus anteriores observaciones finales (párr. 15), sírvanse proporcionar información actualizada sobre las actuaciones penales derivadas de la reapertura de las investigaciones relativas a la esterilización forzosa de más de 2.000 mujeres entre 1996 y 2000.</w:t>
      </w:r>
    </w:p>
    <w:p w:rsidR="00BF503C" w:rsidRDefault="00BF503C" w:rsidP="00060C29">
      <w:pPr>
        <w:jc w:val="both"/>
        <w:rPr>
          <w:rFonts w:ascii="Arial" w:hAnsi="Arial" w:cs="Arial"/>
          <w:sz w:val="22"/>
        </w:rPr>
      </w:pPr>
    </w:p>
    <w:p w:rsidR="00BF503C" w:rsidRDefault="00BF503C" w:rsidP="00060C29">
      <w:pPr>
        <w:jc w:val="both"/>
        <w:rPr>
          <w:rFonts w:ascii="Arial" w:hAnsi="Arial" w:cs="Arial"/>
          <w:sz w:val="22"/>
        </w:rPr>
      </w:pPr>
      <w:r>
        <w:rPr>
          <w:rFonts w:ascii="Arial" w:hAnsi="Arial" w:cs="Arial"/>
          <w:sz w:val="22"/>
        </w:rPr>
        <w:t xml:space="preserve">El párrafo </w:t>
      </w:r>
      <w:r w:rsidR="00B512EC">
        <w:rPr>
          <w:rFonts w:ascii="Arial" w:hAnsi="Arial" w:cs="Arial"/>
          <w:sz w:val="22"/>
        </w:rPr>
        <w:t xml:space="preserve">presentado cuenta una respuesta por parte del Estado que facilita información suficiente respecto a los extremos de esta pregunta. Cabe señalar que </w:t>
      </w:r>
      <w:r w:rsidR="00B4591D">
        <w:rPr>
          <w:rFonts w:ascii="Arial" w:hAnsi="Arial" w:cs="Arial"/>
          <w:sz w:val="22"/>
        </w:rPr>
        <w:t>e</w:t>
      </w:r>
      <w:r w:rsidR="00B512EC" w:rsidRPr="00B512EC">
        <w:rPr>
          <w:rFonts w:ascii="Arial" w:hAnsi="Arial" w:cs="Arial"/>
          <w:sz w:val="22"/>
        </w:rPr>
        <w:t xml:space="preserve">n el marco del 169 período de sesiones de la Comisión Interamericana de Derechos Humanos (CIDH), </w:t>
      </w:r>
      <w:r w:rsidR="00B4591D">
        <w:rPr>
          <w:rFonts w:ascii="Arial" w:hAnsi="Arial" w:cs="Arial"/>
          <w:sz w:val="22"/>
        </w:rPr>
        <w:t xml:space="preserve">el 1 de octubre de 2018, </w:t>
      </w:r>
      <w:r w:rsidR="00B512EC" w:rsidRPr="00B512EC">
        <w:rPr>
          <w:rFonts w:ascii="Arial" w:hAnsi="Arial" w:cs="Arial"/>
          <w:sz w:val="22"/>
        </w:rPr>
        <w:t xml:space="preserve">las víctimas de esterilizaciones forzadas durante </w:t>
      </w:r>
      <w:r w:rsidR="00B4591D">
        <w:rPr>
          <w:rFonts w:ascii="Arial" w:hAnsi="Arial" w:cs="Arial"/>
          <w:sz w:val="22"/>
        </w:rPr>
        <w:t>los años 1996 y 2000, así como</w:t>
      </w:r>
      <w:r w:rsidR="00B512EC" w:rsidRPr="00B512EC">
        <w:rPr>
          <w:rFonts w:ascii="Arial" w:hAnsi="Arial" w:cs="Arial"/>
          <w:sz w:val="22"/>
        </w:rPr>
        <w:t xml:space="preserve"> representantes de sociedad civil exp</w:t>
      </w:r>
      <w:r w:rsidR="00B4591D">
        <w:rPr>
          <w:rFonts w:ascii="Arial" w:hAnsi="Arial" w:cs="Arial"/>
          <w:sz w:val="22"/>
        </w:rPr>
        <w:t>usieron</w:t>
      </w:r>
      <w:r w:rsidR="00B512EC" w:rsidRPr="00B512EC">
        <w:rPr>
          <w:rFonts w:ascii="Arial" w:hAnsi="Arial" w:cs="Arial"/>
          <w:sz w:val="22"/>
        </w:rPr>
        <w:t xml:space="preserve"> sus testimonios y demandas en la audiencia temática “Igualdad de género, derechos sexuales y reproductivos y denuncias de esterilización forzada, de mujeres en Perú”, solicitada por el Grupo de Reparaciones de Esterilización Forzada (GREF).</w:t>
      </w:r>
    </w:p>
    <w:p w:rsidR="00B4591D" w:rsidRDefault="00B4591D" w:rsidP="00060C29">
      <w:pPr>
        <w:jc w:val="both"/>
        <w:rPr>
          <w:rFonts w:ascii="Arial" w:hAnsi="Arial" w:cs="Arial"/>
          <w:sz w:val="22"/>
        </w:rPr>
      </w:pPr>
    </w:p>
    <w:p w:rsidR="00D36EC5" w:rsidRDefault="00B4591D" w:rsidP="00060C29">
      <w:pPr>
        <w:jc w:val="both"/>
        <w:rPr>
          <w:rFonts w:ascii="Arial" w:hAnsi="Arial" w:cs="Arial"/>
          <w:sz w:val="22"/>
        </w:rPr>
      </w:pPr>
      <w:r w:rsidRPr="00B4591D">
        <w:rPr>
          <w:rFonts w:ascii="Arial" w:hAnsi="Arial" w:cs="Arial"/>
          <w:sz w:val="22"/>
        </w:rPr>
        <w:t xml:space="preserve">Las </w:t>
      </w:r>
      <w:r w:rsidR="0092571D">
        <w:rPr>
          <w:rFonts w:ascii="Arial" w:hAnsi="Arial" w:cs="Arial"/>
          <w:sz w:val="22"/>
        </w:rPr>
        <w:t>víctimas</w:t>
      </w:r>
      <w:r>
        <w:rPr>
          <w:rFonts w:ascii="Arial" w:hAnsi="Arial" w:cs="Arial"/>
          <w:sz w:val="22"/>
        </w:rPr>
        <w:t xml:space="preserve"> de </w:t>
      </w:r>
      <w:r w:rsidR="0092571D">
        <w:rPr>
          <w:rFonts w:ascii="Arial" w:hAnsi="Arial" w:cs="Arial"/>
          <w:sz w:val="22"/>
        </w:rPr>
        <w:t>estos actos</w:t>
      </w:r>
      <w:r w:rsidRPr="00B4591D">
        <w:rPr>
          <w:rFonts w:ascii="Arial" w:hAnsi="Arial" w:cs="Arial"/>
          <w:sz w:val="22"/>
        </w:rPr>
        <w:t xml:space="preserve"> </w:t>
      </w:r>
      <w:r w:rsidR="0092571D">
        <w:rPr>
          <w:rFonts w:ascii="Arial" w:hAnsi="Arial" w:cs="Arial"/>
          <w:sz w:val="22"/>
        </w:rPr>
        <w:t xml:space="preserve">vienen exigiendo </w:t>
      </w:r>
      <w:r w:rsidRPr="00B4591D">
        <w:rPr>
          <w:rFonts w:ascii="Arial" w:hAnsi="Arial" w:cs="Arial"/>
          <w:sz w:val="22"/>
        </w:rPr>
        <w:t>que el Registro de Víctimas de Ester</w:t>
      </w:r>
      <w:r w:rsidR="0092571D">
        <w:rPr>
          <w:rFonts w:ascii="Arial" w:hAnsi="Arial" w:cs="Arial"/>
          <w:sz w:val="22"/>
        </w:rPr>
        <w:t>ilizaciones Forzadas (REVIESFO),</w:t>
      </w:r>
      <w:r w:rsidRPr="00B4591D">
        <w:rPr>
          <w:rFonts w:ascii="Arial" w:hAnsi="Arial" w:cs="Arial"/>
          <w:sz w:val="22"/>
        </w:rPr>
        <w:t xml:space="preserve"> creado en el </w:t>
      </w:r>
      <w:r w:rsidR="0092571D">
        <w:rPr>
          <w:rFonts w:ascii="Arial" w:hAnsi="Arial" w:cs="Arial"/>
          <w:sz w:val="22"/>
        </w:rPr>
        <w:t xml:space="preserve">año </w:t>
      </w:r>
      <w:r w:rsidRPr="00B4591D">
        <w:rPr>
          <w:rFonts w:ascii="Arial" w:hAnsi="Arial" w:cs="Arial"/>
          <w:sz w:val="22"/>
        </w:rPr>
        <w:t>2015</w:t>
      </w:r>
      <w:r w:rsidR="0092571D">
        <w:rPr>
          <w:rFonts w:ascii="Arial" w:hAnsi="Arial" w:cs="Arial"/>
          <w:sz w:val="22"/>
        </w:rPr>
        <w:t>,</w:t>
      </w:r>
      <w:r w:rsidRPr="00B4591D">
        <w:rPr>
          <w:rFonts w:ascii="Arial" w:hAnsi="Arial" w:cs="Arial"/>
          <w:sz w:val="22"/>
        </w:rPr>
        <w:t xml:space="preserve"> garantice de manera efectiva su acceso a la defensa pública (denuncia y acompañamiento legal). </w:t>
      </w:r>
      <w:r w:rsidR="0092571D">
        <w:rPr>
          <w:rFonts w:ascii="Arial" w:hAnsi="Arial" w:cs="Arial"/>
          <w:sz w:val="22"/>
        </w:rPr>
        <w:t>Dicho registro cuenta con 5 758 mujeres inscritas</w:t>
      </w:r>
      <w:r w:rsidRPr="00B4591D">
        <w:rPr>
          <w:rFonts w:ascii="Arial" w:hAnsi="Arial" w:cs="Arial"/>
          <w:sz w:val="22"/>
        </w:rPr>
        <w:t>,</w:t>
      </w:r>
      <w:r w:rsidR="0092571D">
        <w:rPr>
          <w:rFonts w:ascii="Arial" w:hAnsi="Arial" w:cs="Arial"/>
          <w:sz w:val="22"/>
        </w:rPr>
        <w:t xml:space="preserve"> hasta fines de septiembre </w:t>
      </w:r>
      <w:r w:rsidRPr="00B4591D">
        <w:rPr>
          <w:rFonts w:ascii="Arial" w:hAnsi="Arial" w:cs="Arial"/>
          <w:sz w:val="22"/>
        </w:rPr>
        <w:t xml:space="preserve">solo </w:t>
      </w:r>
      <w:r w:rsidR="0092571D">
        <w:rPr>
          <w:rFonts w:ascii="Arial" w:hAnsi="Arial" w:cs="Arial"/>
          <w:sz w:val="22"/>
        </w:rPr>
        <w:t>tiene</w:t>
      </w:r>
      <w:r w:rsidRPr="00B4591D">
        <w:rPr>
          <w:rFonts w:ascii="Arial" w:hAnsi="Arial" w:cs="Arial"/>
          <w:sz w:val="22"/>
        </w:rPr>
        <w:t xml:space="preserve"> 417 denuncias. </w:t>
      </w:r>
    </w:p>
    <w:p w:rsidR="00D36EC5" w:rsidRDefault="00D36EC5" w:rsidP="00060C29">
      <w:pPr>
        <w:jc w:val="both"/>
        <w:rPr>
          <w:rFonts w:ascii="Arial" w:hAnsi="Arial" w:cs="Arial"/>
          <w:sz w:val="22"/>
        </w:rPr>
      </w:pPr>
    </w:p>
    <w:p w:rsidR="00B4591D" w:rsidRDefault="00D36EC5" w:rsidP="00060C29">
      <w:pPr>
        <w:jc w:val="both"/>
        <w:rPr>
          <w:rFonts w:ascii="Arial" w:hAnsi="Arial" w:cs="Arial"/>
          <w:sz w:val="22"/>
        </w:rPr>
      </w:pPr>
      <w:r>
        <w:rPr>
          <w:rFonts w:ascii="Arial" w:hAnsi="Arial" w:cs="Arial"/>
          <w:sz w:val="22"/>
        </w:rPr>
        <w:t>Otra preocupación de este colectivo afectado es la necesidad de acceso a una</w:t>
      </w:r>
      <w:r w:rsidR="00B4591D" w:rsidRPr="00B4591D">
        <w:rPr>
          <w:rFonts w:ascii="Arial" w:hAnsi="Arial" w:cs="Arial"/>
          <w:sz w:val="22"/>
        </w:rPr>
        <w:t xml:space="preserve"> defensa pública integral, </w:t>
      </w:r>
      <w:r>
        <w:rPr>
          <w:rFonts w:ascii="Arial" w:hAnsi="Arial" w:cs="Arial"/>
          <w:sz w:val="22"/>
        </w:rPr>
        <w:t xml:space="preserve">que incluya </w:t>
      </w:r>
      <w:r w:rsidR="00B4591D" w:rsidRPr="00B4591D">
        <w:rPr>
          <w:rFonts w:ascii="Arial" w:hAnsi="Arial" w:cs="Arial"/>
          <w:sz w:val="22"/>
        </w:rPr>
        <w:t>acceso a un S</w:t>
      </w:r>
      <w:r>
        <w:rPr>
          <w:rFonts w:ascii="Arial" w:hAnsi="Arial" w:cs="Arial"/>
          <w:sz w:val="22"/>
        </w:rPr>
        <w:t xml:space="preserve">eguro </w:t>
      </w:r>
      <w:r w:rsidR="00B4591D" w:rsidRPr="00B4591D">
        <w:rPr>
          <w:rFonts w:ascii="Arial" w:hAnsi="Arial" w:cs="Arial"/>
          <w:sz w:val="22"/>
        </w:rPr>
        <w:t>I</w:t>
      </w:r>
      <w:r>
        <w:rPr>
          <w:rFonts w:ascii="Arial" w:hAnsi="Arial" w:cs="Arial"/>
          <w:sz w:val="22"/>
        </w:rPr>
        <w:t xml:space="preserve">ntegral de </w:t>
      </w:r>
      <w:r w:rsidR="00B4591D" w:rsidRPr="00B4591D">
        <w:rPr>
          <w:rFonts w:ascii="Arial" w:hAnsi="Arial" w:cs="Arial"/>
          <w:sz w:val="22"/>
        </w:rPr>
        <w:t>S</w:t>
      </w:r>
      <w:r>
        <w:rPr>
          <w:rFonts w:ascii="Arial" w:hAnsi="Arial" w:cs="Arial"/>
          <w:sz w:val="22"/>
        </w:rPr>
        <w:t>alud (SIS)</w:t>
      </w:r>
      <w:r w:rsidR="00B4591D" w:rsidRPr="00B4591D">
        <w:rPr>
          <w:rFonts w:ascii="Arial" w:hAnsi="Arial" w:cs="Arial"/>
          <w:sz w:val="22"/>
        </w:rPr>
        <w:t xml:space="preserve"> especial y a los Centros de Emergencia de la Mujer </w:t>
      </w:r>
      <w:r>
        <w:rPr>
          <w:rFonts w:ascii="Arial" w:hAnsi="Arial" w:cs="Arial"/>
          <w:sz w:val="22"/>
        </w:rPr>
        <w:t xml:space="preserve">(CEM) </w:t>
      </w:r>
      <w:r w:rsidR="00B4591D" w:rsidRPr="00B4591D">
        <w:rPr>
          <w:rFonts w:ascii="Arial" w:hAnsi="Arial" w:cs="Arial"/>
          <w:sz w:val="22"/>
        </w:rPr>
        <w:t>del Ministerio de la Mujer (MIMP) para acompañamiento psicosocial</w:t>
      </w:r>
      <w:r>
        <w:rPr>
          <w:rStyle w:val="Refdenotaalpie"/>
          <w:rFonts w:ascii="Arial" w:hAnsi="Arial" w:cs="Arial"/>
          <w:sz w:val="22"/>
        </w:rPr>
        <w:footnoteReference w:id="87"/>
      </w:r>
      <w:r w:rsidR="00B4591D" w:rsidRPr="00B4591D">
        <w:rPr>
          <w:rFonts w:ascii="Arial" w:hAnsi="Arial" w:cs="Arial"/>
          <w:sz w:val="22"/>
        </w:rPr>
        <w:t xml:space="preserve">. </w:t>
      </w:r>
    </w:p>
    <w:p w:rsidR="00060C29" w:rsidRDefault="00BF503C" w:rsidP="00060C29">
      <w:pPr>
        <w:jc w:val="both"/>
        <w:rPr>
          <w:rFonts w:ascii="Arial" w:hAnsi="Arial" w:cs="Arial"/>
          <w:sz w:val="22"/>
        </w:rPr>
      </w:pPr>
      <w:r>
        <w:rPr>
          <w:rFonts w:ascii="Arial" w:hAnsi="Arial" w:cs="Arial"/>
          <w:sz w:val="22"/>
        </w:rPr>
        <w:t xml:space="preserve"> </w:t>
      </w:r>
    </w:p>
    <w:p w:rsidR="0099307B" w:rsidRPr="00F31D20" w:rsidRDefault="00BF503C" w:rsidP="00060C29">
      <w:pPr>
        <w:ind w:left="708"/>
        <w:jc w:val="both"/>
        <w:rPr>
          <w:rFonts w:ascii="Arial" w:hAnsi="Arial" w:cs="Arial"/>
          <w:i/>
          <w:sz w:val="21"/>
          <w:szCs w:val="21"/>
        </w:rPr>
      </w:pPr>
      <w:r>
        <w:rPr>
          <w:rFonts w:ascii="Arial" w:hAnsi="Arial" w:cs="Arial"/>
          <w:i/>
          <w:sz w:val="21"/>
          <w:szCs w:val="21"/>
          <w:lang w:val="es-PE"/>
        </w:rPr>
        <w:lastRenderedPageBreak/>
        <w:t xml:space="preserve">Párrafo 30: </w:t>
      </w:r>
      <w:r w:rsidR="0099307B" w:rsidRPr="0099307B">
        <w:rPr>
          <w:rFonts w:ascii="Arial" w:hAnsi="Arial" w:cs="Arial"/>
          <w:i/>
          <w:sz w:val="21"/>
          <w:szCs w:val="21"/>
          <w:lang w:val="es-PE"/>
        </w:rPr>
        <w:t xml:space="preserve">Sírvanse comentar las informaciones que indican que se siguen registrando presuntos actos de tortura o malos tratos en instalaciones militares. Proporciónese </w:t>
      </w:r>
      <w:r w:rsidR="0099307B" w:rsidRPr="00A32D1C">
        <w:rPr>
          <w:rFonts w:ascii="Arial" w:hAnsi="Arial" w:cs="Arial"/>
          <w:i/>
          <w:sz w:val="21"/>
          <w:szCs w:val="21"/>
          <w:lang w:val="es-PE"/>
        </w:rPr>
        <w:t>información actualizada sobre el número de casos registrados durante el período que se examina, así como información estadística sobre el número de denuncias, investigaciones, enjuiciamientos, sanciones y condenas.</w:t>
      </w:r>
    </w:p>
    <w:p w:rsidR="00060C29" w:rsidRDefault="00060C29" w:rsidP="0011674B">
      <w:pPr>
        <w:jc w:val="both"/>
        <w:rPr>
          <w:rFonts w:ascii="Arial" w:hAnsi="Arial" w:cs="Arial"/>
          <w:b/>
          <w:bCs/>
          <w:sz w:val="22"/>
          <w:lang w:val="es-PE"/>
        </w:rPr>
      </w:pPr>
    </w:p>
    <w:p w:rsidR="00A32D1C" w:rsidRPr="0099307B" w:rsidRDefault="00A32D1C" w:rsidP="00A32D1C">
      <w:pPr>
        <w:ind w:left="708"/>
        <w:jc w:val="both"/>
        <w:rPr>
          <w:rFonts w:ascii="Arial" w:hAnsi="Arial" w:cs="Arial"/>
          <w:i/>
          <w:sz w:val="21"/>
          <w:szCs w:val="21"/>
          <w:lang w:val="es-PE"/>
        </w:rPr>
      </w:pPr>
      <w:r>
        <w:rPr>
          <w:rFonts w:ascii="Arial" w:hAnsi="Arial" w:cs="Arial"/>
          <w:i/>
          <w:sz w:val="21"/>
          <w:szCs w:val="21"/>
          <w:lang w:val="es-PE"/>
        </w:rPr>
        <w:t xml:space="preserve">Párrafo 31: </w:t>
      </w:r>
      <w:r w:rsidRPr="0099307B">
        <w:rPr>
          <w:rFonts w:ascii="Arial" w:hAnsi="Arial" w:cs="Arial"/>
          <w:i/>
          <w:sz w:val="21"/>
          <w:szCs w:val="21"/>
          <w:lang w:val="es-PE"/>
        </w:rPr>
        <w:t>Sírvanse indicar las medidas adoptadas por el Estado parte para excluir la competencia de la jurisdicción militar para juzgar sobre casos de violaciones de derechos humanos en los que haya militares involucrados. ¿Cuántas causas penales de este tipo han sido tramitadas por la jurisdicción militar durante el período que se examina? ¿Ha considerado el Estado parte la recomendación de este Comité respecto de la necesidad de adecuar el contenido del Decreto Legislativo Nº 1095 a las obligaciones contraídas en</w:t>
      </w:r>
      <w:r>
        <w:rPr>
          <w:rFonts w:ascii="Arial" w:hAnsi="Arial" w:cs="Arial"/>
          <w:i/>
          <w:sz w:val="21"/>
          <w:szCs w:val="21"/>
          <w:lang w:val="es-PE"/>
        </w:rPr>
        <w:t xml:space="preserve"> </w:t>
      </w:r>
      <w:r w:rsidRPr="0099307B">
        <w:rPr>
          <w:rFonts w:ascii="Arial" w:hAnsi="Arial" w:cs="Arial"/>
          <w:i/>
          <w:sz w:val="21"/>
          <w:szCs w:val="21"/>
          <w:lang w:val="es-PE"/>
        </w:rPr>
        <w:t>virtud de la Convención [A/HRC/WG.6/14/PER/1, párr. 36]?</w:t>
      </w:r>
    </w:p>
    <w:p w:rsidR="00A32D1C" w:rsidRDefault="00A32D1C" w:rsidP="0011674B">
      <w:pPr>
        <w:jc w:val="both"/>
        <w:rPr>
          <w:rFonts w:ascii="Arial" w:hAnsi="Arial" w:cs="Arial"/>
          <w:b/>
          <w:bCs/>
          <w:sz w:val="22"/>
          <w:lang w:val="es-PE"/>
        </w:rPr>
      </w:pPr>
    </w:p>
    <w:p w:rsidR="000A4BE6" w:rsidRPr="00C16F41" w:rsidRDefault="000A4BE6" w:rsidP="0011674B">
      <w:pPr>
        <w:jc w:val="both"/>
        <w:rPr>
          <w:rFonts w:ascii="Arial" w:hAnsi="Arial" w:cs="Arial"/>
          <w:bCs/>
          <w:sz w:val="22"/>
          <w:lang w:val="es-PE"/>
        </w:rPr>
      </w:pPr>
      <w:r w:rsidRPr="00C16F41">
        <w:rPr>
          <w:rFonts w:ascii="Arial" w:hAnsi="Arial" w:cs="Arial"/>
          <w:bCs/>
          <w:sz w:val="22"/>
          <w:lang w:val="es-PE"/>
        </w:rPr>
        <w:t>Durante el año 2018 la Defensoría del Pueblo, a través de sus Oficinas Defensoriales y Módulos de Atención Defensorial, ha recibido algunas quejas vinculadas a malos tratos en instalaciones militares, sobre todo vinculadas al Servicio Militar Voluntario (SMV). El Mecanismo Nacional de Prevención de la Tortura ha venido trabajando frente a ello, estableciendo formas de abordar esta problemática.</w:t>
      </w:r>
    </w:p>
    <w:p w:rsidR="000A4BE6" w:rsidRPr="00C16F41" w:rsidRDefault="000A4BE6" w:rsidP="0011674B">
      <w:pPr>
        <w:jc w:val="both"/>
        <w:rPr>
          <w:rFonts w:ascii="Arial" w:hAnsi="Arial" w:cs="Arial"/>
          <w:bCs/>
          <w:sz w:val="22"/>
          <w:lang w:val="es-PE"/>
        </w:rPr>
      </w:pPr>
    </w:p>
    <w:p w:rsidR="000A4BE6" w:rsidRPr="00C16F41" w:rsidRDefault="000A4BE6" w:rsidP="0011674B">
      <w:pPr>
        <w:jc w:val="both"/>
        <w:rPr>
          <w:rFonts w:ascii="Arial" w:hAnsi="Arial" w:cs="Arial"/>
          <w:bCs/>
          <w:sz w:val="22"/>
          <w:lang w:val="es-PE"/>
        </w:rPr>
      </w:pPr>
      <w:r w:rsidRPr="00C16F41">
        <w:rPr>
          <w:rFonts w:ascii="Arial" w:hAnsi="Arial" w:cs="Arial"/>
          <w:bCs/>
          <w:sz w:val="22"/>
          <w:lang w:val="es-PE"/>
        </w:rPr>
        <w:t xml:space="preserve">En el sentido expuesto, hemos oficiado al Ministerio de Defensa por los siguientes aspectos: </w:t>
      </w:r>
    </w:p>
    <w:p w:rsidR="000A4BE6" w:rsidRDefault="000A4BE6" w:rsidP="0011674B">
      <w:pPr>
        <w:jc w:val="both"/>
        <w:rPr>
          <w:rFonts w:ascii="Arial" w:hAnsi="Arial" w:cs="Arial"/>
          <w:b/>
          <w:bCs/>
          <w:sz w:val="22"/>
          <w:lang w:val="es-PE"/>
        </w:rPr>
      </w:pPr>
    </w:p>
    <w:p w:rsidR="006A5503" w:rsidRDefault="006A5503" w:rsidP="00B25E85">
      <w:pPr>
        <w:pStyle w:val="Prrafodelista"/>
        <w:numPr>
          <w:ilvl w:val="0"/>
          <w:numId w:val="27"/>
        </w:numPr>
        <w:jc w:val="both"/>
        <w:rPr>
          <w:rFonts w:ascii="Arial" w:hAnsi="Arial" w:cs="Arial"/>
          <w:bCs/>
          <w:sz w:val="22"/>
          <w:lang w:val="es-PE"/>
        </w:rPr>
      </w:pPr>
      <w:r w:rsidRPr="007F1A77">
        <w:rPr>
          <w:rFonts w:ascii="Arial" w:hAnsi="Arial" w:cs="Arial"/>
          <w:bCs/>
          <w:sz w:val="22"/>
          <w:lang w:val="es-PE"/>
        </w:rPr>
        <w:t>A fin que las instituciones militares (i) aseguren la entrega de la “Cartilla de deberes y derechos del personal del servicio militar” a todo aquel que se incorpore voluntariamente al servicio militar, junto con información sobre los mecanismos para presentar sus quejas o denuncias; (ii) registren denuncias por violaciones a la integridad personal ocurridas durante el SMV recibidas por las oficinas de asistencia al personal militar sean inmediatamente remitidas a los órganos correspondientes de la jurisdicción ordinaria;</w:t>
      </w:r>
      <w:r w:rsidR="007F1A77" w:rsidRPr="007F1A77">
        <w:rPr>
          <w:rFonts w:ascii="Arial" w:hAnsi="Arial" w:cs="Arial"/>
          <w:bCs/>
          <w:sz w:val="22"/>
          <w:lang w:val="es-PE"/>
        </w:rPr>
        <w:t xml:space="preserve"> y (iii) </w:t>
      </w:r>
      <w:r w:rsidRPr="007F1A77">
        <w:rPr>
          <w:rFonts w:ascii="Arial" w:hAnsi="Arial" w:cs="Arial"/>
          <w:bCs/>
          <w:sz w:val="22"/>
          <w:lang w:val="es-PE"/>
        </w:rPr>
        <w:t xml:space="preserve">faciliten el ingreso del equipo del </w:t>
      </w:r>
      <w:r w:rsidR="007F1A77" w:rsidRPr="007F1A77">
        <w:rPr>
          <w:rFonts w:ascii="Arial" w:hAnsi="Arial" w:cs="Arial"/>
          <w:bCs/>
          <w:sz w:val="22"/>
          <w:lang w:val="es-PE"/>
        </w:rPr>
        <w:t>MNPT</w:t>
      </w:r>
      <w:r w:rsidRPr="007F1A77">
        <w:rPr>
          <w:rFonts w:ascii="Arial" w:hAnsi="Arial" w:cs="Arial"/>
          <w:bCs/>
          <w:sz w:val="22"/>
          <w:lang w:val="es-PE"/>
        </w:rPr>
        <w:t xml:space="preserve">, a instalaciones donde se realice el </w:t>
      </w:r>
      <w:r w:rsidR="007F1A77" w:rsidRPr="007F1A77">
        <w:rPr>
          <w:rFonts w:ascii="Arial" w:hAnsi="Arial" w:cs="Arial"/>
          <w:bCs/>
          <w:sz w:val="22"/>
          <w:lang w:val="es-PE"/>
        </w:rPr>
        <w:t>SMV</w:t>
      </w:r>
      <w:r w:rsidRPr="007F1A77">
        <w:rPr>
          <w:rFonts w:ascii="Arial" w:hAnsi="Arial" w:cs="Arial"/>
          <w:bCs/>
          <w:sz w:val="22"/>
          <w:lang w:val="es-PE"/>
        </w:rPr>
        <w:t xml:space="preserve">, con el fin de realizar visitas periódicas e inopinadas que verifiquen las condiciones en las que </w:t>
      </w:r>
      <w:r w:rsidRPr="00063E6E">
        <w:rPr>
          <w:rFonts w:ascii="Arial" w:hAnsi="Arial" w:cs="Arial"/>
          <w:bCs/>
          <w:sz w:val="22"/>
          <w:lang w:val="es-PE"/>
        </w:rPr>
        <w:t>se desarrolla el servicio militar voluntario</w:t>
      </w:r>
      <w:r w:rsidR="007F1A77" w:rsidRPr="00063E6E">
        <w:rPr>
          <w:rStyle w:val="Refdenotaalpie"/>
          <w:rFonts w:ascii="Arial" w:hAnsi="Arial" w:cs="Arial"/>
          <w:bCs/>
          <w:sz w:val="22"/>
          <w:lang w:val="es-PE"/>
        </w:rPr>
        <w:footnoteReference w:id="88"/>
      </w:r>
      <w:r w:rsidRPr="00063E6E">
        <w:rPr>
          <w:rFonts w:ascii="Arial" w:hAnsi="Arial" w:cs="Arial"/>
          <w:bCs/>
          <w:sz w:val="22"/>
          <w:lang w:val="es-PE"/>
        </w:rPr>
        <w:t xml:space="preserve">. </w:t>
      </w:r>
    </w:p>
    <w:p w:rsidR="00A32D1C" w:rsidRPr="00063E6E" w:rsidRDefault="00A32D1C" w:rsidP="00A32D1C">
      <w:pPr>
        <w:pStyle w:val="Prrafodelista"/>
        <w:jc w:val="both"/>
        <w:rPr>
          <w:rFonts w:ascii="Arial" w:hAnsi="Arial" w:cs="Arial"/>
          <w:bCs/>
          <w:sz w:val="22"/>
          <w:lang w:val="es-PE"/>
        </w:rPr>
      </w:pPr>
    </w:p>
    <w:p w:rsidR="000A4BE6" w:rsidRPr="00063E6E" w:rsidRDefault="00EC42B8" w:rsidP="00B25E85">
      <w:pPr>
        <w:pStyle w:val="Prrafodelista"/>
        <w:numPr>
          <w:ilvl w:val="0"/>
          <w:numId w:val="27"/>
        </w:numPr>
        <w:jc w:val="both"/>
        <w:rPr>
          <w:rFonts w:ascii="Arial" w:hAnsi="Arial" w:cs="Arial"/>
          <w:bCs/>
          <w:sz w:val="22"/>
          <w:lang w:val="es-PE"/>
        </w:rPr>
      </w:pPr>
      <w:r w:rsidRPr="00063E6E">
        <w:rPr>
          <w:rFonts w:ascii="Arial" w:hAnsi="Arial" w:cs="Arial"/>
          <w:bCs/>
          <w:sz w:val="22"/>
          <w:lang w:val="es-PE"/>
        </w:rPr>
        <w:t>Requiriendo información sobre las medidas adoptadas a nivel de su sector</w:t>
      </w:r>
      <w:r w:rsidR="00F10359" w:rsidRPr="00063E6E">
        <w:rPr>
          <w:rFonts w:ascii="Arial" w:hAnsi="Arial" w:cs="Arial"/>
          <w:bCs/>
          <w:sz w:val="22"/>
          <w:lang w:val="es-PE"/>
        </w:rPr>
        <w:t xml:space="preserve"> para excluir la competencia</w:t>
      </w:r>
      <w:r w:rsidRPr="00063E6E">
        <w:rPr>
          <w:rFonts w:ascii="Arial" w:hAnsi="Arial" w:cs="Arial"/>
          <w:bCs/>
          <w:sz w:val="22"/>
          <w:lang w:val="es-PE"/>
        </w:rPr>
        <w:t xml:space="preserve"> de la jurisdicción militar en los</w:t>
      </w:r>
      <w:r w:rsidR="00F10359" w:rsidRPr="00063E6E">
        <w:rPr>
          <w:rFonts w:ascii="Arial" w:hAnsi="Arial" w:cs="Arial"/>
          <w:bCs/>
          <w:sz w:val="22"/>
          <w:lang w:val="es-PE"/>
        </w:rPr>
        <w:t xml:space="preserve"> casos de violaciones de derechos humanos en los que haya militares involucrados.</w:t>
      </w:r>
      <w:r w:rsidRPr="00063E6E">
        <w:rPr>
          <w:rFonts w:ascii="Arial" w:hAnsi="Arial" w:cs="Arial"/>
          <w:bCs/>
          <w:sz w:val="22"/>
          <w:lang w:val="es-PE"/>
        </w:rPr>
        <w:t xml:space="preserve"> En esta línea se pidió que nos señalen (i) El número de c</w:t>
      </w:r>
      <w:r w:rsidR="00F10359" w:rsidRPr="00063E6E">
        <w:rPr>
          <w:rFonts w:ascii="Arial" w:hAnsi="Arial" w:cs="Arial"/>
          <w:bCs/>
          <w:sz w:val="22"/>
          <w:lang w:val="es-PE"/>
        </w:rPr>
        <w:t xml:space="preserve">ausas penales de este tipo </w:t>
      </w:r>
      <w:r w:rsidRPr="00063E6E">
        <w:rPr>
          <w:rFonts w:ascii="Arial" w:hAnsi="Arial" w:cs="Arial"/>
          <w:bCs/>
          <w:sz w:val="22"/>
          <w:lang w:val="es-PE"/>
        </w:rPr>
        <w:t xml:space="preserve">que </w:t>
      </w:r>
      <w:r w:rsidR="00F10359" w:rsidRPr="00063E6E">
        <w:rPr>
          <w:rFonts w:ascii="Arial" w:hAnsi="Arial" w:cs="Arial"/>
          <w:bCs/>
          <w:sz w:val="22"/>
          <w:lang w:val="es-PE"/>
        </w:rPr>
        <w:t>han sido tramitadas p</w:t>
      </w:r>
      <w:r w:rsidRPr="00063E6E">
        <w:rPr>
          <w:rFonts w:ascii="Arial" w:hAnsi="Arial" w:cs="Arial"/>
          <w:bCs/>
          <w:sz w:val="22"/>
          <w:lang w:val="es-PE"/>
        </w:rPr>
        <w:t xml:space="preserve">or la jurisdicción militar, desde el 2012 hasta la actualidad; (ii) </w:t>
      </w:r>
      <w:r w:rsidR="00063E6E" w:rsidRPr="00063E6E">
        <w:rPr>
          <w:rFonts w:ascii="Arial" w:hAnsi="Arial" w:cs="Arial"/>
          <w:bCs/>
          <w:sz w:val="22"/>
          <w:lang w:val="es-PE"/>
        </w:rPr>
        <w:t>Precisen si han considerado la</w:t>
      </w:r>
      <w:r w:rsidR="00F10359" w:rsidRPr="00063E6E">
        <w:rPr>
          <w:rFonts w:ascii="Arial" w:hAnsi="Arial" w:cs="Arial"/>
          <w:bCs/>
          <w:sz w:val="22"/>
          <w:lang w:val="es-PE"/>
        </w:rPr>
        <w:t xml:space="preserve"> recomendación del </w:t>
      </w:r>
      <w:r w:rsidR="00063E6E" w:rsidRPr="00063E6E">
        <w:rPr>
          <w:rFonts w:ascii="Arial" w:hAnsi="Arial" w:cs="Arial"/>
          <w:bCs/>
          <w:sz w:val="22"/>
          <w:lang w:val="es-PE"/>
        </w:rPr>
        <w:t>CAT respecto a</w:t>
      </w:r>
      <w:r w:rsidR="00F10359" w:rsidRPr="00063E6E">
        <w:rPr>
          <w:rFonts w:ascii="Arial" w:hAnsi="Arial" w:cs="Arial"/>
          <w:bCs/>
          <w:sz w:val="22"/>
          <w:lang w:val="es-PE"/>
        </w:rPr>
        <w:t xml:space="preserve"> la necesidad de adecuar el contenido del Decreto Legislativo Nº 1095 a las obligaciones contraídas en vi</w:t>
      </w:r>
      <w:r w:rsidR="00063E6E" w:rsidRPr="00063E6E">
        <w:rPr>
          <w:rFonts w:ascii="Arial" w:hAnsi="Arial" w:cs="Arial"/>
          <w:bCs/>
          <w:sz w:val="22"/>
          <w:lang w:val="es-PE"/>
        </w:rPr>
        <w:t>rtud de la Convención; y (iii) Nos señale si han implementado nuevos in</w:t>
      </w:r>
      <w:r w:rsidR="00F10359" w:rsidRPr="00063E6E">
        <w:rPr>
          <w:rFonts w:ascii="Arial" w:hAnsi="Arial" w:cs="Arial"/>
          <w:bCs/>
          <w:sz w:val="22"/>
          <w:lang w:val="es-PE"/>
        </w:rPr>
        <w:t xml:space="preserve">strumentos y normas </w:t>
      </w:r>
      <w:r w:rsidR="00063E6E" w:rsidRPr="00063E6E">
        <w:rPr>
          <w:rFonts w:ascii="Arial" w:hAnsi="Arial" w:cs="Arial"/>
          <w:bCs/>
          <w:sz w:val="22"/>
          <w:lang w:val="es-PE"/>
        </w:rPr>
        <w:t>qu</w:t>
      </w:r>
      <w:r w:rsidR="00F10359" w:rsidRPr="00063E6E">
        <w:rPr>
          <w:rFonts w:ascii="Arial" w:hAnsi="Arial" w:cs="Arial"/>
          <w:bCs/>
          <w:sz w:val="22"/>
          <w:lang w:val="es-PE"/>
        </w:rPr>
        <w:t>e reconoce</w:t>
      </w:r>
      <w:r w:rsidR="00063E6E" w:rsidRPr="00063E6E">
        <w:rPr>
          <w:rFonts w:ascii="Arial" w:hAnsi="Arial" w:cs="Arial"/>
          <w:bCs/>
          <w:sz w:val="22"/>
          <w:lang w:val="es-PE"/>
        </w:rPr>
        <w:t>n</w:t>
      </w:r>
      <w:r w:rsidR="00F10359" w:rsidRPr="00063E6E">
        <w:rPr>
          <w:rFonts w:ascii="Arial" w:hAnsi="Arial" w:cs="Arial"/>
          <w:bCs/>
          <w:sz w:val="22"/>
          <w:lang w:val="es-PE"/>
        </w:rPr>
        <w:t xml:space="preserve"> la prohibición de los tratos crueles, inhumanos o degradantes y su </w:t>
      </w:r>
      <w:r w:rsidR="00063E6E" w:rsidRPr="00063E6E">
        <w:rPr>
          <w:rFonts w:ascii="Arial" w:hAnsi="Arial" w:cs="Arial"/>
          <w:bCs/>
          <w:sz w:val="22"/>
          <w:lang w:val="es-PE"/>
        </w:rPr>
        <w:t>combate al interior de sus dependencias</w:t>
      </w:r>
      <w:r w:rsidR="00063E6E" w:rsidRPr="00063E6E">
        <w:rPr>
          <w:rStyle w:val="Refdenotaalpie"/>
          <w:rFonts w:ascii="Arial" w:hAnsi="Arial" w:cs="Arial"/>
          <w:bCs/>
          <w:sz w:val="22"/>
          <w:lang w:val="es-PE"/>
        </w:rPr>
        <w:footnoteReference w:id="89"/>
      </w:r>
      <w:r w:rsidR="00063E6E" w:rsidRPr="00063E6E">
        <w:rPr>
          <w:rFonts w:ascii="Arial" w:hAnsi="Arial" w:cs="Arial"/>
          <w:bCs/>
          <w:sz w:val="22"/>
          <w:lang w:val="es-PE"/>
        </w:rPr>
        <w:t>.</w:t>
      </w:r>
    </w:p>
    <w:p w:rsidR="0099307B" w:rsidRDefault="0099307B" w:rsidP="0011674B">
      <w:pPr>
        <w:jc w:val="both"/>
        <w:rPr>
          <w:rFonts w:ascii="Arial" w:hAnsi="Arial" w:cs="Arial"/>
          <w:b/>
          <w:bCs/>
          <w:sz w:val="22"/>
          <w:lang w:val="es-PE"/>
        </w:rPr>
      </w:pPr>
    </w:p>
    <w:p w:rsidR="00060C29" w:rsidRPr="000F6DBF" w:rsidRDefault="00A32D1C" w:rsidP="0011674B">
      <w:pPr>
        <w:jc w:val="both"/>
        <w:rPr>
          <w:rFonts w:ascii="Arial" w:hAnsi="Arial" w:cs="Arial"/>
          <w:bCs/>
          <w:sz w:val="22"/>
          <w:szCs w:val="22"/>
          <w:lang w:val="es-PE"/>
        </w:rPr>
      </w:pPr>
      <w:r>
        <w:rPr>
          <w:rFonts w:ascii="Arial" w:hAnsi="Arial" w:cs="Arial"/>
          <w:sz w:val="22"/>
          <w:szCs w:val="22"/>
        </w:rPr>
        <w:t xml:space="preserve">El estado de atención a los dos requerimiento realizados por la Defensoría del Pueblo es mínimo. Respecto al acápite 1) se nos ha brindado una respuesta parcial que hemos </w:t>
      </w:r>
      <w:r>
        <w:rPr>
          <w:rFonts w:ascii="Arial" w:hAnsi="Arial" w:cs="Arial"/>
          <w:sz w:val="22"/>
          <w:szCs w:val="22"/>
        </w:rPr>
        <w:lastRenderedPageBreak/>
        <w:t xml:space="preserve">respondido a fin que puedan implementarse las peticiones realizadas conforme a lo sugerido por la Corte Interamericana de Derechos Humanos en el Caso </w:t>
      </w:r>
      <w:proofErr w:type="spellStart"/>
      <w:r>
        <w:rPr>
          <w:rFonts w:ascii="Arial" w:hAnsi="Arial" w:cs="Arial"/>
          <w:sz w:val="22"/>
          <w:szCs w:val="22"/>
        </w:rPr>
        <w:t>Quispialaya</w:t>
      </w:r>
      <w:proofErr w:type="spellEnd"/>
      <w:r>
        <w:rPr>
          <w:rFonts w:ascii="Arial" w:hAnsi="Arial" w:cs="Arial"/>
          <w:sz w:val="22"/>
          <w:szCs w:val="22"/>
        </w:rPr>
        <w:t xml:space="preserve"> </w:t>
      </w:r>
      <w:proofErr w:type="spellStart"/>
      <w:r>
        <w:rPr>
          <w:rFonts w:ascii="Arial" w:hAnsi="Arial" w:cs="Arial"/>
          <w:sz w:val="22"/>
          <w:szCs w:val="22"/>
        </w:rPr>
        <w:t>Vilcapoma</w:t>
      </w:r>
      <w:proofErr w:type="spellEnd"/>
      <w:r>
        <w:rPr>
          <w:rFonts w:ascii="Arial" w:hAnsi="Arial" w:cs="Arial"/>
          <w:sz w:val="22"/>
          <w:szCs w:val="22"/>
        </w:rPr>
        <w:t xml:space="preserve"> contra Perú. En cuanto al requerimiento 2)</w:t>
      </w:r>
      <w:r w:rsidR="00AB335B">
        <w:rPr>
          <w:rFonts w:ascii="Arial" w:hAnsi="Arial" w:cs="Arial"/>
          <w:sz w:val="22"/>
          <w:szCs w:val="22"/>
        </w:rPr>
        <w:t xml:space="preserve">, </w:t>
      </w:r>
      <w:r>
        <w:rPr>
          <w:rFonts w:ascii="Arial" w:hAnsi="Arial" w:cs="Arial"/>
          <w:sz w:val="22"/>
          <w:szCs w:val="22"/>
        </w:rPr>
        <w:t xml:space="preserve">la respuesta se encuentra pendiente; no obstante, se ha sostenido una reunión con la Secretaria General del </w:t>
      </w:r>
      <w:proofErr w:type="spellStart"/>
      <w:r>
        <w:rPr>
          <w:rFonts w:ascii="Arial" w:hAnsi="Arial" w:cs="Arial"/>
          <w:sz w:val="22"/>
          <w:szCs w:val="22"/>
        </w:rPr>
        <w:t>Mindef</w:t>
      </w:r>
      <w:proofErr w:type="spellEnd"/>
      <w:r>
        <w:rPr>
          <w:rFonts w:ascii="Arial" w:hAnsi="Arial" w:cs="Arial"/>
          <w:sz w:val="22"/>
          <w:szCs w:val="22"/>
        </w:rPr>
        <w:t>, quien se ha comprometido a brindar información sobre las medidas pendientes.</w:t>
      </w:r>
    </w:p>
    <w:p w:rsidR="00060C29" w:rsidRDefault="00060C29" w:rsidP="0011674B">
      <w:pPr>
        <w:jc w:val="both"/>
        <w:rPr>
          <w:rFonts w:ascii="Arial" w:hAnsi="Arial" w:cs="Arial"/>
          <w:b/>
          <w:bCs/>
          <w:sz w:val="22"/>
          <w:lang w:val="es-PE"/>
        </w:rPr>
      </w:pPr>
    </w:p>
    <w:p w:rsidR="003B04E9" w:rsidRDefault="003B04E9" w:rsidP="0011674B">
      <w:pPr>
        <w:jc w:val="both"/>
        <w:rPr>
          <w:rFonts w:ascii="Arial" w:hAnsi="Arial" w:cs="Arial"/>
          <w:b/>
          <w:bCs/>
          <w:sz w:val="22"/>
          <w:lang w:val="es-PE"/>
        </w:rPr>
      </w:pPr>
    </w:p>
    <w:p w:rsidR="003B04E9" w:rsidRDefault="003B04E9" w:rsidP="0011674B">
      <w:pPr>
        <w:jc w:val="both"/>
        <w:rPr>
          <w:rFonts w:ascii="Arial" w:hAnsi="Arial" w:cs="Arial"/>
          <w:b/>
          <w:bCs/>
          <w:sz w:val="22"/>
          <w:lang w:val="es-PE"/>
        </w:rPr>
      </w:pPr>
    </w:p>
    <w:p w:rsidR="0011674B" w:rsidRPr="004C36D1" w:rsidRDefault="0011674B" w:rsidP="0011674B">
      <w:pPr>
        <w:jc w:val="both"/>
        <w:rPr>
          <w:rFonts w:ascii="Arial" w:hAnsi="Arial" w:cs="Arial"/>
          <w:b/>
          <w:bCs/>
          <w:sz w:val="22"/>
          <w:lang w:val="es-PE"/>
        </w:rPr>
      </w:pPr>
      <w:r>
        <w:rPr>
          <w:rFonts w:ascii="Arial" w:hAnsi="Arial" w:cs="Arial"/>
          <w:b/>
          <w:bCs/>
          <w:sz w:val="22"/>
          <w:lang w:val="es-PE"/>
        </w:rPr>
        <w:t xml:space="preserve">9.- SOBRE LA </w:t>
      </w:r>
      <w:r w:rsidR="00315C54">
        <w:rPr>
          <w:rFonts w:ascii="Arial" w:hAnsi="Arial" w:cs="Arial"/>
          <w:b/>
          <w:bCs/>
          <w:sz w:val="22"/>
          <w:lang w:val="es-PE"/>
        </w:rPr>
        <w:t>REPARACIÓN Y EL DERECHO A UNA INDEMNIZACIÓN JUSTA Y ADECUADA DE LA VÍCTIMA O SUS FAMILI</w:t>
      </w:r>
      <w:r w:rsidR="003A6D21">
        <w:rPr>
          <w:rFonts w:ascii="Arial" w:hAnsi="Arial" w:cs="Arial"/>
          <w:b/>
          <w:bCs/>
          <w:sz w:val="22"/>
          <w:lang w:val="es-PE"/>
        </w:rPr>
        <w:t>ARES</w:t>
      </w:r>
      <w:r>
        <w:rPr>
          <w:rFonts w:ascii="Arial" w:hAnsi="Arial" w:cs="Arial"/>
          <w:b/>
          <w:bCs/>
          <w:sz w:val="22"/>
          <w:lang w:val="es-PE"/>
        </w:rPr>
        <w:t xml:space="preserve"> (ARTÍCULO 14</w:t>
      </w:r>
      <w:r w:rsidRPr="004C36D1">
        <w:rPr>
          <w:rFonts w:ascii="Arial" w:hAnsi="Arial" w:cs="Arial"/>
          <w:b/>
          <w:bCs/>
          <w:sz w:val="22"/>
          <w:lang w:val="es-PE"/>
        </w:rPr>
        <w:t>°</w:t>
      </w:r>
      <w:r>
        <w:rPr>
          <w:rFonts w:ascii="Arial" w:hAnsi="Arial" w:cs="Arial"/>
          <w:b/>
          <w:bCs/>
          <w:sz w:val="22"/>
          <w:lang w:val="es-PE"/>
        </w:rPr>
        <w:t xml:space="preserve"> CAT</w:t>
      </w:r>
      <w:r w:rsidRPr="004C36D1">
        <w:rPr>
          <w:rFonts w:ascii="Arial" w:hAnsi="Arial" w:cs="Arial"/>
          <w:b/>
          <w:bCs/>
          <w:sz w:val="22"/>
          <w:lang w:val="es-PE"/>
        </w:rPr>
        <w:t>)</w:t>
      </w:r>
      <w:r>
        <w:rPr>
          <w:rStyle w:val="Refdenotaalpie"/>
          <w:rFonts w:ascii="Arial" w:hAnsi="Arial" w:cs="Arial"/>
          <w:b/>
          <w:bCs/>
          <w:sz w:val="22"/>
          <w:lang w:val="es-PE"/>
        </w:rPr>
        <w:footnoteReference w:id="90"/>
      </w:r>
      <w:r>
        <w:rPr>
          <w:rFonts w:ascii="Arial" w:hAnsi="Arial" w:cs="Arial"/>
          <w:b/>
          <w:bCs/>
          <w:sz w:val="22"/>
          <w:lang w:val="es-PE"/>
        </w:rPr>
        <w:t>.</w:t>
      </w:r>
    </w:p>
    <w:p w:rsidR="0011674B" w:rsidRDefault="0011674B" w:rsidP="0011674B">
      <w:pPr>
        <w:jc w:val="both"/>
        <w:rPr>
          <w:rFonts w:ascii="Arial" w:hAnsi="Arial" w:cs="Arial"/>
          <w:bCs/>
          <w:sz w:val="22"/>
          <w:lang w:val="es-PE"/>
        </w:rPr>
      </w:pPr>
    </w:p>
    <w:p w:rsidR="003A6D21" w:rsidRPr="0099307B" w:rsidRDefault="005869D8" w:rsidP="003A6D21">
      <w:pPr>
        <w:ind w:left="708"/>
        <w:jc w:val="both"/>
        <w:rPr>
          <w:rFonts w:ascii="Arial" w:hAnsi="Arial" w:cs="Arial"/>
          <w:i/>
          <w:sz w:val="21"/>
          <w:szCs w:val="21"/>
          <w:lang w:val="es-PE"/>
        </w:rPr>
      </w:pPr>
      <w:r>
        <w:rPr>
          <w:rFonts w:ascii="Arial" w:hAnsi="Arial" w:cs="Arial"/>
          <w:i/>
          <w:sz w:val="21"/>
          <w:szCs w:val="21"/>
          <w:lang w:val="es-PE"/>
        </w:rPr>
        <w:t xml:space="preserve">Párrafo 32: </w:t>
      </w:r>
      <w:r w:rsidR="003A6D21" w:rsidRPr="003A6D21">
        <w:rPr>
          <w:rFonts w:ascii="Arial" w:hAnsi="Arial" w:cs="Arial"/>
          <w:i/>
          <w:sz w:val="21"/>
          <w:szCs w:val="21"/>
          <w:lang w:val="es-PE"/>
        </w:rPr>
        <w:t xml:space="preserve">Con referencia a la solicitud de información contenida en las anteriores observaciones finales (párr. 23), y de conformidad con lo establecido por este Comité en su Observación general Nº 3 sobre la aplicación del artículo 14 por los Estados partes (CAT/C/GC/3, </w:t>
      </w:r>
      <w:proofErr w:type="spellStart"/>
      <w:r w:rsidR="003A6D21" w:rsidRPr="003A6D21">
        <w:rPr>
          <w:rFonts w:ascii="Arial" w:hAnsi="Arial" w:cs="Arial"/>
          <w:i/>
          <w:sz w:val="21"/>
          <w:szCs w:val="21"/>
          <w:lang w:val="es-PE"/>
        </w:rPr>
        <w:t>párrs</w:t>
      </w:r>
      <w:proofErr w:type="spellEnd"/>
      <w:r w:rsidR="003A6D21" w:rsidRPr="003A6D21">
        <w:rPr>
          <w:rFonts w:ascii="Arial" w:hAnsi="Arial" w:cs="Arial"/>
          <w:i/>
          <w:sz w:val="21"/>
          <w:szCs w:val="21"/>
          <w:lang w:val="es-PE"/>
        </w:rPr>
        <w:t>. 45 y 46), sírvanse proporcionar información completa sobre las medidas de reparación e indemnización, incluidos los medios de rehabilitación, ordenados por los tribunales y efectivamente proporcionados a las víctimas de la tortura, o a sus familiares, desde el examen del anterior informe periódico. Esa información deberá incluir el número de reclamaciones presentadas, el número de las que fueron aceptadas y las cantidades concedidas y efectivamente abonadas en cada caso. Sírvanse comentar las informaciones que señalan el reducido monto de las indemnizaciones concedidas y los retrasos en el cobro de las mismas.</w:t>
      </w:r>
    </w:p>
    <w:p w:rsidR="003A6D21" w:rsidRDefault="003A6D21" w:rsidP="0011674B">
      <w:pPr>
        <w:jc w:val="both"/>
        <w:rPr>
          <w:rFonts w:ascii="Arial" w:hAnsi="Arial" w:cs="Arial"/>
          <w:b/>
          <w:sz w:val="22"/>
        </w:rPr>
      </w:pPr>
    </w:p>
    <w:p w:rsidR="003A6D21" w:rsidRPr="0099307B" w:rsidRDefault="005869D8" w:rsidP="003A6D21">
      <w:pPr>
        <w:ind w:left="708"/>
        <w:jc w:val="both"/>
        <w:rPr>
          <w:rFonts w:ascii="Arial" w:hAnsi="Arial" w:cs="Arial"/>
          <w:i/>
          <w:sz w:val="21"/>
          <w:szCs w:val="21"/>
          <w:lang w:val="es-PE"/>
        </w:rPr>
      </w:pPr>
      <w:r>
        <w:rPr>
          <w:rFonts w:ascii="Arial" w:hAnsi="Arial" w:cs="Arial"/>
          <w:i/>
          <w:sz w:val="21"/>
          <w:szCs w:val="21"/>
          <w:lang w:val="es-PE"/>
        </w:rPr>
        <w:t xml:space="preserve">Párrafo 33: </w:t>
      </w:r>
      <w:r w:rsidR="003A6D21" w:rsidRPr="003A6D21">
        <w:rPr>
          <w:rFonts w:ascii="Arial" w:hAnsi="Arial" w:cs="Arial"/>
          <w:i/>
          <w:sz w:val="21"/>
          <w:szCs w:val="21"/>
          <w:lang w:val="es-PE"/>
        </w:rPr>
        <w:t>A la luz de las anteriores observaciones finales (párr. 18), sírvanse proporcionar información sobre los programas de reparación en curso, incluido el tratamiento de traumas y otras formas de rehabilitación proporcionadas a las víctimas de la tortura y los malos tratos, y sobre la asignación de recursos adecuados para garantizar el funcionamiento eficaz de esos programas.</w:t>
      </w:r>
    </w:p>
    <w:p w:rsidR="003A6D21" w:rsidRDefault="003A6D21" w:rsidP="0011674B">
      <w:pPr>
        <w:jc w:val="both"/>
        <w:rPr>
          <w:rFonts w:ascii="Arial" w:hAnsi="Arial" w:cs="Arial"/>
          <w:b/>
          <w:sz w:val="22"/>
        </w:rPr>
      </w:pPr>
    </w:p>
    <w:p w:rsidR="003A6D21" w:rsidRPr="0099307B" w:rsidRDefault="005869D8" w:rsidP="003A6D21">
      <w:pPr>
        <w:ind w:left="708"/>
        <w:jc w:val="both"/>
        <w:rPr>
          <w:rFonts w:ascii="Arial" w:hAnsi="Arial" w:cs="Arial"/>
          <w:i/>
          <w:sz w:val="21"/>
          <w:szCs w:val="21"/>
          <w:lang w:val="es-PE"/>
        </w:rPr>
      </w:pPr>
      <w:r>
        <w:rPr>
          <w:rFonts w:ascii="Arial" w:hAnsi="Arial" w:cs="Arial"/>
          <w:i/>
          <w:sz w:val="21"/>
          <w:szCs w:val="21"/>
          <w:lang w:val="es-PE"/>
        </w:rPr>
        <w:t xml:space="preserve">Párrafo 34: </w:t>
      </w:r>
      <w:r w:rsidR="003A6D21" w:rsidRPr="003A6D21">
        <w:rPr>
          <w:rFonts w:ascii="Arial" w:hAnsi="Arial" w:cs="Arial"/>
          <w:i/>
          <w:sz w:val="21"/>
          <w:szCs w:val="21"/>
          <w:lang w:val="es-PE"/>
        </w:rPr>
        <w:t>En relación con la información de seguimiento proporcionada por el Estado parte, sírvanse proporcionar información actualizada sobre los programas de reparación desarrollados en el marco del Plan Integral de Reparaciones para las víctimas de la violencia ocurrida entre mayo de 1980 y noviembre de 200033. Sírvanse indicar los recursos destinados a la ejecución de dicho plan. Tengan a bien comentar los informes que señalan: demoras en la aplicación del programa de reparaciones económicas individuales; el reducido monto de las indemnizaciones concedidas a las víctimas de tortura y sus familiares; la exclusión de un número considerable de beneficiarios del programa de reparaciones en educación tras su reforma en 2011; presuntas irregularidades en el programa de reparaciones colectivas; y la ausencia de un programa especializado para la rehabilitación integral de las víctimas de tortura34. Sírvanse explicar también las razones que llevaron al cierre del Registro Único de Víctimas el 31 de diciembre de 2011.</w:t>
      </w:r>
    </w:p>
    <w:p w:rsidR="003A6D21" w:rsidRDefault="003A6D21" w:rsidP="0011674B">
      <w:pPr>
        <w:jc w:val="both"/>
        <w:rPr>
          <w:rFonts w:ascii="Arial" w:hAnsi="Arial" w:cs="Arial"/>
          <w:b/>
          <w:sz w:val="22"/>
        </w:rPr>
      </w:pPr>
    </w:p>
    <w:p w:rsidR="00C87A21" w:rsidRDefault="00505113" w:rsidP="005869D8">
      <w:pPr>
        <w:jc w:val="both"/>
        <w:rPr>
          <w:rFonts w:ascii="Arial" w:hAnsi="Arial" w:cs="Arial"/>
          <w:bCs/>
          <w:sz w:val="22"/>
          <w:szCs w:val="22"/>
          <w:lang w:val="es-PE"/>
        </w:rPr>
      </w:pPr>
      <w:r>
        <w:rPr>
          <w:rFonts w:ascii="Arial" w:hAnsi="Arial" w:cs="Arial"/>
          <w:bCs/>
          <w:sz w:val="22"/>
          <w:szCs w:val="22"/>
          <w:lang w:val="es-PE"/>
        </w:rPr>
        <w:t>E</w:t>
      </w:r>
      <w:r w:rsidR="005869D8">
        <w:rPr>
          <w:rFonts w:ascii="Arial" w:hAnsi="Arial" w:cs="Arial"/>
          <w:bCs/>
          <w:sz w:val="22"/>
          <w:szCs w:val="22"/>
          <w:lang w:val="es-PE"/>
        </w:rPr>
        <w:t xml:space="preserve">l Estado tiene la obligación de velar </w:t>
      </w:r>
      <w:r w:rsidR="00517503">
        <w:rPr>
          <w:rFonts w:ascii="Arial" w:hAnsi="Arial" w:cs="Arial"/>
          <w:bCs/>
          <w:sz w:val="22"/>
          <w:szCs w:val="22"/>
          <w:lang w:val="es-PE"/>
        </w:rPr>
        <w:t>por</w:t>
      </w:r>
      <w:r w:rsidR="005869D8">
        <w:rPr>
          <w:rFonts w:ascii="Arial" w:hAnsi="Arial" w:cs="Arial"/>
          <w:bCs/>
          <w:sz w:val="22"/>
          <w:szCs w:val="22"/>
          <w:lang w:val="es-PE"/>
        </w:rPr>
        <w:t xml:space="preserve"> que las víctimas </w:t>
      </w:r>
      <w:r>
        <w:rPr>
          <w:rFonts w:ascii="Arial" w:hAnsi="Arial" w:cs="Arial"/>
          <w:bCs/>
          <w:sz w:val="22"/>
          <w:szCs w:val="22"/>
          <w:lang w:val="es-PE"/>
        </w:rPr>
        <w:t xml:space="preserve">de tortura y/o sus familiares </w:t>
      </w:r>
      <w:r w:rsidR="005869D8">
        <w:rPr>
          <w:rFonts w:ascii="Arial" w:hAnsi="Arial" w:cs="Arial"/>
          <w:bCs/>
          <w:sz w:val="22"/>
          <w:szCs w:val="22"/>
          <w:lang w:val="es-PE"/>
        </w:rPr>
        <w:t>reciban una reparación adecuada que incluya servicios de salud y de rehabilitación</w:t>
      </w:r>
      <w:r w:rsidR="005869D8">
        <w:rPr>
          <w:rStyle w:val="Refdenotaalpie"/>
          <w:rFonts w:ascii="Arial" w:hAnsi="Arial" w:cs="Arial"/>
          <w:sz w:val="22"/>
          <w:szCs w:val="22"/>
          <w:lang w:val="es-PE"/>
        </w:rPr>
        <w:footnoteReference w:id="91"/>
      </w:r>
      <w:r w:rsidR="005869D8">
        <w:rPr>
          <w:rFonts w:ascii="Arial" w:hAnsi="Arial" w:cs="Arial"/>
          <w:bCs/>
          <w:sz w:val="22"/>
          <w:szCs w:val="22"/>
          <w:lang w:val="es-PE"/>
        </w:rPr>
        <w:t xml:space="preserve">. </w:t>
      </w:r>
    </w:p>
    <w:p w:rsidR="00C87A21" w:rsidRDefault="00C87A21" w:rsidP="005869D8">
      <w:pPr>
        <w:jc w:val="both"/>
        <w:rPr>
          <w:rFonts w:ascii="Arial" w:hAnsi="Arial" w:cs="Arial"/>
          <w:bCs/>
          <w:sz w:val="22"/>
          <w:szCs w:val="22"/>
          <w:lang w:val="es-PE"/>
        </w:rPr>
      </w:pPr>
    </w:p>
    <w:p w:rsidR="005A132F" w:rsidRDefault="005A132F" w:rsidP="005A132F">
      <w:pPr>
        <w:jc w:val="both"/>
        <w:rPr>
          <w:rFonts w:ascii="Arial" w:hAnsi="Arial" w:cs="Arial"/>
          <w:bCs/>
          <w:sz w:val="22"/>
          <w:lang w:val="es-PE"/>
        </w:rPr>
      </w:pPr>
      <w:r>
        <w:rPr>
          <w:rFonts w:ascii="Arial" w:hAnsi="Arial" w:cs="Arial"/>
          <w:bCs/>
          <w:sz w:val="22"/>
          <w:lang w:val="es-PE"/>
        </w:rPr>
        <w:t xml:space="preserve">En el marco del </w:t>
      </w:r>
      <w:r w:rsidRPr="009938DA">
        <w:rPr>
          <w:rFonts w:ascii="Arial" w:hAnsi="Arial" w:cs="Arial"/>
          <w:bCs/>
          <w:sz w:val="22"/>
          <w:lang w:val="es-PE"/>
        </w:rPr>
        <w:t>Día Internacional de Apoyo a las Víctimas de la Tortura</w:t>
      </w:r>
      <w:r>
        <w:rPr>
          <w:rFonts w:ascii="Arial" w:hAnsi="Arial" w:cs="Arial"/>
          <w:bCs/>
          <w:sz w:val="22"/>
          <w:lang w:val="es-PE"/>
        </w:rPr>
        <w:t>, el 26 de junio, la Defensoría del Pueblo i</w:t>
      </w:r>
      <w:r w:rsidRPr="009938DA">
        <w:rPr>
          <w:rFonts w:ascii="Arial" w:hAnsi="Arial" w:cs="Arial"/>
          <w:bCs/>
          <w:sz w:val="22"/>
          <w:lang w:val="es-PE"/>
        </w:rPr>
        <w:t xml:space="preserve">nvocó a las autoridades a combatir toda manifestación </w:t>
      </w:r>
      <w:r>
        <w:rPr>
          <w:rFonts w:ascii="Arial" w:hAnsi="Arial" w:cs="Arial"/>
          <w:bCs/>
          <w:sz w:val="22"/>
          <w:lang w:val="es-PE"/>
        </w:rPr>
        <w:t xml:space="preserve">de tortura y otros malos tratos y ser </w:t>
      </w:r>
      <w:r w:rsidRPr="00A753B0">
        <w:rPr>
          <w:rFonts w:ascii="Arial" w:hAnsi="Arial" w:cs="Arial"/>
          <w:bCs/>
          <w:sz w:val="22"/>
          <w:lang w:val="es-PE"/>
        </w:rPr>
        <w:t>solidari</w:t>
      </w:r>
      <w:r>
        <w:rPr>
          <w:rFonts w:ascii="Arial" w:hAnsi="Arial" w:cs="Arial"/>
          <w:bCs/>
          <w:sz w:val="22"/>
          <w:lang w:val="es-PE"/>
        </w:rPr>
        <w:t>os</w:t>
      </w:r>
      <w:r w:rsidRPr="00A753B0">
        <w:rPr>
          <w:rFonts w:ascii="Arial" w:hAnsi="Arial" w:cs="Arial"/>
          <w:bCs/>
          <w:sz w:val="22"/>
          <w:lang w:val="es-PE"/>
        </w:rPr>
        <w:t xml:space="preserve"> con las víctimas y con sus </w:t>
      </w:r>
      <w:r>
        <w:rPr>
          <w:rFonts w:ascii="Arial" w:hAnsi="Arial" w:cs="Arial"/>
          <w:bCs/>
          <w:sz w:val="22"/>
          <w:lang w:val="es-PE"/>
        </w:rPr>
        <w:t>familiares. En esa fecha conmemorativa se comprometió</w:t>
      </w:r>
      <w:r w:rsidRPr="00A753B0">
        <w:rPr>
          <w:rFonts w:ascii="Arial" w:hAnsi="Arial" w:cs="Arial"/>
          <w:bCs/>
          <w:sz w:val="22"/>
          <w:lang w:val="es-PE"/>
        </w:rPr>
        <w:t xml:space="preserve"> a las autoridades a contribuir en la lucha contra la impunidad del delito de tortura y por una reparación integral. </w:t>
      </w:r>
      <w:r>
        <w:rPr>
          <w:rFonts w:ascii="Arial" w:hAnsi="Arial" w:cs="Arial"/>
          <w:bCs/>
          <w:sz w:val="22"/>
          <w:lang w:val="es-PE"/>
        </w:rPr>
        <w:t xml:space="preserve">En este </w:t>
      </w:r>
      <w:r w:rsidR="006E65BC">
        <w:rPr>
          <w:rFonts w:ascii="Arial" w:hAnsi="Arial" w:cs="Arial"/>
          <w:bCs/>
          <w:sz w:val="22"/>
          <w:lang w:val="es-PE"/>
        </w:rPr>
        <w:t>sentido</w:t>
      </w:r>
      <w:r>
        <w:rPr>
          <w:rFonts w:ascii="Arial" w:hAnsi="Arial" w:cs="Arial"/>
          <w:bCs/>
          <w:sz w:val="22"/>
          <w:lang w:val="es-PE"/>
        </w:rPr>
        <w:t xml:space="preserve">, sostuvo que es </w:t>
      </w:r>
      <w:r w:rsidRPr="00A753B0">
        <w:rPr>
          <w:rFonts w:ascii="Arial" w:hAnsi="Arial" w:cs="Arial"/>
          <w:bCs/>
          <w:sz w:val="22"/>
          <w:lang w:val="es-PE"/>
        </w:rPr>
        <w:t xml:space="preserve">prioritario garantizar -a nivel nacional- </w:t>
      </w:r>
      <w:r>
        <w:rPr>
          <w:rFonts w:ascii="Arial" w:hAnsi="Arial" w:cs="Arial"/>
          <w:bCs/>
          <w:sz w:val="22"/>
          <w:lang w:val="es-PE"/>
        </w:rPr>
        <w:t>garantizar</w:t>
      </w:r>
      <w:r w:rsidRPr="00A753B0">
        <w:rPr>
          <w:rFonts w:ascii="Arial" w:hAnsi="Arial" w:cs="Arial"/>
          <w:bCs/>
          <w:sz w:val="22"/>
          <w:lang w:val="es-PE"/>
        </w:rPr>
        <w:t xml:space="preserve"> el derecho a una reparación e indemnización justa y adecuada, que incluya los medios para su rehabilitación, siendo necesaria su indemnización en caso de muerte, conforme al artículo 14° de la Convención Contra la Tortura</w:t>
      </w:r>
      <w:r>
        <w:rPr>
          <w:rStyle w:val="Refdenotaalpie"/>
          <w:rFonts w:ascii="Arial" w:hAnsi="Arial" w:cs="Arial"/>
          <w:bCs/>
          <w:sz w:val="22"/>
          <w:lang w:val="es-PE"/>
        </w:rPr>
        <w:footnoteReference w:id="92"/>
      </w:r>
      <w:r w:rsidRPr="00A753B0">
        <w:rPr>
          <w:rFonts w:ascii="Arial" w:hAnsi="Arial" w:cs="Arial"/>
          <w:bCs/>
          <w:sz w:val="22"/>
          <w:lang w:val="es-PE"/>
        </w:rPr>
        <w:t>.</w:t>
      </w:r>
    </w:p>
    <w:p w:rsidR="005A132F" w:rsidRDefault="005A132F" w:rsidP="005869D8">
      <w:pPr>
        <w:jc w:val="both"/>
        <w:rPr>
          <w:rFonts w:ascii="Arial" w:hAnsi="Arial" w:cs="Arial"/>
          <w:sz w:val="22"/>
          <w:szCs w:val="22"/>
          <w:lang w:val="es-PE"/>
        </w:rPr>
      </w:pPr>
    </w:p>
    <w:p w:rsidR="005869D8" w:rsidRDefault="006E65BC" w:rsidP="005869D8">
      <w:pPr>
        <w:jc w:val="both"/>
        <w:rPr>
          <w:rFonts w:ascii="Arial" w:hAnsi="Arial" w:cs="Arial"/>
          <w:sz w:val="22"/>
          <w:szCs w:val="22"/>
          <w:lang w:val="es-PE"/>
        </w:rPr>
      </w:pPr>
      <w:r>
        <w:rPr>
          <w:rFonts w:ascii="Arial" w:hAnsi="Arial" w:cs="Arial"/>
          <w:sz w:val="22"/>
          <w:szCs w:val="22"/>
          <w:lang w:val="es-PE"/>
        </w:rPr>
        <w:t>Asimismo, respecto al derecho a una reparación e indemnización justa y adecuada</w:t>
      </w:r>
      <w:r w:rsidR="005869D8">
        <w:rPr>
          <w:rFonts w:ascii="Arial" w:hAnsi="Arial" w:cs="Arial"/>
          <w:sz w:val="22"/>
          <w:szCs w:val="22"/>
          <w:lang w:val="es-PE"/>
        </w:rPr>
        <w:t xml:space="preserve">, el </w:t>
      </w:r>
      <w:r w:rsidR="00517503">
        <w:rPr>
          <w:rFonts w:ascii="Arial" w:hAnsi="Arial" w:cs="Arial"/>
          <w:sz w:val="22"/>
          <w:szCs w:val="22"/>
          <w:lang w:val="es-PE"/>
        </w:rPr>
        <w:t xml:space="preserve">Perú </w:t>
      </w:r>
      <w:r w:rsidR="00020E02">
        <w:rPr>
          <w:rFonts w:ascii="Arial" w:hAnsi="Arial" w:cs="Arial"/>
          <w:sz w:val="22"/>
          <w:szCs w:val="22"/>
          <w:lang w:val="es-PE"/>
        </w:rPr>
        <w:t>ha señalado</w:t>
      </w:r>
      <w:r w:rsidR="00C87A21">
        <w:rPr>
          <w:rStyle w:val="Refdenotaalpie"/>
          <w:rFonts w:ascii="Arial" w:hAnsi="Arial" w:cs="Arial"/>
          <w:sz w:val="22"/>
          <w:szCs w:val="22"/>
          <w:lang w:val="es-PE"/>
        </w:rPr>
        <w:footnoteReference w:id="93"/>
      </w:r>
      <w:r>
        <w:rPr>
          <w:rFonts w:ascii="Arial" w:hAnsi="Arial" w:cs="Arial"/>
          <w:sz w:val="22"/>
          <w:szCs w:val="22"/>
          <w:lang w:val="es-PE"/>
        </w:rPr>
        <w:t>,</w:t>
      </w:r>
      <w:r w:rsidR="005869D8">
        <w:rPr>
          <w:rFonts w:ascii="Arial" w:hAnsi="Arial" w:cs="Arial"/>
          <w:sz w:val="22"/>
          <w:szCs w:val="22"/>
          <w:lang w:val="es-PE"/>
        </w:rPr>
        <w:t xml:space="preserve"> </w:t>
      </w:r>
      <w:r w:rsidR="00020E02">
        <w:rPr>
          <w:rFonts w:ascii="Arial" w:hAnsi="Arial" w:cs="Arial"/>
          <w:sz w:val="22"/>
          <w:szCs w:val="22"/>
          <w:lang w:val="es-PE"/>
        </w:rPr>
        <w:t>e</w:t>
      </w:r>
      <w:r>
        <w:rPr>
          <w:rFonts w:ascii="Arial" w:hAnsi="Arial" w:cs="Arial"/>
          <w:sz w:val="22"/>
          <w:szCs w:val="22"/>
          <w:lang w:val="es-PE"/>
        </w:rPr>
        <w:t>n e</w:t>
      </w:r>
      <w:r w:rsidR="00020E02">
        <w:rPr>
          <w:rFonts w:ascii="Arial" w:hAnsi="Arial" w:cs="Arial"/>
          <w:sz w:val="22"/>
          <w:szCs w:val="22"/>
          <w:lang w:val="es-PE"/>
        </w:rPr>
        <w:t xml:space="preserve">l </w:t>
      </w:r>
      <w:r>
        <w:rPr>
          <w:rFonts w:ascii="Arial" w:hAnsi="Arial" w:cs="Arial"/>
          <w:sz w:val="22"/>
          <w:szCs w:val="22"/>
          <w:lang w:val="es-PE"/>
        </w:rPr>
        <w:t>2017,</w:t>
      </w:r>
      <w:r w:rsidR="00020E02">
        <w:rPr>
          <w:rFonts w:ascii="Arial" w:hAnsi="Arial" w:cs="Arial"/>
          <w:sz w:val="22"/>
          <w:szCs w:val="22"/>
          <w:lang w:val="es-PE"/>
        </w:rPr>
        <w:t xml:space="preserve"> </w:t>
      </w:r>
      <w:r w:rsidR="005869D8">
        <w:rPr>
          <w:rFonts w:ascii="Arial" w:hAnsi="Arial" w:cs="Arial"/>
          <w:sz w:val="22"/>
          <w:szCs w:val="22"/>
          <w:lang w:val="es-PE"/>
        </w:rPr>
        <w:t xml:space="preserve">que </w:t>
      </w:r>
      <w:r w:rsidR="00517503">
        <w:rPr>
          <w:rFonts w:ascii="Arial" w:hAnsi="Arial" w:cs="Arial"/>
          <w:sz w:val="22"/>
          <w:szCs w:val="22"/>
          <w:lang w:val="es-PE"/>
        </w:rPr>
        <w:t>pese a</w:t>
      </w:r>
      <w:r w:rsidR="00020E02">
        <w:rPr>
          <w:rFonts w:ascii="Arial" w:hAnsi="Arial" w:cs="Arial"/>
          <w:sz w:val="22"/>
          <w:szCs w:val="22"/>
          <w:lang w:val="es-PE"/>
        </w:rPr>
        <w:t xml:space="preserve"> </w:t>
      </w:r>
      <w:r w:rsidR="00517503">
        <w:rPr>
          <w:rFonts w:ascii="Arial" w:hAnsi="Arial" w:cs="Arial"/>
          <w:sz w:val="22"/>
          <w:szCs w:val="22"/>
          <w:lang w:val="es-PE"/>
        </w:rPr>
        <w:t>l</w:t>
      </w:r>
      <w:r w:rsidR="00020E02">
        <w:rPr>
          <w:rFonts w:ascii="Arial" w:hAnsi="Arial" w:cs="Arial"/>
          <w:sz w:val="22"/>
          <w:szCs w:val="22"/>
          <w:lang w:val="es-PE"/>
        </w:rPr>
        <w:t>a existencia de un</w:t>
      </w:r>
      <w:r w:rsidR="00517503">
        <w:rPr>
          <w:rFonts w:ascii="Arial" w:hAnsi="Arial" w:cs="Arial"/>
          <w:sz w:val="22"/>
          <w:szCs w:val="22"/>
          <w:lang w:val="es-PE"/>
        </w:rPr>
        <w:t xml:space="preserve"> Protocolo</w:t>
      </w:r>
      <w:r w:rsidR="00020E02">
        <w:rPr>
          <w:rFonts w:ascii="Arial" w:hAnsi="Arial" w:cs="Arial"/>
          <w:sz w:val="22"/>
          <w:szCs w:val="22"/>
          <w:lang w:val="es-PE"/>
        </w:rPr>
        <w:t xml:space="preserve"> d</w:t>
      </w:r>
      <w:r w:rsidR="005869D8">
        <w:rPr>
          <w:rFonts w:ascii="Arial" w:hAnsi="Arial" w:cs="Arial"/>
          <w:sz w:val="22"/>
          <w:szCs w:val="22"/>
          <w:lang w:val="es-PE"/>
        </w:rPr>
        <w:t xml:space="preserve">el Instituto de Medicina Legal </w:t>
      </w:r>
      <w:r w:rsidR="00020E02">
        <w:rPr>
          <w:rFonts w:ascii="Arial" w:hAnsi="Arial" w:cs="Arial"/>
          <w:sz w:val="22"/>
          <w:szCs w:val="22"/>
          <w:lang w:val="es-PE"/>
        </w:rPr>
        <w:t>para casos de</w:t>
      </w:r>
      <w:r w:rsidR="005869D8">
        <w:rPr>
          <w:rFonts w:ascii="Arial" w:hAnsi="Arial" w:cs="Arial"/>
          <w:sz w:val="22"/>
          <w:szCs w:val="22"/>
          <w:lang w:val="es-PE"/>
        </w:rPr>
        <w:t xml:space="preserve"> Torturas o Tratos Crueles, Inhumanos o Degradantes; y, guías de evaluación médica y psicológica para la valoración de la violencia y lesiones</w:t>
      </w:r>
      <w:r w:rsidR="005869D8">
        <w:rPr>
          <w:rStyle w:val="Refdenotaalpie"/>
          <w:rFonts w:ascii="Arial" w:hAnsi="Arial" w:cs="Arial"/>
          <w:sz w:val="22"/>
          <w:szCs w:val="22"/>
          <w:lang w:val="es-PE"/>
        </w:rPr>
        <w:footnoteReference w:id="94"/>
      </w:r>
      <w:r w:rsidR="00020E02">
        <w:rPr>
          <w:rFonts w:ascii="Arial" w:hAnsi="Arial" w:cs="Arial"/>
          <w:sz w:val="22"/>
          <w:szCs w:val="22"/>
          <w:lang w:val="es-PE"/>
        </w:rPr>
        <w:t xml:space="preserve">; existe una calificación imprecisa de las denuncias recibidas por afectación a la integridad y vida de las personas; y respecto a las </w:t>
      </w:r>
      <w:r w:rsidR="00830273">
        <w:rPr>
          <w:rFonts w:ascii="Arial" w:hAnsi="Arial" w:cs="Arial"/>
          <w:sz w:val="22"/>
          <w:szCs w:val="22"/>
          <w:lang w:val="es-PE"/>
        </w:rPr>
        <w:t>reparaciones el Estado persisten formas in</w:t>
      </w:r>
      <w:r w:rsidR="00C87A21" w:rsidRPr="00317183">
        <w:rPr>
          <w:rFonts w:ascii="Arial" w:hAnsi="Arial" w:cs="Arial"/>
          <w:sz w:val="22"/>
          <w:szCs w:val="22"/>
          <w:lang w:val="es-PE"/>
        </w:rPr>
        <w:t>adecuada</w:t>
      </w:r>
      <w:r w:rsidR="00830273">
        <w:rPr>
          <w:rFonts w:ascii="Arial" w:hAnsi="Arial" w:cs="Arial"/>
          <w:sz w:val="22"/>
          <w:szCs w:val="22"/>
          <w:lang w:val="es-PE"/>
        </w:rPr>
        <w:t>s</w:t>
      </w:r>
      <w:r w:rsidR="00C87A21" w:rsidRPr="00317183">
        <w:rPr>
          <w:rFonts w:ascii="Arial" w:hAnsi="Arial" w:cs="Arial"/>
          <w:sz w:val="22"/>
          <w:szCs w:val="22"/>
          <w:lang w:val="es-PE"/>
        </w:rPr>
        <w:t xml:space="preserve"> </w:t>
      </w:r>
      <w:r w:rsidR="00830273">
        <w:rPr>
          <w:rFonts w:ascii="Arial" w:hAnsi="Arial" w:cs="Arial"/>
          <w:sz w:val="22"/>
          <w:szCs w:val="22"/>
          <w:lang w:val="es-PE"/>
        </w:rPr>
        <w:t>de acceso a reparación para</w:t>
      </w:r>
      <w:r w:rsidR="00C87A21" w:rsidRPr="00317183">
        <w:rPr>
          <w:rFonts w:ascii="Arial" w:hAnsi="Arial" w:cs="Arial"/>
          <w:sz w:val="22"/>
          <w:szCs w:val="22"/>
          <w:lang w:val="es-PE"/>
        </w:rPr>
        <w:t xml:space="preserve"> las víctimas de tortura, </w:t>
      </w:r>
      <w:r w:rsidR="00830273">
        <w:rPr>
          <w:rFonts w:ascii="Arial" w:hAnsi="Arial" w:cs="Arial"/>
          <w:sz w:val="22"/>
          <w:szCs w:val="22"/>
          <w:lang w:val="es-PE"/>
        </w:rPr>
        <w:t xml:space="preserve">dado que acceden a servicios de salud mediante el Sistema Integral de Salud (SIS), sin seguros especiales que puedan brindarles tratamientos adecuados en </w:t>
      </w:r>
      <w:r w:rsidR="00C87A21" w:rsidRPr="00317183">
        <w:rPr>
          <w:rFonts w:ascii="Arial" w:hAnsi="Arial" w:cs="Arial"/>
          <w:sz w:val="22"/>
          <w:szCs w:val="22"/>
          <w:lang w:val="es-PE"/>
        </w:rPr>
        <w:t>salud y rehabilitación</w:t>
      </w:r>
      <w:r w:rsidR="00830273">
        <w:rPr>
          <w:rFonts w:ascii="Arial" w:hAnsi="Arial" w:cs="Arial"/>
          <w:sz w:val="22"/>
          <w:szCs w:val="22"/>
          <w:lang w:val="es-PE"/>
        </w:rPr>
        <w:t>, física y psíquica</w:t>
      </w:r>
      <w:r w:rsidR="00C87A21" w:rsidRPr="00317183">
        <w:rPr>
          <w:rFonts w:ascii="Arial" w:hAnsi="Arial" w:cs="Arial"/>
          <w:sz w:val="22"/>
          <w:szCs w:val="22"/>
          <w:lang w:val="es-PE"/>
        </w:rPr>
        <w:t>.</w:t>
      </w:r>
    </w:p>
    <w:p w:rsidR="00A753B0" w:rsidRDefault="00A753B0" w:rsidP="0011674B">
      <w:pPr>
        <w:jc w:val="both"/>
        <w:rPr>
          <w:rFonts w:ascii="Arial" w:hAnsi="Arial" w:cs="Arial"/>
          <w:bCs/>
          <w:sz w:val="22"/>
          <w:lang w:val="es-PE"/>
        </w:rPr>
      </w:pPr>
    </w:p>
    <w:p w:rsidR="00801C21" w:rsidRPr="00801C21" w:rsidRDefault="00801C21" w:rsidP="00801C21">
      <w:pPr>
        <w:jc w:val="both"/>
        <w:rPr>
          <w:rFonts w:ascii="Arial" w:hAnsi="Arial" w:cs="Arial"/>
          <w:sz w:val="22"/>
          <w:szCs w:val="22"/>
        </w:rPr>
      </w:pPr>
      <w:r>
        <w:rPr>
          <w:rFonts w:ascii="Arial" w:hAnsi="Arial" w:cs="Arial"/>
          <w:sz w:val="22"/>
          <w:szCs w:val="22"/>
        </w:rPr>
        <w:t xml:space="preserve">La respuesta que el Estado proporciona sobre las reparaciones e indemnizaciones no señala demoras, </w:t>
      </w:r>
      <w:r w:rsidRPr="00801C21">
        <w:rPr>
          <w:rFonts w:ascii="Arial" w:hAnsi="Arial" w:cs="Arial"/>
          <w:sz w:val="22"/>
          <w:szCs w:val="22"/>
        </w:rPr>
        <w:t>montos de indemnización por tortura en específico</w:t>
      </w:r>
      <w:r>
        <w:rPr>
          <w:rFonts w:ascii="Arial" w:hAnsi="Arial" w:cs="Arial"/>
          <w:sz w:val="22"/>
          <w:szCs w:val="22"/>
        </w:rPr>
        <w:t xml:space="preserve">, ni la exclusión de beneficiarios o irregularidades en </w:t>
      </w:r>
      <w:r w:rsidRPr="00801C21">
        <w:rPr>
          <w:rFonts w:ascii="Arial" w:hAnsi="Arial" w:cs="Arial"/>
          <w:sz w:val="22"/>
          <w:szCs w:val="22"/>
        </w:rPr>
        <w:t>el programa.</w:t>
      </w:r>
      <w:r>
        <w:rPr>
          <w:rFonts w:ascii="Arial" w:hAnsi="Arial" w:cs="Arial"/>
          <w:sz w:val="22"/>
          <w:szCs w:val="22"/>
        </w:rPr>
        <w:t xml:space="preserve"> </w:t>
      </w:r>
      <w:r w:rsidRPr="00801C21">
        <w:rPr>
          <w:rFonts w:ascii="Arial" w:hAnsi="Arial" w:cs="Arial"/>
          <w:sz w:val="22"/>
          <w:szCs w:val="22"/>
        </w:rPr>
        <w:t xml:space="preserve">Se mencionan herramientas y proyectos sobre actividades de rehabilitación (salud mental, educación, </w:t>
      </w:r>
      <w:proofErr w:type="spellStart"/>
      <w:r w:rsidRPr="00801C21">
        <w:rPr>
          <w:rFonts w:ascii="Arial" w:hAnsi="Arial" w:cs="Arial"/>
          <w:sz w:val="22"/>
          <w:szCs w:val="22"/>
        </w:rPr>
        <w:t>etc</w:t>
      </w:r>
      <w:proofErr w:type="spellEnd"/>
      <w:r w:rsidRPr="00801C21">
        <w:rPr>
          <w:rFonts w:ascii="Arial" w:hAnsi="Arial" w:cs="Arial"/>
          <w:sz w:val="22"/>
          <w:szCs w:val="22"/>
        </w:rPr>
        <w:t>)</w:t>
      </w:r>
      <w:r>
        <w:rPr>
          <w:rFonts w:ascii="Arial" w:hAnsi="Arial" w:cs="Arial"/>
          <w:sz w:val="22"/>
          <w:szCs w:val="22"/>
        </w:rPr>
        <w:t>, pero el derecho a una reparación e indemnización justa tiene un ámbito mayor de trabajo, que debe mejorarse en los próximos años.</w:t>
      </w:r>
    </w:p>
    <w:p w:rsidR="00801C21" w:rsidRDefault="00801C21" w:rsidP="00801C21">
      <w:pPr>
        <w:jc w:val="both"/>
        <w:rPr>
          <w:rFonts w:ascii="Arial" w:hAnsi="Arial" w:cs="Arial"/>
          <w:sz w:val="22"/>
          <w:szCs w:val="22"/>
        </w:rPr>
      </w:pPr>
    </w:p>
    <w:p w:rsidR="003B04E9" w:rsidRPr="00801C21" w:rsidRDefault="003B04E9" w:rsidP="00801C21">
      <w:pPr>
        <w:jc w:val="both"/>
        <w:rPr>
          <w:rFonts w:ascii="Arial" w:hAnsi="Arial" w:cs="Arial"/>
          <w:sz w:val="22"/>
          <w:szCs w:val="22"/>
        </w:rPr>
      </w:pPr>
    </w:p>
    <w:p w:rsidR="0011674B" w:rsidRPr="004C36D1" w:rsidRDefault="009A5A1E" w:rsidP="0011674B">
      <w:pPr>
        <w:jc w:val="both"/>
        <w:rPr>
          <w:rFonts w:ascii="Arial" w:hAnsi="Arial" w:cs="Arial"/>
          <w:b/>
          <w:bCs/>
          <w:sz w:val="22"/>
          <w:lang w:val="es-PE"/>
        </w:rPr>
      </w:pPr>
      <w:r>
        <w:rPr>
          <w:rFonts w:ascii="Arial" w:hAnsi="Arial" w:cs="Arial"/>
          <w:b/>
          <w:bCs/>
          <w:sz w:val="22"/>
          <w:lang w:val="es-PE"/>
        </w:rPr>
        <w:t>10.- DECLARACIONES DESESTIMADAS POR PRESUNTA TORTURA O MALOS TRATOS</w:t>
      </w:r>
      <w:r w:rsidR="0011674B">
        <w:rPr>
          <w:rFonts w:ascii="Arial" w:hAnsi="Arial" w:cs="Arial"/>
          <w:b/>
          <w:bCs/>
          <w:sz w:val="22"/>
          <w:lang w:val="es-PE"/>
        </w:rPr>
        <w:t xml:space="preserve"> (ARTÍCULO 15</w:t>
      </w:r>
      <w:r w:rsidR="0011674B" w:rsidRPr="004C36D1">
        <w:rPr>
          <w:rFonts w:ascii="Arial" w:hAnsi="Arial" w:cs="Arial"/>
          <w:b/>
          <w:bCs/>
          <w:sz w:val="22"/>
          <w:lang w:val="es-PE"/>
        </w:rPr>
        <w:t>°</w:t>
      </w:r>
      <w:r w:rsidR="0011674B">
        <w:rPr>
          <w:rFonts w:ascii="Arial" w:hAnsi="Arial" w:cs="Arial"/>
          <w:b/>
          <w:bCs/>
          <w:sz w:val="22"/>
          <w:lang w:val="es-PE"/>
        </w:rPr>
        <w:t xml:space="preserve"> CAT</w:t>
      </w:r>
      <w:r w:rsidR="0011674B" w:rsidRPr="004C36D1">
        <w:rPr>
          <w:rFonts w:ascii="Arial" w:hAnsi="Arial" w:cs="Arial"/>
          <w:b/>
          <w:bCs/>
          <w:sz w:val="22"/>
          <w:lang w:val="es-PE"/>
        </w:rPr>
        <w:t>)</w:t>
      </w:r>
      <w:r w:rsidR="0011674B">
        <w:rPr>
          <w:rStyle w:val="Refdenotaalpie"/>
          <w:rFonts w:ascii="Arial" w:hAnsi="Arial" w:cs="Arial"/>
          <w:b/>
          <w:bCs/>
          <w:sz w:val="22"/>
          <w:lang w:val="es-PE"/>
        </w:rPr>
        <w:footnoteReference w:id="95"/>
      </w:r>
      <w:r w:rsidR="0011674B">
        <w:rPr>
          <w:rFonts w:ascii="Arial" w:hAnsi="Arial" w:cs="Arial"/>
          <w:b/>
          <w:bCs/>
          <w:sz w:val="22"/>
          <w:lang w:val="es-PE"/>
        </w:rPr>
        <w:t>.</w:t>
      </w:r>
    </w:p>
    <w:p w:rsidR="00043001" w:rsidRPr="009A5A1E" w:rsidRDefault="00043001" w:rsidP="009A5A1E">
      <w:pPr>
        <w:jc w:val="both"/>
        <w:rPr>
          <w:rFonts w:ascii="Arial" w:hAnsi="Arial" w:cs="Arial"/>
          <w:sz w:val="22"/>
        </w:rPr>
      </w:pPr>
    </w:p>
    <w:p w:rsidR="009A5A1E" w:rsidRPr="009A5A1E" w:rsidRDefault="009A5A1E" w:rsidP="009A5A1E">
      <w:pPr>
        <w:ind w:left="708"/>
        <w:jc w:val="both"/>
        <w:rPr>
          <w:rFonts w:ascii="Arial" w:hAnsi="Arial" w:cs="Arial"/>
          <w:i/>
          <w:sz w:val="21"/>
          <w:szCs w:val="21"/>
        </w:rPr>
      </w:pPr>
      <w:r w:rsidRPr="009A5A1E">
        <w:rPr>
          <w:rFonts w:ascii="Arial" w:hAnsi="Arial" w:cs="Arial"/>
          <w:i/>
          <w:sz w:val="21"/>
          <w:szCs w:val="21"/>
        </w:rPr>
        <w:t>Sírvanse proporcionar ejemplos de causas que hayan sido desestimadas por los tribunales debido a la presentación de pruebas o testimonios obtenidos mediante tortura o malos tratos.</w:t>
      </w:r>
      <w:r w:rsidR="00F94CA4">
        <w:rPr>
          <w:rFonts w:ascii="Arial" w:hAnsi="Arial" w:cs="Arial"/>
          <w:i/>
          <w:sz w:val="21"/>
          <w:szCs w:val="21"/>
        </w:rPr>
        <w:t xml:space="preserve"> (Párrafo 35)</w:t>
      </w:r>
    </w:p>
    <w:p w:rsidR="009A5A1E" w:rsidRDefault="009A5A1E" w:rsidP="009A5A1E">
      <w:pPr>
        <w:jc w:val="both"/>
        <w:rPr>
          <w:rFonts w:ascii="Arial" w:hAnsi="Arial" w:cs="Arial"/>
          <w:sz w:val="22"/>
        </w:rPr>
      </w:pPr>
    </w:p>
    <w:p w:rsidR="009A5A1E" w:rsidRPr="009A5A1E" w:rsidRDefault="00471A1A" w:rsidP="009A5A1E">
      <w:pPr>
        <w:jc w:val="both"/>
        <w:rPr>
          <w:rFonts w:ascii="Arial" w:hAnsi="Arial" w:cs="Arial"/>
          <w:sz w:val="22"/>
        </w:rPr>
      </w:pPr>
      <w:r>
        <w:rPr>
          <w:rFonts w:ascii="Arial" w:hAnsi="Arial" w:cs="Arial"/>
          <w:sz w:val="22"/>
        </w:rPr>
        <w:t>El Estado no proporciona detalle de estos casos. Conforme a consulta realizada a RENADESPPLE</w:t>
      </w:r>
      <w:r w:rsidR="00913E22">
        <w:rPr>
          <w:rStyle w:val="Refdenotaalpie"/>
          <w:rFonts w:ascii="Arial" w:hAnsi="Arial" w:cs="Arial"/>
          <w:sz w:val="22"/>
        </w:rPr>
        <w:footnoteReference w:id="96"/>
      </w:r>
      <w:r>
        <w:rPr>
          <w:rFonts w:ascii="Arial" w:hAnsi="Arial" w:cs="Arial"/>
          <w:sz w:val="22"/>
        </w:rPr>
        <w:t xml:space="preserve"> n</w:t>
      </w:r>
      <w:r w:rsidR="00D4615D">
        <w:rPr>
          <w:rFonts w:ascii="Arial" w:hAnsi="Arial" w:cs="Arial"/>
          <w:sz w:val="22"/>
        </w:rPr>
        <w:t xml:space="preserve">o </w:t>
      </w:r>
      <w:r>
        <w:rPr>
          <w:rFonts w:ascii="Arial" w:hAnsi="Arial" w:cs="Arial"/>
          <w:sz w:val="22"/>
        </w:rPr>
        <w:t>se encuentran registros de casos que puedan servir de ejemplo de haber desestimado declaraciones por haberse obtenido en un contexto de tortura y otros malos tratos. En este sentido, según los aspectos identificados desde la</w:t>
      </w:r>
      <w:r w:rsidR="000A6DE0">
        <w:rPr>
          <w:rFonts w:ascii="Arial" w:hAnsi="Arial" w:cs="Arial"/>
          <w:sz w:val="22"/>
        </w:rPr>
        <w:t xml:space="preserve"> función de la</w:t>
      </w:r>
      <w:r>
        <w:rPr>
          <w:rFonts w:ascii="Arial" w:hAnsi="Arial" w:cs="Arial"/>
          <w:sz w:val="22"/>
        </w:rPr>
        <w:t xml:space="preserve"> Defensoría del Pueblo, podemos presumir que </w:t>
      </w:r>
      <w:r w:rsidR="000A6DE0">
        <w:rPr>
          <w:rFonts w:ascii="Arial" w:hAnsi="Arial" w:cs="Arial"/>
          <w:sz w:val="22"/>
        </w:rPr>
        <w:t xml:space="preserve">estos no se identifican por que </w:t>
      </w:r>
      <w:r w:rsidR="000A6DE0">
        <w:rPr>
          <w:rFonts w:ascii="Arial" w:hAnsi="Arial" w:cs="Arial"/>
          <w:sz w:val="22"/>
        </w:rPr>
        <w:lastRenderedPageBreak/>
        <w:t>varios de los casos que calificarían como tortura y otros malos tratos son identificados e investigados dentro de un tipo penal distinto, conforme lo señalado en nuestros comentarios al artículo 1 del CAT.</w:t>
      </w:r>
    </w:p>
    <w:p w:rsidR="009A5A1E" w:rsidRDefault="009A5A1E" w:rsidP="009A5A1E">
      <w:pPr>
        <w:jc w:val="both"/>
        <w:rPr>
          <w:rFonts w:ascii="Arial" w:hAnsi="Arial" w:cs="Arial"/>
        </w:rPr>
      </w:pPr>
    </w:p>
    <w:p w:rsidR="003B04E9" w:rsidRDefault="003B04E9" w:rsidP="009A5A1E">
      <w:pPr>
        <w:jc w:val="both"/>
        <w:rPr>
          <w:rFonts w:ascii="Arial" w:hAnsi="Arial" w:cs="Arial"/>
        </w:rPr>
      </w:pPr>
    </w:p>
    <w:p w:rsidR="0011674B" w:rsidRPr="004C36D1" w:rsidRDefault="0011674B" w:rsidP="0011674B">
      <w:pPr>
        <w:jc w:val="both"/>
        <w:rPr>
          <w:rFonts w:ascii="Arial" w:hAnsi="Arial" w:cs="Arial"/>
          <w:b/>
          <w:bCs/>
          <w:sz w:val="22"/>
          <w:lang w:val="es-PE"/>
        </w:rPr>
      </w:pPr>
      <w:r>
        <w:rPr>
          <w:rFonts w:ascii="Arial" w:hAnsi="Arial" w:cs="Arial"/>
          <w:b/>
          <w:bCs/>
          <w:sz w:val="22"/>
          <w:lang w:val="es-PE"/>
        </w:rPr>
        <w:t xml:space="preserve">11.- </w:t>
      </w:r>
      <w:r w:rsidR="00F94CA4">
        <w:rPr>
          <w:rFonts w:ascii="Arial" w:hAnsi="Arial" w:cs="Arial"/>
          <w:b/>
          <w:bCs/>
          <w:sz w:val="22"/>
          <w:lang w:val="es-PE"/>
        </w:rPr>
        <w:t>PROHIBICIÓN DE TRATOS O PENAS CRUELES, INHUMANOS O DEGRADANTES</w:t>
      </w:r>
      <w:r>
        <w:rPr>
          <w:rFonts w:ascii="Arial" w:hAnsi="Arial" w:cs="Arial"/>
          <w:b/>
          <w:bCs/>
          <w:sz w:val="22"/>
          <w:lang w:val="es-PE"/>
        </w:rPr>
        <w:t xml:space="preserve"> (ARTÍCULO 16</w:t>
      </w:r>
      <w:r w:rsidRPr="004C36D1">
        <w:rPr>
          <w:rFonts w:ascii="Arial" w:hAnsi="Arial" w:cs="Arial"/>
          <w:b/>
          <w:bCs/>
          <w:sz w:val="22"/>
          <w:lang w:val="es-PE"/>
        </w:rPr>
        <w:t>°</w:t>
      </w:r>
      <w:r>
        <w:rPr>
          <w:rFonts w:ascii="Arial" w:hAnsi="Arial" w:cs="Arial"/>
          <w:b/>
          <w:bCs/>
          <w:sz w:val="22"/>
          <w:lang w:val="es-PE"/>
        </w:rPr>
        <w:t xml:space="preserve"> CAT</w:t>
      </w:r>
      <w:r w:rsidRPr="004C36D1">
        <w:rPr>
          <w:rFonts w:ascii="Arial" w:hAnsi="Arial" w:cs="Arial"/>
          <w:b/>
          <w:bCs/>
          <w:sz w:val="22"/>
          <w:lang w:val="es-PE"/>
        </w:rPr>
        <w:t>)</w:t>
      </w:r>
      <w:r>
        <w:rPr>
          <w:rStyle w:val="Refdenotaalpie"/>
          <w:rFonts w:ascii="Arial" w:hAnsi="Arial" w:cs="Arial"/>
          <w:b/>
          <w:bCs/>
          <w:sz w:val="22"/>
          <w:lang w:val="es-PE"/>
        </w:rPr>
        <w:footnoteReference w:id="97"/>
      </w:r>
      <w:r>
        <w:rPr>
          <w:rFonts w:ascii="Arial" w:hAnsi="Arial" w:cs="Arial"/>
          <w:b/>
          <w:bCs/>
          <w:sz w:val="22"/>
          <w:lang w:val="es-PE"/>
        </w:rPr>
        <w:t>.</w:t>
      </w:r>
    </w:p>
    <w:p w:rsidR="00F94CA4" w:rsidRDefault="00F94CA4" w:rsidP="00F94CA4">
      <w:pPr>
        <w:jc w:val="both"/>
        <w:rPr>
          <w:rFonts w:ascii="Arial" w:hAnsi="Arial" w:cs="Arial"/>
          <w:sz w:val="22"/>
        </w:rPr>
      </w:pPr>
    </w:p>
    <w:p w:rsidR="00F94CA4" w:rsidRPr="00F94CA4" w:rsidRDefault="00F94CA4" w:rsidP="00F94CA4">
      <w:pPr>
        <w:jc w:val="both"/>
        <w:rPr>
          <w:rFonts w:ascii="Arial" w:hAnsi="Arial" w:cs="Arial"/>
          <w:b/>
          <w:sz w:val="22"/>
        </w:rPr>
      </w:pPr>
      <w:bookmarkStart w:id="9" w:name="_Hlk527021544"/>
      <w:r>
        <w:rPr>
          <w:rFonts w:ascii="Arial" w:hAnsi="Arial" w:cs="Arial"/>
          <w:b/>
          <w:sz w:val="22"/>
        </w:rPr>
        <w:t>11</w:t>
      </w:r>
      <w:r w:rsidRPr="00F94CA4">
        <w:rPr>
          <w:rFonts w:ascii="Arial" w:hAnsi="Arial" w:cs="Arial"/>
          <w:b/>
          <w:sz w:val="22"/>
        </w:rPr>
        <w:t xml:space="preserve">.1. </w:t>
      </w:r>
      <w:bookmarkEnd w:id="9"/>
      <w:r w:rsidR="007A7CD7">
        <w:rPr>
          <w:rFonts w:ascii="Arial" w:hAnsi="Arial" w:cs="Arial"/>
          <w:b/>
          <w:sz w:val="22"/>
        </w:rPr>
        <w:t>Tipificación</w:t>
      </w:r>
      <w:r w:rsidR="002C7C91">
        <w:rPr>
          <w:rFonts w:ascii="Arial" w:hAnsi="Arial" w:cs="Arial"/>
          <w:b/>
          <w:sz w:val="22"/>
        </w:rPr>
        <w:t xml:space="preserve"> de los malos tratos</w:t>
      </w:r>
      <w:r w:rsidR="007A7CD7">
        <w:rPr>
          <w:rFonts w:ascii="Arial" w:hAnsi="Arial" w:cs="Arial"/>
          <w:b/>
          <w:sz w:val="22"/>
        </w:rPr>
        <w:t>:</w:t>
      </w:r>
    </w:p>
    <w:p w:rsidR="00F94CA4" w:rsidRDefault="00F94CA4" w:rsidP="00F94CA4">
      <w:pPr>
        <w:jc w:val="both"/>
        <w:rPr>
          <w:rFonts w:ascii="Arial" w:hAnsi="Arial" w:cs="Arial"/>
          <w:sz w:val="22"/>
        </w:rPr>
      </w:pPr>
    </w:p>
    <w:p w:rsidR="007A7CD7" w:rsidRDefault="007A7CD7" w:rsidP="007A7CD7">
      <w:pPr>
        <w:jc w:val="both"/>
        <w:rPr>
          <w:rFonts w:ascii="Arial" w:eastAsia="Calibri" w:hAnsi="Arial" w:cs="Arial"/>
          <w:sz w:val="22"/>
          <w:szCs w:val="22"/>
          <w:lang w:val="es-PE"/>
        </w:rPr>
      </w:pPr>
      <w:r>
        <w:rPr>
          <w:rFonts w:ascii="Arial" w:eastAsia="Calibri" w:hAnsi="Arial" w:cs="Arial"/>
          <w:sz w:val="22"/>
          <w:szCs w:val="22"/>
          <w:lang w:val="es-PE"/>
        </w:rPr>
        <w:t xml:space="preserve">Los </w:t>
      </w:r>
      <w:r>
        <w:rPr>
          <w:rFonts w:ascii="Arial" w:eastAsia="Calibri" w:hAnsi="Arial" w:cs="Arial"/>
          <w:b/>
          <w:sz w:val="22"/>
          <w:szCs w:val="22"/>
          <w:lang w:val="es-PE"/>
        </w:rPr>
        <w:t>tratos crueles, inhumanos o degradantes</w:t>
      </w:r>
      <w:r>
        <w:rPr>
          <w:rFonts w:ascii="Arial" w:eastAsia="Calibri" w:hAnsi="Arial" w:cs="Arial"/>
          <w:sz w:val="22"/>
          <w:szCs w:val="22"/>
          <w:lang w:val="es-PE"/>
        </w:rPr>
        <w:t xml:space="preserve"> no cuentan con una tipificación específica en el Código Penal Peruano, encontrándose subsumidas en otros actos tipificados, que si bien no llegan a presentarse de forma tan gravosa como en el tipo penal de la tortura, se presentan en un contexto especial que denota un agravio a la integridad física, psíquica o moral de un individuo, con ocasión de una conducta desarrollada por un agente especial que podría ser un servidor o funcionario público u otra persona particular con consentimiento o aquiescencia –directa o indirecta- de los agentes estatales señalados.</w:t>
      </w:r>
    </w:p>
    <w:p w:rsidR="007A7CD7" w:rsidRDefault="007A7CD7" w:rsidP="007A7CD7">
      <w:pPr>
        <w:ind w:left="708"/>
        <w:jc w:val="both"/>
        <w:rPr>
          <w:rFonts w:ascii="Arial" w:eastAsia="Calibri" w:hAnsi="Arial" w:cs="Arial"/>
          <w:sz w:val="22"/>
          <w:szCs w:val="22"/>
          <w:lang w:val="es-PE"/>
        </w:rPr>
      </w:pPr>
    </w:p>
    <w:p w:rsidR="007A7CD7" w:rsidRDefault="007A7CD7" w:rsidP="00D4615D">
      <w:pPr>
        <w:jc w:val="both"/>
        <w:rPr>
          <w:rFonts w:ascii="Arial" w:eastAsia="Calibri" w:hAnsi="Arial" w:cs="Arial"/>
          <w:sz w:val="22"/>
          <w:szCs w:val="22"/>
          <w:lang w:val="es-PE"/>
        </w:rPr>
      </w:pPr>
      <w:r>
        <w:rPr>
          <w:rFonts w:ascii="Arial" w:eastAsia="Calibri" w:hAnsi="Arial" w:cs="Arial"/>
          <w:sz w:val="22"/>
          <w:szCs w:val="22"/>
          <w:lang w:val="es-PE"/>
        </w:rPr>
        <w:t>Con relación a estos tres actos, el Informe Defensorial N° 91</w:t>
      </w:r>
      <w:r>
        <w:rPr>
          <w:rFonts w:ascii="Arial" w:eastAsia="Calibri" w:hAnsi="Arial" w:cs="Arial"/>
          <w:sz w:val="22"/>
          <w:szCs w:val="22"/>
          <w:vertAlign w:val="superscript"/>
          <w:lang w:val="es-ES_tradnl"/>
        </w:rPr>
        <w:footnoteReference w:id="98"/>
      </w:r>
      <w:r>
        <w:rPr>
          <w:rFonts w:ascii="Arial" w:eastAsia="Calibri" w:hAnsi="Arial" w:cs="Arial"/>
          <w:sz w:val="22"/>
          <w:szCs w:val="22"/>
          <w:lang w:val="es-PE"/>
        </w:rPr>
        <w:t xml:space="preserve"> recoge definiciones importantes</w:t>
      </w:r>
      <w:r>
        <w:rPr>
          <w:rFonts w:ascii="Arial" w:eastAsia="Calibri" w:hAnsi="Arial" w:cs="Arial"/>
          <w:sz w:val="22"/>
          <w:szCs w:val="22"/>
          <w:vertAlign w:val="superscript"/>
          <w:lang w:val="es-ES_tradnl"/>
        </w:rPr>
        <w:footnoteReference w:id="99"/>
      </w:r>
      <w:r w:rsidR="00D4615D">
        <w:rPr>
          <w:rFonts w:ascii="Arial" w:eastAsia="Calibri" w:hAnsi="Arial" w:cs="Arial"/>
          <w:sz w:val="22"/>
          <w:szCs w:val="22"/>
          <w:lang w:val="es-PE"/>
        </w:rPr>
        <w:t>, las mismas que han sido presentadas en el Segundo Informe Anual del MNPT. Respecto a estas conductas</w:t>
      </w:r>
      <w:r w:rsidR="00E17A9C">
        <w:rPr>
          <w:rFonts w:ascii="Arial" w:eastAsia="Calibri" w:hAnsi="Arial" w:cs="Arial"/>
          <w:sz w:val="22"/>
          <w:szCs w:val="22"/>
          <w:lang w:val="es-PE"/>
        </w:rPr>
        <w:t xml:space="preserve">, podemos señalar que </w:t>
      </w:r>
      <w:r w:rsidR="00D4615D">
        <w:rPr>
          <w:rFonts w:ascii="Arial" w:eastAsia="Calibri" w:hAnsi="Arial" w:cs="Arial"/>
          <w:sz w:val="22"/>
          <w:szCs w:val="22"/>
          <w:lang w:val="es-PE"/>
        </w:rPr>
        <w:t>cuando se cometen</w:t>
      </w:r>
      <w:r w:rsidR="00E17A9C">
        <w:rPr>
          <w:rFonts w:ascii="Arial" w:eastAsia="Calibri" w:hAnsi="Arial" w:cs="Arial"/>
          <w:sz w:val="22"/>
          <w:szCs w:val="22"/>
          <w:lang w:val="es-PE"/>
        </w:rPr>
        <w:t xml:space="preserve"> son reconducidas como parte de otra tipificación en el </w:t>
      </w:r>
      <w:r>
        <w:rPr>
          <w:rFonts w:ascii="Arial" w:eastAsia="Calibri" w:hAnsi="Arial" w:cs="Arial"/>
          <w:sz w:val="22"/>
          <w:szCs w:val="22"/>
          <w:lang w:val="es-PE"/>
        </w:rPr>
        <w:t>Código Penal vigente, como pueden ser los delitos de abuso de autoridad (artículo 376º), falta por lesiones (artículo 441º) o maltrato de obra (artículo 442º)</w:t>
      </w:r>
      <w:r w:rsidR="00E17A9C">
        <w:rPr>
          <w:rFonts w:ascii="Arial" w:eastAsia="Calibri" w:hAnsi="Arial" w:cs="Arial"/>
          <w:sz w:val="22"/>
          <w:szCs w:val="22"/>
          <w:lang w:val="es-PE"/>
        </w:rPr>
        <w:t>. En esta línea, podemos compartir que</w:t>
      </w:r>
      <w:r>
        <w:rPr>
          <w:rFonts w:ascii="Arial" w:eastAsia="Calibri" w:hAnsi="Arial" w:cs="Arial"/>
          <w:sz w:val="22"/>
          <w:szCs w:val="22"/>
          <w:lang w:val="es-PE"/>
        </w:rPr>
        <w:t xml:space="preserve">: </w:t>
      </w:r>
    </w:p>
    <w:p w:rsidR="007A7CD7" w:rsidRDefault="007A7CD7" w:rsidP="007A7CD7">
      <w:pPr>
        <w:ind w:left="708"/>
        <w:jc w:val="both"/>
        <w:rPr>
          <w:rFonts w:ascii="Arial" w:eastAsia="Calibri" w:hAnsi="Arial" w:cs="Arial"/>
          <w:sz w:val="22"/>
          <w:szCs w:val="22"/>
          <w:lang w:val="es-PE"/>
        </w:rPr>
      </w:pPr>
    </w:p>
    <w:p w:rsidR="007A7CD7" w:rsidRPr="00E17A9C" w:rsidRDefault="007A7CD7" w:rsidP="00E17A9C">
      <w:pPr>
        <w:pStyle w:val="Prrafodelista"/>
        <w:numPr>
          <w:ilvl w:val="0"/>
          <w:numId w:val="19"/>
        </w:numPr>
        <w:jc w:val="both"/>
        <w:rPr>
          <w:rFonts w:ascii="Arial" w:eastAsia="Calibri" w:hAnsi="Arial" w:cs="Arial"/>
          <w:sz w:val="22"/>
          <w:szCs w:val="22"/>
          <w:lang w:val="es-PE"/>
        </w:rPr>
      </w:pPr>
      <w:r w:rsidRPr="00E17A9C">
        <w:rPr>
          <w:rFonts w:ascii="Arial" w:eastAsia="Calibri" w:hAnsi="Arial" w:cs="Arial"/>
          <w:sz w:val="22"/>
          <w:szCs w:val="22"/>
          <w:lang w:val="es-PE"/>
        </w:rPr>
        <w:t>La configuración del tipo penal de abuso de autoridad</w:t>
      </w:r>
      <w:r w:rsidR="00D4615D">
        <w:rPr>
          <w:rFonts w:ascii="Arial" w:eastAsia="Calibri" w:hAnsi="Arial" w:cs="Arial"/>
          <w:sz w:val="22"/>
          <w:szCs w:val="22"/>
          <w:lang w:val="es-PE"/>
        </w:rPr>
        <w:t>,</w:t>
      </w:r>
      <w:r w:rsidRPr="00E17A9C">
        <w:rPr>
          <w:rFonts w:ascii="Arial" w:eastAsia="Calibri" w:hAnsi="Arial" w:cs="Arial"/>
          <w:sz w:val="22"/>
          <w:szCs w:val="22"/>
          <w:lang w:val="es-PE"/>
        </w:rPr>
        <w:t xml:space="preserve"> tipificada en el artículo 376° Capítulo II del Código Penal, </w:t>
      </w:r>
      <w:r w:rsidR="00D4615D">
        <w:rPr>
          <w:rFonts w:ascii="Arial" w:eastAsia="Calibri" w:hAnsi="Arial" w:cs="Arial"/>
          <w:sz w:val="22"/>
          <w:szCs w:val="22"/>
          <w:lang w:val="es-PE"/>
        </w:rPr>
        <w:t>la presenta como</w:t>
      </w:r>
      <w:r w:rsidRPr="00E17A9C">
        <w:rPr>
          <w:rFonts w:ascii="Arial" w:eastAsia="Calibri" w:hAnsi="Arial" w:cs="Arial"/>
          <w:sz w:val="22"/>
          <w:szCs w:val="22"/>
          <w:lang w:val="es-PE"/>
        </w:rPr>
        <w:t xml:space="preserve"> un delito que requiere la presencia de un agente especial (funcionario público) para que se haga efectivo, el cual debe actuar sustentado en su cargo y excediendo sus atribuciones a través de actos arbitrarios que perjudiquen a otra persona</w:t>
      </w:r>
      <w:r w:rsidRPr="00040897">
        <w:rPr>
          <w:rFonts w:eastAsia="Calibri"/>
          <w:vertAlign w:val="superscript"/>
          <w:lang w:val="es-ES_tradnl"/>
        </w:rPr>
        <w:footnoteReference w:id="100"/>
      </w:r>
      <w:r w:rsidRPr="00E17A9C">
        <w:rPr>
          <w:rFonts w:ascii="Arial" w:eastAsia="Calibri" w:hAnsi="Arial" w:cs="Arial"/>
          <w:sz w:val="22"/>
          <w:szCs w:val="22"/>
          <w:lang w:val="es-PE"/>
        </w:rPr>
        <w:t xml:space="preserve">. </w:t>
      </w:r>
    </w:p>
    <w:p w:rsidR="007A7CD7" w:rsidRDefault="007A7CD7" w:rsidP="007A7CD7">
      <w:pPr>
        <w:pStyle w:val="Prrafodelista"/>
        <w:ind w:left="1428"/>
        <w:jc w:val="both"/>
        <w:rPr>
          <w:rFonts w:ascii="Arial" w:eastAsia="Calibri" w:hAnsi="Arial" w:cs="Arial"/>
          <w:sz w:val="22"/>
          <w:szCs w:val="22"/>
          <w:lang w:val="es-PE"/>
        </w:rPr>
      </w:pPr>
    </w:p>
    <w:p w:rsidR="007A7CD7" w:rsidRPr="00E17A9C" w:rsidRDefault="007A7CD7" w:rsidP="00E17A9C">
      <w:pPr>
        <w:ind w:left="708"/>
        <w:jc w:val="both"/>
        <w:rPr>
          <w:rFonts w:ascii="Arial" w:eastAsia="Calibri" w:hAnsi="Arial" w:cs="Arial"/>
          <w:sz w:val="22"/>
          <w:szCs w:val="22"/>
          <w:lang w:val="es-PE"/>
        </w:rPr>
      </w:pPr>
      <w:r w:rsidRPr="00E17A9C">
        <w:rPr>
          <w:rFonts w:ascii="Arial" w:eastAsia="Calibri" w:hAnsi="Arial" w:cs="Arial"/>
          <w:sz w:val="22"/>
          <w:szCs w:val="22"/>
          <w:lang w:val="es-PE"/>
        </w:rPr>
        <w:t>Dentro de este delito podrían estar calificadas las tres modalidades de malos tratos que preceden, cuando estos sean cometidos por una autoridad o funcionario público que utilice su condición especial para causar daño a otros. La comisión de este acto tipificado no exime que la conducta cometida sea procesada mediante un concurso de delitos en el que podría estar inmersa la persona que acciona como autoridad pública.</w:t>
      </w:r>
    </w:p>
    <w:p w:rsidR="007A7CD7" w:rsidRDefault="007A7CD7" w:rsidP="007A7CD7">
      <w:pPr>
        <w:pStyle w:val="Prrafodelista"/>
        <w:ind w:left="1428"/>
        <w:jc w:val="both"/>
        <w:rPr>
          <w:rFonts w:ascii="Arial" w:eastAsia="Calibri" w:hAnsi="Arial" w:cs="Arial"/>
          <w:sz w:val="22"/>
          <w:szCs w:val="22"/>
          <w:lang w:val="es-PE"/>
        </w:rPr>
      </w:pPr>
    </w:p>
    <w:p w:rsidR="007A7CD7" w:rsidRPr="00E17A9C" w:rsidRDefault="007A7CD7" w:rsidP="00E17A9C">
      <w:pPr>
        <w:pStyle w:val="Prrafodelista"/>
        <w:numPr>
          <w:ilvl w:val="0"/>
          <w:numId w:val="19"/>
        </w:numPr>
        <w:jc w:val="both"/>
        <w:rPr>
          <w:rFonts w:ascii="Arial" w:eastAsia="Calibri" w:hAnsi="Arial" w:cs="Arial"/>
          <w:sz w:val="22"/>
          <w:szCs w:val="22"/>
          <w:lang w:val="es-PE"/>
        </w:rPr>
      </w:pPr>
      <w:r w:rsidRPr="00E17A9C">
        <w:rPr>
          <w:rFonts w:ascii="Arial" w:eastAsia="Calibri" w:hAnsi="Arial" w:cs="Arial"/>
          <w:sz w:val="22"/>
          <w:szCs w:val="22"/>
          <w:lang w:val="es-PE"/>
        </w:rPr>
        <w:t>Lesiones dolosas o culposas, estipulad</w:t>
      </w:r>
      <w:r w:rsidR="00E17A9C">
        <w:rPr>
          <w:rFonts w:ascii="Arial" w:eastAsia="Calibri" w:hAnsi="Arial" w:cs="Arial"/>
          <w:sz w:val="22"/>
          <w:szCs w:val="22"/>
          <w:lang w:val="es-PE"/>
        </w:rPr>
        <w:t>as</w:t>
      </w:r>
      <w:r w:rsidRPr="00E17A9C">
        <w:rPr>
          <w:rFonts w:ascii="Arial" w:eastAsia="Calibri" w:hAnsi="Arial" w:cs="Arial"/>
          <w:sz w:val="22"/>
          <w:szCs w:val="22"/>
          <w:lang w:val="es-PE"/>
        </w:rPr>
        <w:t xml:space="preserve"> en el artículo 441° del Código Penal</w:t>
      </w:r>
      <w:r>
        <w:rPr>
          <w:rFonts w:eastAsia="Calibri"/>
          <w:vertAlign w:val="superscript"/>
          <w:lang w:val="es-ES_tradnl"/>
        </w:rPr>
        <w:footnoteReference w:id="101"/>
      </w:r>
      <w:r w:rsidRPr="00E17A9C">
        <w:rPr>
          <w:rFonts w:ascii="Arial" w:eastAsia="Calibri" w:hAnsi="Arial" w:cs="Arial"/>
          <w:sz w:val="22"/>
          <w:szCs w:val="22"/>
          <w:lang w:val="es-PE"/>
        </w:rPr>
        <w:t xml:space="preserve">, tipificado como una falta que puede ser desarrollada por cualquier persona en agravio de cualquier otra, diferenciándose entre dolosa y culposa por la forma en la que se cometió el agravio y conforme con el resultado de la evaluación médica del agraviado. </w:t>
      </w:r>
    </w:p>
    <w:p w:rsidR="007A7CD7" w:rsidRDefault="007A7CD7" w:rsidP="007A7CD7">
      <w:pPr>
        <w:pStyle w:val="Prrafodelista"/>
        <w:ind w:left="1428"/>
        <w:jc w:val="both"/>
        <w:rPr>
          <w:rFonts w:ascii="Arial" w:eastAsia="Calibri" w:hAnsi="Arial" w:cs="Arial"/>
          <w:sz w:val="22"/>
          <w:szCs w:val="22"/>
          <w:lang w:val="es-PE"/>
        </w:rPr>
      </w:pPr>
    </w:p>
    <w:p w:rsidR="007A7CD7" w:rsidRPr="00E17A9C" w:rsidRDefault="007A7CD7" w:rsidP="00E17A9C">
      <w:pPr>
        <w:ind w:left="708"/>
        <w:jc w:val="both"/>
        <w:rPr>
          <w:rFonts w:ascii="Arial" w:eastAsia="Calibri" w:hAnsi="Arial" w:cs="Arial"/>
          <w:sz w:val="22"/>
          <w:szCs w:val="22"/>
          <w:lang w:val="es-PE"/>
        </w:rPr>
      </w:pPr>
      <w:r w:rsidRPr="00E17A9C">
        <w:rPr>
          <w:rFonts w:ascii="Arial" w:eastAsia="Calibri" w:hAnsi="Arial" w:cs="Arial"/>
          <w:sz w:val="22"/>
          <w:szCs w:val="22"/>
          <w:lang w:val="es-PE"/>
        </w:rPr>
        <w:t xml:space="preserve">Para que las lesiones estén vinculadas a tratos crueles, inhumanos o degradantes deben ser realizas con intención y voluntad; por lo cual solo podrá tratarse de lesiones dolosas, pudiendo tratarse de una afectación física o psíquica computable con días de descanso.    </w:t>
      </w:r>
    </w:p>
    <w:p w:rsidR="007A7CD7" w:rsidRDefault="007A7CD7" w:rsidP="007A7CD7">
      <w:pPr>
        <w:pStyle w:val="Prrafodelista"/>
        <w:ind w:left="1428"/>
        <w:jc w:val="both"/>
        <w:rPr>
          <w:rFonts w:ascii="Arial" w:eastAsia="Calibri" w:hAnsi="Arial" w:cs="Arial"/>
          <w:sz w:val="22"/>
          <w:szCs w:val="22"/>
          <w:lang w:val="es-PE"/>
        </w:rPr>
      </w:pPr>
    </w:p>
    <w:p w:rsidR="007A7CD7" w:rsidRPr="00E17A9C" w:rsidRDefault="007A7CD7" w:rsidP="00E17A9C">
      <w:pPr>
        <w:pStyle w:val="Prrafodelista"/>
        <w:numPr>
          <w:ilvl w:val="0"/>
          <w:numId w:val="19"/>
        </w:numPr>
        <w:jc w:val="both"/>
        <w:rPr>
          <w:rFonts w:ascii="Arial" w:eastAsia="Calibri" w:hAnsi="Arial" w:cs="Arial"/>
          <w:sz w:val="22"/>
          <w:szCs w:val="22"/>
          <w:lang w:val="es-PE"/>
        </w:rPr>
      </w:pPr>
      <w:r w:rsidRPr="00E17A9C">
        <w:rPr>
          <w:rFonts w:ascii="Arial" w:eastAsia="Calibri" w:hAnsi="Arial" w:cs="Arial"/>
          <w:sz w:val="22"/>
          <w:szCs w:val="22"/>
          <w:lang w:val="es-PE"/>
        </w:rPr>
        <w:t>Una última conducta que puede ser asociada a los malos tratos es el acto señalado en el artículo 442°</w:t>
      </w:r>
      <w:r>
        <w:rPr>
          <w:rFonts w:eastAsia="Calibri"/>
          <w:vertAlign w:val="superscript"/>
          <w:lang w:val="es-ES_tradnl"/>
        </w:rPr>
        <w:footnoteReference w:id="102"/>
      </w:r>
      <w:r w:rsidRPr="00E17A9C">
        <w:rPr>
          <w:rFonts w:ascii="Arial" w:eastAsia="Calibri" w:hAnsi="Arial" w:cs="Arial"/>
          <w:sz w:val="22"/>
          <w:szCs w:val="22"/>
          <w:lang w:val="es-PE"/>
        </w:rPr>
        <w:t xml:space="preserve"> como “maltrato o maltrato de obra”, el cual es un daño causado a otra persona que no causa lesión, entendida con descansos médicos como en el supuesto de lesiones (artículo 441°). Este tipo penal presenta un agravante, vinculado al agente que sea cónyuge o concubino de la víctima.</w:t>
      </w:r>
    </w:p>
    <w:p w:rsidR="007A7CD7" w:rsidRDefault="007A7CD7" w:rsidP="007A7CD7">
      <w:pPr>
        <w:pStyle w:val="Prrafodelista"/>
        <w:ind w:left="1428"/>
        <w:jc w:val="both"/>
        <w:rPr>
          <w:rFonts w:ascii="Arial" w:eastAsia="Calibri" w:hAnsi="Arial" w:cs="Arial"/>
          <w:sz w:val="22"/>
          <w:szCs w:val="22"/>
          <w:lang w:val="es-PE"/>
        </w:rPr>
      </w:pPr>
    </w:p>
    <w:p w:rsidR="003B04E9" w:rsidRDefault="003B04E9" w:rsidP="007A7CD7">
      <w:pPr>
        <w:pStyle w:val="Prrafodelista"/>
        <w:ind w:left="1428"/>
        <w:jc w:val="both"/>
        <w:rPr>
          <w:rFonts w:ascii="Arial" w:eastAsia="Calibri" w:hAnsi="Arial" w:cs="Arial"/>
          <w:sz w:val="22"/>
          <w:szCs w:val="22"/>
          <w:lang w:val="es-PE"/>
        </w:rPr>
      </w:pPr>
    </w:p>
    <w:p w:rsidR="00F94CA4" w:rsidRDefault="00F94CA4" w:rsidP="00F94CA4">
      <w:pPr>
        <w:jc w:val="both"/>
        <w:rPr>
          <w:rFonts w:ascii="Arial" w:hAnsi="Arial" w:cs="Arial"/>
          <w:b/>
          <w:sz w:val="22"/>
        </w:rPr>
      </w:pPr>
      <w:r>
        <w:rPr>
          <w:rFonts w:ascii="Arial" w:hAnsi="Arial" w:cs="Arial"/>
          <w:b/>
          <w:sz w:val="22"/>
        </w:rPr>
        <w:t>11</w:t>
      </w:r>
      <w:r w:rsidRPr="00F94CA4">
        <w:rPr>
          <w:rFonts w:ascii="Arial" w:hAnsi="Arial" w:cs="Arial"/>
          <w:b/>
          <w:sz w:val="22"/>
        </w:rPr>
        <w:t>.</w:t>
      </w:r>
      <w:r>
        <w:rPr>
          <w:rFonts w:ascii="Arial" w:hAnsi="Arial" w:cs="Arial"/>
          <w:b/>
          <w:sz w:val="22"/>
        </w:rPr>
        <w:t>2</w:t>
      </w:r>
      <w:r w:rsidRPr="00F94CA4">
        <w:rPr>
          <w:rFonts w:ascii="Arial" w:hAnsi="Arial" w:cs="Arial"/>
          <w:b/>
          <w:sz w:val="22"/>
        </w:rPr>
        <w:t xml:space="preserve">. </w:t>
      </w:r>
      <w:r w:rsidR="007A7CD7">
        <w:rPr>
          <w:rFonts w:ascii="Arial" w:hAnsi="Arial" w:cs="Arial"/>
          <w:b/>
          <w:sz w:val="22"/>
        </w:rPr>
        <w:t>Protección de periodistas y defensores de derechos humanos</w:t>
      </w:r>
      <w:r w:rsidRPr="00F94CA4">
        <w:rPr>
          <w:rFonts w:ascii="Arial" w:hAnsi="Arial" w:cs="Arial"/>
          <w:b/>
          <w:sz w:val="22"/>
        </w:rPr>
        <w:t>:</w:t>
      </w:r>
    </w:p>
    <w:p w:rsidR="00F94CA4" w:rsidRDefault="00F94CA4" w:rsidP="00F94CA4">
      <w:pPr>
        <w:jc w:val="both"/>
        <w:rPr>
          <w:rFonts w:ascii="Arial" w:hAnsi="Arial" w:cs="Arial"/>
          <w:b/>
          <w:sz w:val="22"/>
        </w:rPr>
      </w:pPr>
    </w:p>
    <w:p w:rsidR="003843D6" w:rsidRPr="00B9234E" w:rsidRDefault="00095C4F" w:rsidP="00A36AB8">
      <w:pPr>
        <w:pStyle w:val="Prrafodelista"/>
        <w:numPr>
          <w:ilvl w:val="0"/>
          <w:numId w:val="20"/>
        </w:numPr>
        <w:jc w:val="both"/>
        <w:rPr>
          <w:rFonts w:ascii="Arial" w:hAnsi="Arial" w:cs="Arial"/>
          <w:sz w:val="22"/>
        </w:rPr>
      </w:pPr>
      <w:r>
        <w:rPr>
          <w:rFonts w:ascii="Arial" w:hAnsi="Arial" w:cs="Arial"/>
          <w:sz w:val="22"/>
        </w:rPr>
        <w:t>Protección a defensora</w:t>
      </w:r>
      <w:r w:rsidR="00A64F80" w:rsidRPr="00B9234E">
        <w:rPr>
          <w:rFonts w:ascii="Arial" w:hAnsi="Arial" w:cs="Arial"/>
          <w:sz w:val="22"/>
        </w:rPr>
        <w:t>s</w:t>
      </w:r>
      <w:r>
        <w:rPr>
          <w:rFonts w:ascii="Arial" w:hAnsi="Arial" w:cs="Arial"/>
          <w:sz w:val="22"/>
        </w:rPr>
        <w:t xml:space="preserve"> y defensores</w:t>
      </w:r>
      <w:r w:rsidR="00A64F80" w:rsidRPr="00B9234E">
        <w:rPr>
          <w:rFonts w:ascii="Arial" w:hAnsi="Arial" w:cs="Arial"/>
          <w:sz w:val="22"/>
        </w:rPr>
        <w:t xml:space="preserve"> de derechos humanos.</w:t>
      </w:r>
    </w:p>
    <w:p w:rsidR="00B9234E" w:rsidRDefault="00B9234E" w:rsidP="00F94CA4">
      <w:pPr>
        <w:jc w:val="both"/>
        <w:rPr>
          <w:rFonts w:ascii="Arial" w:hAnsi="Arial" w:cs="Arial"/>
          <w:sz w:val="22"/>
        </w:rPr>
      </w:pPr>
    </w:p>
    <w:p w:rsidR="00A64F80" w:rsidRPr="00B9234E" w:rsidRDefault="00A64F80" w:rsidP="00F94CA4">
      <w:pPr>
        <w:jc w:val="both"/>
        <w:rPr>
          <w:rFonts w:ascii="Arial" w:hAnsi="Arial" w:cs="Arial"/>
          <w:sz w:val="22"/>
        </w:rPr>
      </w:pPr>
      <w:r w:rsidRPr="00B9234E">
        <w:rPr>
          <w:rFonts w:ascii="Arial" w:hAnsi="Arial" w:cs="Arial"/>
          <w:sz w:val="22"/>
        </w:rPr>
        <w:t xml:space="preserve">De forma preliminar a la publicación del PNDH 2018-2021, el Ministerio de Justicia y Derechos Humanos </w:t>
      </w:r>
      <w:r w:rsidR="00276A97" w:rsidRPr="00B9234E">
        <w:rPr>
          <w:rFonts w:ascii="Arial" w:hAnsi="Arial" w:cs="Arial"/>
          <w:sz w:val="22"/>
        </w:rPr>
        <w:t>(</w:t>
      </w:r>
      <w:proofErr w:type="spellStart"/>
      <w:r w:rsidR="00276A97" w:rsidRPr="00B9234E">
        <w:rPr>
          <w:rFonts w:ascii="Arial" w:hAnsi="Arial" w:cs="Arial"/>
          <w:sz w:val="22"/>
        </w:rPr>
        <w:t>Minjus</w:t>
      </w:r>
      <w:proofErr w:type="spellEnd"/>
      <w:r w:rsidR="00A36AB8" w:rsidRPr="00B9234E">
        <w:rPr>
          <w:rFonts w:ascii="Arial" w:hAnsi="Arial" w:cs="Arial"/>
          <w:sz w:val="22"/>
        </w:rPr>
        <w:t xml:space="preserve">) </w:t>
      </w:r>
      <w:r w:rsidRPr="00B9234E">
        <w:rPr>
          <w:rFonts w:ascii="Arial" w:hAnsi="Arial" w:cs="Arial"/>
          <w:sz w:val="22"/>
        </w:rPr>
        <w:t>convocó a mesas de trabajo entre la sociedad civil y representantes de instituciones públicas, dentro de ellas la Defensoría del Pueblo. Una de las nuevas problemáticas evidenciadas en estas actividades fue aquella que corresponde a los defensores de derechos humanos.</w:t>
      </w:r>
    </w:p>
    <w:p w:rsidR="00A64F80" w:rsidRPr="00B9234E" w:rsidRDefault="00A64F80" w:rsidP="00F94CA4">
      <w:pPr>
        <w:jc w:val="both"/>
        <w:rPr>
          <w:rFonts w:ascii="Arial" w:hAnsi="Arial" w:cs="Arial"/>
          <w:sz w:val="22"/>
        </w:rPr>
      </w:pPr>
    </w:p>
    <w:p w:rsidR="00B9234E" w:rsidRDefault="00A64F80" w:rsidP="00F94CA4">
      <w:pPr>
        <w:jc w:val="both"/>
        <w:rPr>
          <w:rFonts w:ascii="Arial" w:hAnsi="Arial" w:cs="Arial"/>
          <w:sz w:val="22"/>
        </w:rPr>
      </w:pPr>
      <w:r w:rsidRPr="00B9234E">
        <w:rPr>
          <w:rFonts w:ascii="Arial" w:hAnsi="Arial" w:cs="Arial"/>
          <w:sz w:val="22"/>
        </w:rPr>
        <w:t>Con la finalidad de proteger a este colectivo las Naciones Unidas</w:t>
      </w:r>
      <w:r w:rsidR="00C929BA">
        <w:rPr>
          <w:rStyle w:val="Refdenotaalpie"/>
          <w:rFonts w:ascii="Arial" w:hAnsi="Arial" w:cs="Arial"/>
          <w:sz w:val="22"/>
        </w:rPr>
        <w:footnoteReference w:id="103"/>
      </w:r>
      <w:r w:rsidRPr="00B9234E">
        <w:rPr>
          <w:rFonts w:ascii="Arial" w:hAnsi="Arial" w:cs="Arial"/>
          <w:sz w:val="22"/>
        </w:rPr>
        <w:t xml:space="preserve"> y</w:t>
      </w:r>
      <w:r w:rsidR="00C929BA">
        <w:rPr>
          <w:rFonts w:ascii="Arial" w:hAnsi="Arial" w:cs="Arial"/>
          <w:sz w:val="22"/>
        </w:rPr>
        <w:t xml:space="preserve"> la Comisión Interamericana de Derechos H</w:t>
      </w:r>
      <w:r w:rsidRPr="00B9234E">
        <w:rPr>
          <w:rFonts w:ascii="Arial" w:hAnsi="Arial" w:cs="Arial"/>
          <w:sz w:val="22"/>
        </w:rPr>
        <w:t xml:space="preserve">umanos </w:t>
      </w:r>
      <w:r w:rsidR="00C929BA">
        <w:rPr>
          <w:rFonts w:ascii="Arial" w:hAnsi="Arial" w:cs="Arial"/>
          <w:sz w:val="22"/>
        </w:rPr>
        <w:t>(CIDH)</w:t>
      </w:r>
      <w:r w:rsidR="00C929BA">
        <w:rPr>
          <w:rStyle w:val="Refdenotaalpie"/>
          <w:rFonts w:ascii="Arial" w:hAnsi="Arial" w:cs="Arial"/>
          <w:sz w:val="22"/>
        </w:rPr>
        <w:footnoteReference w:id="104"/>
      </w:r>
      <w:r w:rsidR="00C929BA">
        <w:rPr>
          <w:rFonts w:ascii="Arial" w:hAnsi="Arial" w:cs="Arial"/>
          <w:sz w:val="22"/>
        </w:rPr>
        <w:t xml:space="preserve"> </w:t>
      </w:r>
      <w:r w:rsidRPr="00B9234E">
        <w:rPr>
          <w:rFonts w:ascii="Arial" w:hAnsi="Arial" w:cs="Arial"/>
          <w:sz w:val="22"/>
        </w:rPr>
        <w:t xml:space="preserve">han elaborado instrumentos internacionales que se orientan a su protección. </w:t>
      </w:r>
      <w:r w:rsidR="00957E75">
        <w:rPr>
          <w:rFonts w:ascii="Arial" w:hAnsi="Arial" w:cs="Arial"/>
          <w:sz w:val="22"/>
        </w:rPr>
        <w:t xml:space="preserve">Asimismo, desde </w:t>
      </w:r>
      <w:r w:rsidR="00957E75" w:rsidRPr="00957E75">
        <w:rPr>
          <w:rFonts w:ascii="Arial" w:hAnsi="Arial" w:cs="Arial"/>
          <w:sz w:val="22"/>
        </w:rPr>
        <w:t xml:space="preserve">en marzo de 2011, la CIDH </w:t>
      </w:r>
      <w:r w:rsidR="00127B6E">
        <w:rPr>
          <w:rFonts w:ascii="Arial" w:hAnsi="Arial" w:cs="Arial"/>
          <w:sz w:val="22"/>
        </w:rPr>
        <w:t>creó</w:t>
      </w:r>
      <w:r w:rsidR="00957E75" w:rsidRPr="00957E75">
        <w:rPr>
          <w:rFonts w:ascii="Arial" w:hAnsi="Arial" w:cs="Arial"/>
          <w:sz w:val="22"/>
        </w:rPr>
        <w:t xml:space="preserve"> una Relatoría sobre la situación de las defensoras y los defensores de derechos humanos, en consideración de las denuncias recibidas y </w:t>
      </w:r>
      <w:r w:rsidR="00127B6E">
        <w:rPr>
          <w:rFonts w:ascii="Arial" w:hAnsi="Arial" w:cs="Arial"/>
          <w:sz w:val="22"/>
        </w:rPr>
        <w:t xml:space="preserve">a fin </w:t>
      </w:r>
      <w:r w:rsidR="00957E75" w:rsidRPr="00957E75">
        <w:rPr>
          <w:rFonts w:ascii="Arial" w:hAnsi="Arial" w:cs="Arial"/>
          <w:sz w:val="22"/>
        </w:rPr>
        <w:t>de dar mayor visibilidad a la importanc</w:t>
      </w:r>
      <w:r w:rsidR="00127B6E">
        <w:rPr>
          <w:rFonts w:ascii="Arial" w:hAnsi="Arial" w:cs="Arial"/>
          <w:sz w:val="22"/>
        </w:rPr>
        <w:t>ia del rol, actualmente ejerce la función de Relator</w:t>
      </w:r>
      <w:r w:rsidR="00957E75">
        <w:rPr>
          <w:rFonts w:ascii="Arial" w:hAnsi="Arial" w:cs="Arial"/>
          <w:sz w:val="22"/>
        </w:rPr>
        <w:t xml:space="preserve"> el </w:t>
      </w:r>
      <w:r w:rsidR="00957E75" w:rsidRPr="00957E75">
        <w:rPr>
          <w:rFonts w:ascii="Arial" w:hAnsi="Arial" w:cs="Arial"/>
          <w:sz w:val="22"/>
        </w:rPr>
        <w:t xml:space="preserve">Comisionado Francisco José </w:t>
      </w:r>
      <w:proofErr w:type="spellStart"/>
      <w:r w:rsidR="00957E75" w:rsidRPr="00957E75">
        <w:rPr>
          <w:rFonts w:ascii="Arial" w:hAnsi="Arial" w:cs="Arial"/>
          <w:sz w:val="22"/>
        </w:rPr>
        <w:t>Eguiguren</w:t>
      </w:r>
      <w:proofErr w:type="spellEnd"/>
      <w:r w:rsidR="00957E75" w:rsidRPr="00957E75">
        <w:rPr>
          <w:rFonts w:ascii="Arial" w:hAnsi="Arial" w:cs="Arial"/>
          <w:sz w:val="22"/>
        </w:rPr>
        <w:t xml:space="preserve"> </w:t>
      </w:r>
      <w:proofErr w:type="spellStart"/>
      <w:r w:rsidR="00957E75" w:rsidRPr="00957E75">
        <w:rPr>
          <w:rFonts w:ascii="Arial" w:hAnsi="Arial" w:cs="Arial"/>
          <w:sz w:val="22"/>
        </w:rPr>
        <w:t>Praeli</w:t>
      </w:r>
      <w:proofErr w:type="spellEnd"/>
      <w:r w:rsidR="00957E75">
        <w:rPr>
          <w:rFonts w:ascii="Arial" w:hAnsi="Arial" w:cs="Arial"/>
          <w:sz w:val="22"/>
        </w:rPr>
        <w:t>.</w:t>
      </w:r>
    </w:p>
    <w:p w:rsidR="00B9234E" w:rsidRDefault="00B9234E" w:rsidP="00F94CA4">
      <w:pPr>
        <w:jc w:val="both"/>
        <w:rPr>
          <w:rFonts w:ascii="Arial" w:hAnsi="Arial" w:cs="Arial"/>
          <w:sz w:val="22"/>
        </w:rPr>
      </w:pPr>
    </w:p>
    <w:p w:rsidR="00A64F80" w:rsidRDefault="00A64F80" w:rsidP="00F94CA4">
      <w:pPr>
        <w:jc w:val="both"/>
        <w:rPr>
          <w:rFonts w:ascii="Arial" w:hAnsi="Arial" w:cs="Arial"/>
          <w:sz w:val="22"/>
        </w:rPr>
      </w:pPr>
      <w:r w:rsidRPr="00B9234E">
        <w:rPr>
          <w:rFonts w:ascii="Arial" w:hAnsi="Arial" w:cs="Arial"/>
          <w:sz w:val="22"/>
        </w:rPr>
        <w:t xml:space="preserve">A nivel de nuestro Estado, se han planteado formas </w:t>
      </w:r>
      <w:r w:rsidR="00B9234E">
        <w:rPr>
          <w:rFonts w:ascii="Arial" w:hAnsi="Arial" w:cs="Arial"/>
          <w:sz w:val="22"/>
        </w:rPr>
        <w:t>de proteger a toda persona considerada defensora de derechos humanos</w:t>
      </w:r>
      <w:r w:rsidR="009E40C7">
        <w:rPr>
          <w:rFonts w:ascii="Arial" w:hAnsi="Arial" w:cs="Arial"/>
          <w:sz w:val="22"/>
        </w:rPr>
        <w:t>, es así que dentro del PNDH aludido, se tienen registradas acciones estratégicas específicas para estos colectivos</w:t>
      </w:r>
      <w:r w:rsidR="005F0F27">
        <w:rPr>
          <w:rFonts w:ascii="Arial" w:hAnsi="Arial" w:cs="Arial"/>
          <w:sz w:val="22"/>
        </w:rPr>
        <w:t>, que incluyen</w:t>
      </w:r>
      <w:r w:rsidR="005F0F27" w:rsidRPr="005F0F27">
        <w:rPr>
          <w:rFonts w:ascii="Arial" w:hAnsi="Arial" w:cs="Arial"/>
          <w:color w:val="54545B"/>
          <w:shd w:val="clear" w:color="auto" w:fill="FFFFFF"/>
        </w:rPr>
        <w:t xml:space="preserve"> </w:t>
      </w:r>
      <w:r w:rsidR="005F0F27" w:rsidRPr="005F0F27">
        <w:rPr>
          <w:rFonts w:ascii="Arial" w:hAnsi="Arial" w:cs="Arial"/>
          <w:sz w:val="22"/>
        </w:rPr>
        <w:lastRenderedPageBreak/>
        <w:t>un registro de agresiones y muertes de defensores de derechos humanos, además de la impleme</w:t>
      </w:r>
      <w:r w:rsidR="005F0F27">
        <w:rPr>
          <w:rFonts w:ascii="Arial" w:hAnsi="Arial" w:cs="Arial"/>
          <w:sz w:val="22"/>
        </w:rPr>
        <w:t>ntación de políticas que buscan</w:t>
      </w:r>
      <w:r w:rsidR="005F0F27" w:rsidRPr="005F0F27">
        <w:rPr>
          <w:rFonts w:ascii="Arial" w:hAnsi="Arial" w:cs="Arial"/>
          <w:sz w:val="22"/>
        </w:rPr>
        <w:t xml:space="preserve"> garantizar su labor</w:t>
      </w:r>
      <w:r w:rsidR="0059484C">
        <w:rPr>
          <w:rStyle w:val="Refdenotaalpie"/>
          <w:rFonts w:ascii="Arial" w:hAnsi="Arial" w:cs="Arial"/>
          <w:sz w:val="22"/>
        </w:rPr>
        <w:footnoteReference w:id="105"/>
      </w:r>
      <w:r w:rsidR="005F0F27" w:rsidRPr="005F0F27">
        <w:rPr>
          <w:rFonts w:ascii="Arial" w:hAnsi="Arial" w:cs="Arial"/>
          <w:sz w:val="22"/>
        </w:rPr>
        <w:t>. </w:t>
      </w:r>
    </w:p>
    <w:p w:rsidR="009E40C7" w:rsidRDefault="009E40C7" w:rsidP="00F94CA4">
      <w:pPr>
        <w:jc w:val="both"/>
        <w:rPr>
          <w:rFonts w:ascii="Arial" w:hAnsi="Arial" w:cs="Arial"/>
          <w:sz w:val="22"/>
        </w:rPr>
      </w:pPr>
    </w:p>
    <w:p w:rsidR="009E40C7" w:rsidRDefault="009E40C7" w:rsidP="00F94CA4">
      <w:pPr>
        <w:jc w:val="both"/>
        <w:rPr>
          <w:rFonts w:ascii="Arial" w:hAnsi="Arial" w:cs="Arial"/>
          <w:sz w:val="22"/>
        </w:rPr>
      </w:pPr>
      <w:r>
        <w:rPr>
          <w:rFonts w:ascii="Arial" w:hAnsi="Arial" w:cs="Arial"/>
          <w:sz w:val="22"/>
        </w:rPr>
        <w:t>Dentro de la Defensoría del Pueblo hemos incorporado actividades y labores para proteger a este colectivo, es así que e</w:t>
      </w:r>
      <w:r w:rsidR="005F0F27">
        <w:rPr>
          <w:rFonts w:ascii="Arial" w:hAnsi="Arial" w:cs="Arial"/>
          <w:sz w:val="22"/>
        </w:rPr>
        <w:t>l 3 de agosto de 2018</w:t>
      </w:r>
      <w:r>
        <w:rPr>
          <w:rFonts w:ascii="Arial" w:hAnsi="Arial" w:cs="Arial"/>
          <w:sz w:val="22"/>
        </w:rPr>
        <w:t xml:space="preserve"> se desarrolló el </w:t>
      </w:r>
      <w:r w:rsidRPr="00FB7CDA">
        <w:rPr>
          <w:rFonts w:ascii="Arial" w:hAnsi="Arial" w:cs="Arial"/>
          <w:sz w:val="22"/>
        </w:rPr>
        <w:t>Taller </w:t>
      </w:r>
      <w:r w:rsidRPr="00FB7CDA">
        <w:rPr>
          <w:rFonts w:ascii="Arial" w:hAnsi="Arial" w:cs="Arial"/>
          <w:bCs/>
          <w:i/>
          <w:iCs/>
          <w:sz w:val="22"/>
        </w:rPr>
        <w:t xml:space="preserve">“Construcción de propuestas técnicas para políticas de protección a personas que </w:t>
      </w:r>
      <w:r w:rsidR="005F0F27" w:rsidRPr="00FB7CDA">
        <w:rPr>
          <w:rFonts w:ascii="Arial" w:hAnsi="Arial" w:cs="Arial"/>
          <w:bCs/>
          <w:i/>
          <w:iCs/>
          <w:sz w:val="22"/>
        </w:rPr>
        <w:t xml:space="preserve">defienden los derechos humanos”, </w:t>
      </w:r>
      <w:r w:rsidR="005F0F27" w:rsidRPr="00FB7CDA">
        <w:rPr>
          <w:rFonts w:ascii="Arial" w:hAnsi="Arial" w:cs="Arial"/>
          <w:bCs/>
          <w:iCs/>
          <w:sz w:val="22"/>
        </w:rPr>
        <w:t>en el que el Defensor del Pueblo señaló que</w:t>
      </w:r>
      <w:r w:rsidR="005F0F27" w:rsidRPr="00FB7CDA">
        <w:rPr>
          <w:rFonts w:ascii="Arial" w:hAnsi="Arial" w:cs="Arial"/>
          <w:bCs/>
          <w:i/>
          <w:iCs/>
          <w:sz w:val="22"/>
        </w:rPr>
        <w:t xml:space="preserve"> “Sin defensores de derechos humanos no hay derechos humanos. No son suficientes las normas, las constituciones. Se necesita siempre la vanguardia encarnada en quienes están convencidos del papel que cumplen estos en la sociedad. Es una tarea siempre riesgosa”</w:t>
      </w:r>
      <w:r w:rsidR="00FB7CDA">
        <w:rPr>
          <w:rStyle w:val="Refdenotaalpie"/>
          <w:rFonts w:ascii="Arial" w:hAnsi="Arial" w:cs="Arial"/>
          <w:bCs/>
          <w:i/>
          <w:iCs/>
          <w:sz w:val="22"/>
        </w:rPr>
        <w:footnoteReference w:id="106"/>
      </w:r>
      <w:r w:rsidR="00FB7CDA" w:rsidRPr="00FB7CDA">
        <w:rPr>
          <w:rFonts w:ascii="Arial" w:hAnsi="Arial" w:cs="Arial"/>
          <w:bCs/>
          <w:iCs/>
          <w:sz w:val="22"/>
        </w:rPr>
        <w:t>.</w:t>
      </w:r>
    </w:p>
    <w:p w:rsidR="00A64F80" w:rsidRPr="00B9234E" w:rsidRDefault="00A64F80" w:rsidP="00F94CA4">
      <w:pPr>
        <w:jc w:val="both"/>
        <w:rPr>
          <w:rFonts w:ascii="Arial" w:hAnsi="Arial" w:cs="Arial"/>
          <w:sz w:val="22"/>
        </w:rPr>
      </w:pPr>
    </w:p>
    <w:p w:rsidR="00A36AB8" w:rsidRDefault="00A36AB8" w:rsidP="00A36AB8">
      <w:pPr>
        <w:pStyle w:val="Prrafodelista"/>
        <w:numPr>
          <w:ilvl w:val="0"/>
          <w:numId w:val="20"/>
        </w:numPr>
        <w:jc w:val="both"/>
        <w:rPr>
          <w:rFonts w:ascii="Arial" w:hAnsi="Arial" w:cs="Arial"/>
          <w:sz w:val="22"/>
        </w:rPr>
      </w:pPr>
      <w:r w:rsidRPr="00B9234E">
        <w:rPr>
          <w:rFonts w:ascii="Arial" w:hAnsi="Arial" w:cs="Arial"/>
          <w:sz w:val="22"/>
        </w:rPr>
        <w:t>Protección a periodistas</w:t>
      </w:r>
      <w:r w:rsidR="00095C4F">
        <w:rPr>
          <w:rFonts w:ascii="Arial" w:hAnsi="Arial" w:cs="Arial"/>
          <w:sz w:val="22"/>
        </w:rPr>
        <w:t xml:space="preserve"> relacionados con derechos humanos</w:t>
      </w:r>
    </w:p>
    <w:p w:rsidR="00095C4F" w:rsidRPr="00095C4F" w:rsidRDefault="00095C4F" w:rsidP="00095C4F">
      <w:pPr>
        <w:ind w:left="360"/>
        <w:jc w:val="both"/>
        <w:rPr>
          <w:rFonts w:ascii="Arial" w:hAnsi="Arial" w:cs="Arial"/>
          <w:sz w:val="22"/>
        </w:rPr>
      </w:pPr>
    </w:p>
    <w:p w:rsidR="00095C4F" w:rsidRDefault="00A36AB8" w:rsidP="00F94CA4">
      <w:pPr>
        <w:jc w:val="both"/>
        <w:rPr>
          <w:rFonts w:ascii="Arial" w:hAnsi="Arial" w:cs="Arial"/>
          <w:i/>
          <w:sz w:val="22"/>
        </w:rPr>
      </w:pPr>
      <w:r w:rsidRPr="00B9234E">
        <w:rPr>
          <w:rFonts w:ascii="Arial" w:hAnsi="Arial" w:cs="Arial"/>
          <w:sz w:val="22"/>
        </w:rPr>
        <w:t xml:space="preserve">Desde el Mecanismo Nacional de Prevención de la Tortura hemos requerido al </w:t>
      </w:r>
      <w:proofErr w:type="spellStart"/>
      <w:r w:rsidR="00276A97" w:rsidRPr="00B9234E">
        <w:rPr>
          <w:rFonts w:ascii="Arial" w:hAnsi="Arial" w:cs="Arial"/>
          <w:sz w:val="22"/>
        </w:rPr>
        <w:t>Minjus</w:t>
      </w:r>
      <w:proofErr w:type="spellEnd"/>
      <w:r w:rsidR="00276A97" w:rsidRPr="00B9234E">
        <w:rPr>
          <w:rFonts w:ascii="Arial" w:hAnsi="Arial" w:cs="Arial"/>
          <w:sz w:val="22"/>
        </w:rPr>
        <w:t xml:space="preserve"> que nos proporcione información sobre “</w:t>
      </w:r>
      <w:r w:rsidR="00276A97" w:rsidRPr="00B9234E">
        <w:rPr>
          <w:rFonts w:ascii="Arial" w:hAnsi="Arial" w:cs="Arial"/>
          <w:i/>
          <w:sz w:val="22"/>
        </w:rPr>
        <w:t>Los mecanismos de protección general existentes para defensores de derechos humanos y para periodistas. En el caso de los periodistas, precisar si tienen protección frente a la intimidación y violencia a la que pueden ser expuestos.”</w:t>
      </w:r>
      <w:r w:rsidR="006B2AE8">
        <w:rPr>
          <w:rStyle w:val="Refdenotaalpie"/>
          <w:rFonts w:ascii="Arial" w:hAnsi="Arial" w:cs="Arial"/>
          <w:i/>
          <w:sz w:val="22"/>
        </w:rPr>
        <w:footnoteReference w:id="107"/>
      </w:r>
      <w:r w:rsidR="00276A97" w:rsidRPr="00B9234E">
        <w:rPr>
          <w:rFonts w:ascii="Arial" w:hAnsi="Arial" w:cs="Arial"/>
          <w:i/>
          <w:sz w:val="22"/>
        </w:rPr>
        <w:t xml:space="preserve">. </w:t>
      </w:r>
    </w:p>
    <w:p w:rsidR="00095C4F" w:rsidRDefault="00095C4F" w:rsidP="00F94CA4">
      <w:pPr>
        <w:jc w:val="both"/>
        <w:rPr>
          <w:rFonts w:ascii="Arial" w:hAnsi="Arial" w:cs="Arial"/>
          <w:i/>
          <w:sz w:val="22"/>
        </w:rPr>
      </w:pPr>
    </w:p>
    <w:p w:rsidR="00A36AB8" w:rsidRPr="00B9234E" w:rsidRDefault="00276A97" w:rsidP="00F94CA4">
      <w:pPr>
        <w:jc w:val="both"/>
        <w:rPr>
          <w:rFonts w:ascii="Arial" w:hAnsi="Arial" w:cs="Arial"/>
          <w:i/>
          <w:sz w:val="22"/>
        </w:rPr>
      </w:pPr>
      <w:r w:rsidRPr="00B9234E">
        <w:rPr>
          <w:rFonts w:ascii="Arial" w:hAnsi="Arial" w:cs="Arial"/>
          <w:sz w:val="22"/>
        </w:rPr>
        <w:t>El requerimiento expuesto no ha sido atendido hasta el momento; sin embargo, es un aspecto que nos interesa conocer por tratarse de un colectivo que puede ser objeto de afectaciones a derechos debido a su labor de difusión de información de interés nacional.</w:t>
      </w:r>
    </w:p>
    <w:p w:rsidR="00A36AB8" w:rsidRDefault="00A36AB8" w:rsidP="00F94CA4">
      <w:pPr>
        <w:jc w:val="both"/>
        <w:rPr>
          <w:rFonts w:ascii="Arial" w:hAnsi="Arial" w:cs="Arial"/>
          <w:b/>
          <w:sz w:val="22"/>
        </w:rPr>
      </w:pPr>
    </w:p>
    <w:p w:rsidR="003B04E9" w:rsidRDefault="003B04E9" w:rsidP="00F94CA4">
      <w:pPr>
        <w:jc w:val="both"/>
        <w:rPr>
          <w:rFonts w:ascii="Arial" w:hAnsi="Arial" w:cs="Arial"/>
          <w:b/>
          <w:sz w:val="22"/>
        </w:rPr>
      </w:pPr>
    </w:p>
    <w:p w:rsidR="00BB45B5" w:rsidRDefault="00F94CA4" w:rsidP="00F94CA4">
      <w:pPr>
        <w:jc w:val="both"/>
        <w:rPr>
          <w:rFonts w:ascii="Arial" w:hAnsi="Arial" w:cs="Arial"/>
          <w:b/>
          <w:sz w:val="22"/>
        </w:rPr>
      </w:pPr>
      <w:r w:rsidRPr="00F94CA4">
        <w:rPr>
          <w:rFonts w:ascii="Arial" w:hAnsi="Arial" w:cs="Arial"/>
          <w:b/>
          <w:sz w:val="22"/>
        </w:rPr>
        <w:t>11.</w:t>
      </w:r>
      <w:r>
        <w:rPr>
          <w:rFonts w:ascii="Arial" w:hAnsi="Arial" w:cs="Arial"/>
          <w:b/>
          <w:sz w:val="22"/>
        </w:rPr>
        <w:t>3</w:t>
      </w:r>
      <w:r w:rsidRPr="00F94CA4">
        <w:rPr>
          <w:rFonts w:ascii="Arial" w:hAnsi="Arial" w:cs="Arial"/>
          <w:b/>
          <w:sz w:val="22"/>
        </w:rPr>
        <w:t xml:space="preserve">. </w:t>
      </w:r>
      <w:r w:rsidRPr="00B74C4A">
        <w:rPr>
          <w:rFonts w:ascii="Arial" w:hAnsi="Arial" w:cs="Arial"/>
          <w:b/>
          <w:sz w:val="22"/>
        </w:rPr>
        <w:t>Sobre el requerimiento de párrafo</w:t>
      </w:r>
      <w:r w:rsidR="002C7C91">
        <w:rPr>
          <w:rFonts w:ascii="Arial" w:hAnsi="Arial" w:cs="Arial"/>
          <w:b/>
          <w:sz w:val="22"/>
        </w:rPr>
        <w:t>s</w:t>
      </w:r>
      <w:r w:rsidRPr="00B74C4A">
        <w:rPr>
          <w:rFonts w:ascii="Arial" w:hAnsi="Arial" w:cs="Arial"/>
          <w:b/>
          <w:sz w:val="22"/>
        </w:rPr>
        <w:t xml:space="preserve"> 38</w:t>
      </w:r>
      <w:r w:rsidR="002C7C91">
        <w:rPr>
          <w:rFonts w:ascii="Arial" w:hAnsi="Arial" w:cs="Arial"/>
          <w:b/>
          <w:sz w:val="22"/>
        </w:rPr>
        <w:t xml:space="preserve"> y 39:</w:t>
      </w:r>
    </w:p>
    <w:p w:rsidR="00BB45B5" w:rsidRDefault="00BB45B5" w:rsidP="00F94CA4">
      <w:pPr>
        <w:jc w:val="both"/>
        <w:rPr>
          <w:rFonts w:ascii="Arial" w:hAnsi="Arial" w:cs="Arial"/>
          <w:b/>
          <w:sz w:val="22"/>
        </w:rPr>
      </w:pPr>
    </w:p>
    <w:p w:rsidR="00E3420F" w:rsidRPr="00E3420F" w:rsidRDefault="00E3420F" w:rsidP="00E3420F">
      <w:pPr>
        <w:ind w:left="708"/>
        <w:jc w:val="both"/>
        <w:rPr>
          <w:rFonts w:ascii="Arial" w:hAnsi="Arial" w:cs="Arial"/>
          <w:i/>
          <w:sz w:val="22"/>
        </w:rPr>
      </w:pPr>
      <w:r>
        <w:rPr>
          <w:rFonts w:ascii="Arial" w:hAnsi="Arial" w:cs="Arial"/>
          <w:i/>
          <w:sz w:val="22"/>
        </w:rPr>
        <w:t xml:space="preserve">Párrafo 38: </w:t>
      </w:r>
      <w:r w:rsidRPr="00E3420F">
        <w:rPr>
          <w:rFonts w:ascii="Arial" w:hAnsi="Arial" w:cs="Arial"/>
          <w:i/>
          <w:sz w:val="22"/>
        </w:rPr>
        <w:t>Indíquense las medidas adoptadas para velar por que el castigo corporal a los niños se prohíba explícitamente en todas las circunstancias, en particular en el hogar, guarderías, centro de acogida y lugares de detención de menores.</w:t>
      </w:r>
    </w:p>
    <w:p w:rsidR="00E3420F" w:rsidRPr="00E3420F" w:rsidRDefault="00E3420F" w:rsidP="00E3420F">
      <w:pPr>
        <w:jc w:val="both"/>
        <w:rPr>
          <w:rFonts w:ascii="Arial" w:hAnsi="Arial" w:cs="Arial"/>
          <w:b/>
          <w:sz w:val="22"/>
          <w:szCs w:val="22"/>
        </w:rPr>
      </w:pPr>
    </w:p>
    <w:p w:rsidR="00E3420F" w:rsidRPr="004D6745" w:rsidRDefault="00E3420F" w:rsidP="00E3420F">
      <w:pPr>
        <w:jc w:val="both"/>
        <w:rPr>
          <w:rFonts w:ascii="Arial" w:hAnsi="Arial" w:cs="Arial"/>
          <w:sz w:val="22"/>
          <w:szCs w:val="22"/>
        </w:rPr>
      </w:pPr>
      <w:r w:rsidRPr="004D6745">
        <w:rPr>
          <w:rFonts w:ascii="Arial" w:hAnsi="Arial" w:cs="Arial"/>
          <w:sz w:val="22"/>
          <w:szCs w:val="22"/>
        </w:rPr>
        <w:t xml:space="preserve">De forma complementaria a lo señalado por el Estado Peruano, desde la Defensoría del Pueblo advertimos que </w:t>
      </w:r>
      <w:r w:rsidR="00BB45B5" w:rsidRPr="004D6745">
        <w:rPr>
          <w:rFonts w:ascii="Arial" w:hAnsi="Arial" w:cs="Arial"/>
          <w:sz w:val="22"/>
          <w:szCs w:val="22"/>
        </w:rPr>
        <w:t>pes</w:t>
      </w:r>
      <w:r w:rsidRPr="004D6745">
        <w:rPr>
          <w:rFonts w:ascii="Arial" w:hAnsi="Arial" w:cs="Arial"/>
          <w:sz w:val="22"/>
          <w:szCs w:val="22"/>
        </w:rPr>
        <w:t>e a</w:t>
      </w:r>
      <w:r w:rsidR="00BB45B5" w:rsidRPr="004D6745">
        <w:rPr>
          <w:rFonts w:ascii="Arial" w:hAnsi="Arial" w:cs="Arial"/>
          <w:sz w:val="22"/>
          <w:szCs w:val="22"/>
        </w:rPr>
        <w:t xml:space="preserve"> que la norma que prohíbe el castigo físico y humillante  (Ley Nº 30403, Ley que prohíbe el uso del castigo físico y humillante contra los niños, niñas y adolescentes) fue aprobada en septiembre del 2015, el carácter declarativo de sus disposiciones demandaba una reglamentación para hacer efectiva la prohibición del uso del castigo físico o humillante contra niños, niñas y adolescentes; en ese sentido, en junio del 2018, se aprobó el Reglamento de la Ley N° 30403, mediante Decreto Supremo Nº 003-2018-MIMP. </w:t>
      </w:r>
    </w:p>
    <w:p w:rsidR="00E3420F" w:rsidRPr="004D6745" w:rsidRDefault="00E3420F" w:rsidP="00E3420F">
      <w:pPr>
        <w:jc w:val="both"/>
        <w:rPr>
          <w:rFonts w:ascii="Arial" w:hAnsi="Arial" w:cs="Arial"/>
          <w:sz w:val="22"/>
          <w:szCs w:val="22"/>
        </w:rPr>
      </w:pPr>
    </w:p>
    <w:p w:rsidR="00BB45B5" w:rsidRPr="004D6745" w:rsidRDefault="00BB45B5" w:rsidP="00E3420F">
      <w:pPr>
        <w:jc w:val="both"/>
        <w:rPr>
          <w:rFonts w:ascii="Arial" w:hAnsi="Arial" w:cs="Arial"/>
          <w:sz w:val="22"/>
          <w:szCs w:val="22"/>
        </w:rPr>
      </w:pPr>
      <w:r w:rsidRPr="004D6745">
        <w:rPr>
          <w:rFonts w:ascii="Arial" w:hAnsi="Arial" w:cs="Arial"/>
          <w:sz w:val="22"/>
          <w:szCs w:val="22"/>
        </w:rPr>
        <w:t xml:space="preserve">Dicha norma tiene como finalidad establecer los alcances de la Ley </w:t>
      </w:r>
      <w:r w:rsidR="00E3420F" w:rsidRPr="004D6745">
        <w:rPr>
          <w:rFonts w:ascii="Arial" w:hAnsi="Arial" w:cs="Arial"/>
          <w:sz w:val="22"/>
          <w:szCs w:val="22"/>
        </w:rPr>
        <w:t xml:space="preserve">N° </w:t>
      </w:r>
      <w:r w:rsidRPr="004D6745">
        <w:rPr>
          <w:rFonts w:ascii="Arial" w:hAnsi="Arial" w:cs="Arial"/>
          <w:sz w:val="22"/>
          <w:szCs w:val="22"/>
        </w:rPr>
        <w:t xml:space="preserve">30403 y regular medidas para la promoción del derecho al buen trato y las pautas de crianza positivas hacia niñas, niños y adolescentes en todos los ámbitos en los que se desarrollen, así como la actuación y atención frente al castigo físico y humillante. </w:t>
      </w:r>
    </w:p>
    <w:p w:rsidR="00BB45B5" w:rsidRPr="004D6745" w:rsidRDefault="00BB45B5" w:rsidP="00E3420F">
      <w:pPr>
        <w:jc w:val="both"/>
        <w:rPr>
          <w:rFonts w:ascii="Arial" w:hAnsi="Arial" w:cs="Arial"/>
          <w:sz w:val="22"/>
          <w:szCs w:val="22"/>
        </w:rPr>
      </w:pPr>
    </w:p>
    <w:p w:rsidR="00BB45B5" w:rsidRPr="004D6745" w:rsidRDefault="00BB45B5" w:rsidP="00E3420F">
      <w:pPr>
        <w:jc w:val="both"/>
        <w:rPr>
          <w:rFonts w:ascii="Arial" w:hAnsi="Arial" w:cs="Arial"/>
          <w:sz w:val="22"/>
          <w:szCs w:val="22"/>
        </w:rPr>
      </w:pPr>
      <w:r w:rsidRPr="004D6745">
        <w:rPr>
          <w:rFonts w:ascii="Arial" w:hAnsi="Arial" w:cs="Arial"/>
          <w:sz w:val="22"/>
          <w:szCs w:val="22"/>
        </w:rPr>
        <w:t xml:space="preserve">En ese marco, el reglamento establece una serie de obligaciones a los diferentes sectores responsables de brindar atención a los niños, las que están pendientes, como </w:t>
      </w:r>
      <w:r w:rsidRPr="004D6745">
        <w:rPr>
          <w:rFonts w:ascii="Arial" w:hAnsi="Arial" w:cs="Arial"/>
          <w:sz w:val="22"/>
          <w:szCs w:val="22"/>
        </w:rPr>
        <w:lastRenderedPageBreak/>
        <w:t>por ejemplo lo dispuesto en la primera disposición completaría final, referido a elaboración de protocolos especializados y normas complementarias para la prevención, atención y prohibición del castigo físico y humillante. El plazo para su elaboración, a cargo del Ministerio de la Mujer, Ministerio de Educación, Ministerio de Justicia, Ministerio de Salud, ente otros, está a pocos días de vencerse (este mes) sin que hasta la fecha se hayan aprobado dichos instrumentos.</w:t>
      </w:r>
    </w:p>
    <w:p w:rsidR="00BB45B5" w:rsidRPr="004D6745" w:rsidRDefault="00BB45B5" w:rsidP="00E3420F">
      <w:pPr>
        <w:jc w:val="both"/>
        <w:rPr>
          <w:rFonts w:ascii="Arial" w:hAnsi="Arial" w:cs="Arial"/>
          <w:sz w:val="22"/>
          <w:szCs w:val="22"/>
        </w:rPr>
      </w:pPr>
    </w:p>
    <w:p w:rsidR="00BB45B5" w:rsidRPr="00E3420F" w:rsidRDefault="00BB45B5" w:rsidP="00E3420F">
      <w:pPr>
        <w:pStyle w:val="Textonotapie"/>
        <w:jc w:val="both"/>
        <w:rPr>
          <w:rFonts w:ascii="Arial" w:hAnsi="Arial" w:cs="Arial"/>
          <w:sz w:val="22"/>
          <w:szCs w:val="22"/>
          <w:lang w:val="es-MX"/>
        </w:rPr>
      </w:pPr>
      <w:r w:rsidRPr="004D6745">
        <w:rPr>
          <w:rFonts w:ascii="Arial" w:hAnsi="Arial" w:cs="Arial"/>
          <w:sz w:val="22"/>
          <w:szCs w:val="22"/>
        </w:rPr>
        <w:t>Por otro parte, es oportuno precisar que este tipo de violencia en agravio de menores de edad está siendo abordado por el sector Educación, que ha emitido los “Lineamientos para la Gestión de la Convivencia Escolar, la Prevención y la Atención de la Violencia Contra Niñas, Niños y Adolescentes”, a</w:t>
      </w:r>
      <w:r w:rsidRPr="004D6745">
        <w:rPr>
          <w:rFonts w:ascii="Arial" w:hAnsi="Arial" w:cs="Arial"/>
          <w:sz w:val="22"/>
          <w:szCs w:val="22"/>
          <w:lang w:val="es-MX"/>
        </w:rPr>
        <w:t xml:space="preserve">probados por </w:t>
      </w:r>
      <w:r w:rsidRPr="004D6745">
        <w:rPr>
          <w:rFonts w:ascii="Arial" w:hAnsi="Arial" w:cs="Arial"/>
          <w:sz w:val="22"/>
          <w:szCs w:val="22"/>
        </w:rPr>
        <w:t>Decreto Supremo Nº 004-2018-MINEDU; éstos cuentan con protocolos para la atención de casos de violencia física y psicológica en agravio de estudiantes. Asimismo, tienen un plan de trabajo para la</w:t>
      </w:r>
      <w:r w:rsidR="004D6745" w:rsidRPr="004D6745">
        <w:rPr>
          <w:rFonts w:ascii="Arial" w:hAnsi="Arial" w:cs="Arial"/>
          <w:sz w:val="22"/>
          <w:szCs w:val="22"/>
        </w:rPr>
        <w:t xml:space="preserve"> </w:t>
      </w:r>
      <w:r w:rsidRPr="004D6745">
        <w:rPr>
          <w:rFonts w:ascii="Arial" w:hAnsi="Arial" w:cs="Arial"/>
          <w:sz w:val="22"/>
          <w:szCs w:val="22"/>
        </w:rPr>
        <w:t>implementación de tales lineamientos que implica la ejecución por parte del Ministerio de Educación y MIMP de diversas acciones hasta el año 2019.</w:t>
      </w:r>
    </w:p>
    <w:p w:rsidR="00BB45B5" w:rsidRDefault="00BB45B5" w:rsidP="00F94CA4">
      <w:pPr>
        <w:jc w:val="both"/>
        <w:rPr>
          <w:rFonts w:ascii="Arial" w:hAnsi="Arial" w:cs="Arial"/>
          <w:b/>
          <w:sz w:val="22"/>
        </w:rPr>
      </w:pPr>
    </w:p>
    <w:p w:rsidR="002C7C91" w:rsidRDefault="002C7C91" w:rsidP="002C7C91">
      <w:pPr>
        <w:ind w:left="708"/>
        <w:jc w:val="both"/>
        <w:rPr>
          <w:rFonts w:ascii="Arial" w:hAnsi="Arial" w:cs="Arial"/>
          <w:b/>
          <w:sz w:val="22"/>
        </w:rPr>
      </w:pPr>
      <w:r>
        <w:rPr>
          <w:rFonts w:ascii="Arial" w:hAnsi="Arial" w:cs="Arial"/>
          <w:i/>
          <w:sz w:val="22"/>
        </w:rPr>
        <w:t xml:space="preserve">Párrafo 39: </w:t>
      </w:r>
      <w:r w:rsidRPr="002C7C91">
        <w:rPr>
          <w:rFonts w:ascii="Arial" w:hAnsi="Arial" w:cs="Arial"/>
          <w:i/>
          <w:sz w:val="22"/>
        </w:rPr>
        <w:t>¿Qué medidas concretas se han adoptado en el marco de la Estrategia Nacional para la Prevención y Erradicación del Trabajo Infantil 2012-2021? Sírvanse proporcionar información sobre el contenido y puesta en práctica del Segundo Plan Nacional para la Lucha contra el Trabajo Forzoso.</w:t>
      </w:r>
    </w:p>
    <w:p w:rsidR="00BB45B5" w:rsidRDefault="00BB45B5" w:rsidP="00F94CA4">
      <w:pPr>
        <w:jc w:val="both"/>
        <w:rPr>
          <w:rFonts w:ascii="Arial" w:hAnsi="Arial" w:cs="Arial"/>
          <w:sz w:val="22"/>
        </w:rPr>
      </w:pPr>
    </w:p>
    <w:p w:rsidR="00F40B05" w:rsidRDefault="00B55EBD" w:rsidP="00F40B05">
      <w:pPr>
        <w:jc w:val="both"/>
        <w:rPr>
          <w:rFonts w:ascii="Arial" w:hAnsi="Arial" w:cs="Arial"/>
          <w:sz w:val="22"/>
        </w:rPr>
      </w:pPr>
      <w:r>
        <w:rPr>
          <w:rFonts w:ascii="Arial" w:hAnsi="Arial" w:cs="Arial"/>
          <w:sz w:val="22"/>
        </w:rPr>
        <w:t>En el Informe Defensorial N° 166, “Trabajo infantil y derechos fundamentales de los niños, niñas y adolescentes en el Perú”</w:t>
      </w:r>
      <w:r w:rsidR="008926BB">
        <w:rPr>
          <w:rStyle w:val="Refdenotaalpie"/>
          <w:rFonts w:ascii="Arial" w:hAnsi="Arial" w:cs="Arial"/>
          <w:sz w:val="22"/>
        </w:rPr>
        <w:footnoteReference w:id="108"/>
      </w:r>
      <w:r w:rsidR="00F40B05">
        <w:rPr>
          <w:rFonts w:ascii="Arial" w:hAnsi="Arial" w:cs="Arial"/>
          <w:sz w:val="22"/>
        </w:rPr>
        <w:t>, la Defensoría del Pueblo sostiene –en el marco de lo señalado por la Organización Internacional del Trabajo (</w:t>
      </w:r>
      <w:r w:rsidR="00C31E56" w:rsidRPr="00C31E56">
        <w:rPr>
          <w:rFonts w:ascii="Arial" w:hAnsi="Arial" w:cs="Arial"/>
          <w:sz w:val="22"/>
        </w:rPr>
        <w:t>OIT</w:t>
      </w:r>
      <w:r w:rsidR="00F40B05">
        <w:rPr>
          <w:rFonts w:ascii="Arial" w:hAnsi="Arial" w:cs="Arial"/>
          <w:sz w:val="22"/>
        </w:rPr>
        <w:t>)- que el</w:t>
      </w:r>
      <w:r w:rsidR="00C31E56" w:rsidRPr="00C31E56">
        <w:rPr>
          <w:rFonts w:ascii="Arial" w:hAnsi="Arial" w:cs="Arial"/>
          <w:sz w:val="22"/>
        </w:rPr>
        <w:t xml:space="preserve"> trabajo infantil </w:t>
      </w:r>
      <w:r w:rsidR="00F40B05">
        <w:rPr>
          <w:rFonts w:ascii="Arial" w:hAnsi="Arial" w:cs="Arial"/>
          <w:sz w:val="22"/>
        </w:rPr>
        <w:t>presenta a</w:t>
      </w:r>
      <w:r w:rsidR="00C31E56" w:rsidRPr="00C31E56">
        <w:rPr>
          <w:rFonts w:ascii="Arial" w:hAnsi="Arial" w:cs="Arial"/>
          <w:sz w:val="22"/>
        </w:rPr>
        <w:t>ctividades que</w:t>
      </w:r>
      <w:r w:rsidR="00C31E56">
        <w:rPr>
          <w:rFonts w:ascii="Arial" w:hAnsi="Arial" w:cs="Arial"/>
          <w:sz w:val="22"/>
        </w:rPr>
        <w:t xml:space="preserve"> </w:t>
      </w:r>
      <w:r w:rsidR="00C31E56" w:rsidRPr="00C31E56">
        <w:rPr>
          <w:rFonts w:ascii="Arial" w:hAnsi="Arial" w:cs="Arial"/>
          <w:sz w:val="22"/>
        </w:rPr>
        <w:t>son nocivas par</w:t>
      </w:r>
      <w:r w:rsidR="00F40B05">
        <w:rPr>
          <w:rFonts w:ascii="Arial" w:hAnsi="Arial" w:cs="Arial"/>
          <w:sz w:val="22"/>
        </w:rPr>
        <w:t xml:space="preserve">a las personas menores de edad; </w:t>
      </w:r>
      <w:r w:rsidR="00C31E56" w:rsidRPr="00C31E56">
        <w:rPr>
          <w:rFonts w:ascii="Arial" w:hAnsi="Arial" w:cs="Arial"/>
          <w:sz w:val="22"/>
        </w:rPr>
        <w:t>y que</w:t>
      </w:r>
      <w:r w:rsidR="00F40B05">
        <w:rPr>
          <w:rFonts w:ascii="Arial" w:hAnsi="Arial" w:cs="Arial"/>
          <w:sz w:val="22"/>
        </w:rPr>
        <w:t xml:space="preserve">, por ende, debe erradicarse. </w:t>
      </w:r>
    </w:p>
    <w:p w:rsidR="00F40B05" w:rsidRDefault="00F40B05" w:rsidP="00F40B05">
      <w:pPr>
        <w:jc w:val="both"/>
        <w:rPr>
          <w:rFonts w:ascii="Arial" w:hAnsi="Arial" w:cs="Arial"/>
          <w:sz w:val="22"/>
        </w:rPr>
      </w:pPr>
    </w:p>
    <w:p w:rsidR="00C31E56" w:rsidRDefault="00F40B05" w:rsidP="00F40B05">
      <w:pPr>
        <w:jc w:val="both"/>
        <w:rPr>
          <w:rFonts w:ascii="Arial" w:hAnsi="Arial" w:cs="Arial"/>
          <w:sz w:val="22"/>
        </w:rPr>
      </w:pPr>
      <w:r>
        <w:rPr>
          <w:rFonts w:ascii="Arial" w:hAnsi="Arial" w:cs="Arial"/>
          <w:sz w:val="22"/>
        </w:rPr>
        <w:t>Las afectaciones que causa esta actividad en las niñas, niños y adolescentes</w:t>
      </w:r>
      <w:r w:rsidR="00C31E56" w:rsidRPr="00C31E56">
        <w:rPr>
          <w:rFonts w:ascii="Arial" w:hAnsi="Arial" w:cs="Arial"/>
          <w:sz w:val="22"/>
        </w:rPr>
        <w:t xml:space="preserve"> se</w:t>
      </w:r>
      <w:r w:rsidR="00C31E56">
        <w:rPr>
          <w:rFonts w:ascii="Arial" w:hAnsi="Arial" w:cs="Arial"/>
          <w:sz w:val="22"/>
        </w:rPr>
        <w:t xml:space="preserve"> </w:t>
      </w:r>
      <w:r w:rsidR="00C31E56" w:rsidRPr="00C31E56">
        <w:rPr>
          <w:rFonts w:ascii="Arial" w:hAnsi="Arial" w:cs="Arial"/>
          <w:sz w:val="22"/>
        </w:rPr>
        <w:t>clasifican en: a) las realizadas por debajo de las edades mínimas establecidas a nivel internacional y</w:t>
      </w:r>
      <w:r w:rsidR="00C31E56">
        <w:rPr>
          <w:rFonts w:ascii="Arial" w:hAnsi="Arial" w:cs="Arial"/>
          <w:sz w:val="22"/>
        </w:rPr>
        <w:t xml:space="preserve"> </w:t>
      </w:r>
      <w:r w:rsidR="00C31E56" w:rsidRPr="00C31E56">
        <w:rPr>
          <w:rFonts w:ascii="Arial" w:hAnsi="Arial" w:cs="Arial"/>
          <w:sz w:val="22"/>
        </w:rPr>
        <w:t>nacional y b) las realizadas en situaciones de peligro para la salud, la moralidad y la integridad de</w:t>
      </w:r>
      <w:r w:rsidR="00C31E56">
        <w:rPr>
          <w:rFonts w:ascii="Arial" w:hAnsi="Arial" w:cs="Arial"/>
          <w:sz w:val="22"/>
        </w:rPr>
        <w:t xml:space="preserve"> </w:t>
      </w:r>
      <w:r>
        <w:rPr>
          <w:rFonts w:ascii="Arial" w:hAnsi="Arial" w:cs="Arial"/>
          <w:sz w:val="22"/>
        </w:rPr>
        <w:t>las personas menores de edad; y, tienen como consecuencia</w:t>
      </w:r>
      <w:r w:rsidR="00AD6DF7">
        <w:rPr>
          <w:rFonts w:ascii="Arial" w:hAnsi="Arial" w:cs="Arial"/>
          <w:sz w:val="22"/>
        </w:rPr>
        <w:t>s negativas</w:t>
      </w:r>
      <w:r>
        <w:rPr>
          <w:rFonts w:ascii="Arial" w:hAnsi="Arial" w:cs="Arial"/>
          <w:sz w:val="22"/>
        </w:rPr>
        <w:t xml:space="preserve"> </w:t>
      </w:r>
      <w:r w:rsidR="00AD6DF7">
        <w:rPr>
          <w:rFonts w:ascii="Arial" w:hAnsi="Arial" w:cs="Arial"/>
          <w:sz w:val="22"/>
        </w:rPr>
        <w:t>que</w:t>
      </w:r>
      <w:r w:rsidR="00AD6DF7" w:rsidRPr="00AD6DF7">
        <w:t xml:space="preserve"> </w:t>
      </w:r>
      <w:r w:rsidR="00AD6DF7">
        <w:t>(</w:t>
      </w:r>
      <w:r w:rsidR="00AD6DF7">
        <w:rPr>
          <w:rFonts w:ascii="Arial" w:hAnsi="Arial" w:cs="Arial"/>
          <w:sz w:val="22"/>
        </w:rPr>
        <w:t>i</w:t>
      </w:r>
      <w:r w:rsidR="00AD6DF7" w:rsidRPr="00AD6DF7">
        <w:rPr>
          <w:rFonts w:ascii="Arial" w:hAnsi="Arial" w:cs="Arial"/>
          <w:sz w:val="22"/>
        </w:rPr>
        <w:t xml:space="preserve">) </w:t>
      </w:r>
      <w:r w:rsidR="00AD6DF7" w:rsidRPr="00AD6DF7">
        <w:rPr>
          <w:rFonts w:ascii="Arial" w:hAnsi="Arial" w:cs="Arial"/>
          <w:i/>
          <w:sz w:val="22"/>
        </w:rPr>
        <w:t>contribuye a perpetuar el ciclo de pobreza</w:t>
      </w:r>
      <w:r w:rsidR="00AD6DF7" w:rsidRPr="00AD6DF7">
        <w:rPr>
          <w:rFonts w:ascii="Arial" w:hAnsi="Arial" w:cs="Arial"/>
          <w:sz w:val="22"/>
        </w:rPr>
        <w:t>, porque no permite que se capaciten adecuadamente, haciéndolos menos com</w:t>
      </w:r>
      <w:r w:rsidR="00AD6DF7">
        <w:rPr>
          <w:rFonts w:ascii="Arial" w:hAnsi="Arial" w:cs="Arial"/>
          <w:sz w:val="22"/>
        </w:rPr>
        <w:t>petitivos en el mercado laboral; (ii</w:t>
      </w:r>
      <w:r w:rsidR="00AD6DF7" w:rsidRPr="00AD6DF7">
        <w:rPr>
          <w:rFonts w:ascii="Arial" w:hAnsi="Arial" w:cs="Arial"/>
          <w:sz w:val="22"/>
        </w:rPr>
        <w:t xml:space="preserve">) </w:t>
      </w:r>
      <w:r w:rsidR="00AD6DF7" w:rsidRPr="00AD6DF7">
        <w:rPr>
          <w:rFonts w:ascii="Arial" w:hAnsi="Arial" w:cs="Arial"/>
          <w:i/>
          <w:sz w:val="22"/>
        </w:rPr>
        <w:t>afecta al derecho fundamental a la educación</w:t>
      </w:r>
      <w:r w:rsidR="00AD6DF7" w:rsidRPr="00AD6DF7">
        <w:rPr>
          <w:rFonts w:ascii="Arial" w:hAnsi="Arial" w:cs="Arial"/>
          <w:sz w:val="22"/>
        </w:rPr>
        <w:t>, pues el tiempo que ocupa la persona menor de edad realizando actividades laborales dificulta que pueda asistir a la escuela o</w:t>
      </w:r>
      <w:r w:rsidR="00AD6DF7">
        <w:rPr>
          <w:rFonts w:ascii="Arial" w:hAnsi="Arial" w:cs="Arial"/>
          <w:sz w:val="22"/>
        </w:rPr>
        <w:t xml:space="preserve"> que rinda de manera eficiente; </w:t>
      </w:r>
      <w:r w:rsidR="00AD6DF7" w:rsidRPr="00AD6DF7">
        <w:rPr>
          <w:rFonts w:ascii="Arial" w:hAnsi="Arial" w:cs="Arial"/>
          <w:sz w:val="22"/>
        </w:rPr>
        <w:t>y</w:t>
      </w:r>
      <w:r w:rsidR="00AD6DF7">
        <w:rPr>
          <w:rFonts w:ascii="Arial" w:hAnsi="Arial" w:cs="Arial"/>
          <w:sz w:val="22"/>
        </w:rPr>
        <w:t>,</w:t>
      </w:r>
      <w:r w:rsidR="00AD6DF7" w:rsidRPr="00AD6DF7">
        <w:rPr>
          <w:rFonts w:ascii="Arial" w:hAnsi="Arial" w:cs="Arial"/>
          <w:sz w:val="22"/>
        </w:rPr>
        <w:t xml:space="preserve"> </w:t>
      </w:r>
      <w:r w:rsidR="00AD6DF7">
        <w:rPr>
          <w:rFonts w:ascii="Arial" w:hAnsi="Arial" w:cs="Arial"/>
          <w:sz w:val="22"/>
        </w:rPr>
        <w:t>(iii</w:t>
      </w:r>
      <w:r w:rsidR="00AD6DF7" w:rsidRPr="00AD6DF7">
        <w:rPr>
          <w:rFonts w:ascii="Arial" w:hAnsi="Arial" w:cs="Arial"/>
          <w:sz w:val="22"/>
        </w:rPr>
        <w:t xml:space="preserve">) </w:t>
      </w:r>
      <w:r w:rsidR="00AD6DF7" w:rsidRPr="00AD6DF7">
        <w:rPr>
          <w:rFonts w:ascii="Arial" w:hAnsi="Arial" w:cs="Arial"/>
          <w:i/>
          <w:sz w:val="22"/>
        </w:rPr>
        <w:t>vulnera el derecho fundamental a la salud</w:t>
      </w:r>
      <w:r w:rsidR="00AD6DF7" w:rsidRPr="00AD6DF7">
        <w:rPr>
          <w:rFonts w:ascii="Arial" w:hAnsi="Arial" w:cs="Arial"/>
          <w:sz w:val="22"/>
        </w:rPr>
        <w:t>, por cuanto realizan actividades que exceden su capacidad física y psíquica.</w:t>
      </w:r>
    </w:p>
    <w:p w:rsidR="00C31E56" w:rsidRPr="00AD6DF7" w:rsidRDefault="00C31E56" w:rsidP="00AD6DF7">
      <w:pPr>
        <w:jc w:val="both"/>
        <w:rPr>
          <w:rFonts w:ascii="Arial" w:hAnsi="Arial" w:cs="Arial"/>
          <w:sz w:val="22"/>
        </w:rPr>
      </w:pPr>
    </w:p>
    <w:p w:rsidR="00E0643C" w:rsidRDefault="00E0643C" w:rsidP="00C31E56">
      <w:pPr>
        <w:jc w:val="both"/>
        <w:rPr>
          <w:rFonts w:ascii="Arial" w:hAnsi="Arial" w:cs="Arial"/>
          <w:sz w:val="22"/>
        </w:rPr>
      </w:pPr>
      <w:r w:rsidRPr="00E0643C">
        <w:rPr>
          <w:rFonts w:ascii="Arial" w:hAnsi="Arial" w:cs="Arial"/>
          <w:sz w:val="22"/>
        </w:rPr>
        <w:t>En el caso de las personas menores de edad que trabajan, existe una obligación de protección especial que determina una serie de deberes para los Estados, organismos internacionales, instituciones públicas y organizaciones de la sociedad civil. Dicha obligación se sustenta en el hecho que el trabajo a corta edad impide un adecuado desarrollo integral, así como el ejercicio pleno de los derechos fundamentales a la educación, salud, recreación, etc. Para determinar cuáles son esos deberes se debe aducir a los instrumentos internacionales y nacionales sobre la materia.</w:t>
      </w:r>
    </w:p>
    <w:p w:rsidR="00E0643C" w:rsidRDefault="00E0643C" w:rsidP="00C31E56">
      <w:pPr>
        <w:jc w:val="both"/>
        <w:rPr>
          <w:rFonts w:ascii="Arial" w:hAnsi="Arial" w:cs="Arial"/>
          <w:sz w:val="22"/>
        </w:rPr>
      </w:pPr>
    </w:p>
    <w:p w:rsidR="00B8091E" w:rsidRDefault="00B8091E" w:rsidP="00C31E56">
      <w:pPr>
        <w:jc w:val="both"/>
        <w:rPr>
          <w:rFonts w:ascii="Arial" w:hAnsi="Arial" w:cs="Arial"/>
          <w:sz w:val="22"/>
        </w:rPr>
      </w:pPr>
      <w:r>
        <w:rPr>
          <w:rFonts w:ascii="Arial" w:hAnsi="Arial" w:cs="Arial"/>
          <w:sz w:val="22"/>
        </w:rPr>
        <w:t>Las medidas señaladas</w:t>
      </w:r>
      <w:r w:rsidR="001954E2">
        <w:rPr>
          <w:rFonts w:ascii="Arial" w:hAnsi="Arial" w:cs="Arial"/>
          <w:sz w:val="22"/>
        </w:rPr>
        <w:t xml:space="preserve"> en la</w:t>
      </w:r>
      <w:r>
        <w:rPr>
          <w:rFonts w:ascii="Arial" w:hAnsi="Arial" w:cs="Arial"/>
          <w:sz w:val="22"/>
        </w:rPr>
        <w:t xml:space="preserve"> </w:t>
      </w:r>
      <w:r w:rsidR="001954E2" w:rsidRPr="001954E2">
        <w:rPr>
          <w:rFonts w:ascii="Arial" w:hAnsi="Arial" w:cs="Arial"/>
          <w:sz w:val="22"/>
          <w:lang w:val="es-PE"/>
        </w:rPr>
        <w:t>Encuesta Nacional Especializada en Trabajo Infantil (ETI), a través del Informe 2015 – “Magnitud y Características del Trabajo Infantil en el Perú</w:t>
      </w:r>
      <w:r w:rsidR="001954E2">
        <w:rPr>
          <w:rFonts w:ascii="Arial" w:hAnsi="Arial" w:cs="Arial"/>
          <w:sz w:val="22"/>
          <w:lang w:val="es-PE"/>
        </w:rPr>
        <w:t xml:space="preserve"> señalan una reducción en el número de menores de edad que trabajan, pero las políticas </w:t>
      </w:r>
      <w:r w:rsidR="001954E2">
        <w:rPr>
          <w:rFonts w:ascii="Arial" w:hAnsi="Arial" w:cs="Arial"/>
          <w:sz w:val="22"/>
          <w:lang w:val="es-PE"/>
        </w:rPr>
        <w:lastRenderedPageBreak/>
        <w:t xml:space="preserve">del Estado deben mantenerse y ampliarse a fin que pueda cumplirse con la </w:t>
      </w:r>
      <w:r w:rsidR="00B25E85">
        <w:rPr>
          <w:rFonts w:ascii="Arial" w:hAnsi="Arial" w:cs="Arial"/>
          <w:sz w:val="22"/>
          <w:lang w:val="es-PE"/>
        </w:rPr>
        <w:t>erradicación</w:t>
      </w:r>
      <w:r w:rsidR="001954E2">
        <w:rPr>
          <w:rFonts w:ascii="Arial" w:hAnsi="Arial" w:cs="Arial"/>
          <w:sz w:val="22"/>
          <w:lang w:val="es-PE"/>
        </w:rPr>
        <w:t xml:space="preserve"> de estas actividades.</w:t>
      </w:r>
    </w:p>
    <w:p w:rsidR="001954E2" w:rsidRDefault="001954E2" w:rsidP="00C31E56">
      <w:pPr>
        <w:jc w:val="both"/>
        <w:rPr>
          <w:rFonts w:ascii="Arial" w:hAnsi="Arial" w:cs="Arial"/>
          <w:sz w:val="22"/>
        </w:rPr>
      </w:pPr>
    </w:p>
    <w:p w:rsidR="007E7217" w:rsidRDefault="007E7217" w:rsidP="00C31E56">
      <w:pPr>
        <w:jc w:val="both"/>
        <w:rPr>
          <w:rFonts w:ascii="Arial" w:hAnsi="Arial" w:cs="Arial"/>
          <w:sz w:val="22"/>
        </w:rPr>
      </w:pPr>
      <w:r>
        <w:rPr>
          <w:rFonts w:ascii="Arial" w:hAnsi="Arial" w:cs="Arial"/>
          <w:sz w:val="22"/>
        </w:rPr>
        <w:t>En junio de este año, la OIT</w:t>
      </w:r>
      <w:r w:rsidRPr="007E7217">
        <w:rPr>
          <w:rFonts w:ascii="Arial" w:hAnsi="Arial" w:cs="Arial"/>
          <w:sz w:val="22"/>
        </w:rPr>
        <w:t> </w:t>
      </w:r>
      <w:r>
        <w:rPr>
          <w:rFonts w:ascii="Arial" w:hAnsi="Arial" w:cs="Arial"/>
          <w:sz w:val="22"/>
        </w:rPr>
        <w:t xml:space="preserve">anunció </w:t>
      </w:r>
      <w:r w:rsidRPr="007E7217">
        <w:rPr>
          <w:rFonts w:ascii="Arial" w:hAnsi="Arial" w:cs="Arial"/>
          <w:sz w:val="22"/>
        </w:rPr>
        <w:t xml:space="preserve">que el trabajo infantil en América Latina y el Caribe se redujo a </w:t>
      </w:r>
      <w:r>
        <w:rPr>
          <w:rFonts w:ascii="Arial" w:hAnsi="Arial" w:cs="Arial"/>
          <w:sz w:val="22"/>
        </w:rPr>
        <w:t xml:space="preserve">la mitad en los últimos 8 años; sin embargo, </w:t>
      </w:r>
      <w:r w:rsidRPr="007E7217">
        <w:rPr>
          <w:rFonts w:ascii="Arial" w:hAnsi="Arial" w:cs="Arial"/>
          <w:sz w:val="22"/>
        </w:rPr>
        <w:t xml:space="preserve">en el </w:t>
      </w:r>
      <w:r>
        <w:rPr>
          <w:rFonts w:ascii="Arial" w:hAnsi="Arial" w:cs="Arial"/>
          <w:sz w:val="22"/>
        </w:rPr>
        <w:t>caso peruano</w:t>
      </w:r>
      <w:r w:rsidRPr="007E7217">
        <w:rPr>
          <w:rFonts w:ascii="Arial" w:hAnsi="Arial" w:cs="Arial"/>
          <w:sz w:val="22"/>
        </w:rPr>
        <w:t xml:space="preserve"> el ritmo de decrec</w:t>
      </w:r>
      <w:r>
        <w:rPr>
          <w:rFonts w:ascii="Arial" w:hAnsi="Arial" w:cs="Arial"/>
          <w:sz w:val="22"/>
        </w:rPr>
        <w:t>imiento ha sido</w:t>
      </w:r>
      <w:r w:rsidRPr="007E7217">
        <w:rPr>
          <w:rFonts w:ascii="Arial" w:hAnsi="Arial" w:cs="Arial"/>
          <w:sz w:val="22"/>
        </w:rPr>
        <w:t xml:space="preserve"> más lento y, </w:t>
      </w:r>
      <w:r>
        <w:rPr>
          <w:rFonts w:ascii="Arial" w:hAnsi="Arial" w:cs="Arial"/>
          <w:sz w:val="22"/>
        </w:rPr>
        <w:t>pese a que</w:t>
      </w:r>
      <w:r w:rsidRPr="007E7217">
        <w:rPr>
          <w:rFonts w:ascii="Arial" w:hAnsi="Arial" w:cs="Arial"/>
          <w:sz w:val="22"/>
        </w:rPr>
        <w:t xml:space="preserve"> tasa </w:t>
      </w:r>
      <w:r w:rsidRPr="00D7508B">
        <w:rPr>
          <w:rFonts w:ascii="Arial" w:hAnsi="Arial" w:cs="Arial"/>
          <w:sz w:val="22"/>
        </w:rPr>
        <w:t>de </w:t>
      </w:r>
      <w:hyperlink r:id="rId10" w:tgtFrame="_blank" w:history="1">
        <w:r w:rsidRPr="00D7508B">
          <w:rPr>
            <w:rStyle w:val="Hipervnculo"/>
            <w:rFonts w:ascii="Arial" w:hAnsi="Arial" w:cs="Arial"/>
            <w:bCs/>
            <w:color w:val="auto"/>
            <w:sz w:val="22"/>
            <w:u w:val="none"/>
          </w:rPr>
          <w:t>trabajo infantil</w:t>
        </w:r>
      </w:hyperlink>
      <w:r w:rsidRPr="00D7508B">
        <w:rPr>
          <w:rFonts w:ascii="Arial" w:hAnsi="Arial" w:cs="Arial"/>
          <w:sz w:val="22"/>
        </w:rPr>
        <w:t xml:space="preserve"> </w:t>
      </w:r>
      <w:r w:rsidRPr="007E7217">
        <w:rPr>
          <w:rFonts w:ascii="Arial" w:hAnsi="Arial" w:cs="Arial"/>
          <w:sz w:val="22"/>
        </w:rPr>
        <w:t>disminuyó en poco más de 4% desde 2012, aún hay un 21.8% de niños y adolescentes que trabajan</w:t>
      </w:r>
      <w:r w:rsidR="00D7508B">
        <w:rPr>
          <w:rFonts w:ascii="Arial" w:hAnsi="Arial" w:cs="Arial"/>
          <w:sz w:val="22"/>
        </w:rPr>
        <w:t>, lo que origina que el</w:t>
      </w:r>
      <w:r w:rsidRPr="007E7217">
        <w:rPr>
          <w:rFonts w:ascii="Arial" w:hAnsi="Arial" w:cs="Arial"/>
          <w:sz w:val="22"/>
        </w:rPr>
        <w:t xml:space="preserve"> Perú encabe</w:t>
      </w:r>
      <w:r w:rsidR="00D7508B">
        <w:rPr>
          <w:rFonts w:ascii="Arial" w:hAnsi="Arial" w:cs="Arial"/>
          <w:sz w:val="22"/>
        </w:rPr>
        <w:t>ce</w:t>
      </w:r>
      <w:r w:rsidRPr="007E7217">
        <w:rPr>
          <w:rFonts w:ascii="Arial" w:hAnsi="Arial" w:cs="Arial"/>
          <w:sz w:val="22"/>
        </w:rPr>
        <w:t xml:space="preserve"> la lista de países de Sudamérica con más trabajo infantil.</w:t>
      </w:r>
    </w:p>
    <w:p w:rsidR="00D7508B" w:rsidRDefault="00D7508B" w:rsidP="001954E2">
      <w:pPr>
        <w:jc w:val="both"/>
        <w:rPr>
          <w:rFonts w:ascii="Arial" w:hAnsi="Arial" w:cs="Arial"/>
          <w:sz w:val="22"/>
          <w:lang w:val="es-PE"/>
        </w:rPr>
      </w:pPr>
    </w:p>
    <w:p w:rsidR="001954E2" w:rsidRDefault="00D7508B" w:rsidP="001954E2">
      <w:pPr>
        <w:jc w:val="both"/>
        <w:rPr>
          <w:rFonts w:ascii="Arial" w:hAnsi="Arial" w:cs="Arial"/>
          <w:sz w:val="22"/>
          <w:lang w:val="es-PE"/>
        </w:rPr>
      </w:pPr>
      <w:r>
        <w:rPr>
          <w:rFonts w:ascii="Arial" w:hAnsi="Arial" w:cs="Arial"/>
          <w:sz w:val="22"/>
          <w:lang w:val="es-PE"/>
        </w:rPr>
        <w:t xml:space="preserve">La Adjuntía para la Niñez y Adolescencia de la Defensoría del Pueblo ha sostenido que </w:t>
      </w:r>
      <w:r w:rsidR="001954E2" w:rsidRPr="001954E2">
        <w:rPr>
          <w:rFonts w:ascii="Arial" w:hAnsi="Arial" w:cs="Arial"/>
          <w:sz w:val="22"/>
          <w:lang w:val="es-PE"/>
        </w:rPr>
        <w:t>corresponde a las municipalidades llevar un registro para identificar a los menores que trabajan en su jurisdicción, este no se está llevando de la manera adecuada, pues la mayoría de los municipios solo tiene</w:t>
      </w:r>
      <w:r>
        <w:rPr>
          <w:rFonts w:ascii="Arial" w:hAnsi="Arial" w:cs="Arial"/>
          <w:sz w:val="22"/>
          <w:lang w:val="es-PE"/>
        </w:rPr>
        <w:t>n</w:t>
      </w:r>
      <w:r w:rsidR="001954E2" w:rsidRPr="001954E2">
        <w:rPr>
          <w:rFonts w:ascii="Arial" w:hAnsi="Arial" w:cs="Arial"/>
          <w:sz w:val="22"/>
          <w:lang w:val="es-PE"/>
        </w:rPr>
        <w:t xml:space="preserve"> un listado de los niños y adolescentes que declaran ser trabajadores, pero no tiene ningún plan de rescate o de apoyo al menor.</w:t>
      </w:r>
    </w:p>
    <w:p w:rsidR="00D7508B" w:rsidRPr="001954E2" w:rsidRDefault="00D7508B" w:rsidP="001954E2">
      <w:pPr>
        <w:jc w:val="both"/>
        <w:rPr>
          <w:rFonts w:ascii="Arial" w:hAnsi="Arial" w:cs="Arial"/>
          <w:sz w:val="22"/>
          <w:lang w:val="es-PE"/>
        </w:rPr>
      </w:pPr>
    </w:p>
    <w:p w:rsidR="001954E2" w:rsidRPr="001954E2" w:rsidRDefault="00D7508B" w:rsidP="001954E2">
      <w:pPr>
        <w:jc w:val="both"/>
        <w:rPr>
          <w:rFonts w:ascii="Arial" w:hAnsi="Arial" w:cs="Arial"/>
          <w:sz w:val="22"/>
          <w:lang w:val="es-PE"/>
        </w:rPr>
      </w:pPr>
      <w:r>
        <w:rPr>
          <w:rFonts w:ascii="Arial" w:hAnsi="Arial" w:cs="Arial"/>
          <w:sz w:val="22"/>
          <w:lang w:val="es-PE"/>
        </w:rPr>
        <w:t>En el caso de la</w:t>
      </w:r>
      <w:r w:rsidR="001954E2" w:rsidRPr="001954E2">
        <w:rPr>
          <w:rFonts w:ascii="Arial" w:hAnsi="Arial" w:cs="Arial"/>
          <w:sz w:val="22"/>
          <w:lang w:val="es-PE"/>
        </w:rPr>
        <w:t xml:space="preserve"> Superintendencia Nacional de Fiscalización Laboral (</w:t>
      </w:r>
      <w:proofErr w:type="spellStart"/>
      <w:r w:rsidR="001954E2" w:rsidRPr="001954E2">
        <w:rPr>
          <w:rFonts w:ascii="Arial" w:hAnsi="Arial" w:cs="Arial"/>
          <w:sz w:val="22"/>
          <w:lang w:val="es-PE"/>
        </w:rPr>
        <w:t>Sunafil</w:t>
      </w:r>
      <w:proofErr w:type="spellEnd"/>
      <w:r w:rsidR="001954E2" w:rsidRPr="001954E2">
        <w:rPr>
          <w:rFonts w:ascii="Arial" w:hAnsi="Arial" w:cs="Arial"/>
          <w:sz w:val="22"/>
          <w:lang w:val="es-PE"/>
        </w:rPr>
        <w:t>)</w:t>
      </w:r>
      <w:r>
        <w:rPr>
          <w:rFonts w:ascii="Arial" w:hAnsi="Arial" w:cs="Arial"/>
          <w:sz w:val="22"/>
          <w:lang w:val="es-PE"/>
        </w:rPr>
        <w:t>, esta realiza</w:t>
      </w:r>
      <w:r w:rsidR="001954E2" w:rsidRPr="001954E2">
        <w:rPr>
          <w:rFonts w:ascii="Arial" w:hAnsi="Arial" w:cs="Arial"/>
          <w:sz w:val="22"/>
          <w:lang w:val="es-PE"/>
        </w:rPr>
        <w:t xml:space="preserve"> operativos para supervisar que no se lleve a cabo trabajo infantil, </w:t>
      </w:r>
      <w:r w:rsidR="004C00E9">
        <w:rPr>
          <w:rFonts w:ascii="Arial" w:hAnsi="Arial" w:cs="Arial"/>
          <w:sz w:val="22"/>
          <w:lang w:val="es-PE"/>
        </w:rPr>
        <w:t>pero</w:t>
      </w:r>
      <w:r w:rsidR="001954E2" w:rsidRPr="001954E2">
        <w:rPr>
          <w:rFonts w:ascii="Arial" w:hAnsi="Arial" w:cs="Arial"/>
          <w:sz w:val="22"/>
          <w:lang w:val="es-PE"/>
        </w:rPr>
        <w:t xml:space="preserve"> no tiene capacidad para f</w:t>
      </w:r>
      <w:r w:rsidR="004C00E9">
        <w:rPr>
          <w:rFonts w:ascii="Arial" w:hAnsi="Arial" w:cs="Arial"/>
          <w:sz w:val="22"/>
          <w:lang w:val="es-PE"/>
        </w:rPr>
        <w:t>iscalizar el trabajo informal. En ese sentido h</w:t>
      </w:r>
      <w:r w:rsidR="001954E2" w:rsidRPr="001954E2">
        <w:rPr>
          <w:rFonts w:ascii="Arial" w:hAnsi="Arial" w:cs="Arial"/>
          <w:sz w:val="22"/>
          <w:lang w:val="es-PE"/>
        </w:rPr>
        <w:t xml:space="preserve">ace </w:t>
      </w:r>
      <w:r w:rsidR="001954E2" w:rsidRPr="004C00E9">
        <w:rPr>
          <w:rFonts w:ascii="Arial" w:hAnsi="Arial" w:cs="Arial"/>
          <w:i/>
          <w:sz w:val="22"/>
          <w:lang w:val="es-PE"/>
        </w:rPr>
        <w:t>falta un plan nacional, personal especializado y un mapeo de las zonas donde hay trabajo infantil, pues es en la informalidad donde está la mayor cantidad de niños y adolescentes que trabajan</w:t>
      </w:r>
      <w:r w:rsidR="004C00E9">
        <w:rPr>
          <w:rStyle w:val="Refdenotaalpie"/>
          <w:rFonts w:ascii="Arial" w:hAnsi="Arial" w:cs="Arial"/>
          <w:i/>
          <w:sz w:val="22"/>
          <w:lang w:val="es-PE"/>
        </w:rPr>
        <w:footnoteReference w:id="109"/>
      </w:r>
      <w:r w:rsidR="004C00E9">
        <w:rPr>
          <w:rFonts w:ascii="Arial" w:hAnsi="Arial" w:cs="Arial"/>
          <w:sz w:val="22"/>
          <w:lang w:val="es-PE"/>
        </w:rPr>
        <w:t>.</w:t>
      </w:r>
    </w:p>
    <w:p w:rsidR="00C31E56" w:rsidRDefault="00C31E56" w:rsidP="00F94CA4">
      <w:pPr>
        <w:jc w:val="both"/>
        <w:rPr>
          <w:rFonts w:ascii="Arial" w:hAnsi="Arial" w:cs="Arial"/>
          <w:sz w:val="22"/>
        </w:rPr>
      </w:pPr>
    </w:p>
    <w:p w:rsidR="00C31E56" w:rsidRPr="00C31E56" w:rsidRDefault="00C31E56" w:rsidP="00F94CA4">
      <w:pPr>
        <w:jc w:val="both"/>
        <w:rPr>
          <w:rFonts w:ascii="Arial" w:hAnsi="Arial" w:cs="Arial"/>
          <w:sz w:val="22"/>
        </w:rPr>
      </w:pPr>
    </w:p>
    <w:p w:rsidR="00F94CA4" w:rsidRPr="00B74C4A" w:rsidRDefault="005255AA" w:rsidP="00F94CA4">
      <w:pPr>
        <w:jc w:val="both"/>
        <w:rPr>
          <w:rFonts w:ascii="Arial" w:hAnsi="Arial" w:cs="Arial"/>
          <w:sz w:val="22"/>
        </w:rPr>
      </w:pPr>
      <w:r>
        <w:rPr>
          <w:rFonts w:ascii="Arial" w:hAnsi="Arial" w:cs="Arial"/>
          <w:b/>
          <w:sz w:val="22"/>
        </w:rPr>
        <w:t xml:space="preserve">11.4. </w:t>
      </w:r>
      <w:r w:rsidR="00963B0A">
        <w:rPr>
          <w:rFonts w:ascii="Arial" w:hAnsi="Arial" w:cs="Arial"/>
          <w:b/>
          <w:sz w:val="22"/>
        </w:rPr>
        <w:t xml:space="preserve">Respecto al párrafo </w:t>
      </w:r>
      <w:r w:rsidR="00690A7C">
        <w:rPr>
          <w:rFonts w:ascii="Arial" w:hAnsi="Arial" w:cs="Arial"/>
          <w:b/>
          <w:sz w:val="22"/>
        </w:rPr>
        <w:t>40</w:t>
      </w:r>
      <w:r w:rsidR="00F94CA4" w:rsidRPr="00B74C4A">
        <w:rPr>
          <w:rFonts w:ascii="Arial" w:hAnsi="Arial" w:cs="Arial"/>
          <w:b/>
          <w:sz w:val="22"/>
        </w:rPr>
        <w:t xml:space="preserve"> de la Lista de cuestiones previas:</w:t>
      </w:r>
    </w:p>
    <w:p w:rsidR="00F94CA4" w:rsidRPr="00B74C4A" w:rsidRDefault="00F94CA4" w:rsidP="00F94CA4">
      <w:pPr>
        <w:jc w:val="both"/>
        <w:rPr>
          <w:rFonts w:ascii="Arial" w:hAnsi="Arial" w:cs="Arial"/>
          <w:sz w:val="22"/>
        </w:rPr>
      </w:pPr>
    </w:p>
    <w:p w:rsidR="00963B0A" w:rsidRPr="00A11BC0" w:rsidRDefault="00963B0A" w:rsidP="00A11BC0">
      <w:pPr>
        <w:ind w:left="708"/>
        <w:jc w:val="both"/>
        <w:rPr>
          <w:rFonts w:ascii="Arial" w:hAnsi="Arial" w:cs="Arial"/>
          <w:i/>
          <w:sz w:val="21"/>
          <w:szCs w:val="21"/>
          <w:lang w:val="es-PE"/>
        </w:rPr>
      </w:pPr>
      <w:r w:rsidRPr="00A11BC0">
        <w:rPr>
          <w:rFonts w:ascii="Arial" w:hAnsi="Arial" w:cs="Arial"/>
          <w:i/>
          <w:sz w:val="21"/>
          <w:szCs w:val="21"/>
          <w:lang w:val="es-PE"/>
        </w:rPr>
        <w:t>Párrafo 40: Teniendo en cuenta la solicitud de información adicional remitida al Estado parte por la Relatora para el seguimiento de las observaciones finales el 23 de abril de 2014, sírvanse precisar las medidas adoptadas para dar seguimiento a las recomendaciones del Comité (párr. 15) y otros órganos de tratados en materia de derechos reproductivos y salud, incluida la despenalización de la interrupción voluntaria del embarazo en los supuestos de violación e incesto. Sírvanse indicar las medidas legislativas y administrativas adoptadas por el Estado parte a fin de garantizar el acceso efectivo al aborto terapéutico. En particular, ¿cuándo se prevé la aprobación de la Guía Técnica para la atención integral de la interrupción voluntaria del embarazo por indicación terapéutica?</w:t>
      </w:r>
    </w:p>
    <w:p w:rsidR="00963B0A" w:rsidRDefault="00963B0A" w:rsidP="00690A7C">
      <w:pPr>
        <w:jc w:val="both"/>
        <w:rPr>
          <w:rFonts w:ascii="Arial" w:hAnsi="Arial" w:cs="Arial"/>
          <w:sz w:val="22"/>
        </w:rPr>
      </w:pPr>
    </w:p>
    <w:p w:rsidR="005F7D72" w:rsidRDefault="005F7D72" w:rsidP="005E5418">
      <w:pPr>
        <w:jc w:val="both"/>
        <w:rPr>
          <w:rFonts w:ascii="Arial" w:hAnsi="Arial" w:cs="Arial"/>
          <w:sz w:val="22"/>
          <w:lang w:val="es-PE"/>
        </w:rPr>
      </w:pPr>
      <w:r>
        <w:rPr>
          <w:rFonts w:ascii="Arial" w:hAnsi="Arial" w:cs="Arial"/>
          <w:sz w:val="22"/>
          <w:lang w:val="es-PE"/>
        </w:rPr>
        <w:t>Conforme precisa el Perú, e</w:t>
      </w:r>
      <w:r w:rsidRPr="005F7D72">
        <w:rPr>
          <w:rFonts w:ascii="Arial" w:hAnsi="Arial" w:cs="Arial"/>
          <w:sz w:val="22"/>
          <w:lang w:val="es-PE"/>
        </w:rPr>
        <w:t xml:space="preserve">n el 2014 el MINSA aprobó la </w:t>
      </w:r>
      <w:r w:rsidRPr="005F7D72">
        <w:rPr>
          <w:rFonts w:ascii="Arial" w:hAnsi="Arial" w:cs="Arial"/>
          <w:b/>
          <w:bCs/>
          <w:sz w:val="22"/>
          <w:lang w:val="es-PE"/>
        </w:rPr>
        <w:t>“</w:t>
      </w:r>
      <w:r w:rsidRPr="005F7D72">
        <w:rPr>
          <w:rFonts w:ascii="Arial" w:hAnsi="Arial" w:cs="Arial"/>
          <w:sz w:val="22"/>
          <w:lang w:val="es-PE"/>
        </w:rPr>
        <w:t>Guía Técnica Nacional para la estandarización del procedimiento de la atención integral de la gestante en la interrupción voluntaria del embarazo menor de 22 semanas con consentimiento informado”, en el marco de lo disp</w:t>
      </w:r>
      <w:r>
        <w:rPr>
          <w:rFonts w:ascii="Arial" w:hAnsi="Arial" w:cs="Arial"/>
          <w:sz w:val="22"/>
          <w:lang w:val="es-PE"/>
        </w:rPr>
        <w:t>uesto en el artículo 119° del Código Penal</w:t>
      </w:r>
      <w:r w:rsidRPr="005F7D72">
        <w:rPr>
          <w:rFonts w:ascii="Arial" w:hAnsi="Arial" w:cs="Arial"/>
          <w:sz w:val="22"/>
          <w:lang w:val="es-PE"/>
        </w:rPr>
        <w:t>, a efectos estandarizar los procedimientos para la referida atención</w:t>
      </w:r>
      <w:r>
        <w:rPr>
          <w:rFonts w:ascii="Arial" w:hAnsi="Arial" w:cs="Arial"/>
          <w:sz w:val="22"/>
          <w:lang w:val="es-PE"/>
        </w:rPr>
        <w:t>.</w:t>
      </w:r>
    </w:p>
    <w:p w:rsidR="00C122CF" w:rsidRDefault="00C122CF" w:rsidP="005E5418">
      <w:pPr>
        <w:jc w:val="both"/>
        <w:rPr>
          <w:rFonts w:ascii="Arial" w:hAnsi="Arial" w:cs="Arial"/>
          <w:sz w:val="22"/>
          <w:lang w:val="es-PE"/>
        </w:rPr>
      </w:pPr>
    </w:p>
    <w:p w:rsidR="00C122CF" w:rsidRDefault="00C122CF" w:rsidP="005E5418">
      <w:pPr>
        <w:jc w:val="both"/>
        <w:rPr>
          <w:rFonts w:ascii="Arial" w:hAnsi="Arial" w:cs="Arial"/>
          <w:sz w:val="22"/>
        </w:rPr>
      </w:pPr>
      <w:r>
        <w:rPr>
          <w:rFonts w:ascii="Arial" w:hAnsi="Arial" w:cs="Arial"/>
          <w:sz w:val="22"/>
        </w:rPr>
        <w:t xml:space="preserve">De forma complementaria podemos sostener que actualmente existe el </w:t>
      </w:r>
      <w:r w:rsidRPr="00C122CF">
        <w:rPr>
          <w:rFonts w:ascii="Arial" w:hAnsi="Arial" w:cs="Arial"/>
          <w:sz w:val="22"/>
        </w:rPr>
        <w:t>Proyecto de Ley 00387/2016-CR “Ley que despenaliza el aborto en los casos de embarazos a consecuencia de una violación sexual, inseminación artificial o transferencia de óvulos no consentidas y malformaciones incompatibles con la vida.”</w:t>
      </w:r>
      <w:r>
        <w:rPr>
          <w:rFonts w:ascii="Arial" w:hAnsi="Arial" w:cs="Arial"/>
          <w:sz w:val="22"/>
        </w:rPr>
        <w:t xml:space="preserve"> Que mantiene en debate la despenalización del aborto en los casos de embarazos por violación sexual, </w:t>
      </w:r>
      <w:r w:rsidRPr="00C122CF">
        <w:rPr>
          <w:rFonts w:ascii="Arial" w:hAnsi="Arial" w:cs="Arial"/>
          <w:sz w:val="22"/>
        </w:rPr>
        <w:t>inseminación artificial o transferencia de óvulos no consentidas y malformaciones incompatibles con la vida</w:t>
      </w:r>
      <w:r>
        <w:rPr>
          <w:rFonts w:ascii="Arial" w:hAnsi="Arial" w:cs="Arial"/>
          <w:sz w:val="22"/>
        </w:rPr>
        <w:t xml:space="preserve">, este </w:t>
      </w:r>
      <w:r w:rsidR="00FE7055">
        <w:rPr>
          <w:rFonts w:ascii="Arial" w:hAnsi="Arial" w:cs="Arial"/>
          <w:sz w:val="22"/>
        </w:rPr>
        <w:t>proyecto incluye una política de protección de los derechos sexuales y reproductivos de las mujeres, adultas, niñas y adolescentes, buscando su protección contra cualquier atentado contra su libertad e indemnidad sexual.</w:t>
      </w:r>
    </w:p>
    <w:p w:rsidR="00FE7055" w:rsidRDefault="00FE7055" w:rsidP="005E5418">
      <w:pPr>
        <w:jc w:val="both"/>
        <w:rPr>
          <w:rFonts w:ascii="Arial" w:hAnsi="Arial" w:cs="Arial"/>
          <w:sz w:val="22"/>
        </w:rPr>
      </w:pPr>
    </w:p>
    <w:p w:rsidR="00FE7055" w:rsidRDefault="00FE7055" w:rsidP="005E5418">
      <w:pPr>
        <w:jc w:val="both"/>
        <w:rPr>
          <w:rFonts w:ascii="Arial" w:hAnsi="Arial" w:cs="Arial"/>
          <w:sz w:val="22"/>
        </w:rPr>
      </w:pPr>
      <w:r>
        <w:rPr>
          <w:rFonts w:ascii="Arial" w:hAnsi="Arial" w:cs="Arial"/>
          <w:sz w:val="22"/>
        </w:rPr>
        <w:t>La Defensoría del Pueblo</w:t>
      </w:r>
      <w:r w:rsidR="00A11BC0">
        <w:rPr>
          <w:rFonts w:ascii="Arial" w:hAnsi="Arial" w:cs="Arial"/>
          <w:sz w:val="22"/>
        </w:rPr>
        <w:t xml:space="preserve"> se mantiene</w:t>
      </w:r>
      <w:r>
        <w:rPr>
          <w:rFonts w:ascii="Arial" w:hAnsi="Arial" w:cs="Arial"/>
          <w:sz w:val="22"/>
        </w:rPr>
        <w:t xml:space="preserve"> en un rol vigilante a fin que pueda establecerse una política adecuada para las mujeres, adolescentes y niñas que se encuentran dentro de la jurisdicción nacional</w:t>
      </w:r>
      <w:r w:rsidR="00A11BC0">
        <w:rPr>
          <w:rFonts w:ascii="Arial" w:hAnsi="Arial" w:cs="Arial"/>
          <w:sz w:val="22"/>
        </w:rPr>
        <w:t xml:space="preserve"> y vean amenazados sus derechos a la dignidad, integridad y vida.</w:t>
      </w:r>
    </w:p>
    <w:p w:rsidR="005E5418" w:rsidRDefault="005E5418" w:rsidP="00690A7C">
      <w:pPr>
        <w:jc w:val="both"/>
        <w:rPr>
          <w:rFonts w:ascii="Arial" w:hAnsi="Arial" w:cs="Arial"/>
          <w:sz w:val="22"/>
        </w:rPr>
      </w:pPr>
    </w:p>
    <w:p w:rsidR="003B04E9" w:rsidRDefault="003B04E9" w:rsidP="00690A7C">
      <w:pPr>
        <w:jc w:val="both"/>
        <w:rPr>
          <w:rFonts w:ascii="Arial" w:hAnsi="Arial" w:cs="Arial"/>
          <w:sz w:val="22"/>
        </w:rPr>
      </w:pPr>
    </w:p>
    <w:p w:rsidR="003B04E9" w:rsidRDefault="003B04E9" w:rsidP="00690A7C">
      <w:pPr>
        <w:jc w:val="both"/>
        <w:rPr>
          <w:rFonts w:ascii="Arial" w:hAnsi="Arial" w:cs="Arial"/>
          <w:sz w:val="22"/>
        </w:rPr>
      </w:pPr>
    </w:p>
    <w:p w:rsidR="005255AA" w:rsidRPr="005255AA" w:rsidRDefault="005255AA" w:rsidP="008E5A2C">
      <w:pPr>
        <w:jc w:val="both"/>
        <w:rPr>
          <w:rFonts w:ascii="Arial" w:hAnsi="Arial" w:cs="Arial"/>
          <w:b/>
          <w:sz w:val="22"/>
          <w:lang w:val="es-PE"/>
        </w:rPr>
      </w:pPr>
      <w:r w:rsidRPr="005255AA">
        <w:rPr>
          <w:rFonts w:ascii="Arial" w:hAnsi="Arial" w:cs="Arial"/>
          <w:b/>
          <w:sz w:val="22"/>
          <w:lang w:val="es-PE"/>
        </w:rPr>
        <w:t>12.- CUESTIÓN COMPLEMENTARIA.</w:t>
      </w:r>
    </w:p>
    <w:p w:rsidR="005255AA" w:rsidRDefault="005255AA" w:rsidP="008E5A2C">
      <w:pPr>
        <w:jc w:val="both"/>
        <w:rPr>
          <w:rFonts w:ascii="Arial" w:hAnsi="Arial" w:cs="Arial"/>
          <w:sz w:val="22"/>
          <w:lang w:val="es-PE"/>
        </w:rPr>
      </w:pPr>
    </w:p>
    <w:p w:rsidR="00963B0A" w:rsidRPr="00A11BC0" w:rsidRDefault="00963B0A" w:rsidP="00A11BC0">
      <w:pPr>
        <w:ind w:left="708"/>
        <w:jc w:val="both"/>
        <w:rPr>
          <w:rFonts w:ascii="Arial" w:hAnsi="Arial" w:cs="Arial"/>
          <w:i/>
          <w:sz w:val="21"/>
          <w:szCs w:val="21"/>
        </w:rPr>
      </w:pPr>
      <w:r w:rsidRPr="00A11BC0">
        <w:rPr>
          <w:rFonts w:ascii="Arial" w:hAnsi="Arial" w:cs="Arial"/>
          <w:i/>
          <w:sz w:val="21"/>
          <w:szCs w:val="21"/>
          <w:lang w:val="es-PE"/>
        </w:rPr>
        <w:t>Párrafo 41:</w:t>
      </w:r>
      <w:r w:rsidR="008E5A2C" w:rsidRPr="00A11BC0">
        <w:rPr>
          <w:rFonts w:ascii="TimesNewRoman" w:eastAsiaTheme="minorHAnsi" w:hAnsi="TimesNewRoman" w:cs="TimesNewRoman"/>
          <w:i/>
          <w:sz w:val="21"/>
          <w:szCs w:val="21"/>
          <w:lang w:val="es-PE" w:eastAsia="en-US"/>
        </w:rPr>
        <w:t xml:space="preserve"> </w:t>
      </w:r>
      <w:r w:rsidR="008E5A2C" w:rsidRPr="00A11BC0">
        <w:rPr>
          <w:rFonts w:ascii="Arial" w:hAnsi="Arial" w:cs="Arial"/>
          <w:i/>
          <w:sz w:val="21"/>
          <w:szCs w:val="21"/>
          <w:lang w:val="es-PE"/>
        </w:rPr>
        <w:t>Sírvanse facilitar información actualizada sobre las medidas adoptadas por el Estado parte para responder a la amenaza de los actos de terrorismo y describir, en su caso, cómo han afectado esas medidas a las salvaguardias que protegen los derechos humanos en la legislación y en la práctica y cómo se ha asegurado el Estado parte de que las medidas adoptadas para luchar contra el terrorismo cumplan con todas las obligaciones que le incumben en virtud del derecho internacional, especialmente de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los recursos legales a disposición de las personas sujetas a medidas antiterroristas, si existen o no quejas relacionadas con la no observancia de las normas internacionales y el resultado de dichas quejas.</w:t>
      </w:r>
    </w:p>
    <w:p w:rsidR="00A47965" w:rsidRDefault="00A47965" w:rsidP="00690A7C">
      <w:pPr>
        <w:jc w:val="both"/>
        <w:rPr>
          <w:rFonts w:ascii="Arial" w:hAnsi="Arial" w:cs="Arial"/>
          <w:sz w:val="22"/>
        </w:rPr>
      </w:pPr>
    </w:p>
    <w:p w:rsidR="00B37431" w:rsidRDefault="00A11BC0" w:rsidP="00690A7C">
      <w:pPr>
        <w:jc w:val="both"/>
        <w:rPr>
          <w:rFonts w:ascii="Arial" w:hAnsi="Arial" w:cs="Arial"/>
          <w:sz w:val="22"/>
        </w:rPr>
      </w:pPr>
      <w:r>
        <w:rPr>
          <w:rFonts w:ascii="Arial" w:hAnsi="Arial" w:cs="Arial"/>
          <w:sz w:val="22"/>
        </w:rPr>
        <w:t>El combate contra el terrorismo se viene realizando a través de políticas de seguridad y lucha contra el terrorismo dirigidas por el Ministerio del Interior y la Policía Nacional d</w:t>
      </w:r>
      <w:r w:rsidR="00B37431">
        <w:rPr>
          <w:rFonts w:ascii="Arial" w:hAnsi="Arial" w:cs="Arial"/>
          <w:sz w:val="22"/>
        </w:rPr>
        <w:t>e</w:t>
      </w:r>
      <w:r>
        <w:rPr>
          <w:rFonts w:ascii="Arial" w:hAnsi="Arial" w:cs="Arial"/>
          <w:sz w:val="22"/>
        </w:rPr>
        <w:t>l Perú.</w:t>
      </w:r>
      <w:r w:rsidR="00B37431">
        <w:rPr>
          <w:rFonts w:ascii="Arial" w:hAnsi="Arial" w:cs="Arial"/>
          <w:sz w:val="22"/>
        </w:rPr>
        <w:t xml:space="preserve"> </w:t>
      </w:r>
    </w:p>
    <w:p w:rsidR="00B37431" w:rsidRDefault="00B37431" w:rsidP="00690A7C">
      <w:pPr>
        <w:jc w:val="both"/>
        <w:rPr>
          <w:rFonts w:ascii="Arial" w:hAnsi="Arial" w:cs="Arial"/>
          <w:sz w:val="22"/>
        </w:rPr>
      </w:pPr>
    </w:p>
    <w:p w:rsidR="00963B0A" w:rsidRDefault="00B37431" w:rsidP="00690A7C">
      <w:pPr>
        <w:jc w:val="both"/>
        <w:rPr>
          <w:rFonts w:ascii="Arial" w:hAnsi="Arial" w:cs="Arial"/>
          <w:sz w:val="22"/>
        </w:rPr>
      </w:pPr>
      <w:r>
        <w:rPr>
          <w:rFonts w:ascii="Arial" w:hAnsi="Arial" w:cs="Arial"/>
          <w:sz w:val="22"/>
        </w:rPr>
        <w:t xml:space="preserve">En </w:t>
      </w:r>
      <w:r w:rsidRPr="00D43672">
        <w:rPr>
          <w:rFonts w:ascii="Arial" w:hAnsi="Arial" w:cs="Arial"/>
          <w:sz w:val="22"/>
          <w:szCs w:val="22"/>
        </w:rPr>
        <w:t xml:space="preserve">este sentido es la </w:t>
      </w:r>
      <w:r w:rsidR="0096328D" w:rsidRPr="00D43672">
        <w:rPr>
          <w:rFonts w:ascii="Arial" w:hAnsi="Arial" w:cs="Arial"/>
          <w:sz w:val="22"/>
          <w:szCs w:val="22"/>
        </w:rPr>
        <w:t xml:space="preserve">Dirección </w:t>
      </w:r>
      <w:r w:rsidR="00CE2182">
        <w:rPr>
          <w:rFonts w:ascii="Arial" w:hAnsi="Arial" w:cs="Arial"/>
          <w:sz w:val="22"/>
          <w:szCs w:val="22"/>
        </w:rPr>
        <w:t xml:space="preserve">Contra el Terrorismo </w:t>
      </w:r>
      <w:r w:rsidR="0096328D" w:rsidRPr="00D43672">
        <w:rPr>
          <w:rFonts w:ascii="Arial" w:hAnsi="Arial" w:cs="Arial"/>
          <w:sz w:val="22"/>
          <w:szCs w:val="22"/>
        </w:rPr>
        <w:t>(DIRCOTE)</w:t>
      </w:r>
      <w:r w:rsidR="00CE2182">
        <w:rPr>
          <w:rStyle w:val="Refdenotaalpie"/>
          <w:rFonts w:ascii="Arial" w:hAnsi="Arial" w:cs="Arial"/>
          <w:sz w:val="22"/>
          <w:szCs w:val="22"/>
        </w:rPr>
        <w:footnoteReference w:id="110"/>
      </w:r>
      <w:r w:rsidR="0096328D" w:rsidRPr="00D43672">
        <w:rPr>
          <w:rFonts w:ascii="Arial" w:hAnsi="Arial" w:cs="Arial"/>
          <w:sz w:val="22"/>
          <w:szCs w:val="22"/>
        </w:rPr>
        <w:t xml:space="preserve"> </w:t>
      </w:r>
      <w:r w:rsidRPr="00D43672">
        <w:rPr>
          <w:rFonts w:ascii="Arial" w:hAnsi="Arial" w:cs="Arial"/>
          <w:sz w:val="22"/>
          <w:szCs w:val="22"/>
        </w:rPr>
        <w:t>lleva acabo dichas estrategias</w:t>
      </w:r>
      <w:r w:rsidR="00D43672" w:rsidRPr="00D43672">
        <w:rPr>
          <w:rFonts w:ascii="Arial" w:hAnsi="Arial" w:cs="Arial"/>
          <w:sz w:val="22"/>
          <w:szCs w:val="22"/>
        </w:rPr>
        <w:t xml:space="preserve">, a través de la propuesta de políticas, planes, programas, proyectos, normas y procedimientos necesarios en el ámbito de su competencia, la cual ha implementado </w:t>
      </w:r>
      <w:r w:rsidR="00D43672">
        <w:rPr>
          <w:rFonts w:ascii="Arial" w:hAnsi="Arial" w:cs="Arial"/>
          <w:sz w:val="22"/>
          <w:szCs w:val="22"/>
        </w:rPr>
        <w:t xml:space="preserve">un enfoque basado en derechos humanos en su actuación, mediante </w:t>
      </w:r>
      <w:r w:rsidR="00D43672" w:rsidRPr="00D43672">
        <w:rPr>
          <w:rFonts w:ascii="Arial" w:hAnsi="Arial" w:cs="Arial"/>
          <w:sz w:val="22"/>
          <w:szCs w:val="22"/>
        </w:rPr>
        <w:t xml:space="preserve">actividades que tienen </w:t>
      </w:r>
      <w:r w:rsidR="0096328D" w:rsidRPr="00D43672">
        <w:rPr>
          <w:rFonts w:ascii="Arial" w:hAnsi="Arial" w:cs="Arial"/>
          <w:sz w:val="22"/>
          <w:szCs w:val="22"/>
        </w:rPr>
        <w:t>el objetivo de rechazar la violencia terrorista e internalizar el respeto por los derechos</w:t>
      </w:r>
      <w:r w:rsidR="00D43672">
        <w:rPr>
          <w:rFonts w:ascii="Arial" w:hAnsi="Arial" w:cs="Arial"/>
          <w:sz w:val="22"/>
          <w:szCs w:val="22"/>
        </w:rPr>
        <w:t xml:space="preserve"> humanos y el imperio de la ley en todo espacio con riesgo de generar terrorismo.</w:t>
      </w:r>
    </w:p>
    <w:p w:rsidR="00A11BC0" w:rsidRDefault="00A11BC0" w:rsidP="00690A7C">
      <w:pPr>
        <w:jc w:val="both"/>
        <w:rPr>
          <w:rFonts w:ascii="Arial" w:hAnsi="Arial" w:cs="Arial"/>
          <w:sz w:val="22"/>
        </w:rPr>
      </w:pPr>
    </w:p>
    <w:p w:rsidR="0050332C" w:rsidRPr="00C6361B" w:rsidRDefault="00C6361B" w:rsidP="00F552DD">
      <w:pPr>
        <w:jc w:val="both"/>
        <w:rPr>
          <w:rFonts w:ascii="Arial" w:hAnsi="Arial" w:cs="Arial"/>
          <w:sz w:val="22"/>
        </w:rPr>
      </w:pPr>
      <w:r>
        <w:rPr>
          <w:rFonts w:ascii="Arial" w:hAnsi="Arial" w:cs="Arial"/>
          <w:sz w:val="22"/>
        </w:rPr>
        <w:t>En el</w:t>
      </w:r>
      <w:r w:rsidR="0050332C">
        <w:rPr>
          <w:rFonts w:ascii="Arial" w:hAnsi="Arial" w:cs="Arial"/>
          <w:sz w:val="22"/>
        </w:rPr>
        <w:t xml:space="preserve"> </w:t>
      </w:r>
      <w:r w:rsidR="0050332C" w:rsidRPr="0050332C">
        <w:rPr>
          <w:rFonts w:ascii="Arial" w:hAnsi="Arial" w:cs="Arial"/>
          <w:sz w:val="22"/>
        </w:rPr>
        <w:t>Pronunciamiento N°</w:t>
      </w:r>
      <w:r w:rsidR="0050332C">
        <w:rPr>
          <w:rFonts w:ascii="Arial" w:hAnsi="Arial" w:cs="Arial"/>
          <w:sz w:val="22"/>
        </w:rPr>
        <w:t xml:space="preserve"> </w:t>
      </w:r>
      <w:r w:rsidR="0050332C" w:rsidRPr="0050332C">
        <w:rPr>
          <w:rFonts w:ascii="Arial" w:hAnsi="Arial" w:cs="Arial"/>
          <w:sz w:val="22"/>
        </w:rPr>
        <w:t>011/DP/2018</w:t>
      </w:r>
      <w:r w:rsidR="00F552DD">
        <w:rPr>
          <w:rStyle w:val="Refdenotaalpie"/>
          <w:rFonts w:ascii="Arial" w:hAnsi="Arial" w:cs="Arial"/>
          <w:sz w:val="22"/>
        </w:rPr>
        <w:footnoteReference w:id="111"/>
      </w:r>
      <w:r w:rsidR="0050332C">
        <w:rPr>
          <w:rFonts w:ascii="Arial" w:hAnsi="Arial" w:cs="Arial"/>
          <w:sz w:val="22"/>
        </w:rPr>
        <w:t xml:space="preserve"> la</w:t>
      </w:r>
      <w:r w:rsidR="0050332C" w:rsidRPr="0050332C">
        <w:t xml:space="preserve"> </w:t>
      </w:r>
      <w:r w:rsidR="0050332C" w:rsidRPr="0050332C">
        <w:rPr>
          <w:rFonts w:ascii="Arial" w:hAnsi="Arial" w:cs="Arial"/>
          <w:sz w:val="22"/>
        </w:rPr>
        <w:t>Defensoría del Pueblo</w:t>
      </w:r>
      <w:r w:rsidR="0050332C">
        <w:rPr>
          <w:rFonts w:ascii="Arial" w:hAnsi="Arial" w:cs="Arial"/>
          <w:sz w:val="22"/>
        </w:rPr>
        <w:t xml:space="preserve"> </w:t>
      </w:r>
      <w:r>
        <w:rPr>
          <w:rFonts w:ascii="Arial" w:hAnsi="Arial" w:cs="Arial"/>
          <w:sz w:val="22"/>
        </w:rPr>
        <w:t>solicitó</w:t>
      </w:r>
      <w:r w:rsidR="00E7388B">
        <w:rPr>
          <w:rFonts w:ascii="Arial" w:hAnsi="Arial" w:cs="Arial"/>
          <w:sz w:val="22"/>
        </w:rPr>
        <w:t xml:space="preserve"> que se asegure </w:t>
      </w:r>
      <w:r w:rsidR="0050332C">
        <w:rPr>
          <w:rFonts w:ascii="Arial" w:hAnsi="Arial" w:cs="Arial"/>
          <w:sz w:val="22"/>
        </w:rPr>
        <w:t xml:space="preserve">la paz </w:t>
      </w:r>
      <w:r w:rsidR="00E7388B">
        <w:rPr>
          <w:rFonts w:ascii="Arial" w:hAnsi="Arial" w:cs="Arial"/>
          <w:sz w:val="22"/>
        </w:rPr>
        <w:t xml:space="preserve">social del país </w:t>
      </w:r>
      <w:r w:rsidR="0050332C">
        <w:rPr>
          <w:rFonts w:ascii="Arial" w:hAnsi="Arial" w:cs="Arial"/>
          <w:sz w:val="22"/>
        </w:rPr>
        <w:t xml:space="preserve">y </w:t>
      </w:r>
      <w:r w:rsidR="00E7388B">
        <w:rPr>
          <w:rFonts w:ascii="Arial" w:hAnsi="Arial" w:cs="Arial"/>
          <w:sz w:val="22"/>
        </w:rPr>
        <w:t xml:space="preserve">que exista un </w:t>
      </w:r>
      <w:r w:rsidR="0050332C">
        <w:rPr>
          <w:rFonts w:ascii="Arial" w:hAnsi="Arial" w:cs="Arial"/>
          <w:sz w:val="22"/>
        </w:rPr>
        <w:t xml:space="preserve">compromiso del Estado en la lucha contra el terrorismo, señalando </w:t>
      </w:r>
      <w:r w:rsidR="00F552DD">
        <w:rPr>
          <w:rFonts w:ascii="Arial" w:hAnsi="Arial" w:cs="Arial"/>
          <w:sz w:val="22"/>
        </w:rPr>
        <w:t>como</w:t>
      </w:r>
      <w:r w:rsidR="0050332C" w:rsidRPr="0050332C">
        <w:rPr>
          <w:rFonts w:ascii="Arial" w:hAnsi="Arial" w:cs="Arial"/>
          <w:sz w:val="22"/>
        </w:rPr>
        <w:t xml:space="preserve"> </w:t>
      </w:r>
      <w:r w:rsidR="0050332C" w:rsidRPr="00F552DD">
        <w:rPr>
          <w:rFonts w:ascii="Arial" w:hAnsi="Arial" w:cs="Arial"/>
          <w:i/>
          <w:sz w:val="22"/>
        </w:rPr>
        <w:t>imprescindible que todas las autoridades muestren firmeza en la lucha</w:t>
      </w:r>
      <w:r w:rsidR="00F552DD" w:rsidRPr="00F552DD">
        <w:rPr>
          <w:rFonts w:ascii="Arial" w:hAnsi="Arial" w:cs="Arial"/>
          <w:i/>
          <w:sz w:val="22"/>
        </w:rPr>
        <w:t xml:space="preserve"> </w:t>
      </w:r>
      <w:r w:rsidR="0050332C" w:rsidRPr="00F552DD">
        <w:rPr>
          <w:rFonts w:ascii="Arial" w:hAnsi="Arial" w:cs="Arial"/>
          <w:i/>
          <w:sz w:val="22"/>
        </w:rPr>
        <w:t>contra el terrorismo</w:t>
      </w:r>
      <w:r w:rsidR="00F552DD">
        <w:rPr>
          <w:rFonts w:ascii="Arial" w:hAnsi="Arial" w:cs="Arial"/>
          <w:sz w:val="22"/>
        </w:rPr>
        <w:t>; y</w:t>
      </w:r>
      <w:r w:rsidR="00F552DD" w:rsidRPr="00F552DD">
        <w:rPr>
          <w:rFonts w:ascii="Arial" w:hAnsi="Arial" w:cs="Arial"/>
          <w:sz w:val="22"/>
        </w:rPr>
        <w:t xml:space="preserve"> recordando que</w:t>
      </w:r>
      <w:r w:rsidR="00F552DD">
        <w:rPr>
          <w:rFonts w:ascii="Arial" w:hAnsi="Arial" w:cs="Arial"/>
          <w:sz w:val="22"/>
        </w:rPr>
        <w:t>,</w:t>
      </w:r>
      <w:r w:rsidR="0050332C" w:rsidRPr="00F552DD">
        <w:rPr>
          <w:rFonts w:ascii="Arial" w:hAnsi="Arial" w:cs="Arial"/>
          <w:i/>
          <w:sz w:val="22"/>
        </w:rPr>
        <w:t xml:space="preserve"> el Código Procesal Penal</w:t>
      </w:r>
      <w:r w:rsidR="00F552DD" w:rsidRPr="00F552DD">
        <w:rPr>
          <w:rFonts w:ascii="Arial" w:hAnsi="Arial" w:cs="Arial"/>
          <w:i/>
          <w:sz w:val="22"/>
        </w:rPr>
        <w:t xml:space="preserve"> </w:t>
      </w:r>
      <w:r w:rsidR="0050332C" w:rsidRPr="00F552DD">
        <w:rPr>
          <w:rFonts w:ascii="Arial" w:hAnsi="Arial" w:cs="Arial"/>
          <w:i/>
          <w:sz w:val="22"/>
        </w:rPr>
        <w:t xml:space="preserve">faculta al Juez a dirigir las audiencias de juicio oral y garantizar el orden. </w:t>
      </w:r>
      <w:r>
        <w:rPr>
          <w:rFonts w:ascii="Arial" w:hAnsi="Arial" w:cs="Arial"/>
          <w:sz w:val="22"/>
        </w:rPr>
        <w:t xml:space="preserve">La necesidad de trabajar en estos aspectos persiste, y es un aspecto de importancia para la DP, en la que tenemos identificados espacios como el </w:t>
      </w:r>
      <w:r w:rsidRPr="00C6361B">
        <w:rPr>
          <w:rFonts w:ascii="Arial" w:hAnsi="Arial" w:cs="Arial"/>
          <w:sz w:val="22"/>
        </w:rPr>
        <w:t>Valle de los ríos Apurímac, Ene y Mantaro</w:t>
      </w:r>
      <w:r>
        <w:rPr>
          <w:rFonts w:ascii="Arial" w:hAnsi="Arial" w:cs="Arial"/>
          <w:sz w:val="22"/>
        </w:rPr>
        <w:t xml:space="preserve"> (VRAEM) donde se presentan formas de combate del Estado contra el terrorismo y narcotráfico; así como, existe estadística de trata de personas, y es un espacio que se monitorea en el marco de nuestras competencias</w:t>
      </w:r>
      <w:r>
        <w:rPr>
          <w:rStyle w:val="Refdenotaalpie"/>
          <w:rFonts w:ascii="Arial" w:hAnsi="Arial" w:cs="Arial"/>
          <w:sz w:val="22"/>
        </w:rPr>
        <w:footnoteReference w:id="112"/>
      </w:r>
      <w:r>
        <w:rPr>
          <w:rFonts w:ascii="Arial" w:hAnsi="Arial" w:cs="Arial"/>
          <w:sz w:val="22"/>
        </w:rPr>
        <w:t>.</w:t>
      </w:r>
    </w:p>
    <w:p w:rsidR="00F552DD" w:rsidRDefault="00F552DD" w:rsidP="00F552DD">
      <w:pPr>
        <w:jc w:val="both"/>
        <w:rPr>
          <w:rFonts w:ascii="Arial" w:hAnsi="Arial" w:cs="Arial"/>
          <w:sz w:val="22"/>
        </w:rPr>
      </w:pPr>
    </w:p>
    <w:p w:rsidR="009A565E" w:rsidRDefault="009A565E" w:rsidP="00F552DD">
      <w:pPr>
        <w:jc w:val="both"/>
        <w:rPr>
          <w:rFonts w:ascii="Arial" w:hAnsi="Arial" w:cs="Arial"/>
          <w:sz w:val="22"/>
        </w:rPr>
      </w:pPr>
    </w:p>
    <w:p w:rsidR="003B04E9" w:rsidRPr="00F552DD" w:rsidRDefault="003B04E9" w:rsidP="00F552DD">
      <w:pPr>
        <w:jc w:val="both"/>
        <w:rPr>
          <w:rFonts w:ascii="Arial" w:hAnsi="Arial" w:cs="Arial"/>
          <w:sz w:val="22"/>
        </w:rPr>
      </w:pPr>
    </w:p>
    <w:p w:rsidR="00B25E85" w:rsidRPr="00C26105" w:rsidRDefault="003B04E9" w:rsidP="00B25E85">
      <w:pPr>
        <w:jc w:val="both"/>
        <w:rPr>
          <w:rFonts w:ascii="Arial" w:hAnsi="Arial" w:cs="Arial"/>
          <w:b/>
          <w:sz w:val="22"/>
        </w:rPr>
      </w:pPr>
      <w:r>
        <w:rPr>
          <w:rFonts w:ascii="Arial" w:hAnsi="Arial" w:cs="Arial"/>
          <w:b/>
          <w:sz w:val="22"/>
        </w:rPr>
        <w:lastRenderedPageBreak/>
        <w:t xml:space="preserve">13.- </w:t>
      </w:r>
      <w:r w:rsidR="00B25E85" w:rsidRPr="00C26105">
        <w:rPr>
          <w:rFonts w:ascii="Arial" w:hAnsi="Arial" w:cs="Arial"/>
          <w:b/>
          <w:sz w:val="22"/>
        </w:rPr>
        <w:t>ASPECTOS FINALES</w:t>
      </w:r>
    </w:p>
    <w:p w:rsidR="00B25E85" w:rsidRDefault="00B25E85" w:rsidP="00B25E85">
      <w:pPr>
        <w:jc w:val="both"/>
        <w:rPr>
          <w:rFonts w:ascii="Arial" w:hAnsi="Arial" w:cs="Arial"/>
          <w:sz w:val="22"/>
        </w:rPr>
      </w:pPr>
    </w:p>
    <w:p w:rsidR="00B25E85" w:rsidRDefault="00B25E85" w:rsidP="00B25E85">
      <w:pPr>
        <w:jc w:val="both"/>
        <w:rPr>
          <w:rFonts w:ascii="Arial" w:hAnsi="Arial" w:cs="Arial"/>
          <w:sz w:val="22"/>
        </w:rPr>
      </w:pPr>
      <w:r>
        <w:rPr>
          <w:rFonts w:ascii="Arial" w:hAnsi="Arial" w:cs="Arial"/>
          <w:sz w:val="22"/>
        </w:rPr>
        <w:t xml:space="preserve">La Defensoría del Pueblo al haber incorporado al Mecanismo Nacional de </w:t>
      </w:r>
      <w:r w:rsidR="003B04E9">
        <w:rPr>
          <w:rFonts w:ascii="Arial" w:hAnsi="Arial" w:cs="Arial"/>
          <w:sz w:val="22"/>
        </w:rPr>
        <w:t>P</w:t>
      </w:r>
      <w:r>
        <w:rPr>
          <w:rFonts w:ascii="Arial" w:hAnsi="Arial" w:cs="Arial"/>
          <w:sz w:val="22"/>
        </w:rPr>
        <w:t>revención de la Tortura (MNPT), como un organismo de línea al interior de su estructura orgánica, demuestra su compromiso de atención de casos de Tortura y Malos Tratos tal como está establecido en el OPCAT y de manera progresiva busca su adecuada implementación.</w:t>
      </w:r>
    </w:p>
    <w:p w:rsidR="00B25E85" w:rsidRDefault="00B25E85" w:rsidP="00B25E85">
      <w:pPr>
        <w:jc w:val="both"/>
        <w:rPr>
          <w:rFonts w:ascii="Arial" w:hAnsi="Arial" w:cs="Arial"/>
          <w:sz w:val="22"/>
        </w:rPr>
      </w:pPr>
    </w:p>
    <w:p w:rsidR="00B25E85" w:rsidRDefault="00B25E85" w:rsidP="00B25E85">
      <w:pPr>
        <w:jc w:val="both"/>
        <w:rPr>
          <w:rFonts w:ascii="Arial" w:hAnsi="Arial" w:cs="Arial"/>
          <w:sz w:val="22"/>
        </w:rPr>
      </w:pPr>
      <w:r>
        <w:rPr>
          <w:rFonts w:ascii="Arial" w:hAnsi="Arial" w:cs="Arial"/>
          <w:sz w:val="22"/>
        </w:rPr>
        <w:t xml:space="preserve">Corresponde al Estado Peruano  brindar las facilidades necesarias para el cumplimiento de la labor de prevención del MNPT, aunque se han observado dificultades en relación a la posibilidad de realizar visitas a los establecimiento penitenciarios a cargo del Instituto Nacional Penitenciario (INPE), estableciendo requisitos y registros a nuestro comisionados a nivel nacional. Dicha entidad hace una interpretación restrictiva en su reglamento sobre las atribuciones del personal de la Defensoría del Pueblo, más </w:t>
      </w:r>
      <w:r w:rsidR="003B04E9">
        <w:rPr>
          <w:rFonts w:ascii="Arial" w:hAnsi="Arial" w:cs="Arial"/>
          <w:sz w:val="22"/>
        </w:rPr>
        <w:t>aun</w:t>
      </w:r>
      <w:r>
        <w:rPr>
          <w:rFonts w:ascii="Arial" w:hAnsi="Arial" w:cs="Arial"/>
          <w:sz w:val="22"/>
        </w:rPr>
        <w:t xml:space="preserve"> no se toma en cuenta la prerrogativas e inmunidades correspondientes a quienes formamos parte del MNPT en el Perú.</w:t>
      </w:r>
    </w:p>
    <w:p w:rsidR="00B25E85" w:rsidRDefault="00B25E85" w:rsidP="00B25E85">
      <w:pPr>
        <w:jc w:val="both"/>
        <w:rPr>
          <w:rFonts w:ascii="Arial" w:hAnsi="Arial" w:cs="Arial"/>
          <w:sz w:val="22"/>
        </w:rPr>
      </w:pPr>
    </w:p>
    <w:p w:rsidR="00996466" w:rsidRPr="00690A7C" w:rsidRDefault="00B25E85" w:rsidP="00690A7C">
      <w:pPr>
        <w:jc w:val="both"/>
        <w:rPr>
          <w:rFonts w:ascii="Arial" w:hAnsi="Arial" w:cs="Arial"/>
          <w:sz w:val="22"/>
        </w:rPr>
      </w:pPr>
      <w:r>
        <w:rPr>
          <w:rFonts w:ascii="Arial" w:hAnsi="Arial" w:cs="Arial"/>
          <w:sz w:val="22"/>
        </w:rPr>
        <w:t>La labor institucional seguirá, implementando de manera progresiva nuevas actividades de supervisión en la lógica de la prevención que corresponde al MNPT, a ello se sumará el requerimiento al Estado de mayores recursos.</w:t>
      </w:r>
      <w:bookmarkStart w:id="10" w:name="_GoBack"/>
      <w:bookmarkEnd w:id="10"/>
    </w:p>
    <w:sectPr w:rsidR="00996466" w:rsidRPr="00690A7C" w:rsidSect="00FA3F9C">
      <w:headerReference w:type="default" r:id="rId11"/>
      <w:pgSz w:w="11906" w:h="16838"/>
      <w:pgMar w:top="2127" w:right="1701" w:bottom="1417" w:left="1701" w:header="141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7C3" w:rsidRDefault="00D037C3" w:rsidP="00CE1226">
      <w:r>
        <w:separator/>
      </w:r>
    </w:p>
  </w:endnote>
  <w:endnote w:type="continuationSeparator" w:id="0">
    <w:p w:rsidR="00D037C3" w:rsidRDefault="00D037C3" w:rsidP="00CE1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7C3" w:rsidRDefault="00D037C3" w:rsidP="00CE1226">
      <w:r>
        <w:separator/>
      </w:r>
    </w:p>
  </w:footnote>
  <w:footnote w:type="continuationSeparator" w:id="0">
    <w:p w:rsidR="00D037C3" w:rsidRDefault="00D037C3" w:rsidP="00CE1226">
      <w:r>
        <w:continuationSeparator/>
      </w:r>
    </w:p>
  </w:footnote>
  <w:footnote w:id="1">
    <w:p w:rsidR="00B25E85" w:rsidRPr="00C20DB1" w:rsidRDefault="00B25E85" w:rsidP="00B25E85">
      <w:pPr>
        <w:pStyle w:val="Textonotapie"/>
        <w:jc w:val="both"/>
        <w:rPr>
          <w:rFonts w:ascii="Arial" w:hAnsi="Arial" w:cs="Arial"/>
          <w:lang w:val="es-PE"/>
        </w:rPr>
      </w:pPr>
      <w:r w:rsidRPr="00C20DB1">
        <w:rPr>
          <w:rStyle w:val="Refdenotaalpie"/>
          <w:rFonts w:ascii="Arial" w:hAnsi="Arial" w:cs="Arial"/>
          <w:sz w:val="16"/>
        </w:rPr>
        <w:footnoteRef/>
      </w:r>
      <w:r w:rsidRPr="00C20DB1">
        <w:rPr>
          <w:rFonts w:ascii="Arial" w:hAnsi="Arial" w:cs="Arial"/>
          <w:sz w:val="16"/>
        </w:rPr>
        <w:t xml:space="preserve"> </w:t>
      </w:r>
      <w:r>
        <w:rPr>
          <w:rFonts w:ascii="Arial" w:hAnsi="Arial" w:cs="Arial"/>
          <w:sz w:val="16"/>
        </w:rPr>
        <w:t>Párrafo acorde con los artículos 1°,</w:t>
      </w:r>
      <w:r w:rsidRPr="00C20DB1">
        <w:rPr>
          <w:rFonts w:ascii="Arial" w:hAnsi="Arial" w:cs="Arial"/>
          <w:sz w:val="16"/>
        </w:rPr>
        <w:t xml:space="preserve"> 9°</w:t>
      </w:r>
      <w:r>
        <w:rPr>
          <w:rFonts w:ascii="Arial" w:hAnsi="Arial" w:cs="Arial"/>
          <w:sz w:val="16"/>
        </w:rPr>
        <w:t>, 10° y 16°</w:t>
      </w:r>
      <w:r w:rsidRPr="00C20DB1">
        <w:rPr>
          <w:rFonts w:ascii="Arial" w:hAnsi="Arial" w:cs="Arial"/>
          <w:sz w:val="16"/>
        </w:rPr>
        <w:t xml:space="preserve"> de la Ley Orgánica de la Defensoría del Pueblo</w:t>
      </w:r>
      <w:r>
        <w:rPr>
          <w:rFonts w:ascii="Arial" w:hAnsi="Arial" w:cs="Arial"/>
          <w:sz w:val="16"/>
        </w:rPr>
        <w:t xml:space="preserve"> y el Protocolo de Actuaciones </w:t>
      </w:r>
      <w:proofErr w:type="spellStart"/>
      <w:r>
        <w:rPr>
          <w:rFonts w:ascii="Arial" w:hAnsi="Arial" w:cs="Arial"/>
          <w:sz w:val="16"/>
        </w:rPr>
        <w:t>Defensoriales</w:t>
      </w:r>
      <w:proofErr w:type="spellEnd"/>
      <w:r>
        <w:rPr>
          <w:rFonts w:ascii="Arial" w:hAnsi="Arial" w:cs="Arial"/>
          <w:sz w:val="16"/>
        </w:rPr>
        <w:t>, aprobado por Resolución Administrativa 047-2008/DP-PAD del 15 de agosto de 2008.</w:t>
      </w:r>
    </w:p>
  </w:footnote>
  <w:footnote w:id="2">
    <w:p w:rsidR="00B25E85" w:rsidRPr="00D15E75" w:rsidRDefault="00B25E85" w:rsidP="00B25E85">
      <w:pPr>
        <w:pStyle w:val="Textonotapie"/>
        <w:jc w:val="both"/>
        <w:rPr>
          <w:rFonts w:ascii="Arial" w:hAnsi="Arial" w:cs="Arial"/>
          <w:sz w:val="16"/>
          <w:szCs w:val="16"/>
          <w:lang w:val="es-PE"/>
        </w:rPr>
      </w:pPr>
      <w:r w:rsidRPr="00D15E75">
        <w:rPr>
          <w:rStyle w:val="Refdenotaalpie"/>
          <w:rFonts w:ascii="Arial" w:hAnsi="Arial" w:cs="Arial"/>
          <w:sz w:val="16"/>
          <w:szCs w:val="16"/>
        </w:rPr>
        <w:footnoteRef/>
      </w:r>
      <w:r w:rsidRPr="00D15E75">
        <w:rPr>
          <w:rFonts w:ascii="Arial" w:hAnsi="Arial" w:cs="Arial"/>
          <w:sz w:val="16"/>
          <w:szCs w:val="16"/>
        </w:rPr>
        <w:t xml:space="preserve"> </w:t>
      </w:r>
      <w:r>
        <w:rPr>
          <w:rFonts w:ascii="Arial" w:hAnsi="Arial" w:cs="Arial"/>
          <w:sz w:val="16"/>
          <w:szCs w:val="16"/>
        </w:rPr>
        <w:t xml:space="preserve">Los aspectos aludidos pueden ser revisados desde el Primero hasta el Vigésimo Informe Anual de la Defensoría del Pueblo, publicado en: </w:t>
      </w:r>
      <w:hyperlink r:id="rId1" w:history="1">
        <w:r w:rsidRPr="000C4E31">
          <w:rPr>
            <w:rStyle w:val="Hipervnculo"/>
            <w:rFonts w:ascii="Arial" w:hAnsi="Arial" w:cs="Arial"/>
            <w:sz w:val="16"/>
            <w:szCs w:val="16"/>
          </w:rPr>
          <w:t>https://bit.ly/2ycm5TY</w:t>
        </w:r>
      </w:hyperlink>
      <w:r>
        <w:rPr>
          <w:rFonts w:ascii="Arial" w:hAnsi="Arial" w:cs="Arial"/>
          <w:sz w:val="16"/>
          <w:szCs w:val="16"/>
        </w:rPr>
        <w:t xml:space="preserve">. </w:t>
      </w:r>
    </w:p>
  </w:footnote>
  <w:footnote w:id="3">
    <w:p w:rsidR="00B25E85" w:rsidRPr="005B0324" w:rsidRDefault="00B25E85" w:rsidP="00B25E85">
      <w:pPr>
        <w:pStyle w:val="Textonotapie"/>
        <w:jc w:val="both"/>
        <w:rPr>
          <w:rFonts w:ascii="Arial" w:hAnsi="Arial" w:cs="Arial"/>
          <w:sz w:val="16"/>
          <w:szCs w:val="16"/>
        </w:rPr>
      </w:pPr>
      <w:r w:rsidRPr="004764C1">
        <w:rPr>
          <w:rStyle w:val="Refdenotaalpie"/>
          <w:rFonts w:ascii="Arial" w:hAnsi="Arial" w:cs="Arial"/>
          <w:sz w:val="16"/>
          <w:szCs w:val="16"/>
        </w:rPr>
        <w:footnoteRef/>
      </w:r>
      <w:r w:rsidRPr="004764C1">
        <w:rPr>
          <w:rFonts w:ascii="Arial" w:hAnsi="Arial" w:cs="Arial"/>
          <w:sz w:val="16"/>
          <w:szCs w:val="16"/>
        </w:rPr>
        <w:t xml:space="preserve"> </w:t>
      </w:r>
      <w:r>
        <w:rPr>
          <w:rFonts w:ascii="Arial" w:hAnsi="Arial" w:cs="Arial"/>
          <w:sz w:val="16"/>
          <w:szCs w:val="16"/>
        </w:rPr>
        <w:t xml:space="preserve">Incorporada </w:t>
      </w:r>
      <w:r w:rsidRPr="005B0324">
        <w:rPr>
          <w:rFonts w:ascii="Arial" w:hAnsi="Arial" w:cs="Arial"/>
          <w:sz w:val="16"/>
          <w:szCs w:val="16"/>
        </w:rPr>
        <w:t>e</w:t>
      </w:r>
      <w:r>
        <w:rPr>
          <w:rFonts w:ascii="Arial" w:hAnsi="Arial" w:cs="Arial"/>
          <w:sz w:val="16"/>
          <w:szCs w:val="16"/>
        </w:rPr>
        <w:t>n e</w:t>
      </w:r>
      <w:r w:rsidRPr="005B0324">
        <w:rPr>
          <w:rFonts w:ascii="Arial" w:hAnsi="Arial" w:cs="Arial"/>
          <w:sz w:val="16"/>
          <w:szCs w:val="16"/>
        </w:rPr>
        <w:t xml:space="preserve">l Reglamento de Organización y Funciones de la DP (Resolución </w:t>
      </w:r>
      <w:proofErr w:type="spellStart"/>
      <w:r w:rsidRPr="005B0324">
        <w:rPr>
          <w:rFonts w:ascii="Arial" w:hAnsi="Arial" w:cs="Arial"/>
          <w:sz w:val="16"/>
          <w:szCs w:val="16"/>
        </w:rPr>
        <w:t>Defensorial</w:t>
      </w:r>
      <w:proofErr w:type="spellEnd"/>
      <w:r w:rsidRPr="005B0324">
        <w:rPr>
          <w:rFonts w:ascii="Arial" w:hAnsi="Arial" w:cs="Arial"/>
          <w:sz w:val="16"/>
          <w:szCs w:val="16"/>
        </w:rPr>
        <w:t xml:space="preserve"> N° 0012-2011/DP)</w:t>
      </w:r>
      <w:r>
        <w:rPr>
          <w:rFonts w:ascii="Arial" w:hAnsi="Arial" w:cs="Arial"/>
          <w:sz w:val="16"/>
          <w:szCs w:val="16"/>
        </w:rPr>
        <w:t xml:space="preserve"> mediante</w:t>
      </w:r>
      <w:r w:rsidRPr="004764C1">
        <w:rPr>
          <w:rFonts w:ascii="Arial" w:hAnsi="Arial" w:cs="Arial"/>
          <w:sz w:val="16"/>
          <w:szCs w:val="16"/>
        </w:rPr>
        <w:t xml:space="preserve"> Resolu</w:t>
      </w:r>
      <w:r>
        <w:rPr>
          <w:rFonts w:ascii="Arial" w:hAnsi="Arial" w:cs="Arial"/>
          <w:sz w:val="16"/>
          <w:szCs w:val="16"/>
        </w:rPr>
        <w:t xml:space="preserve">ción </w:t>
      </w:r>
      <w:proofErr w:type="spellStart"/>
      <w:r>
        <w:rPr>
          <w:rFonts w:ascii="Arial" w:hAnsi="Arial" w:cs="Arial"/>
          <w:sz w:val="16"/>
          <w:szCs w:val="16"/>
        </w:rPr>
        <w:t>Defensorial</w:t>
      </w:r>
      <w:proofErr w:type="spellEnd"/>
      <w:r>
        <w:rPr>
          <w:rFonts w:ascii="Arial" w:hAnsi="Arial" w:cs="Arial"/>
          <w:sz w:val="16"/>
          <w:szCs w:val="16"/>
        </w:rPr>
        <w:t xml:space="preserve"> N° 007-2017/DP de</w:t>
      </w:r>
      <w:r w:rsidRPr="005B0324">
        <w:rPr>
          <w:rFonts w:ascii="Arial" w:hAnsi="Arial" w:cs="Arial"/>
          <w:sz w:val="16"/>
          <w:szCs w:val="16"/>
        </w:rPr>
        <w:t xml:space="preserve"> 20 de abril de 2017</w:t>
      </w:r>
      <w:r>
        <w:rPr>
          <w:rFonts w:ascii="Arial" w:hAnsi="Arial" w:cs="Arial"/>
          <w:sz w:val="16"/>
          <w:szCs w:val="16"/>
        </w:rPr>
        <w:t xml:space="preserve">. </w:t>
      </w:r>
    </w:p>
  </w:footnote>
  <w:footnote w:id="4">
    <w:p w:rsidR="00B25E85" w:rsidRPr="003E6743" w:rsidRDefault="00B25E85" w:rsidP="00B25E85">
      <w:pPr>
        <w:pStyle w:val="Textonotapie"/>
        <w:jc w:val="both"/>
        <w:rPr>
          <w:rFonts w:ascii="Arial" w:hAnsi="Arial" w:cs="Arial"/>
          <w:sz w:val="16"/>
          <w:szCs w:val="16"/>
        </w:rPr>
      </w:pPr>
      <w:r w:rsidRPr="003E6743">
        <w:rPr>
          <w:rStyle w:val="Refdenotaalpie"/>
          <w:rFonts w:ascii="Arial" w:hAnsi="Arial" w:cs="Arial"/>
          <w:sz w:val="16"/>
          <w:szCs w:val="16"/>
        </w:rPr>
        <w:footnoteRef/>
      </w:r>
      <w:r w:rsidRPr="003E6743">
        <w:rPr>
          <w:rFonts w:ascii="Arial" w:hAnsi="Arial" w:cs="Arial"/>
          <w:sz w:val="16"/>
          <w:szCs w:val="16"/>
          <w:lang w:val="es-PE"/>
        </w:rPr>
        <w:t xml:space="preserve"> Documento que el Perú ratificó a través del D.S.  044-2006-RE, publicado el 25 de julio de 2006. Con el cual nuestro país asumió responsabilidades y obligaciones internacionales para la prevención de la tortura y otros malos tratos. </w:t>
      </w:r>
    </w:p>
  </w:footnote>
  <w:footnote w:id="5">
    <w:p w:rsidR="00B25E85" w:rsidRPr="00F56F4F" w:rsidRDefault="00B25E85">
      <w:pPr>
        <w:pStyle w:val="Textonotapie"/>
        <w:rPr>
          <w:lang w:val="es-PE"/>
        </w:rPr>
      </w:pPr>
      <w:r>
        <w:rPr>
          <w:rStyle w:val="Refdenotaalpie"/>
        </w:rPr>
        <w:footnoteRef/>
      </w:r>
      <w:r>
        <w:t xml:space="preserve"> </w:t>
      </w:r>
      <w:r w:rsidRPr="00F56F4F">
        <w:rPr>
          <w:rFonts w:ascii="Arial" w:hAnsi="Arial" w:cs="Arial"/>
          <w:sz w:val="16"/>
          <w:szCs w:val="16"/>
        </w:rPr>
        <w:t xml:space="preserve">Párrafo 1. </w:t>
      </w:r>
      <w:r w:rsidRPr="00F56F4F">
        <w:rPr>
          <w:rFonts w:ascii="Arial" w:hAnsi="Arial" w:cs="Arial"/>
          <w:i/>
          <w:sz w:val="16"/>
          <w:szCs w:val="16"/>
        </w:rPr>
        <w:t>Proporcionar información sobre las medidas tomadas para adoptar una definición de tortura en el derecho penal interno conforme a la enunciada en el artículo 1° CAT</w:t>
      </w:r>
      <w:r w:rsidRPr="00F56F4F">
        <w:rPr>
          <w:rFonts w:ascii="Arial" w:hAnsi="Arial" w:cs="Arial"/>
          <w:sz w:val="16"/>
          <w:szCs w:val="16"/>
        </w:rPr>
        <w:t>.</w:t>
      </w:r>
      <w:r w:rsidRPr="00F56F4F">
        <w:t xml:space="preserve">  </w:t>
      </w:r>
    </w:p>
  </w:footnote>
  <w:footnote w:id="6">
    <w:p w:rsidR="00B25E85" w:rsidRDefault="00B25E85" w:rsidP="00857774">
      <w:pPr>
        <w:pStyle w:val="Textonotapie"/>
        <w:jc w:val="both"/>
        <w:rPr>
          <w:rFonts w:ascii="Arial" w:hAnsi="Arial" w:cs="Arial"/>
          <w:sz w:val="16"/>
          <w:szCs w:val="16"/>
        </w:rPr>
      </w:pPr>
      <w:r>
        <w:rPr>
          <w:rStyle w:val="Refdenotaalpie"/>
          <w:rFonts w:ascii="Arial" w:hAnsi="Arial" w:cs="Arial"/>
          <w:sz w:val="16"/>
          <w:szCs w:val="16"/>
        </w:rPr>
        <w:t xml:space="preserve">7 </w:t>
      </w:r>
      <w:r>
        <w:rPr>
          <w:rFonts w:ascii="Arial" w:hAnsi="Arial" w:cs="Arial"/>
          <w:sz w:val="16"/>
          <w:szCs w:val="16"/>
        </w:rPr>
        <w:t xml:space="preserve">Ratificado por nuestro Estado el 7 de julio de 1988, a través del cual las naciones unidas redefinen el concepto de tortura e incorporan una serie de mandatos para su incorporación progresiva en cada Estado, con una vigilancia permanente a través del Comité Contra la Tortura y la presentación de informes periódicos nacionales y alternativos.  </w:t>
      </w:r>
    </w:p>
  </w:footnote>
  <w:footnote w:id="7">
    <w:p w:rsidR="00B25E85" w:rsidRDefault="00B25E85" w:rsidP="002D2539">
      <w:pPr>
        <w:pStyle w:val="Textonotapie"/>
        <w:jc w:val="both"/>
        <w:rPr>
          <w:rFonts w:ascii="Arial" w:hAnsi="Arial" w:cs="Arial"/>
          <w:sz w:val="16"/>
          <w:szCs w:val="16"/>
        </w:rPr>
      </w:pPr>
      <w:r>
        <w:rPr>
          <w:rStyle w:val="Refdenotaalpie"/>
          <w:rFonts w:ascii="Arial" w:hAnsi="Arial" w:cs="Arial"/>
          <w:sz w:val="16"/>
          <w:szCs w:val="16"/>
        </w:rPr>
        <w:t xml:space="preserve">8 </w:t>
      </w:r>
      <w:r>
        <w:rPr>
          <w:rFonts w:ascii="Arial" w:hAnsi="Arial" w:cs="Arial"/>
          <w:sz w:val="16"/>
          <w:szCs w:val="16"/>
        </w:rPr>
        <w:t>Ratificado por el Perú, el 27 de febrero de 1990, el cual presenta una definición del acto de tortura, forma de presentación del acto y perfil del sujeto activo, con un detalle mayor al sostenido en los instrumentos de naciones unidas precitados.</w:t>
      </w:r>
    </w:p>
  </w:footnote>
  <w:footnote w:id="8">
    <w:p w:rsidR="00B25E85" w:rsidRDefault="00B25E85" w:rsidP="007660D2">
      <w:pPr>
        <w:pStyle w:val="Textonotapie"/>
        <w:jc w:val="both"/>
        <w:rPr>
          <w:rFonts w:ascii="Arial" w:hAnsi="Arial" w:cs="Arial"/>
          <w:sz w:val="16"/>
          <w:szCs w:val="16"/>
        </w:rPr>
      </w:pPr>
      <w:r>
        <w:rPr>
          <w:rStyle w:val="Refdenotaalpie"/>
          <w:rFonts w:ascii="Arial" w:hAnsi="Arial" w:cs="Arial"/>
          <w:sz w:val="16"/>
          <w:szCs w:val="16"/>
        </w:rPr>
        <w:t>9</w:t>
      </w:r>
      <w:r>
        <w:rPr>
          <w:rFonts w:ascii="Arial" w:hAnsi="Arial" w:cs="Arial"/>
          <w:sz w:val="16"/>
          <w:szCs w:val="16"/>
        </w:rPr>
        <w:t xml:space="preserve"> </w:t>
      </w:r>
      <w:r>
        <w:rPr>
          <w:rFonts w:ascii="Arial" w:hAnsi="Arial" w:cs="Arial"/>
          <w:i/>
          <w:sz w:val="16"/>
          <w:szCs w:val="16"/>
        </w:rPr>
        <w:t>“Las normas relativas a los derechos y a las libertades que la Constitución reconoce se interpretan de conformidad con la Declaración Universal de Derechos Humanos y con los tratados y acuerdos internacionales sobre las mismas materias ratificados por el Perú.” - Cuarta Disposición Final y Transitoria, Constitución Política.</w:t>
      </w:r>
    </w:p>
  </w:footnote>
  <w:footnote w:id="9">
    <w:p w:rsidR="00B25E85" w:rsidRDefault="00B25E85" w:rsidP="006C1FC5">
      <w:pPr>
        <w:pStyle w:val="Textonotapie"/>
        <w:jc w:val="both"/>
        <w:rPr>
          <w:rFonts w:ascii="Arial" w:hAnsi="Arial" w:cs="Arial"/>
          <w:sz w:val="16"/>
          <w:szCs w:val="16"/>
        </w:rPr>
      </w:pPr>
      <w:r>
        <w:rPr>
          <w:rStyle w:val="Refdenotaalpie"/>
          <w:rFonts w:ascii="Arial" w:hAnsi="Arial" w:cs="Arial"/>
          <w:sz w:val="16"/>
          <w:szCs w:val="16"/>
        </w:rPr>
        <w:t>10</w:t>
      </w:r>
      <w:r>
        <w:rPr>
          <w:rFonts w:ascii="Arial" w:hAnsi="Arial" w:cs="Arial"/>
          <w:sz w:val="16"/>
          <w:szCs w:val="16"/>
        </w:rPr>
        <w:t xml:space="preserve"> </w:t>
      </w:r>
      <w:r>
        <w:rPr>
          <w:rFonts w:ascii="Arial" w:hAnsi="Arial" w:cs="Arial"/>
          <w:i/>
          <w:sz w:val="16"/>
          <w:szCs w:val="16"/>
        </w:rPr>
        <w:t>“Son garantías constitucionales: 1. La Acción de Hábeas Corpus, que procede ante el hecho u omisión, por parte de cualquier autoridad, funcionario o persona, que vulnera o amenaza la libertad individual o los derechos constitucionales conexos.” – Artículo 200.1°, Constitución Política.</w:t>
      </w:r>
    </w:p>
  </w:footnote>
  <w:footnote w:id="10">
    <w:p w:rsidR="00B25E85" w:rsidRDefault="00B25E85" w:rsidP="00B312BA">
      <w:pPr>
        <w:pStyle w:val="Textonotapie"/>
        <w:jc w:val="both"/>
        <w:rPr>
          <w:rFonts w:ascii="Arial" w:hAnsi="Arial" w:cs="Arial"/>
          <w:sz w:val="16"/>
          <w:szCs w:val="16"/>
        </w:rPr>
      </w:pPr>
      <w:r>
        <w:rPr>
          <w:rStyle w:val="Refdenotaalpie"/>
          <w:rFonts w:ascii="Arial" w:hAnsi="Arial" w:cs="Arial"/>
          <w:sz w:val="16"/>
          <w:szCs w:val="16"/>
        </w:rPr>
        <w:t xml:space="preserve">11 </w:t>
      </w:r>
      <w:r>
        <w:rPr>
          <w:rFonts w:ascii="Arial" w:hAnsi="Arial" w:cs="Arial"/>
          <w:sz w:val="16"/>
          <w:szCs w:val="16"/>
        </w:rPr>
        <w:t>Aprobado por Decreto Legislativo N° 635, publicado el 08 de abril de 1991.</w:t>
      </w:r>
    </w:p>
  </w:footnote>
  <w:footnote w:id="11">
    <w:p w:rsidR="00B25E85" w:rsidRDefault="00B25E85" w:rsidP="00B312BA">
      <w:pPr>
        <w:pStyle w:val="Textonotapie"/>
        <w:jc w:val="both"/>
        <w:rPr>
          <w:rFonts w:ascii="Arial" w:hAnsi="Arial" w:cs="Arial"/>
          <w:sz w:val="16"/>
          <w:szCs w:val="16"/>
        </w:rPr>
      </w:pPr>
      <w:r>
        <w:rPr>
          <w:rFonts w:ascii="Arial" w:hAnsi="Arial" w:cs="Arial"/>
          <w:sz w:val="16"/>
          <w:szCs w:val="16"/>
          <w:vertAlign w:val="superscript"/>
        </w:rPr>
        <w:t xml:space="preserve">12 </w:t>
      </w:r>
      <w:r>
        <w:rPr>
          <w:rFonts w:ascii="Arial" w:hAnsi="Arial" w:cs="Arial"/>
          <w:sz w:val="16"/>
          <w:szCs w:val="16"/>
        </w:rPr>
        <w:t xml:space="preserve">Artículo incorporado mediante Ley que modifica diversos artículos del Código Penal e incorpora el Título XIV-A, referido a los delitos contra la Humanidad (Ley Nº 26926), modificado el 7 de enero de 2017, mediante </w:t>
      </w:r>
      <w:r>
        <w:rPr>
          <w:rFonts w:ascii="Arial" w:hAnsi="Arial" w:cs="Arial"/>
          <w:sz w:val="16"/>
          <w:szCs w:val="16"/>
          <w:lang w:val="es-CL"/>
        </w:rPr>
        <w:t>Decreto Legislativo 1351, publicado en el Diario oficial “El Peruano”.</w:t>
      </w:r>
    </w:p>
  </w:footnote>
  <w:footnote w:id="12">
    <w:p w:rsidR="00B25E85" w:rsidRDefault="00B25E85" w:rsidP="00B312BA">
      <w:pPr>
        <w:pStyle w:val="Textonotapie"/>
        <w:jc w:val="both"/>
        <w:rPr>
          <w:rFonts w:ascii="Arial" w:hAnsi="Arial" w:cs="Arial"/>
          <w:sz w:val="16"/>
          <w:szCs w:val="16"/>
        </w:rPr>
      </w:pPr>
      <w:r>
        <w:rPr>
          <w:rStyle w:val="Refdenotaalpie"/>
          <w:rFonts w:ascii="Arial" w:hAnsi="Arial" w:cs="Arial"/>
          <w:sz w:val="16"/>
          <w:szCs w:val="16"/>
        </w:rPr>
        <w:t xml:space="preserve">13 </w:t>
      </w:r>
      <w:r>
        <w:rPr>
          <w:rFonts w:ascii="Arial" w:hAnsi="Arial" w:cs="Arial"/>
          <w:sz w:val="16"/>
          <w:szCs w:val="16"/>
        </w:rPr>
        <w:t>Aprobadas en su 49º período de sesiones, realizadas entre el 29 de octubre a 23 de noviembre de 2012.</w:t>
      </w:r>
    </w:p>
  </w:footnote>
  <w:footnote w:id="13">
    <w:p w:rsidR="00B25E85" w:rsidRPr="00B312BA" w:rsidRDefault="00B25E85" w:rsidP="00B312BA">
      <w:pPr>
        <w:pStyle w:val="Textonotapie"/>
        <w:jc w:val="both"/>
        <w:rPr>
          <w:rFonts w:ascii="Arial" w:hAnsi="Arial" w:cs="Arial"/>
          <w:sz w:val="16"/>
          <w:szCs w:val="16"/>
          <w:lang w:val="es-PE"/>
        </w:rPr>
      </w:pPr>
      <w:r>
        <w:rPr>
          <w:rStyle w:val="Refdenotaalpie"/>
          <w:rFonts w:ascii="Arial" w:hAnsi="Arial" w:cs="Arial"/>
          <w:sz w:val="16"/>
          <w:szCs w:val="16"/>
          <w:lang w:val="es-PE"/>
        </w:rPr>
        <w:t>14</w:t>
      </w:r>
      <w:r w:rsidRPr="00B312BA">
        <w:rPr>
          <w:rStyle w:val="Refdenotaalpie"/>
          <w:rFonts w:ascii="Arial" w:hAnsi="Arial" w:cs="Arial"/>
          <w:sz w:val="16"/>
          <w:szCs w:val="16"/>
          <w:lang w:val="es-PE"/>
        </w:rPr>
        <w:t xml:space="preserve"> </w:t>
      </w:r>
      <w:r w:rsidRPr="00B312BA">
        <w:rPr>
          <w:rFonts w:ascii="Arial" w:hAnsi="Arial" w:cs="Arial"/>
          <w:sz w:val="16"/>
          <w:szCs w:val="16"/>
          <w:lang w:val="es-PE"/>
        </w:rPr>
        <w:t>Párrafo 7 del documento CAT/C/PER/CO/5-6, publicado el 21 de enero de 2013.</w:t>
      </w:r>
    </w:p>
  </w:footnote>
  <w:footnote w:id="14">
    <w:p w:rsidR="00B25E85" w:rsidRPr="00B312BA" w:rsidRDefault="00B25E85" w:rsidP="00B312BA">
      <w:pPr>
        <w:pStyle w:val="Textonotapie"/>
        <w:jc w:val="both"/>
        <w:rPr>
          <w:lang w:val="es-PE"/>
        </w:rPr>
      </w:pPr>
      <w:r w:rsidRPr="00B312BA">
        <w:rPr>
          <w:rStyle w:val="Refdenotaalpie"/>
          <w:rFonts w:ascii="Arial" w:hAnsi="Arial" w:cs="Arial"/>
          <w:sz w:val="16"/>
          <w:szCs w:val="16"/>
        </w:rPr>
        <w:footnoteRef/>
      </w:r>
      <w:r w:rsidRPr="00B312BA">
        <w:rPr>
          <w:rFonts w:ascii="Arial" w:hAnsi="Arial" w:cs="Arial"/>
          <w:sz w:val="16"/>
          <w:szCs w:val="16"/>
        </w:rPr>
        <w:t xml:space="preserve"> Véase: </w:t>
      </w:r>
      <w:hyperlink r:id="rId2" w:history="1">
        <w:r w:rsidRPr="00B312BA">
          <w:rPr>
            <w:rStyle w:val="Hipervnculo"/>
            <w:rFonts w:ascii="Arial" w:hAnsi="Arial" w:cs="Arial"/>
            <w:sz w:val="16"/>
            <w:szCs w:val="16"/>
          </w:rPr>
          <w:t>https://bit.ly/2OQI0cV</w:t>
        </w:r>
      </w:hyperlink>
      <w:r w:rsidRPr="00B312BA">
        <w:rPr>
          <w:rFonts w:ascii="Arial" w:hAnsi="Arial" w:cs="Arial"/>
          <w:sz w:val="16"/>
          <w:szCs w:val="16"/>
        </w:rPr>
        <w:t xml:space="preserve"> y </w:t>
      </w:r>
      <w:hyperlink r:id="rId3" w:history="1">
        <w:r w:rsidRPr="00B312BA">
          <w:rPr>
            <w:rStyle w:val="Hipervnculo"/>
            <w:rFonts w:ascii="Arial" w:hAnsi="Arial" w:cs="Arial"/>
            <w:sz w:val="16"/>
            <w:szCs w:val="16"/>
          </w:rPr>
          <w:t>https://bit.ly/2CFKdSE</w:t>
        </w:r>
      </w:hyperlink>
      <w:r w:rsidRPr="00B312BA">
        <w:rPr>
          <w:rFonts w:ascii="Arial" w:hAnsi="Arial" w:cs="Arial"/>
          <w:sz w:val="16"/>
          <w:szCs w:val="16"/>
        </w:rPr>
        <w:t>.</w:t>
      </w:r>
      <w:r>
        <w:t xml:space="preserve"> </w:t>
      </w:r>
    </w:p>
  </w:footnote>
  <w:footnote w:id="15">
    <w:p w:rsidR="00B25E85" w:rsidRPr="005477AB" w:rsidRDefault="00B25E85">
      <w:pPr>
        <w:pStyle w:val="Textonotapie"/>
        <w:rPr>
          <w:rFonts w:ascii="Arial" w:hAnsi="Arial" w:cs="Arial"/>
          <w:lang w:val="es-PE"/>
        </w:rPr>
      </w:pPr>
      <w:r w:rsidRPr="005477AB">
        <w:rPr>
          <w:rStyle w:val="Refdenotaalpie"/>
          <w:rFonts w:ascii="Arial" w:hAnsi="Arial" w:cs="Arial"/>
          <w:sz w:val="16"/>
        </w:rPr>
        <w:footnoteRef/>
      </w:r>
      <w:r w:rsidRPr="005477AB">
        <w:rPr>
          <w:rFonts w:ascii="Arial" w:hAnsi="Arial" w:cs="Arial"/>
          <w:sz w:val="16"/>
        </w:rPr>
        <w:t xml:space="preserve"> </w:t>
      </w:r>
      <w:r w:rsidRPr="005477AB">
        <w:rPr>
          <w:rFonts w:ascii="Arial" w:hAnsi="Arial" w:cs="Arial"/>
          <w:sz w:val="16"/>
          <w:lang w:val="es-PE"/>
        </w:rPr>
        <w:t xml:space="preserve">Véase: </w:t>
      </w:r>
      <w:hyperlink r:id="rId4" w:history="1">
        <w:r w:rsidRPr="005477AB">
          <w:rPr>
            <w:rStyle w:val="Hipervnculo"/>
            <w:rFonts w:ascii="Arial" w:hAnsi="Arial" w:cs="Arial"/>
            <w:sz w:val="16"/>
            <w:lang w:val="es-PE"/>
          </w:rPr>
          <w:t>https://bit.ly/2z0WUqg</w:t>
        </w:r>
      </w:hyperlink>
      <w:r w:rsidRPr="005477AB">
        <w:rPr>
          <w:rFonts w:ascii="Arial" w:hAnsi="Arial" w:cs="Arial"/>
          <w:sz w:val="16"/>
          <w:lang w:val="es-PE"/>
        </w:rPr>
        <w:t xml:space="preserve">. </w:t>
      </w:r>
    </w:p>
  </w:footnote>
  <w:footnote w:id="16">
    <w:p w:rsidR="00B25E85" w:rsidRPr="00CD52E6" w:rsidRDefault="00B25E85" w:rsidP="00CD52E6">
      <w:pPr>
        <w:pStyle w:val="Textonotapie"/>
        <w:jc w:val="both"/>
        <w:rPr>
          <w:rFonts w:ascii="Arial" w:hAnsi="Arial" w:cs="Arial"/>
          <w:sz w:val="16"/>
          <w:szCs w:val="16"/>
          <w:lang w:val="es-PE"/>
        </w:rPr>
      </w:pPr>
      <w:r w:rsidRPr="00CD52E6">
        <w:rPr>
          <w:rStyle w:val="Refdenotaalpie"/>
          <w:rFonts w:ascii="Arial" w:hAnsi="Arial" w:cs="Arial"/>
          <w:sz w:val="16"/>
          <w:szCs w:val="16"/>
        </w:rPr>
        <w:footnoteRef/>
      </w:r>
      <w:r w:rsidRPr="00CD52E6">
        <w:rPr>
          <w:rFonts w:ascii="Arial" w:hAnsi="Arial" w:cs="Arial"/>
          <w:sz w:val="16"/>
          <w:szCs w:val="16"/>
        </w:rPr>
        <w:t xml:space="preserve"> </w:t>
      </w:r>
      <w:r w:rsidRPr="00CD52E6">
        <w:rPr>
          <w:rFonts w:ascii="Arial" w:hAnsi="Arial" w:cs="Arial"/>
          <w:sz w:val="16"/>
          <w:szCs w:val="16"/>
          <w:lang w:val="es-PE"/>
        </w:rPr>
        <w:t xml:space="preserve">La Defensoría del Pueblo </w:t>
      </w:r>
      <w:r>
        <w:rPr>
          <w:rFonts w:ascii="Arial" w:hAnsi="Arial" w:cs="Arial"/>
          <w:sz w:val="16"/>
          <w:szCs w:val="16"/>
          <w:lang w:val="es-PE"/>
        </w:rPr>
        <w:t>h</w:t>
      </w:r>
      <w:r w:rsidRPr="00CD52E6">
        <w:rPr>
          <w:rFonts w:ascii="Arial" w:hAnsi="Arial" w:cs="Arial"/>
          <w:sz w:val="16"/>
          <w:szCs w:val="16"/>
          <w:lang w:val="es-PE"/>
        </w:rPr>
        <w:t>a identificado y recibido quejas por discriminación por razones de discapacidad, sexo, raza y/o identidad étnica, indumentaria, edad, orientación sexual, apariencia física, religión y enfermedad</w:t>
      </w:r>
      <w:r>
        <w:rPr>
          <w:rFonts w:ascii="Arial" w:hAnsi="Arial" w:cs="Arial"/>
          <w:sz w:val="16"/>
          <w:szCs w:val="16"/>
          <w:lang w:val="es-PE"/>
        </w:rPr>
        <w:t xml:space="preserve">, conforme a Informe </w:t>
      </w:r>
      <w:r w:rsidRPr="00CD52E6">
        <w:rPr>
          <w:rFonts w:ascii="Arial" w:hAnsi="Arial" w:cs="Arial"/>
          <w:sz w:val="16"/>
          <w:szCs w:val="16"/>
          <w:lang w:val="es-PE"/>
        </w:rPr>
        <w:t xml:space="preserve">  </w:t>
      </w:r>
      <w:r>
        <w:rPr>
          <w:rFonts w:ascii="Arial" w:hAnsi="Arial" w:cs="Arial"/>
          <w:sz w:val="16"/>
          <w:szCs w:val="16"/>
          <w:lang w:val="es-PE"/>
        </w:rPr>
        <w:t>“</w:t>
      </w:r>
      <w:r w:rsidRPr="00CD52E6">
        <w:rPr>
          <w:rFonts w:ascii="Arial" w:hAnsi="Arial" w:cs="Arial"/>
          <w:sz w:val="16"/>
          <w:szCs w:val="16"/>
          <w:lang w:val="es-PE"/>
        </w:rPr>
        <w:t>La discriminación en el Perú</w:t>
      </w:r>
      <w:r>
        <w:rPr>
          <w:rFonts w:ascii="Arial" w:hAnsi="Arial" w:cs="Arial"/>
          <w:sz w:val="16"/>
          <w:szCs w:val="16"/>
          <w:lang w:val="es-PE"/>
        </w:rPr>
        <w:t xml:space="preserve">: </w:t>
      </w:r>
      <w:r w:rsidRPr="00CD52E6">
        <w:rPr>
          <w:rFonts w:ascii="Arial" w:hAnsi="Arial" w:cs="Arial"/>
          <w:sz w:val="16"/>
          <w:szCs w:val="16"/>
          <w:lang w:val="es-PE"/>
        </w:rPr>
        <w:t>Problemática, normatividad y tareas pendientes</w:t>
      </w:r>
      <w:r>
        <w:rPr>
          <w:rFonts w:ascii="Arial" w:hAnsi="Arial" w:cs="Arial"/>
          <w:sz w:val="16"/>
          <w:szCs w:val="16"/>
          <w:lang w:val="es-PE"/>
        </w:rPr>
        <w:t>” (</w:t>
      </w:r>
      <w:hyperlink r:id="rId5" w:history="1">
        <w:r w:rsidRPr="00CD52E6">
          <w:rPr>
            <w:rStyle w:val="Hipervnculo"/>
            <w:rFonts w:ascii="Arial" w:hAnsi="Arial" w:cs="Arial"/>
            <w:sz w:val="16"/>
            <w:szCs w:val="16"/>
            <w:lang w:val="es-PE"/>
          </w:rPr>
          <w:t>https://bit.ly/2GXVUCK</w:t>
        </w:r>
      </w:hyperlink>
      <w:r>
        <w:rPr>
          <w:rFonts w:ascii="Arial" w:hAnsi="Arial" w:cs="Arial"/>
          <w:sz w:val="16"/>
          <w:szCs w:val="16"/>
          <w:lang w:val="es-PE"/>
        </w:rPr>
        <w:t>)</w:t>
      </w:r>
      <w:r w:rsidRPr="00CD52E6">
        <w:rPr>
          <w:rFonts w:ascii="Arial" w:hAnsi="Arial" w:cs="Arial"/>
          <w:sz w:val="16"/>
          <w:szCs w:val="16"/>
          <w:lang w:val="es-PE"/>
        </w:rPr>
        <w:t xml:space="preserve">. </w:t>
      </w:r>
    </w:p>
  </w:footnote>
  <w:footnote w:id="17">
    <w:p w:rsidR="00B25E85" w:rsidRPr="00D03EF4" w:rsidRDefault="00B25E85" w:rsidP="00E24BFF">
      <w:pPr>
        <w:pStyle w:val="Textonotapie"/>
        <w:jc w:val="both"/>
        <w:rPr>
          <w:rFonts w:ascii="Arial" w:hAnsi="Arial" w:cs="Arial"/>
          <w:sz w:val="16"/>
          <w:szCs w:val="16"/>
          <w:lang w:val="es-PE"/>
        </w:rPr>
      </w:pPr>
      <w:r w:rsidRPr="00D03EF4">
        <w:rPr>
          <w:rStyle w:val="Refdenotaalpie"/>
          <w:rFonts w:ascii="Arial" w:hAnsi="Arial" w:cs="Arial"/>
          <w:sz w:val="16"/>
          <w:szCs w:val="16"/>
        </w:rPr>
        <w:footnoteRef/>
      </w:r>
      <w:r w:rsidRPr="00D03EF4">
        <w:rPr>
          <w:rFonts w:ascii="Arial" w:hAnsi="Arial" w:cs="Arial"/>
          <w:sz w:val="16"/>
          <w:szCs w:val="16"/>
        </w:rPr>
        <w:t xml:space="preserve"> </w:t>
      </w:r>
      <w:r w:rsidRPr="00D03EF4">
        <w:rPr>
          <w:rFonts w:ascii="Arial" w:hAnsi="Arial" w:cs="Arial"/>
          <w:sz w:val="16"/>
          <w:szCs w:val="16"/>
          <w:lang w:val="es-PE"/>
        </w:rPr>
        <w:t>Conforme se</w:t>
      </w:r>
      <w:r>
        <w:rPr>
          <w:rFonts w:ascii="Arial" w:hAnsi="Arial" w:cs="Arial"/>
          <w:sz w:val="16"/>
          <w:szCs w:val="16"/>
          <w:lang w:val="es-PE"/>
        </w:rPr>
        <w:t xml:space="preserve"> presenta</w:t>
      </w:r>
      <w:r w:rsidRPr="00D03EF4">
        <w:rPr>
          <w:rFonts w:ascii="Arial" w:hAnsi="Arial" w:cs="Arial"/>
          <w:sz w:val="16"/>
          <w:szCs w:val="16"/>
          <w:lang w:val="es-PE"/>
        </w:rPr>
        <w:t xml:space="preserve"> en el artículo 1° de la CAT y en el artículo 2° de la CIPST. </w:t>
      </w:r>
    </w:p>
  </w:footnote>
  <w:footnote w:id="18">
    <w:p w:rsidR="00B25E85" w:rsidRPr="00116DA4" w:rsidRDefault="00B25E85" w:rsidP="00BA29C3">
      <w:pPr>
        <w:pStyle w:val="Textonotapie"/>
        <w:jc w:val="both"/>
        <w:rPr>
          <w:lang w:val="es-PE"/>
        </w:rPr>
      </w:pPr>
      <w:r w:rsidRPr="00BA29C3">
        <w:rPr>
          <w:rStyle w:val="Refdenotaalpie"/>
          <w:rFonts w:ascii="Arial" w:hAnsi="Arial" w:cs="Arial"/>
          <w:sz w:val="16"/>
          <w:szCs w:val="16"/>
        </w:rPr>
        <w:footnoteRef/>
      </w:r>
      <w:r w:rsidRPr="00BA29C3">
        <w:rPr>
          <w:rFonts w:ascii="Arial" w:hAnsi="Arial" w:cs="Arial"/>
          <w:sz w:val="16"/>
          <w:szCs w:val="16"/>
        </w:rPr>
        <w:t xml:space="preserve"> </w:t>
      </w:r>
      <w:r w:rsidRPr="00BA29C3">
        <w:rPr>
          <w:rFonts w:ascii="Arial" w:hAnsi="Arial" w:cs="Arial"/>
          <w:sz w:val="16"/>
          <w:szCs w:val="16"/>
          <w:lang w:val="es-PE"/>
        </w:rPr>
        <w:t xml:space="preserve">Durante el año 2017 la Defensoría del Pueblo identificó un caso de presunta tortura sobreviniente de muerte el cual en un inicio venía siendo investigado como homicidio, cuando se trataba de una tortura agravada por muerte de la víctima (Véase: </w:t>
      </w:r>
      <w:hyperlink r:id="rId6" w:history="1">
        <w:r w:rsidRPr="00BA29C3">
          <w:rPr>
            <w:rStyle w:val="Hipervnculo"/>
            <w:rFonts w:ascii="Arial" w:hAnsi="Arial" w:cs="Arial"/>
            <w:sz w:val="16"/>
            <w:szCs w:val="16"/>
            <w:lang w:val="es-PE"/>
          </w:rPr>
          <w:t>https://bit.ly/2ycByn9</w:t>
        </w:r>
      </w:hyperlink>
      <w:r w:rsidRPr="00BA29C3">
        <w:rPr>
          <w:rFonts w:ascii="Arial" w:hAnsi="Arial" w:cs="Arial"/>
          <w:sz w:val="16"/>
          <w:szCs w:val="16"/>
          <w:lang w:val="es-PE"/>
        </w:rPr>
        <w:t>) Hechos cómo el señalado han sido motivo de preocupación del MNPT</w:t>
      </w:r>
      <w:r w:rsidRPr="00BA29C3">
        <w:rPr>
          <w:rFonts w:ascii="Arial" w:hAnsi="Arial" w:cs="Arial"/>
          <w:sz w:val="16"/>
          <w:lang w:val="es-PE"/>
        </w:rPr>
        <w:t xml:space="preserve"> por lo cual en diciembre de 2017 se desarrolló una </w:t>
      </w:r>
      <w:r w:rsidRPr="00BA29C3">
        <w:rPr>
          <w:rFonts w:ascii="Arial" w:hAnsi="Arial" w:cs="Arial"/>
          <w:i/>
          <w:sz w:val="16"/>
          <w:lang w:val="es-PE"/>
        </w:rPr>
        <w:t>Mesa de Trabajo sobre problemas y deficiencias en la investigación de la tortura</w:t>
      </w:r>
      <w:r w:rsidRPr="00BA29C3">
        <w:rPr>
          <w:rFonts w:ascii="Arial" w:hAnsi="Arial" w:cs="Arial"/>
          <w:sz w:val="16"/>
          <w:lang w:val="es-PE"/>
        </w:rPr>
        <w:t xml:space="preserve"> (Ver: </w:t>
      </w:r>
      <w:hyperlink r:id="rId7" w:history="1">
        <w:r w:rsidRPr="00BA29C3">
          <w:rPr>
            <w:rStyle w:val="Hipervnculo"/>
            <w:rFonts w:ascii="Arial" w:hAnsi="Arial" w:cs="Arial"/>
            <w:sz w:val="16"/>
            <w:lang w:val="es-PE"/>
          </w:rPr>
          <w:t>https://bit.ly/2QHrTM5</w:t>
        </w:r>
      </w:hyperlink>
      <w:r w:rsidRPr="00BA29C3">
        <w:rPr>
          <w:rFonts w:ascii="Arial" w:hAnsi="Arial" w:cs="Arial"/>
          <w:sz w:val="16"/>
          <w:lang w:val="es-PE"/>
        </w:rPr>
        <w:t>, página 38) y durante el primer semestre del año 2018 se participó en actividades para la elaboración del Protocolo de Actuación Fiscal en casos de tortura, del Ministerio Público.</w:t>
      </w:r>
    </w:p>
  </w:footnote>
  <w:footnote w:id="19">
    <w:p w:rsidR="00B25E85" w:rsidRPr="006A3A2C" w:rsidRDefault="00B25E85">
      <w:pPr>
        <w:pStyle w:val="Textonotapie"/>
        <w:rPr>
          <w:rFonts w:ascii="Arial" w:hAnsi="Arial" w:cs="Arial"/>
          <w:sz w:val="16"/>
          <w:szCs w:val="16"/>
          <w:lang w:val="es-PE"/>
        </w:rPr>
      </w:pPr>
      <w:r w:rsidRPr="006A3A2C">
        <w:rPr>
          <w:rStyle w:val="Refdenotaalpie"/>
          <w:rFonts w:ascii="Arial" w:hAnsi="Arial" w:cs="Arial"/>
          <w:sz w:val="16"/>
          <w:szCs w:val="16"/>
        </w:rPr>
        <w:footnoteRef/>
      </w:r>
      <w:r w:rsidRPr="006A3A2C">
        <w:rPr>
          <w:rFonts w:ascii="Arial" w:hAnsi="Arial" w:cs="Arial"/>
          <w:sz w:val="16"/>
          <w:szCs w:val="16"/>
        </w:rPr>
        <w:t xml:space="preserve"> </w:t>
      </w:r>
      <w:r w:rsidRPr="006A3A2C">
        <w:rPr>
          <w:rFonts w:ascii="Arial" w:hAnsi="Arial" w:cs="Arial"/>
          <w:sz w:val="16"/>
          <w:szCs w:val="16"/>
          <w:lang w:val="es-PE"/>
        </w:rPr>
        <w:t xml:space="preserve">Para </w:t>
      </w:r>
      <w:r>
        <w:rPr>
          <w:rFonts w:ascii="Arial" w:hAnsi="Arial" w:cs="Arial"/>
          <w:sz w:val="16"/>
          <w:szCs w:val="16"/>
          <w:lang w:val="es-PE"/>
        </w:rPr>
        <w:t xml:space="preserve">más información se puede revisar el Capítulo I del Segundo Informe Anual del MNPT: </w:t>
      </w:r>
      <w:hyperlink r:id="rId8" w:history="1">
        <w:r w:rsidRPr="000C4E31">
          <w:rPr>
            <w:rStyle w:val="Hipervnculo"/>
            <w:rFonts w:ascii="Arial" w:hAnsi="Arial" w:cs="Arial"/>
            <w:sz w:val="16"/>
            <w:szCs w:val="16"/>
            <w:lang w:val="es-PE"/>
          </w:rPr>
          <w:t>https://bit.ly/2QHrTM5</w:t>
        </w:r>
      </w:hyperlink>
      <w:r>
        <w:rPr>
          <w:rFonts w:ascii="Arial" w:hAnsi="Arial" w:cs="Arial"/>
          <w:sz w:val="16"/>
          <w:szCs w:val="16"/>
          <w:lang w:val="es-PE"/>
        </w:rPr>
        <w:t xml:space="preserve">. </w:t>
      </w:r>
    </w:p>
  </w:footnote>
  <w:footnote w:id="20">
    <w:p w:rsidR="00B25E85" w:rsidRPr="007D2071" w:rsidRDefault="00B25E85" w:rsidP="007D2071">
      <w:pPr>
        <w:pStyle w:val="Textonotapie"/>
        <w:jc w:val="both"/>
        <w:rPr>
          <w:rFonts w:ascii="Arial" w:hAnsi="Arial" w:cs="Arial"/>
          <w:lang w:val="es-PE"/>
        </w:rPr>
      </w:pPr>
      <w:r w:rsidRPr="007D2071">
        <w:rPr>
          <w:rStyle w:val="Refdenotaalpie"/>
          <w:rFonts w:ascii="Arial" w:hAnsi="Arial" w:cs="Arial"/>
          <w:sz w:val="16"/>
        </w:rPr>
        <w:footnoteRef/>
      </w:r>
      <w:r w:rsidRPr="007D2071">
        <w:rPr>
          <w:rFonts w:ascii="Arial" w:hAnsi="Arial" w:cs="Arial"/>
          <w:sz w:val="16"/>
        </w:rPr>
        <w:t xml:space="preserve"> Véase “Panorama sobre legislación contra la tortura en América Latina y el Caribe” de la Asociación para la Prevención de Tortura. (</w:t>
      </w:r>
      <w:hyperlink r:id="rId9" w:history="1">
        <w:r w:rsidRPr="007D2071">
          <w:rPr>
            <w:rStyle w:val="Hipervnculo"/>
            <w:rFonts w:ascii="Arial" w:hAnsi="Arial" w:cs="Arial"/>
            <w:sz w:val="16"/>
          </w:rPr>
          <w:t>https://bit.ly/2CNUqIH</w:t>
        </w:r>
      </w:hyperlink>
      <w:r w:rsidRPr="007D2071">
        <w:rPr>
          <w:rFonts w:ascii="Arial" w:hAnsi="Arial" w:cs="Arial"/>
          <w:sz w:val="16"/>
        </w:rPr>
        <w:t>, páginas 10, 11 y 12).</w:t>
      </w:r>
    </w:p>
  </w:footnote>
  <w:footnote w:id="21">
    <w:p w:rsidR="00B25E85" w:rsidRPr="008B0F57" w:rsidRDefault="00B25E85" w:rsidP="008B0F57">
      <w:pPr>
        <w:pStyle w:val="Textonotapie"/>
        <w:rPr>
          <w:rFonts w:ascii="Arial" w:hAnsi="Arial" w:cs="Arial"/>
          <w:i/>
          <w:sz w:val="16"/>
        </w:rPr>
      </w:pPr>
      <w:r w:rsidRPr="008B0F57">
        <w:rPr>
          <w:rStyle w:val="Refdenotaalpie"/>
          <w:rFonts w:ascii="Arial" w:hAnsi="Arial" w:cs="Arial"/>
          <w:sz w:val="16"/>
        </w:rPr>
        <w:footnoteRef/>
      </w:r>
      <w:r w:rsidRPr="008B0F57">
        <w:rPr>
          <w:rFonts w:ascii="Arial" w:hAnsi="Arial" w:cs="Arial"/>
          <w:sz w:val="16"/>
        </w:rPr>
        <w:t xml:space="preserve"> </w:t>
      </w:r>
      <w:r w:rsidRPr="008B0F57">
        <w:rPr>
          <w:rFonts w:ascii="Arial" w:hAnsi="Arial" w:cs="Arial"/>
          <w:i/>
          <w:sz w:val="16"/>
        </w:rPr>
        <w:t>1. Todo Estado Parte tomará medidas legislativas, administrativas, judiciales o de otra índole eficaces para impedir los actos de tortura en todo territorio que esté bajo su jurisdicción.</w:t>
      </w:r>
    </w:p>
    <w:p w:rsidR="00B25E85" w:rsidRPr="008B0F57" w:rsidRDefault="00B25E85" w:rsidP="008B0F57">
      <w:pPr>
        <w:pStyle w:val="Textonotapie"/>
        <w:rPr>
          <w:rFonts w:ascii="Arial" w:hAnsi="Arial" w:cs="Arial"/>
          <w:i/>
          <w:sz w:val="16"/>
        </w:rPr>
      </w:pPr>
      <w:r w:rsidRPr="008B0F57">
        <w:rPr>
          <w:rFonts w:ascii="Arial" w:hAnsi="Arial" w:cs="Arial"/>
          <w:i/>
          <w:sz w:val="16"/>
        </w:rPr>
        <w:t>2. En ningún caso podrán invocarse circunstancias excepcionales tales como estado de guerra o amenaza de guerra, inestabilidad política interna o cualquier otra emergencia pública como justificación de la tortura.</w:t>
      </w:r>
    </w:p>
    <w:p w:rsidR="00B25E85" w:rsidRPr="008B0F57" w:rsidRDefault="00B25E85" w:rsidP="008B0F57">
      <w:pPr>
        <w:pStyle w:val="Textonotapie"/>
        <w:rPr>
          <w:lang w:val="es-PE"/>
        </w:rPr>
      </w:pPr>
      <w:r w:rsidRPr="008B0F57">
        <w:rPr>
          <w:rFonts w:ascii="Arial" w:hAnsi="Arial" w:cs="Arial"/>
          <w:i/>
          <w:sz w:val="16"/>
        </w:rPr>
        <w:t>3. No podrá invocarse una orden de un funcionario superior o de una autoridad pública como justificación de la tortura.</w:t>
      </w:r>
    </w:p>
  </w:footnote>
  <w:footnote w:id="22">
    <w:p w:rsidR="00B25E85" w:rsidRPr="006A6BB6" w:rsidRDefault="00B25E85">
      <w:pPr>
        <w:pStyle w:val="Textonotapie"/>
        <w:rPr>
          <w:rFonts w:ascii="Arial" w:hAnsi="Arial" w:cs="Arial"/>
          <w:sz w:val="16"/>
          <w:szCs w:val="16"/>
          <w:lang w:val="es-PE"/>
        </w:rPr>
      </w:pPr>
      <w:r w:rsidRPr="006A6BB6">
        <w:rPr>
          <w:rStyle w:val="Refdenotaalpie"/>
          <w:rFonts w:ascii="Arial" w:hAnsi="Arial" w:cs="Arial"/>
          <w:sz w:val="16"/>
          <w:szCs w:val="16"/>
        </w:rPr>
        <w:footnoteRef/>
      </w:r>
      <w:r w:rsidRPr="006A6BB6">
        <w:rPr>
          <w:rFonts w:ascii="Arial" w:hAnsi="Arial" w:cs="Arial"/>
          <w:sz w:val="16"/>
          <w:szCs w:val="16"/>
        </w:rPr>
        <w:t xml:space="preserve"> </w:t>
      </w:r>
      <w:r w:rsidRPr="006A6BB6">
        <w:rPr>
          <w:rFonts w:ascii="Arial" w:hAnsi="Arial" w:cs="Arial"/>
          <w:sz w:val="16"/>
          <w:szCs w:val="16"/>
          <w:lang w:val="es-PE"/>
        </w:rPr>
        <w:t>Con funcionamiento hasta junio de 2018.</w:t>
      </w:r>
    </w:p>
  </w:footnote>
  <w:footnote w:id="23">
    <w:p w:rsidR="00B25E85" w:rsidRPr="00D85336" w:rsidRDefault="00B25E85">
      <w:pPr>
        <w:pStyle w:val="Textonotapie"/>
        <w:rPr>
          <w:rFonts w:ascii="Arial" w:hAnsi="Arial" w:cs="Arial"/>
          <w:sz w:val="16"/>
          <w:szCs w:val="16"/>
          <w:lang w:val="es-PE"/>
        </w:rPr>
      </w:pPr>
      <w:r w:rsidRPr="00D85336">
        <w:rPr>
          <w:rStyle w:val="Refdenotaalpie"/>
          <w:rFonts w:ascii="Arial" w:hAnsi="Arial" w:cs="Arial"/>
          <w:sz w:val="16"/>
          <w:szCs w:val="16"/>
        </w:rPr>
        <w:footnoteRef/>
      </w:r>
      <w:r w:rsidRPr="00D85336">
        <w:rPr>
          <w:rFonts w:ascii="Arial" w:hAnsi="Arial" w:cs="Arial"/>
          <w:sz w:val="16"/>
          <w:szCs w:val="16"/>
        </w:rPr>
        <w:t xml:space="preserve"> </w:t>
      </w:r>
      <w:r w:rsidRPr="00D85336">
        <w:rPr>
          <w:rFonts w:ascii="Arial" w:hAnsi="Arial" w:cs="Arial"/>
          <w:sz w:val="16"/>
          <w:szCs w:val="16"/>
          <w:lang w:val="es-PE"/>
        </w:rPr>
        <w:t xml:space="preserve">Puede acceder a esta información en: </w:t>
      </w:r>
      <w:hyperlink r:id="rId10" w:history="1">
        <w:r w:rsidRPr="00D85336">
          <w:rPr>
            <w:rStyle w:val="Hipervnculo"/>
            <w:rFonts w:ascii="Arial" w:hAnsi="Arial" w:cs="Arial"/>
            <w:sz w:val="16"/>
            <w:szCs w:val="16"/>
            <w:lang w:val="es-PE"/>
          </w:rPr>
          <w:t>https://bit.ly/2C8hmpf</w:t>
        </w:r>
      </w:hyperlink>
      <w:r w:rsidRPr="00D85336">
        <w:rPr>
          <w:rFonts w:ascii="Arial" w:hAnsi="Arial" w:cs="Arial"/>
          <w:sz w:val="16"/>
          <w:szCs w:val="16"/>
          <w:lang w:val="es-PE"/>
        </w:rPr>
        <w:t xml:space="preserve">. </w:t>
      </w:r>
    </w:p>
  </w:footnote>
  <w:footnote w:id="24">
    <w:p w:rsidR="00B25E85" w:rsidRPr="00CC3901" w:rsidRDefault="00B25E85" w:rsidP="00CC3901">
      <w:pPr>
        <w:pStyle w:val="Textonotapie"/>
        <w:jc w:val="both"/>
        <w:rPr>
          <w:rFonts w:ascii="Arial" w:hAnsi="Arial" w:cs="Arial"/>
          <w:sz w:val="16"/>
          <w:szCs w:val="16"/>
          <w:lang w:val="es-PE"/>
        </w:rPr>
      </w:pPr>
      <w:r w:rsidRPr="00CC3901">
        <w:rPr>
          <w:rStyle w:val="Refdenotaalpie"/>
          <w:rFonts w:ascii="Arial" w:hAnsi="Arial" w:cs="Arial"/>
          <w:sz w:val="16"/>
          <w:szCs w:val="16"/>
        </w:rPr>
        <w:footnoteRef/>
      </w:r>
      <w:r w:rsidRPr="00CC3901">
        <w:rPr>
          <w:rFonts w:ascii="Arial" w:hAnsi="Arial" w:cs="Arial"/>
          <w:sz w:val="16"/>
          <w:szCs w:val="16"/>
        </w:rPr>
        <w:t xml:space="preserve"> Manual de Derechos Humanos aplicados a la Función Policial, aprobado por Resolución Ministerial N° 1452-2006-IN.</w:t>
      </w:r>
    </w:p>
  </w:footnote>
  <w:footnote w:id="25">
    <w:p w:rsidR="00B25E85" w:rsidRPr="001565C8" w:rsidRDefault="00B25E85">
      <w:pPr>
        <w:pStyle w:val="Textonotapie"/>
        <w:rPr>
          <w:lang w:val="es-PE"/>
        </w:rPr>
      </w:pPr>
      <w:r w:rsidRPr="001565C8">
        <w:rPr>
          <w:rStyle w:val="Refdenotaalpie"/>
          <w:rFonts w:ascii="Arial" w:hAnsi="Arial" w:cs="Arial"/>
          <w:sz w:val="16"/>
        </w:rPr>
        <w:footnoteRef/>
      </w:r>
      <w:r w:rsidRPr="001565C8">
        <w:rPr>
          <w:rFonts w:ascii="Arial" w:hAnsi="Arial" w:cs="Arial"/>
          <w:sz w:val="16"/>
        </w:rPr>
        <w:t xml:space="preserve"> </w:t>
      </w:r>
      <w:r w:rsidRPr="0022374E">
        <w:rPr>
          <w:rFonts w:ascii="Arial" w:hAnsi="Arial" w:cs="Arial"/>
          <w:sz w:val="16"/>
          <w:lang w:val="es-PE"/>
        </w:rPr>
        <w:t>Publicado en el Diario Oficial El Peruano el 1</w:t>
      </w:r>
      <w:r>
        <w:rPr>
          <w:rFonts w:ascii="Arial" w:hAnsi="Arial" w:cs="Arial"/>
          <w:sz w:val="16"/>
          <w:lang w:val="es-PE"/>
        </w:rPr>
        <w:t>8</w:t>
      </w:r>
      <w:r w:rsidRPr="0022374E">
        <w:rPr>
          <w:rFonts w:ascii="Arial" w:hAnsi="Arial" w:cs="Arial"/>
          <w:sz w:val="16"/>
          <w:lang w:val="es-PE"/>
        </w:rPr>
        <w:t xml:space="preserve"> de </w:t>
      </w:r>
      <w:r>
        <w:rPr>
          <w:rFonts w:ascii="Arial" w:hAnsi="Arial" w:cs="Arial"/>
          <w:sz w:val="16"/>
          <w:lang w:val="es-PE"/>
        </w:rPr>
        <w:t>diciembre de 2016</w:t>
      </w:r>
      <w:r w:rsidRPr="0022374E">
        <w:rPr>
          <w:rFonts w:ascii="Arial" w:hAnsi="Arial" w:cs="Arial"/>
          <w:sz w:val="16"/>
          <w:lang w:val="es-PE"/>
        </w:rPr>
        <w:t>.</w:t>
      </w:r>
    </w:p>
  </w:footnote>
  <w:footnote w:id="26">
    <w:p w:rsidR="00B25E85" w:rsidRPr="0022374E" w:rsidRDefault="00B25E85">
      <w:pPr>
        <w:pStyle w:val="Textonotapie"/>
        <w:rPr>
          <w:rFonts w:ascii="Arial" w:hAnsi="Arial" w:cs="Arial"/>
          <w:lang w:val="es-PE"/>
        </w:rPr>
      </w:pPr>
      <w:r w:rsidRPr="0022374E">
        <w:rPr>
          <w:rStyle w:val="Refdenotaalpie"/>
          <w:rFonts w:ascii="Arial" w:hAnsi="Arial" w:cs="Arial"/>
          <w:sz w:val="16"/>
        </w:rPr>
        <w:footnoteRef/>
      </w:r>
      <w:r w:rsidRPr="0022374E">
        <w:rPr>
          <w:rFonts w:ascii="Arial" w:hAnsi="Arial" w:cs="Arial"/>
          <w:sz w:val="16"/>
        </w:rPr>
        <w:t xml:space="preserve"> </w:t>
      </w:r>
      <w:r w:rsidRPr="0022374E">
        <w:rPr>
          <w:rFonts w:ascii="Arial" w:hAnsi="Arial" w:cs="Arial"/>
          <w:sz w:val="16"/>
          <w:lang w:val="es-PE"/>
        </w:rPr>
        <w:t xml:space="preserve">Publicado en el Diario Oficial El Peruano el 15 de octubre de 2017. </w:t>
      </w:r>
    </w:p>
  </w:footnote>
  <w:footnote w:id="27">
    <w:p w:rsidR="00B25E85" w:rsidRPr="00E8448C" w:rsidRDefault="00B25E85" w:rsidP="00CB6E26">
      <w:pPr>
        <w:pStyle w:val="Textonotapie"/>
        <w:jc w:val="both"/>
        <w:rPr>
          <w:rFonts w:ascii="Arial" w:hAnsi="Arial" w:cs="Arial"/>
          <w:lang w:val="es-PE"/>
        </w:rPr>
      </w:pPr>
      <w:r w:rsidRPr="00E8448C">
        <w:rPr>
          <w:rStyle w:val="Refdenotaalpie"/>
          <w:rFonts w:ascii="Arial" w:hAnsi="Arial" w:cs="Arial"/>
          <w:sz w:val="16"/>
        </w:rPr>
        <w:footnoteRef/>
      </w:r>
      <w:r w:rsidRPr="00E8448C">
        <w:rPr>
          <w:rFonts w:ascii="Arial" w:hAnsi="Arial" w:cs="Arial"/>
          <w:sz w:val="16"/>
        </w:rPr>
        <w:t xml:space="preserve"> </w:t>
      </w:r>
      <w:r w:rsidRPr="00E8448C">
        <w:rPr>
          <w:rFonts w:ascii="Arial" w:hAnsi="Arial" w:cs="Arial"/>
          <w:sz w:val="16"/>
          <w:lang w:val="es-PE"/>
        </w:rPr>
        <w:t>Reuniones sostenidas con la Dirección General de Seguridad Democrática</w:t>
      </w:r>
      <w:r>
        <w:rPr>
          <w:rFonts w:ascii="Arial" w:hAnsi="Arial" w:cs="Arial"/>
          <w:sz w:val="16"/>
          <w:lang w:val="es-PE"/>
        </w:rPr>
        <w:t xml:space="preserve"> del Ministerio del Interior</w:t>
      </w:r>
      <w:r w:rsidRPr="00E8448C">
        <w:rPr>
          <w:rFonts w:ascii="Arial" w:hAnsi="Arial" w:cs="Arial"/>
          <w:sz w:val="16"/>
          <w:lang w:val="es-PE"/>
        </w:rPr>
        <w:t xml:space="preserve">, a cargo de conducir y supervisar las </w:t>
      </w:r>
      <w:r w:rsidRPr="00E8448C">
        <w:rPr>
          <w:rFonts w:ascii="Arial" w:hAnsi="Arial" w:cs="Arial"/>
          <w:sz w:val="16"/>
        </w:rPr>
        <w:t>políticas en derechos fundamentales </w:t>
      </w:r>
      <w:r>
        <w:rPr>
          <w:rFonts w:ascii="Arial" w:hAnsi="Arial" w:cs="Arial"/>
          <w:sz w:val="16"/>
        </w:rPr>
        <w:t>a nivel nacional, tales como</w:t>
      </w:r>
      <w:r w:rsidRPr="00E8448C">
        <w:rPr>
          <w:rFonts w:ascii="Arial" w:hAnsi="Arial" w:cs="Arial"/>
          <w:sz w:val="16"/>
        </w:rPr>
        <w:t xml:space="preserve"> las relativas</w:t>
      </w:r>
      <w:r>
        <w:rPr>
          <w:rFonts w:ascii="Arial" w:hAnsi="Arial" w:cs="Arial"/>
          <w:sz w:val="16"/>
        </w:rPr>
        <w:t xml:space="preserve"> a capacitación y formación en derechos humanos de la Policía Nacional del Perú.</w:t>
      </w:r>
    </w:p>
  </w:footnote>
  <w:footnote w:id="28">
    <w:p w:rsidR="00B25E85" w:rsidRPr="00C21A64" w:rsidRDefault="00B25E85">
      <w:pPr>
        <w:pStyle w:val="Textonotapie"/>
        <w:rPr>
          <w:rFonts w:ascii="Arial" w:hAnsi="Arial" w:cs="Arial"/>
          <w:sz w:val="16"/>
          <w:lang w:val="es-PE"/>
        </w:rPr>
      </w:pPr>
      <w:r w:rsidRPr="00C21A64">
        <w:rPr>
          <w:rStyle w:val="Refdenotaalpie"/>
          <w:rFonts w:ascii="Arial" w:hAnsi="Arial" w:cs="Arial"/>
          <w:sz w:val="16"/>
        </w:rPr>
        <w:footnoteRef/>
      </w:r>
      <w:r w:rsidRPr="00C21A64">
        <w:rPr>
          <w:rFonts w:ascii="Arial" w:hAnsi="Arial" w:cs="Arial"/>
          <w:sz w:val="16"/>
        </w:rPr>
        <w:t xml:space="preserve"> Lista de Informes Anuales de la Defensoría del Pueblo: </w:t>
      </w:r>
      <w:hyperlink r:id="rId11" w:history="1">
        <w:r w:rsidRPr="00C21A64">
          <w:rPr>
            <w:rStyle w:val="Hipervnculo"/>
            <w:rFonts w:ascii="Arial" w:hAnsi="Arial" w:cs="Arial"/>
            <w:sz w:val="16"/>
          </w:rPr>
          <w:t>https://bit.ly/2ycm5TY</w:t>
        </w:r>
      </w:hyperlink>
      <w:r w:rsidRPr="00C21A64">
        <w:rPr>
          <w:rFonts w:ascii="Arial" w:hAnsi="Arial" w:cs="Arial"/>
          <w:sz w:val="16"/>
        </w:rPr>
        <w:t xml:space="preserve">. </w:t>
      </w:r>
    </w:p>
  </w:footnote>
  <w:footnote w:id="29">
    <w:p w:rsidR="00B25E85" w:rsidRPr="00EF1480" w:rsidRDefault="00B25E85" w:rsidP="00EF1480">
      <w:pPr>
        <w:pStyle w:val="Textonotapie"/>
        <w:jc w:val="both"/>
        <w:rPr>
          <w:rFonts w:ascii="Arial" w:hAnsi="Arial" w:cs="Arial"/>
          <w:sz w:val="16"/>
          <w:szCs w:val="16"/>
          <w:lang w:val="es-PE"/>
        </w:rPr>
      </w:pPr>
      <w:r w:rsidRPr="00EF1480">
        <w:rPr>
          <w:rStyle w:val="Refdenotaalpie"/>
          <w:rFonts w:ascii="Arial" w:hAnsi="Arial" w:cs="Arial"/>
          <w:sz w:val="16"/>
          <w:szCs w:val="16"/>
        </w:rPr>
        <w:footnoteRef/>
      </w:r>
      <w:r w:rsidRPr="00EF1480">
        <w:rPr>
          <w:rFonts w:ascii="Arial" w:hAnsi="Arial" w:cs="Arial"/>
          <w:sz w:val="16"/>
          <w:szCs w:val="16"/>
        </w:rPr>
        <w:t xml:space="preserve"> Como ejemplo, este año 2018, mediante Ley N° 30693, Ley de Presupuesto del Sector Público para el Año Fiscal 2018, se proporcionó a la Defensoría del Pueblo un presupuesto anual de S/. 65 145 000.00, dentro de los cuales se destinó el monto de S/. 168,358.00 para las actividades y el pago de personal del Mecanismo Nacional de Prevención de la Tortura</w:t>
      </w:r>
      <w:r>
        <w:rPr>
          <w:rFonts w:ascii="Arial" w:hAnsi="Arial" w:cs="Arial"/>
          <w:sz w:val="16"/>
          <w:szCs w:val="16"/>
        </w:rPr>
        <w:t>, 2 abogadas/os.</w:t>
      </w:r>
    </w:p>
  </w:footnote>
  <w:footnote w:id="30">
    <w:p w:rsidR="00B25E85" w:rsidRPr="0019227A" w:rsidRDefault="00B25E85">
      <w:pPr>
        <w:pStyle w:val="Textonotapie"/>
        <w:rPr>
          <w:rFonts w:ascii="Arial" w:hAnsi="Arial" w:cs="Arial"/>
          <w:sz w:val="16"/>
          <w:szCs w:val="16"/>
          <w:lang w:val="es-PE"/>
        </w:rPr>
      </w:pPr>
      <w:r w:rsidRPr="0019227A">
        <w:rPr>
          <w:rStyle w:val="Refdenotaalpie"/>
          <w:rFonts w:ascii="Arial" w:hAnsi="Arial" w:cs="Arial"/>
          <w:sz w:val="16"/>
          <w:szCs w:val="16"/>
        </w:rPr>
        <w:footnoteRef/>
      </w:r>
      <w:r w:rsidRPr="0019227A">
        <w:rPr>
          <w:rFonts w:ascii="Arial" w:hAnsi="Arial" w:cs="Arial"/>
          <w:sz w:val="16"/>
          <w:szCs w:val="16"/>
        </w:rPr>
        <w:t xml:space="preserve"> </w:t>
      </w:r>
      <w:r w:rsidRPr="0019227A">
        <w:rPr>
          <w:rFonts w:ascii="Arial" w:hAnsi="Arial" w:cs="Arial"/>
          <w:sz w:val="16"/>
          <w:szCs w:val="16"/>
          <w:lang w:val="es-PE"/>
        </w:rPr>
        <w:t xml:space="preserve">Consulta </w:t>
      </w:r>
      <w:r>
        <w:rPr>
          <w:rFonts w:ascii="Arial" w:hAnsi="Arial" w:cs="Arial"/>
          <w:sz w:val="16"/>
          <w:szCs w:val="16"/>
          <w:lang w:val="es-PE"/>
        </w:rPr>
        <w:t xml:space="preserve">de casos </w:t>
      </w:r>
      <w:r w:rsidRPr="0019227A">
        <w:rPr>
          <w:rFonts w:ascii="Arial" w:hAnsi="Arial" w:cs="Arial"/>
          <w:sz w:val="16"/>
          <w:szCs w:val="16"/>
          <w:lang w:val="es-PE"/>
        </w:rPr>
        <w:t>realizada hasta el 30 de septiembre de 2018.</w:t>
      </w:r>
    </w:p>
  </w:footnote>
  <w:footnote w:id="31">
    <w:p w:rsidR="00B25E85" w:rsidRPr="00B04C87" w:rsidRDefault="00B25E85" w:rsidP="00B04C87">
      <w:pPr>
        <w:pStyle w:val="Textonotapie"/>
        <w:jc w:val="both"/>
        <w:rPr>
          <w:rFonts w:ascii="Arial" w:hAnsi="Arial" w:cs="Arial"/>
          <w:sz w:val="16"/>
          <w:szCs w:val="16"/>
          <w:lang w:val="es-PE"/>
        </w:rPr>
      </w:pPr>
      <w:r w:rsidRPr="00B04C87">
        <w:rPr>
          <w:rStyle w:val="Refdenotaalpie"/>
          <w:rFonts w:ascii="Arial" w:hAnsi="Arial" w:cs="Arial"/>
          <w:sz w:val="16"/>
          <w:szCs w:val="16"/>
        </w:rPr>
        <w:footnoteRef/>
      </w:r>
      <w:r w:rsidRPr="00B04C87">
        <w:rPr>
          <w:rFonts w:ascii="Arial" w:hAnsi="Arial" w:cs="Arial"/>
          <w:sz w:val="16"/>
          <w:szCs w:val="16"/>
        </w:rPr>
        <w:t xml:space="preserve"> El Sistema de Intervención Defensorial (SID) permite registrar afectaciones a la vida en la modalidad de: Tortura, Maltrato físico o psicológico, Trato cruel, inhumano o degradante, Uso desproporcionado de la fuerza pública, y Vulneración al trato preferente hacia mujeres embarazadas, niños y niñas y personas adultas mayores</w:t>
      </w:r>
      <w:r>
        <w:rPr>
          <w:rFonts w:ascii="Arial" w:hAnsi="Arial" w:cs="Arial"/>
          <w:sz w:val="16"/>
          <w:szCs w:val="16"/>
        </w:rPr>
        <w:t>.</w:t>
      </w:r>
    </w:p>
  </w:footnote>
  <w:footnote w:id="32">
    <w:p w:rsidR="00B25E85" w:rsidRPr="00F47728" w:rsidRDefault="00B25E85">
      <w:pPr>
        <w:pStyle w:val="Textonotapie"/>
        <w:rPr>
          <w:lang w:val="es-PE"/>
        </w:rPr>
      </w:pPr>
      <w:r w:rsidRPr="00F47728">
        <w:rPr>
          <w:rStyle w:val="Refdenotaalpie"/>
          <w:rFonts w:ascii="Arial" w:hAnsi="Arial" w:cs="Arial"/>
          <w:sz w:val="16"/>
        </w:rPr>
        <w:footnoteRef/>
      </w:r>
      <w:r w:rsidRPr="00F47728">
        <w:rPr>
          <w:rFonts w:ascii="Arial" w:hAnsi="Arial" w:cs="Arial"/>
          <w:sz w:val="16"/>
        </w:rPr>
        <w:t xml:space="preserve"> </w:t>
      </w:r>
      <w:r w:rsidRPr="0019227A">
        <w:rPr>
          <w:rFonts w:ascii="Arial" w:hAnsi="Arial" w:cs="Arial"/>
          <w:sz w:val="16"/>
          <w:szCs w:val="16"/>
          <w:lang w:val="es-PE"/>
        </w:rPr>
        <w:t xml:space="preserve">Consulta </w:t>
      </w:r>
      <w:r>
        <w:rPr>
          <w:rFonts w:ascii="Arial" w:hAnsi="Arial" w:cs="Arial"/>
          <w:sz w:val="16"/>
          <w:szCs w:val="16"/>
          <w:lang w:val="es-PE"/>
        </w:rPr>
        <w:t xml:space="preserve">de casos </w:t>
      </w:r>
      <w:r w:rsidRPr="0019227A">
        <w:rPr>
          <w:rFonts w:ascii="Arial" w:hAnsi="Arial" w:cs="Arial"/>
          <w:sz w:val="16"/>
          <w:szCs w:val="16"/>
          <w:lang w:val="es-PE"/>
        </w:rPr>
        <w:t>realizada hasta el 30 de septiembre de 2018.</w:t>
      </w:r>
    </w:p>
  </w:footnote>
  <w:footnote w:id="33">
    <w:p w:rsidR="00B25E85" w:rsidRPr="00B04C87" w:rsidRDefault="00B25E85" w:rsidP="009D6D55">
      <w:pPr>
        <w:pStyle w:val="Textonotapie"/>
        <w:jc w:val="both"/>
        <w:rPr>
          <w:rFonts w:ascii="Arial" w:hAnsi="Arial" w:cs="Arial"/>
          <w:sz w:val="16"/>
          <w:szCs w:val="16"/>
          <w:lang w:val="es-PE"/>
        </w:rPr>
      </w:pPr>
      <w:r w:rsidRPr="00B04C87">
        <w:rPr>
          <w:rStyle w:val="Refdenotaalpie"/>
          <w:rFonts w:ascii="Arial" w:hAnsi="Arial" w:cs="Arial"/>
          <w:sz w:val="16"/>
          <w:szCs w:val="16"/>
        </w:rPr>
        <w:footnoteRef/>
      </w:r>
      <w:r w:rsidRPr="00B04C87">
        <w:rPr>
          <w:rFonts w:ascii="Arial" w:hAnsi="Arial" w:cs="Arial"/>
          <w:sz w:val="16"/>
          <w:szCs w:val="16"/>
        </w:rPr>
        <w:t xml:space="preserve"> </w:t>
      </w:r>
      <w:r>
        <w:rPr>
          <w:rFonts w:ascii="Arial" w:hAnsi="Arial" w:cs="Arial"/>
          <w:sz w:val="16"/>
          <w:szCs w:val="16"/>
        </w:rPr>
        <w:t>Periodo enero 2012 – septiembre 2018.</w:t>
      </w:r>
    </w:p>
  </w:footnote>
  <w:footnote w:id="34">
    <w:p w:rsidR="00B25E85" w:rsidRPr="00C015BC" w:rsidRDefault="00B25E85" w:rsidP="008B2311">
      <w:pPr>
        <w:pStyle w:val="Textonotapie"/>
        <w:jc w:val="both"/>
        <w:rPr>
          <w:rFonts w:ascii="Arial" w:hAnsi="Arial" w:cs="Arial"/>
          <w:sz w:val="16"/>
          <w:szCs w:val="16"/>
          <w:lang w:val="es-PE"/>
        </w:rPr>
      </w:pPr>
      <w:r w:rsidRPr="00C015BC">
        <w:rPr>
          <w:rStyle w:val="Refdenotaalpie"/>
          <w:rFonts w:ascii="Arial" w:hAnsi="Arial" w:cs="Arial"/>
          <w:sz w:val="16"/>
          <w:szCs w:val="16"/>
        </w:rPr>
        <w:footnoteRef/>
      </w:r>
      <w:r>
        <w:rPr>
          <w:rFonts w:ascii="Arial" w:hAnsi="Arial" w:cs="Arial"/>
          <w:sz w:val="16"/>
          <w:szCs w:val="16"/>
          <w:lang w:val="es-PE"/>
        </w:rPr>
        <w:t xml:space="preserve"> </w:t>
      </w:r>
      <w:r w:rsidRPr="00C015BC">
        <w:rPr>
          <w:rFonts w:ascii="Arial" w:hAnsi="Arial" w:cs="Arial"/>
          <w:sz w:val="16"/>
          <w:szCs w:val="16"/>
          <w:lang w:val="es-PE"/>
        </w:rPr>
        <w:t xml:space="preserve">Ley que amplía las funciones de la Defensoría del Pueblo cómo órgano encargado del Mecanismo Nacional de Prevención de tortura y otros Tratos o Penas Crueles, Inhumanas o Degradantes. </w:t>
      </w:r>
    </w:p>
  </w:footnote>
  <w:footnote w:id="35">
    <w:p w:rsidR="00B25E85" w:rsidRPr="00C015BC" w:rsidRDefault="00B25E85" w:rsidP="008B2311">
      <w:pPr>
        <w:pStyle w:val="Textonotapie"/>
        <w:jc w:val="both"/>
        <w:rPr>
          <w:rFonts w:ascii="Arial" w:hAnsi="Arial" w:cs="Arial"/>
          <w:sz w:val="16"/>
          <w:szCs w:val="16"/>
          <w:lang w:val="es-PE"/>
        </w:rPr>
      </w:pPr>
      <w:r w:rsidRPr="00C015BC">
        <w:rPr>
          <w:rStyle w:val="Refdenotaalpie"/>
          <w:rFonts w:ascii="Arial" w:hAnsi="Arial" w:cs="Arial"/>
          <w:sz w:val="16"/>
          <w:szCs w:val="16"/>
        </w:rPr>
        <w:footnoteRef/>
      </w:r>
      <w:r>
        <w:rPr>
          <w:rFonts w:ascii="Arial" w:hAnsi="Arial" w:cs="Arial"/>
          <w:sz w:val="16"/>
          <w:szCs w:val="16"/>
          <w:lang w:val="es-PE"/>
        </w:rPr>
        <w:t xml:space="preserve"> </w:t>
      </w:r>
      <w:r w:rsidRPr="00C015BC">
        <w:rPr>
          <w:rFonts w:ascii="Arial" w:hAnsi="Arial" w:cs="Arial"/>
          <w:sz w:val="16"/>
          <w:szCs w:val="16"/>
          <w:lang w:val="es-PE"/>
        </w:rPr>
        <w:t>Ratificado por el Estado Peruano el 14 de septiembre de 2006.</w:t>
      </w:r>
    </w:p>
  </w:footnote>
  <w:footnote w:id="36">
    <w:p w:rsidR="00B25E85" w:rsidRPr="00F23FDA" w:rsidRDefault="00B25E85" w:rsidP="00A40D16">
      <w:pPr>
        <w:pStyle w:val="Textonotapie"/>
        <w:jc w:val="both"/>
        <w:rPr>
          <w:rFonts w:ascii="Arial" w:hAnsi="Arial" w:cs="Arial"/>
          <w:sz w:val="16"/>
          <w:szCs w:val="16"/>
          <w:lang w:val="es-PE"/>
        </w:rPr>
      </w:pPr>
      <w:r w:rsidRPr="00F23FDA">
        <w:rPr>
          <w:rStyle w:val="Refdenotaalpie"/>
          <w:rFonts w:ascii="Arial" w:hAnsi="Arial" w:cs="Arial"/>
          <w:sz w:val="16"/>
          <w:szCs w:val="16"/>
        </w:rPr>
        <w:footnoteRef/>
      </w:r>
      <w:r w:rsidRPr="00F23FDA">
        <w:rPr>
          <w:rFonts w:ascii="Arial" w:hAnsi="Arial" w:cs="Arial"/>
          <w:sz w:val="16"/>
          <w:szCs w:val="16"/>
        </w:rPr>
        <w:t xml:space="preserve"> Artículo 18.2° del OPCAT: “Los Estados Partes se comprometen a proporcionar los recursos necesarios para el funcionamiento de los mecanismos nacionales de prevención.”</w:t>
      </w:r>
    </w:p>
  </w:footnote>
  <w:footnote w:id="37">
    <w:p w:rsidR="00B25E85" w:rsidRPr="001C03C6" w:rsidRDefault="00B25E85" w:rsidP="008B2311">
      <w:pPr>
        <w:pStyle w:val="Textonotapie"/>
        <w:jc w:val="both"/>
        <w:rPr>
          <w:rFonts w:ascii="Arial" w:hAnsi="Arial" w:cs="Arial"/>
          <w:sz w:val="16"/>
          <w:szCs w:val="16"/>
          <w:lang w:val="es-PE"/>
        </w:rPr>
      </w:pPr>
      <w:r w:rsidRPr="001C03C6">
        <w:rPr>
          <w:rStyle w:val="Refdenotaalpie"/>
          <w:rFonts w:ascii="Arial" w:hAnsi="Arial" w:cs="Arial"/>
          <w:sz w:val="16"/>
          <w:szCs w:val="16"/>
        </w:rPr>
        <w:footnoteRef/>
      </w:r>
      <w:r>
        <w:rPr>
          <w:rFonts w:ascii="Arial" w:hAnsi="Arial" w:cs="Arial"/>
          <w:sz w:val="16"/>
          <w:szCs w:val="16"/>
        </w:rPr>
        <w:t xml:space="preserve"> </w:t>
      </w:r>
      <w:r w:rsidRPr="001C03C6">
        <w:rPr>
          <w:rFonts w:ascii="Arial" w:hAnsi="Arial" w:cs="Arial"/>
          <w:sz w:val="16"/>
          <w:szCs w:val="16"/>
        </w:rPr>
        <w:t>A través del Oficio N° 009-2016-DP/PAD</w:t>
      </w:r>
      <w:r w:rsidRPr="001C03C6">
        <w:rPr>
          <w:rFonts w:ascii="Arial" w:hAnsi="Arial" w:cs="Arial"/>
          <w:sz w:val="16"/>
          <w:szCs w:val="16"/>
          <w:lang w:val="es-PE"/>
        </w:rPr>
        <w:t>, presentado al Ministerio de Justicia el 29 de enero de 2016.</w:t>
      </w:r>
    </w:p>
  </w:footnote>
  <w:footnote w:id="38">
    <w:p w:rsidR="00B25E85" w:rsidRPr="001C03C6" w:rsidRDefault="00B25E85" w:rsidP="008B2311">
      <w:pPr>
        <w:pStyle w:val="Textonotapie"/>
        <w:jc w:val="both"/>
        <w:rPr>
          <w:rFonts w:ascii="Arial" w:hAnsi="Arial" w:cs="Arial"/>
          <w:sz w:val="16"/>
          <w:szCs w:val="16"/>
          <w:lang w:val="es-PE"/>
        </w:rPr>
      </w:pPr>
      <w:r w:rsidRPr="001C03C6">
        <w:rPr>
          <w:rStyle w:val="Refdenotaalpie"/>
          <w:rFonts w:ascii="Arial" w:hAnsi="Arial" w:cs="Arial"/>
          <w:sz w:val="16"/>
          <w:szCs w:val="16"/>
        </w:rPr>
        <w:footnoteRef/>
      </w:r>
      <w:r w:rsidRPr="001C03C6">
        <w:rPr>
          <w:rFonts w:ascii="Arial" w:hAnsi="Arial" w:cs="Arial"/>
          <w:sz w:val="16"/>
          <w:szCs w:val="16"/>
        </w:rPr>
        <w:t xml:space="preserve"> A través del Oficio N° 00</w:t>
      </w:r>
      <w:r>
        <w:rPr>
          <w:rFonts w:ascii="Arial" w:hAnsi="Arial" w:cs="Arial"/>
          <w:sz w:val="16"/>
          <w:szCs w:val="16"/>
        </w:rPr>
        <w:t>46</w:t>
      </w:r>
      <w:r w:rsidRPr="001C03C6">
        <w:rPr>
          <w:rFonts w:ascii="Arial" w:hAnsi="Arial" w:cs="Arial"/>
          <w:sz w:val="16"/>
          <w:szCs w:val="16"/>
        </w:rPr>
        <w:t>-2016-DP</w:t>
      </w:r>
      <w:r w:rsidRPr="001C03C6">
        <w:rPr>
          <w:rFonts w:ascii="Arial" w:hAnsi="Arial" w:cs="Arial"/>
          <w:sz w:val="16"/>
          <w:szCs w:val="16"/>
          <w:lang w:val="es-PE"/>
        </w:rPr>
        <w:t xml:space="preserve">, presentado al Ministerio de </w:t>
      </w:r>
      <w:r>
        <w:rPr>
          <w:rFonts w:ascii="Arial" w:hAnsi="Arial" w:cs="Arial"/>
          <w:sz w:val="16"/>
          <w:szCs w:val="16"/>
          <w:lang w:val="es-PE"/>
        </w:rPr>
        <w:t>Economía y Finanzas</w:t>
      </w:r>
      <w:r w:rsidRPr="001C03C6">
        <w:rPr>
          <w:rFonts w:ascii="Arial" w:hAnsi="Arial" w:cs="Arial"/>
          <w:sz w:val="16"/>
          <w:szCs w:val="16"/>
          <w:lang w:val="es-PE"/>
        </w:rPr>
        <w:t xml:space="preserve"> el 29 de enero de 2016.</w:t>
      </w:r>
    </w:p>
  </w:footnote>
  <w:footnote w:id="39">
    <w:p w:rsidR="00B25E85" w:rsidRPr="001C03C6" w:rsidRDefault="00B25E85" w:rsidP="008B2311">
      <w:pPr>
        <w:pStyle w:val="Textonotapie"/>
        <w:jc w:val="both"/>
        <w:rPr>
          <w:rFonts w:ascii="Arial" w:hAnsi="Arial" w:cs="Arial"/>
          <w:sz w:val="16"/>
          <w:szCs w:val="16"/>
          <w:lang w:val="es-PE"/>
        </w:rPr>
      </w:pPr>
      <w:r w:rsidRPr="001C03C6">
        <w:rPr>
          <w:rStyle w:val="Refdenotaalpie"/>
          <w:rFonts w:ascii="Arial" w:hAnsi="Arial" w:cs="Arial"/>
          <w:sz w:val="16"/>
          <w:szCs w:val="16"/>
        </w:rPr>
        <w:footnoteRef/>
      </w:r>
      <w:r>
        <w:rPr>
          <w:rFonts w:ascii="Arial" w:hAnsi="Arial" w:cs="Arial"/>
          <w:sz w:val="16"/>
          <w:szCs w:val="16"/>
        </w:rPr>
        <w:t xml:space="preserve"> A través del Oficio N° 0234</w:t>
      </w:r>
      <w:r w:rsidRPr="001C03C6">
        <w:rPr>
          <w:rFonts w:ascii="Arial" w:hAnsi="Arial" w:cs="Arial"/>
          <w:sz w:val="16"/>
          <w:szCs w:val="16"/>
        </w:rPr>
        <w:t>-2016-DP</w:t>
      </w:r>
      <w:r w:rsidRPr="001C03C6">
        <w:rPr>
          <w:rFonts w:ascii="Arial" w:hAnsi="Arial" w:cs="Arial"/>
          <w:sz w:val="16"/>
          <w:szCs w:val="16"/>
          <w:lang w:val="es-PE"/>
        </w:rPr>
        <w:t xml:space="preserve">, presentado </w:t>
      </w:r>
      <w:r>
        <w:rPr>
          <w:rFonts w:ascii="Arial" w:hAnsi="Arial" w:cs="Arial"/>
          <w:sz w:val="16"/>
          <w:szCs w:val="16"/>
          <w:lang w:val="es-PE"/>
        </w:rPr>
        <w:t xml:space="preserve">al Despacho Presidencial el </w:t>
      </w:r>
      <w:r w:rsidRPr="001C03C6">
        <w:rPr>
          <w:rFonts w:ascii="Arial" w:hAnsi="Arial" w:cs="Arial"/>
          <w:sz w:val="16"/>
          <w:szCs w:val="16"/>
          <w:lang w:val="es-PE"/>
        </w:rPr>
        <w:t>2</w:t>
      </w:r>
      <w:r>
        <w:rPr>
          <w:rFonts w:ascii="Arial" w:hAnsi="Arial" w:cs="Arial"/>
          <w:sz w:val="16"/>
          <w:szCs w:val="16"/>
          <w:lang w:val="es-PE"/>
        </w:rPr>
        <w:t>2</w:t>
      </w:r>
      <w:r w:rsidRPr="001C03C6">
        <w:rPr>
          <w:rFonts w:ascii="Arial" w:hAnsi="Arial" w:cs="Arial"/>
          <w:sz w:val="16"/>
          <w:szCs w:val="16"/>
          <w:lang w:val="es-PE"/>
        </w:rPr>
        <w:t xml:space="preserve"> de </w:t>
      </w:r>
      <w:r>
        <w:rPr>
          <w:rFonts w:ascii="Arial" w:hAnsi="Arial" w:cs="Arial"/>
          <w:sz w:val="16"/>
          <w:szCs w:val="16"/>
          <w:lang w:val="es-PE"/>
        </w:rPr>
        <w:t>juni</w:t>
      </w:r>
      <w:r w:rsidRPr="001C03C6">
        <w:rPr>
          <w:rFonts w:ascii="Arial" w:hAnsi="Arial" w:cs="Arial"/>
          <w:sz w:val="16"/>
          <w:szCs w:val="16"/>
          <w:lang w:val="es-PE"/>
        </w:rPr>
        <w:t>o de 2016.</w:t>
      </w:r>
    </w:p>
  </w:footnote>
  <w:footnote w:id="40">
    <w:p w:rsidR="00B25E85" w:rsidRPr="000C2A46" w:rsidRDefault="00B25E85" w:rsidP="00A40D16">
      <w:pPr>
        <w:pStyle w:val="Textonotapie"/>
        <w:jc w:val="both"/>
        <w:rPr>
          <w:rFonts w:ascii="Arial" w:hAnsi="Arial" w:cs="Arial"/>
          <w:sz w:val="16"/>
          <w:szCs w:val="16"/>
        </w:rPr>
      </w:pPr>
      <w:r w:rsidRPr="001C03C6">
        <w:rPr>
          <w:rStyle w:val="Refdenotaalpie"/>
          <w:rFonts w:ascii="Arial" w:hAnsi="Arial" w:cs="Arial"/>
          <w:sz w:val="16"/>
          <w:szCs w:val="16"/>
        </w:rPr>
        <w:footnoteRef/>
      </w:r>
      <w:r>
        <w:rPr>
          <w:rFonts w:ascii="Arial" w:hAnsi="Arial" w:cs="Arial"/>
          <w:sz w:val="16"/>
          <w:szCs w:val="16"/>
        </w:rPr>
        <w:t xml:space="preserve"> Fecha en la cual, </w:t>
      </w:r>
      <w:r w:rsidRPr="00E96C85">
        <w:rPr>
          <w:rFonts w:ascii="Arial" w:hAnsi="Arial" w:cs="Arial"/>
          <w:sz w:val="16"/>
          <w:szCs w:val="16"/>
        </w:rPr>
        <w:t>con Resolución Administrativa N° 062-2017/DP-PAD, se designó al abogado Percy Castillo Torres, como Director (e) de la Dirección del Mecanismo Nacional de Prevención de Tortura.</w:t>
      </w:r>
    </w:p>
  </w:footnote>
  <w:footnote w:id="41">
    <w:p w:rsidR="00B25E85" w:rsidRPr="00711376" w:rsidRDefault="00B25E85" w:rsidP="00A40D16">
      <w:pPr>
        <w:pStyle w:val="Textonotapie"/>
        <w:jc w:val="both"/>
        <w:rPr>
          <w:rFonts w:ascii="Arial" w:hAnsi="Arial" w:cs="Arial"/>
          <w:sz w:val="16"/>
          <w:szCs w:val="16"/>
        </w:rPr>
      </w:pPr>
      <w:r w:rsidRPr="001C03C6">
        <w:rPr>
          <w:rStyle w:val="Refdenotaalpie"/>
          <w:rFonts w:ascii="Arial" w:hAnsi="Arial" w:cs="Arial"/>
          <w:sz w:val="16"/>
          <w:szCs w:val="16"/>
        </w:rPr>
        <w:footnoteRef/>
      </w:r>
      <w:r>
        <w:rPr>
          <w:rFonts w:ascii="Arial" w:hAnsi="Arial" w:cs="Arial"/>
          <w:sz w:val="16"/>
          <w:szCs w:val="16"/>
        </w:rPr>
        <w:t xml:space="preserve"> En la línea de sus competencias, el MNPT participó en reuniones directas con el Grupo de Trabajo Contra la Tortura de la Coordinadora Nacional de Derechos Humanos, La Oficina Regional para Latinoamérica de la Asociación para la Prevención de Tortura (APT), representantes del Subcomité para la Prevención de la Tortura en Ginebra, y funcionarios y servidores de Ministerios de Justicia y Derechos Humanos, Ministerio del Interior, Ministerio de Defensa, Ministerio de Salud, Ministerio de la Mujer y Poblaciones Vulnerables, Ministerio de Relaciones Exteriores, Policía Nacional del Perú, Instituto Nacional Penitenciario, Gerencia de Centros Juveniles del Poder Judicial (PJ), Ministerio Público, Medicina Legal, entre otros</w:t>
      </w:r>
      <w:r w:rsidRPr="00E96C85">
        <w:rPr>
          <w:rFonts w:ascii="Arial" w:hAnsi="Arial" w:cs="Arial"/>
          <w:sz w:val="16"/>
          <w:szCs w:val="16"/>
        </w:rPr>
        <w:t>.</w:t>
      </w:r>
    </w:p>
  </w:footnote>
  <w:footnote w:id="42">
    <w:p w:rsidR="00B25E85" w:rsidRPr="000C2A46" w:rsidRDefault="00B25E85" w:rsidP="00A40D16">
      <w:pPr>
        <w:pStyle w:val="Textonotapie"/>
        <w:jc w:val="both"/>
        <w:rPr>
          <w:rFonts w:ascii="Arial" w:hAnsi="Arial" w:cs="Arial"/>
          <w:sz w:val="16"/>
          <w:szCs w:val="16"/>
        </w:rPr>
      </w:pPr>
      <w:r w:rsidRPr="001C03C6">
        <w:rPr>
          <w:rStyle w:val="Refdenotaalpie"/>
          <w:rFonts w:ascii="Arial" w:hAnsi="Arial" w:cs="Arial"/>
          <w:sz w:val="16"/>
          <w:szCs w:val="16"/>
        </w:rPr>
        <w:footnoteRef/>
      </w:r>
      <w:r>
        <w:rPr>
          <w:rFonts w:ascii="Arial" w:hAnsi="Arial" w:cs="Arial"/>
          <w:sz w:val="16"/>
          <w:szCs w:val="16"/>
        </w:rPr>
        <w:t xml:space="preserve"> Establecido en </w:t>
      </w:r>
      <w:r w:rsidRPr="001340E4">
        <w:rPr>
          <w:rFonts w:ascii="Arial" w:hAnsi="Arial" w:cs="Arial"/>
          <w:sz w:val="16"/>
          <w:szCs w:val="16"/>
        </w:rPr>
        <w:t xml:space="preserve">noviembre de 2017, con el Centro Nacional de Estudios Criminológicos y Penitenciarios (CENECP) y el Comité Internacional de la Cruz Roja (CICR), </w:t>
      </w:r>
      <w:r>
        <w:rPr>
          <w:rFonts w:ascii="Arial" w:hAnsi="Arial" w:cs="Arial"/>
          <w:sz w:val="16"/>
          <w:szCs w:val="16"/>
        </w:rPr>
        <w:t>a fin de desarrollar un</w:t>
      </w:r>
      <w:r w:rsidRPr="001340E4">
        <w:rPr>
          <w:rFonts w:ascii="Arial" w:hAnsi="Arial" w:cs="Arial"/>
          <w:sz w:val="16"/>
          <w:szCs w:val="16"/>
        </w:rPr>
        <w:t xml:space="preserve"> seminario de capacitación dirigido a 400 aspirantes al servicio de agentes del INPE</w:t>
      </w:r>
      <w:r w:rsidRPr="00E96C85">
        <w:rPr>
          <w:rFonts w:ascii="Arial" w:hAnsi="Arial" w:cs="Arial"/>
          <w:sz w:val="16"/>
          <w:szCs w:val="16"/>
        </w:rPr>
        <w:t>.</w:t>
      </w:r>
    </w:p>
  </w:footnote>
  <w:footnote w:id="43">
    <w:p w:rsidR="00B25E85" w:rsidRPr="000C2A46" w:rsidRDefault="00B25E85" w:rsidP="00A40D16">
      <w:pPr>
        <w:pStyle w:val="Textonotapie"/>
        <w:jc w:val="both"/>
        <w:rPr>
          <w:rFonts w:ascii="Arial" w:hAnsi="Arial" w:cs="Arial"/>
          <w:sz w:val="16"/>
          <w:szCs w:val="16"/>
        </w:rPr>
      </w:pPr>
      <w:r w:rsidRPr="001C03C6">
        <w:rPr>
          <w:rStyle w:val="Refdenotaalpie"/>
          <w:rFonts w:ascii="Arial" w:hAnsi="Arial" w:cs="Arial"/>
          <w:sz w:val="16"/>
          <w:szCs w:val="16"/>
        </w:rPr>
        <w:footnoteRef/>
      </w:r>
      <w:r>
        <w:rPr>
          <w:rFonts w:ascii="Arial" w:hAnsi="Arial" w:cs="Arial"/>
          <w:sz w:val="16"/>
          <w:szCs w:val="16"/>
        </w:rPr>
        <w:t xml:space="preserve"> En el mes de enero de 2018, el MNPT estableci</w:t>
      </w:r>
      <w:r w:rsidRPr="002B4330">
        <w:rPr>
          <w:rFonts w:ascii="Arial" w:hAnsi="Arial" w:cs="Arial"/>
          <w:sz w:val="16"/>
          <w:szCs w:val="16"/>
        </w:rPr>
        <w:t>ó un convenio de colaboración con el Centro Nacional de Estudios Criminológicos y Penitenciarios (CENECP) y el Comité Internacional de la Cruz Roja (CICR),</w:t>
      </w:r>
      <w:r>
        <w:rPr>
          <w:rFonts w:ascii="Arial" w:hAnsi="Arial" w:cs="Arial"/>
          <w:sz w:val="16"/>
          <w:szCs w:val="16"/>
        </w:rPr>
        <w:t xml:space="preserve"> a fin de realizar talleres dirigidos a personal de 4 Oficinas Regionales del INPE. Asimismo, entre febrero y marzo de 2018, el</w:t>
      </w:r>
      <w:r w:rsidRPr="007400C7">
        <w:rPr>
          <w:rFonts w:ascii="Arial" w:hAnsi="Arial" w:cs="Arial"/>
          <w:sz w:val="16"/>
          <w:szCs w:val="16"/>
        </w:rPr>
        <w:t xml:space="preserve"> Centro</w:t>
      </w:r>
      <w:r>
        <w:rPr>
          <w:rFonts w:ascii="Arial" w:hAnsi="Arial" w:cs="Arial"/>
          <w:sz w:val="16"/>
          <w:szCs w:val="16"/>
        </w:rPr>
        <w:t xml:space="preserve"> de Atención Psicosocial (CAPS) celebró un acuerdo de capacitación con el MNPT, e</w:t>
      </w:r>
      <w:r w:rsidRPr="007400C7">
        <w:rPr>
          <w:rFonts w:ascii="Arial" w:hAnsi="Arial" w:cs="Arial"/>
          <w:sz w:val="16"/>
          <w:szCs w:val="16"/>
        </w:rPr>
        <w:t xml:space="preserve">n mérito </w:t>
      </w:r>
      <w:r>
        <w:rPr>
          <w:rFonts w:ascii="Arial" w:hAnsi="Arial" w:cs="Arial"/>
          <w:sz w:val="16"/>
          <w:szCs w:val="16"/>
        </w:rPr>
        <w:t xml:space="preserve">al cuál el CAPS acompañó 4 actividades de supervisión que desarrolló el MNPT. </w:t>
      </w:r>
    </w:p>
  </w:footnote>
  <w:footnote w:id="44">
    <w:p w:rsidR="00B25E85" w:rsidRPr="00E619B7" w:rsidRDefault="00B25E85" w:rsidP="0078381C">
      <w:pPr>
        <w:pStyle w:val="Textonotapie"/>
        <w:rPr>
          <w:rFonts w:ascii="Arial" w:hAnsi="Arial" w:cs="Arial"/>
          <w:sz w:val="16"/>
          <w:szCs w:val="16"/>
          <w:lang w:val="es-PE"/>
        </w:rPr>
      </w:pPr>
      <w:r w:rsidRPr="00E619B7">
        <w:rPr>
          <w:rStyle w:val="Refdenotaalpie"/>
          <w:rFonts w:ascii="Arial" w:hAnsi="Arial" w:cs="Arial"/>
          <w:sz w:val="16"/>
          <w:szCs w:val="16"/>
        </w:rPr>
        <w:footnoteRef/>
      </w:r>
      <w:r w:rsidRPr="00E619B7">
        <w:rPr>
          <w:rFonts w:ascii="Arial" w:hAnsi="Arial" w:cs="Arial"/>
          <w:sz w:val="16"/>
          <w:szCs w:val="16"/>
        </w:rPr>
        <w:t xml:space="preserve"> </w:t>
      </w:r>
      <w:r>
        <w:rPr>
          <w:rFonts w:ascii="Arial" w:hAnsi="Arial" w:cs="Arial"/>
          <w:sz w:val="16"/>
          <w:szCs w:val="16"/>
        </w:rPr>
        <w:t xml:space="preserve">Ver Segundo Informe Anual MNPT: </w:t>
      </w:r>
      <w:hyperlink r:id="rId12" w:history="1">
        <w:r w:rsidRPr="007517E9">
          <w:rPr>
            <w:rStyle w:val="Hipervnculo"/>
            <w:rFonts w:ascii="Arial" w:hAnsi="Arial" w:cs="Arial"/>
            <w:sz w:val="16"/>
            <w:szCs w:val="16"/>
          </w:rPr>
          <w:t>https://bit.ly/2QHrTM5</w:t>
        </w:r>
      </w:hyperlink>
      <w:r>
        <w:rPr>
          <w:rFonts w:ascii="Arial" w:hAnsi="Arial" w:cs="Arial"/>
          <w:sz w:val="16"/>
          <w:szCs w:val="16"/>
        </w:rPr>
        <w:t xml:space="preserve">. </w:t>
      </w:r>
    </w:p>
  </w:footnote>
  <w:footnote w:id="45">
    <w:p w:rsidR="00B25E85" w:rsidRPr="006511C4" w:rsidRDefault="00B25E85">
      <w:pPr>
        <w:pStyle w:val="Textonotapie"/>
        <w:rPr>
          <w:rFonts w:ascii="Arial" w:hAnsi="Arial" w:cs="Arial"/>
          <w:sz w:val="16"/>
          <w:szCs w:val="16"/>
          <w:lang w:val="es-PE"/>
        </w:rPr>
      </w:pPr>
      <w:r w:rsidRPr="006511C4">
        <w:rPr>
          <w:rStyle w:val="Refdenotaalpie"/>
          <w:rFonts w:ascii="Arial" w:hAnsi="Arial" w:cs="Arial"/>
          <w:sz w:val="16"/>
          <w:szCs w:val="16"/>
        </w:rPr>
        <w:footnoteRef/>
      </w:r>
      <w:r>
        <w:rPr>
          <w:rFonts w:ascii="Arial" w:hAnsi="Arial" w:cs="Arial"/>
          <w:sz w:val="16"/>
          <w:szCs w:val="16"/>
        </w:rPr>
        <w:t xml:space="preserve"> Ver Plan Nacional 2014-2016:</w:t>
      </w:r>
      <w:r w:rsidRPr="006511C4">
        <w:rPr>
          <w:rFonts w:ascii="Arial" w:hAnsi="Arial" w:cs="Arial"/>
          <w:sz w:val="16"/>
          <w:szCs w:val="16"/>
        </w:rPr>
        <w:t xml:space="preserve"> </w:t>
      </w:r>
      <w:hyperlink r:id="rId13" w:history="1">
        <w:r w:rsidRPr="006511C4">
          <w:rPr>
            <w:rStyle w:val="Hipervnculo"/>
            <w:rFonts w:ascii="Arial" w:hAnsi="Arial" w:cs="Arial"/>
            <w:sz w:val="16"/>
            <w:szCs w:val="16"/>
          </w:rPr>
          <w:t>https://bit.ly/2BlMaEd</w:t>
        </w:r>
      </w:hyperlink>
      <w:r w:rsidRPr="006511C4">
        <w:rPr>
          <w:rFonts w:ascii="Arial" w:hAnsi="Arial" w:cs="Arial"/>
          <w:sz w:val="16"/>
          <w:szCs w:val="16"/>
        </w:rPr>
        <w:t>.</w:t>
      </w:r>
    </w:p>
  </w:footnote>
  <w:footnote w:id="46">
    <w:p w:rsidR="00B25E85" w:rsidRPr="00856A01" w:rsidRDefault="00B25E85" w:rsidP="00856A01">
      <w:pPr>
        <w:pStyle w:val="Textonotapie"/>
        <w:jc w:val="both"/>
        <w:rPr>
          <w:rFonts w:ascii="Arial" w:hAnsi="Arial" w:cs="Arial"/>
          <w:sz w:val="16"/>
          <w:szCs w:val="16"/>
          <w:lang w:val="es-PE"/>
        </w:rPr>
      </w:pPr>
      <w:r w:rsidRPr="00856A01">
        <w:rPr>
          <w:rStyle w:val="Refdenotaalpie"/>
          <w:rFonts w:ascii="Arial" w:hAnsi="Arial" w:cs="Arial"/>
          <w:sz w:val="16"/>
          <w:szCs w:val="16"/>
        </w:rPr>
        <w:footnoteRef/>
      </w:r>
      <w:r w:rsidRPr="00856A01">
        <w:rPr>
          <w:rFonts w:ascii="Arial" w:hAnsi="Arial" w:cs="Arial"/>
          <w:sz w:val="16"/>
          <w:szCs w:val="16"/>
        </w:rPr>
        <w:t xml:space="preserve"> </w:t>
      </w:r>
      <w:r>
        <w:rPr>
          <w:rFonts w:ascii="Arial" w:hAnsi="Arial" w:cs="Arial"/>
          <w:sz w:val="16"/>
          <w:szCs w:val="16"/>
        </w:rPr>
        <w:t>P</w:t>
      </w:r>
      <w:r w:rsidRPr="00856A01">
        <w:rPr>
          <w:rFonts w:ascii="Arial" w:hAnsi="Arial" w:cs="Arial"/>
          <w:sz w:val="16"/>
          <w:szCs w:val="16"/>
        </w:rPr>
        <w:t>ersonas adultas mayores; población afroperuana y minorías étnico-raciales; personas con discapacidad; personas migrantes, desplazadas y sus familias; mujeres; niños, niñas y adolescentes; personas privadas de libertad; pueblos indígenas; personas víctimas de la violencia entre 1980 y el 2000; personas afectadas por el VIH-SIDA; y personas afectadas por TBC</w:t>
      </w:r>
      <w:r>
        <w:rPr>
          <w:rFonts w:ascii="Arial" w:hAnsi="Arial" w:cs="Arial"/>
          <w:sz w:val="16"/>
          <w:szCs w:val="16"/>
        </w:rPr>
        <w:t>.</w:t>
      </w:r>
    </w:p>
  </w:footnote>
  <w:footnote w:id="47">
    <w:p w:rsidR="00B25E85" w:rsidRPr="00FB5B85" w:rsidRDefault="00B25E85">
      <w:pPr>
        <w:pStyle w:val="Textonotapie"/>
        <w:rPr>
          <w:rFonts w:ascii="Arial" w:hAnsi="Arial" w:cs="Arial"/>
          <w:sz w:val="16"/>
          <w:szCs w:val="16"/>
          <w:lang w:val="es-PE"/>
        </w:rPr>
      </w:pPr>
      <w:r w:rsidRPr="00FB5B85">
        <w:rPr>
          <w:rStyle w:val="Refdenotaalpie"/>
          <w:rFonts w:ascii="Arial" w:hAnsi="Arial" w:cs="Arial"/>
          <w:sz w:val="16"/>
          <w:szCs w:val="16"/>
        </w:rPr>
        <w:footnoteRef/>
      </w:r>
      <w:r w:rsidRPr="00FB5B85">
        <w:rPr>
          <w:rFonts w:ascii="Arial" w:hAnsi="Arial" w:cs="Arial"/>
          <w:sz w:val="16"/>
          <w:szCs w:val="16"/>
        </w:rPr>
        <w:t xml:space="preserve"> Ver PNDH 2018-2021: </w:t>
      </w:r>
      <w:hyperlink r:id="rId14" w:history="1">
        <w:r w:rsidRPr="00FB5B85">
          <w:rPr>
            <w:rStyle w:val="Hipervnculo"/>
            <w:rFonts w:ascii="Arial" w:hAnsi="Arial" w:cs="Arial"/>
            <w:sz w:val="16"/>
            <w:szCs w:val="16"/>
          </w:rPr>
          <w:t>https://bit.ly/2Ezihy0</w:t>
        </w:r>
      </w:hyperlink>
      <w:r w:rsidRPr="00FB5B85">
        <w:rPr>
          <w:rFonts w:ascii="Arial" w:hAnsi="Arial" w:cs="Arial"/>
          <w:sz w:val="16"/>
          <w:szCs w:val="16"/>
        </w:rPr>
        <w:t xml:space="preserve">. </w:t>
      </w:r>
    </w:p>
  </w:footnote>
  <w:footnote w:id="48">
    <w:p w:rsidR="00B25E85" w:rsidRPr="00856A01" w:rsidRDefault="00B25E85" w:rsidP="00942267">
      <w:pPr>
        <w:pStyle w:val="Textonotapie"/>
        <w:jc w:val="both"/>
        <w:rPr>
          <w:rFonts w:ascii="Arial" w:hAnsi="Arial" w:cs="Arial"/>
          <w:sz w:val="16"/>
          <w:szCs w:val="16"/>
          <w:lang w:val="es-PE"/>
        </w:rPr>
      </w:pPr>
      <w:r w:rsidRPr="00856A01">
        <w:rPr>
          <w:rStyle w:val="Refdenotaalpie"/>
          <w:rFonts w:ascii="Arial" w:hAnsi="Arial" w:cs="Arial"/>
          <w:sz w:val="16"/>
          <w:szCs w:val="16"/>
        </w:rPr>
        <w:footnoteRef/>
      </w:r>
      <w:r w:rsidRPr="00856A01">
        <w:rPr>
          <w:rFonts w:ascii="Arial" w:hAnsi="Arial" w:cs="Arial"/>
          <w:sz w:val="16"/>
          <w:szCs w:val="16"/>
        </w:rPr>
        <w:t xml:space="preserve"> </w:t>
      </w:r>
      <w:r>
        <w:rPr>
          <w:rFonts w:ascii="Arial" w:hAnsi="Arial" w:cs="Arial"/>
          <w:sz w:val="16"/>
          <w:szCs w:val="16"/>
        </w:rPr>
        <w:t>P</w:t>
      </w:r>
      <w:r w:rsidRPr="00856A01">
        <w:rPr>
          <w:rFonts w:ascii="Arial" w:hAnsi="Arial" w:cs="Arial"/>
          <w:sz w:val="16"/>
          <w:szCs w:val="16"/>
        </w:rPr>
        <w:t xml:space="preserve">ersonas adultas mayores; población afroperuana; personas con discapacidad; </w:t>
      </w:r>
      <w:r>
        <w:rPr>
          <w:rFonts w:ascii="Arial" w:hAnsi="Arial" w:cs="Arial"/>
          <w:sz w:val="16"/>
          <w:szCs w:val="16"/>
        </w:rPr>
        <w:t xml:space="preserve">mujeres; </w:t>
      </w:r>
      <w:r w:rsidRPr="00942267">
        <w:rPr>
          <w:rFonts w:ascii="Arial" w:hAnsi="Arial" w:cs="Arial"/>
          <w:sz w:val="16"/>
          <w:szCs w:val="16"/>
        </w:rPr>
        <w:t xml:space="preserve">niños, niñas y adolescentes; personas privadas de libertad; </w:t>
      </w:r>
      <w:r w:rsidRPr="00856A01">
        <w:rPr>
          <w:rFonts w:ascii="Arial" w:hAnsi="Arial" w:cs="Arial"/>
          <w:sz w:val="16"/>
          <w:szCs w:val="16"/>
        </w:rPr>
        <w:t xml:space="preserve">personas </w:t>
      </w:r>
      <w:r>
        <w:rPr>
          <w:rFonts w:ascii="Arial" w:hAnsi="Arial" w:cs="Arial"/>
          <w:sz w:val="16"/>
          <w:szCs w:val="16"/>
        </w:rPr>
        <w:t>con VIH/SIDA y personas con TBC; trabajadoras y trabajadores del hogar; personas LGBTI</w:t>
      </w:r>
      <w:r w:rsidRPr="00856A01">
        <w:rPr>
          <w:rFonts w:ascii="Arial" w:hAnsi="Arial" w:cs="Arial"/>
          <w:sz w:val="16"/>
          <w:szCs w:val="16"/>
        </w:rPr>
        <w:t>;</w:t>
      </w:r>
      <w:r>
        <w:rPr>
          <w:rFonts w:ascii="Arial" w:hAnsi="Arial" w:cs="Arial"/>
          <w:sz w:val="16"/>
          <w:szCs w:val="16"/>
        </w:rPr>
        <w:t xml:space="preserve"> defensoras y defensores de derechos humanos;</w:t>
      </w:r>
      <w:r w:rsidRPr="00856A01">
        <w:rPr>
          <w:rFonts w:ascii="Arial" w:hAnsi="Arial" w:cs="Arial"/>
          <w:sz w:val="16"/>
          <w:szCs w:val="16"/>
        </w:rPr>
        <w:t xml:space="preserve"> pueblos indígenas; personas </w:t>
      </w:r>
      <w:r>
        <w:rPr>
          <w:rFonts w:ascii="Arial" w:hAnsi="Arial" w:cs="Arial"/>
          <w:sz w:val="16"/>
          <w:szCs w:val="16"/>
        </w:rPr>
        <w:t xml:space="preserve">en situación de movilidad; personas </w:t>
      </w:r>
      <w:r w:rsidRPr="00856A01">
        <w:rPr>
          <w:rFonts w:ascii="Arial" w:hAnsi="Arial" w:cs="Arial"/>
          <w:sz w:val="16"/>
          <w:szCs w:val="16"/>
        </w:rPr>
        <w:t xml:space="preserve">víctimas de la violencia </w:t>
      </w:r>
      <w:r>
        <w:rPr>
          <w:rFonts w:ascii="Arial" w:hAnsi="Arial" w:cs="Arial"/>
          <w:sz w:val="16"/>
          <w:szCs w:val="16"/>
        </w:rPr>
        <w:t xml:space="preserve">ocurrida </w:t>
      </w:r>
      <w:r w:rsidRPr="00856A01">
        <w:rPr>
          <w:rFonts w:ascii="Arial" w:hAnsi="Arial" w:cs="Arial"/>
          <w:sz w:val="16"/>
          <w:szCs w:val="16"/>
        </w:rPr>
        <w:t xml:space="preserve">entre </w:t>
      </w:r>
      <w:r>
        <w:rPr>
          <w:rFonts w:ascii="Arial" w:hAnsi="Arial" w:cs="Arial"/>
          <w:sz w:val="16"/>
          <w:szCs w:val="16"/>
        </w:rPr>
        <w:t xml:space="preserve">los años </w:t>
      </w:r>
      <w:r w:rsidRPr="00856A01">
        <w:rPr>
          <w:rFonts w:ascii="Arial" w:hAnsi="Arial" w:cs="Arial"/>
          <w:sz w:val="16"/>
          <w:szCs w:val="16"/>
        </w:rPr>
        <w:t>1980 y el 2000</w:t>
      </w:r>
      <w:r>
        <w:rPr>
          <w:rFonts w:ascii="Arial" w:hAnsi="Arial" w:cs="Arial"/>
          <w:sz w:val="16"/>
          <w:szCs w:val="16"/>
        </w:rPr>
        <w:t>.</w:t>
      </w:r>
    </w:p>
  </w:footnote>
  <w:footnote w:id="49">
    <w:p w:rsidR="00B25E85" w:rsidRPr="00C22D66" w:rsidRDefault="00B25E85" w:rsidP="00374EEE">
      <w:pPr>
        <w:pStyle w:val="Textonotapie"/>
        <w:rPr>
          <w:lang w:val="es-PE"/>
        </w:rPr>
      </w:pPr>
      <w:r w:rsidRPr="00C22D66">
        <w:rPr>
          <w:rStyle w:val="Refdenotaalpie"/>
          <w:rFonts w:ascii="Arial" w:hAnsi="Arial" w:cs="Arial"/>
          <w:sz w:val="16"/>
          <w:szCs w:val="16"/>
        </w:rPr>
        <w:footnoteRef/>
      </w:r>
      <w:r w:rsidRPr="00C22D66">
        <w:rPr>
          <w:rFonts w:ascii="Arial" w:hAnsi="Arial" w:cs="Arial"/>
          <w:sz w:val="16"/>
          <w:szCs w:val="16"/>
        </w:rPr>
        <w:t xml:space="preserve"> </w:t>
      </w:r>
      <w:r w:rsidRPr="00C22D66">
        <w:rPr>
          <w:rFonts w:ascii="Arial" w:hAnsi="Arial" w:cs="Arial"/>
          <w:sz w:val="16"/>
          <w:szCs w:val="16"/>
          <w:lang w:val="es-PE"/>
        </w:rPr>
        <w:t>Ver Plan</w:t>
      </w:r>
      <w:r w:rsidRPr="0078316F">
        <w:t xml:space="preserve"> </w:t>
      </w:r>
      <w:r w:rsidRPr="0078316F">
        <w:rPr>
          <w:rFonts w:ascii="Arial" w:hAnsi="Arial" w:cs="Arial"/>
          <w:sz w:val="16"/>
          <w:szCs w:val="16"/>
          <w:lang w:val="es-PE"/>
        </w:rPr>
        <w:t>Nacional contra la Violencia de Género 2016-2021</w:t>
      </w:r>
      <w:r w:rsidRPr="00C22D66">
        <w:rPr>
          <w:rFonts w:ascii="Arial" w:hAnsi="Arial" w:cs="Arial"/>
          <w:sz w:val="16"/>
          <w:szCs w:val="16"/>
          <w:lang w:val="es-PE"/>
        </w:rPr>
        <w:t xml:space="preserve">: </w:t>
      </w:r>
      <w:hyperlink r:id="rId15" w:history="1">
        <w:r w:rsidRPr="00C22D66">
          <w:rPr>
            <w:rStyle w:val="Hipervnculo"/>
            <w:rFonts w:ascii="Arial" w:hAnsi="Arial" w:cs="Arial"/>
            <w:sz w:val="16"/>
            <w:szCs w:val="16"/>
            <w:lang w:val="es-PE"/>
          </w:rPr>
          <w:t>https://bit.ly/2EjV0SX</w:t>
        </w:r>
      </w:hyperlink>
      <w:r w:rsidRPr="00C22D66">
        <w:rPr>
          <w:rFonts w:ascii="Arial" w:hAnsi="Arial" w:cs="Arial"/>
          <w:sz w:val="16"/>
          <w:szCs w:val="16"/>
          <w:lang w:val="es-PE"/>
        </w:rPr>
        <w:t>.</w:t>
      </w:r>
      <w:r>
        <w:rPr>
          <w:lang w:val="es-PE"/>
        </w:rPr>
        <w:t xml:space="preserve"> </w:t>
      </w:r>
    </w:p>
  </w:footnote>
  <w:footnote w:id="50">
    <w:p w:rsidR="00B25E85" w:rsidRPr="00912ADA" w:rsidRDefault="00B25E85">
      <w:pPr>
        <w:pStyle w:val="Textonotapie"/>
        <w:rPr>
          <w:rFonts w:ascii="Arial" w:hAnsi="Arial" w:cs="Arial"/>
          <w:lang w:val="es-PE"/>
        </w:rPr>
      </w:pPr>
      <w:r w:rsidRPr="00912ADA">
        <w:rPr>
          <w:rStyle w:val="Refdenotaalpie"/>
          <w:rFonts w:ascii="Arial" w:hAnsi="Arial" w:cs="Arial"/>
          <w:sz w:val="16"/>
        </w:rPr>
        <w:footnoteRef/>
      </w:r>
      <w:r w:rsidRPr="00912ADA">
        <w:rPr>
          <w:rFonts w:ascii="Arial" w:hAnsi="Arial" w:cs="Arial"/>
          <w:sz w:val="16"/>
        </w:rPr>
        <w:t xml:space="preserve"> </w:t>
      </w:r>
      <w:r w:rsidRPr="00912ADA">
        <w:rPr>
          <w:rFonts w:ascii="Arial" w:hAnsi="Arial" w:cs="Arial"/>
          <w:sz w:val="16"/>
          <w:lang w:val="es-PE"/>
        </w:rPr>
        <w:t xml:space="preserve">Ver Informe Nº 001-2013-DP/ANA: </w:t>
      </w:r>
      <w:hyperlink r:id="rId16" w:history="1">
        <w:r w:rsidRPr="00912ADA">
          <w:rPr>
            <w:rStyle w:val="Hipervnculo"/>
            <w:rFonts w:ascii="Arial" w:hAnsi="Arial" w:cs="Arial"/>
            <w:sz w:val="16"/>
            <w:lang w:val="es-PE"/>
          </w:rPr>
          <w:t>https://bit.ly/2CfcVJl</w:t>
        </w:r>
      </w:hyperlink>
      <w:r w:rsidRPr="00912ADA">
        <w:rPr>
          <w:rFonts w:ascii="Arial" w:hAnsi="Arial" w:cs="Arial"/>
          <w:sz w:val="16"/>
          <w:lang w:val="es-PE"/>
        </w:rPr>
        <w:t>.</w:t>
      </w:r>
    </w:p>
  </w:footnote>
  <w:footnote w:id="51">
    <w:p w:rsidR="00B25E85" w:rsidRPr="00C77FF7" w:rsidRDefault="00B25E85" w:rsidP="00C77FF7">
      <w:pPr>
        <w:pStyle w:val="Textonotapie"/>
        <w:rPr>
          <w:rFonts w:ascii="Arial" w:hAnsi="Arial" w:cs="Arial"/>
          <w:sz w:val="16"/>
          <w:szCs w:val="16"/>
          <w:lang w:val="es-PE"/>
        </w:rPr>
      </w:pPr>
      <w:r w:rsidRPr="00C77FF7">
        <w:rPr>
          <w:rStyle w:val="Refdenotaalpie"/>
          <w:rFonts w:ascii="Arial" w:hAnsi="Arial" w:cs="Arial"/>
          <w:sz w:val="16"/>
          <w:szCs w:val="16"/>
        </w:rPr>
        <w:footnoteRef/>
      </w:r>
      <w:r w:rsidRPr="00C77FF7">
        <w:rPr>
          <w:rFonts w:ascii="Arial" w:hAnsi="Arial" w:cs="Arial"/>
          <w:sz w:val="16"/>
          <w:szCs w:val="16"/>
        </w:rPr>
        <w:t xml:space="preserve"> Ver norma y contenido</w:t>
      </w:r>
      <w:r>
        <w:rPr>
          <w:rFonts w:ascii="Arial" w:hAnsi="Arial" w:cs="Arial"/>
          <w:sz w:val="16"/>
          <w:szCs w:val="16"/>
        </w:rPr>
        <w:t xml:space="preserve"> del Plan</w:t>
      </w:r>
      <w:r w:rsidRPr="0078316F">
        <w:t xml:space="preserve"> </w:t>
      </w:r>
      <w:r w:rsidRPr="0078316F">
        <w:rPr>
          <w:rFonts w:ascii="Arial" w:hAnsi="Arial" w:cs="Arial"/>
          <w:sz w:val="16"/>
          <w:szCs w:val="16"/>
        </w:rPr>
        <w:t>Nacional Contra la Trata de Personas 2017-2021</w:t>
      </w:r>
      <w:r w:rsidRPr="00C77FF7">
        <w:rPr>
          <w:rFonts w:ascii="Arial" w:hAnsi="Arial" w:cs="Arial"/>
          <w:sz w:val="16"/>
          <w:szCs w:val="16"/>
        </w:rPr>
        <w:t xml:space="preserve">: </w:t>
      </w:r>
      <w:hyperlink r:id="rId17" w:history="1">
        <w:r w:rsidRPr="00C77FF7">
          <w:rPr>
            <w:rStyle w:val="Hipervnculo"/>
            <w:rFonts w:ascii="Arial" w:hAnsi="Arial" w:cs="Arial"/>
            <w:sz w:val="16"/>
            <w:szCs w:val="16"/>
          </w:rPr>
          <w:t>https://bit.ly/2CFEQD0</w:t>
        </w:r>
      </w:hyperlink>
      <w:r w:rsidRPr="00C77FF7">
        <w:rPr>
          <w:rFonts w:ascii="Arial" w:hAnsi="Arial" w:cs="Arial"/>
          <w:sz w:val="16"/>
          <w:szCs w:val="16"/>
        </w:rPr>
        <w:t xml:space="preserve">. </w:t>
      </w:r>
    </w:p>
  </w:footnote>
  <w:footnote w:id="52">
    <w:p w:rsidR="00B25E85" w:rsidRPr="00EC5805" w:rsidRDefault="00B25E85" w:rsidP="00EC5805">
      <w:pPr>
        <w:pStyle w:val="Textonotapie"/>
        <w:rPr>
          <w:rFonts w:ascii="Arial" w:hAnsi="Arial" w:cs="Arial"/>
          <w:i/>
          <w:sz w:val="16"/>
        </w:rPr>
      </w:pPr>
      <w:r w:rsidRPr="008B0F57">
        <w:rPr>
          <w:rStyle w:val="Refdenotaalpie"/>
          <w:rFonts w:ascii="Arial" w:hAnsi="Arial" w:cs="Arial"/>
          <w:sz w:val="16"/>
        </w:rPr>
        <w:footnoteRef/>
      </w:r>
      <w:r w:rsidRPr="008B0F57">
        <w:rPr>
          <w:rFonts w:ascii="Arial" w:hAnsi="Arial" w:cs="Arial"/>
          <w:sz w:val="16"/>
        </w:rPr>
        <w:t xml:space="preserve"> </w:t>
      </w:r>
      <w:r w:rsidRPr="00EC5805">
        <w:rPr>
          <w:rFonts w:ascii="Arial" w:hAnsi="Arial" w:cs="Arial"/>
          <w:i/>
          <w:sz w:val="16"/>
        </w:rPr>
        <w:t>1. Ningún Estado Parte procederá a la expulsión, devolución o extradición de una persona a otro Estado cuando haya razones fundadas para creer que estaría en peligro de ser sometida a tortura.</w:t>
      </w:r>
    </w:p>
    <w:p w:rsidR="00B25E85" w:rsidRPr="008B0F57" w:rsidRDefault="00B25E85" w:rsidP="00EC5805">
      <w:pPr>
        <w:pStyle w:val="Textonotapie"/>
        <w:rPr>
          <w:lang w:val="es-PE"/>
        </w:rPr>
      </w:pPr>
      <w:r w:rsidRPr="00EC5805">
        <w:rPr>
          <w:rFonts w:ascii="Arial" w:hAnsi="Arial" w:cs="Arial"/>
          <w:i/>
          <w:sz w:val="16"/>
        </w:rPr>
        <w:t>2. A los efectos de determinar si existen esas razones, las autoridades competentes tendrán en cuenta todas las consideraciones pertinentes, inclusive, cuando proceda, la existencia en el Estado de que se trate de un cuadro persistente de violaciones manifiestas, patentes o masivas de los derechos humanos.</w:t>
      </w:r>
    </w:p>
  </w:footnote>
  <w:footnote w:id="53">
    <w:p w:rsidR="00B25E85" w:rsidRPr="00EB38E8" w:rsidRDefault="00B25E85" w:rsidP="00EB38E8">
      <w:pPr>
        <w:pStyle w:val="Textonotapie"/>
        <w:rPr>
          <w:rFonts w:ascii="Arial" w:hAnsi="Arial" w:cs="Arial"/>
          <w:sz w:val="16"/>
          <w:szCs w:val="16"/>
          <w:lang w:val="es-PE"/>
        </w:rPr>
      </w:pPr>
      <w:r w:rsidRPr="00EB38E8">
        <w:rPr>
          <w:rStyle w:val="Refdenotaalpie"/>
          <w:rFonts w:ascii="Arial" w:hAnsi="Arial" w:cs="Arial"/>
          <w:sz w:val="16"/>
          <w:szCs w:val="16"/>
        </w:rPr>
        <w:footnoteRef/>
      </w:r>
      <w:r w:rsidRPr="00EB38E8">
        <w:rPr>
          <w:rFonts w:ascii="Arial" w:hAnsi="Arial" w:cs="Arial"/>
          <w:sz w:val="16"/>
          <w:szCs w:val="16"/>
        </w:rPr>
        <w:t xml:space="preserve"> Ver Resolución Suprema N° 179-2015-JUS, que brinda acceso al ciudadano a su petición: </w:t>
      </w:r>
      <w:hyperlink r:id="rId18" w:history="1">
        <w:r w:rsidRPr="00EB38E8">
          <w:rPr>
            <w:rStyle w:val="Hipervnculo"/>
            <w:rFonts w:ascii="Arial" w:hAnsi="Arial" w:cs="Arial"/>
            <w:sz w:val="16"/>
            <w:szCs w:val="16"/>
          </w:rPr>
          <w:t>https://bit.ly/2RMHdbo</w:t>
        </w:r>
      </w:hyperlink>
      <w:r w:rsidRPr="00EB38E8">
        <w:rPr>
          <w:rFonts w:ascii="Arial" w:hAnsi="Arial" w:cs="Arial"/>
          <w:sz w:val="16"/>
          <w:szCs w:val="16"/>
        </w:rPr>
        <w:t xml:space="preserve">. </w:t>
      </w:r>
    </w:p>
  </w:footnote>
  <w:footnote w:id="54">
    <w:p w:rsidR="00B25E85" w:rsidRPr="009B5299" w:rsidRDefault="00B25E85" w:rsidP="009B5299">
      <w:pPr>
        <w:pStyle w:val="Textonotapie"/>
        <w:jc w:val="both"/>
        <w:rPr>
          <w:rFonts w:ascii="Arial" w:hAnsi="Arial" w:cs="Arial"/>
          <w:i/>
          <w:sz w:val="16"/>
        </w:rPr>
      </w:pPr>
      <w:r w:rsidRPr="008B0F57">
        <w:rPr>
          <w:rStyle w:val="Refdenotaalpie"/>
          <w:rFonts w:ascii="Arial" w:hAnsi="Arial" w:cs="Arial"/>
          <w:sz w:val="16"/>
        </w:rPr>
        <w:footnoteRef/>
      </w:r>
      <w:r w:rsidRPr="008B0F57">
        <w:rPr>
          <w:rFonts w:ascii="Arial" w:hAnsi="Arial" w:cs="Arial"/>
          <w:sz w:val="16"/>
        </w:rPr>
        <w:t xml:space="preserve"> </w:t>
      </w:r>
      <w:r w:rsidRPr="009B5299">
        <w:rPr>
          <w:rFonts w:ascii="Arial" w:hAnsi="Arial" w:cs="Arial"/>
          <w:i/>
          <w:sz w:val="16"/>
        </w:rPr>
        <w:t>1. Todo Estado Parte dispondrá lo que sea necesario para instituir su jurisdicción sobre los delitos a que se refiere el artículo 4 en los siguientes casos:</w:t>
      </w:r>
      <w:r>
        <w:rPr>
          <w:rFonts w:ascii="Arial" w:hAnsi="Arial" w:cs="Arial"/>
          <w:i/>
          <w:sz w:val="16"/>
        </w:rPr>
        <w:t xml:space="preserve"> </w:t>
      </w:r>
      <w:r w:rsidRPr="009B5299">
        <w:rPr>
          <w:rFonts w:ascii="Arial" w:hAnsi="Arial" w:cs="Arial"/>
          <w:i/>
          <w:sz w:val="16"/>
        </w:rPr>
        <w:t>a) Cuando los delitos se cometan en cualquier territorio bajo su jurisdicción o a bordo de una aeronave o un buque matriculados en ese Estado;</w:t>
      </w:r>
      <w:r>
        <w:rPr>
          <w:rFonts w:ascii="Arial" w:hAnsi="Arial" w:cs="Arial"/>
          <w:i/>
          <w:sz w:val="16"/>
        </w:rPr>
        <w:t xml:space="preserve"> </w:t>
      </w:r>
      <w:r w:rsidRPr="009B5299">
        <w:rPr>
          <w:rFonts w:ascii="Arial" w:hAnsi="Arial" w:cs="Arial"/>
          <w:i/>
          <w:sz w:val="16"/>
        </w:rPr>
        <w:t>b) Cuando el presunto delincuente sea nacional de ese Estado;</w:t>
      </w:r>
      <w:r>
        <w:rPr>
          <w:rFonts w:ascii="Arial" w:hAnsi="Arial" w:cs="Arial"/>
          <w:i/>
          <w:sz w:val="16"/>
        </w:rPr>
        <w:t xml:space="preserve"> </w:t>
      </w:r>
      <w:r w:rsidRPr="009B5299">
        <w:rPr>
          <w:rFonts w:ascii="Arial" w:hAnsi="Arial" w:cs="Arial"/>
          <w:i/>
          <w:sz w:val="16"/>
        </w:rPr>
        <w:t>c) Cuando la víctima sea nacional de ese Estado y éste lo considere apropiado.</w:t>
      </w:r>
    </w:p>
    <w:p w:rsidR="00B25E85" w:rsidRPr="009B5299" w:rsidRDefault="00B25E85" w:rsidP="009B5299">
      <w:pPr>
        <w:pStyle w:val="Textonotapie"/>
        <w:jc w:val="both"/>
        <w:rPr>
          <w:rFonts w:ascii="Arial" w:hAnsi="Arial" w:cs="Arial"/>
          <w:i/>
          <w:sz w:val="16"/>
        </w:rPr>
      </w:pPr>
      <w:r w:rsidRPr="009B5299">
        <w:rPr>
          <w:rFonts w:ascii="Arial" w:hAnsi="Arial" w:cs="Arial"/>
          <w:i/>
          <w:sz w:val="16"/>
        </w:rPr>
        <w:t>2. Todo Estado Parte tomará asimismo las medidas necesarias para establecer su jurisdicción sobre estos delitos en los casos en que el presunto delincuente se halle en cualquier territorio bajo su jurisdicción y dicho Estado no conceda la extradición, con arreglo al artículo 8, a ninguno de los Estados previstos en el párrafo 1 del presente artículo.</w:t>
      </w:r>
    </w:p>
    <w:p w:rsidR="00B25E85" w:rsidRPr="008B0F57" w:rsidRDefault="00B25E85" w:rsidP="009B5299">
      <w:pPr>
        <w:pStyle w:val="Textonotapie"/>
        <w:jc w:val="both"/>
        <w:rPr>
          <w:lang w:val="es-PE"/>
        </w:rPr>
      </w:pPr>
      <w:r w:rsidRPr="009B5299">
        <w:rPr>
          <w:rFonts w:ascii="Arial" w:hAnsi="Arial" w:cs="Arial"/>
          <w:i/>
          <w:sz w:val="16"/>
        </w:rPr>
        <w:t>3. La presente Convención no excluye ninguna jurisdicción penal ejercida de conformidad con las leyes nacionales.</w:t>
      </w:r>
    </w:p>
  </w:footnote>
  <w:footnote w:id="55">
    <w:p w:rsidR="00B25E85" w:rsidRPr="002B5175" w:rsidRDefault="00B25E85" w:rsidP="002B5175">
      <w:pPr>
        <w:pStyle w:val="Textonotapie"/>
        <w:jc w:val="both"/>
        <w:rPr>
          <w:rFonts w:ascii="Arial" w:hAnsi="Arial" w:cs="Arial"/>
          <w:i/>
          <w:sz w:val="16"/>
        </w:rPr>
      </w:pPr>
      <w:r w:rsidRPr="008B0F57">
        <w:rPr>
          <w:rStyle w:val="Refdenotaalpie"/>
          <w:rFonts w:ascii="Arial" w:hAnsi="Arial" w:cs="Arial"/>
          <w:sz w:val="16"/>
        </w:rPr>
        <w:footnoteRef/>
      </w:r>
      <w:r w:rsidRPr="008B0F57">
        <w:rPr>
          <w:rFonts w:ascii="Arial" w:hAnsi="Arial" w:cs="Arial"/>
          <w:sz w:val="16"/>
        </w:rPr>
        <w:t xml:space="preserve"> </w:t>
      </w:r>
      <w:r w:rsidRPr="002B5175">
        <w:rPr>
          <w:rFonts w:ascii="Arial" w:hAnsi="Arial" w:cs="Arial"/>
          <w:i/>
          <w:sz w:val="16"/>
        </w:rPr>
        <w:t>1. Todo Estado Parte velará por que se incluyan una educación y una información completas sobre la prohibición de la tortura en la formación profesional del personal encargado de la aplicación de la ley, sea éste civil o militar, del personal médico, de los funcionarios públicos y otras personas que puedan participar en la custodia, el interrogatorio o el tratamiento de cualquier persona sometida a cualquier forma de arresto, detención o prisión.</w:t>
      </w:r>
    </w:p>
    <w:p w:rsidR="00B25E85" w:rsidRPr="008B0F57" w:rsidRDefault="00B25E85" w:rsidP="002B5175">
      <w:pPr>
        <w:pStyle w:val="Textonotapie"/>
        <w:jc w:val="both"/>
        <w:rPr>
          <w:lang w:val="es-PE"/>
        </w:rPr>
      </w:pPr>
      <w:r w:rsidRPr="002B5175">
        <w:rPr>
          <w:rFonts w:ascii="Arial" w:hAnsi="Arial" w:cs="Arial"/>
          <w:i/>
          <w:sz w:val="16"/>
        </w:rPr>
        <w:t>2. Todo Estado Parte incluirá esta prohibición en las normas o instrucciones que se publiquen en relación con los deberes y funciones de esas personas.</w:t>
      </w:r>
    </w:p>
  </w:footnote>
  <w:footnote w:id="56">
    <w:p w:rsidR="00B25E85" w:rsidRPr="0077017D" w:rsidRDefault="00B25E85" w:rsidP="0077017D">
      <w:pPr>
        <w:pStyle w:val="Textonotapie"/>
        <w:jc w:val="both"/>
        <w:rPr>
          <w:rFonts w:ascii="Arial" w:hAnsi="Arial" w:cs="Arial"/>
          <w:sz w:val="16"/>
          <w:lang w:val="es-PE"/>
        </w:rPr>
      </w:pPr>
      <w:r w:rsidRPr="0077017D">
        <w:rPr>
          <w:rStyle w:val="Refdenotaalpie"/>
          <w:rFonts w:ascii="Arial" w:hAnsi="Arial" w:cs="Arial"/>
          <w:sz w:val="16"/>
        </w:rPr>
        <w:footnoteRef/>
      </w:r>
      <w:r w:rsidRPr="0077017D">
        <w:rPr>
          <w:rFonts w:ascii="Arial" w:hAnsi="Arial" w:cs="Arial"/>
          <w:sz w:val="16"/>
        </w:rPr>
        <w:t xml:space="preserve"> </w:t>
      </w:r>
      <w:r w:rsidRPr="0077017D">
        <w:rPr>
          <w:rFonts w:ascii="Arial" w:hAnsi="Arial" w:cs="Arial"/>
          <w:sz w:val="16"/>
          <w:lang w:val="es-PE"/>
        </w:rPr>
        <w:t>Encargado de la formación de agentes penitenciarios.</w:t>
      </w:r>
    </w:p>
  </w:footnote>
  <w:footnote w:id="57">
    <w:p w:rsidR="00B25E85" w:rsidRPr="0077017D" w:rsidRDefault="00B25E85" w:rsidP="0077017D">
      <w:pPr>
        <w:pStyle w:val="Textonotapie"/>
        <w:jc w:val="both"/>
        <w:rPr>
          <w:lang w:val="es-PE"/>
        </w:rPr>
      </w:pPr>
      <w:r w:rsidRPr="0077017D">
        <w:rPr>
          <w:rStyle w:val="Refdenotaalpie"/>
          <w:rFonts w:ascii="Arial" w:hAnsi="Arial" w:cs="Arial"/>
          <w:sz w:val="16"/>
        </w:rPr>
        <w:footnoteRef/>
      </w:r>
      <w:r w:rsidRPr="0077017D">
        <w:rPr>
          <w:rFonts w:ascii="Arial" w:hAnsi="Arial" w:cs="Arial"/>
          <w:sz w:val="16"/>
        </w:rPr>
        <w:t xml:space="preserve"> En este aspecto hemos desarrollado 6 talleres de capacitación durante el año 2018, dirigidos a jefes de seguridad de Establecimientos Penitenciarios, </w:t>
      </w:r>
      <w:r>
        <w:rPr>
          <w:rFonts w:ascii="Arial" w:hAnsi="Arial" w:cs="Arial"/>
          <w:sz w:val="16"/>
        </w:rPr>
        <w:t>presentando</w:t>
      </w:r>
      <w:r w:rsidRPr="0077017D">
        <w:rPr>
          <w:rFonts w:ascii="Arial" w:hAnsi="Arial" w:cs="Arial"/>
          <w:sz w:val="16"/>
        </w:rPr>
        <w:t xml:space="preserve"> las labores del MNPT vinculadas al respeto de derechos humanos y adecuado uso de la fuerza.</w:t>
      </w:r>
    </w:p>
  </w:footnote>
  <w:footnote w:id="58">
    <w:p w:rsidR="00B25E85" w:rsidRPr="00697B86" w:rsidRDefault="00B25E85" w:rsidP="00697B86">
      <w:pPr>
        <w:pStyle w:val="Textonotapie"/>
        <w:jc w:val="both"/>
        <w:rPr>
          <w:rFonts w:ascii="Arial" w:hAnsi="Arial" w:cs="Arial"/>
          <w:lang w:val="es-PE"/>
        </w:rPr>
      </w:pPr>
      <w:r w:rsidRPr="00697B86">
        <w:rPr>
          <w:rStyle w:val="Refdenotaalpie"/>
          <w:rFonts w:ascii="Arial" w:hAnsi="Arial" w:cs="Arial"/>
          <w:sz w:val="16"/>
        </w:rPr>
        <w:footnoteRef/>
      </w:r>
      <w:r w:rsidRPr="00697B86">
        <w:rPr>
          <w:rFonts w:ascii="Arial" w:hAnsi="Arial" w:cs="Arial"/>
          <w:sz w:val="16"/>
        </w:rPr>
        <w:t xml:space="preserve"> Participación en el Curso-Taller sobre uso de la fuerza policial dirigido a 60 oficiales Jefes de la Unidad de Servicios Especiales (USE) de la Policía Nacional del Perú (PNP) Derechos humanos/violaciones de derechos humanos, marco normativo internacional y nacional sobre uso de la fuerza policial, mantenimiento de orden público, conflictos sociales y uso de la fuerza policial, técnicas de resolución de conflictos, arresto y detención</w:t>
      </w:r>
      <w:r>
        <w:rPr>
          <w:rFonts w:ascii="Arial" w:hAnsi="Arial" w:cs="Arial"/>
          <w:sz w:val="16"/>
        </w:rPr>
        <w:t>, entre otros espacios.</w:t>
      </w:r>
    </w:p>
  </w:footnote>
  <w:footnote w:id="59">
    <w:p w:rsidR="00B25E85" w:rsidRPr="005C2DF5" w:rsidRDefault="00B25E85" w:rsidP="005C2DF5">
      <w:pPr>
        <w:pStyle w:val="Textonotapie"/>
        <w:jc w:val="both"/>
        <w:rPr>
          <w:rFonts w:ascii="Arial" w:hAnsi="Arial" w:cs="Arial"/>
          <w:sz w:val="16"/>
          <w:szCs w:val="16"/>
          <w:lang w:val="es-PE"/>
        </w:rPr>
      </w:pPr>
      <w:r w:rsidRPr="002B0694">
        <w:rPr>
          <w:rStyle w:val="Refdenotaalpie"/>
          <w:rFonts w:ascii="Arial" w:hAnsi="Arial" w:cs="Arial"/>
          <w:sz w:val="16"/>
        </w:rPr>
        <w:footnoteRef/>
      </w:r>
      <w:r w:rsidRPr="002B0694">
        <w:rPr>
          <w:rFonts w:ascii="Arial" w:hAnsi="Arial" w:cs="Arial"/>
          <w:sz w:val="16"/>
        </w:rPr>
        <w:t xml:space="preserve"> </w:t>
      </w:r>
      <w:r w:rsidRPr="002B0694">
        <w:rPr>
          <w:rFonts w:ascii="Arial" w:hAnsi="Arial" w:cs="Arial"/>
          <w:sz w:val="16"/>
          <w:lang w:val="es-PE"/>
        </w:rPr>
        <w:t xml:space="preserve">Como ejemplo, mediante Oficio N° 040-2018-DP/DMNPT solicitamos la difusión de nuestras competencias ante toda instancia de la PNP a fin que se garantice su colaboración frente a nuestras funciones de protección de derechos </w:t>
      </w:r>
      <w:r w:rsidRPr="005C2DF5">
        <w:rPr>
          <w:rFonts w:ascii="Arial" w:hAnsi="Arial" w:cs="Arial"/>
          <w:sz w:val="16"/>
          <w:szCs w:val="16"/>
          <w:lang w:val="es-PE"/>
        </w:rPr>
        <w:t>humanos y prevención de tortura y malos tratos.</w:t>
      </w:r>
    </w:p>
  </w:footnote>
  <w:footnote w:id="60">
    <w:p w:rsidR="00B25E85" w:rsidRPr="00A41DFA" w:rsidRDefault="00B25E85" w:rsidP="005C2DF5">
      <w:pPr>
        <w:pStyle w:val="Textonotapie"/>
        <w:jc w:val="both"/>
        <w:rPr>
          <w:lang w:val="es-PE"/>
        </w:rPr>
      </w:pPr>
      <w:r w:rsidRPr="005C2DF5">
        <w:rPr>
          <w:rStyle w:val="Refdenotaalpie"/>
          <w:rFonts w:ascii="Arial" w:hAnsi="Arial" w:cs="Arial"/>
          <w:sz w:val="16"/>
          <w:szCs w:val="16"/>
        </w:rPr>
        <w:footnoteRef/>
      </w:r>
      <w:r w:rsidRPr="005C2DF5">
        <w:rPr>
          <w:rFonts w:ascii="Arial" w:hAnsi="Arial" w:cs="Arial"/>
          <w:sz w:val="16"/>
          <w:szCs w:val="16"/>
        </w:rPr>
        <w:t xml:space="preserve"> </w:t>
      </w:r>
      <w:r w:rsidRPr="005C2DF5">
        <w:rPr>
          <w:rFonts w:ascii="Arial" w:hAnsi="Arial" w:cs="Arial"/>
          <w:sz w:val="16"/>
          <w:szCs w:val="16"/>
          <w:lang w:val="es-PE"/>
        </w:rPr>
        <w:t>Oficio N° 35-2018-DP/DMNPT del 04 de septiembre de 2018.</w:t>
      </w:r>
    </w:p>
  </w:footnote>
  <w:footnote w:id="61">
    <w:p w:rsidR="00B25E85" w:rsidRPr="007D3B76" w:rsidRDefault="00B25E85" w:rsidP="007D3B76">
      <w:pPr>
        <w:pStyle w:val="Textonotapie"/>
        <w:jc w:val="both"/>
        <w:rPr>
          <w:rFonts w:ascii="Arial" w:hAnsi="Arial" w:cs="Arial"/>
          <w:sz w:val="16"/>
          <w:lang w:val="es-PE"/>
        </w:rPr>
      </w:pPr>
      <w:r w:rsidRPr="007D3B76">
        <w:rPr>
          <w:rStyle w:val="Refdenotaalpie"/>
          <w:rFonts w:ascii="Arial" w:hAnsi="Arial" w:cs="Arial"/>
          <w:sz w:val="16"/>
        </w:rPr>
        <w:footnoteRef/>
      </w:r>
      <w:r w:rsidRPr="007D3B76">
        <w:rPr>
          <w:rFonts w:ascii="Arial" w:hAnsi="Arial" w:cs="Arial"/>
          <w:sz w:val="16"/>
        </w:rPr>
        <w:t xml:space="preserve"> Ver Guías: https://www.mpfn.gob.pe/publicaciones_guias/</w:t>
      </w:r>
    </w:p>
  </w:footnote>
  <w:footnote w:id="62">
    <w:p w:rsidR="00B25E85" w:rsidRDefault="00B25E85" w:rsidP="00317183">
      <w:pPr>
        <w:pStyle w:val="Default"/>
        <w:jc w:val="both"/>
        <w:rPr>
          <w:sz w:val="16"/>
          <w:szCs w:val="16"/>
        </w:rPr>
      </w:pPr>
      <w:r>
        <w:rPr>
          <w:rStyle w:val="Refdenotaalpie"/>
          <w:sz w:val="16"/>
          <w:szCs w:val="16"/>
        </w:rPr>
        <w:footnoteRef/>
      </w:r>
      <w:r>
        <w:rPr>
          <w:sz w:val="16"/>
          <w:szCs w:val="16"/>
        </w:rPr>
        <w:t xml:space="preserve"> Sala Penal Nacional, expediente 116-2004, sentencia absolutoria del 3 de noviembre de 2006. Caso José Carlos Rodríguez Casas, torturado por agentes del INPE por intento de fuga del penal.</w:t>
      </w:r>
    </w:p>
    <w:p w:rsidR="00B25E85" w:rsidRDefault="00B25E85" w:rsidP="00317183">
      <w:pPr>
        <w:pStyle w:val="Textonotapie"/>
        <w:jc w:val="both"/>
        <w:rPr>
          <w:rFonts w:ascii="Arial" w:hAnsi="Arial" w:cs="Arial"/>
          <w:sz w:val="16"/>
          <w:szCs w:val="16"/>
        </w:rPr>
      </w:pPr>
      <w:r>
        <w:rPr>
          <w:rFonts w:ascii="Arial" w:hAnsi="Arial" w:cs="Arial"/>
          <w:sz w:val="16"/>
          <w:szCs w:val="16"/>
        </w:rPr>
        <w:t xml:space="preserve">- Primera Sala Superior Mixta descentralizada de Chincha. Expediente 233-99, 4 de octubre de 2004. Caso Esteban </w:t>
      </w:r>
      <w:proofErr w:type="spellStart"/>
      <w:r>
        <w:rPr>
          <w:rFonts w:ascii="Arial" w:hAnsi="Arial" w:cs="Arial"/>
          <w:sz w:val="16"/>
          <w:szCs w:val="16"/>
        </w:rPr>
        <w:t>Miñán</w:t>
      </w:r>
      <w:proofErr w:type="spellEnd"/>
      <w:r>
        <w:rPr>
          <w:rFonts w:ascii="Arial" w:hAnsi="Arial" w:cs="Arial"/>
          <w:sz w:val="16"/>
          <w:szCs w:val="16"/>
        </w:rPr>
        <w:t xml:space="preserve"> Castro, interno torturado por agentes del INPE por alterar el orden interno.</w:t>
      </w:r>
    </w:p>
    <w:p w:rsidR="00B25E85" w:rsidRDefault="00B25E85" w:rsidP="00317183">
      <w:pPr>
        <w:pStyle w:val="Default"/>
        <w:jc w:val="both"/>
        <w:rPr>
          <w:sz w:val="16"/>
          <w:szCs w:val="16"/>
        </w:rPr>
      </w:pPr>
      <w:r>
        <w:rPr>
          <w:sz w:val="16"/>
          <w:szCs w:val="16"/>
        </w:rPr>
        <w:t>- Sala Penal Nacional, expediente 26-2005, sentencia absolutoria del 12 de diciembre de 2006, caso Alejandro Criollo Olivas, torturado por efectivos de una patrulla EP (Ejército Peruano).</w:t>
      </w:r>
    </w:p>
    <w:p w:rsidR="00B25E85" w:rsidRDefault="00B25E85" w:rsidP="00317183">
      <w:pPr>
        <w:pStyle w:val="Textonotapie"/>
        <w:jc w:val="both"/>
        <w:rPr>
          <w:rFonts w:ascii="Arial" w:hAnsi="Arial" w:cs="Arial"/>
          <w:sz w:val="16"/>
          <w:szCs w:val="16"/>
        </w:rPr>
      </w:pPr>
      <w:r>
        <w:rPr>
          <w:rFonts w:ascii="Arial" w:hAnsi="Arial" w:cs="Arial"/>
          <w:sz w:val="16"/>
          <w:szCs w:val="16"/>
        </w:rPr>
        <w:t>Segunda Sala Penal Transitoria. Recurso de Nulidad Nº 727-2007. Ejecutoria del 20 de febrero de 2008, sexto considerando.</w:t>
      </w:r>
    </w:p>
  </w:footnote>
  <w:footnote w:id="63">
    <w:p w:rsidR="00B25E85" w:rsidRPr="007D3B76" w:rsidRDefault="00B25E85" w:rsidP="007D3B76">
      <w:pPr>
        <w:pStyle w:val="Textonotapie"/>
        <w:jc w:val="both"/>
        <w:rPr>
          <w:lang w:val="es-PE"/>
        </w:rPr>
      </w:pPr>
      <w:r w:rsidRPr="007D3B76">
        <w:rPr>
          <w:rStyle w:val="Refdenotaalpie"/>
          <w:rFonts w:ascii="Arial" w:hAnsi="Arial" w:cs="Arial"/>
          <w:sz w:val="16"/>
        </w:rPr>
        <w:footnoteRef/>
      </w:r>
      <w:r w:rsidRPr="007D3B76">
        <w:rPr>
          <w:rFonts w:ascii="Arial" w:hAnsi="Arial" w:cs="Arial"/>
          <w:sz w:val="16"/>
        </w:rPr>
        <w:t xml:space="preserve"> </w:t>
      </w:r>
      <w:r w:rsidRPr="007D3B76">
        <w:rPr>
          <w:rFonts w:ascii="Arial" w:hAnsi="Arial" w:cs="Arial"/>
          <w:sz w:val="16"/>
          <w:lang w:val="es-PE"/>
        </w:rPr>
        <w:t>Los requerimientos señalados han sido presentados en abril del 2018, encontrándose pendientes de atención hasta el momento.</w:t>
      </w:r>
    </w:p>
  </w:footnote>
  <w:footnote w:id="64">
    <w:p w:rsidR="00B25E85" w:rsidRPr="008B0F57" w:rsidRDefault="00B25E85" w:rsidP="005E60E9">
      <w:pPr>
        <w:pStyle w:val="Textonotapie"/>
        <w:jc w:val="both"/>
        <w:rPr>
          <w:lang w:val="es-PE"/>
        </w:rPr>
      </w:pPr>
      <w:r w:rsidRPr="008B0F57">
        <w:rPr>
          <w:rStyle w:val="Refdenotaalpie"/>
          <w:rFonts w:ascii="Arial" w:hAnsi="Arial" w:cs="Arial"/>
          <w:sz w:val="16"/>
        </w:rPr>
        <w:footnoteRef/>
      </w:r>
      <w:r w:rsidRPr="008B0F57">
        <w:rPr>
          <w:rFonts w:ascii="Arial" w:hAnsi="Arial" w:cs="Arial"/>
          <w:sz w:val="16"/>
        </w:rPr>
        <w:t xml:space="preserve"> </w:t>
      </w:r>
      <w:r w:rsidRPr="005E60E9">
        <w:rPr>
          <w:rFonts w:ascii="Arial" w:hAnsi="Arial" w:cs="Arial"/>
          <w:i/>
          <w:sz w:val="16"/>
        </w:rPr>
        <w:t>Todo Estado Parte mantendrá sistemáticamente en examen las normas e instrucciones, métodos y prácticas de interrogatorio, así como las disposiciones para la custodia y el tratamiento de las personas sometidas a cualquier forma de arresto, detención o prisión en cualquier territorio que esté bajo su jurisdicción, a fin de evitar todo caso de tortura.</w:t>
      </w:r>
    </w:p>
  </w:footnote>
  <w:footnote w:id="65">
    <w:p w:rsidR="00B25E85" w:rsidRPr="00C1485B" w:rsidRDefault="00B25E85" w:rsidP="002D601C">
      <w:pPr>
        <w:pStyle w:val="Textonotapie"/>
        <w:jc w:val="both"/>
        <w:rPr>
          <w:rFonts w:ascii="Arial" w:hAnsi="Arial" w:cs="Arial"/>
          <w:sz w:val="16"/>
          <w:szCs w:val="16"/>
          <w:lang w:val="es-PE"/>
        </w:rPr>
      </w:pPr>
      <w:r w:rsidRPr="007D3B76">
        <w:rPr>
          <w:rStyle w:val="Refdenotaalpie"/>
          <w:rFonts w:ascii="Arial" w:hAnsi="Arial" w:cs="Arial"/>
          <w:sz w:val="16"/>
        </w:rPr>
        <w:footnoteRef/>
      </w:r>
      <w:r w:rsidRPr="007D3B76">
        <w:rPr>
          <w:rFonts w:ascii="Arial" w:hAnsi="Arial" w:cs="Arial"/>
          <w:sz w:val="16"/>
        </w:rPr>
        <w:t xml:space="preserve"> </w:t>
      </w:r>
      <w:r w:rsidRPr="007D3B76">
        <w:rPr>
          <w:rFonts w:ascii="Arial" w:hAnsi="Arial" w:cs="Arial"/>
          <w:sz w:val="16"/>
          <w:lang w:val="es-PE"/>
        </w:rPr>
        <w:t xml:space="preserve">Los requerimientos señalados han sido presentados en abril del 2018, encontrándose pendientes de atención hasta el </w:t>
      </w:r>
      <w:r w:rsidRPr="00C1485B">
        <w:rPr>
          <w:rFonts w:ascii="Arial" w:hAnsi="Arial" w:cs="Arial"/>
          <w:sz w:val="16"/>
          <w:szCs w:val="16"/>
          <w:lang w:val="es-PE"/>
        </w:rPr>
        <w:t>momento.</w:t>
      </w:r>
    </w:p>
  </w:footnote>
  <w:footnote w:id="66">
    <w:p w:rsidR="00B25E85" w:rsidRPr="00C1485B" w:rsidRDefault="00B25E85" w:rsidP="002D601C">
      <w:pPr>
        <w:pStyle w:val="Textonotapie"/>
        <w:rPr>
          <w:rFonts w:ascii="Arial" w:hAnsi="Arial" w:cs="Arial"/>
          <w:sz w:val="16"/>
          <w:szCs w:val="16"/>
          <w:lang w:val="es-PE"/>
        </w:rPr>
      </w:pPr>
      <w:r w:rsidRPr="00C1485B">
        <w:rPr>
          <w:rStyle w:val="Refdenotaalpie"/>
          <w:rFonts w:ascii="Arial" w:hAnsi="Arial" w:cs="Arial"/>
          <w:sz w:val="16"/>
          <w:szCs w:val="16"/>
        </w:rPr>
        <w:footnoteRef/>
      </w:r>
      <w:r w:rsidRPr="00C1485B">
        <w:rPr>
          <w:rFonts w:ascii="Arial" w:hAnsi="Arial" w:cs="Arial"/>
          <w:sz w:val="16"/>
          <w:szCs w:val="16"/>
        </w:rPr>
        <w:t xml:space="preserve"> Ver Informe del Subcomité: </w:t>
      </w:r>
      <w:hyperlink r:id="rId19" w:history="1">
        <w:r w:rsidRPr="00C1485B">
          <w:rPr>
            <w:rStyle w:val="Hipervnculo"/>
            <w:rFonts w:ascii="Arial" w:hAnsi="Arial" w:cs="Arial"/>
            <w:sz w:val="16"/>
            <w:szCs w:val="16"/>
          </w:rPr>
          <w:t>https://goo.gl/hYM1Nm</w:t>
        </w:r>
      </w:hyperlink>
      <w:r>
        <w:rPr>
          <w:rFonts w:ascii="Arial" w:hAnsi="Arial" w:cs="Arial"/>
          <w:sz w:val="16"/>
          <w:szCs w:val="16"/>
        </w:rPr>
        <w:t>.</w:t>
      </w:r>
    </w:p>
  </w:footnote>
  <w:footnote w:id="67">
    <w:p w:rsidR="00B25E85" w:rsidRPr="00C1485B" w:rsidRDefault="00B25E85" w:rsidP="002D601C">
      <w:pPr>
        <w:pStyle w:val="Textonotapie"/>
        <w:rPr>
          <w:lang w:val="es-PE"/>
        </w:rPr>
      </w:pPr>
      <w:r w:rsidRPr="00C1485B">
        <w:rPr>
          <w:rStyle w:val="Refdenotaalpie"/>
          <w:rFonts w:ascii="Arial" w:hAnsi="Arial" w:cs="Arial"/>
          <w:sz w:val="16"/>
          <w:szCs w:val="16"/>
        </w:rPr>
        <w:footnoteRef/>
      </w:r>
      <w:r w:rsidRPr="00C1485B">
        <w:rPr>
          <w:rFonts w:ascii="Arial" w:hAnsi="Arial" w:cs="Arial"/>
          <w:sz w:val="16"/>
          <w:szCs w:val="16"/>
        </w:rPr>
        <w:t xml:space="preserve"> Ver respuesta del Perú al Informe sobre la visita del Subcomité </w:t>
      </w:r>
      <w:hyperlink r:id="rId20" w:history="1">
        <w:r w:rsidRPr="00C1485B">
          <w:rPr>
            <w:rStyle w:val="Hipervnculo"/>
            <w:rFonts w:ascii="Arial" w:hAnsi="Arial" w:cs="Arial"/>
            <w:sz w:val="16"/>
            <w:szCs w:val="16"/>
          </w:rPr>
          <w:t>https://goo.gl/pyinzS</w:t>
        </w:r>
      </w:hyperlink>
      <w:r>
        <w:rPr>
          <w:rFonts w:ascii="Arial" w:hAnsi="Arial" w:cs="Arial"/>
          <w:sz w:val="16"/>
          <w:szCs w:val="16"/>
        </w:rPr>
        <w:t>.</w:t>
      </w:r>
    </w:p>
  </w:footnote>
  <w:footnote w:id="68">
    <w:p w:rsidR="00B25E85" w:rsidRDefault="00B25E85" w:rsidP="00CD544A">
      <w:pPr>
        <w:pStyle w:val="Textonotapie"/>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Decreto Legislativo Nº 1325, </w:t>
      </w:r>
      <w:r>
        <w:rPr>
          <w:rFonts w:ascii="Arial" w:hAnsi="Arial" w:cs="Arial"/>
          <w:sz w:val="16"/>
          <w:szCs w:val="16"/>
          <w:lang w:val="es-PE"/>
        </w:rPr>
        <w:t xml:space="preserve">que declara en emergencia y reestructura el Sistema Nacional Penitenciario y el INPE, así como el </w:t>
      </w:r>
      <w:r>
        <w:rPr>
          <w:rFonts w:ascii="Arial" w:hAnsi="Arial" w:cs="Arial"/>
          <w:sz w:val="16"/>
          <w:szCs w:val="16"/>
        </w:rPr>
        <w:t>Decreto Legislativo  N° 1229, que declara de interés público y prioridad nacional la adopción de medidas para el mejoramiento e implementación de servicios que mejoren las condiciones de la infraestructura, administración, tratamiento y seguridad penitenciaria; y, que el INPE viene implementando las “10 Medidas de Reforma del Sistema Penitenciario”, que considera la construcción de nuevos establecimientos penitenciarios para disminuir los niveles de hacinamiento y brindar apropiadas condiciones de seguridad y habitabilidad, la ubicación conforme a los regímenes y etapas que les corresponda.</w:t>
      </w:r>
    </w:p>
  </w:footnote>
  <w:footnote w:id="69">
    <w:p w:rsidR="00B25E85" w:rsidRPr="002A2AEA" w:rsidRDefault="00B25E85" w:rsidP="002A2AEA">
      <w:pPr>
        <w:jc w:val="both"/>
        <w:rPr>
          <w:rFonts w:ascii="Arial" w:hAnsi="Arial" w:cs="Arial"/>
          <w:sz w:val="16"/>
          <w:szCs w:val="16"/>
          <w:lang w:val="es-PE"/>
        </w:rPr>
      </w:pPr>
      <w:r>
        <w:rPr>
          <w:rStyle w:val="Refdenotaalpie"/>
          <w:rFonts w:ascii="Arial" w:hAnsi="Arial" w:cs="Arial"/>
          <w:sz w:val="16"/>
          <w:szCs w:val="16"/>
        </w:rPr>
        <w:footnoteRef/>
      </w:r>
      <w:r>
        <w:rPr>
          <w:rFonts w:ascii="Arial" w:hAnsi="Arial" w:cs="Arial"/>
          <w:sz w:val="16"/>
          <w:szCs w:val="16"/>
          <w:lang w:val="es-PE"/>
        </w:rPr>
        <w:t xml:space="preserve"> Párrafo 32.b del Informe de visita a Perú SPT: “</w:t>
      </w:r>
      <w:r w:rsidRPr="002A2AEA">
        <w:rPr>
          <w:rFonts w:ascii="Arial" w:hAnsi="Arial" w:cs="Arial"/>
          <w:i/>
          <w:sz w:val="16"/>
          <w:szCs w:val="16"/>
          <w:lang w:val="es-PE"/>
        </w:rPr>
        <w:t>Promueva la aplicación por las autoridades judiciales de medidas substitutivas a la privación de libertad, de conformidad con las normas internacionales”.</w:t>
      </w:r>
    </w:p>
  </w:footnote>
  <w:footnote w:id="70">
    <w:p w:rsidR="00B25E85" w:rsidRPr="002A2AEA" w:rsidRDefault="00B25E85" w:rsidP="002A2AEA">
      <w:pPr>
        <w:pStyle w:val="Textonotapie"/>
        <w:jc w:val="both"/>
        <w:rPr>
          <w:rFonts w:ascii="Arial" w:hAnsi="Arial" w:cs="Arial"/>
          <w:sz w:val="16"/>
          <w:szCs w:val="16"/>
          <w:lang w:val="es-PE"/>
        </w:rPr>
      </w:pPr>
      <w:r w:rsidRPr="002A2AEA">
        <w:rPr>
          <w:rStyle w:val="Refdenotaalpie"/>
          <w:rFonts w:ascii="Arial" w:hAnsi="Arial" w:cs="Arial"/>
          <w:sz w:val="16"/>
          <w:szCs w:val="16"/>
        </w:rPr>
        <w:footnoteRef/>
      </w:r>
      <w:r w:rsidRPr="002A2AEA">
        <w:rPr>
          <w:rFonts w:ascii="Arial" w:hAnsi="Arial" w:cs="Arial"/>
          <w:sz w:val="16"/>
          <w:szCs w:val="16"/>
        </w:rPr>
        <w:t xml:space="preserve"> Es así que a octubre del 2017 había 35,361 personas en cárceles en calidad de sentenciadas, mientras que 572 tenían una medida alternativa. Ver link: </w:t>
      </w:r>
      <w:hyperlink r:id="rId21" w:history="1">
        <w:r w:rsidRPr="002A2AEA">
          <w:rPr>
            <w:rStyle w:val="Hipervnculo"/>
            <w:rFonts w:ascii="Arial" w:hAnsi="Arial" w:cs="Arial"/>
            <w:sz w:val="16"/>
            <w:szCs w:val="16"/>
            <w:u w:val="none"/>
          </w:rPr>
          <w:t>https://goo.gl/T9UpzR</w:t>
        </w:r>
      </w:hyperlink>
    </w:p>
  </w:footnote>
  <w:footnote w:id="71">
    <w:p w:rsidR="00B25E85" w:rsidRDefault="00B25E85" w:rsidP="00CD544A">
      <w:pPr>
        <w:spacing w:line="288" w:lineRule="auto"/>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Reglas mínimas de las Naciones Unidas sobre las medidas no privativas de la libertad (Reglas de Tokio).</w:t>
      </w:r>
    </w:p>
  </w:footnote>
  <w:footnote w:id="72">
    <w:p w:rsidR="00B25E85" w:rsidRDefault="00B25E85" w:rsidP="00CD544A">
      <w:pPr>
        <w:pStyle w:val="Textonotapie"/>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“38. El Subcomité insta al Estado parte a que realice una auditoría sobre las condiciones materiales de las instalaciones penitenciarias a nivel nacional, con miras a establecer y aplicar programas realistas de limpieza y renovación, en particular en lo relativo a los servicios sanitarios, instalaciones eléctricas y ampliación de espacio de celdas”.</w:t>
      </w:r>
    </w:p>
  </w:footnote>
  <w:footnote w:id="73">
    <w:p w:rsidR="00B25E85" w:rsidRPr="002A2AEA" w:rsidRDefault="00B25E85" w:rsidP="00B652F1">
      <w:pPr>
        <w:pStyle w:val="Textonotapie"/>
        <w:jc w:val="both"/>
        <w:rPr>
          <w:rFonts w:ascii="Arial" w:hAnsi="Arial" w:cs="Arial"/>
          <w:sz w:val="16"/>
          <w:szCs w:val="16"/>
          <w:lang w:val="es-PE"/>
        </w:rPr>
      </w:pPr>
      <w:r w:rsidRPr="002A2AEA">
        <w:rPr>
          <w:rStyle w:val="Refdenotaalpie"/>
          <w:rFonts w:ascii="Arial" w:hAnsi="Arial" w:cs="Arial"/>
          <w:sz w:val="16"/>
          <w:szCs w:val="16"/>
        </w:rPr>
        <w:footnoteRef/>
      </w:r>
      <w:r w:rsidRPr="002A2AEA">
        <w:rPr>
          <w:rFonts w:ascii="Arial" w:hAnsi="Arial" w:cs="Arial"/>
          <w:sz w:val="16"/>
          <w:szCs w:val="16"/>
        </w:rPr>
        <w:t xml:space="preserve"> </w:t>
      </w:r>
      <w:r w:rsidRPr="002A2AEA">
        <w:rPr>
          <w:rFonts w:ascii="Arial" w:hAnsi="Arial" w:cs="Arial"/>
          <w:sz w:val="16"/>
          <w:szCs w:val="16"/>
          <w:lang w:val="es-PE"/>
        </w:rPr>
        <w:t>Tales como recomendaciones directas, seguimiento al proceso de implementación de los compromisos legales del INPE, entre otros.</w:t>
      </w:r>
    </w:p>
  </w:footnote>
  <w:footnote w:id="74">
    <w:p w:rsidR="00B25E85" w:rsidRPr="00B43DE9" w:rsidRDefault="00B25E85">
      <w:pPr>
        <w:pStyle w:val="Textonotapie"/>
        <w:rPr>
          <w:rFonts w:ascii="Arial" w:hAnsi="Arial" w:cs="Arial"/>
          <w:lang w:val="es-PE"/>
        </w:rPr>
      </w:pPr>
      <w:r w:rsidRPr="00B43DE9">
        <w:rPr>
          <w:rStyle w:val="Refdenotaalpie"/>
          <w:rFonts w:ascii="Arial" w:hAnsi="Arial" w:cs="Arial"/>
          <w:sz w:val="16"/>
        </w:rPr>
        <w:footnoteRef/>
      </w:r>
      <w:r w:rsidRPr="00B43DE9">
        <w:rPr>
          <w:rFonts w:ascii="Arial" w:hAnsi="Arial" w:cs="Arial"/>
          <w:sz w:val="16"/>
        </w:rPr>
        <w:t xml:space="preserve"> </w:t>
      </w:r>
      <w:r w:rsidRPr="00B43DE9">
        <w:rPr>
          <w:rFonts w:ascii="Arial" w:hAnsi="Arial" w:cs="Arial"/>
          <w:sz w:val="16"/>
          <w:lang w:val="es-PE"/>
        </w:rPr>
        <w:t xml:space="preserve">Ver Informe Estadístico por Año: </w:t>
      </w:r>
      <w:hyperlink r:id="rId22" w:history="1">
        <w:r w:rsidRPr="00B43DE9">
          <w:rPr>
            <w:rStyle w:val="Hipervnculo"/>
            <w:rFonts w:ascii="Arial" w:hAnsi="Arial" w:cs="Arial"/>
            <w:sz w:val="16"/>
            <w:lang w:val="es-PE"/>
          </w:rPr>
          <w:t>https://bit.ly/2PK16OQ</w:t>
        </w:r>
      </w:hyperlink>
      <w:r w:rsidRPr="00B43DE9">
        <w:rPr>
          <w:rFonts w:ascii="Arial" w:hAnsi="Arial" w:cs="Arial"/>
          <w:sz w:val="16"/>
          <w:lang w:val="es-PE"/>
        </w:rPr>
        <w:t xml:space="preserve">. </w:t>
      </w:r>
    </w:p>
  </w:footnote>
  <w:footnote w:id="75">
    <w:p w:rsidR="00B25E85" w:rsidRPr="00460F6B" w:rsidRDefault="00B25E85">
      <w:pPr>
        <w:pStyle w:val="Textonotapie"/>
        <w:rPr>
          <w:rFonts w:ascii="Arial" w:hAnsi="Arial" w:cs="Arial"/>
          <w:sz w:val="16"/>
          <w:szCs w:val="16"/>
          <w:lang w:val="es-PE"/>
        </w:rPr>
      </w:pPr>
      <w:r w:rsidRPr="00460F6B">
        <w:rPr>
          <w:rStyle w:val="Refdenotaalpie"/>
          <w:rFonts w:ascii="Arial" w:hAnsi="Arial" w:cs="Arial"/>
          <w:sz w:val="16"/>
          <w:szCs w:val="16"/>
        </w:rPr>
        <w:footnoteRef/>
      </w:r>
      <w:r w:rsidRPr="00460F6B">
        <w:rPr>
          <w:rFonts w:ascii="Arial" w:hAnsi="Arial" w:cs="Arial"/>
          <w:sz w:val="16"/>
          <w:szCs w:val="16"/>
        </w:rPr>
        <w:t xml:space="preserve"> De fecha 17 de julio de 2012.</w:t>
      </w:r>
    </w:p>
  </w:footnote>
  <w:footnote w:id="76">
    <w:p w:rsidR="00B25E85" w:rsidRPr="00465ACD" w:rsidRDefault="00B25E85">
      <w:pPr>
        <w:pStyle w:val="Textonotapie"/>
        <w:rPr>
          <w:lang w:val="es-PE"/>
        </w:rPr>
      </w:pPr>
      <w:r w:rsidRPr="00460F6B">
        <w:rPr>
          <w:rStyle w:val="Refdenotaalpie"/>
          <w:rFonts w:ascii="Arial" w:hAnsi="Arial" w:cs="Arial"/>
          <w:sz w:val="16"/>
          <w:szCs w:val="16"/>
        </w:rPr>
        <w:footnoteRef/>
      </w:r>
      <w:r w:rsidRPr="00460F6B">
        <w:rPr>
          <w:rFonts w:ascii="Arial" w:hAnsi="Arial" w:cs="Arial"/>
          <w:sz w:val="16"/>
          <w:szCs w:val="16"/>
        </w:rPr>
        <w:t xml:space="preserve"> Norma NT Nº 032-MINSA/DGSP-V01.</w:t>
      </w:r>
      <w:r>
        <w:t xml:space="preserve"> </w:t>
      </w:r>
    </w:p>
  </w:footnote>
  <w:footnote w:id="77">
    <w:p w:rsidR="00B25E85" w:rsidRPr="00FB431E" w:rsidRDefault="00B25E85">
      <w:pPr>
        <w:pStyle w:val="Textonotapie"/>
        <w:rPr>
          <w:rFonts w:ascii="Arial" w:hAnsi="Arial" w:cs="Arial"/>
          <w:lang w:val="es-PE"/>
        </w:rPr>
      </w:pPr>
      <w:r w:rsidRPr="00FB431E">
        <w:rPr>
          <w:rStyle w:val="Refdenotaalpie"/>
          <w:rFonts w:ascii="Arial" w:hAnsi="Arial" w:cs="Arial"/>
          <w:sz w:val="16"/>
        </w:rPr>
        <w:footnoteRef/>
      </w:r>
      <w:r w:rsidRPr="00FB431E">
        <w:rPr>
          <w:rFonts w:ascii="Arial" w:hAnsi="Arial" w:cs="Arial"/>
          <w:sz w:val="16"/>
        </w:rPr>
        <w:t xml:space="preserve"> </w:t>
      </w:r>
      <w:r w:rsidRPr="00FB431E">
        <w:rPr>
          <w:rFonts w:ascii="Arial" w:hAnsi="Arial" w:cs="Arial"/>
          <w:sz w:val="16"/>
          <w:lang w:val="es-PE"/>
        </w:rPr>
        <w:t>Sólo los familiares son consultados para consentir la TEC.</w:t>
      </w:r>
    </w:p>
  </w:footnote>
  <w:footnote w:id="78">
    <w:p w:rsidR="00B25E85" w:rsidRPr="009C0E9D" w:rsidRDefault="00B25E85" w:rsidP="00DF4A15">
      <w:pPr>
        <w:pStyle w:val="Textonotapie"/>
        <w:jc w:val="both"/>
        <w:rPr>
          <w:rFonts w:ascii="Arial" w:hAnsi="Arial" w:cs="Arial"/>
          <w:lang w:val="es-PE"/>
        </w:rPr>
      </w:pPr>
      <w:r w:rsidRPr="009C0E9D">
        <w:rPr>
          <w:rStyle w:val="Refdenotaalpie"/>
          <w:rFonts w:ascii="Arial" w:hAnsi="Arial" w:cs="Arial"/>
          <w:sz w:val="16"/>
        </w:rPr>
        <w:footnoteRef/>
      </w:r>
      <w:r w:rsidRPr="009C0E9D">
        <w:rPr>
          <w:rFonts w:ascii="Arial" w:hAnsi="Arial" w:cs="Arial"/>
          <w:sz w:val="16"/>
        </w:rPr>
        <w:t xml:space="preserve"> </w:t>
      </w:r>
      <w:r>
        <w:rPr>
          <w:rFonts w:ascii="Arial" w:hAnsi="Arial" w:cs="Arial"/>
          <w:sz w:val="16"/>
        </w:rPr>
        <w:t>Cabe agregar que la aplicación del TEC en la forma señalada vulnera l</w:t>
      </w:r>
      <w:r w:rsidRPr="00595D5D">
        <w:rPr>
          <w:rFonts w:ascii="Arial" w:hAnsi="Arial" w:cs="Arial"/>
          <w:sz w:val="16"/>
        </w:rPr>
        <w:t xml:space="preserve">a integridad personal </w:t>
      </w:r>
      <w:r>
        <w:rPr>
          <w:rFonts w:ascii="Arial" w:hAnsi="Arial" w:cs="Arial"/>
          <w:sz w:val="16"/>
        </w:rPr>
        <w:t xml:space="preserve">y libertad </w:t>
      </w:r>
      <w:r w:rsidRPr="00595D5D">
        <w:rPr>
          <w:rFonts w:ascii="Arial" w:hAnsi="Arial" w:cs="Arial"/>
          <w:sz w:val="16"/>
        </w:rPr>
        <w:t xml:space="preserve">de los </w:t>
      </w:r>
      <w:r>
        <w:rPr>
          <w:rFonts w:ascii="Arial" w:hAnsi="Arial" w:cs="Arial"/>
          <w:sz w:val="16"/>
        </w:rPr>
        <w:t>usuarios,</w:t>
      </w:r>
      <w:r w:rsidRPr="00595D5D">
        <w:rPr>
          <w:rFonts w:ascii="Arial" w:hAnsi="Arial" w:cs="Arial"/>
          <w:sz w:val="16"/>
        </w:rPr>
        <w:t xml:space="preserve"> asociados con la independencia de las Personas con Discapacidad</w:t>
      </w:r>
      <w:r>
        <w:rPr>
          <w:rFonts w:ascii="Arial" w:hAnsi="Arial" w:cs="Arial"/>
          <w:sz w:val="16"/>
        </w:rPr>
        <w:t xml:space="preserve"> en situación de internamiento. </w:t>
      </w:r>
      <w:r w:rsidRPr="009C0E9D">
        <w:rPr>
          <w:rFonts w:ascii="Arial" w:hAnsi="Arial" w:cs="Arial"/>
          <w:sz w:val="16"/>
        </w:rPr>
        <w:t>Ver oficio: https://www.defensoria.gob.pe/wp-content/uploads/2018/08/Of-N%C2%B0-247-2018-DP-al-Ministerio-de-Salud.pdf</w:t>
      </w:r>
    </w:p>
  </w:footnote>
  <w:footnote w:id="79">
    <w:p w:rsidR="00B25E85" w:rsidRPr="00D34AEF" w:rsidRDefault="00B25E85" w:rsidP="005E60E9">
      <w:pPr>
        <w:pStyle w:val="Textonotapie"/>
        <w:jc w:val="both"/>
        <w:rPr>
          <w:rFonts w:ascii="Arial" w:hAnsi="Arial" w:cs="Arial"/>
          <w:i/>
          <w:sz w:val="16"/>
          <w:szCs w:val="16"/>
        </w:rPr>
      </w:pPr>
      <w:r w:rsidRPr="008B0F57">
        <w:rPr>
          <w:rStyle w:val="Refdenotaalpie"/>
          <w:rFonts w:ascii="Arial" w:hAnsi="Arial" w:cs="Arial"/>
          <w:sz w:val="16"/>
        </w:rPr>
        <w:footnoteRef/>
      </w:r>
      <w:r w:rsidRPr="008B0F57">
        <w:rPr>
          <w:rFonts w:ascii="Arial" w:hAnsi="Arial" w:cs="Arial"/>
          <w:sz w:val="16"/>
        </w:rPr>
        <w:t xml:space="preserve"> </w:t>
      </w:r>
      <w:r>
        <w:rPr>
          <w:rFonts w:ascii="Arial" w:hAnsi="Arial" w:cs="Arial"/>
          <w:sz w:val="16"/>
        </w:rPr>
        <w:t xml:space="preserve">Artículo 12°.- </w:t>
      </w:r>
      <w:r w:rsidRPr="005E60E9">
        <w:rPr>
          <w:rFonts w:ascii="Arial" w:hAnsi="Arial" w:cs="Arial"/>
          <w:i/>
          <w:sz w:val="16"/>
        </w:rPr>
        <w:t xml:space="preserve">Todo Estado Parte velará por que, siempre que haya motivos razonables para creer que dentro de su jurisdicción se </w:t>
      </w:r>
      <w:r w:rsidRPr="00D34AEF">
        <w:rPr>
          <w:rFonts w:ascii="Arial" w:hAnsi="Arial" w:cs="Arial"/>
          <w:i/>
          <w:sz w:val="16"/>
          <w:szCs w:val="16"/>
        </w:rPr>
        <w:t>ha cometido un acto de tortura, las autoridades competentes procedan a una investigación pronta e imparcial.</w:t>
      </w:r>
    </w:p>
    <w:p w:rsidR="00B25E85" w:rsidRPr="00D34AEF" w:rsidRDefault="00B25E85" w:rsidP="005E60E9">
      <w:pPr>
        <w:pStyle w:val="Textonotapie"/>
        <w:jc w:val="both"/>
        <w:rPr>
          <w:rFonts w:ascii="Arial" w:hAnsi="Arial" w:cs="Arial"/>
          <w:i/>
          <w:sz w:val="16"/>
          <w:szCs w:val="16"/>
          <w:lang w:val="es-PE"/>
        </w:rPr>
      </w:pPr>
      <w:r w:rsidRPr="00D34AEF">
        <w:rPr>
          <w:rFonts w:ascii="Arial" w:hAnsi="Arial" w:cs="Arial"/>
          <w:sz w:val="16"/>
          <w:szCs w:val="16"/>
          <w:lang w:val="es-PE"/>
        </w:rPr>
        <w:t xml:space="preserve">Artículo 13.- </w:t>
      </w:r>
      <w:r w:rsidRPr="00D34AEF">
        <w:rPr>
          <w:rFonts w:ascii="Arial" w:hAnsi="Arial" w:cs="Arial"/>
          <w:i/>
          <w:sz w:val="16"/>
          <w:szCs w:val="16"/>
          <w:lang w:val="es-PE"/>
        </w:rPr>
        <w:t>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w:t>
      </w:r>
    </w:p>
  </w:footnote>
  <w:footnote w:id="80">
    <w:p w:rsidR="00B25E85" w:rsidRPr="00C72796" w:rsidRDefault="00B25E85">
      <w:pPr>
        <w:pStyle w:val="Textonotapie"/>
        <w:rPr>
          <w:rFonts w:ascii="Arial" w:hAnsi="Arial" w:cs="Arial"/>
          <w:sz w:val="16"/>
          <w:szCs w:val="16"/>
          <w:lang w:val="es-PE"/>
        </w:rPr>
      </w:pPr>
      <w:r w:rsidRPr="00C72796">
        <w:rPr>
          <w:rStyle w:val="Refdenotaalpie"/>
          <w:rFonts w:ascii="Arial" w:hAnsi="Arial" w:cs="Arial"/>
          <w:sz w:val="16"/>
          <w:szCs w:val="16"/>
        </w:rPr>
        <w:footnoteRef/>
      </w:r>
      <w:r w:rsidRPr="00C72796">
        <w:rPr>
          <w:rFonts w:ascii="Arial" w:hAnsi="Arial" w:cs="Arial"/>
          <w:sz w:val="16"/>
          <w:szCs w:val="16"/>
        </w:rPr>
        <w:t xml:space="preserve"> Sinopsis del caso: </w:t>
      </w:r>
      <w:hyperlink r:id="rId23" w:history="1">
        <w:r w:rsidRPr="00001979">
          <w:rPr>
            <w:rStyle w:val="Hipervnculo"/>
            <w:rFonts w:ascii="Arial" w:hAnsi="Arial" w:cs="Arial"/>
            <w:sz w:val="16"/>
            <w:szCs w:val="16"/>
          </w:rPr>
          <w:t>https://bit.ly/2A9nJXM</w:t>
        </w:r>
      </w:hyperlink>
      <w:r>
        <w:rPr>
          <w:rFonts w:ascii="Arial" w:hAnsi="Arial" w:cs="Arial"/>
          <w:sz w:val="16"/>
          <w:szCs w:val="16"/>
        </w:rPr>
        <w:t xml:space="preserve">. </w:t>
      </w:r>
    </w:p>
  </w:footnote>
  <w:footnote w:id="81">
    <w:p w:rsidR="00B25E85" w:rsidRPr="005C42B1" w:rsidRDefault="00B25E85">
      <w:pPr>
        <w:pStyle w:val="Textonotapie"/>
        <w:rPr>
          <w:rFonts w:ascii="Arial" w:hAnsi="Arial" w:cs="Arial"/>
          <w:sz w:val="16"/>
          <w:szCs w:val="16"/>
          <w:lang w:val="es-PE"/>
        </w:rPr>
      </w:pPr>
      <w:r w:rsidRPr="005C42B1">
        <w:rPr>
          <w:rStyle w:val="Refdenotaalpie"/>
          <w:rFonts w:ascii="Arial" w:hAnsi="Arial" w:cs="Arial"/>
          <w:sz w:val="16"/>
          <w:szCs w:val="16"/>
        </w:rPr>
        <w:footnoteRef/>
      </w:r>
      <w:r w:rsidRPr="005C42B1">
        <w:rPr>
          <w:rFonts w:ascii="Arial" w:hAnsi="Arial" w:cs="Arial"/>
          <w:sz w:val="16"/>
          <w:szCs w:val="16"/>
        </w:rPr>
        <w:t xml:space="preserve"> </w:t>
      </w:r>
      <w:r w:rsidRPr="005C42B1">
        <w:rPr>
          <w:rFonts w:ascii="Arial" w:hAnsi="Arial" w:cs="Arial"/>
          <w:sz w:val="16"/>
          <w:szCs w:val="16"/>
          <w:lang w:val="es-PE"/>
        </w:rPr>
        <w:t>Se puede acceder a mayor información de los hallazgos de estas visitas en el Capítulo III del Segundo Informe Anual MNPT:</w:t>
      </w:r>
      <w:r w:rsidRPr="005C42B1">
        <w:rPr>
          <w:rFonts w:ascii="Arial" w:hAnsi="Arial" w:cs="Arial"/>
          <w:sz w:val="16"/>
          <w:szCs w:val="16"/>
          <w:u w:val="single"/>
          <w:lang w:val="es-PE"/>
        </w:rPr>
        <w:t xml:space="preserve"> </w:t>
      </w:r>
      <w:hyperlink r:id="rId24" w:history="1">
        <w:r w:rsidRPr="005C42B1">
          <w:rPr>
            <w:rStyle w:val="Hipervnculo"/>
            <w:rFonts w:ascii="Arial" w:hAnsi="Arial" w:cs="Arial"/>
            <w:sz w:val="16"/>
            <w:szCs w:val="16"/>
            <w:lang w:val="es-PE"/>
          </w:rPr>
          <w:t>https://bit.ly/2QHrTM5</w:t>
        </w:r>
      </w:hyperlink>
      <w:r w:rsidRPr="005C42B1">
        <w:rPr>
          <w:rFonts w:ascii="Arial" w:hAnsi="Arial" w:cs="Arial"/>
          <w:sz w:val="16"/>
          <w:szCs w:val="16"/>
          <w:lang w:val="es-PE"/>
        </w:rPr>
        <w:t>.</w:t>
      </w:r>
    </w:p>
  </w:footnote>
  <w:footnote w:id="82">
    <w:p w:rsidR="00B25E85" w:rsidRPr="00C04E94" w:rsidRDefault="00B25E85" w:rsidP="00C04E94">
      <w:pPr>
        <w:pStyle w:val="Textonotapie"/>
        <w:jc w:val="both"/>
        <w:rPr>
          <w:rFonts w:ascii="Arial" w:hAnsi="Arial" w:cs="Arial"/>
          <w:lang w:val="es-PE"/>
        </w:rPr>
      </w:pPr>
      <w:r w:rsidRPr="00C04E94">
        <w:rPr>
          <w:rStyle w:val="Refdenotaalpie"/>
          <w:rFonts w:ascii="Arial" w:hAnsi="Arial" w:cs="Arial"/>
          <w:sz w:val="16"/>
        </w:rPr>
        <w:footnoteRef/>
      </w:r>
      <w:r w:rsidRPr="00C04E94">
        <w:rPr>
          <w:rFonts w:ascii="Arial" w:hAnsi="Arial" w:cs="Arial"/>
          <w:sz w:val="16"/>
        </w:rPr>
        <w:t xml:space="preserve"> </w:t>
      </w:r>
      <w:r w:rsidRPr="00C04E94">
        <w:rPr>
          <w:rFonts w:ascii="Arial" w:hAnsi="Arial" w:cs="Arial"/>
          <w:sz w:val="16"/>
          <w:lang w:val="es-PE"/>
        </w:rPr>
        <w:t>Para más información puede revisar el Segundo Informe Anual del MNPT</w:t>
      </w:r>
      <w:r>
        <w:rPr>
          <w:rFonts w:ascii="Arial" w:hAnsi="Arial" w:cs="Arial"/>
          <w:sz w:val="16"/>
          <w:lang w:val="es-PE"/>
        </w:rPr>
        <w:t xml:space="preserve"> (páginas 40 a 42)</w:t>
      </w:r>
      <w:r w:rsidRPr="00C04E94">
        <w:rPr>
          <w:rFonts w:ascii="Arial" w:hAnsi="Arial" w:cs="Arial"/>
          <w:sz w:val="16"/>
          <w:lang w:val="es-PE"/>
        </w:rPr>
        <w:t xml:space="preserve">: </w:t>
      </w:r>
      <w:hyperlink r:id="rId25" w:history="1">
        <w:r w:rsidRPr="00C04E94">
          <w:rPr>
            <w:rStyle w:val="Hipervnculo"/>
            <w:rFonts w:ascii="Arial" w:hAnsi="Arial" w:cs="Arial"/>
            <w:sz w:val="16"/>
            <w:lang w:val="es-PE"/>
          </w:rPr>
          <w:t>https://bit.ly/2QHrTM5</w:t>
        </w:r>
      </w:hyperlink>
      <w:r w:rsidRPr="00C04E94">
        <w:rPr>
          <w:rFonts w:ascii="Arial" w:hAnsi="Arial" w:cs="Arial"/>
          <w:sz w:val="16"/>
          <w:lang w:val="es-PE"/>
        </w:rPr>
        <w:t>.</w:t>
      </w:r>
    </w:p>
  </w:footnote>
  <w:footnote w:id="83">
    <w:p w:rsidR="00B25E85" w:rsidRPr="00725114" w:rsidRDefault="00B25E85">
      <w:pPr>
        <w:pStyle w:val="Textonotapie"/>
        <w:rPr>
          <w:rFonts w:ascii="Arial" w:hAnsi="Arial" w:cs="Arial"/>
          <w:sz w:val="16"/>
          <w:szCs w:val="16"/>
          <w:lang w:val="es-PE"/>
        </w:rPr>
      </w:pPr>
      <w:r w:rsidRPr="00725114">
        <w:rPr>
          <w:rStyle w:val="Refdenotaalpie"/>
          <w:rFonts w:ascii="Arial" w:hAnsi="Arial" w:cs="Arial"/>
          <w:sz w:val="16"/>
          <w:szCs w:val="16"/>
        </w:rPr>
        <w:footnoteRef/>
      </w:r>
      <w:r w:rsidRPr="00725114">
        <w:rPr>
          <w:rFonts w:ascii="Arial" w:hAnsi="Arial" w:cs="Arial"/>
          <w:sz w:val="16"/>
          <w:szCs w:val="16"/>
        </w:rPr>
        <w:t xml:space="preserve"> </w:t>
      </w:r>
      <w:r w:rsidRPr="00725114">
        <w:rPr>
          <w:rFonts w:ascii="Arial" w:hAnsi="Arial" w:cs="Arial"/>
          <w:sz w:val="16"/>
          <w:szCs w:val="16"/>
          <w:lang w:val="es-PE"/>
        </w:rPr>
        <w:t>Ver</w:t>
      </w:r>
      <w:r>
        <w:rPr>
          <w:rFonts w:ascii="Arial" w:hAnsi="Arial" w:cs="Arial"/>
          <w:sz w:val="16"/>
          <w:szCs w:val="16"/>
          <w:lang w:val="es-PE"/>
        </w:rPr>
        <w:t xml:space="preserve"> Nota de Prensa</w:t>
      </w:r>
      <w:r w:rsidRPr="00725114">
        <w:rPr>
          <w:rFonts w:ascii="Arial" w:hAnsi="Arial" w:cs="Arial"/>
          <w:sz w:val="16"/>
          <w:szCs w:val="16"/>
          <w:lang w:val="es-PE"/>
        </w:rPr>
        <w:t xml:space="preserve">: </w:t>
      </w:r>
      <w:hyperlink r:id="rId26" w:history="1">
        <w:r w:rsidRPr="00725114">
          <w:rPr>
            <w:rStyle w:val="Hipervnculo"/>
            <w:rFonts w:ascii="Arial" w:hAnsi="Arial" w:cs="Arial"/>
            <w:sz w:val="16"/>
            <w:szCs w:val="16"/>
            <w:lang w:val="es-PE"/>
          </w:rPr>
          <w:t>https://bit.ly/2A8JbfL</w:t>
        </w:r>
      </w:hyperlink>
      <w:r w:rsidRPr="00725114">
        <w:rPr>
          <w:rFonts w:ascii="Arial" w:hAnsi="Arial" w:cs="Arial"/>
          <w:sz w:val="16"/>
          <w:szCs w:val="16"/>
          <w:lang w:val="es-PE"/>
        </w:rPr>
        <w:t xml:space="preserve">. </w:t>
      </w:r>
    </w:p>
  </w:footnote>
  <w:footnote w:id="84">
    <w:p w:rsidR="00B25E85" w:rsidRPr="00C6501E" w:rsidRDefault="00B25E85">
      <w:pPr>
        <w:pStyle w:val="Textonotapie"/>
        <w:rPr>
          <w:rFonts w:ascii="Arial" w:hAnsi="Arial" w:cs="Arial"/>
          <w:sz w:val="16"/>
          <w:szCs w:val="16"/>
          <w:lang w:val="es-PE"/>
        </w:rPr>
      </w:pPr>
      <w:r w:rsidRPr="00C6501E">
        <w:rPr>
          <w:rStyle w:val="Refdenotaalpie"/>
          <w:rFonts w:ascii="Arial" w:hAnsi="Arial" w:cs="Arial"/>
          <w:sz w:val="16"/>
          <w:szCs w:val="16"/>
        </w:rPr>
        <w:footnoteRef/>
      </w:r>
      <w:r w:rsidRPr="00C6501E">
        <w:rPr>
          <w:rFonts w:ascii="Arial" w:hAnsi="Arial" w:cs="Arial"/>
          <w:sz w:val="16"/>
          <w:szCs w:val="16"/>
        </w:rPr>
        <w:t xml:space="preserve"> Ver Informe: </w:t>
      </w:r>
      <w:hyperlink r:id="rId27" w:history="1">
        <w:r w:rsidRPr="00C6501E">
          <w:rPr>
            <w:rStyle w:val="Hipervnculo"/>
            <w:rFonts w:ascii="Arial" w:hAnsi="Arial" w:cs="Arial"/>
            <w:sz w:val="16"/>
            <w:szCs w:val="16"/>
          </w:rPr>
          <w:t>https://bit.ly/2A63Twv</w:t>
        </w:r>
      </w:hyperlink>
      <w:r w:rsidRPr="00C6501E">
        <w:rPr>
          <w:rFonts w:ascii="Arial" w:hAnsi="Arial" w:cs="Arial"/>
          <w:sz w:val="16"/>
          <w:szCs w:val="16"/>
        </w:rPr>
        <w:t xml:space="preserve">. </w:t>
      </w:r>
    </w:p>
  </w:footnote>
  <w:footnote w:id="85">
    <w:p w:rsidR="00B25E85" w:rsidRPr="00C6501E" w:rsidRDefault="00B25E85">
      <w:pPr>
        <w:pStyle w:val="Textonotapie"/>
        <w:rPr>
          <w:lang w:val="es-PE"/>
        </w:rPr>
      </w:pPr>
      <w:r w:rsidRPr="00C6501E">
        <w:rPr>
          <w:rStyle w:val="Refdenotaalpie"/>
          <w:rFonts w:ascii="Arial" w:hAnsi="Arial" w:cs="Arial"/>
          <w:sz w:val="16"/>
          <w:szCs w:val="16"/>
        </w:rPr>
        <w:footnoteRef/>
      </w:r>
      <w:r w:rsidRPr="00C6501E">
        <w:rPr>
          <w:rFonts w:ascii="Arial" w:hAnsi="Arial" w:cs="Arial"/>
          <w:sz w:val="16"/>
          <w:szCs w:val="16"/>
        </w:rPr>
        <w:t xml:space="preserve"> </w:t>
      </w:r>
      <w:r w:rsidRPr="00C6501E">
        <w:rPr>
          <w:rFonts w:ascii="Arial" w:hAnsi="Arial" w:cs="Arial"/>
          <w:sz w:val="16"/>
          <w:szCs w:val="16"/>
          <w:lang w:val="es-PE"/>
        </w:rPr>
        <w:t>Oficio N° 36-2018-DP/MNPT.</w:t>
      </w:r>
    </w:p>
  </w:footnote>
  <w:footnote w:id="86">
    <w:p w:rsidR="00B25E85" w:rsidRPr="002335DB" w:rsidRDefault="00B25E85">
      <w:pPr>
        <w:pStyle w:val="Textonotapie"/>
        <w:rPr>
          <w:rFonts w:ascii="Arial" w:hAnsi="Arial" w:cs="Arial"/>
          <w:sz w:val="16"/>
          <w:lang w:val="es-PE"/>
        </w:rPr>
      </w:pPr>
      <w:r w:rsidRPr="002335DB">
        <w:rPr>
          <w:rStyle w:val="Refdenotaalpie"/>
          <w:rFonts w:ascii="Arial" w:hAnsi="Arial" w:cs="Arial"/>
          <w:sz w:val="16"/>
        </w:rPr>
        <w:footnoteRef/>
      </w:r>
      <w:r w:rsidRPr="002335DB">
        <w:rPr>
          <w:rFonts w:ascii="Arial" w:hAnsi="Arial" w:cs="Arial"/>
          <w:sz w:val="16"/>
        </w:rPr>
        <w:t xml:space="preserve"> </w:t>
      </w:r>
      <w:r>
        <w:rPr>
          <w:rFonts w:ascii="Arial" w:hAnsi="Arial" w:cs="Arial"/>
          <w:sz w:val="16"/>
        </w:rPr>
        <w:t xml:space="preserve">Ver normativa del PIR: </w:t>
      </w:r>
      <w:hyperlink r:id="rId28" w:history="1">
        <w:r w:rsidRPr="00001979">
          <w:rPr>
            <w:rStyle w:val="Hipervnculo"/>
            <w:rFonts w:ascii="Arial" w:hAnsi="Arial" w:cs="Arial"/>
            <w:sz w:val="16"/>
          </w:rPr>
          <w:t>https://bit.ly/2pQDrRN</w:t>
        </w:r>
      </w:hyperlink>
      <w:r>
        <w:rPr>
          <w:rFonts w:ascii="Arial" w:hAnsi="Arial" w:cs="Arial"/>
          <w:sz w:val="16"/>
        </w:rPr>
        <w:t xml:space="preserve">. </w:t>
      </w:r>
    </w:p>
  </w:footnote>
  <w:footnote w:id="87">
    <w:p w:rsidR="00B25E85" w:rsidRPr="00D36EC5" w:rsidRDefault="00B25E85">
      <w:pPr>
        <w:pStyle w:val="Textonotapie"/>
        <w:rPr>
          <w:rFonts w:ascii="Arial" w:hAnsi="Arial" w:cs="Arial"/>
          <w:sz w:val="16"/>
          <w:szCs w:val="16"/>
          <w:lang w:val="es-PE"/>
        </w:rPr>
      </w:pPr>
      <w:r w:rsidRPr="00D36EC5">
        <w:rPr>
          <w:rStyle w:val="Refdenotaalpie"/>
          <w:rFonts w:ascii="Arial" w:hAnsi="Arial" w:cs="Arial"/>
          <w:sz w:val="16"/>
          <w:szCs w:val="16"/>
        </w:rPr>
        <w:footnoteRef/>
      </w:r>
      <w:r w:rsidRPr="00D36EC5">
        <w:rPr>
          <w:rFonts w:ascii="Arial" w:hAnsi="Arial" w:cs="Arial"/>
          <w:sz w:val="16"/>
          <w:szCs w:val="16"/>
        </w:rPr>
        <w:t xml:space="preserve"> </w:t>
      </w:r>
      <w:hyperlink r:id="rId29" w:history="1">
        <w:r w:rsidRPr="00D36EC5">
          <w:rPr>
            <w:rStyle w:val="Hipervnculo"/>
            <w:rFonts w:ascii="Arial" w:hAnsi="Arial" w:cs="Arial"/>
            <w:sz w:val="16"/>
            <w:szCs w:val="16"/>
          </w:rPr>
          <w:t>https://www.demus.org.pe/noticias/victimas-de-esterilizaciones-forzadas-seran-escuchadas-en-la-cidh/</w:t>
        </w:r>
      </w:hyperlink>
      <w:r w:rsidRPr="00D36EC5">
        <w:rPr>
          <w:rFonts w:ascii="Arial" w:hAnsi="Arial" w:cs="Arial"/>
          <w:sz w:val="16"/>
          <w:szCs w:val="16"/>
        </w:rPr>
        <w:t xml:space="preserve">. </w:t>
      </w:r>
    </w:p>
  </w:footnote>
  <w:footnote w:id="88">
    <w:p w:rsidR="00B25E85" w:rsidRPr="00063E6E" w:rsidRDefault="00B25E85" w:rsidP="002F345A">
      <w:pPr>
        <w:pStyle w:val="Textonotapie"/>
        <w:jc w:val="both"/>
        <w:rPr>
          <w:rFonts w:ascii="Arial" w:hAnsi="Arial" w:cs="Arial"/>
          <w:sz w:val="16"/>
          <w:szCs w:val="16"/>
          <w:lang w:val="es-PE"/>
        </w:rPr>
      </w:pPr>
      <w:r w:rsidRPr="00063E6E">
        <w:rPr>
          <w:rStyle w:val="Refdenotaalpie"/>
          <w:rFonts w:ascii="Arial" w:hAnsi="Arial" w:cs="Arial"/>
          <w:sz w:val="16"/>
          <w:szCs w:val="16"/>
        </w:rPr>
        <w:footnoteRef/>
      </w:r>
      <w:r w:rsidRPr="00063E6E">
        <w:rPr>
          <w:rFonts w:ascii="Arial" w:hAnsi="Arial" w:cs="Arial"/>
          <w:sz w:val="16"/>
          <w:szCs w:val="16"/>
        </w:rPr>
        <w:t xml:space="preserve"> </w:t>
      </w:r>
      <w:r w:rsidRPr="00063E6E">
        <w:rPr>
          <w:rFonts w:ascii="Arial" w:hAnsi="Arial" w:cs="Arial"/>
          <w:sz w:val="16"/>
          <w:szCs w:val="16"/>
          <w:lang w:val="es-PE"/>
        </w:rPr>
        <w:t>Oficio N° 34-2018-DP/DMNPT del 04 de septiembre de 2018.</w:t>
      </w:r>
      <w:r w:rsidRPr="00063E6E">
        <w:rPr>
          <w:rFonts w:ascii="Arial" w:hAnsi="Arial" w:cs="Arial"/>
          <w:sz w:val="16"/>
          <w:szCs w:val="16"/>
        </w:rPr>
        <w:t xml:space="preserve"> Presentado en el marco de </w:t>
      </w:r>
      <w:r w:rsidRPr="00063E6E">
        <w:rPr>
          <w:rFonts w:ascii="Arial" w:hAnsi="Arial" w:cs="Arial"/>
          <w:sz w:val="16"/>
          <w:szCs w:val="16"/>
          <w:lang w:val="es-PE"/>
        </w:rPr>
        <w:t xml:space="preserve">la sentencia de fecha 23 de noviembre de 2015, Caso </w:t>
      </w:r>
      <w:proofErr w:type="spellStart"/>
      <w:r w:rsidRPr="00063E6E">
        <w:rPr>
          <w:rFonts w:ascii="Arial" w:hAnsi="Arial" w:cs="Arial"/>
          <w:sz w:val="16"/>
          <w:szCs w:val="16"/>
          <w:lang w:val="es-PE"/>
        </w:rPr>
        <w:t>Quispialaya</w:t>
      </w:r>
      <w:proofErr w:type="spellEnd"/>
      <w:r w:rsidRPr="00063E6E">
        <w:rPr>
          <w:rFonts w:ascii="Arial" w:hAnsi="Arial" w:cs="Arial"/>
          <w:sz w:val="16"/>
          <w:szCs w:val="16"/>
          <w:lang w:val="es-PE"/>
        </w:rPr>
        <w:t xml:space="preserve"> </w:t>
      </w:r>
      <w:proofErr w:type="spellStart"/>
      <w:r w:rsidRPr="00063E6E">
        <w:rPr>
          <w:rFonts w:ascii="Arial" w:hAnsi="Arial" w:cs="Arial"/>
          <w:sz w:val="16"/>
          <w:szCs w:val="16"/>
          <w:lang w:val="es-PE"/>
        </w:rPr>
        <w:t>Vilcapoma</w:t>
      </w:r>
      <w:proofErr w:type="spellEnd"/>
      <w:r w:rsidRPr="00063E6E">
        <w:rPr>
          <w:rFonts w:ascii="Arial" w:hAnsi="Arial" w:cs="Arial"/>
          <w:sz w:val="16"/>
          <w:szCs w:val="16"/>
          <w:lang w:val="es-PE"/>
        </w:rPr>
        <w:t xml:space="preserve"> VS. Perú.</w:t>
      </w:r>
    </w:p>
  </w:footnote>
  <w:footnote w:id="89">
    <w:p w:rsidR="00B25E85" w:rsidRPr="00063E6E" w:rsidRDefault="00B25E85">
      <w:pPr>
        <w:pStyle w:val="Textonotapie"/>
        <w:rPr>
          <w:lang w:val="es-PE"/>
        </w:rPr>
      </w:pPr>
      <w:r w:rsidRPr="00063E6E">
        <w:rPr>
          <w:rStyle w:val="Refdenotaalpie"/>
          <w:rFonts w:ascii="Arial" w:hAnsi="Arial" w:cs="Arial"/>
          <w:sz w:val="16"/>
          <w:szCs w:val="16"/>
        </w:rPr>
        <w:footnoteRef/>
      </w:r>
      <w:r w:rsidRPr="00063E6E">
        <w:rPr>
          <w:rFonts w:ascii="Arial" w:hAnsi="Arial" w:cs="Arial"/>
          <w:sz w:val="16"/>
          <w:szCs w:val="16"/>
        </w:rPr>
        <w:t xml:space="preserve"> </w:t>
      </w:r>
      <w:r w:rsidRPr="00063E6E">
        <w:rPr>
          <w:rFonts w:ascii="Arial" w:hAnsi="Arial" w:cs="Arial"/>
          <w:sz w:val="16"/>
          <w:szCs w:val="16"/>
          <w:lang w:val="es-PE"/>
        </w:rPr>
        <w:t>Oficio N° 35-2018-DP/DMNPT del 04 de septiembre de 2018.</w:t>
      </w:r>
    </w:p>
  </w:footnote>
  <w:footnote w:id="90">
    <w:p w:rsidR="00B25E85" w:rsidRPr="00315C54" w:rsidRDefault="00B25E85" w:rsidP="00315C54">
      <w:pPr>
        <w:pStyle w:val="Textonotapie"/>
        <w:jc w:val="both"/>
        <w:rPr>
          <w:rFonts w:ascii="Arial" w:hAnsi="Arial" w:cs="Arial"/>
          <w:i/>
          <w:sz w:val="16"/>
        </w:rPr>
      </w:pPr>
      <w:r>
        <w:rPr>
          <w:rFonts w:ascii="Arial" w:hAnsi="Arial" w:cs="Arial"/>
          <w:sz w:val="16"/>
        </w:rPr>
        <w:t xml:space="preserve"> </w:t>
      </w:r>
      <w:r w:rsidRPr="008B0F57">
        <w:rPr>
          <w:rStyle w:val="Refdenotaalpie"/>
          <w:rFonts w:ascii="Arial" w:hAnsi="Arial" w:cs="Arial"/>
          <w:sz w:val="16"/>
        </w:rPr>
        <w:footnoteRef/>
      </w:r>
      <w:r w:rsidRPr="008B0F57">
        <w:rPr>
          <w:rFonts w:ascii="Arial" w:hAnsi="Arial" w:cs="Arial"/>
          <w:sz w:val="16"/>
        </w:rPr>
        <w:t xml:space="preserve"> </w:t>
      </w:r>
      <w:r w:rsidRPr="00315C54">
        <w:rPr>
          <w:rFonts w:ascii="Arial" w:hAnsi="Arial" w:cs="Arial"/>
          <w:i/>
          <w:sz w:val="16"/>
        </w:rPr>
        <w:t>1. 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w:t>
      </w:r>
    </w:p>
    <w:p w:rsidR="00B25E85" w:rsidRPr="008B0F57" w:rsidRDefault="00B25E85" w:rsidP="00315C54">
      <w:pPr>
        <w:pStyle w:val="Textonotapie"/>
        <w:jc w:val="both"/>
        <w:rPr>
          <w:lang w:val="es-PE"/>
        </w:rPr>
      </w:pPr>
      <w:r>
        <w:rPr>
          <w:rFonts w:ascii="Arial" w:hAnsi="Arial" w:cs="Arial"/>
          <w:i/>
          <w:sz w:val="16"/>
        </w:rPr>
        <w:t xml:space="preserve">   </w:t>
      </w:r>
      <w:r w:rsidRPr="00315C54">
        <w:rPr>
          <w:rFonts w:ascii="Arial" w:hAnsi="Arial" w:cs="Arial"/>
          <w:i/>
          <w:sz w:val="16"/>
        </w:rPr>
        <w:t>2. Nada de lo dispuesto en el presente artículo afectará a cualquier derecho de la víctima o de otra persona a indemnización que pueda existir con arreglo a las leyes nacionales.</w:t>
      </w:r>
    </w:p>
  </w:footnote>
  <w:footnote w:id="91">
    <w:p w:rsidR="00B25E85" w:rsidRDefault="00B25E85" w:rsidP="00505113">
      <w:pPr>
        <w:pStyle w:val="Textonotapie"/>
        <w:jc w:val="both"/>
        <w:rPr>
          <w:bCs/>
          <w:sz w:val="18"/>
          <w:szCs w:val="18"/>
          <w:lang w:val="es-PE"/>
        </w:rPr>
      </w:pPr>
      <w:r>
        <w:rPr>
          <w:rStyle w:val="Refdenotaalpie"/>
          <w:rFonts w:ascii="Arial" w:hAnsi="Arial" w:cs="Arial"/>
          <w:sz w:val="16"/>
          <w:szCs w:val="16"/>
        </w:rPr>
        <w:footnoteRef/>
      </w:r>
      <w:r>
        <w:rPr>
          <w:rFonts w:ascii="Arial" w:hAnsi="Arial" w:cs="Arial"/>
          <w:bCs/>
          <w:sz w:val="16"/>
          <w:szCs w:val="16"/>
          <w:lang w:val="es-PE"/>
        </w:rPr>
        <w:t xml:space="preserve"> Primera parte de párrafo 117, del Informe de visita a Perú, SPT:</w:t>
      </w:r>
      <w:r w:rsidRPr="00505113">
        <w:rPr>
          <w:rFonts w:ascii="Arial" w:hAnsi="Arial" w:cs="Arial"/>
          <w:bCs/>
          <w:sz w:val="16"/>
          <w:szCs w:val="16"/>
          <w:lang w:val="es-PE"/>
        </w:rPr>
        <w:t xml:space="preserve"> </w:t>
      </w:r>
      <w:r>
        <w:rPr>
          <w:rFonts w:ascii="Arial" w:hAnsi="Arial" w:cs="Arial"/>
          <w:bCs/>
          <w:sz w:val="16"/>
          <w:szCs w:val="16"/>
          <w:lang w:val="es-PE"/>
        </w:rPr>
        <w:t>“</w:t>
      </w:r>
      <w:r w:rsidRPr="00505113">
        <w:rPr>
          <w:rFonts w:ascii="Arial" w:hAnsi="Arial" w:cs="Arial"/>
          <w:bCs/>
          <w:i/>
          <w:sz w:val="16"/>
          <w:szCs w:val="16"/>
          <w:lang w:val="es-PE"/>
        </w:rPr>
        <w:t>El Subcomité reitera la obligación del Estado de velar por que todas las denuncias de tortura o malos tratos sean investigadas de manera rápida, completa e independiente, por que los responsables de esos actos comparezcan ante la justicia y por que las víctimas reciban una reparación adecuada que incluya servicios de salud y de rehabilitación”.</w:t>
      </w:r>
    </w:p>
  </w:footnote>
  <w:footnote w:id="92">
    <w:p w:rsidR="00B25E85" w:rsidRPr="00397040" w:rsidRDefault="00B25E85" w:rsidP="005A132F">
      <w:pPr>
        <w:pStyle w:val="Textonotapie"/>
        <w:jc w:val="both"/>
        <w:rPr>
          <w:rFonts w:ascii="Arial" w:hAnsi="Arial" w:cs="Arial"/>
          <w:sz w:val="16"/>
          <w:szCs w:val="16"/>
          <w:lang w:val="es-PE"/>
        </w:rPr>
      </w:pPr>
      <w:r w:rsidRPr="00397040">
        <w:rPr>
          <w:rStyle w:val="Refdenotaalpie"/>
          <w:rFonts w:ascii="Arial" w:hAnsi="Arial" w:cs="Arial"/>
          <w:sz w:val="16"/>
          <w:szCs w:val="16"/>
        </w:rPr>
        <w:footnoteRef/>
      </w:r>
      <w:r w:rsidRPr="00397040">
        <w:rPr>
          <w:rFonts w:ascii="Arial" w:hAnsi="Arial" w:cs="Arial"/>
          <w:sz w:val="16"/>
          <w:szCs w:val="16"/>
        </w:rPr>
        <w:t xml:space="preserve"> Ver comunicado: </w:t>
      </w:r>
      <w:hyperlink r:id="rId30" w:history="1">
        <w:r w:rsidRPr="00397040">
          <w:rPr>
            <w:rStyle w:val="Hipervnculo"/>
            <w:rFonts w:ascii="Arial" w:hAnsi="Arial" w:cs="Arial"/>
            <w:sz w:val="16"/>
            <w:szCs w:val="16"/>
          </w:rPr>
          <w:t>https://www.defensoria.gob.pe/wp-content/uploads/2018/07/NP-232-18.pdf</w:t>
        </w:r>
      </w:hyperlink>
      <w:r w:rsidRPr="00397040">
        <w:rPr>
          <w:rFonts w:ascii="Arial" w:hAnsi="Arial" w:cs="Arial"/>
          <w:sz w:val="16"/>
          <w:szCs w:val="16"/>
        </w:rPr>
        <w:t xml:space="preserve">. </w:t>
      </w:r>
    </w:p>
  </w:footnote>
  <w:footnote w:id="93">
    <w:p w:rsidR="00B25E85" w:rsidRPr="00020E02" w:rsidRDefault="00B25E85" w:rsidP="00020E02">
      <w:pPr>
        <w:pStyle w:val="Textonotapie"/>
        <w:jc w:val="both"/>
        <w:rPr>
          <w:rFonts w:ascii="Arial" w:hAnsi="Arial" w:cs="Arial"/>
          <w:sz w:val="16"/>
          <w:szCs w:val="16"/>
          <w:lang w:val="es-PE"/>
        </w:rPr>
      </w:pPr>
      <w:r w:rsidRPr="00020E02">
        <w:rPr>
          <w:rStyle w:val="Refdenotaalpie"/>
          <w:rFonts w:ascii="Arial" w:hAnsi="Arial" w:cs="Arial"/>
          <w:sz w:val="16"/>
          <w:szCs w:val="16"/>
        </w:rPr>
        <w:footnoteRef/>
      </w:r>
      <w:r w:rsidRPr="00020E02">
        <w:rPr>
          <w:rFonts w:ascii="Arial" w:hAnsi="Arial" w:cs="Arial"/>
          <w:sz w:val="16"/>
          <w:szCs w:val="16"/>
        </w:rPr>
        <w:t xml:space="preserve"> Ver respuesta del Perú al Informe sobre la visita del Subcomité </w:t>
      </w:r>
      <w:hyperlink r:id="rId31" w:history="1">
        <w:r w:rsidRPr="00020E02">
          <w:rPr>
            <w:rStyle w:val="Hipervnculo"/>
            <w:rFonts w:ascii="Arial" w:hAnsi="Arial" w:cs="Arial"/>
            <w:sz w:val="16"/>
            <w:szCs w:val="16"/>
          </w:rPr>
          <w:t>https://goo.gl/pyinzS</w:t>
        </w:r>
      </w:hyperlink>
      <w:r>
        <w:rPr>
          <w:rFonts w:ascii="Arial" w:hAnsi="Arial" w:cs="Arial"/>
          <w:sz w:val="16"/>
          <w:szCs w:val="16"/>
          <w:lang w:val="es-PE"/>
        </w:rPr>
        <w:t>.</w:t>
      </w:r>
      <w:r w:rsidRPr="00020E02">
        <w:rPr>
          <w:rFonts w:ascii="Arial" w:hAnsi="Arial" w:cs="Arial"/>
          <w:sz w:val="16"/>
          <w:szCs w:val="16"/>
          <w:lang w:val="es-PE"/>
        </w:rPr>
        <w:t xml:space="preserve"> </w:t>
      </w:r>
    </w:p>
  </w:footnote>
  <w:footnote w:id="94">
    <w:p w:rsidR="00B25E85" w:rsidRDefault="00B25E85" w:rsidP="005869D8">
      <w:pPr>
        <w:pStyle w:val="Textonotapie"/>
        <w:jc w:val="both"/>
        <w:rPr>
          <w:rFonts w:ascii="Arial" w:hAnsi="Arial" w:cs="Arial"/>
          <w:sz w:val="16"/>
          <w:szCs w:val="16"/>
          <w:lang w:val="es-PE"/>
        </w:rPr>
      </w:pPr>
      <w:r>
        <w:rPr>
          <w:rStyle w:val="Refdenotaalpie"/>
          <w:rFonts w:ascii="Arial" w:hAnsi="Arial" w:cs="Arial"/>
          <w:sz w:val="16"/>
          <w:szCs w:val="16"/>
        </w:rPr>
        <w:footnoteRef/>
      </w:r>
      <w:r>
        <w:rPr>
          <w:rFonts w:ascii="Arial" w:hAnsi="Arial" w:cs="Arial"/>
          <w:bCs/>
          <w:i/>
          <w:iCs/>
          <w:sz w:val="16"/>
          <w:szCs w:val="16"/>
          <w:lang w:val="es-PE"/>
        </w:rPr>
        <w:t xml:space="preserve"> i) </w:t>
      </w:r>
      <w:r>
        <w:rPr>
          <w:rFonts w:ascii="Arial" w:hAnsi="Arial" w:cs="Arial"/>
          <w:sz w:val="16"/>
          <w:szCs w:val="16"/>
          <w:lang w:val="es-PE"/>
        </w:rPr>
        <w:t xml:space="preserve">Guía de Valoración del Daño Psíquico en Personas Adultas Víctimas de Violencia Intencional; </w:t>
      </w:r>
      <w:r>
        <w:rPr>
          <w:rFonts w:ascii="Arial" w:hAnsi="Arial" w:cs="Arial"/>
          <w:bCs/>
          <w:i/>
          <w:iCs/>
          <w:sz w:val="16"/>
          <w:szCs w:val="16"/>
          <w:lang w:val="es-PE"/>
        </w:rPr>
        <w:t xml:space="preserve">ii) </w:t>
      </w:r>
      <w:r>
        <w:rPr>
          <w:rFonts w:ascii="Arial" w:hAnsi="Arial" w:cs="Arial"/>
          <w:sz w:val="16"/>
          <w:szCs w:val="16"/>
          <w:lang w:val="es-PE"/>
        </w:rPr>
        <w:t>Guía del Procedimiento de Entrevista Única a Víctimas en el Marco de la Ley N° 30364 para Prevenir, Sancionar y Erradicar</w:t>
      </w:r>
      <w:r>
        <w:rPr>
          <w:sz w:val="18"/>
          <w:szCs w:val="18"/>
          <w:lang w:val="es-PE"/>
        </w:rPr>
        <w:t xml:space="preserve"> la </w:t>
      </w:r>
      <w:r>
        <w:rPr>
          <w:rFonts w:ascii="Arial" w:hAnsi="Arial" w:cs="Arial"/>
          <w:sz w:val="16"/>
          <w:szCs w:val="16"/>
          <w:lang w:val="es-PE"/>
        </w:rPr>
        <w:t xml:space="preserve">Violencia contra las Mujeres y los Integrantes del Grupo Familiar y, a Niños y Adolescentes Varones Víctimas de Violencia; </w:t>
      </w:r>
      <w:r>
        <w:rPr>
          <w:rFonts w:ascii="Arial" w:hAnsi="Arial" w:cs="Arial"/>
          <w:bCs/>
          <w:i/>
          <w:iCs/>
          <w:sz w:val="16"/>
          <w:szCs w:val="16"/>
          <w:lang w:val="es-PE"/>
        </w:rPr>
        <w:t xml:space="preserve">iii) </w:t>
      </w:r>
      <w:r>
        <w:rPr>
          <w:rFonts w:ascii="Arial" w:hAnsi="Arial" w:cs="Arial"/>
          <w:sz w:val="16"/>
          <w:szCs w:val="16"/>
          <w:lang w:val="es-PE"/>
        </w:rPr>
        <w:t xml:space="preserve">Guía de Evaluación Psicológica Forense en caso de Violencia contra las Mujeres y los Integrantes del Grupo Familiar y en otros casos de Violencia; y </w:t>
      </w:r>
      <w:r>
        <w:rPr>
          <w:rFonts w:ascii="Arial" w:hAnsi="Arial" w:cs="Arial"/>
          <w:bCs/>
          <w:i/>
          <w:iCs/>
          <w:sz w:val="16"/>
          <w:szCs w:val="16"/>
          <w:lang w:val="es-PE"/>
        </w:rPr>
        <w:t xml:space="preserve">iv) </w:t>
      </w:r>
      <w:r>
        <w:rPr>
          <w:rFonts w:ascii="Arial" w:hAnsi="Arial" w:cs="Arial"/>
          <w:sz w:val="16"/>
          <w:szCs w:val="16"/>
          <w:lang w:val="es-PE"/>
        </w:rPr>
        <w:t>Guía Médico Legal de Valoración Integral de Lesiones Corporales.</w:t>
      </w:r>
    </w:p>
  </w:footnote>
  <w:footnote w:id="95">
    <w:p w:rsidR="00B25E85" w:rsidRPr="008B0F57" w:rsidRDefault="00B25E85" w:rsidP="00397040">
      <w:pPr>
        <w:pStyle w:val="Textonotapie"/>
        <w:jc w:val="both"/>
        <w:rPr>
          <w:lang w:val="es-PE"/>
        </w:rPr>
      </w:pPr>
      <w:r w:rsidRPr="00397040">
        <w:rPr>
          <w:rStyle w:val="Refdenotaalpie"/>
          <w:rFonts w:ascii="Arial" w:hAnsi="Arial" w:cs="Arial"/>
          <w:sz w:val="16"/>
          <w:szCs w:val="16"/>
        </w:rPr>
        <w:footnoteRef/>
      </w:r>
      <w:r w:rsidRPr="00397040">
        <w:rPr>
          <w:rFonts w:ascii="Arial" w:hAnsi="Arial" w:cs="Arial"/>
          <w:sz w:val="16"/>
          <w:szCs w:val="16"/>
        </w:rPr>
        <w:t xml:space="preserve"> </w:t>
      </w:r>
      <w:r w:rsidRPr="00397040">
        <w:rPr>
          <w:rFonts w:ascii="Arial" w:hAnsi="Arial" w:cs="Arial"/>
          <w:i/>
          <w:sz w:val="16"/>
          <w:szCs w:val="16"/>
        </w:rPr>
        <w:t>Todo Estado Parte se asegurará de que ninguna declaración que se demuestre que ha sido hecha como resultado</w:t>
      </w:r>
      <w:r w:rsidRPr="00873AB1">
        <w:rPr>
          <w:rFonts w:ascii="Arial" w:hAnsi="Arial" w:cs="Arial"/>
          <w:i/>
          <w:sz w:val="16"/>
        </w:rPr>
        <w:t xml:space="preserve"> de tortura pueda ser invocada como prueba en ningún procedimiento, salvo en contra de una persona acusada de tortura como prueba de que se ha formulado la declaración</w:t>
      </w:r>
      <w:r w:rsidRPr="002B5175">
        <w:rPr>
          <w:rFonts w:ascii="Arial" w:hAnsi="Arial" w:cs="Arial"/>
          <w:i/>
          <w:sz w:val="16"/>
        </w:rPr>
        <w:t>.</w:t>
      </w:r>
    </w:p>
  </w:footnote>
  <w:footnote w:id="96">
    <w:p w:rsidR="00B25E85" w:rsidRPr="00913E22" w:rsidRDefault="00B25E85">
      <w:pPr>
        <w:pStyle w:val="Textonotapie"/>
        <w:rPr>
          <w:rFonts w:ascii="Arial" w:hAnsi="Arial" w:cs="Arial"/>
          <w:sz w:val="16"/>
          <w:szCs w:val="16"/>
          <w:lang w:val="es-PE"/>
        </w:rPr>
      </w:pPr>
      <w:r w:rsidRPr="00913E22">
        <w:rPr>
          <w:rStyle w:val="Refdenotaalpie"/>
          <w:rFonts w:ascii="Arial" w:hAnsi="Arial" w:cs="Arial"/>
          <w:sz w:val="16"/>
          <w:szCs w:val="16"/>
        </w:rPr>
        <w:footnoteRef/>
      </w:r>
      <w:r w:rsidRPr="00913E22">
        <w:rPr>
          <w:rFonts w:ascii="Arial" w:hAnsi="Arial" w:cs="Arial"/>
          <w:sz w:val="16"/>
          <w:szCs w:val="16"/>
        </w:rPr>
        <w:t xml:space="preserve"> Consulta </w:t>
      </w:r>
      <w:r>
        <w:rPr>
          <w:rFonts w:ascii="Arial" w:hAnsi="Arial" w:cs="Arial"/>
          <w:sz w:val="16"/>
          <w:szCs w:val="16"/>
        </w:rPr>
        <w:t xml:space="preserve">de fecha </w:t>
      </w:r>
      <w:r w:rsidRPr="00913E22">
        <w:rPr>
          <w:rFonts w:ascii="Arial" w:hAnsi="Arial" w:cs="Arial"/>
          <w:sz w:val="16"/>
          <w:szCs w:val="16"/>
        </w:rPr>
        <w:t>04 de septiembre de 2018.</w:t>
      </w:r>
    </w:p>
  </w:footnote>
  <w:footnote w:id="97">
    <w:p w:rsidR="00B25E85" w:rsidRPr="00F94CA4" w:rsidRDefault="00B25E85" w:rsidP="00F94CA4">
      <w:pPr>
        <w:pStyle w:val="Textonotapie"/>
        <w:jc w:val="both"/>
        <w:rPr>
          <w:rFonts w:ascii="Arial" w:hAnsi="Arial" w:cs="Arial"/>
          <w:i/>
          <w:sz w:val="16"/>
        </w:rPr>
      </w:pPr>
      <w:r w:rsidRPr="008B0F57">
        <w:rPr>
          <w:rStyle w:val="Refdenotaalpie"/>
          <w:rFonts w:ascii="Arial" w:hAnsi="Arial" w:cs="Arial"/>
          <w:sz w:val="16"/>
        </w:rPr>
        <w:footnoteRef/>
      </w:r>
      <w:r w:rsidRPr="008B0F57">
        <w:rPr>
          <w:rFonts w:ascii="Arial" w:hAnsi="Arial" w:cs="Arial"/>
          <w:sz w:val="16"/>
        </w:rPr>
        <w:t xml:space="preserve"> </w:t>
      </w:r>
      <w:r w:rsidRPr="00F94CA4">
        <w:rPr>
          <w:rFonts w:ascii="Arial" w:hAnsi="Arial" w:cs="Arial"/>
          <w:i/>
          <w:sz w:val="16"/>
        </w:rPr>
        <w:t>1. Todo Estado Parte se comprometerá a prohibir en cualquier territorio bajo su jurisdicción otros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 Se aplicarán, en particular, las obligaciones enunciadas en los artículos 10, 11, 12 y 13, sustituyendo las referencias a la tortura por referencias a otras formas de tratos o penas crueles, inhumanos o degradantes.</w:t>
      </w:r>
    </w:p>
    <w:p w:rsidR="00B25E85" w:rsidRPr="008B0F57" w:rsidRDefault="00B25E85" w:rsidP="0011674B">
      <w:pPr>
        <w:pStyle w:val="Textonotapie"/>
        <w:jc w:val="both"/>
        <w:rPr>
          <w:lang w:val="es-PE"/>
        </w:rPr>
      </w:pPr>
      <w:r>
        <w:rPr>
          <w:rFonts w:ascii="Arial" w:hAnsi="Arial" w:cs="Arial"/>
          <w:i/>
          <w:sz w:val="16"/>
        </w:rPr>
        <w:t xml:space="preserve">    </w:t>
      </w:r>
      <w:r w:rsidRPr="00F94CA4">
        <w:rPr>
          <w:rFonts w:ascii="Arial" w:hAnsi="Arial" w:cs="Arial"/>
          <w:i/>
          <w:sz w:val="16"/>
        </w:rPr>
        <w:t>2. La presente Convención se entenderá sin perjuicio de lo dispuesto en otros instrumentos internacionales o leyes nacionales que prohíban los tratos y las penas crueles, inhumanos o degradantes o que se refieran a la extradición o expulsión.</w:t>
      </w:r>
    </w:p>
  </w:footnote>
  <w:footnote w:id="98">
    <w:p w:rsidR="00B25E85" w:rsidRDefault="00B25E85" w:rsidP="007A7CD7">
      <w:pPr>
        <w:pStyle w:val="Textonotapie"/>
        <w:jc w:val="both"/>
        <w:rPr>
          <w:rFonts w:ascii="Arial" w:hAnsi="Arial" w:cs="Arial"/>
          <w:sz w:val="16"/>
          <w:szCs w:val="16"/>
        </w:rPr>
      </w:pPr>
      <w:r>
        <w:rPr>
          <w:rFonts w:ascii="Arial" w:hAnsi="Arial" w:cs="Arial"/>
          <w:sz w:val="16"/>
          <w:szCs w:val="16"/>
          <w:vertAlign w:val="superscript"/>
        </w:rPr>
        <w:t xml:space="preserve">58 </w:t>
      </w:r>
      <w:r>
        <w:rPr>
          <w:rFonts w:ascii="Arial" w:hAnsi="Arial" w:cs="Arial"/>
          <w:sz w:val="16"/>
          <w:szCs w:val="16"/>
        </w:rPr>
        <w:t>Defensoría</w:t>
      </w:r>
      <w:r>
        <w:rPr>
          <w:rFonts w:ascii="Arial" w:hAnsi="Arial" w:cs="Arial" w:hint="eastAsia"/>
          <w:sz w:val="16"/>
          <w:szCs w:val="16"/>
        </w:rPr>
        <w:t xml:space="preserve"> del Pueblo. </w:t>
      </w:r>
      <w:r>
        <w:rPr>
          <w:rFonts w:ascii="Arial" w:hAnsi="Arial" w:cs="Arial"/>
          <w:sz w:val="16"/>
          <w:szCs w:val="16"/>
        </w:rPr>
        <w:t>“</w:t>
      </w:r>
      <w:r>
        <w:rPr>
          <w:rFonts w:ascii="Arial" w:hAnsi="Arial" w:cs="Arial" w:hint="eastAsia"/>
          <w:sz w:val="16"/>
          <w:szCs w:val="16"/>
        </w:rPr>
        <w:t xml:space="preserve">Afectaciones a la vida y presuntas torturas, tratos crueles, inhumanos o degradantes atribuidas a efectivos de la </w:t>
      </w:r>
      <w:r>
        <w:rPr>
          <w:rFonts w:ascii="Arial" w:hAnsi="Arial" w:cs="Arial"/>
          <w:sz w:val="16"/>
          <w:szCs w:val="16"/>
        </w:rPr>
        <w:t>Policía</w:t>
      </w:r>
      <w:r>
        <w:rPr>
          <w:rFonts w:ascii="Arial" w:hAnsi="Arial" w:cs="Arial" w:hint="eastAsia"/>
          <w:sz w:val="16"/>
          <w:szCs w:val="16"/>
        </w:rPr>
        <w:t xml:space="preserve"> Nacional</w:t>
      </w:r>
      <w:r>
        <w:rPr>
          <w:rFonts w:ascii="Arial" w:hAnsi="Arial" w:cs="Arial"/>
          <w:sz w:val="16"/>
          <w:szCs w:val="16"/>
        </w:rPr>
        <w:t>”</w:t>
      </w:r>
      <w:r>
        <w:rPr>
          <w:rFonts w:ascii="Arial" w:hAnsi="Arial" w:cs="Arial" w:hint="eastAsia"/>
          <w:sz w:val="16"/>
          <w:szCs w:val="16"/>
        </w:rPr>
        <w:t>.</w:t>
      </w:r>
      <w:r>
        <w:rPr>
          <w:rFonts w:ascii="Arial" w:hAnsi="Arial" w:cs="Arial"/>
          <w:sz w:val="16"/>
          <w:szCs w:val="16"/>
        </w:rPr>
        <w:t xml:space="preserve"> Serie de Informes Defensoriales N° 91. Defensoría del Pueblo, Lima, 2005, p. 31.  así como en la Sentencia N° 1429-2002-HC/TC y N° 726-2002-HC/TC. </w:t>
      </w:r>
    </w:p>
  </w:footnote>
  <w:footnote w:id="99">
    <w:p w:rsidR="00B25E85" w:rsidRDefault="00B25E85" w:rsidP="007A7CD7">
      <w:pPr>
        <w:pStyle w:val="Textonotapie"/>
        <w:jc w:val="both"/>
        <w:rPr>
          <w:rFonts w:ascii="Arial" w:hAnsi="Arial" w:cs="Arial"/>
          <w:sz w:val="16"/>
          <w:szCs w:val="16"/>
        </w:rPr>
      </w:pPr>
      <w:r>
        <w:rPr>
          <w:rFonts w:ascii="Arial" w:hAnsi="Arial" w:cs="Arial"/>
          <w:sz w:val="16"/>
          <w:szCs w:val="16"/>
          <w:vertAlign w:val="superscript"/>
        </w:rPr>
        <w:t>59</w:t>
      </w:r>
      <w:r>
        <w:rPr>
          <w:rFonts w:ascii="Arial" w:hAnsi="Arial" w:cs="Arial"/>
          <w:sz w:val="16"/>
          <w:szCs w:val="16"/>
        </w:rPr>
        <w:t xml:space="preserve"> Las mismas que han sido enriquecidas con lo desarrollado en las Sentencia N° 1429-2002-HC/TC y N° 726-2002-HC/TC. </w:t>
      </w:r>
    </w:p>
  </w:footnote>
  <w:footnote w:id="100">
    <w:p w:rsidR="00B25E85" w:rsidRDefault="00B25E85" w:rsidP="007A7CD7">
      <w:pPr>
        <w:pStyle w:val="Textonotapie"/>
        <w:jc w:val="both"/>
        <w:rPr>
          <w:rFonts w:ascii="Arial" w:hAnsi="Arial" w:cs="Arial"/>
          <w:i/>
          <w:sz w:val="16"/>
          <w:szCs w:val="16"/>
        </w:rPr>
      </w:pPr>
      <w:r>
        <w:rPr>
          <w:rFonts w:ascii="Arial" w:hAnsi="Arial" w:cs="Arial"/>
          <w:sz w:val="16"/>
          <w:szCs w:val="16"/>
          <w:vertAlign w:val="superscript"/>
        </w:rPr>
        <w:t xml:space="preserve">28 </w:t>
      </w:r>
      <w:r>
        <w:rPr>
          <w:rFonts w:ascii="Arial" w:hAnsi="Arial" w:cs="Arial"/>
          <w:i/>
          <w:sz w:val="16"/>
          <w:szCs w:val="16"/>
        </w:rPr>
        <w:t xml:space="preserve">“El funcionario público que, abusando de sus atribuciones, comete u ordena un acto arbitrario que cause perjuicio a alguien será reprimido con pena privativa de libertad no mayor de tres años. </w:t>
      </w:r>
    </w:p>
    <w:p w:rsidR="00B25E85" w:rsidRDefault="00B25E85" w:rsidP="007A7CD7">
      <w:pPr>
        <w:pStyle w:val="Textonotapie"/>
        <w:jc w:val="both"/>
        <w:rPr>
          <w:rFonts w:ascii="Arial" w:hAnsi="Arial" w:cs="Arial"/>
          <w:sz w:val="16"/>
          <w:szCs w:val="16"/>
        </w:rPr>
      </w:pPr>
      <w:r>
        <w:rPr>
          <w:rFonts w:ascii="Arial" w:hAnsi="Arial" w:cs="Arial"/>
          <w:i/>
          <w:sz w:val="16"/>
          <w:szCs w:val="16"/>
        </w:rPr>
        <w:t>Si los hechos derivan de un procedimiento de cobranza coactiva, la pena privativa de libertad será no menor de dos ni mayor de cuatro años.” – Artículo 376° del Código Penal.</w:t>
      </w:r>
    </w:p>
  </w:footnote>
  <w:footnote w:id="101">
    <w:p w:rsidR="00B25E85" w:rsidRDefault="00B25E85" w:rsidP="007A7CD7">
      <w:pPr>
        <w:pStyle w:val="Textonotapie"/>
        <w:jc w:val="both"/>
        <w:rPr>
          <w:rFonts w:ascii="Arial" w:hAnsi="Arial" w:cs="Arial"/>
          <w:sz w:val="16"/>
          <w:szCs w:val="16"/>
        </w:rPr>
      </w:pPr>
      <w:r>
        <w:rPr>
          <w:rFonts w:ascii="Arial" w:hAnsi="Arial" w:cs="Arial"/>
          <w:sz w:val="16"/>
          <w:szCs w:val="16"/>
          <w:vertAlign w:val="superscript"/>
        </w:rPr>
        <w:t xml:space="preserve">29 </w:t>
      </w:r>
      <w:r>
        <w:rPr>
          <w:rFonts w:ascii="Arial" w:hAnsi="Arial" w:cs="Arial"/>
          <w:i/>
          <w:sz w:val="16"/>
          <w:szCs w:val="16"/>
        </w:rPr>
        <w:t>“El que, de cualquier manera, causa a otro una lesión dolosa que requiera hasta diez días de asistencia o descanso, según prescripción facultativa, será reprimido con prestación de servicio comunitario de cuarenta a sesenta jornadas, siempre que no concurran circunstancias o medios que den gravedad al hecho, en cuyo caso será considerado como delito. Se considera circunstancia agravante y se incrementará la prestación de servicios comunitarios a ochenta jornadas cuando la víctima sea menor de catorce años o la lesión se produzca como consecuencia de un hecho de violencia familiar, o el agente sea el tutor, guardador o responsable de aquel. Cuando la lesión se causa por culpa y ocasiona hasta quince días de incapacidad, la pena será de sesenta a ciento veinte días-multa” – Artículo 441° del Código Penal.</w:t>
      </w:r>
    </w:p>
  </w:footnote>
  <w:footnote w:id="102">
    <w:p w:rsidR="00B25E85" w:rsidRDefault="00B25E85" w:rsidP="007A7CD7">
      <w:pPr>
        <w:pStyle w:val="Textonotapie"/>
        <w:jc w:val="both"/>
        <w:rPr>
          <w:rFonts w:ascii="Arial" w:hAnsi="Arial" w:cs="Arial"/>
          <w:sz w:val="16"/>
          <w:szCs w:val="16"/>
        </w:rPr>
      </w:pPr>
      <w:r>
        <w:rPr>
          <w:rFonts w:ascii="Arial" w:hAnsi="Arial" w:cs="Arial"/>
          <w:sz w:val="16"/>
          <w:szCs w:val="16"/>
          <w:vertAlign w:val="superscript"/>
        </w:rPr>
        <w:t xml:space="preserve">30 </w:t>
      </w:r>
      <w:r>
        <w:rPr>
          <w:rFonts w:ascii="Arial" w:hAnsi="Arial" w:cs="Arial"/>
          <w:i/>
          <w:sz w:val="16"/>
          <w:szCs w:val="16"/>
        </w:rPr>
        <w:t>“El que maltrata de obra a otro, sin causarle lesión, será reprimido con prestación de servicio comunitario de diez a veinte jornadas. Cuando el agente es cónyuge o concubino la pena será de prestación de servicio comunitario de veinte a treinta jornadas o de treinta a sesenta días-multa.” – Artículo 442° del Código Penal.</w:t>
      </w:r>
    </w:p>
  </w:footnote>
  <w:footnote w:id="103">
    <w:p w:rsidR="00B25E85" w:rsidRPr="00C929BA" w:rsidRDefault="00B25E85">
      <w:pPr>
        <w:pStyle w:val="Textonotapie"/>
        <w:rPr>
          <w:rFonts w:ascii="Arial" w:hAnsi="Arial" w:cs="Arial"/>
          <w:sz w:val="16"/>
          <w:lang w:val="es-PE"/>
        </w:rPr>
      </w:pPr>
      <w:r w:rsidRPr="00C929BA">
        <w:rPr>
          <w:rStyle w:val="Refdenotaalpie"/>
          <w:rFonts w:ascii="Arial" w:hAnsi="Arial" w:cs="Arial"/>
          <w:sz w:val="16"/>
        </w:rPr>
        <w:footnoteRef/>
      </w:r>
      <w:r w:rsidRPr="00C929BA">
        <w:rPr>
          <w:rFonts w:ascii="Arial" w:hAnsi="Arial" w:cs="Arial"/>
          <w:sz w:val="16"/>
        </w:rPr>
        <w:t xml:space="preserve"> </w:t>
      </w:r>
      <w:hyperlink r:id="rId32" w:history="1">
        <w:r w:rsidRPr="00C929BA">
          <w:rPr>
            <w:rStyle w:val="Hipervnculo"/>
            <w:rFonts w:ascii="Arial" w:hAnsi="Arial" w:cs="Arial"/>
            <w:sz w:val="16"/>
          </w:rPr>
          <w:t>https://bit.ly/2CbUzc5</w:t>
        </w:r>
      </w:hyperlink>
      <w:r w:rsidRPr="00C929BA">
        <w:rPr>
          <w:rFonts w:ascii="Arial" w:hAnsi="Arial" w:cs="Arial"/>
          <w:sz w:val="16"/>
        </w:rPr>
        <w:t xml:space="preserve">. </w:t>
      </w:r>
    </w:p>
  </w:footnote>
  <w:footnote w:id="104">
    <w:p w:rsidR="00B25E85" w:rsidRPr="00C929BA" w:rsidRDefault="00B25E85" w:rsidP="00C929BA">
      <w:pPr>
        <w:pStyle w:val="Textonotapie"/>
        <w:rPr>
          <w:lang w:val="es-PE"/>
        </w:rPr>
      </w:pPr>
      <w:r w:rsidRPr="00C929BA">
        <w:rPr>
          <w:rStyle w:val="Refdenotaalpie"/>
          <w:rFonts w:ascii="Arial" w:hAnsi="Arial" w:cs="Arial"/>
          <w:sz w:val="16"/>
        </w:rPr>
        <w:footnoteRef/>
      </w:r>
      <w:r w:rsidRPr="00C929BA">
        <w:rPr>
          <w:rFonts w:ascii="Arial" w:hAnsi="Arial" w:cs="Arial"/>
          <w:sz w:val="16"/>
        </w:rPr>
        <w:t xml:space="preserve"> COMISIÓN INTERAMERICANA DE DERECHOS HUMANOS: “Hacia una política integral de</w:t>
      </w:r>
      <w:r>
        <w:rPr>
          <w:rFonts w:ascii="Arial" w:hAnsi="Arial" w:cs="Arial"/>
          <w:sz w:val="16"/>
        </w:rPr>
        <w:t xml:space="preserve"> </w:t>
      </w:r>
      <w:r w:rsidRPr="00C929BA">
        <w:rPr>
          <w:rFonts w:ascii="Arial" w:hAnsi="Arial" w:cs="Arial"/>
          <w:sz w:val="16"/>
        </w:rPr>
        <w:t xml:space="preserve">protección a personas defensoras de derechos humanos”: </w:t>
      </w:r>
      <w:hyperlink r:id="rId33" w:history="1">
        <w:r w:rsidRPr="00C929BA">
          <w:rPr>
            <w:rStyle w:val="Hipervnculo"/>
            <w:rFonts w:ascii="Arial" w:hAnsi="Arial" w:cs="Arial"/>
            <w:sz w:val="16"/>
          </w:rPr>
          <w:t>https://bit.ly/2F94AoU</w:t>
        </w:r>
      </w:hyperlink>
      <w:r w:rsidRPr="00C929BA">
        <w:rPr>
          <w:rFonts w:ascii="Arial" w:hAnsi="Arial" w:cs="Arial"/>
          <w:sz w:val="16"/>
        </w:rPr>
        <w:t>.</w:t>
      </w:r>
      <w:r w:rsidRPr="00C929BA">
        <w:rPr>
          <w:sz w:val="16"/>
        </w:rPr>
        <w:t xml:space="preserve"> </w:t>
      </w:r>
    </w:p>
  </w:footnote>
  <w:footnote w:id="105">
    <w:p w:rsidR="00B25E85" w:rsidRPr="0059484C" w:rsidRDefault="00B25E85">
      <w:pPr>
        <w:pStyle w:val="Textonotapie"/>
        <w:rPr>
          <w:lang w:val="es-PE"/>
        </w:rPr>
      </w:pPr>
      <w:r w:rsidRPr="0059484C">
        <w:rPr>
          <w:rStyle w:val="Refdenotaalpie"/>
          <w:rFonts w:ascii="Arial" w:hAnsi="Arial" w:cs="Arial"/>
          <w:sz w:val="16"/>
        </w:rPr>
        <w:footnoteRef/>
      </w:r>
      <w:r w:rsidRPr="0059484C">
        <w:rPr>
          <w:rFonts w:ascii="Arial" w:hAnsi="Arial" w:cs="Arial"/>
          <w:sz w:val="16"/>
        </w:rPr>
        <w:t xml:space="preserve"> </w:t>
      </w:r>
      <w:r>
        <w:rPr>
          <w:rFonts w:ascii="Arial" w:hAnsi="Arial" w:cs="Arial"/>
          <w:sz w:val="16"/>
          <w:lang w:val="es-PE"/>
        </w:rPr>
        <w:t>Ver PNDH 2018-2021, páginas 128 y 129:</w:t>
      </w:r>
      <w:r w:rsidRPr="008A6AEF">
        <w:t xml:space="preserve"> </w:t>
      </w:r>
      <w:hyperlink r:id="rId34" w:history="1">
        <w:r w:rsidRPr="00001979">
          <w:rPr>
            <w:rStyle w:val="Hipervnculo"/>
            <w:rFonts w:ascii="Arial" w:hAnsi="Arial" w:cs="Arial"/>
            <w:sz w:val="16"/>
            <w:lang w:val="es-PE"/>
          </w:rPr>
          <w:t>https://bit.ly/2OUHN8C</w:t>
        </w:r>
      </w:hyperlink>
      <w:r>
        <w:rPr>
          <w:rFonts w:ascii="Arial" w:hAnsi="Arial" w:cs="Arial"/>
          <w:sz w:val="16"/>
          <w:lang w:val="es-PE"/>
        </w:rPr>
        <w:t xml:space="preserve">. </w:t>
      </w:r>
    </w:p>
  </w:footnote>
  <w:footnote w:id="106">
    <w:p w:rsidR="00B25E85" w:rsidRPr="00FB7CDA" w:rsidRDefault="00B25E85">
      <w:pPr>
        <w:pStyle w:val="Textonotapie"/>
        <w:rPr>
          <w:rFonts w:ascii="Arial" w:hAnsi="Arial" w:cs="Arial"/>
          <w:lang w:val="es-PE"/>
        </w:rPr>
      </w:pPr>
      <w:r w:rsidRPr="00FB7CDA">
        <w:rPr>
          <w:rStyle w:val="Refdenotaalpie"/>
          <w:rFonts w:ascii="Arial" w:hAnsi="Arial" w:cs="Arial"/>
          <w:sz w:val="16"/>
        </w:rPr>
        <w:footnoteRef/>
      </w:r>
      <w:r w:rsidRPr="00FB7CDA">
        <w:rPr>
          <w:rFonts w:ascii="Arial" w:hAnsi="Arial" w:cs="Arial"/>
          <w:sz w:val="16"/>
        </w:rPr>
        <w:t xml:space="preserve"> </w:t>
      </w:r>
      <w:r w:rsidRPr="00FB7CDA">
        <w:rPr>
          <w:rFonts w:ascii="Arial" w:hAnsi="Arial" w:cs="Arial"/>
          <w:sz w:val="16"/>
          <w:lang w:val="es-PE"/>
        </w:rPr>
        <w:t xml:space="preserve">Ver Nota de Prensa: </w:t>
      </w:r>
      <w:hyperlink r:id="rId35" w:history="1">
        <w:r w:rsidRPr="00FB7CDA">
          <w:rPr>
            <w:rStyle w:val="Hipervnculo"/>
            <w:rFonts w:ascii="Arial" w:hAnsi="Arial" w:cs="Arial"/>
            <w:sz w:val="16"/>
            <w:lang w:val="es-PE"/>
          </w:rPr>
          <w:t>https://bit.ly/2CgGgmK</w:t>
        </w:r>
      </w:hyperlink>
      <w:r w:rsidRPr="00FB7CDA">
        <w:rPr>
          <w:rFonts w:ascii="Arial" w:hAnsi="Arial" w:cs="Arial"/>
          <w:sz w:val="16"/>
          <w:lang w:val="es-PE"/>
        </w:rPr>
        <w:t xml:space="preserve">. </w:t>
      </w:r>
    </w:p>
  </w:footnote>
  <w:footnote w:id="107">
    <w:p w:rsidR="00B25E85" w:rsidRPr="006B2AE8" w:rsidRDefault="00B25E85">
      <w:pPr>
        <w:pStyle w:val="Textonotapie"/>
        <w:rPr>
          <w:rFonts w:ascii="Arial" w:hAnsi="Arial" w:cs="Arial"/>
          <w:lang w:val="es-PE"/>
        </w:rPr>
      </w:pPr>
      <w:r w:rsidRPr="006B2AE8">
        <w:rPr>
          <w:rStyle w:val="Refdenotaalpie"/>
          <w:rFonts w:ascii="Arial" w:hAnsi="Arial" w:cs="Arial"/>
          <w:sz w:val="16"/>
        </w:rPr>
        <w:footnoteRef/>
      </w:r>
      <w:r w:rsidRPr="006B2AE8">
        <w:rPr>
          <w:rFonts w:ascii="Arial" w:hAnsi="Arial" w:cs="Arial"/>
          <w:sz w:val="16"/>
        </w:rPr>
        <w:t xml:space="preserve"> </w:t>
      </w:r>
      <w:r w:rsidRPr="006B2AE8">
        <w:rPr>
          <w:rFonts w:ascii="Arial" w:hAnsi="Arial" w:cs="Arial"/>
          <w:sz w:val="16"/>
          <w:lang w:val="es-PE"/>
        </w:rPr>
        <w:t>Oficio N° 37-2018-DP/DMNPT</w:t>
      </w:r>
      <w:r>
        <w:rPr>
          <w:rFonts w:ascii="Arial" w:hAnsi="Arial" w:cs="Arial"/>
          <w:sz w:val="16"/>
          <w:lang w:val="es-PE"/>
        </w:rPr>
        <w:t xml:space="preserve">, presentado al </w:t>
      </w:r>
      <w:proofErr w:type="spellStart"/>
      <w:r>
        <w:rPr>
          <w:rFonts w:ascii="Arial" w:hAnsi="Arial" w:cs="Arial"/>
          <w:sz w:val="16"/>
          <w:lang w:val="es-PE"/>
        </w:rPr>
        <w:t>Minjus</w:t>
      </w:r>
      <w:proofErr w:type="spellEnd"/>
      <w:r>
        <w:rPr>
          <w:rFonts w:ascii="Arial" w:hAnsi="Arial" w:cs="Arial"/>
          <w:sz w:val="16"/>
          <w:lang w:val="es-PE"/>
        </w:rPr>
        <w:t xml:space="preserve"> el 05 de setiembre de 2018</w:t>
      </w:r>
      <w:r w:rsidRPr="006B2AE8">
        <w:rPr>
          <w:rFonts w:ascii="Arial" w:hAnsi="Arial" w:cs="Arial"/>
          <w:sz w:val="16"/>
          <w:lang w:val="es-PE"/>
        </w:rPr>
        <w:t>.</w:t>
      </w:r>
    </w:p>
  </w:footnote>
  <w:footnote w:id="108">
    <w:p w:rsidR="00B25E85" w:rsidRPr="008926BB" w:rsidRDefault="00B25E85">
      <w:pPr>
        <w:pStyle w:val="Textonotapie"/>
        <w:rPr>
          <w:rFonts w:ascii="Arial" w:hAnsi="Arial" w:cs="Arial"/>
          <w:lang w:val="es-PE"/>
        </w:rPr>
      </w:pPr>
      <w:r w:rsidRPr="008926BB">
        <w:rPr>
          <w:rStyle w:val="Refdenotaalpie"/>
          <w:rFonts w:ascii="Arial" w:hAnsi="Arial" w:cs="Arial"/>
          <w:sz w:val="16"/>
        </w:rPr>
        <w:footnoteRef/>
      </w:r>
      <w:r w:rsidRPr="008926BB">
        <w:rPr>
          <w:rFonts w:ascii="Arial" w:hAnsi="Arial" w:cs="Arial"/>
          <w:sz w:val="16"/>
        </w:rPr>
        <w:t xml:space="preserve"> </w:t>
      </w:r>
      <w:r w:rsidRPr="008926BB">
        <w:rPr>
          <w:rFonts w:ascii="Arial" w:hAnsi="Arial" w:cs="Arial"/>
          <w:sz w:val="16"/>
          <w:lang w:val="es-PE"/>
        </w:rPr>
        <w:t>Ver I</w:t>
      </w:r>
      <w:r>
        <w:rPr>
          <w:rFonts w:ascii="Arial" w:hAnsi="Arial" w:cs="Arial"/>
          <w:sz w:val="16"/>
          <w:lang w:val="es-PE"/>
        </w:rPr>
        <w:t>D.166</w:t>
      </w:r>
      <w:r w:rsidRPr="008926BB">
        <w:rPr>
          <w:rFonts w:ascii="Arial" w:hAnsi="Arial" w:cs="Arial"/>
          <w:sz w:val="16"/>
          <w:lang w:val="es-PE"/>
        </w:rPr>
        <w:t xml:space="preserve">: </w:t>
      </w:r>
      <w:hyperlink r:id="rId36" w:history="1">
        <w:r w:rsidRPr="008926BB">
          <w:rPr>
            <w:rStyle w:val="Hipervnculo"/>
            <w:rFonts w:ascii="Arial" w:hAnsi="Arial" w:cs="Arial"/>
            <w:sz w:val="16"/>
            <w:lang w:val="es-PE"/>
          </w:rPr>
          <w:t>https://www.defensoria.gob.pe/wp-content/uploads/2018/05/Informe-Defensorial-N-166.pdf</w:t>
        </w:r>
      </w:hyperlink>
      <w:r w:rsidRPr="008926BB">
        <w:rPr>
          <w:rFonts w:ascii="Arial" w:hAnsi="Arial" w:cs="Arial"/>
          <w:sz w:val="16"/>
          <w:lang w:val="es-PE"/>
        </w:rPr>
        <w:t xml:space="preserve">. </w:t>
      </w:r>
    </w:p>
  </w:footnote>
  <w:footnote w:id="109">
    <w:p w:rsidR="00B25E85" w:rsidRPr="004C00E9" w:rsidRDefault="00B25E85">
      <w:pPr>
        <w:pStyle w:val="Textonotapie"/>
        <w:rPr>
          <w:rFonts w:ascii="Arial" w:hAnsi="Arial" w:cs="Arial"/>
          <w:sz w:val="16"/>
          <w:lang w:val="es-PE"/>
        </w:rPr>
      </w:pPr>
      <w:r w:rsidRPr="004C00E9">
        <w:rPr>
          <w:rStyle w:val="Refdenotaalpie"/>
          <w:rFonts w:ascii="Arial" w:hAnsi="Arial" w:cs="Arial"/>
          <w:sz w:val="16"/>
        </w:rPr>
        <w:footnoteRef/>
      </w:r>
      <w:r w:rsidRPr="004C00E9">
        <w:rPr>
          <w:rFonts w:ascii="Arial" w:hAnsi="Arial" w:cs="Arial"/>
          <w:sz w:val="16"/>
        </w:rPr>
        <w:t xml:space="preserve"> </w:t>
      </w:r>
      <w:hyperlink r:id="rId37" w:history="1">
        <w:r w:rsidRPr="004C00E9">
          <w:rPr>
            <w:rStyle w:val="Hipervnculo"/>
            <w:rFonts w:ascii="Arial" w:hAnsi="Arial" w:cs="Arial"/>
            <w:sz w:val="16"/>
          </w:rPr>
          <w:t>https://bit.ly/2l50aqZ</w:t>
        </w:r>
      </w:hyperlink>
      <w:r w:rsidRPr="004C00E9">
        <w:rPr>
          <w:rFonts w:ascii="Arial" w:hAnsi="Arial" w:cs="Arial"/>
          <w:sz w:val="16"/>
        </w:rPr>
        <w:t xml:space="preserve">. </w:t>
      </w:r>
    </w:p>
  </w:footnote>
  <w:footnote w:id="110">
    <w:p w:rsidR="00B25E85" w:rsidRPr="00F552DD" w:rsidRDefault="00B25E85">
      <w:pPr>
        <w:pStyle w:val="Textonotapie"/>
        <w:rPr>
          <w:rFonts w:ascii="Arial" w:hAnsi="Arial" w:cs="Arial"/>
          <w:sz w:val="16"/>
          <w:szCs w:val="16"/>
          <w:lang w:val="es-PE"/>
        </w:rPr>
      </w:pPr>
      <w:r w:rsidRPr="00F552DD">
        <w:rPr>
          <w:rStyle w:val="Refdenotaalpie"/>
          <w:rFonts w:ascii="Arial" w:hAnsi="Arial" w:cs="Arial"/>
          <w:sz w:val="16"/>
          <w:szCs w:val="16"/>
        </w:rPr>
        <w:footnoteRef/>
      </w:r>
      <w:r w:rsidRPr="00F552DD">
        <w:rPr>
          <w:rFonts w:ascii="Arial" w:hAnsi="Arial" w:cs="Arial"/>
          <w:sz w:val="16"/>
          <w:szCs w:val="16"/>
        </w:rPr>
        <w:t xml:space="preserve"> </w:t>
      </w:r>
      <w:hyperlink r:id="rId38" w:anchor="prettyPhoto[gallery1]/0/" w:history="1">
        <w:r w:rsidRPr="00F552DD">
          <w:rPr>
            <w:rStyle w:val="Hipervnculo"/>
            <w:rFonts w:ascii="Arial" w:hAnsi="Arial" w:cs="Arial"/>
            <w:sz w:val="16"/>
            <w:szCs w:val="16"/>
          </w:rPr>
          <w:t>https://www.policia.gob.pe/direcciones_policiales/dircote/nosotros.html#prettyPhoto[gallery1]/0/</w:t>
        </w:r>
      </w:hyperlink>
      <w:r w:rsidRPr="00F552DD">
        <w:rPr>
          <w:rFonts w:ascii="Arial" w:hAnsi="Arial" w:cs="Arial"/>
          <w:sz w:val="16"/>
          <w:szCs w:val="16"/>
        </w:rPr>
        <w:t xml:space="preserve">. </w:t>
      </w:r>
    </w:p>
  </w:footnote>
  <w:footnote w:id="111">
    <w:p w:rsidR="00B25E85" w:rsidRPr="00F552DD" w:rsidRDefault="00B25E85">
      <w:pPr>
        <w:pStyle w:val="Textonotapie"/>
        <w:rPr>
          <w:lang w:val="es-PE"/>
        </w:rPr>
      </w:pPr>
      <w:r w:rsidRPr="00F552DD">
        <w:rPr>
          <w:rStyle w:val="Refdenotaalpie"/>
          <w:rFonts w:ascii="Arial" w:hAnsi="Arial" w:cs="Arial"/>
          <w:sz w:val="16"/>
          <w:szCs w:val="16"/>
        </w:rPr>
        <w:footnoteRef/>
      </w:r>
      <w:r w:rsidRPr="00F552DD">
        <w:rPr>
          <w:rFonts w:ascii="Arial" w:hAnsi="Arial" w:cs="Arial"/>
          <w:sz w:val="16"/>
          <w:szCs w:val="16"/>
        </w:rPr>
        <w:t xml:space="preserve"> </w:t>
      </w:r>
      <w:hyperlink r:id="rId39" w:history="1">
        <w:r w:rsidRPr="00F552DD">
          <w:rPr>
            <w:rStyle w:val="Hipervnculo"/>
            <w:rFonts w:ascii="Arial" w:hAnsi="Arial" w:cs="Arial"/>
            <w:sz w:val="16"/>
            <w:szCs w:val="16"/>
          </w:rPr>
          <w:t>https://www.defensoria.gob.pe/wp-content/uploads/2018/04/pronunciamiento-11-2018.pdf</w:t>
        </w:r>
      </w:hyperlink>
      <w:r w:rsidRPr="00F552DD">
        <w:rPr>
          <w:rFonts w:ascii="Arial" w:hAnsi="Arial" w:cs="Arial"/>
          <w:sz w:val="16"/>
          <w:szCs w:val="16"/>
        </w:rPr>
        <w:t>.</w:t>
      </w:r>
      <w:r>
        <w:t xml:space="preserve"> </w:t>
      </w:r>
    </w:p>
  </w:footnote>
  <w:footnote w:id="112">
    <w:p w:rsidR="00B25E85" w:rsidRPr="00BE22BA" w:rsidRDefault="00B25E85" w:rsidP="00BE22BA">
      <w:pPr>
        <w:pStyle w:val="Textonotapie"/>
        <w:jc w:val="both"/>
        <w:rPr>
          <w:rFonts w:ascii="Arial" w:hAnsi="Arial" w:cs="Arial"/>
          <w:lang w:val="es-PE"/>
        </w:rPr>
      </w:pPr>
      <w:r w:rsidRPr="00BE22BA">
        <w:rPr>
          <w:rStyle w:val="Refdenotaalpie"/>
          <w:rFonts w:ascii="Arial" w:hAnsi="Arial" w:cs="Arial"/>
          <w:sz w:val="16"/>
        </w:rPr>
        <w:footnoteRef/>
      </w:r>
      <w:r w:rsidRPr="00BE22BA">
        <w:rPr>
          <w:rFonts w:ascii="Arial" w:hAnsi="Arial" w:cs="Arial"/>
          <w:sz w:val="16"/>
        </w:rPr>
        <w:t xml:space="preserve"> </w:t>
      </w:r>
      <w:r w:rsidRPr="00BE22BA">
        <w:rPr>
          <w:rFonts w:ascii="Arial" w:hAnsi="Arial" w:cs="Arial"/>
          <w:sz w:val="16"/>
          <w:lang w:val="es-PE"/>
        </w:rPr>
        <w:t xml:space="preserve">Al respecto, puede verse el artículo “Nuevo ciclo de violencia en el VRAEM: la incapacidad del Estado y de las FFAA para eliminar el 'narcoterrorismo': </w:t>
      </w:r>
      <w:hyperlink r:id="rId40" w:history="1">
        <w:r w:rsidRPr="00BE22BA">
          <w:rPr>
            <w:rStyle w:val="Hipervnculo"/>
            <w:rFonts w:ascii="Arial" w:hAnsi="Arial" w:cs="Arial"/>
            <w:sz w:val="16"/>
            <w:lang w:val="es-PE"/>
          </w:rPr>
          <w:t>https://bit.ly/2NHuAv0</w:t>
        </w:r>
      </w:hyperlink>
      <w:r w:rsidRPr="00BE22BA">
        <w:rPr>
          <w:rFonts w:ascii="Arial" w:hAnsi="Arial" w:cs="Arial"/>
          <w:sz w:val="16"/>
          <w:lang w:val="es-PE"/>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E85" w:rsidRDefault="00B25E85" w:rsidP="00CE1226">
    <w:pPr>
      <w:rPr>
        <w:rFonts w:cs="Arial"/>
        <w:b/>
        <w:i/>
        <w:noProof/>
        <w:sz w:val="28"/>
        <w:szCs w:val="28"/>
        <w:lang w:eastAsia="es-PE"/>
      </w:rPr>
    </w:pPr>
    <w:r>
      <w:rPr>
        <w:rFonts w:cs="Arial"/>
        <w:b/>
        <w:i/>
        <w:noProof/>
        <w:sz w:val="28"/>
        <w:szCs w:val="28"/>
      </w:rPr>
      <w:drawing>
        <wp:anchor distT="0" distB="0" distL="114300" distR="114300" simplePos="0" relativeHeight="251659264" behindDoc="1" locked="0" layoutInCell="1" allowOverlap="1" wp14:anchorId="4948F8AC" wp14:editId="0F78AF09">
          <wp:simplePos x="0" y="0"/>
          <wp:positionH relativeFrom="column">
            <wp:posOffset>3458845</wp:posOffset>
          </wp:positionH>
          <wp:positionV relativeFrom="paragraph">
            <wp:posOffset>-338455</wp:posOffset>
          </wp:positionV>
          <wp:extent cx="2249170" cy="517525"/>
          <wp:effectExtent l="19050" t="0" r="0" b="0"/>
          <wp:wrapTight wrapText="bothSides">
            <wp:wrapPolygon edited="0">
              <wp:start x="-183" y="0"/>
              <wp:lineTo x="-183" y="20672"/>
              <wp:lineTo x="21588" y="20672"/>
              <wp:lineTo x="21588" y="0"/>
              <wp:lineTo x="-183" y="0"/>
            </wp:wrapPolygon>
          </wp:wrapTight>
          <wp:docPr id="7" name="Imagen 7" descr="C:\Users\crospigliosi\AppData\Local\Temp\banner-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rospigliosi\AppData\Local\Temp\banner-web.png"/>
                  <pic:cNvPicPr>
                    <a:picLocks noChangeAspect="1" noChangeArrowheads="1"/>
                  </pic:cNvPicPr>
                </pic:nvPicPr>
                <pic:blipFill>
                  <a:blip r:embed="rId1"/>
                  <a:srcRect/>
                  <a:stretch>
                    <a:fillRect/>
                  </a:stretch>
                </pic:blipFill>
                <pic:spPr bwMode="auto">
                  <a:xfrm>
                    <a:off x="0" y="0"/>
                    <a:ext cx="2249170" cy="517525"/>
                  </a:xfrm>
                  <a:prstGeom prst="rect">
                    <a:avLst/>
                  </a:prstGeom>
                  <a:noFill/>
                  <a:ln w="9525">
                    <a:noFill/>
                    <a:miter lim="800000"/>
                    <a:headEnd/>
                    <a:tailEnd/>
                  </a:ln>
                </pic:spPr>
              </pic:pic>
            </a:graphicData>
          </a:graphic>
        </wp:anchor>
      </w:drawing>
    </w:r>
    <w:r>
      <w:rPr>
        <w:rFonts w:cs="Arial"/>
        <w:b/>
        <w:i/>
        <w:noProof/>
        <w:sz w:val="28"/>
        <w:szCs w:val="28"/>
      </w:rPr>
      <w:drawing>
        <wp:anchor distT="0" distB="0" distL="114300" distR="114300" simplePos="0" relativeHeight="251660288" behindDoc="1" locked="0" layoutInCell="1" allowOverlap="1" wp14:anchorId="23DFA9DD" wp14:editId="56844299">
          <wp:simplePos x="0" y="0"/>
          <wp:positionH relativeFrom="column">
            <wp:posOffset>-431800</wp:posOffset>
          </wp:positionH>
          <wp:positionV relativeFrom="paragraph">
            <wp:posOffset>-714375</wp:posOffset>
          </wp:positionV>
          <wp:extent cx="1473200" cy="1103630"/>
          <wp:effectExtent l="19050" t="0" r="0" b="0"/>
          <wp:wrapTight wrapText="bothSides">
            <wp:wrapPolygon edited="0">
              <wp:start x="-279" y="0"/>
              <wp:lineTo x="-279" y="21252"/>
              <wp:lineTo x="21507" y="21252"/>
              <wp:lineTo x="21507" y="0"/>
              <wp:lineTo x="-279" y="0"/>
            </wp:wrapPolygon>
          </wp:wrapTight>
          <wp:docPr id="8" name="Imagen 8" descr="C:\Users\crospigliosi\Desktop\defenso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crospigliosi\Desktop\defensoria.jpg"/>
                  <pic:cNvPicPr>
                    <a:picLocks noChangeAspect="1" noChangeArrowheads="1"/>
                  </pic:cNvPicPr>
                </pic:nvPicPr>
                <pic:blipFill>
                  <a:blip r:embed="rId2"/>
                  <a:srcRect/>
                  <a:stretch>
                    <a:fillRect/>
                  </a:stretch>
                </pic:blipFill>
                <pic:spPr bwMode="auto">
                  <a:xfrm>
                    <a:off x="0" y="0"/>
                    <a:ext cx="1473200" cy="1103630"/>
                  </a:xfrm>
                  <a:prstGeom prst="rect">
                    <a:avLst/>
                  </a:prstGeom>
                  <a:noFill/>
                  <a:ln w="9525">
                    <a:noFill/>
                    <a:miter lim="800000"/>
                    <a:headEnd/>
                    <a:tailEnd/>
                  </a:ln>
                </pic:spPr>
              </pic:pic>
            </a:graphicData>
          </a:graphic>
        </wp:anchor>
      </w:drawing>
    </w:r>
  </w:p>
  <w:p w:rsidR="00B25E85" w:rsidRPr="00CE1226" w:rsidRDefault="00B25E85" w:rsidP="00CE122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B663F"/>
    <w:multiLevelType w:val="multilevel"/>
    <w:tmpl w:val="EBA0EE94"/>
    <w:lvl w:ilvl="0">
      <w:start w:val="1"/>
      <w:numFmt w:val="decimal"/>
      <w:lvlText w:val="%1."/>
      <w:lvlJc w:val="left"/>
      <w:pPr>
        <w:ind w:left="1068" w:hanging="360"/>
      </w:pPr>
    </w:lvl>
    <w:lvl w:ilvl="1">
      <w:start w:val="1"/>
      <w:numFmt w:val="decimal"/>
      <w:isLgl/>
      <w:lvlText w:val="%1.%2."/>
      <w:lvlJc w:val="left"/>
      <w:pPr>
        <w:ind w:left="1434" w:hanging="720"/>
      </w:pPr>
      <w:rPr>
        <w:rFonts w:hint="default"/>
        <w:b/>
      </w:rPr>
    </w:lvl>
    <w:lvl w:ilvl="2">
      <w:start w:val="1"/>
      <w:numFmt w:val="decimal"/>
      <w:isLgl/>
      <w:lvlText w:val="%1.%2.%3."/>
      <w:lvlJc w:val="left"/>
      <w:pPr>
        <w:ind w:left="1440" w:hanging="720"/>
      </w:pPr>
      <w:rPr>
        <w:rFonts w:hint="default"/>
        <w:b/>
        <w:color w:val="auto"/>
      </w:rPr>
    </w:lvl>
    <w:lvl w:ilvl="3">
      <w:start w:val="1"/>
      <w:numFmt w:val="decimal"/>
      <w:isLgl/>
      <w:lvlText w:val="%1.%2.%3.%4."/>
      <w:lvlJc w:val="left"/>
      <w:pPr>
        <w:ind w:left="1806" w:hanging="1080"/>
      </w:pPr>
      <w:rPr>
        <w:rFonts w:hint="default"/>
        <w:b/>
      </w:rPr>
    </w:lvl>
    <w:lvl w:ilvl="4">
      <w:start w:val="1"/>
      <w:numFmt w:val="decimal"/>
      <w:isLgl/>
      <w:lvlText w:val="%1.%2.%3.%4.%5."/>
      <w:lvlJc w:val="left"/>
      <w:pPr>
        <w:ind w:left="1812" w:hanging="1080"/>
      </w:pPr>
      <w:rPr>
        <w:rFonts w:hint="default"/>
        <w:b/>
      </w:rPr>
    </w:lvl>
    <w:lvl w:ilvl="5">
      <w:start w:val="1"/>
      <w:numFmt w:val="decimal"/>
      <w:isLgl/>
      <w:lvlText w:val="%1.%2.%3.%4.%5.%6."/>
      <w:lvlJc w:val="left"/>
      <w:pPr>
        <w:ind w:left="2178" w:hanging="1440"/>
      </w:pPr>
      <w:rPr>
        <w:rFonts w:hint="default"/>
        <w:b/>
      </w:rPr>
    </w:lvl>
    <w:lvl w:ilvl="6">
      <w:start w:val="1"/>
      <w:numFmt w:val="decimal"/>
      <w:isLgl/>
      <w:lvlText w:val="%1.%2.%3.%4.%5.%6.%7."/>
      <w:lvlJc w:val="left"/>
      <w:pPr>
        <w:ind w:left="2184" w:hanging="1440"/>
      </w:pPr>
      <w:rPr>
        <w:rFonts w:hint="default"/>
        <w:b/>
      </w:rPr>
    </w:lvl>
    <w:lvl w:ilvl="7">
      <w:start w:val="1"/>
      <w:numFmt w:val="decimal"/>
      <w:isLgl/>
      <w:lvlText w:val="%1.%2.%3.%4.%5.%6.%7.%8."/>
      <w:lvlJc w:val="left"/>
      <w:pPr>
        <w:ind w:left="2550" w:hanging="1800"/>
      </w:pPr>
      <w:rPr>
        <w:rFonts w:hint="default"/>
        <w:b/>
      </w:rPr>
    </w:lvl>
    <w:lvl w:ilvl="8">
      <w:start w:val="1"/>
      <w:numFmt w:val="decimal"/>
      <w:isLgl/>
      <w:lvlText w:val="%1.%2.%3.%4.%5.%6.%7.%8.%9."/>
      <w:lvlJc w:val="left"/>
      <w:pPr>
        <w:ind w:left="2556" w:hanging="1800"/>
      </w:pPr>
      <w:rPr>
        <w:rFonts w:hint="default"/>
        <w:b/>
      </w:rPr>
    </w:lvl>
  </w:abstractNum>
  <w:abstractNum w:abstractNumId="1">
    <w:nsid w:val="063D756C"/>
    <w:multiLevelType w:val="hybridMultilevel"/>
    <w:tmpl w:val="39B2D9A4"/>
    <w:lvl w:ilvl="0" w:tplc="19FC4D48">
      <w:start w:val="2"/>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06C30ADE"/>
    <w:multiLevelType w:val="hybridMultilevel"/>
    <w:tmpl w:val="0A1414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07683F0B"/>
    <w:multiLevelType w:val="hybridMultilevel"/>
    <w:tmpl w:val="A85C589E"/>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0B7A7935"/>
    <w:multiLevelType w:val="hybridMultilevel"/>
    <w:tmpl w:val="BE38092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160B4C17"/>
    <w:multiLevelType w:val="hybridMultilevel"/>
    <w:tmpl w:val="D90A0988"/>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1CCE3FF8"/>
    <w:multiLevelType w:val="hybridMultilevel"/>
    <w:tmpl w:val="7756ABB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1F750395"/>
    <w:multiLevelType w:val="hybridMultilevel"/>
    <w:tmpl w:val="26A4BE90"/>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1FE54D87"/>
    <w:multiLevelType w:val="hybridMultilevel"/>
    <w:tmpl w:val="913AF2E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21527B48"/>
    <w:multiLevelType w:val="hybridMultilevel"/>
    <w:tmpl w:val="E61C551E"/>
    <w:lvl w:ilvl="0" w:tplc="8182FE56">
      <w:start w:val="5"/>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257F210C"/>
    <w:multiLevelType w:val="hybridMultilevel"/>
    <w:tmpl w:val="C84456CC"/>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2BF7620F"/>
    <w:multiLevelType w:val="hybridMultilevel"/>
    <w:tmpl w:val="2DA21C8C"/>
    <w:lvl w:ilvl="0" w:tplc="CAF003E8">
      <w:numFmt w:val="bullet"/>
      <w:lvlText w:val="-"/>
      <w:lvlJc w:val="left"/>
      <w:pPr>
        <w:ind w:left="720" w:hanging="360"/>
      </w:pPr>
      <w:rPr>
        <w:rFonts w:ascii="Arial" w:eastAsia="Times New Roman" w:hAnsi="Arial" w:cs="Arial" w:hint="default"/>
        <w:i/>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2D0964B3"/>
    <w:multiLevelType w:val="hybridMultilevel"/>
    <w:tmpl w:val="97D09B16"/>
    <w:lvl w:ilvl="0" w:tplc="F362AC4E">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3">
    <w:nsid w:val="2F0C0EDC"/>
    <w:multiLevelType w:val="hybridMultilevel"/>
    <w:tmpl w:val="14B47E54"/>
    <w:lvl w:ilvl="0" w:tplc="FDE03FB2">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4">
    <w:nsid w:val="42074FA7"/>
    <w:multiLevelType w:val="hybridMultilevel"/>
    <w:tmpl w:val="CF2EC07C"/>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5">
    <w:nsid w:val="4CA6444C"/>
    <w:multiLevelType w:val="hybridMultilevel"/>
    <w:tmpl w:val="4D263E58"/>
    <w:lvl w:ilvl="0" w:tplc="414A1C20">
      <w:start w:val="1"/>
      <w:numFmt w:val="decimal"/>
      <w:lvlText w:val="%1."/>
      <w:lvlJc w:val="left"/>
      <w:pPr>
        <w:ind w:left="420" w:hanging="360"/>
      </w:pPr>
      <w:rPr>
        <w:rFonts w:hint="default"/>
      </w:rPr>
    </w:lvl>
    <w:lvl w:ilvl="1" w:tplc="280A0019" w:tentative="1">
      <w:start w:val="1"/>
      <w:numFmt w:val="lowerLetter"/>
      <w:lvlText w:val="%2."/>
      <w:lvlJc w:val="left"/>
      <w:pPr>
        <w:ind w:left="1140" w:hanging="360"/>
      </w:pPr>
    </w:lvl>
    <w:lvl w:ilvl="2" w:tplc="280A001B" w:tentative="1">
      <w:start w:val="1"/>
      <w:numFmt w:val="lowerRoman"/>
      <w:lvlText w:val="%3."/>
      <w:lvlJc w:val="right"/>
      <w:pPr>
        <w:ind w:left="1860" w:hanging="180"/>
      </w:pPr>
    </w:lvl>
    <w:lvl w:ilvl="3" w:tplc="280A000F" w:tentative="1">
      <w:start w:val="1"/>
      <w:numFmt w:val="decimal"/>
      <w:lvlText w:val="%4."/>
      <w:lvlJc w:val="left"/>
      <w:pPr>
        <w:ind w:left="2580" w:hanging="360"/>
      </w:pPr>
    </w:lvl>
    <w:lvl w:ilvl="4" w:tplc="280A0019" w:tentative="1">
      <w:start w:val="1"/>
      <w:numFmt w:val="lowerLetter"/>
      <w:lvlText w:val="%5."/>
      <w:lvlJc w:val="left"/>
      <w:pPr>
        <w:ind w:left="3300" w:hanging="360"/>
      </w:pPr>
    </w:lvl>
    <w:lvl w:ilvl="5" w:tplc="280A001B" w:tentative="1">
      <w:start w:val="1"/>
      <w:numFmt w:val="lowerRoman"/>
      <w:lvlText w:val="%6."/>
      <w:lvlJc w:val="right"/>
      <w:pPr>
        <w:ind w:left="4020" w:hanging="180"/>
      </w:pPr>
    </w:lvl>
    <w:lvl w:ilvl="6" w:tplc="280A000F" w:tentative="1">
      <w:start w:val="1"/>
      <w:numFmt w:val="decimal"/>
      <w:lvlText w:val="%7."/>
      <w:lvlJc w:val="left"/>
      <w:pPr>
        <w:ind w:left="4740" w:hanging="360"/>
      </w:pPr>
    </w:lvl>
    <w:lvl w:ilvl="7" w:tplc="280A0019" w:tentative="1">
      <w:start w:val="1"/>
      <w:numFmt w:val="lowerLetter"/>
      <w:lvlText w:val="%8."/>
      <w:lvlJc w:val="left"/>
      <w:pPr>
        <w:ind w:left="5460" w:hanging="360"/>
      </w:pPr>
    </w:lvl>
    <w:lvl w:ilvl="8" w:tplc="280A001B" w:tentative="1">
      <w:start w:val="1"/>
      <w:numFmt w:val="lowerRoman"/>
      <w:lvlText w:val="%9."/>
      <w:lvlJc w:val="right"/>
      <w:pPr>
        <w:ind w:left="6180" w:hanging="180"/>
      </w:pPr>
    </w:lvl>
  </w:abstractNum>
  <w:abstractNum w:abstractNumId="16">
    <w:nsid w:val="51D52259"/>
    <w:multiLevelType w:val="multilevel"/>
    <w:tmpl w:val="AF74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F65EC2"/>
    <w:multiLevelType w:val="hybridMultilevel"/>
    <w:tmpl w:val="04268342"/>
    <w:lvl w:ilvl="0" w:tplc="3010334A">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8">
    <w:nsid w:val="548F374D"/>
    <w:multiLevelType w:val="hybridMultilevel"/>
    <w:tmpl w:val="347E1A86"/>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nsid w:val="557B2080"/>
    <w:multiLevelType w:val="hybridMultilevel"/>
    <w:tmpl w:val="92CE584A"/>
    <w:lvl w:ilvl="0" w:tplc="280A0005">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0">
    <w:nsid w:val="56ED7F16"/>
    <w:multiLevelType w:val="hybridMultilevel"/>
    <w:tmpl w:val="871EF2F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nsid w:val="58981635"/>
    <w:multiLevelType w:val="hybridMultilevel"/>
    <w:tmpl w:val="4C1C5B1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nsid w:val="5BB91D38"/>
    <w:multiLevelType w:val="hybridMultilevel"/>
    <w:tmpl w:val="AD9256B0"/>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60A43375"/>
    <w:multiLevelType w:val="hybridMultilevel"/>
    <w:tmpl w:val="092C1E22"/>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nsid w:val="6C3B5BBE"/>
    <w:multiLevelType w:val="hybridMultilevel"/>
    <w:tmpl w:val="DA8472F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6CF96023"/>
    <w:multiLevelType w:val="hybridMultilevel"/>
    <w:tmpl w:val="B0760D9C"/>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nsid w:val="6D465EA6"/>
    <w:multiLevelType w:val="hybridMultilevel"/>
    <w:tmpl w:val="B53A1932"/>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nsid w:val="74C320C4"/>
    <w:multiLevelType w:val="hybridMultilevel"/>
    <w:tmpl w:val="EA30B232"/>
    <w:lvl w:ilvl="0" w:tplc="71925114">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0"/>
  </w:num>
  <w:num w:numId="2">
    <w:abstractNumId w:val="18"/>
  </w:num>
  <w:num w:numId="3">
    <w:abstractNumId w:val="19"/>
  </w:num>
  <w:num w:numId="4">
    <w:abstractNumId w:val="26"/>
  </w:num>
  <w:num w:numId="5">
    <w:abstractNumId w:val="24"/>
  </w:num>
  <w:num w:numId="6">
    <w:abstractNumId w:val="4"/>
  </w:num>
  <w:num w:numId="7">
    <w:abstractNumId w:val="5"/>
  </w:num>
  <w:num w:numId="8">
    <w:abstractNumId w:val="6"/>
  </w:num>
  <w:num w:numId="9">
    <w:abstractNumId w:val="11"/>
  </w:num>
  <w:num w:numId="10">
    <w:abstractNumId w:val="9"/>
  </w:num>
  <w:num w:numId="11">
    <w:abstractNumId w:val="15"/>
  </w:num>
  <w:num w:numId="12">
    <w:abstractNumId w:val="8"/>
  </w:num>
  <w:num w:numId="13">
    <w:abstractNumId w:val="1"/>
  </w:num>
  <w:num w:numId="14">
    <w:abstractNumId w:val="7"/>
  </w:num>
  <w:num w:numId="15">
    <w:abstractNumId w:val="17"/>
  </w:num>
  <w:num w:numId="16">
    <w:abstractNumId w:val="14"/>
  </w:num>
  <w:num w:numId="17">
    <w:abstractNumId w:val="25"/>
  </w:num>
  <w:num w:numId="18">
    <w:abstractNumId w:val="27"/>
  </w:num>
  <w:num w:numId="19">
    <w:abstractNumId w:val="21"/>
  </w:num>
  <w:num w:numId="20">
    <w:abstractNumId w:val="20"/>
  </w:num>
  <w:num w:numId="21">
    <w:abstractNumId w:val="23"/>
  </w:num>
  <w:num w:numId="22">
    <w:abstractNumId w:val="3"/>
  </w:num>
  <w:num w:numId="23">
    <w:abstractNumId w:val="16"/>
  </w:num>
  <w:num w:numId="24">
    <w:abstractNumId w:val="12"/>
  </w:num>
  <w:num w:numId="25">
    <w:abstractNumId w:val="13"/>
  </w:num>
  <w:num w:numId="26">
    <w:abstractNumId w:val="0"/>
  </w:num>
  <w:num w:numId="27">
    <w:abstractNumId w:val="2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C6A"/>
    <w:rsid w:val="00000DD0"/>
    <w:rsid w:val="0000156D"/>
    <w:rsid w:val="00006FA3"/>
    <w:rsid w:val="00013ABE"/>
    <w:rsid w:val="00014423"/>
    <w:rsid w:val="00017D0F"/>
    <w:rsid w:val="00020E02"/>
    <w:rsid w:val="000238A1"/>
    <w:rsid w:val="0002504E"/>
    <w:rsid w:val="0003481B"/>
    <w:rsid w:val="00037C68"/>
    <w:rsid w:val="00040C0B"/>
    <w:rsid w:val="00040E3A"/>
    <w:rsid w:val="00043001"/>
    <w:rsid w:val="00044656"/>
    <w:rsid w:val="00060C29"/>
    <w:rsid w:val="00061655"/>
    <w:rsid w:val="00063E6E"/>
    <w:rsid w:val="00077115"/>
    <w:rsid w:val="0008672A"/>
    <w:rsid w:val="00086761"/>
    <w:rsid w:val="00086C4F"/>
    <w:rsid w:val="000901FB"/>
    <w:rsid w:val="00095C4F"/>
    <w:rsid w:val="00095E19"/>
    <w:rsid w:val="00096FAA"/>
    <w:rsid w:val="00097A24"/>
    <w:rsid w:val="000A01DB"/>
    <w:rsid w:val="000A1AC5"/>
    <w:rsid w:val="000A3315"/>
    <w:rsid w:val="000A4BE6"/>
    <w:rsid w:val="000A6773"/>
    <w:rsid w:val="000A6DE0"/>
    <w:rsid w:val="000B3C4D"/>
    <w:rsid w:val="000C0234"/>
    <w:rsid w:val="000C3855"/>
    <w:rsid w:val="000C7042"/>
    <w:rsid w:val="000D03F3"/>
    <w:rsid w:val="000D3D04"/>
    <w:rsid w:val="000D566F"/>
    <w:rsid w:val="000D58F5"/>
    <w:rsid w:val="000E3235"/>
    <w:rsid w:val="000E4172"/>
    <w:rsid w:val="000F2CB0"/>
    <w:rsid w:val="000F2E37"/>
    <w:rsid w:val="000F46BC"/>
    <w:rsid w:val="000F5436"/>
    <w:rsid w:val="000F6DBF"/>
    <w:rsid w:val="000F748D"/>
    <w:rsid w:val="00101D6A"/>
    <w:rsid w:val="0010650E"/>
    <w:rsid w:val="00106604"/>
    <w:rsid w:val="00111BD5"/>
    <w:rsid w:val="0011674B"/>
    <w:rsid w:val="00116DA4"/>
    <w:rsid w:val="0012497E"/>
    <w:rsid w:val="00127B6E"/>
    <w:rsid w:val="001331D9"/>
    <w:rsid w:val="001357DF"/>
    <w:rsid w:val="001410E5"/>
    <w:rsid w:val="00142C40"/>
    <w:rsid w:val="001450CC"/>
    <w:rsid w:val="00152694"/>
    <w:rsid w:val="001565C8"/>
    <w:rsid w:val="0017169D"/>
    <w:rsid w:val="00175C45"/>
    <w:rsid w:val="00176B58"/>
    <w:rsid w:val="00177A60"/>
    <w:rsid w:val="00183F0C"/>
    <w:rsid w:val="00187B0E"/>
    <w:rsid w:val="0019227A"/>
    <w:rsid w:val="001954E2"/>
    <w:rsid w:val="00196C6A"/>
    <w:rsid w:val="001A3ACD"/>
    <w:rsid w:val="001A7C73"/>
    <w:rsid w:val="001B24C8"/>
    <w:rsid w:val="001B5D1E"/>
    <w:rsid w:val="001B6E0E"/>
    <w:rsid w:val="001C051C"/>
    <w:rsid w:val="001C0E41"/>
    <w:rsid w:val="001E6AFC"/>
    <w:rsid w:val="001F7093"/>
    <w:rsid w:val="002018A5"/>
    <w:rsid w:val="0020760A"/>
    <w:rsid w:val="002076F3"/>
    <w:rsid w:val="00216FC5"/>
    <w:rsid w:val="0022374E"/>
    <w:rsid w:val="00230E6A"/>
    <w:rsid w:val="002327FE"/>
    <w:rsid w:val="002335DB"/>
    <w:rsid w:val="002361E5"/>
    <w:rsid w:val="00237051"/>
    <w:rsid w:val="00246553"/>
    <w:rsid w:val="00246969"/>
    <w:rsid w:val="00247845"/>
    <w:rsid w:val="00250986"/>
    <w:rsid w:val="00256794"/>
    <w:rsid w:val="002606C0"/>
    <w:rsid w:val="0026236F"/>
    <w:rsid w:val="002627C5"/>
    <w:rsid w:val="00265A67"/>
    <w:rsid w:val="002728CB"/>
    <w:rsid w:val="00276A97"/>
    <w:rsid w:val="00281640"/>
    <w:rsid w:val="002831E3"/>
    <w:rsid w:val="002832C4"/>
    <w:rsid w:val="00285AD4"/>
    <w:rsid w:val="00285CDF"/>
    <w:rsid w:val="002875F5"/>
    <w:rsid w:val="002953F5"/>
    <w:rsid w:val="002A1ED6"/>
    <w:rsid w:val="002A2AEA"/>
    <w:rsid w:val="002A5630"/>
    <w:rsid w:val="002A6B5E"/>
    <w:rsid w:val="002A6FFD"/>
    <w:rsid w:val="002B0694"/>
    <w:rsid w:val="002B5175"/>
    <w:rsid w:val="002B6C07"/>
    <w:rsid w:val="002C255E"/>
    <w:rsid w:val="002C7C91"/>
    <w:rsid w:val="002D2539"/>
    <w:rsid w:val="002D601C"/>
    <w:rsid w:val="002E2772"/>
    <w:rsid w:val="002E3799"/>
    <w:rsid w:val="002E39B8"/>
    <w:rsid w:val="002E554F"/>
    <w:rsid w:val="002E6E18"/>
    <w:rsid w:val="002F345A"/>
    <w:rsid w:val="002F44BB"/>
    <w:rsid w:val="002F6250"/>
    <w:rsid w:val="00305FBF"/>
    <w:rsid w:val="003062D4"/>
    <w:rsid w:val="00312EDD"/>
    <w:rsid w:val="00315C54"/>
    <w:rsid w:val="00317183"/>
    <w:rsid w:val="0032150F"/>
    <w:rsid w:val="003304E0"/>
    <w:rsid w:val="00331B27"/>
    <w:rsid w:val="003339BA"/>
    <w:rsid w:val="00347FD0"/>
    <w:rsid w:val="00350857"/>
    <w:rsid w:val="00351CBB"/>
    <w:rsid w:val="003524D5"/>
    <w:rsid w:val="00360201"/>
    <w:rsid w:val="00366A51"/>
    <w:rsid w:val="003726DF"/>
    <w:rsid w:val="00374EEE"/>
    <w:rsid w:val="00375299"/>
    <w:rsid w:val="003756A5"/>
    <w:rsid w:val="00380BF0"/>
    <w:rsid w:val="00382080"/>
    <w:rsid w:val="003843D6"/>
    <w:rsid w:val="00385FA1"/>
    <w:rsid w:val="00390AFC"/>
    <w:rsid w:val="00390DFA"/>
    <w:rsid w:val="003919D3"/>
    <w:rsid w:val="003962D7"/>
    <w:rsid w:val="00397040"/>
    <w:rsid w:val="003A16AD"/>
    <w:rsid w:val="003A621F"/>
    <w:rsid w:val="003A6D21"/>
    <w:rsid w:val="003B04E9"/>
    <w:rsid w:val="003B15F9"/>
    <w:rsid w:val="003C0F37"/>
    <w:rsid w:val="003C57AE"/>
    <w:rsid w:val="003C6E21"/>
    <w:rsid w:val="003C73EC"/>
    <w:rsid w:val="003D2C70"/>
    <w:rsid w:val="003D5A0A"/>
    <w:rsid w:val="003E2E2A"/>
    <w:rsid w:val="003E6EFB"/>
    <w:rsid w:val="003F55D5"/>
    <w:rsid w:val="004058F2"/>
    <w:rsid w:val="004066A1"/>
    <w:rsid w:val="00410E0C"/>
    <w:rsid w:val="00426C2D"/>
    <w:rsid w:val="00430027"/>
    <w:rsid w:val="00430953"/>
    <w:rsid w:val="00442E7F"/>
    <w:rsid w:val="00442F80"/>
    <w:rsid w:val="004432F8"/>
    <w:rsid w:val="00451597"/>
    <w:rsid w:val="00460F6B"/>
    <w:rsid w:val="004615ED"/>
    <w:rsid w:val="00465ACD"/>
    <w:rsid w:val="004700AA"/>
    <w:rsid w:val="00471A1A"/>
    <w:rsid w:val="004746C9"/>
    <w:rsid w:val="004764C1"/>
    <w:rsid w:val="004852C7"/>
    <w:rsid w:val="00492A5B"/>
    <w:rsid w:val="004937B6"/>
    <w:rsid w:val="00495BC0"/>
    <w:rsid w:val="004A00DB"/>
    <w:rsid w:val="004A2566"/>
    <w:rsid w:val="004A2817"/>
    <w:rsid w:val="004B2542"/>
    <w:rsid w:val="004B2F57"/>
    <w:rsid w:val="004B7205"/>
    <w:rsid w:val="004C00E9"/>
    <w:rsid w:val="004C36D1"/>
    <w:rsid w:val="004D3BEA"/>
    <w:rsid w:val="004D5956"/>
    <w:rsid w:val="004D6745"/>
    <w:rsid w:val="004E42ED"/>
    <w:rsid w:val="004F58BD"/>
    <w:rsid w:val="00500BBC"/>
    <w:rsid w:val="0050332C"/>
    <w:rsid w:val="00505113"/>
    <w:rsid w:val="00505FE6"/>
    <w:rsid w:val="00506651"/>
    <w:rsid w:val="00512B3A"/>
    <w:rsid w:val="00517503"/>
    <w:rsid w:val="005200E2"/>
    <w:rsid w:val="00523E97"/>
    <w:rsid w:val="005255AA"/>
    <w:rsid w:val="00526A24"/>
    <w:rsid w:val="00547227"/>
    <w:rsid w:val="005477AB"/>
    <w:rsid w:val="005546FA"/>
    <w:rsid w:val="00555162"/>
    <w:rsid w:val="00556B41"/>
    <w:rsid w:val="00565892"/>
    <w:rsid w:val="005670E7"/>
    <w:rsid w:val="0057222E"/>
    <w:rsid w:val="00577CD9"/>
    <w:rsid w:val="0058573A"/>
    <w:rsid w:val="005869D8"/>
    <w:rsid w:val="00590D24"/>
    <w:rsid w:val="0059171F"/>
    <w:rsid w:val="00591EF5"/>
    <w:rsid w:val="0059484C"/>
    <w:rsid w:val="00595D5D"/>
    <w:rsid w:val="005979D7"/>
    <w:rsid w:val="005A0E33"/>
    <w:rsid w:val="005A132F"/>
    <w:rsid w:val="005B0324"/>
    <w:rsid w:val="005B3598"/>
    <w:rsid w:val="005C2DF5"/>
    <w:rsid w:val="005C42B1"/>
    <w:rsid w:val="005D3C71"/>
    <w:rsid w:val="005D3E23"/>
    <w:rsid w:val="005D4DF0"/>
    <w:rsid w:val="005D6DAC"/>
    <w:rsid w:val="005E1795"/>
    <w:rsid w:val="005E3120"/>
    <w:rsid w:val="005E3505"/>
    <w:rsid w:val="005E36F8"/>
    <w:rsid w:val="005E5418"/>
    <w:rsid w:val="005E60E9"/>
    <w:rsid w:val="005F0F27"/>
    <w:rsid w:val="005F23F5"/>
    <w:rsid w:val="005F5070"/>
    <w:rsid w:val="005F5073"/>
    <w:rsid w:val="005F7D72"/>
    <w:rsid w:val="00601414"/>
    <w:rsid w:val="00612285"/>
    <w:rsid w:val="00612E8F"/>
    <w:rsid w:val="00616EC1"/>
    <w:rsid w:val="00617CFD"/>
    <w:rsid w:val="00617EF2"/>
    <w:rsid w:val="00625886"/>
    <w:rsid w:val="006260B6"/>
    <w:rsid w:val="00627A14"/>
    <w:rsid w:val="0063467D"/>
    <w:rsid w:val="00637067"/>
    <w:rsid w:val="00640E3C"/>
    <w:rsid w:val="006447D7"/>
    <w:rsid w:val="00644AA7"/>
    <w:rsid w:val="00647A08"/>
    <w:rsid w:val="006511C4"/>
    <w:rsid w:val="006519CA"/>
    <w:rsid w:val="006564BF"/>
    <w:rsid w:val="00660D0D"/>
    <w:rsid w:val="00661E5D"/>
    <w:rsid w:val="00665CD1"/>
    <w:rsid w:val="00665D99"/>
    <w:rsid w:val="00666B50"/>
    <w:rsid w:val="00667C56"/>
    <w:rsid w:val="00671066"/>
    <w:rsid w:val="006724E5"/>
    <w:rsid w:val="00676696"/>
    <w:rsid w:val="00684C4E"/>
    <w:rsid w:val="00690A7C"/>
    <w:rsid w:val="006935B1"/>
    <w:rsid w:val="00694676"/>
    <w:rsid w:val="00695356"/>
    <w:rsid w:val="00697B86"/>
    <w:rsid w:val="006A130E"/>
    <w:rsid w:val="006A24F8"/>
    <w:rsid w:val="006A3A2C"/>
    <w:rsid w:val="006A5503"/>
    <w:rsid w:val="006A6BB6"/>
    <w:rsid w:val="006A76FC"/>
    <w:rsid w:val="006B2AE8"/>
    <w:rsid w:val="006B39AA"/>
    <w:rsid w:val="006B3EAC"/>
    <w:rsid w:val="006C06C4"/>
    <w:rsid w:val="006C07E7"/>
    <w:rsid w:val="006C160B"/>
    <w:rsid w:val="006C1FC5"/>
    <w:rsid w:val="006C6E4A"/>
    <w:rsid w:val="006C796A"/>
    <w:rsid w:val="006D3852"/>
    <w:rsid w:val="006E006F"/>
    <w:rsid w:val="006E65BC"/>
    <w:rsid w:val="006F57C3"/>
    <w:rsid w:val="007007C7"/>
    <w:rsid w:val="00702ED8"/>
    <w:rsid w:val="0070382B"/>
    <w:rsid w:val="00704C8F"/>
    <w:rsid w:val="00712E3B"/>
    <w:rsid w:val="00716BEA"/>
    <w:rsid w:val="00723CC8"/>
    <w:rsid w:val="00724851"/>
    <w:rsid w:val="00725114"/>
    <w:rsid w:val="00726CCE"/>
    <w:rsid w:val="00742837"/>
    <w:rsid w:val="00744E82"/>
    <w:rsid w:val="0075312A"/>
    <w:rsid w:val="007660D2"/>
    <w:rsid w:val="00766D54"/>
    <w:rsid w:val="0077017D"/>
    <w:rsid w:val="00770F51"/>
    <w:rsid w:val="007729D2"/>
    <w:rsid w:val="007744C9"/>
    <w:rsid w:val="007745DB"/>
    <w:rsid w:val="00774C68"/>
    <w:rsid w:val="007803FC"/>
    <w:rsid w:val="0078316F"/>
    <w:rsid w:val="0078381C"/>
    <w:rsid w:val="00792FFD"/>
    <w:rsid w:val="007930D1"/>
    <w:rsid w:val="00793ED1"/>
    <w:rsid w:val="007A1BFD"/>
    <w:rsid w:val="007A7CD7"/>
    <w:rsid w:val="007B23FC"/>
    <w:rsid w:val="007B267F"/>
    <w:rsid w:val="007B4B1D"/>
    <w:rsid w:val="007B69BD"/>
    <w:rsid w:val="007C26D2"/>
    <w:rsid w:val="007C3780"/>
    <w:rsid w:val="007C4EEF"/>
    <w:rsid w:val="007C69C0"/>
    <w:rsid w:val="007C786B"/>
    <w:rsid w:val="007D2071"/>
    <w:rsid w:val="007D248D"/>
    <w:rsid w:val="007D3B76"/>
    <w:rsid w:val="007E70AD"/>
    <w:rsid w:val="007E7217"/>
    <w:rsid w:val="007F1A77"/>
    <w:rsid w:val="00801C21"/>
    <w:rsid w:val="008026AE"/>
    <w:rsid w:val="008028B7"/>
    <w:rsid w:val="00805B3B"/>
    <w:rsid w:val="0081521D"/>
    <w:rsid w:val="00822079"/>
    <w:rsid w:val="0082555C"/>
    <w:rsid w:val="00830273"/>
    <w:rsid w:val="008306D1"/>
    <w:rsid w:val="0084238B"/>
    <w:rsid w:val="00842855"/>
    <w:rsid w:val="00844FF4"/>
    <w:rsid w:val="00851E19"/>
    <w:rsid w:val="00854B81"/>
    <w:rsid w:val="00856A01"/>
    <w:rsid w:val="00857774"/>
    <w:rsid w:val="008601F9"/>
    <w:rsid w:val="008630B7"/>
    <w:rsid w:val="00863929"/>
    <w:rsid w:val="00873AB1"/>
    <w:rsid w:val="00881DDD"/>
    <w:rsid w:val="0088678E"/>
    <w:rsid w:val="008926BB"/>
    <w:rsid w:val="00893E1A"/>
    <w:rsid w:val="00894E9A"/>
    <w:rsid w:val="008A0B8F"/>
    <w:rsid w:val="008A152B"/>
    <w:rsid w:val="008A69CC"/>
    <w:rsid w:val="008A6AEF"/>
    <w:rsid w:val="008B0F57"/>
    <w:rsid w:val="008B2311"/>
    <w:rsid w:val="008C3CCC"/>
    <w:rsid w:val="008D1746"/>
    <w:rsid w:val="008D443E"/>
    <w:rsid w:val="008E14D2"/>
    <w:rsid w:val="008E5A2C"/>
    <w:rsid w:val="008E79D3"/>
    <w:rsid w:val="008F38E3"/>
    <w:rsid w:val="008F6B36"/>
    <w:rsid w:val="008F72D6"/>
    <w:rsid w:val="0090147F"/>
    <w:rsid w:val="00901B51"/>
    <w:rsid w:val="0090221C"/>
    <w:rsid w:val="0091017B"/>
    <w:rsid w:val="00912ADA"/>
    <w:rsid w:val="00913E22"/>
    <w:rsid w:val="00920B03"/>
    <w:rsid w:val="00924BDE"/>
    <w:rsid w:val="0092571D"/>
    <w:rsid w:val="00942267"/>
    <w:rsid w:val="009430C7"/>
    <w:rsid w:val="00946F89"/>
    <w:rsid w:val="00954FB8"/>
    <w:rsid w:val="00957E75"/>
    <w:rsid w:val="00960340"/>
    <w:rsid w:val="009605F3"/>
    <w:rsid w:val="00963268"/>
    <w:rsid w:val="0096328D"/>
    <w:rsid w:val="00963B0A"/>
    <w:rsid w:val="009647F6"/>
    <w:rsid w:val="009652E9"/>
    <w:rsid w:val="00971730"/>
    <w:rsid w:val="00971EA2"/>
    <w:rsid w:val="00976B09"/>
    <w:rsid w:val="00981D0C"/>
    <w:rsid w:val="00983EFD"/>
    <w:rsid w:val="00985169"/>
    <w:rsid w:val="009878C1"/>
    <w:rsid w:val="00992B31"/>
    <w:rsid w:val="0099307B"/>
    <w:rsid w:val="009938DA"/>
    <w:rsid w:val="00996466"/>
    <w:rsid w:val="00996695"/>
    <w:rsid w:val="009A565E"/>
    <w:rsid w:val="009A5A1E"/>
    <w:rsid w:val="009B013C"/>
    <w:rsid w:val="009B5299"/>
    <w:rsid w:val="009B52D1"/>
    <w:rsid w:val="009B5689"/>
    <w:rsid w:val="009B5BD7"/>
    <w:rsid w:val="009C0E9D"/>
    <w:rsid w:val="009C27FA"/>
    <w:rsid w:val="009C4FC7"/>
    <w:rsid w:val="009C5969"/>
    <w:rsid w:val="009D1961"/>
    <w:rsid w:val="009D1C8B"/>
    <w:rsid w:val="009D6D55"/>
    <w:rsid w:val="009D6DD1"/>
    <w:rsid w:val="009E1BED"/>
    <w:rsid w:val="009E2EEC"/>
    <w:rsid w:val="009E40C7"/>
    <w:rsid w:val="009F4822"/>
    <w:rsid w:val="009F7883"/>
    <w:rsid w:val="00A11BC0"/>
    <w:rsid w:val="00A17805"/>
    <w:rsid w:val="00A22B1F"/>
    <w:rsid w:val="00A27053"/>
    <w:rsid w:val="00A30B54"/>
    <w:rsid w:val="00A31455"/>
    <w:rsid w:val="00A32D1C"/>
    <w:rsid w:val="00A336E8"/>
    <w:rsid w:val="00A36AB8"/>
    <w:rsid w:val="00A3778B"/>
    <w:rsid w:val="00A40D16"/>
    <w:rsid w:val="00A41DFA"/>
    <w:rsid w:val="00A43EA5"/>
    <w:rsid w:val="00A44816"/>
    <w:rsid w:val="00A455BF"/>
    <w:rsid w:val="00A47965"/>
    <w:rsid w:val="00A54154"/>
    <w:rsid w:val="00A54723"/>
    <w:rsid w:val="00A54CAA"/>
    <w:rsid w:val="00A56309"/>
    <w:rsid w:val="00A61DF0"/>
    <w:rsid w:val="00A64F80"/>
    <w:rsid w:val="00A73B71"/>
    <w:rsid w:val="00A75323"/>
    <w:rsid w:val="00A753B0"/>
    <w:rsid w:val="00A77BAA"/>
    <w:rsid w:val="00A77F87"/>
    <w:rsid w:val="00A8612F"/>
    <w:rsid w:val="00A92EA7"/>
    <w:rsid w:val="00AA6885"/>
    <w:rsid w:val="00AB335B"/>
    <w:rsid w:val="00AC1E5D"/>
    <w:rsid w:val="00AC3F28"/>
    <w:rsid w:val="00AC4828"/>
    <w:rsid w:val="00AD07E4"/>
    <w:rsid w:val="00AD3152"/>
    <w:rsid w:val="00AD4B56"/>
    <w:rsid w:val="00AD55A0"/>
    <w:rsid w:val="00AD6DF7"/>
    <w:rsid w:val="00AE24A1"/>
    <w:rsid w:val="00B03359"/>
    <w:rsid w:val="00B041AF"/>
    <w:rsid w:val="00B04C87"/>
    <w:rsid w:val="00B060DC"/>
    <w:rsid w:val="00B1408E"/>
    <w:rsid w:val="00B14B5F"/>
    <w:rsid w:val="00B156C7"/>
    <w:rsid w:val="00B172C3"/>
    <w:rsid w:val="00B2410D"/>
    <w:rsid w:val="00B25E85"/>
    <w:rsid w:val="00B2713F"/>
    <w:rsid w:val="00B30E26"/>
    <w:rsid w:val="00B312BA"/>
    <w:rsid w:val="00B37431"/>
    <w:rsid w:val="00B40A16"/>
    <w:rsid w:val="00B43DE9"/>
    <w:rsid w:val="00B4591D"/>
    <w:rsid w:val="00B47D11"/>
    <w:rsid w:val="00B512EC"/>
    <w:rsid w:val="00B55EBD"/>
    <w:rsid w:val="00B652F1"/>
    <w:rsid w:val="00B74C4A"/>
    <w:rsid w:val="00B8091E"/>
    <w:rsid w:val="00B862DC"/>
    <w:rsid w:val="00B86A48"/>
    <w:rsid w:val="00B9234E"/>
    <w:rsid w:val="00B924B0"/>
    <w:rsid w:val="00B95534"/>
    <w:rsid w:val="00B9573F"/>
    <w:rsid w:val="00B9764E"/>
    <w:rsid w:val="00B97DC0"/>
    <w:rsid w:val="00BA29C3"/>
    <w:rsid w:val="00BA7085"/>
    <w:rsid w:val="00BB11BE"/>
    <w:rsid w:val="00BB260E"/>
    <w:rsid w:val="00BB45B5"/>
    <w:rsid w:val="00BB60C2"/>
    <w:rsid w:val="00BB69FD"/>
    <w:rsid w:val="00BD291F"/>
    <w:rsid w:val="00BD4A8A"/>
    <w:rsid w:val="00BD6C4A"/>
    <w:rsid w:val="00BD7DEB"/>
    <w:rsid w:val="00BE0272"/>
    <w:rsid w:val="00BE18D6"/>
    <w:rsid w:val="00BE22BA"/>
    <w:rsid w:val="00BE63D0"/>
    <w:rsid w:val="00BF1FA7"/>
    <w:rsid w:val="00BF3543"/>
    <w:rsid w:val="00BF503C"/>
    <w:rsid w:val="00C0331C"/>
    <w:rsid w:val="00C04742"/>
    <w:rsid w:val="00C04E94"/>
    <w:rsid w:val="00C0789E"/>
    <w:rsid w:val="00C0799D"/>
    <w:rsid w:val="00C1212E"/>
    <w:rsid w:val="00C122CF"/>
    <w:rsid w:val="00C1485B"/>
    <w:rsid w:val="00C1669D"/>
    <w:rsid w:val="00C16F41"/>
    <w:rsid w:val="00C20DB1"/>
    <w:rsid w:val="00C21A64"/>
    <w:rsid w:val="00C21DE6"/>
    <w:rsid w:val="00C30E74"/>
    <w:rsid w:val="00C31C21"/>
    <w:rsid w:val="00C31E56"/>
    <w:rsid w:val="00C34050"/>
    <w:rsid w:val="00C345C7"/>
    <w:rsid w:val="00C354A9"/>
    <w:rsid w:val="00C36DAC"/>
    <w:rsid w:val="00C400B0"/>
    <w:rsid w:val="00C40E79"/>
    <w:rsid w:val="00C40FFA"/>
    <w:rsid w:val="00C41CFA"/>
    <w:rsid w:val="00C41D81"/>
    <w:rsid w:val="00C42887"/>
    <w:rsid w:val="00C43C18"/>
    <w:rsid w:val="00C562EE"/>
    <w:rsid w:val="00C6361B"/>
    <w:rsid w:val="00C6501E"/>
    <w:rsid w:val="00C6617B"/>
    <w:rsid w:val="00C67E9B"/>
    <w:rsid w:val="00C72796"/>
    <w:rsid w:val="00C77FF7"/>
    <w:rsid w:val="00C82E84"/>
    <w:rsid w:val="00C87A21"/>
    <w:rsid w:val="00C91F47"/>
    <w:rsid w:val="00C929BA"/>
    <w:rsid w:val="00C96D85"/>
    <w:rsid w:val="00C97B96"/>
    <w:rsid w:val="00CA77F2"/>
    <w:rsid w:val="00CB1C06"/>
    <w:rsid w:val="00CB53AC"/>
    <w:rsid w:val="00CB6E26"/>
    <w:rsid w:val="00CC3901"/>
    <w:rsid w:val="00CD0199"/>
    <w:rsid w:val="00CD2EA1"/>
    <w:rsid w:val="00CD52E6"/>
    <w:rsid w:val="00CD544A"/>
    <w:rsid w:val="00CE1226"/>
    <w:rsid w:val="00CE2182"/>
    <w:rsid w:val="00CE6A1E"/>
    <w:rsid w:val="00CF1382"/>
    <w:rsid w:val="00CF7910"/>
    <w:rsid w:val="00D037C3"/>
    <w:rsid w:val="00D03EF4"/>
    <w:rsid w:val="00D10D8B"/>
    <w:rsid w:val="00D11436"/>
    <w:rsid w:val="00D11DB8"/>
    <w:rsid w:val="00D15D64"/>
    <w:rsid w:val="00D15D94"/>
    <w:rsid w:val="00D15E75"/>
    <w:rsid w:val="00D16139"/>
    <w:rsid w:val="00D2387B"/>
    <w:rsid w:val="00D25AA8"/>
    <w:rsid w:val="00D26680"/>
    <w:rsid w:val="00D347B5"/>
    <w:rsid w:val="00D34AEF"/>
    <w:rsid w:val="00D36EC5"/>
    <w:rsid w:val="00D371D2"/>
    <w:rsid w:val="00D376AF"/>
    <w:rsid w:val="00D4014A"/>
    <w:rsid w:val="00D43672"/>
    <w:rsid w:val="00D4615D"/>
    <w:rsid w:val="00D52B05"/>
    <w:rsid w:val="00D53D82"/>
    <w:rsid w:val="00D67E91"/>
    <w:rsid w:val="00D7508B"/>
    <w:rsid w:val="00D85336"/>
    <w:rsid w:val="00D973B4"/>
    <w:rsid w:val="00D975C8"/>
    <w:rsid w:val="00DB0C3D"/>
    <w:rsid w:val="00DB270F"/>
    <w:rsid w:val="00DB7857"/>
    <w:rsid w:val="00DC3C98"/>
    <w:rsid w:val="00DC5EAB"/>
    <w:rsid w:val="00DD2627"/>
    <w:rsid w:val="00DD3C95"/>
    <w:rsid w:val="00DE1251"/>
    <w:rsid w:val="00DE6BE7"/>
    <w:rsid w:val="00DF09A2"/>
    <w:rsid w:val="00DF4A15"/>
    <w:rsid w:val="00DF5736"/>
    <w:rsid w:val="00E00F33"/>
    <w:rsid w:val="00E0324D"/>
    <w:rsid w:val="00E05C9A"/>
    <w:rsid w:val="00E0643C"/>
    <w:rsid w:val="00E068DA"/>
    <w:rsid w:val="00E06D3B"/>
    <w:rsid w:val="00E17A9C"/>
    <w:rsid w:val="00E24BFF"/>
    <w:rsid w:val="00E27539"/>
    <w:rsid w:val="00E3220F"/>
    <w:rsid w:val="00E3420F"/>
    <w:rsid w:val="00E36E49"/>
    <w:rsid w:val="00E440A2"/>
    <w:rsid w:val="00E4567D"/>
    <w:rsid w:val="00E50016"/>
    <w:rsid w:val="00E551C7"/>
    <w:rsid w:val="00E56087"/>
    <w:rsid w:val="00E619B7"/>
    <w:rsid w:val="00E7388B"/>
    <w:rsid w:val="00E80B51"/>
    <w:rsid w:val="00E83037"/>
    <w:rsid w:val="00E83AD4"/>
    <w:rsid w:val="00E8448C"/>
    <w:rsid w:val="00E8498A"/>
    <w:rsid w:val="00E9380E"/>
    <w:rsid w:val="00EA330F"/>
    <w:rsid w:val="00EA3D38"/>
    <w:rsid w:val="00EA7D9C"/>
    <w:rsid w:val="00EB1652"/>
    <w:rsid w:val="00EB38E8"/>
    <w:rsid w:val="00EC0540"/>
    <w:rsid w:val="00EC42B8"/>
    <w:rsid w:val="00EC5805"/>
    <w:rsid w:val="00EC7D14"/>
    <w:rsid w:val="00ED168F"/>
    <w:rsid w:val="00EE49A4"/>
    <w:rsid w:val="00EE51BA"/>
    <w:rsid w:val="00EF08D6"/>
    <w:rsid w:val="00EF1480"/>
    <w:rsid w:val="00EF49E2"/>
    <w:rsid w:val="00F101EA"/>
    <w:rsid w:val="00F10200"/>
    <w:rsid w:val="00F10359"/>
    <w:rsid w:val="00F142F8"/>
    <w:rsid w:val="00F15FFD"/>
    <w:rsid w:val="00F20F0E"/>
    <w:rsid w:val="00F23E47"/>
    <w:rsid w:val="00F25AA0"/>
    <w:rsid w:val="00F31D20"/>
    <w:rsid w:val="00F375CD"/>
    <w:rsid w:val="00F40B05"/>
    <w:rsid w:val="00F40CAC"/>
    <w:rsid w:val="00F47728"/>
    <w:rsid w:val="00F50A33"/>
    <w:rsid w:val="00F552DD"/>
    <w:rsid w:val="00F56F4F"/>
    <w:rsid w:val="00F63D84"/>
    <w:rsid w:val="00F7012A"/>
    <w:rsid w:val="00F74BB7"/>
    <w:rsid w:val="00F816DC"/>
    <w:rsid w:val="00F850C2"/>
    <w:rsid w:val="00F8645A"/>
    <w:rsid w:val="00F87ED4"/>
    <w:rsid w:val="00F927A6"/>
    <w:rsid w:val="00F94CA4"/>
    <w:rsid w:val="00FA3135"/>
    <w:rsid w:val="00FA3F9C"/>
    <w:rsid w:val="00FA51D7"/>
    <w:rsid w:val="00FA536C"/>
    <w:rsid w:val="00FB431E"/>
    <w:rsid w:val="00FB5B85"/>
    <w:rsid w:val="00FB7896"/>
    <w:rsid w:val="00FB7CDA"/>
    <w:rsid w:val="00FC0803"/>
    <w:rsid w:val="00FC3F4B"/>
    <w:rsid w:val="00FD24E9"/>
    <w:rsid w:val="00FE7055"/>
    <w:rsid w:val="00FF1DC6"/>
    <w:rsid w:val="00FF59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D8E8D24-5B5B-4026-B9C2-3285BC12B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CA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E22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451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E1226"/>
    <w:pPr>
      <w:tabs>
        <w:tab w:val="center" w:pos="4252"/>
        <w:tab w:val="right" w:pos="8504"/>
      </w:tabs>
    </w:pPr>
    <w:rPr>
      <w:rFonts w:asciiTheme="minorHAnsi" w:eastAsiaTheme="minorHAnsi" w:hAnsiTheme="minorHAnsi" w:cstheme="minorBidi"/>
      <w:sz w:val="22"/>
      <w:szCs w:val="22"/>
      <w:lang w:val="es-PE" w:eastAsia="en-US"/>
    </w:rPr>
  </w:style>
  <w:style w:type="character" w:customStyle="1" w:styleId="EncabezadoCar">
    <w:name w:val="Encabezado Car"/>
    <w:basedOn w:val="Fuentedeprrafopredeter"/>
    <w:link w:val="Encabezado"/>
    <w:uiPriority w:val="99"/>
    <w:rsid w:val="00CE1226"/>
  </w:style>
  <w:style w:type="paragraph" w:styleId="Piedepgina">
    <w:name w:val="footer"/>
    <w:basedOn w:val="Normal"/>
    <w:link w:val="PiedepginaCar"/>
    <w:uiPriority w:val="99"/>
    <w:unhideWhenUsed/>
    <w:rsid w:val="00CE1226"/>
    <w:pPr>
      <w:tabs>
        <w:tab w:val="center" w:pos="4252"/>
        <w:tab w:val="right" w:pos="8504"/>
      </w:tabs>
    </w:pPr>
    <w:rPr>
      <w:rFonts w:asciiTheme="minorHAnsi" w:eastAsiaTheme="minorHAnsi" w:hAnsiTheme="minorHAnsi" w:cstheme="minorBidi"/>
      <w:sz w:val="22"/>
      <w:szCs w:val="22"/>
      <w:lang w:val="es-PE" w:eastAsia="en-US"/>
    </w:rPr>
  </w:style>
  <w:style w:type="character" w:customStyle="1" w:styleId="PiedepginaCar">
    <w:name w:val="Pie de página Car"/>
    <w:basedOn w:val="Fuentedeprrafopredeter"/>
    <w:link w:val="Piedepgina"/>
    <w:uiPriority w:val="99"/>
    <w:rsid w:val="00CE1226"/>
  </w:style>
  <w:style w:type="paragraph" w:styleId="Prrafodelista">
    <w:name w:val="List Paragraph"/>
    <w:basedOn w:val="Normal"/>
    <w:uiPriority w:val="34"/>
    <w:qFormat/>
    <w:rsid w:val="00C91F47"/>
    <w:pPr>
      <w:ind w:left="720"/>
      <w:contextualSpacing/>
    </w:pPr>
  </w:style>
  <w:style w:type="paragraph" w:styleId="Sinespaciado">
    <w:name w:val="No Spacing"/>
    <w:uiPriority w:val="1"/>
    <w:qFormat/>
    <w:rsid w:val="00695356"/>
    <w:pPr>
      <w:spacing w:after="0" w:line="240" w:lineRule="auto"/>
    </w:pPr>
  </w:style>
  <w:style w:type="paragraph" w:styleId="Textonotapie">
    <w:name w:val="footnote text"/>
    <w:aliases w:val="FA Fu,5_G,Footnote reference,Footnote Text Char Char Char Char Char,Footnote Text Char Char Char Char,Car,Footnote Text Char Char Char Char Char Char Char Char,Footnote Text Char Char Char Char Char Char1,Footnote Text Char Car Car,C"/>
    <w:basedOn w:val="Normal"/>
    <w:link w:val="TextonotapieCar"/>
    <w:qFormat/>
    <w:rsid w:val="00B14B5F"/>
    <w:rPr>
      <w:sz w:val="20"/>
      <w:szCs w:val="20"/>
    </w:rPr>
  </w:style>
  <w:style w:type="character" w:customStyle="1" w:styleId="TextonotapieCar">
    <w:name w:val="Texto nota pie Car"/>
    <w:aliases w:val="FA Fu Car,5_G Car,Footnote reference Car,Footnote Text Char Char Char Char Char Car,Footnote Text Char Char Char Char Car,Car Car,Footnote Text Char Char Char Char Char Char Char Char Car,Footnote Text Char Car Car Car,C Car"/>
    <w:basedOn w:val="Fuentedeprrafopredeter"/>
    <w:link w:val="Textonotapie"/>
    <w:rsid w:val="00B14B5F"/>
    <w:rPr>
      <w:rFonts w:ascii="Times New Roman" w:eastAsia="Times New Roman" w:hAnsi="Times New Roman" w:cs="Times New Roman"/>
      <w:sz w:val="20"/>
      <w:szCs w:val="20"/>
      <w:lang w:val="es-ES" w:eastAsia="es-ES"/>
    </w:rPr>
  </w:style>
  <w:style w:type="character" w:styleId="Refdenotaalpie">
    <w:name w:val="footnote reference"/>
    <w:aliases w:val="4_G,Texto de nota al pie,Footnotes refss,Appel note de bas de page,Footnote number,referencia nota al pie,BVI fnr,f,16 Point,Superscript 6 Point,Footnote Reference Char3,Footnote Reference Char1 Char,Footnote Reference Char Char Char"/>
    <w:link w:val="BVIfnrCar1CarCarCarCarCarCarCarCarCar"/>
    <w:uiPriority w:val="99"/>
    <w:qFormat/>
    <w:rsid w:val="00B14B5F"/>
    <w:rPr>
      <w:vertAlign w:val="superscript"/>
    </w:rPr>
  </w:style>
  <w:style w:type="character" w:styleId="Hipervnculo">
    <w:name w:val="Hyperlink"/>
    <w:rsid w:val="00B14B5F"/>
    <w:rPr>
      <w:color w:val="0000FF"/>
      <w:u w:val="single"/>
    </w:rPr>
  </w:style>
  <w:style w:type="table" w:styleId="Tablaconcuadrcula">
    <w:name w:val="Table Grid"/>
    <w:basedOn w:val="Tablanormal"/>
    <w:uiPriority w:val="59"/>
    <w:rsid w:val="00FA3F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VIfnrCar1CarCarCarCarCarCarCarCarCar">
    <w:name w:val="BVI fnr Car1 Car Car Car Car Car Car Car Car Car"/>
    <w:aliases w:val="ftref Car Car Car Car Car Car Car Car Car Car Car Car Car Car Car,BVI fnr Char Car Car Car Car Car Car Car Car Car Car Car Car Car1 Car Car Car Car Car,Ref. de nota al pie Car"/>
    <w:basedOn w:val="Normal"/>
    <w:link w:val="Refdenotaalpie"/>
    <w:rsid w:val="008B2311"/>
    <w:pPr>
      <w:spacing w:before="200" w:after="160" w:line="240" w:lineRule="exact"/>
    </w:pPr>
    <w:rPr>
      <w:rFonts w:asciiTheme="minorHAnsi" w:eastAsiaTheme="minorHAnsi" w:hAnsiTheme="minorHAnsi" w:cstheme="minorBidi"/>
      <w:sz w:val="22"/>
      <w:szCs w:val="22"/>
      <w:vertAlign w:val="superscript"/>
      <w:lang w:val="es-PE" w:eastAsia="en-US"/>
    </w:rPr>
  </w:style>
  <w:style w:type="character" w:customStyle="1" w:styleId="Mencinsinresolver1">
    <w:name w:val="Mención sin resolver1"/>
    <w:basedOn w:val="Fuentedeprrafopredeter"/>
    <w:uiPriority w:val="99"/>
    <w:semiHidden/>
    <w:unhideWhenUsed/>
    <w:rsid w:val="00E619B7"/>
    <w:rPr>
      <w:color w:val="808080"/>
      <w:shd w:val="clear" w:color="auto" w:fill="E6E6E6"/>
    </w:rPr>
  </w:style>
  <w:style w:type="character" w:styleId="Hipervnculovisitado">
    <w:name w:val="FollowedHyperlink"/>
    <w:basedOn w:val="Fuentedeprrafopredeter"/>
    <w:uiPriority w:val="99"/>
    <w:semiHidden/>
    <w:unhideWhenUsed/>
    <w:rsid w:val="003B15F9"/>
    <w:rPr>
      <w:color w:val="954F72" w:themeColor="followedHyperlink"/>
      <w:u w:val="single"/>
    </w:rPr>
  </w:style>
  <w:style w:type="character" w:customStyle="1" w:styleId="Ttulo2Car">
    <w:name w:val="Título 2 Car"/>
    <w:basedOn w:val="Fuentedeprrafopredeter"/>
    <w:link w:val="Ttulo2"/>
    <w:uiPriority w:val="9"/>
    <w:semiHidden/>
    <w:rsid w:val="00451597"/>
    <w:rPr>
      <w:rFonts w:asciiTheme="majorHAnsi" w:eastAsiaTheme="majorEastAsia" w:hAnsiTheme="majorHAnsi" w:cstheme="majorBidi"/>
      <w:color w:val="2F5496" w:themeColor="accent1" w:themeShade="BF"/>
      <w:sz w:val="26"/>
      <w:szCs w:val="26"/>
      <w:lang w:val="es-ES" w:eastAsia="es-ES"/>
    </w:rPr>
  </w:style>
  <w:style w:type="character" w:customStyle="1" w:styleId="UnresolvedMention">
    <w:name w:val="Unresolved Mention"/>
    <w:basedOn w:val="Fuentedeprrafopredeter"/>
    <w:uiPriority w:val="99"/>
    <w:semiHidden/>
    <w:unhideWhenUsed/>
    <w:rsid w:val="00725114"/>
    <w:rPr>
      <w:color w:val="808080"/>
      <w:shd w:val="clear" w:color="auto" w:fill="E6E6E6"/>
    </w:rPr>
  </w:style>
  <w:style w:type="paragraph" w:customStyle="1" w:styleId="Default">
    <w:name w:val="Default"/>
    <w:rsid w:val="005869D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uiPriority w:val="9"/>
    <w:rsid w:val="00BE22BA"/>
    <w:rPr>
      <w:rFonts w:asciiTheme="majorHAnsi" w:eastAsiaTheme="majorEastAsia" w:hAnsiTheme="majorHAnsi" w:cstheme="majorBidi"/>
      <w:color w:val="2F5496"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834613">
      <w:bodyDiv w:val="1"/>
      <w:marLeft w:val="0"/>
      <w:marRight w:val="0"/>
      <w:marTop w:val="0"/>
      <w:marBottom w:val="0"/>
      <w:divBdr>
        <w:top w:val="none" w:sz="0" w:space="0" w:color="auto"/>
        <w:left w:val="none" w:sz="0" w:space="0" w:color="auto"/>
        <w:bottom w:val="none" w:sz="0" w:space="0" w:color="auto"/>
        <w:right w:val="none" w:sz="0" w:space="0" w:color="auto"/>
      </w:divBdr>
    </w:div>
    <w:div w:id="829364946">
      <w:bodyDiv w:val="1"/>
      <w:marLeft w:val="0"/>
      <w:marRight w:val="0"/>
      <w:marTop w:val="0"/>
      <w:marBottom w:val="0"/>
      <w:divBdr>
        <w:top w:val="none" w:sz="0" w:space="0" w:color="auto"/>
        <w:left w:val="none" w:sz="0" w:space="0" w:color="auto"/>
        <w:bottom w:val="none" w:sz="0" w:space="0" w:color="auto"/>
        <w:right w:val="none" w:sz="0" w:space="0" w:color="auto"/>
      </w:divBdr>
    </w:div>
    <w:div w:id="1463617034">
      <w:bodyDiv w:val="1"/>
      <w:marLeft w:val="0"/>
      <w:marRight w:val="0"/>
      <w:marTop w:val="0"/>
      <w:marBottom w:val="0"/>
      <w:divBdr>
        <w:top w:val="none" w:sz="0" w:space="0" w:color="auto"/>
        <w:left w:val="none" w:sz="0" w:space="0" w:color="auto"/>
        <w:bottom w:val="none" w:sz="0" w:space="0" w:color="auto"/>
        <w:right w:val="none" w:sz="0" w:space="0" w:color="auto"/>
      </w:divBdr>
    </w:div>
    <w:div w:id="184643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peru21.pe/noticias/trabajo-infanti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bit.ly/2QHrTM5" TargetMode="External"/><Relationship Id="rId13" Type="http://schemas.openxmlformats.org/officeDocument/2006/relationships/hyperlink" Target="https://bit.ly/2BlMaEd" TargetMode="External"/><Relationship Id="rId18" Type="http://schemas.openxmlformats.org/officeDocument/2006/relationships/hyperlink" Target="https://bit.ly/2RMHdbo" TargetMode="External"/><Relationship Id="rId26" Type="http://schemas.openxmlformats.org/officeDocument/2006/relationships/hyperlink" Target="https://bit.ly/2A8JbfL" TargetMode="External"/><Relationship Id="rId39" Type="http://schemas.openxmlformats.org/officeDocument/2006/relationships/hyperlink" Target="https://www.defensoria.gob.pe/wp-content/uploads/2018/04/pronunciamiento-11-2018.pdf" TargetMode="External"/><Relationship Id="rId3" Type="http://schemas.openxmlformats.org/officeDocument/2006/relationships/hyperlink" Target="https://bit.ly/2CFKdSE" TargetMode="External"/><Relationship Id="rId21" Type="http://schemas.openxmlformats.org/officeDocument/2006/relationships/hyperlink" Target="https://goo.gl/T9UpzR" TargetMode="External"/><Relationship Id="rId34" Type="http://schemas.openxmlformats.org/officeDocument/2006/relationships/hyperlink" Target="https://bit.ly/2OUHN8C" TargetMode="External"/><Relationship Id="rId7" Type="http://schemas.openxmlformats.org/officeDocument/2006/relationships/hyperlink" Target="https://bit.ly/2QHrTM5" TargetMode="External"/><Relationship Id="rId12" Type="http://schemas.openxmlformats.org/officeDocument/2006/relationships/hyperlink" Target="https://bit.ly/2QHrTM5" TargetMode="External"/><Relationship Id="rId17" Type="http://schemas.openxmlformats.org/officeDocument/2006/relationships/hyperlink" Target="https://bit.ly/2CFEQD0" TargetMode="External"/><Relationship Id="rId25" Type="http://schemas.openxmlformats.org/officeDocument/2006/relationships/hyperlink" Target="https://bit.ly/2QHrTM5" TargetMode="External"/><Relationship Id="rId33" Type="http://schemas.openxmlformats.org/officeDocument/2006/relationships/hyperlink" Target="https://bit.ly/2F94AoU" TargetMode="External"/><Relationship Id="rId38" Type="http://schemas.openxmlformats.org/officeDocument/2006/relationships/hyperlink" Target="https://www.policia.gob.pe/direcciones_policiales/dircote/nosotros.html" TargetMode="External"/><Relationship Id="rId2" Type="http://schemas.openxmlformats.org/officeDocument/2006/relationships/hyperlink" Target="https://bit.ly/2OQI0cV" TargetMode="External"/><Relationship Id="rId16" Type="http://schemas.openxmlformats.org/officeDocument/2006/relationships/hyperlink" Target="https://bit.ly/2CfcVJl" TargetMode="External"/><Relationship Id="rId20" Type="http://schemas.openxmlformats.org/officeDocument/2006/relationships/hyperlink" Target="https://goo.gl/pyinzS" TargetMode="External"/><Relationship Id="rId29" Type="http://schemas.openxmlformats.org/officeDocument/2006/relationships/hyperlink" Target="https://www.demus.org.pe/noticias/victimas-de-esterilizaciones-forzadas-seran-escuchadas-en-la-cidh/" TargetMode="External"/><Relationship Id="rId1" Type="http://schemas.openxmlformats.org/officeDocument/2006/relationships/hyperlink" Target="https://bit.ly/2ycm5TY" TargetMode="External"/><Relationship Id="rId6" Type="http://schemas.openxmlformats.org/officeDocument/2006/relationships/hyperlink" Target="https://bit.ly/2ycByn9" TargetMode="External"/><Relationship Id="rId11" Type="http://schemas.openxmlformats.org/officeDocument/2006/relationships/hyperlink" Target="https://bit.ly/2ycm5TY" TargetMode="External"/><Relationship Id="rId24" Type="http://schemas.openxmlformats.org/officeDocument/2006/relationships/hyperlink" Target="https://bit.ly/2QHrTM5" TargetMode="External"/><Relationship Id="rId32" Type="http://schemas.openxmlformats.org/officeDocument/2006/relationships/hyperlink" Target="https://bit.ly/2CbUzc5" TargetMode="External"/><Relationship Id="rId37" Type="http://schemas.openxmlformats.org/officeDocument/2006/relationships/hyperlink" Target="https://bit.ly/2l50aqZ" TargetMode="External"/><Relationship Id="rId40" Type="http://schemas.openxmlformats.org/officeDocument/2006/relationships/hyperlink" Target="https://bit.ly/2NHuAv0" TargetMode="External"/><Relationship Id="rId5" Type="http://schemas.openxmlformats.org/officeDocument/2006/relationships/hyperlink" Target="https://bit.ly/2GXVUCK" TargetMode="External"/><Relationship Id="rId15" Type="http://schemas.openxmlformats.org/officeDocument/2006/relationships/hyperlink" Target="https://bit.ly/2EjV0SX" TargetMode="External"/><Relationship Id="rId23" Type="http://schemas.openxmlformats.org/officeDocument/2006/relationships/hyperlink" Target="https://bit.ly/2A9nJXM" TargetMode="External"/><Relationship Id="rId28" Type="http://schemas.openxmlformats.org/officeDocument/2006/relationships/hyperlink" Target="https://bit.ly/2pQDrRN" TargetMode="External"/><Relationship Id="rId36" Type="http://schemas.openxmlformats.org/officeDocument/2006/relationships/hyperlink" Target="https://www.defensoria.gob.pe/wp-content/uploads/2018/05/Informe-Defensorial-N-166.pdf" TargetMode="External"/><Relationship Id="rId10" Type="http://schemas.openxmlformats.org/officeDocument/2006/relationships/hyperlink" Target="https://bit.ly/2C8hmpf" TargetMode="External"/><Relationship Id="rId19" Type="http://schemas.openxmlformats.org/officeDocument/2006/relationships/hyperlink" Target="https://goo.gl/hYM1Nm" TargetMode="External"/><Relationship Id="rId31" Type="http://schemas.openxmlformats.org/officeDocument/2006/relationships/hyperlink" Target="https://goo.gl/pyinzS" TargetMode="External"/><Relationship Id="rId4" Type="http://schemas.openxmlformats.org/officeDocument/2006/relationships/hyperlink" Target="https://bit.ly/2z0WUqg" TargetMode="External"/><Relationship Id="rId9" Type="http://schemas.openxmlformats.org/officeDocument/2006/relationships/hyperlink" Target="https://bit.ly/2CNUqIH" TargetMode="External"/><Relationship Id="rId14" Type="http://schemas.openxmlformats.org/officeDocument/2006/relationships/hyperlink" Target="https://bit.ly/2Ezihy0" TargetMode="External"/><Relationship Id="rId22" Type="http://schemas.openxmlformats.org/officeDocument/2006/relationships/hyperlink" Target="https://bit.ly/2PK16OQ" TargetMode="External"/><Relationship Id="rId27" Type="http://schemas.openxmlformats.org/officeDocument/2006/relationships/hyperlink" Target="https://bit.ly/2A63Twv" TargetMode="External"/><Relationship Id="rId30" Type="http://schemas.openxmlformats.org/officeDocument/2006/relationships/hyperlink" Target="https://www.defensoria.gob.pe/wp-content/uploads/2018/07/NP-232-18.pdf" TargetMode="External"/><Relationship Id="rId35" Type="http://schemas.openxmlformats.org/officeDocument/2006/relationships/hyperlink" Target="https://bit.ly/2CgGgm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85ED40-F28D-44D5-BA7A-4BB723B686A8}"/>
</file>

<file path=customXml/itemProps2.xml><?xml version="1.0" encoding="utf-8"?>
<ds:datastoreItem xmlns:ds="http://schemas.openxmlformats.org/officeDocument/2006/customXml" ds:itemID="{074E54F5-C0EC-4E5F-82B8-F218C42AA214}"/>
</file>

<file path=customXml/itemProps3.xml><?xml version="1.0" encoding="utf-8"?>
<ds:datastoreItem xmlns:ds="http://schemas.openxmlformats.org/officeDocument/2006/customXml" ds:itemID="{4FA5870F-3977-4A0E-9566-43BEEDA29B1F}"/>
</file>

<file path=customXml/itemProps4.xml><?xml version="1.0" encoding="utf-8"?>
<ds:datastoreItem xmlns:ds="http://schemas.openxmlformats.org/officeDocument/2006/customXml" ds:itemID="{EE2744BB-FDBA-4FC9-9D8E-CE80E4A433CB}"/>
</file>

<file path=docProps/app.xml><?xml version="1.0" encoding="utf-8"?>
<Properties xmlns="http://schemas.openxmlformats.org/officeDocument/2006/extended-properties" xmlns:vt="http://schemas.openxmlformats.org/officeDocument/2006/docPropsVTypes">
  <Template>Normal</Template>
  <TotalTime>0</TotalTime>
  <Pages>41</Pages>
  <Words>16965</Words>
  <Characters>93309</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Ester Crispin Hinojosa</dc:creator>
  <cp:keywords/>
  <dc:description/>
  <cp:lastModifiedBy>Juana Cardenas C</cp:lastModifiedBy>
  <cp:revision>2</cp:revision>
  <dcterms:created xsi:type="dcterms:W3CDTF">2018-10-14T19:45:00Z</dcterms:created>
  <dcterms:modified xsi:type="dcterms:W3CDTF">2018-10-14T19:45:00Z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