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C2D9C" w14:textId="3AD227CE" w:rsidR="00EB034A" w:rsidRPr="00995EDE" w:rsidRDefault="017787D2" w:rsidP="2814E243">
      <w:pPr>
        <w:pStyle w:val="BodyText"/>
        <w:spacing w:before="9" w:after="1"/>
        <w:jc w:val="center"/>
        <w:rPr>
          <w:rFonts w:ascii="Verdana" w:hAnsi="Verdana"/>
          <w:sz w:val="22"/>
          <w:szCs w:val="22"/>
        </w:rPr>
      </w:pPr>
      <w:r w:rsidRPr="00995EDE">
        <w:rPr>
          <w:rFonts w:ascii="Verdana" w:hAnsi="Verdana"/>
          <w:noProof/>
          <w:sz w:val="22"/>
          <w:szCs w:val="22"/>
        </w:rPr>
        <w:drawing>
          <wp:inline distT="0" distB="0" distL="0" distR="0" wp14:anchorId="42819003" wp14:editId="003D6867">
            <wp:extent cx="2042795" cy="779780"/>
            <wp:effectExtent l="0" t="0" r="1905" b="0"/>
            <wp:docPr id="4412542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1">
                      <a:extLst>
                        <a:ext uri="{28A0092B-C50C-407E-A947-70E740481C1C}">
                          <a14:useLocalDpi xmlns:a14="http://schemas.microsoft.com/office/drawing/2010/main" val="0"/>
                        </a:ext>
                      </a:extLst>
                    </a:blip>
                    <a:stretch>
                      <a:fillRect/>
                    </a:stretch>
                  </pic:blipFill>
                  <pic:spPr>
                    <a:xfrm>
                      <a:off x="0" y="0"/>
                      <a:ext cx="2042795" cy="779780"/>
                    </a:xfrm>
                    <a:prstGeom prst="rect">
                      <a:avLst/>
                    </a:prstGeom>
                  </pic:spPr>
                </pic:pic>
              </a:graphicData>
            </a:graphic>
          </wp:inline>
        </w:drawing>
      </w:r>
      <w:r w:rsidR="68BB1FDB" w:rsidRPr="00995EDE">
        <w:rPr>
          <w:rFonts w:ascii="Verdana" w:hAnsi="Verdana"/>
          <w:noProof/>
          <w:sz w:val="22"/>
          <w:szCs w:val="22"/>
        </w:rPr>
        <w:drawing>
          <wp:inline distT="0" distB="0" distL="0" distR="0" wp14:anchorId="51FCB725" wp14:editId="0A5E7658">
            <wp:extent cx="1971696" cy="838827"/>
            <wp:effectExtent l="0" t="0" r="0" b="0"/>
            <wp:docPr id="7184197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71696" cy="838827"/>
                    </a:xfrm>
                    <a:prstGeom prst="rect">
                      <a:avLst/>
                    </a:prstGeom>
                  </pic:spPr>
                </pic:pic>
              </a:graphicData>
            </a:graphic>
          </wp:inline>
        </w:drawing>
      </w:r>
    </w:p>
    <w:p w14:paraId="41DE8D11" w14:textId="00F82E9A" w:rsidR="00EB034A" w:rsidRPr="00995EDE" w:rsidRDefault="00EB034A" w:rsidP="000273D7">
      <w:pPr>
        <w:pStyle w:val="BodyText"/>
        <w:ind w:left="2650"/>
        <w:jc w:val="center"/>
        <w:rPr>
          <w:rFonts w:ascii="Verdana" w:hAnsi="Verdana"/>
          <w:sz w:val="22"/>
          <w:szCs w:val="22"/>
        </w:rPr>
      </w:pPr>
    </w:p>
    <w:p w14:paraId="11D6A563" w14:textId="77777777" w:rsidR="00EB034A" w:rsidRPr="00995EDE" w:rsidRDefault="00EB034A" w:rsidP="007E4056">
      <w:pPr>
        <w:pStyle w:val="BodyText"/>
        <w:rPr>
          <w:rFonts w:ascii="Verdana" w:hAnsi="Verdana" w:cs="Open Sans"/>
          <w:sz w:val="22"/>
          <w:szCs w:val="22"/>
        </w:rPr>
      </w:pPr>
    </w:p>
    <w:p w14:paraId="72938321" w14:textId="77777777" w:rsidR="00EB034A" w:rsidRPr="00995EDE" w:rsidRDefault="00EB034A" w:rsidP="007E4056">
      <w:pPr>
        <w:pStyle w:val="BodyText"/>
        <w:spacing w:before="9"/>
        <w:rPr>
          <w:rFonts w:ascii="Verdana" w:hAnsi="Verdana" w:cs="Open Sans"/>
          <w:sz w:val="22"/>
          <w:szCs w:val="22"/>
        </w:rPr>
      </w:pPr>
    </w:p>
    <w:p w14:paraId="201A83B9" w14:textId="77777777" w:rsidR="00EB034A" w:rsidRDefault="006E1F5A" w:rsidP="00D04B2A">
      <w:pPr>
        <w:pStyle w:val="Heading1"/>
        <w:spacing w:before="71"/>
        <w:jc w:val="center"/>
        <w:rPr>
          <w:rFonts w:ascii="Verdana" w:hAnsi="Verdana" w:cs="Open Sans"/>
          <w:w w:val="105"/>
          <w:sz w:val="22"/>
          <w:szCs w:val="22"/>
        </w:rPr>
      </w:pPr>
      <w:r w:rsidRPr="00995EDE">
        <w:rPr>
          <w:rFonts w:ascii="Verdana" w:hAnsi="Verdana" w:cs="Open Sans"/>
          <w:w w:val="105"/>
          <w:sz w:val="22"/>
          <w:szCs w:val="22"/>
        </w:rPr>
        <w:t>UNITED</w:t>
      </w:r>
      <w:r w:rsidRPr="00995EDE">
        <w:rPr>
          <w:rFonts w:ascii="Verdana" w:hAnsi="Verdana" w:cs="Open Sans"/>
          <w:spacing w:val="-1"/>
          <w:w w:val="105"/>
          <w:sz w:val="22"/>
          <w:szCs w:val="22"/>
        </w:rPr>
        <w:t xml:space="preserve"> </w:t>
      </w:r>
      <w:r w:rsidRPr="00995EDE">
        <w:rPr>
          <w:rFonts w:ascii="Verdana" w:hAnsi="Verdana" w:cs="Open Sans"/>
          <w:w w:val="105"/>
          <w:sz w:val="22"/>
          <w:szCs w:val="22"/>
        </w:rPr>
        <w:t>NATIONS</w:t>
      </w:r>
      <w:r w:rsidRPr="00995EDE">
        <w:rPr>
          <w:rFonts w:ascii="Verdana" w:hAnsi="Verdana" w:cs="Open Sans"/>
          <w:spacing w:val="-2"/>
          <w:w w:val="105"/>
          <w:sz w:val="22"/>
          <w:szCs w:val="22"/>
        </w:rPr>
        <w:t xml:space="preserve"> </w:t>
      </w:r>
      <w:r w:rsidRPr="00995EDE">
        <w:rPr>
          <w:rFonts w:ascii="Verdana" w:hAnsi="Verdana" w:cs="Open Sans"/>
          <w:w w:val="105"/>
          <w:sz w:val="22"/>
          <w:szCs w:val="22"/>
        </w:rPr>
        <w:t>COMMITTEE ON ECONOMIC,</w:t>
      </w:r>
      <w:r w:rsidRPr="00995EDE">
        <w:rPr>
          <w:rFonts w:ascii="Verdana" w:hAnsi="Verdana" w:cs="Open Sans"/>
          <w:spacing w:val="-1"/>
          <w:w w:val="105"/>
          <w:sz w:val="22"/>
          <w:szCs w:val="22"/>
        </w:rPr>
        <w:t xml:space="preserve"> </w:t>
      </w:r>
      <w:r w:rsidRPr="00995EDE">
        <w:rPr>
          <w:rFonts w:ascii="Verdana" w:hAnsi="Verdana" w:cs="Open Sans"/>
          <w:w w:val="105"/>
          <w:sz w:val="22"/>
          <w:szCs w:val="22"/>
        </w:rPr>
        <w:t>SOCIAL AND CULTURAL</w:t>
      </w:r>
      <w:r w:rsidRPr="00995EDE">
        <w:rPr>
          <w:rFonts w:ascii="Verdana" w:hAnsi="Verdana" w:cs="Open Sans"/>
          <w:spacing w:val="-1"/>
          <w:w w:val="105"/>
          <w:sz w:val="22"/>
          <w:szCs w:val="22"/>
        </w:rPr>
        <w:t xml:space="preserve"> </w:t>
      </w:r>
      <w:r w:rsidRPr="00995EDE">
        <w:rPr>
          <w:rFonts w:ascii="Verdana" w:hAnsi="Verdana" w:cs="Open Sans"/>
          <w:w w:val="105"/>
          <w:sz w:val="22"/>
          <w:szCs w:val="22"/>
        </w:rPr>
        <w:t>RIGHTS</w:t>
      </w:r>
    </w:p>
    <w:p w14:paraId="1F3AF822" w14:textId="77777777" w:rsidR="00D04B2A" w:rsidRPr="00995EDE" w:rsidRDefault="00D04B2A" w:rsidP="007E4056">
      <w:pPr>
        <w:pStyle w:val="Heading1"/>
        <w:spacing w:before="71"/>
        <w:jc w:val="both"/>
        <w:rPr>
          <w:rFonts w:ascii="Verdana" w:hAnsi="Verdana" w:cs="Open Sans"/>
          <w:sz w:val="22"/>
          <w:szCs w:val="22"/>
        </w:rPr>
      </w:pPr>
    </w:p>
    <w:p w14:paraId="343C1810" w14:textId="169481C0" w:rsidR="00EB034A" w:rsidRDefault="001D05D8" w:rsidP="007E4056">
      <w:pPr>
        <w:spacing w:before="16"/>
        <w:ind w:left="1193" w:right="1212"/>
        <w:jc w:val="center"/>
        <w:rPr>
          <w:rFonts w:ascii="Verdana" w:hAnsi="Verdana" w:cs="Open Sans"/>
          <w:bCs/>
          <w:w w:val="105"/>
        </w:rPr>
      </w:pPr>
      <w:r w:rsidRPr="00995EDE">
        <w:rPr>
          <w:rFonts w:ascii="Verdana" w:hAnsi="Verdana" w:cs="Open Sans"/>
          <w:bCs/>
          <w:w w:val="105"/>
        </w:rPr>
        <w:t>77th</w:t>
      </w:r>
      <w:r w:rsidRPr="00995EDE">
        <w:rPr>
          <w:rFonts w:ascii="Verdana" w:hAnsi="Verdana" w:cs="Open Sans"/>
          <w:bCs/>
          <w:spacing w:val="-1"/>
          <w:w w:val="105"/>
        </w:rPr>
        <w:t xml:space="preserve"> </w:t>
      </w:r>
      <w:r w:rsidRPr="00995EDE">
        <w:rPr>
          <w:rFonts w:ascii="Verdana" w:hAnsi="Verdana" w:cs="Open Sans"/>
          <w:bCs/>
          <w:w w:val="105"/>
        </w:rPr>
        <w:t>Session</w:t>
      </w:r>
      <w:r w:rsidRPr="00995EDE">
        <w:rPr>
          <w:rFonts w:ascii="Verdana" w:hAnsi="Verdana" w:cs="Open Sans"/>
          <w:bCs/>
          <w:spacing w:val="-1"/>
          <w:w w:val="105"/>
        </w:rPr>
        <w:t xml:space="preserve"> </w:t>
      </w:r>
      <w:r w:rsidRPr="00995EDE">
        <w:rPr>
          <w:rFonts w:ascii="Verdana" w:hAnsi="Verdana" w:cs="Open Sans"/>
          <w:bCs/>
          <w:w w:val="105"/>
        </w:rPr>
        <w:t>of</w:t>
      </w:r>
      <w:r w:rsidRPr="00995EDE">
        <w:rPr>
          <w:rFonts w:ascii="Verdana" w:hAnsi="Verdana" w:cs="Open Sans"/>
          <w:bCs/>
          <w:spacing w:val="-2"/>
          <w:w w:val="105"/>
        </w:rPr>
        <w:t xml:space="preserve"> </w:t>
      </w:r>
      <w:r w:rsidRPr="00995EDE">
        <w:rPr>
          <w:rFonts w:ascii="Verdana" w:hAnsi="Verdana" w:cs="Open Sans"/>
          <w:bCs/>
          <w:w w:val="105"/>
        </w:rPr>
        <w:t>the</w:t>
      </w:r>
      <w:r w:rsidRPr="00995EDE">
        <w:rPr>
          <w:rFonts w:ascii="Verdana" w:hAnsi="Verdana" w:cs="Open Sans"/>
          <w:bCs/>
          <w:spacing w:val="-2"/>
          <w:w w:val="105"/>
        </w:rPr>
        <w:t xml:space="preserve"> </w:t>
      </w:r>
      <w:r w:rsidRPr="00995EDE">
        <w:rPr>
          <w:rFonts w:ascii="Verdana" w:hAnsi="Verdana" w:cs="Open Sans"/>
          <w:bCs/>
          <w:w w:val="105"/>
        </w:rPr>
        <w:t>UN Committee</w:t>
      </w:r>
      <w:r w:rsidRPr="00995EDE">
        <w:rPr>
          <w:rFonts w:ascii="Verdana" w:hAnsi="Verdana" w:cs="Open Sans"/>
          <w:bCs/>
          <w:spacing w:val="-2"/>
          <w:w w:val="105"/>
        </w:rPr>
        <w:t xml:space="preserve"> </w:t>
      </w:r>
      <w:r w:rsidRPr="00995EDE">
        <w:rPr>
          <w:rFonts w:ascii="Verdana" w:hAnsi="Verdana" w:cs="Open Sans"/>
          <w:bCs/>
          <w:w w:val="105"/>
        </w:rPr>
        <w:t>on</w:t>
      </w:r>
      <w:r w:rsidRPr="00995EDE">
        <w:rPr>
          <w:rFonts w:ascii="Verdana" w:hAnsi="Verdana" w:cs="Open Sans"/>
          <w:bCs/>
          <w:spacing w:val="-1"/>
          <w:w w:val="105"/>
        </w:rPr>
        <w:t xml:space="preserve"> </w:t>
      </w:r>
      <w:r w:rsidRPr="00995EDE">
        <w:rPr>
          <w:rFonts w:ascii="Verdana" w:hAnsi="Verdana" w:cs="Open Sans"/>
          <w:bCs/>
          <w:w w:val="105"/>
        </w:rPr>
        <w:t>Economic,</w:t>
      </w:r>
      <w:r w:rsidRPr="00995EDE">
        <w:rPr>
          <w:rFonts w:ascii="Verdana" w:hAnsi="Verdana" w:cs="Open Sans"/>
          <w:bCs/>
          <w:spacing w:val="-2"/>
          <w:w w:val="105"/>
        </w:rPr>
        <w:t xml:space="preserve"> </w:t>
      </w:r>
      <w:r w:rsidRPr="00995EDE">
        <w:rPr>
          <w:rFonts w:ascii="Verdana" w:hAnsi="Verdana" w:cs="Open Sans"/>
          <w:bCs/>
          <w:w w:val="105"/>
        </w:rPr>
        <w:t>Social</w:t>
      </w:r>
      <w:r w:rsidRPr="00995EDE">
        <w:rPr>
          <w:rFonts w:ascii="Verdana" w:hAnsi="Verdana" w:cs="Open Sans"/>
          <w:bCs/>
          <w:spacing w:val="-2"/>
          <w:w w:val="105"/>
        </w:rPr>
        <w:t xml:space="preserve"> </w:t>
      </w:r>
      <w:r w:rsidRPr="00995EDE">
        <w:rPr>
          <w:rFonts w:ascii="Verdana" w:hAnsi="Verdana" w:cs="Open Sans"/>
          <w:bCs/>
          <w:w w:val="105"/>
        </w:rPr>
        <w:t>and Cultural</w:t>
      </w:r>
      <w:r w:rsidRPr="00995EDE">
        <w:rPr>
          <w:rFonts w:ascii="Verdana" w:hAnsi="Verdana" w:cs="Open Sans"/>
          <w:bCs/>
          <w:spacing w:val="-2"/>
          <w:w w:val="105"/>
        </w:rPr>
        <w:t xml:space="preserve"> </w:t>
      </w:r>
      <w:r w:rsidRPr="00995EDE">
        <w:rPr>
          <w:rFonts w:ascii="Verdana" w:hAnsi="Verdana" w:cs="Open Sans"/>
          <w:bCs/>
          <w:w w:val="105"/>
        </w:rPr>
        <w:t>Rights</w:t>
      </w:r>
    </w:p>
    <w:p w14:paraId="42B6761D" w14:textId="77777777" w:rsidR="00D04B2A" w:rsidRPr="00995EDE" w:rsidRDefault="00D04B2A" w:rsidP="007E4056">
      <w:pPr>
        <w:spacing w:before="16"/>
        <w:ind w:left="1193" w:right="1212"/>
        <w:jc w:val="center"/>
        <w:rPr>
          <w:rFonts w:ascii="Verdana" w:hAnsi="Verdana" w:cs="Open Sans"/>
          <w:bCs/>
        </w:rPr>
      </w:pPr>
    </w:p>
    <w:p w14:paraId="0073FF13" w14:textId="61CD5FAD" w:rsidR="00EB034A" w:rsidRPr="00995EDE" w:rsidRDefault="001D05D8" w:rsidP="007E4056">
      <w:pPr>
        <w:pStyle w:val="BodyText"/>
        <w:spacing w:before="12"/>
        <w:ind w:left="136" w:right="153"/>
        <w:jc w:val="center"/>
        <w:rPr>
          <w:rFonts w:ascii="Verdana" w:hAnsi="Verdana" w:cs="Open Sans"/>
          <w:b/>
          <w:sz w:val="22"/>
          <w:szCs w:val="22"/>
        </w:rPr>
      </w:pPr>
      <w:r w:rsidRPr="00995EDE">
        <w:rPr>
          <w:rFonts w:ascii="Verdana" w:hAnsi="Verdana" w:cs="Open Sans"/>
          <w:b/>
          <w:w w:val="105"/>
          <w:sz w:val="22"/>
          <w:szCs w:val="22"/>
        </w:rPr>
        <w:t>10 Feb 2025 - 28 Feb 2025,</w:t>
      </w:r>
      <w:r w:rsidRPr="00995EDE">
        <w:rPr>
          <w:rFonts w:ascii="Verdana" w:hAnsi="Verdana" w:cs="Open Sans"/>
          <w:b/>
          <w:spacing w:val="-2"/>
          <w:w w:val="105"/>
          <w:sz w:val="22"/>
          <w:szCs w:val="22"/>
        </w:rPr>
        <w:t xml:space="preserve"> </w:t>
      </w:r>
      <w:r w:rsidRPr="00995EDE">
        <w:rPr>
          <w:rFonts w:ascii="Verdana" w:hAnsi="Verdana" w:cs="Open Sans"/>
          <w:b/>
          <w:w w:val="105"/>
          <w:sz w:val="22"/>
          <w:szCs w:val="22"/>
        </w:rPr>
        <w:t>Geneva</w:t>
      </w:r>
    </w:p>
    <w:p w14:paraId="2B13997A" w14:textId="77777777" w:rsidR="00EB034A" w:rsidRPr="00995EDE" w:rsidRDefault="00EB034A" w:rsidP="007E4056">
      <w:pPr>
        <w:pStyle w:val="BodyText"/>
        <w:spacing w:before="2"/>
        <w:rPr>
          <w:rFonts w:ascii="Verdana" w:hAnsi="Verdana" w:cs="Open Sans"/>
          <w:sz w:val="22"/>
          <w:szCs w:val="22"/>
        </w:rPr>
      </w:pPr>
    </w:p>
    <w:p w14:paraId="29F3A4BB" w14:textId="72DE3ABB" w:rsidR="00EB034A" w:rsidRPr="00995EDE" w:rsidRDefault="006E1F5A" w:rsidP="007E4056">
      <w:pPr>
        <w:pStyle w:val="BodyText"/>
        <w:ind w:left="100" w:right="118"/>
        <w:jc w:val="both"/>
        <w:rPr>
          <w:rFonts w:ascii="Verdana" w:hAnsi="Verdana" w:cs="Open Sans"/>
          <w:sz w:val="22"/>
          <w:szCs w:val="22"/>
        </w:rPr>
      </w:pPr>
      <w:r w:rsidRPr="00995EDE">
        <w:rPr>
          <w:rFonts w:ascii="Verdana" w:hAnsi="Verdana" w:cs="Open Sans"/>
          <w:w w:val="105"/>
          <w:sz w:val="22"/>
          <w:szCs w:val="22"/>
        </w:rPr>
        <w:t>INTERNATIONAL</w:t>
      </w:r>
      <w:r w:rsidRPr="00995EDE">
        <w:rPr>
          <w:rFonts w:ascii="Verdana" w:hAnsi="Verdana" w:cs="Open Sans"/>
          <w:spacing w:val="1"/>
          <w:w w:val="105"/>
          <w:sz w:val="22"/>
          <w:szCs w:val="22"/>
        </w:rPr>
        <w:t xml:space="preserve"> </w:t>
      </w:r>
      <w:r w:rsidRPr="00995EDE">
        <w:rPr>
          <w:rFonts w:ascii="Verdana" w:hAnsi="Verdana" w:cs="Open Sans"/>
          <w:w w:val="105"/>
          <w:sz w:val="22"/>
          <w:szCs w:val="22"/>
        </w:rPr>
        <w:t>COMMISSION</w:t>
      </w:r>
      <w:r w:rsidRPr="00995EDE">
        <w:rPr>
          <w:rFonts w:ascii="Verdana" w:hAnsi="Verdana" w:cs="Open Sans"/>
          <w:spacing w:val="1"/>
          <w:w w:val="105"/>
          <w:sz w:val="22"/>
          <w:szCs w:val="22"/>
        </w:rPr>
        <w:t xml:space="preserve"> </w:t>
      </w:r>
      <w:r w:rsidRPr="00995EDE">
        <w:rPr>
          <w:rFonts w:ascii="Verdana" w:hAnsi="Verdana" w:cs="Open Sans"/>
          <w:w w:val="105"/>
          <w:sz w:val="22"/>
          <w:szCs w:val="22"/>
        </w:rPr>
        <w:t>OF</w:t>
      </w:r>
      <w:r w:rsidRPr="00995EDE">
        <w:rPr>
          <w:rFonts w:ascii="Verdana" w:hAnsi="Verdana" w:cs="Open Sans"/>
          <w:spacing w:val="1"/>
          <w:w w:val="105"/>
          <w:sz w:val="22"/>
          <w:szCs w:val="22"/>
        </w:rPr>
        <w:t xml:space="preserve"> </w:t>
      </w:r>
      <w:r w:rsidRPr="00995EDE">
        <w:rPr>
          <w:rFonts w:ascii="Verdana" w:hAnsi="Verdana" w:cs="Open Sans"/>
          <w:w w:val="105"/>
          <w:sz w:val="22"/>
          <w:szCs w:val="22"/>
        </w:rPr>
        <w:t>JURIST</w:t>
      </w:r>
      <w:r w:rsidR="00A55FF6" w:rsidRPr="00995EDE">
        <w:rPr>
          <w:rFonts w:ascii="Verdana" w:hAnsi="Verdana" w:cs="Open Sans"/>
          <w:w w:val="105"/>
          <w:sz w:val="22"/>
          <w:szCs w:val="22"/>
        </w:rPr>
        <w:t>S</w:t>
      </w:r>
      <w:r w:rsidR="00333218" w:rsidRPr="00995EDE">
        <w:rPr>
          <w:rFonts w:ascii="Verdana" w:hAnsi="Verdana" w:cs="Open Sans"/>
          <w:w w:val="105"/>
          <w:sz w:val="22"/>
          <w:szCs w:val="22"/>
        </w:rPr>
        <w:t xml:space="preserve"> (ICJ)</w:t>
      </w:r>
      <w:r w:rsidR="008430D8" w:rsidRPr="00995EDE">
        <w:rPr>
          <w:rFonts w:ascii="Verdana" w:hAnsi="Verdana" w:cs="Open Sans"/>
          <w:w w:val="105"/>
          <w:sz w:val="22"/>
          <w:szCs w:val="22"/>
        </w:rPr>
        <w:t xml:space="preserve"> </w:t>
      </w:r>
      <w:r w:rsidR="008430D8" w:rsidRPr="00995EDE">
        <w:rPr>
          <w:rFonts w:ascii="Verdana" w:hAnsi="Verdana" w:cs="Open Sans"/>
          <w:sz w:val="22"/>
          <w:szCs w:val="22"/>
        </w:rPr>
        <w:t>AND GLOBAL INITIATIVE FOR ECONOMI</w:t>
      </w:r>
      <w:r w:rsidR="00EF55D2" w:rsidRPr="00995EDE">
        <w:rPr>
          <w:rFonts w:ascii="Verdana" w:hAnsi="Verdana" w:cs="Open Sans"/>
          <w:sz w:val="22"/>
          <w:szCs w:val="22"/>
        </w:rPr>
        <w:t>C</w:t>
      </w:r>
      <w:r w:rsidR="51C24A37" w:rsidRPr="00995EDE">
        <w:rPr>
          <w:rFonts w:ascii="Verdana" w:hAnsi="Verdana" w:cs="Open Sans"/>
          <w:sz w:val="22"/>
          <w:szCs w:val="22"/>
        </w:rPr>
        <w:t>,</w:t>
      </w:r>
      <w:r w:rsidR="008430D8" w:rsidRPr="00995EDE">
        <w:rPr>
          <w:rFonts w:ascii="Verdana" w:hAnsi="Verdana" w:cs="Open Sans"/>
          <w:sz w:val="22"/>
          <w:szCs w:val="22"/>
        </w:rPr>
        <w:t xml:space="preserve"> SOCIAL AND CULTURAL RIGHTS</w:t>
      </w:r>
      <w:r w:rsidR="00007AAD" w:rsidRPr="00995EDE">
        <w:rPr>
          <w:rFonts w:ascii="Verdana" w:hAnsi="Verdana" w:cs="Open Sans"/>
          <w:sz w:val="22"/>
          <w:szCs w:val="22"/>
        </w:rPr>
        <w:t xml:space="preserve"> (GI-ESCR)</w:t>
      </w:r>
      <w:r w:rsidR="008430D8" w:rsidRPr="00995EDE">
        <w:rPr>
          <w:rFonts w:ascii="Verdana" w:hAnsi="Verdana" w:cs="Open Sans"/>
          <w:sz w:val="22"/>
          <w:szCs w:val="22"/>
        </w:rPr>
        <w:t xml:space="preserve"> </w:t>
      </w:r>
      <w:r w:rsidRPr="00995EDE">
        <w:rPr>
          <w:rFonts w:ascii="Verdana" w:hAnsi="Verdana" w:cs="Open Sans"/>
          <w:w w:val="105"/>
          <w:sz w:val="22"/>
          <w:szCs w:val="22"/>
        </w:rPr>
        <w:t>SUBMISSION</w:t>
      </w:r>
      <w:r w:rsidRPr="00995EDE">
        <w:rPr>
          <w:rFonts w:ascii="Verdana" w:hAnsi="Verdana" w:cs="Open Sans"/>
          <w:spacing w:val="1"/>
          <w:w w:val="105"/>
          <w:sz w:val="22"/>
          <w:szCs w:val="22"/>
        </w:rPr>
        <w:t xml:space="preserve"> </w:t>
      </w:r>
      <w:r w:rsidRPr="00995EDE">
        <w:rPr>
          <w:rFonts w:ascii="Verdana" w:hAnsi="Verdana" w:cs="Open Sans"/>
          <w:w w:val="105"/>
          <w:sz w:val="22"/>
          <w:szCs w:val="22"/>
        </w:rPr>
        <w:t>TO</w:t>
      </w:r>
      <w:r w:rsidRPr="00995EDE">
        <w:rPr>
          <w:rFonts w:ascii="Verdana" w:hAnsi="Verdana" w:cs="Open Sans"/>
          <w:spacing w:val="1"/>
          <w:w w:val="105"/>
          <w:sz w:val="22"/>
          <w:szCs w:val="22"/>
        </w:rPr>
        <w:t xml:space="preserve"> </w:t>
      </w:r>
      <w:r w:rsidRPr="00995EDE">
        <w:rPr>
          <w:rFonts w:ascii="Verdana" w:hAnsi="Verdana" w:cs="Open Sans"/>
          <w:w w:val="105"/>
          <w:sz w:val="22"/>
          <w:szCs w:val="22"/>
        </w:rPr>
        <w:t>THE</w:t>
      </w:r>
      <w:r w:rsidRPr="00995EDE">
        <w:rPr>
          <w:rFonts w:ascii="Verdana" w:hAnsi="Verdana" w:cs="Open Sans"/>
          <w:spacing w:val="1"/>
          <w:w w:val="105"/>
          <w:sz w:val="22"/>
          <w:szCs w:val="22"/>
        </w:rPr>
        <w:t xml:space="preserve"> </w:t>
      </w:r>
      <w:r w:rsidRPr="00995EDE">
        <w:rPr>
          <w:rFonts w:ascii="Verdana" w:hAnsi="Verdana" w:cs="Open Sans"/>
          <w:w w:val="105"/>
          <w:sz w:val="22"/>
          <w:szCs w:val="22"/>
        </w:rPr>
        <w:t>COMMITTEE</w:t>
      </w:r>
      <w:r w:rsidRPr="00995EDE">
        <w:rPr>
          <w:rFonts w:ascii="Verdana" w:hAnsi="Verdana" w:cs="Open Sans"/>
          <w:spacing w:val="1"/>
          <w:w w:val="105"/>
          <w:sz w:val="22"/>
          <w:szCs w:val="22"/>
        </w:rPr>
        <w:t xml:space="preserve"> </w:t>
      </w:r>
      <w:r w:rsidRPr="00995EDE">
        <w:rPr>
          <w:rFonts w:ascii="Verdana" w:hAnsi="Verdana" w:cs="Open Sans"/>
          <w:w w:val="105"/>
          <w:sz w:val="22"/>
          <w:szCs w:val="22"/>
        </w:rPr>
        <w:t>ON</w:t>
      </w:r>
      <w:r w:rsidRPr="00995EDE">
        <w:rPr>
          <w:rFonts w:ascii="Verdana" w:hAnsi="Verdana" w:cs="Open Sans"/>
          <w:spacing w:val="1"/>
          <w:w w:val="105"/>
          <w:sz w:val="22"/>
          <w:szCs w:val="22"/>
        </w:rPr>
        <w:t xml:space="preserve"> </w:t>
      </w:r>
      <w:r w:rsidRPr="00995EDE">
        <w:rPr>
          <w:rFonts w:ascii="Verdana" w:hAnsi="Verdana" w:cs="Open Sans"/>
          <w:w w:val="105"/>
          <w:sz w:val="22"/>
          <w:szCs w:val="22"/>
        </w:rPr>
        <w:t>ECONOMIC,</w:t>
      </w:r>
      <w:r w:rsidRPr="00995EDE">
        <w:rPr>
          <w:rFonts w:ascii="Verdana" w:hAnsi="Verdana" w:cs="Open Sans"/>
          <w:spacing w:val="1"/>
          <w:w w:val="105"/>
          <w:sz w:val="22"/>
          <w:szCs w:val="22"/>
        </w:rPr>
        <w:t xml:space="preserve"> </w:t>
      </w:r>
      <w:r w:rsidRPr="00995EDE">
        <w:rPr>
          <w:rFonts w:ascii="Verdana" w:hAnsi="Verdana" w:cs="Open Sans"/>
          <w:w w:val="105"/>
          <w:sz w:val="22"/>
          <w:szCs w:val="22"/>
        </w:rPr>
        <w:t>SOCIAL</w:t>
      </w:r>
      <w:r w:rsidRPr="00995EDE">
        <w:rPr>
          <w:rFonts w:ascii="Verdana" w:hAnsi="Verdana" w:cs="Open Sans"/>
          <w:spacing w:val="1"/>
          <w:w w:val="105"/>
          <w:sz w:val="22"/>
          <w:szCs w:val="22"/>
        </w:rPr>
        <w:t xml:space="preserve"> </w:t>
      </w:r>
      <w:r w:rsidRPr="00995EDE">
        <w:rPr>
          <w:rFonts w:ascii="Verdana" w:hAnsi="Verdana" w:cs="Open Sans"/>
          <w:w w:val="105"/>
          <w:sz w:val="22"/>
          <w:szCs w:val="22"/>
        </w:rPr>
        <w:t>AND</w:t>
      </w:r>
      <w:r w:rsidRPr="00995EDE">
        <w:rPr>
          <w:rFonts w:ascii="Verdana" w:hAnsi="Verdana" w:cs="Open Sans"/>
          <w:spacing w:val="1"/>
          <w:w w:val="105"/>
          <w:sz w:val="22"/>
          <w:szCs w:val="22"/>
        </w:rPr>
        <w:t xml:space="preserve"> </w:t>
      </w:r>
      <w:r w:rsidRPr="00995EDE">
        <w:rPr>
          <w:rFonts w:ascii="Verdana" w:hAnsi="Verdana" w:cs="Open Sans"/>
          <w:w w:val="105"/>
          <w:sz w:val="22"/>
          <w:szCs w:val="22"/>
        </w:rPr>
        <w:t>CULTURAL</w:t>
      </w:r>
      <w:r w:rsidRPr="00995EDE">
        <w:rPr>
          <w:rFonts w:ascii="Verdana" w:hAnsi="Verdana" w:cs="Open Sans"/>
          <w:spacing w:val="1"/>
          <w:w w:val="105"/>
          <w:sz w:val="22"/>
          <w:szCs w:val="22"/>
        </w:rPr>
        <w:t xml:space="preserve"> </w:t>
      </w:r>
      <w:r w:rsidRPr="00995EDE">
        <w:rPr>
          <w:rFonts w:ascii="Verdana" w:hAnsi="Verdana" w:cs="Open Sans"/>
          <w:w w:val="105"/>
          <w:sz w:val="22"/>
          <w:szCs w:val="22"/>
        </w:rPr>
        <w:t>RIGHTS</w:t>
      </w:r>
      <w:r w:rsidRPr="00995EDE">
        <w:rPr>
          <w:rFonts w:ascii="Verdana" w:hAnsi="Verdana" w:cs="Open Sans"/>
          <w:spacing w:val="1"/>
          <w:w w:val="105"/>
          <w:sz w:val="22"/>
          <w:szCs w:val="22"/>
        </w:rPr>
        <w:t xml:space="preserve"> </w:t>
      </w:r>
      <w:r w:rsidRPr="00995EDE">
        <w:rPr>
          <w:rFonts w:ascii="Verdana" w:hAnsi="Verdana" w:cs="Open Sans"/>
          <w:w w:val="105"/>
          <w:sz w:val="22"/>
          <w:szCs w:val="22"/>
        </w:rPr>
        <w:t>IN</w:t>
      </w:r>
      <w:r w:rsidRPr="00995EDE">
        <w:rPr>
          <w:rFonts w:ascii="Verdana" w:hAnsi="Verdana" w:cs="Open Sans"/>
          <w:spacing w:val="1"/>
          <w:w w:val="105"/>
          <w:sz w:val="22"/>
          <w:szCs w:val="22"/>
        </w:rPr>
        <w:t xml:space="preserve"> </w:t>
      </w:r>
      <w:r w:rsidRPr="00995EDE">
        <w:rPr>
          <w:rFonts w:ascii="Verdana" w:hAnsi="Verdana" w:cs="Open Sans"/>
          <w:w w:val="105"/>
          <w:sz w:val="22"/>
          <w:szCs w:val="22"/>
        </w:rPr>
        <w:t>ADVANCE</w:t>
      </w:r>
      <w:r w:rsidRPr="00995EDE">
        <w:rPr>
          <w:rFonts w:ascii="Verdana" w:hAnsi="Verdana" w:cs="Open Sans"/>
          <w:spacing w:val="1"/>
          <w:w w:val="105"/>
          <w:sz w:val="22"/>
          <w:szCs w:val="22"/>
        </w:rPr>
        <w:t xml:space="preserve"> </w:t>
      </w:r>
      <w:r w:rsidRPr="00995EDE">
        <w:rPr>
          <w:rFonts w:ascii="Verdana" w:hAnsi="Verdana" w:cs="Open Sans"/>
          <w:w w:val="105"/>
          <w:sz w:val="22"/>
          <w:szCs w:val="22"/>
        </w:rPr>
        <w:t>OF</w:t>
      </w:r>
      <w:r w:rsidRPr="00995EDE">
        <w:rPr>
          <w:rFonts w:ascii="Verdana" w:hAnsi="Verdana" w:cs="Open Sans"/>
          <w:spacing w:val="1"/>
          <w:w w:val="105"/>
          <w:sz w:val="22"/>
          <w:szCs w:val="22"/>
        </w:rPr>
        <w:t xml:space="preserve"> </w:t>
      </w:r>
      <w:r w:rsidRPr="00995EDE">
        <w:rPr>
          <w:rFonts w:ascii="Verdana" w:hAnsi="Verdana" w:cs="Open Sans"/>
          <w:w w:val="105"/>
          <w:sz w:val="22"/>
          <w:szCs w:val="22"/>
        </w:rPr>
        <w:t>THE</w:t>
      </w:r>
      <w:r w:rsidRPr="00995EDE">
        <w:rPr>
          <w:rFonts w:ascii="Verdana" w:hAnsi="Verdana" w:cs="Open Sans"/>
          <w:spacing w:val="1"/>
          <w:w w:val="105"/>
          <w:sz w:val="22"/>
          <w:szCs w:val="22"/>
        </w:rPr>
        <w:t xml:space="preserve"> </w:t>
      </w:r>
      <w:r w:rsidRPr="00995EDE">
        <w:rPr>
          <w:rFonts w:ascii="Verdana" w:hAnsi="Verdana" w:cs="Open Sans"/>
          <w:w w:val="105"/>
          <w:sz w:val="22"/>
          <w:szCs w:val="22"/>
        </w:rPr>
        <w:t>EXAMINATION</w:t>
      </w:r>
      <w:r w:rsidRPr="00995EDE">
        <w:rPr>
          <w:rFonts w:ascii="Verdana" w:hAnsi="Verdana" w:cs="Open Sans"/>
          <w:spacing w:val="1"/>
          <w:w w:val="105"/>
          <w:sz w:val="22"/>
          <w:szCs w:val="22"/>
        </w:rPr>
        <w:t xml:space="preserve"> </w:t>
      </w:r>
      <w:r w:rsidRPr="00995EDE">
        <w:rPr>
          <w:rFonts w:ascii="Verdana" w:hAnsi="Verdana" w:cs="Open Sans"/>
          <w:w w:val="105"/>
          <w:sz w:val="22"/>
          <w:szCs w:val="22"/>
        </w:rPr>
        <w:t>OF</w:t>
      </w:r>
      <w:r w:rsidRPr="00995EDE">
        <w:rPr>
          <w:rFonts w:ascii="Verdana" w:hAnsi="Verdana" w:cs="Open Sans"/>
          <w:spacing w:val="1"/>
          <w:w w:val="105"/>
          <w:sz w:val="22"/>
          <w:szCs w:val="22"/>
        </w:rPr>
        <w:t xml:space="preserve"> </w:t>
      </w:r>
      <w:r w:rsidR="001D05D8" w:rsidRPr="00995EDE">
        <w:rPr>
          <w:rFonts w:ascii="Verdana" w:hAnsi="Verdana" w:cs="Open Sans"/>
          <w:bCs/>
          <w:w w:val="105"/>
          <w:sz w:val="22"/>
          <w:szCs w:val="22"/>
        </w:rPr>
        <w:t>KENYA’S</w:t>
      </w:r>
      <w:r w:rsidRPr="00995EDE">
        <w:rPr>
          <w:rFonts w:ascii="Verdana" w:hAnsi="Verdana" w:cs="Open Sans"/>
          <w:b/>
          <w:spacing w:val="1"/>
          <w:w w:val="105"/>
          <w:sz w:val="22"/>
          <w:szCs w:val="22"/>
        </w:rPr>
        <w:t xml:space="preserve"> </w:t>
      </w:r>
      <w:r w:rsidR="001D05D8" w:rsidRPr="00995EDE">
        <w:rPr>
          <w:rFonts w:ascii="Verdana" w:hAnsi="Verdana" w:cs="Open Sans"/>
          <w:w w:val="105"/>
          <w:sz w:val="22"/>
          <w:szCs w:val="22"/>
        </w:rPr>
        <w:t>SIXTH</w:t>
      </w:r>
      <w:r w:rsidRPr="00995EDE">
        <w:rPr>
          <w:rFonts w:ascii="Verdana" w:hAnsi="Verdana" w:cs="Open Sans"/>
          <w:spacing w:val="1"/>
          <w:w w:val="105"/>
          <w:sz w:val="22"/>
          <w:szCs w:val="22"/>
        </w:rPr>
        <w:t xml:space="preserve"> </w:t>
      </w:r>
      <w:r w:rsidRPr="00995EDE">
        <w:rPr>
          <w:rFonts w:ascii="Verdana" w:hAnsi="Verdana" w:cs="Open Sans"/>
          <w:w w:val="105"/>
          <w:sz w:val="22"/>
          <w:szCs w:val="22"/>
        </w:rPr>
        <w:t>PERIODIC</w:t>
      </w:r>
      <w:r w:rsidRPr="00995EDE">
        <w:rPr>
          <w:rFonts w:ascii="Verdana" w:hAnsi="Verdana" w:cs="Open Sans"/>
          <w:spacing w:val="1"/>
          <w:w w:val="105"/>
          <w:sz w:val="22"/>
          <w:szCs w:val="22"/>
        </w:rPr>
        <w:t xml:space="preserve"> </w:t>
      </w:r>
      <w:r w:rsidRPr="00995EDE">
        <w:rPr>
          <w:rFonts w:ascii="Verdana" w:hAnsi="Verdana" w:cs="Open Sans"/>
          <w:w w:val="105"/>
          <w:sz w:val="22"/>
          <w:szCs w:val="22"/>
        </w:rPr>
        <w:t>REPORT</w:t>
      </w:r>
      <w:r w:rsidRPr="00995EDE">
        <w:rPr>
          <w:rFonts w:ascii="Verdana" w:hAnsi="Verdana" w:cs="Open Sans"/>
          <w:spacing w:val="1"/>
          <w:w w:val="105"/>
          <w:sz w:val="22"/>
          <w:szCs w:val="22"/>
        </w:rPr>
        <w:t xml:space="preserve"> </w:t>
      </w:r>
      <w:r w:rsidRPr="00995EDE">
        <w:rPr>
          <w:rFonts w:ascii="Verdana" w:hAnsi="Verdana" w:cs="Open Sans"/>
          <w:w w:val="105"/>
          <w:sz w:val="22"/>
          <w:szCs w:val="22"/>
        </w:rPr>
        <w:t>UNDER</w:t>
      </w:r>
      <w:r w:rsidRPr="00995EDE">
        <w:rPr>
          <w:rFonts w:ascii="Verdana" w:hAnsi="Verdana" w:cs="Open Sans"/>
          <w:spacing w:val="1"/>
          <w:w w:val="105"/>
          <w:sz w:val="22"/>
          <w:szCs w:val="22"/>
        </w:rPr>
        <w:t xml:space="preserve"> </w:t>
      </w:r>
      <w:r w:rsidRPr="00995EDE">
        <w:rPr>
          <w:rFonts w:ascii="Verdana" w:hAnsi="Verdana" w:cs="Open Sans"/>
          <w:w w:val="105"/>
          <w:sz w:val="22"/>
          <w:szCs w:val="22"/>
        </w:rPr>
        <w:t>ARTICLES</w:t>
      </w:r>
      <w:r w:rsidRPr="00995EDE">
        <w:rPr>
          <w:rFonts w:ascii="Verdana" w:hAnsi="Verdana" w:cs="Open Sans"/>
          <w:spacing w:val="1"/>
          <w:w w:val="105"/>
          <w:sz w:val="22"/>
          <w:szCs w:val="22"/>
        </w:rPr>
        <w:t xml:space="preserve"> </w:t>
      </w:r>
      <w:r w:rsidRPr="00995EDE">
        <w:rPr>
          <w:rFonts w:ascii="Verdana" w:hAnsi="Verdana" w:cs="Open Sans"/>
          <w:w w:val="105"/>
          <w:sz w:val="22"/>
          <w:szCs w:val="22"/>
        </w:rPr>
        <w:t>16</w:t>
      </w:r>
      <w:r w:rsidRPr="00995EDE">
        <w:rPr>
          <w:rFonts w:ascii="Verdana" w:hAnsi="Verdana" w:cs="Open Sans"/>
          <w:spacing w:val="1"/>
          <w:w w:val="105"/>
          <w:sz w:val="22"/>
          <w:szCs w:val="22"/>
        </w:rPr>
        <w:t xml:space="preserve"> </w:t>
      </w:r>
      <w:r w:rsidRPr="00995EDE">
        <w:rPr>
          <w:rFonts w:ascii="Verdana" w:hAnsi="Verdana" w:cs="Open Sans"/>
          <w:w w:val="105"/>
          <w:sz w:val="22"/>
          <w:szCs w:val="22"/>
        </w:rPr>
        <w:t>AND</w:t>
      </w:r>
      <w:r w:rsidRPr="00995EDE">
        <w:rPr>
          <w:rFonts w:ascii="Verdana" w:hAnsi="Verdana" w:cs="Open Sans"/>
          <w:spacing w:val="1"/>
          <w:w w:val="105"/>
          <w:sz w:val="22"/>
          <w:szCs w:val="22"/>
        </w:rPr>
        <w:t xml:space="preserve"> </w:t>
      </w:r>
      <w:r w:rsidRPr="00995EDE">
        <w:rPr>
          <w:rFonts w:ascii="Verdana" w:hAnsi="Verdana" w:cs="Open Sans"/>
          <w:w w:val="105"/>
          <w:sz w:val="22"/>
          <w:szCs w:val="22"/>
        </w:rPr>
        <w:t>17</w:t>
      </w:r>
      <w:r w:rsidRPr="00995EDE">
        <w:rPr>
          <w:rFonts w:ascii="Verdana" w:hAnsi="Verdana" w:cs="Open Sans"/>
          <w:spacing w:val="1"/>
          <w:w w:val="105"/>
          <w:sz w:val="22"/>
          <w:szCs w:val="22"/>
        </w:rPr>
        <w:t xml:space="preserve"> </w:t>
      </w:r>
      <w:r w:rsidRPr="00995EDE">
        <w:rPr>
          <w:rFonts w:ascii="Verdana" w:hAnsi="Verdana" w:cs="Open Sans"/>
          <w:w w:val="105"/>
          <w:sz w:val="22"/>
          <w:szCs w:val="22"/>
        </w:rPr>
        <w:t>OF</w:t>
      </w:r>
      <w:r w:rsidRPr="00995EDE">
        <w:rPr>
          <w:rFonts w:ascii="Verdana" w:hAnsi="Verdana" w:cs="Open Sans"/>
          <w:spacing w:val="1"/>
          <w:w w:val="105"/>
          <w:sz w:val="22"/>
          <w:szCs w:val="22"/>
        </w:rPr>
        <w:t xml:space="preserve"> </w:t>
      </w:r>
      <w:r w:rsidRPr="00995EDE">
        <w:rPr>
          <w:rFonts w:ascii="Verdana" w:hAnsi="Verdana" w:cs="Open Sans"/>
          <w:w w:val="105"/>
          <w:sz w:val="22"/>
          <w:szCs w:val="22"/>
        </w:rPr>
        <w:t>THE</w:t>
      </w:r>
      <w:r w:rsidRPr="00995EDE">
        <w:rPr>
          <w:rFonts w:ascii="Verdana" w:hAnsi="Verdana" w:cs="Open Sans"/>
          <w:spacing w:val="1"/>
          <w:w w:val="105"/>
          <w:sz w:val="22"/>
          <w:szCs w:val="22"/>
        </w:rPr>
        <w:t xml:space="preserve"> </w:t>
      </w:r>
      <w:r w:rsidRPr="00995EDE">
        <w:rPr>
          <w:rFonts w:ascii="Verdana" w:hAnsi="Verdana" w:cs="Open Sans"/>
          <w:w w:val="105"/>
          <w:sz w:val="22"/>
          <w:szCs w:val="22"/>
        </w:rPr>
        <w:t>INTERNATIONAL</w:t>
      </w:r>
      <w:r w:rsidRPr="00995EDE">
        <w:rPr>
          <w:rFonts w:ascii="Verdana" w:hAnsi="Verdana" w:cs="Open Sans"/>
          <w:spacing w:val="1"/>
          <w:w w:val="105"/>
          <w:sz w:val="22"/>
          <w:szCs w:val="22"/>
        </w:rPr>
        <w:t xml:space="preserve"> </w:t>
      </w:r>
      <w:r w:rsidRPr="00995EDE">
        <w:rPr>
          <w:rFonts w:ascii="Verdana" w:hAnsi="Verdana" w:cs="Open Sans"/>
          <w:w w:val="105"/>
          <w:sz w:val="22"/>
          <w:szCs w:val="22"/>
        </w:rPr>
        <w:t>COVENANT</w:t>
      </w:r>
      <w:r w:rsidRPr="00995EDE">
        <w:rPr>
          <w:rFonts w:ascii="Verdana" w:hAnsi="Verdana" w:cs="Open Sans"/>
          <w:spacing w:val="1"/>
          <w:w w:val="105"/>
          <w:sz w:val="22"/>
          <w:szCs w:val="22"/>
        </w:rPr>
        <w:t xml:space="preserve"> </w:t>
      </w:r>
      <w:r w:rsidRPr="00995EDE">
        <w:rPr>
          <w:rFonts w:ascii="Verdana" w:hAnsi="Verdana" w:cs="Open Sans"/>
          <w:w w:val="105"/>
          <w:sz w:val="22"/>
          <w:szCs w:val="22"/>
        </w:rPr>
        <w:t>ON</w:t>
      </w:r>
      <w:r w:rsidRPr="00995EDE">
        <w:rPr>
          <w:rFonts w:ascii="Verdana" w:hAnsi="Verdana" w:cs="Open Sans"/>
          <w:spacing w:val="1"/>
          <w:w w:val="105"/>
          <w:sz w:val="22"/>
          <w:szCs w:val="22"/>
        </w:rPr>
        <w:t xml:space="preserve"> </w:t>
      </w:r>
      <w:r w:rsidRPr="00995EDE">
        <w:rPr>
          <w:rFonts w:ascii="Verdana" w:hAnsi="Verdana" w:cs="Open Sans"/>
          <w:w w:val="105"/>
          <w:sz w:val="22"/>
          <w:szCs w:val="22"/>
        </w:rPr>
        <w:t>ECONOMIC, SOCIAL</w:t>
      </w:r>
      <w:r w:rsidRPr="00995EDE">
        <w:rPr>
          <w:rFonts w:ascii="Verdana" w:hAnsi="Verdana" w:cs="Open Sans"/>
          <w:spacing w:val="1"/>
          <w:w w:val="105"/>
          <w:sz w:val="22"/>
          <w:szCs w:val="22"/>
        </w:rPr>
        <w:t xml:space="preserve"> </w:t>
      </w:r>
      <w:r w:rsidRPr="00995EDE">
        <w:rPr>
          <w:rFonts w:ascii="Verdana" w:hAnsi="Verdana" w:cs="Open Sans"/>
          <w:w w:val="105"/>
          <w:sz w:val="22"/>
          <w:szCs w:val="22"/>
        </w:rPr>
        <w:t>AND</w:t>
      </w:r>
      <w:r w:rsidRPr="00995EDE">
        <w:rPr>
          <w:rFonts w:ascii="Verdana" w:hAnsi="Verdana" w:cs="Open Sans"/>
          <w:spacing w:val="4"/>
          <w:w w:val="105"/>
          <w:sz w:val="22"/>
          <w:szCs w:val="22"/>
        </w:rPr>
        <w:t xml:space="preserve"> </w:t>
      </w:r>
      <w:r w:rsidRPr="00995EDE">
        <w:rPr>
          <w:rFonts w:ascii="Verdana" w:hAnsi="Verdana" w:cs="Open Sans"/>
          <w:w w:val="105"/>
          <w:sz w:val="22"/>
          <w:szCs w:val="22"/>
        </w:rPr>
        <w:t>CULTURAL</w:t>
      </w:r>
      <w:r w:rsidRPr="00995EDE">
        <w:rPr>
          <w:rFonts w:ascii="Verdana" w:hAnsi="Verdana" w:cs="Open Sans"/>
          <w:spacing w:val="1"/>
          <w:w w:val="105"/>
          <w:sz w:val="22"/>
          <w:szCs w:val="22"/>
        </w:rPr>
        <w:t xml:space="preserve"> </w:t>
      </w:r>
      <w:r w:rsidRPr="00995EDE">
        <w:rPr>
          <w:rFonts w:ascii="Verdana" w:hAnsi="Verdana" w:cs="Open Sans"/>
          <w:w w:val="105"/>
          <w:sz w:val="22"/>
          <w:szCs w:val="22"/>
        </w:rPr>
        <w:t>RIGHTS</w:t>
      </w:r>
    </w:p>
    <w:p w14:paraId="03035162" w14:textId="77777777" w:rsidR="00EB034A" w:rsidRPr="00995EDE" w:rsidRDefault="00EB034A" w:rsidP="007E4056">
      <w:pPr>
        <w:pStyle w:val="BodyText"/>
        <w:rPr>
          <w:rFonts w:ascii="Verdana" w:hAnsi="Verdana" w:cs="Open Sans"/>
          <w:sz w:val="22"/>
          <w:szCs w:val="22"/>
        </w:rPr>
      </w:pPr>
    </w:p>
    <w:p w14:paraId="37953C30" w14:textId="26359F4C" w:rsidR="00834992" w:rsidRPr="00995EDE" w:rsidRDefault="00D04B2A" w:rsidP="00D04B2A">
      <w:pPr>
        <w:pStyle w:val="BodyText"/>
        <w:spacing w:before="1"/>
        <w:ind w:right="1212"/>
        <w:jc w:val="center"/>
        <w:rPr>
          <w:rFonts w:ascii="Verdana" w:hAnsi="Verdana" w:cs="Open Sans"/>
          <w:sz w:val="22"/>
          <w:szCs w:val="22"/>
        </w:rPr>
      </w:pPr>
      <w:r>
        <w:rPr>
          <w:rFonts w:ascii="Verdana" w:hAnsi="Verdana" w:cs="Open Sans"/>
          <w:i/>
          <w:iCs/>
          <w:color w:val="0070C0"/>
          <w:spacing w:val="-1"/>
          <w:w w:val="105"/>
          <w:sz w:val="22"/>
          <w:szCs w:val="22"/>
        </w:rPr>
        <w:t xml:space="preserve">                     </w:t>
      </w:r>
      <w:r w:rsidR="001D05D8" w:rsidRPr="00995EDE">
        <w:rPr>
          <w:rFonts w:ascii="Verdana" w:hAnsi="Verdana" w:cs="Open Sans"/>
          <w:i/>
          <w:iCs/>
          <w:color w:val="0070C0"/>
          <w:spacing w:val="-1"/>
          <w:w w:val="105"/>
          <w:sz w:val="22"/>
          <w:szCs w:val="22"/>
        </w:rPr>
        <w:t>13 January 2025</w:t>
      </w:r>
    </w:p>
    <w:p w14:paraId="357087C0" w14:textId="77777777" w:rsidR="00EB034A" w:rsidRPr="00995EDE" w:rsidRDefault="00EB034A" w:rsidP="007E4056">
      <w:pPr>
        <w:pStyle w:val="BodyText"/>
        <w:rPr>
          <w:rFonts w:ascii="Verdana" w:hAnsi="Verdana" w:cs="Open Sans"/>
          <w:sz w:val="22"/>
          <w:szCs w:val="22"/>
        </w:rPr>
      </w:pPr>
    </w:p>
    <w:p w14:paraId="3914A74B" w14:textId="50AAA0FC" w:rsidR="00EB034A" w:rsidRPr="00D04B2A" w:rsidRDefault="001C2431" w:rsidP="007E4056">
      <w:pPr>
        <w:pStyle w:val="BodyText"/>
        <w:spacing w:before="5"/>
        <w:rPr>
          <w:rFonts w:ascii="Verdana" w:hAnsi="Verdana" w:cs="Open Sans"/>
          <w:b/>
          <w:bCs/>
          <w:sz w:val="20"/>
          <w:szCs w:val="20"/>
        </w:rPr>
      </w:pPr>
      <w:r w:rsidRPr="00D04B2A">
        <w:rPr>
          <w:rFonts w:ascii="Verdana" w:hAnsi="Verdana" w:cs="Open Sans"/>
          <w:b/>
          <w:bCs/>
          <w:sz w:val="20"/>
          <w:szCs w:val="20"/>
        </w:rPr>
        <w:t>About the International Commission of Jurists</w:t>
      </w:r>
      <w:r w:rsidR="26BB97F4" w:rsidRPr="00D04B2A">
        <w:rPr>
          <w:rFonts w:ascii="Verdana" w:hAnsi="Verdana" w:cs="Open Sans"/>
          <w:b/>
          <w:bCs/>
          <w:sz w:val="20"/>
          <w:szCs w:val="20"/>
        </w:rPr>
        <w:t>:</w:t>
      </w:r>
    </w:p>
    <w:p w14:paraId="1D195838" w14:textId="77777777" w:rsidR="00D04B2A" w:rsidRDefault="00D04B2A" w:rsidP="00D04B2A">
      <w:pPr>
        <w:ind w:right="115"/>
        <w:jc w:val="both"/>
        <w:rPr>
          <w:rFonts w:ascii="Verdana" w:hAnsi="Verdana" w:cs="Open Sans"/>
          <w:i/>
          <w:w w:val="105"/>
          <w:sz w:val="20"/>
          <w:szCs w:val="20"/>
        </w:rPr>
      </w:pPr>
    </w:p>
    <w:p w14:paraId="7A29F819" w14:textId="4F2A194C" w:rsidR="00834992" w:rsidRPr="00D04B2A" w:rsidRDefault="006E1F5A" w:rsidP="00D04B2A">
      <w:pPr>
        <w:ind w:right="115"/>
        <w:jc w:val="both"/>
        <w:rPr>
          <w:rFonts w:ascii="Verdana" w:hAnsi="Verdana" w:cs="Open Sans"/>
          <w:i/>
          <w:sz w:val="20"/>
          <w:szCs w:val="20"/>
        </w:rPr>
      </w:pPr>
      <w:r w:rsidRPr="00D04B2A">
        <w:rPr>
          <w:rFonts w:ascii="Verdana" w:hAnsi="Verdana" w:cs="Open Sans"/>
          <w:i/>
          <w:w w:val="105"/>
          <w:sz w:val="20"/>
          <w:szCs w:val="20"/>
        </w:rPr>
        <w:t>Composed of 60 eminent judges and lawyers from all regions of the world, the International Commission of</w:t>
      </w:r>
      <w:r w:rsidRPr="00D04B2A">
        <w:rPr>
          <w:rFonts w:ascii="Verdana" w:hAnsi="Verdana" w:cs="Open Sans"/>
          <w:i/>
          <w:spacing w:val="-47"/>
          <w:w w:val="105"/>
          <w:sz w:val="20"/>
          <w:szCs w:val="20"/>
        </w:rPr>
        <w:t xml:space="preserve"> </w:t>
      </w:r>
      <w:r w:rsidRPr="00D04B2A">
        <w:rPr>
          <w:rFonts w:ascii="Verdana" w:hAnsi="Verdana" w:cs="Open Sans"/>
          <w:i/>
          <w:w w:val="105"/>
          <w:sz w:val="20"/>
          <w:szCs w:val="20"/>
        </w:rPr>
        <w:t>Jurists promotes and protects human rights through the Rule of Law, by using its unique legal expertise to</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develop</w:t>
      </w:r>
      <w:r w:rsidRPr="00D04B2A">
        <w:rPr>
          <w:rFonts w:ascii="Verdana" w:hAnsi="Verdana" w:cs="Open Sans"/>
          <w:i/>
          <w:spacing w:val="17"/>
          <w:w w:val="105"/>
          <w:sz w:val="20"/>
          <w:szCs w:val="20"/>
        </w:rPr>
        <w:t xml:space="preserve"> </w:t>
      </w:r>
      <w:r w:rsidRPr="00D04B2A">
        <w:rPr>
          <w:rFonts w:ascii="Verdana" w:hAnsi="Verdana" w:cs="Open Sans"/>
          <w:i/>
          <w:w w:val="105"/>
          <w:sz w:val="20"/>
          <w:szCs w:val="20"/>
        </w:rPr>
        <w:t>and</w:t>
      </w:r>
      <w:r w:rsidRPr="00D04B2A">
        <w:rPr>
          <w:rFonts w:ascii="Verdana" w:hAnsi="Verdana" w:cs="Open Sans"/>
          <w:i/>
          <w:spacing w:val="18"/>
          <w:w w:val="105"/>
          <w:sz w:val="20"/>
          <w:szCs w:val="20"/>
        </w:rPr>
        <w:t xml:space="preserve"> </w:t>
      </w:r>
      <w:r w:rsidRPr="00D04B2A">
        <w:rPr>
          <w:rFonts w:ascii="Verdana" w:hAnsi="Verdana" w:cs="Open Sans"/>
          <w:i/>
          <w:w w:val="105"/>
          <w:sz w:val="20"/>
          <w:szCs w:val="20"/>
        </w:rPr>
        <w:t>strengthen</w:t>
      </w:r>
      <w:r w:rsidRPr="00D04B2A">
        <w:rPr>
          <w:rFonts w:ascii="Verdana" w:hAnsi="Verdana" w:cs="Open Sans"/>
          <w:i/>
          <w:spacing w:val="17"/>
          <w:w w:val="105"/>
          <w:sz w:val="20"/>
          <w:szCs w:val="20"/>
        </w:rPr>
        <w:t xml:space="preserve"> </w:t>
      </w:r>
      <w:r w:rsidRPr="00D04B2A">
        <w:rPr>
          <w:rFonts w:ascii="Verdana" w:hAnsi="Verdana" w:cs="Open Sans"/>
          <w:i/>
          <w:w w:val="105"/>
          <w:sz w:val="20"/>
          <w:szCs w:val="20"/>
        </w:rPr>
        <w:t>national</w:t>
      </w:r>
      <w:r w:rsidRPr="00D04B2A">
        <w:rPr>
          <w:rFonts w:ascii="Verdana" w:hAnsi="Verdana" w:cs="Open Sans"/>
          <w:i/>
          <w:spacing w:val="17"/>
          <w:w w:val="105"/>
          <w:sz w:val="20"/>
          <w:szCs w:val="20"/>
        </w:rPr>
        <w:t xml:space="preserve"> </w:t>
      </w:r>
      <w:r w:rsidRPr="00D04B2A">
        <w:rPr>
          <w:rFonts w:ascii="Verdana" w:hAnsi="Verdana" w:cs="Open Sans"/>
          <w:i/>
          <w:w w:val="105"/>
          <w:sz w:val="20"/>
          <w:szCs w:val="20"/>
        </w:rPr>
        <w:t>and</w:t>
      </w:r>
      <w:r w:rsidRPr="00D04B2A">
        <w:rPr>
          <w:rFonts w:ascii="Verdana" w:hAnsi="Verdana" w:cs="Open Sans"/>
          <w:i/>
          <w:spacing w:val="17"/>
          <w:w w:val="105"/>
          <w:sz w:val="20"/>
          <w:szCs w:val="20"/>
        </w:rPr>
        <w:t xml:space="preserve"> </w:t>
      </w:r>
      <w:r w:rsidRPr="00D04B2A">
        <w:rPr>
          <w:rFonts w:ascii="Verdana" w:hAnsi="Verdana" w:cs="Open Sans"/>
          <w:i/>
          <w:w w:val="105"/>
          <w:sz w:val="20"/>
          <w:szCs w:val="20"/>
        </w:rPr>
        <w:t>international</w:t>
      </w:r>
      <w:r w:rsidRPr="00D04B2A">
        <w:rPr>
          <w:rFonts w:ascii="Verdana" w:hAnsi="Verdana" w:cs="Open Sans"/>
          <w:i/>
          <w:spacing w:val="17"/>
          <w:w w:val="105"/>
          <w:sz w:val="20"/>
          <w:szCs w:val="20"/>
        </w:rPr>
        <w:t xml:space="preserve"> </w:t>
      </w:r>
      <w:r w:rsidRPr="00D04B2A">
        <w:rPr>
          <w:rFonts w:ascii="Verdana" w:hAnsi="Verdana" w:cs="Open Sans"/>
          <w:i/>
          <w:w w:val="105"/>
          <w:sz w:val="20"/>
          <w:szCs w:val="20"/>
        </w:rPr>
        <w:t>justice</w:t>
      </w:r>
      <w:r w:rsidRPr="00D04B2A">
        <w:rPr>
          <w:rFonts w:ascii="Verdana" w:hAnsi="Verdana" w:cs="Open Sans"/>
          <w:i/>
          <w:spacing w:val="17"/>
          <w:w w:val="105"/>
          <w:sz w:val="20"/>
          <w:szCs w:val="20"/>
        </w:rPr>
        <w:t xml:space="preserve"> </w:t>
      </w:r>
      <w:r w:rsidRPr="00D04B2A">
        <w:rPr>
          <w:rFonts w:ascii="Verdana" w:hAnsi="Verdana" w:cs="Open Sans"/>
          <w:i/>
          <w:w w:val="105"/>
          <w:sz w:val="20"/>
          <w:szCs w:val="20"/>
        </w:rPr>
        <w:t>systems.</w:t>
      </w:r>
      <w:r w:rsidRPr="00D04B2A">
        <w:rPr>
          <w:rFonts w:ascii="Verdana" w:hAnsi="Verdana" w:cs="Open Sans"/>
          <w:i/>
          <w:spacing w:val="17"/>
          <w:w w:val="105"/>
          <w:sz w:val="20"/>
          <w:szCs w:val="20"/>
        </w:rPr>
        <w:t xml:space="preserve"> </w:t>
      </w:r>
      <w:r w:rsidRPr="00D04B2A">
        <w:rPr>
          <w:rFonts w:ascii="Verdana" w:hAnsi="Verdana" w:cs="Open Sans"/>
          <w:i/>
          <w:w w:val="105"/>
          <w:sz w:val="20"/>
          <w:szCs w:val="20"/>
        </w:rPr>
        <w:t>Established</w:t>
      </w:r>
      <w:r w:rsidRPr="00D04B2A">
        <w:rPr>
          <w:rFonts w:ascii="Verdana" w:hAnsi="Verdana" w:cs="Open Sans"/>
          <w:i/>
          <w:spacing w:val="17"/>
          <w:w w:val="105"/>
          <w:sz w:val="20"/>
          <w:szCs w:val="20"/>
        </w:rPr>
        <w:t xml:space="preserve"> </w:t>
      </w:r>
      <w:r w:rsidRPr="00D04B2A">
        <w:rPr>
          <w:rFonts w:ascii="Verdana" w:hAnsi="Verdana" w:cs="Open Sans"/>
          <w:i/>
          <w:w w:val="105"/>
          <w:sz w:val="20"/>
          <w:szCs w:val="20"/>
        </w:rPr>
        <w:t>in</w:t>
      </w:r>
      <w:r w:rsidRPr="00D04B2A">
        <w:rPr>
          <w:rFonts w:ascii="Verdana" w:hAnsi="Verdana" w:cs="Open Sans"/>
          <w:i/>
          <w:spacing w:val="18"/>
          <w:w w:val="105"/>
          <w:sz w:val="20"/>
          <w:szCs w:val="20"/>
        </w:rPr>
        <w:t xml:space="preserve"> </w:t>
      </w:r>
      <w:r w:rsidRPr="00D04B2A">
        <w:rPr>
          <w:rFonts w:ascii="Verdana" w:hAnsi="Verdana" w:cs="Open Sans"/>
          <w:i/>
          <w:w w:val="105"/>
          <w:sz w:val="20"/>
          <w:szCs w:val="20"/>
        </w:rPr>
        <w:t>1952</w:t>
      </w:r>
      <w:r w:rsidRPr="00D04B2A">
        <w:rPr>
          <w:rFonts w:ascii="Verdana" w:hAnsi="Verdana" w:cs="Open Sans"/>
          <w:i/>
          <w:spacing w:val="18"/>
          <w:w w:val="105"/>
          <w:sz w:val="20"/>
          <w:szCs w:val="20"/>
        </w:rPr>
        <w:t xml:space="preserve"> </w:t>
      </w:r>
      <w:r w:rsidRPr="00D04B2A">
        <w:rPr>
          <w:rFonts w:ascii="Verdana" w:hAnsi="Verdana" w:cs="Open Sans"/>
          <w:i/>
          <w:w w:val="105"/>
          <w:sz w:val="20"/>
          <w:szCs w:val="20"/>
        </w:rPr>
        <w:t>and</w:t>
      </w:r>
      <w:r w:rsidRPr="00D04B2A">
        <w:rPr>
          <w:rFonts w:ascii="Verdana" w:hAnsi="Verdana" w:cs="Open Sans"/>
          <w:i/>
          <w:spacing w:val="17"/>
          <w:w w:val="105"/>
          <w:sz w:val="20"/>
          <w:szCs w:val="20"/>
        </w:rPr>
        <w:t xml:space="preserve"> </w:t>
      </w:r>
      <w:r w:rsidRPr="00D04B2A">
        <w:rPr>
          <w:rFonts w:ascii="Verdana" w:hAnsi="Verdana" w:cs="Open Sans"/>
          <w:i/>
          <w:w w:val="105"/>
          <w:sz w:val="20"/>
          <w:szCs w:val="20"/>
        </w:rPr>
        <w:t>active</w:t>
      </w:r>
      <w:r w:rsidRPr="00D04B2A">
        <w:rPr>
          <w:rFonts w:ascii="Verdana" w:hAnsi="Verdana" w:cs="Open Sans"/>
          <w:i/>
          <w:spacing w:val="18"/>
          <w:w w:val="105"/>
          <w:sz w:val="20"/>
          <w:szCs w:val="20"/>
        </w:rPr>
        <w:t xml:space="preserve"> </w:t>
      </w:r>
      <w:r w:rsidRPr="00D04B2A">
        <w:rPr>
          <w:rFonts w:ascii="Verdana" w:hAnsi="Verdana" w:cs="Open Sans"/>
          <w:i/>
          <w:w w:val="105"/>
          <w:sz w:val="20"/>
          <w:szCs w:val="20"/>
        </w:rPr>
        <w:t>on</w:t>
      </w:r>
      <w:r w:rsidRPr="00D04B2A">
        <w:rPr>
          <w:rFonts w:ascii="Verdana" w:hAnsi="Verdana" w:cs="Open Sans"/>
          <w:i/>
          <w:spacing w:val="17"/>
          <w:w w:val="105"/>
          <w:sz w:val="20"/>
          <w:szCs w:val="20"/>
        </w:rPr>
        <w:t xml:space="preserve"> </w:t>
      </w:r>
      <w:r w:rsidRPr="00D04B2A">
        <w:rPr>
          <w:rFonts w:ascii="Verdana" w:hAnsi="Verdana" w:cs="Open Sans"/>
          <w:i/>
          <w:w w:val="105"/>
          <w:sz w:val="20"/>
          <w:szCs w:val="20"/>
        </w:rPr>
        <w:t>the</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five</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continents,</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the</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ICJ</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aims</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to</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ensure</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the</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progressive</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development</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and</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effective</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implementation</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of</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international human rights and international humanitarian law; secure the realization of civil, cultural,</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economic, political and social rights; safeguard the separation of powers; and guarantee the independence</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of the judiciary</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and</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legal</w:t>
      </w:r>
      <w:r w:rsidRPr="00D04B2A">
        <w:rPr>
          <w:rFonts w:ascii="Verdana" w:hAnsi="Verdana" w:cs="Open Sans"/>
          <w:i/>
          <w:spacing w:val="1"/>
          <w:w w:val="105"/>
          <w:sz w:val="20"/>
          <w:szCs w:val="20"/>
        </w:rPr>
        <w:t xml:space="preserve"> </w:t>
      </w:r>
      <w:r w:rsidRPr="00D04B2A">
        <w:rPr>
          <w:rFonts w:ascii="Verdana" w:hAnsi="Verdana" w:cs="Open Sans"/>
          <w:i/>
          <w:w w:val="105"/>
          <w:sz w:val="20"/>
          <w:szCs w:val="20"/>
        </w:rPr>
        <w:t>profession.</w:t>
      </w:r>
    </w:p>
    <w:p w14:paraId="3631BFA1" w14:textId="76FAF8B6" w:rsidR="00EB034A" w:rsidRPr="00D04B2A" w:rsidRDefault="00EB034A" w:rsidP="00D04B2A">
      <w:pPr>
        <w:pStyle w:val="BodyText"/>
        <w:jc w:val="both"/>
        <w:rPr>
          <w:rFonts w:ascii="Verdana" w:hAnsi="Verdana" w:cs="Open Sans"/>
          <w:i/>
          <w:sz w:val="20"/>
          <w:szCs w:val="20"/>
        </w:rPr>
      </w:pPr>
    </w:p>
    <w:p w14:paraId="3AD346EA" w14:textId="146777FA" w:rsidR="00EB034A" w:rsidRPr="00D04B2A" w:rsidRDefault="006E1F5A" w:rsidP="00D04B2A">
      <w:pPr>
        <w:pStyle w:val="BodyText"/>
        <w:ind w:right="115"/>
        <w:jc w:val="both"/>
        <w:rPr>
          <w:rFonts w:ascii="Verdana" w:hAnsi="Verdana" w:cs="Open Sans"/>
          <w:sz w:val="20"/>
          <w:szCs w:val="20"/>
        </w:rPr>
      </w:pPr>
      <w:r w:rsidRPr="00D04B2A">
        <w:rPr>
          <w:rFonts w:ascii="Verdana" w:hAnsi="Verdana" w:cs="Open Sans"/>
          <w:b/>
          <w:w w:val="105"/>
          <w:sz w:val="20"/>
          <w:szCs w:val="20"/>
        </w:rPr>
        <w:t>Website</w:t>
      </w:r>
      <w:r w:rsidRPr="00D04B2A">
        <w:rPr>
          <w:rFonts w:ascii="Verdana" w:hAnsi="Verdana" w:cs="Open Sans"/>
          <w:w w:val="105"/>
          <w:sz w:val="20"/>
          <w:szCs w:val="20"/>
        </w:rPr>
        <w:t>:</w:t>
      </w:r>
      <w:r w:rsidRPr="00D04B2A">
        <w:rPr>
          <w:rFonts w:ascii="Verdana" w:hAnsi="Verdana" w:cs="Open Sans"/>
          <w:spacing w:val="1"/>
          <w:w w:val="105"/>
          <w:sz w:val="20"/>
          <w:szCs w:val="20"/>
        </w:rPr>
        <w:t xml:space="preserve"> </w:t>
      </w:r>
      <w:hyperlink r:id="rId13" w:history="1">
        <w:r w:rsidR="00D04B2A" w:rsidRPr="00D04B2A">
          <w:rPr>
            <w:rStyle w:val="Hyperlink"/>
            <w:rFonts w:ascii="Verdana" w:hAnsi="Verdana" w:cs="Open Sans"/>
            <w:bCs/>
            <w:w w:val="105"/>
            <w:sz w:val="20"/>
            <w:szCs w:val="20"/>
          </w:rPr>
          <w:t>https://www.icj.org/</w:t>
        </w:r>
      </w:hyperlink>
      <w:r w:rsidR="00D04B2A">
        <w:rPr>
          <w:rFonts w:ascii="Verdana" w:hAnsi="Verdana" w:cs="Open Sans"/>
          <w:b/>
          <w:w w:val="105"/>
          <w:sz w:val="20"/>
          <w:szCs w:val="20"/>
        </w:rPr>
        <w:t xml:space="preserve"> </w:t>
      </w:r>
    </w:p>
    <w:p w14:paraId="652A314E" w14:textId="77777777" w:rsidR="00EB034A" w:rsidRPr="00D04B2A" w:rsidRDefault="00EB034A" w:rsidP="00D04B2A">
      <w:pPr>
        <w:jc w:val="both"/>
        <w:rPr>
          <w:rFonts w:ascii="Verdana" w:hAnsi="Verdana" w:cs="Open Sans"/>
          <w:sz w:val="20"/>
          <w:szCs w:val="20"/>
        </w:rPr>
      </w:pPr>
    </w:p>
    <w:p w14:paraId="6DDEA20B" w14:textId="7FC97CB3" w:rsidR="35F44095" w:rsidRPr="00D04B2A" w:rsidRDefault="00007AAD" w:rsidP="00D04B2A">
      <w:pPr>
        <w:jc w:val="both"/>
        <w:rPr>
          <w:rFonts w:ascii="Verdana" w:hAnsi="Verdana" w:cs="Open Sans"/>
          <w:sz w:val="20"/>
          <w:szCs w:val="20"/>
        </w:rPr>
      </w:pPr>
      <w:r w:rsidRPr="00D04B2A">
        <w:rPr>
          <w:rFonts w:ascii="Verdana" w:hAnsi="Verdana" w:cs="Open Sans"/>
          <w:b/>
          <w:bCs/>
          <w:sz w:val="20"/>
          <w:szCs w:val="20"/>
        </w:rPr>
        <w:t>About GI-ESCR</w:t>
      </w:r>
      <w:r w:rsidR="3F58CD28" w:rsidRPr="00D04B2A">
        <w:rPr>
          <w:rFonts w:ascii="Verdana" w:hAnsi="Verdana" w:cs="Open Sans"/>
          <w:sz w:val="20"/>
          <w:szCs w:val="20"/>
        </w:rPr>
        <w:t>:</w:t>
      </w:r>
    </w:p>
    <w:p w14:paraId="4E9009BF" w14:textId="77777777" w:rsidR="00D04B2A" w:rsidRDefault="00D04B2A" w:rsidP="00D04B2A">
      <w:pPr>
        <w:jc w:val="both"/>
        <w:rPr>
          <w:rFonts w:ascii="Verdana" w:hAnsi="Verdana" w:cs="Open Sans"/>
          <w:i/>
          <w:sz w:val="20"/>
          <w:szCs w:val="20"/>
        </w:rPr>
      </w:pPr>
    </w:p>
    <w:p w14:paraId="56545A32" w14:textId="705A2D7D" w:rsidR="00CE0F5D" w:rsidRPr="00D04B2A" w:rsidRDefault="00007AAD" w:rsidP="00D04B2A">
      <w:pPr>
        <w:jc w:val="both"/>
        <w:rPr>
          <w:rFonts w:ascii="Verdana" w:hAnsi="Verdana" w:cs="Open Sans"/>
          <w:i/>
          <w:sz w:val="20"/>
          <w:szCs w:val="20"/>
        </w:rPr>
      </w:pPr>
      <w:r w:rsidRPr="00D04B2A">
        <w:rPr>
          <w:rFonts w:ascii="Verdana" w:hAnsi="Verdana" w:cs="Open Sans"/>
          <w:i/>
          <w:sz w:val="20"/>
          <w:szCs w:val="20"/>
        </w:rPr>
        <w:t>The Global Initiative for Economic, Social and Cultural Rights (GI-ESCR) is an international non-governmental human rights advocacy organi</w:t>
      </w:r>
      <w:r w:rsidR="00F46D3D" w:rsidRPr="00D04B2A">
        <w:rPr>
          <w:rFonts w:ascii="Verdana" w:hAnsi="Verdana" w:cs="Open Sans"/>
          <w:i/>
          <w:sz w:val="20"/>
          <w:szCs w:val="20"/>
        </w:rPr>
        <w:t>z</w:t>
      </w:r>
      <w:r w:rsidRPr="00D04B2A">
        <w:rPr>
          <w:rFonts w:ascii="Verdana" w:hAnsi="Verdana" w:cs="Open Sans"/>
          <w:i/>
          <w:sz w:val="20"/>
          <w:szCs w:val="20"/>
        </w:rPr>
        <w:t>ation. Together with partners around the world, GI-ESCR works to end social, economic and gender injustice using a human rights approach.</w:t>
      </w:r>
      <w:r w:rsidR="00593877" w:rsidRPr="00D04B2A">
        <w:rPr>
          <w:rFonts w:ascii="Verdana" w:hAnsi="Verdana" w:cs="Open Sans"/>
          <w:i/>
          <w:sz w:val="20"/>
          <w:szCs w:val="20"/>
        </w:rPr>
        <w:t xml:space="preserve"> W</w:t>
      </w:r>
      <w:r w:rsidR="00CC3F2A" w:rsidRPr="00D04B2A">
        <w:rPr>
          <w:rFonts w:ascii="Verdana" w:hAnsi="Verdana" w:cs="Open Sans"/>
          <w:i/>
          <w:sz w:val="20"/>
          <w:szCs w:val="20"/>
        </w:rPr>
        <w:t>e envision a world in which every person and community lives in dignity and in harmony with nature.</w:t>
      </w:r>
      <w:r w:rsidR="005B32CE" w:rsidRPr="00D04B2A">
        <w:rPr>
          <w:rFonts w:ascii="Verdana" w:hAnsi="Verdana" w:cs="Open Sans"/>
          <w:i/>
          <w:sz w:val="20"/>
          <w:szCs w:val="20"/>
        </w:rPr>
        <w:t xml:space="preserve"> </w:t>
      </w:r>
      <w:r w:rsidR="00D926C7" w:rsidRPr="00D04B2A">
        <w:rPr>
          <w:rFonts w:ascii="Verdana" w:hAnsi="Verdana" w:cs="Open Sans"/>
          <w:i/>
          <w:sz w:val="20"/>
          <w:szCs w:val="20"/>
        </w:rPr>
        <w:t>O</w:t>
      </w:r>
      <w:r w:rsidR="008C3733" w:rsidRPr="00D04B2A">
        <w:rPr>
          <w:rFonts w:ascii="Verdana" w:hAnsi="Verdana" w:cs="Open Sans"/>
          <w:i/>
          <w:sz w:val="20"/>
          <w:szCs w:val="20"/>
        </w:rPr>
        <w:t xml:space="preserve">ur mission </w:t>
      </w:r>
      <w:r w:rsidR="007E1188" w:rsidRPr="00D04B2A">
        <w:rPr>
          <w:rFonts w:ascii="Verdana" w:hAnsi="Verdana" w:cs="Open Sans"/>
          <w:i/>
          <w:sz w:val="20"/>
          <w:szCs w:val="20"/>
        </w:rPr>
        <w:t xml:space="preserve">is </w:t>
      </w:r>
      <w:r w:rsidR="008C3733" w:rsidRPr="00D04B2A">
        <w:rPr>
          <w:rFonts w:ascii="Verdana" w:hAnsi="Verdana" w:cs="Open Sans"/>
          <w:i/>
          <w:sz w:val="20"/>
          <w:szCs w:val="20"/>
        </w:rPr>
        <w:t>to transform power relations to enable every person and community to enjoy their ESC rights and all other human rig</w:t>
      </w:r>
      <w:r w:rsidR="003722A7" w:rsidRPr="00D04B2A">
        <w:rPr>
          <w:rFonts w:ascii="Verdana" w:hAnsi="Verdana" w:cs="Open Sans"/>
          <w:i/>
          <w:sz w:val="20"/>
          <w:szCs w:val="20"/>
        </w:rPr>
        <w:t>hts now and in the future</w:t>
      </w:r>
      <w:r w:rsidR="001B7EF1" w:rsidRPr="00D04B2A">
        <w:rPr>
          <w:rFonts w:ascii="Verdana" w:hAnsi="Verdana" w:cs="Open Sans"/>
          <w:i/>
          <w:sz w:val="20"/>
          <w:szCs w:val="20"/>
        </w:rPr>
        <w:t>.</w:t>
      </w:r>
    </w:p>
    <w:p w14:paraId="5F23D2D2" w14:textId="308F68C0" w:rsidR="4D732CF3" w:rsidRPr="00D04B2A" w:rsidRDefault="4D732CF3" w:rsidP="00D04B2A">
      <w:pPr>
        <w:jc w:val="both"/>
        <w:rPr>
          <w:rFonts w:ascii="Verdana" w:hAnsi="Verdana" w:cs="Open Sans"/>
          <w:sz w:val="20"/>
          <w:szCs w:val="20"/>
        </w:rPr>
      </w:pPr>
    </w:p>
    <w:p w14:paraId="3771C04C" w14:textId="42D86EA6" w:rsidR="1152CFBA" w:rsidRPr="00D04B2A" w:rsidRDefault="1152CFBA" w:rsidP="00D04B2A">
      <w:pPr>
        <w:jc w:val="both"/>
        <w:rPr>
          <w:rFonts w:ascii="Verdana" w:hAnsi="Verdana" w:cs="Open Sans"/>
          <w:b/>
          <w:bCs/>
          <w:sz w:val="20"/>
          <w:szCs w:val="20"/>
        </w:rPr>
        <w:sectPr w:rsidR="1152CFBA" w:rsidRPr="00D04B2A">
          <w:headerReference w:type="default" r:id="rId14"/>
          <w:footerReference w:type="default" r:id="rId15"/>
          <w:type w:val="continuous"/>
          <w:pgSz w:w="12240" w:h="15840"/>
          <w:pgMar w:top="1500" w:right="1680" w:bottom="280" w:left="1700" w:header="720" w:footer="720" w:gutter="0"/>
          <w:cols w:space="720"/>
        </w:sectPr>
      </w:pPr>
      <w:r w:rsidRPr="00D04B2A">
        <w:rPr>
          <w:rFonts w:ascii="Verdana" w:hAnsi="Verdana" w:cs="Open Sans"/>
          <w:b/>
          <w:bCs/>
          <w:sz w:val="20"/>
          <w:szCs w:val="20"/>
        </w:rPr>
        <w:t xml:space="preserve">Website: </w:t>
      </w:r>
      <w:hyperlink r:id="rId16">
        <w:r w:rsidRPr="00D04B2A">
          <w:rPr>
            <w:rStyle w:val="Hyperlink"/>
            <w:rFonts w:ascii="Verdana" w:hAnsi="Verdana" w:cs="Open Sans"/>
            <w:sz w:val="20"/>
            <w:szCs w:val="20"/>
          </w:rPr>
          <w:t>https://gi-escr.org/en/</w:t>
        </w:r>
      </w:hyperlink>
      <w:r w:rsidRPr="00D04B2A">
        <w:rPr>
          <w:rFonts w:ascii="Verdana" w:hAnsi="Verdana" w:cs="Open Sans"/>
          <w:sz w:val="20"/>
          <w:szCs w:val="20"/>
        </w:rPr>
        <w:t xml:space="preserve">  </w:t>
      </w:r>
    </w:p>
    <w:p w14:paraId="0D6D282B" w14:textId="77777777" w:rsidR="00EB034A" w:rsidRPr="00995EDE" w:rsidRDefault="006E1F5A" w:rsidP="000273D7">
      <w:pPr>
        <w:pStyle w:val="Heading1"/>
        <w:ind w:left="0"/>
        <w:rPr>
          <w:rFonts w:ascii="Verdana" w:hAnsi="Verdana" w:cs="Open Sans"/>
          <w:sz w:val="22"/>
          <w:szCs w:val="22"/>
        </w:rPr>
      </w:pPr>
      <w:r w:rsidRPr="00995EDE">
        <w:rPr>
          <w:rFonts w:ascii="Verdana" w:hAnsi="Verdana" w:cs="Open Sans"/>
          <w:w w:val="105"/>
          <w:sz w:val="22"/>
          <w:szCs w:val="22"/>
        </w:rPr>
        <w:lastRenderedPageBreak/>
        <w:t>Introduction</w:t>
      </w:r>
    </w:p>
    <w:p w14:paraId="2FAAAF7F" w14:textId="77777777" w:rsidR="00EB034A" w:rsidRPr="00995EDE" w:rsidRDefault="00EB034A" w:rsidP="007E4056">
      <w:pPr>
        <w:pStyle w:val="BodyText"/>
        <w:rPr>
          <w:rFonts w:ascii="Verdana" w:hAnsi="Verdana" w:cs="Open Sans"/>
          <w:b/>
          <w:sz w:val="22"/>
          <w:szCs w:val="22"/>
        </w:rPr>
      </w:pPr>
    </w:p>
    <w:p w14:paraId="421B659E" w14:textId="45C81DDC" w:rsidR="00EB034A" w:rsidRPr="00995EDE" w:rsidRDefault="006E1F5A" w:rsidP="007E4056">
      <w:pPr>
        <w:pStyle w:val="ListParagraph"/>
        <w:numPr>
          <w:ilvl w:val="0"/>
          <w:numId w:val="2"/>
        </w:numPr>
        <w:tabs>
          <w:tab w:val="left" w:pos="460"/>
        </w:tabs>
        <w:spacing w:before="1"/>
        <w:ind w:right="117"/>
        <w:rPr>
          <w:rFonts w:ascii="Verdana" w:hAnsi="Verdana" w:cs="Open Sans"/>
        </w:rPr>
      </w:pPr>
      <w:r w:rsidRPr="00995EDE">
        <w:rPr>
          <w:rFonts w:ascii="Verdana" w:hAnsi="Verdana" w:cs="Open Sans"/>
          <w:w w:val="105"/>
        </w:rPr>
        <w:t xml:space="preserve">During its </w:t>
      </w:r>
      <w:r w:rsidR="001D05D8" w:rsidRPr="00995EDE">
        <w:rPr>
          <w:rFonts w:ascii="Verdana" w:hAnsi="Verdana" w:cs="Open Sans"/>
          <w:w w:val="105"/>
        </w:rPr>
        <w:t>77</w:t>
      </w:r>
      <w:r w:rsidRPr="00995EDE">
        <w:rPr>
          <w:rFonts w:ascii="Verdana" w:hAnsi="Verdana" w:cs="Open Sans"/>
          <w:w w:val="105"/>
        </w:rPr>
        <w:t xml:space="preserve">th session, from </w:t>
      </w:r>
      <w:r w:rsidR="001D05D8" w:rsidRPr="00995EDE">
        <w:rPr>
          <w:rFonts w:ascii="Verdana" w:hAnsi="Verdana" w:cs="Open Sans"/>
          <w:w w:val="105"/>
        </w:rPr>
        <w:t>10</w:t>
      </w:r>
      <w:r w:rsidRPr="00995EDE">
        <w:rPr>
          <w:rFonts w:ascii="Verdana" w:hAnsi="Verdana" w:cs="Open Sans"/>
          <w:w w:val="105"/>
        </w:rPr>
        <w:t xml:space="preserve"> </w:t>
      </w:r>
      <w:r w:rsidR="001D05D8" w:rsidRPr="00995EDE">
        <w:rPr>
          <w:rFonts w:ascii="Verdana" w:hAnsi="Verdana" w:cs="Open Sans"/>
          <w:w w:val="105"/>
        </w:rPr>
        <w:t xml:space="preserve">February 2025 to 28 February 2025 </w:t>
      </w:r>
      <w:r w:rsidRPr="00995EDE">
        <w:rPr>
          <w:rFonts w:ascii="Verdana" w:hAnsi="Verdana" w:cs="Open Sans"/>
          <w:w w:val="105"/>
        </w:rPr>
        <w:t>the Committee on Economic, Social</w:t>
      </w:r>
      <w:r w:rsidRPr="00995EDE">
        <w:rPr>
          <w:rFonts w:ascii="Verdana" w:hAnsi="Verdana" w:cs="Open Sans"/>
          <w:spacing w:val="1"/>
          <w:w w:val="105"/>
        </w:rPr>
        <w:t xml:space="preserve"> </w:t>
      </w:r>
      <w:r w:rsidRPr="00995EDE">
        <w:rPr>
          <w:rFonts w:ascii="Verdana" w:hAnsi="Verdana" w:cs="Open Sans"/>
          <w:w w:val="105"/>
        </w:rPr>
        <w:t>and</w:t>
      </w:r>
      <w:r w:rsidRPr="00995EDE">
        <w:rPr>
          <w:rFonts w:ascii="Verdana" w:hAnsi="Verdana" w:cs="Open Sans"/>
          <w:spacing w:val="1"/>
          <w:w w:val="105"/>
        </w:rPr>
        <w:t xml:space="preserve"> </w:t>
      </w:r>
      <w:r w:rsidRPr="00995EDE">
        <w:rPr>
          <w:rFonts w:ascii="Verdana" w:hAnsi="Verdana" w:cs="Open Sans"/>
          <w:w w:val="105"/>
        </w:rPr>
        <w:t>Cultural</w:t>
      </w:r>
      <w:r w:rsidRPr="00995EDE">
        <w:rPr>
          <w:rFonts w:ascii="Verdana" w:hAnsi="Verdana" w:cs="Open Sans"/>
          <w:spacing w:val="1"/>
          <w:w w:val="105"/>
        </w:rPr>
        <w:t xml:space="preserve"> </w:t>
      </w:r>
      <w:r w:rsidRPr="00995EDE">
        <w:rPr>
          <w:rFonts w:ascii="Verdana" w:hAnsi="Verdana" w:cs="Open Sans"/>
          <w:w w:val="105"/>
        </w:rPr>
        <w:t>Rights</w:t>
      </w:r>
      <w:r w:rsidRPr="00995EDE">
        <w:rPr>
          <w:rFonts w:ascii="Verdana" w:hAnsi="Verdana" w:cs="Open Sans"/>
          <w:spacing w:val="1"/>
          <w:w w:val="105"/>
        </w:rPr>
        <w:t xml:space="preserve"> </w:t>
      </w:r>
      <w:r w:rsidRPr="00995EDE">
        <w:rPr>
          <w:rFonts w:ascii="Verdana" w:hAnsi="Verdana" w:cs="Open Sans"/>
          <w:w w:val="105"/>
        </w:rPr>
        <w:t>(“this</w:t>
      </w:r>
      <w:r w:rsidRPr="00995EDE">
        <w:rPr>
          <w:rFonts w:ascii="Verdana" w:hAnsi="Verdana" w:cs="Open Sans"/>
          <w:spacing w:val="1"/>
          <w:w w:val="105"/>
        </w:rPr>
        <w:t xml:space="preserve"> </w:t>
      </w:r>
      <w:r w:rsidRPr="00995EDE">
        <w:rPr>
          <w:rFonts w:ascii="Verdana" w:hAnsi="Verdana" w:cs="Open Sans"/>
          <w:w w:val="105"/>
        </w:rPr>
        <w:t>Committee”)</w:t>
      </w:r>
      <w:r w:rsidRPr="00995EDE">
        <w:rPr>
          <w:rFonts w:ascii="Verdana" w:hAnsi="Verdana" w:cs="Open Sans"/>
          <w:spacing w:val="1"/>
          <w:w w:val="105"/>
        </w:rPr>
        <w:t xml:space="preserve"> </w:t>
      </w:r>
      <w:r w:rsidRPr="00995EDE">
        <w:rPr>
          <w:rFonts w:ascii="Verdana" w:hAnsi="Verdana" w:cs="Open Sans"/>
          <w:w w:val="105"/>
        </w:rPr>
        <w:t>will</w:t>
      </w:r>
      <w:r w:rsidRPr="00995EDE">
        <w:rPr>
          <w:rFonts w:ascii="Verdana" w:hAnsi="Verdana" w:cs="Open Sans"/>
          <w:spacing w:val="1"/>
          <w:w w:val="105"/>
        </w:rPr>
        <w:t xml:space="preserve"> </w:t>
      </w:r>
      <w:r w:rsidRPr="00995EDE">
        <w:rPr>
          <w:rFonts w:ascii="Verdana" w:hAnsi="Verdana" w:cs="Open Sans"/>
          <w:w w:val="105"/>
        </w:rPr>
        <w:t>examine</w:t>
      </w:r>
      <w:r w:rsidRPr="00995EDE">
        <w:rPr>
          <w:rFonts w:ascii="Verdana" w:hAnsi="Verdana" w:cs="Open Sans"/>
          <w:spacing w:val="1"/>
          <w:w w:val="105"/>
        </w:rPr>
        <w:t xml:space="preserve"> </w:t>
      </w:r>
      <w:r w:rsidR="001D05D8" w:rsidRPr="00995EDE">
        <w:rPr>
          <w:rFonts w:ascii="Verdana" w:hAnsi="Verdana" w:cs="Open Sans"/>
          <w:w w:val="105"/>
        </w:rPr>
        <w:t>Kenya</w:t>
      </w:r>
      <w:r w:rsidRPr="00995EDE">
        <w:rPr>
          <w:rFonts w:ascii="Verdana" w:hAnsi="Verdana" w:cs="Open Sans"/>
          <w:w w:val="105"/>
        </w:rPr>
        <w:t>’s</w:t>
      </w:r>
      <w:r w:rsidRPr="00995EDE">
        <w:rPr>
          <w:rFonts w:ascii="Verdana" w:hAnsi="Verdana" w:cs="Open Sans"/>
          <w:spacing w:val="1"/>
          <w:w w:val="105"/>
        </w:rPr>
        <w:t xml:space="preserve"> </w:t>
      </w:r>
      <w:r w:rsidRPr="00995EDE">
        <w:rPr>
          <w:rFonts w:ascii="Verdana" w:hAnsi="Verdana" w:cs="Open Sans"/>
          <w:w w:val="105"/>
        </w:rPr>
        <w:t>implementation</w:t>
      </w:r>
      <w:r w:rsidRPr="00995EDE">
        <w:rPr>
          <w:rFonts w:ascii="Verdana" w:hAnsi="Verdana" w:cs="Open Sans"/>
          <w:spacing w:val="1"/>
          <w:w w:val="105"/>
        </w:rPr>
        <w:t xml:space="preserve"> </w:t>
      </w:r>
      <w:r w:rsidRPr="00995EDE">
        <w:rPr>
          <w:rFonts w:ascii="Verdana" w:hAnsi="Verdana" w:cs="Open Sans"/>
          <w:w w:val="105"/>
        </w:rPr>
        <w:t>of</w:t>
      </w:r>
      <w:r w:rsidRPr="00995EDE">
        <w:rPr>
          <w:rFonts w:ascii="Verdana" w:hAnsi="Verdana" w:cs="Open Sans"/>
          <w:spacing w:val="1"/>
          <w:w w:val="105"/>
        </w:rPr>
        <w:t xml:space="preserve"> </w:t>
      </w:r>
      <w:r w:rsidRPr="00995EDE">
        <w:rPr>
          <w:rFonts w:ascii="Verdana" w:hAnsi="Verdana" w:cs="Open Sans"/>
          <w:w w:val="105"/>
        </w:rPr>
        <w:t>the</w:t>
      </w:r>
      <w:r w:rsidRPr="00995EDE">
        <w:rPr>
          <w:rFonts w:ascii="Verdana" w:hAnsi="Verdana" w:cs="Open Sans"/>
          <w:spacing w:val="1"/>
          <w:w w:val="105"/>
        </w:rPr>
        <w:t xml:space="preserve"> </w:t>
      </w:r>
      <w:r w:rsidRPr="00995EDE">
        <w:rPr>
          <w:rFonts w:ascii="Verdana" w:hAnsi="Verdana" w:cs="Open Sans"/>
          <w:w w:val="105"/>
        </w:rPr>
        <w:t>International</w:t>
      </w:r>
      <w:r w:rsidRPr="00995EDE">
        <w:rPr>
          <w:rFonts w:ascii="Verdana" w:hAnsi="Verdana" w:cs="Open Sans"/>
          <w:spacing w:val="15"/>
          <w:w w:val="105"/>
        </w:rPr>
        <w:t xml:space="preserve"> </w:t>
      </w:r>
      <w:r w:rsidRPr="00995EDE">
        <w:rPr>
          <w:rFonts w:ascii="Verdana" w:hAnsi="Verdana" w:cs="Open Sans"/>
          <w:w w:val="105"/>
        </w:rPr>
        <w:t>Covenant</w:t>
      </w:r>
      <w:r w:rsidRPr="00995EDE">
        <w:rPr>
          <w:rFonts w:ascii="Verdana" w:hAnsi="Verdana" w:cs="Open Sans"/>
          <w:spacing w:val="16"/>
          <w:w w:val="105"/>
        </w:rPr>
        <w:t xml:space="preserve"> </w:t>
      </w:r>
      <w:r w:rsidRPr="00995EDE">
        <w:rPr>
          <w:rFonts w:ascii="Verdana" w:hAnsi="Verdana" w:cs="Open Sans"/>
          <w:w w:val="105"/>
        </w:rPr>
        <w:t>on</w:t>
      </w:r>
      <w:r w:rsidRPr="00995EDE">
        <w:rPr>
          <w:rFonts w:ascii="Verdana" w:hAnsi="Verdana" w:cs="Open Sans"/>
          <w:spacing w:val="16"/>
          <w:w w:val="105"/>
        </w:rPr>
        <w:t xml:space="preserve"> </w:t>
      </w:r>
      <w:r w:rsidRPr="00995EDE">
        <w:rPr>
          <w:rFonts w:ascii="Verdana" w:hAnsi="Verdana" w:cs="Open Sans"/>
          <w:w w:val="105"/>
        </w:rPr>
        <w:t>Economic,</w:t>
      </w:r>
      <w:r w:rsidRPr="00995EDE">
        <w:rPr>
          <w:rFonts w:ascii="Verdana" w:hAnsi="Verdana" w:cs="Open Sans"/>
          <w:spacing w:val="16"/>
          <w:w w:val="105"/>
        </w:rPr>
        <w:t xml:space="preserve"> </w:t>
      </w:r>
      <w:r w:rsidRPr="00995EDE">
        <w:rPr>
          <w:rFonts w:ascii="Verdana" w:hAnsi="Verdana" w:cs="Open Sans"/>
          <w:w w:val="105"/>
        </w:rPr>
        <w:t>Social</w:t>
      </w:r>
      <w:r w:rsidRPr="00995EDE">
        <w:rPr>
          <w:rFonts w:ascii="Verdana" w:hAnsi="Verdana" w:cs="Open Sans"/>
          <w:spacing w:val="15"/>
          <w:w w:val="105"/>
        </w:rPr>
        <w:t xml:space="preserve"> </w:t>
      </w:r>
      <w:r w:rsidRPr="00995EDE">
        <w:rPr>
          <w:rFonts w:ascii="Verdana" w:hAnsi="Verdana" w:cs="Open Sans"/>
          <w:w w:val="105"/>
        </w:rPr>
        <w:t>and</w:t>
      </w:r>
      <w:r w:rsidRPr="00995EDE">
        <w:rPr>
          <w:rFonts w:ascii="Verdana" w:hAnsi="Verdana" w:cs="Open Sans"/>
          <w:spacing w:val="17"/>
          <w:w w:val="105"/>
        </w:rPr>
        <w:t xml:space="preserve"> </w:t>
      </w:r>
      <w:r w:rsidRPr="00995EDE">
        <w:rPr>
          <w:rFonts w:ascii="Verdana" w:hAnsi="Verdana" w:cs="Open Sans"/>
          <w:w w:val="105"/>
        </w:rPr>
        <w:t>Cultural</w:t>
      </w:r>
      <w:r w:rsidRPr="00995EDE">
        <w:rPr>
          <w:rFonts w:ascii="Verdana" w:hAnsi="Verdana" w:cs="Open Sans"/>
          <w:spacing w:val="15"/>
          <w:w w:val="105"/>
        </w:rPr>
        <w:t xml:space="preserve"> </w:t>
      </w:r>
      <w:r w:rsidRPr="00995EDE">
        <w:rPr>
          <w:rFonts w:ascii="Verdana" w:hAnsi="Verdana" w:cs="Open Sans"/>
          <w:w w:val="105"/>
        </w:rPr>
        <w:t>Rights</w:t>
      </w:r>
      <w:r w:rsidRPr="00995EDE">
        <w:rPr>
          <w:rFonts w:ascii="Verdana" w:hAnsi="Verdana" w:cs="Open Sans"/>
          <w:spacing w:val="16"/>
          <w:w w:val="105"/>
        </w:rPr>
        <w:t xml:space="preserve"> </w:t>
      </w:r>
      <w:r w:rsidRPr="00995EDE">
        <w:rPr>
          <w:rFonts w:ascii="Verdana" w:hAnsi="Verdana" w:cs="Open Sans"/>
          <w:w w:val="105"/>
        </w:rPr>
        <w:t>(“the</w:t>
      </w:r>
      <w:r w:rsidRPr="00995EDE">
        <w:rPr>
          <w:rFonts w:ascii="Verdana" w:hAnsi="Verdana" w:cs="Open Sans"/>
          <w:spacing w:val="15"/>
          <w:w w:val="105"/>
        </w:rPr>
        <w:t xml:space="preserve"> </w:t>
      </w:r>
      <w:r w:rsidRPr="00995EDE">
        <w:rPr>
          <w:rFonts w:ascii="Verdana" w:hAnsi="Verdana" w:cs="Open Sans"/>
          <w:w w:val="105"/>
        </w:rPr>
        <w:t>Covenant”),</w:t>
      </w:r>
      <w:r w:rsidRPr="00995EDE">
        <w:rPr>
          <w:rFonts w:ascii="Verdana" w:hAnsi="Verdana" w:cs="Open Sans"/>
          <w:spacing w:val="16"/>
          <w:w w:val="105"/>
        </w:rPr>
        <w:t xml:space="preserve"> </w:t>
      </w:r>
      <w:r w:rsidR="0502DB18" w:rsidRPr="00995EDE">
        <w:rPr>
          <w:rFonts w:ascii="Verdana" w:hAnsi="Verdana" w:cs="Open Sans"/>
          <w:spacing w:val="-48"/>
          <w:w w:val="105"/>
        </w:rPr>
        <w:t>considering</w:t>
      </w:r>
      <w:r w:rsidRPr="00995EDE">
        <w:rPr>
          <w:rFonts w:ascii="Verdana" w:hAnsi="Verdana" w:cs="Open Sans"/>
          <w:spacing w:val="1"/>
          <w:w w:val="105"/>
        </w:rPr>
        <w:t xml:space="preserve"> </w:t>
      </w:r>
      <w:r w:rsidRPr="00995EDE">
        <w:rPr>
          <w:rFonts w:ascii="Verdana" w:hAnsi="Verdana" w:cs="Open Sans"/>
          <w:w w:val="105"/>
        </w:rPr>
        <w:t>the</w:t>
      </w:r>
      <w:r w:rsidRPr="00995EDE">
        <w:rPr>
          <w:rFonts w:ascii="Verdana" w:hAnsi="Verdana" w:cs="Open Sans"/>
          <w:spacing w:val="1"/>
          <w:w w:val="105"/>
        </w:rPr>
        <w:t xml:space="preserve"> </w:t>
      </w:r>
      <w:r w:rsidRPr="00995EDE">
        <w:rPr>
          <w:rFonts w:ascii="Verdana" w:hAnsi="Verdana" w:cs="Open Sans"/>
          <w:w w:val="105"/>
        </w:rPr>
        <w:t>State</w:t>
      </w:r>
      <w:r w:rsidRPr="00995EDE">
        <w:rPr>
          <w:rFonts w:ascii="Verdana" w:hAnsi="Verdana" w:cs="Open Sans"/>
          <w:spacing w:val="1"/>
          <w:w w:val="105"/>
        </w:rPr>
        <w:t xml:space="preserve"> </w:t>
      </w:r>
      <w:r w:rsidRPr="00995EDE">
        <w:rPr>
          <w:rFonts w:ascii="Verdana" w:hAnsi="Verdana" w:cs="Open Sans"/>
          <w:w w:val="105"/>
        </w:rPr>
        <w:t>party’s</w:t>
      </w:r>
      <w:r w:rsidRPr="00995EDE">
        <w:rPr>
          <w:rFonts w:ascii="Verdana" w:hAnsi="Verdana" w:cs="Open Sans"/>
          <w:spacing w:val="1"/>
          <w:w w:val="105"/>
        </w:rPr>
        <w:t xml:space="preserve"> </w:t>
      </w:r>
      <w:r w:rsidR="1A11B752" w:rsidRPr="00995EDE">
        <w:rPr>
          <w:rFonts w:ascii="Verdana" w:hAnsi="Verdana" w:cs="Open Sans"/>
          <w:w w:val="105"/>
        </w:rPr>
        <w:t>6th periodic</w:t>
      </w:r>
      <w:r w:rsidRPr="00995EDE">
        <w:rPr>
          <w:rFonts w:ascii="Verdana" w:hAnsi="Verdana" w:cs="Open Sans"/>
          <w:spacing w:val="1"/>
          <w:w w:val="105"/>
        </w:rPr>
        <w:t xml:space="preserve"> </w:t>
      </w:r>
      <w:r w:rsidRPr="00995EDE">
        <w:rPr>
          <w:rFonts w:ascii="Verdana" w:hAnsi="Verdana" w:cs="Open Sans"/>
          <w:w w:val="105"/>
        </w:rPr>
        <w:t>report</w:t>
      </w:r>
      <w:r w:rsidRPr="00995EDE">
        <w:rPr>
          <w:rFonts w:ascii="Verdana" w:hAnsi="Verdana" w:cs="Open Sans"/>
          <w:spacing w:val="1"/>
          <w:w w:val="105"/>
        </w:rPr>
        <w:t xml:space="preserve"> </w:t>
      </w:r>
      <w:r w:rsidRPr="00995EDE">
        <w:rPr>
          <w:rFonts w:ascii="Verdana" w:hAnsi="Verdana" w:cs="Open Sans"/>
          <w:w w:val="105"/>
        </w:rPr>
        <w:t>under</w:t>
      </w:r>
      <w:r w:rsidRPr="00995EDE">
        <w:rPr>
          <w:rFonts w:ascii="Verdana" w:hAnsi="Verdana" w:cs="Open Sans"/>
          <w:spacing w:val="1"/>
          <w:w w:val="105"/>
        </w:rPr>
        <w:t xml:space="preserve"> </w:t>
      </w:r>
      <w:r w:rsidRPr="00995EDE">
        <w:rPr>
          <w:rFonts w:ascii="Verdana" w:hAnsi="Verdana" w:cs="Open Sans"/>
          <w:w w:val="105"/>
        </w:rPr>
        <w:t>article</w:t>
      </w:r>
      <w:r w:rsidR="00FC01CD" w:rsidRPr="00995EDE">
        <w:rPr>
          <w:rFonts w:ascii="Verdana" w:hAnsi="Verdana" w:cs="Open Sans"/>
          <w:w w:val="105"/>
        </w:rPr>
        <w:t xml:space="preserve">s </w:t>
      </w:r>
      <w:r w:rsidR="15AB7091" w:rsidRPr="00995EDE">
        <w:rPr>
          <w:rFonts w:ascii="Verdana" w:hAnsi="Verdana" w:cs="Open Sans"/>
          <w:w w:val="105"/>
        </w:rPr>
        <w:t>1</w:t>
      </w:r>
      <w:r w:rsidR="4AAC4D09" w:rsidRPr="00995EDE">
        <w:rPr>
          <w:rFonts w:ascii="Verdana" w:hAnsi="Verdana" w:cs="Open Sans"/>
          <w:w w:val="105"/>
        </w:rPr>
        <w:t>6</w:t>
      </w:r>
      <w:r w:rsidR="00FC01CD" w:rsidRPr="00995EDE">
        <w:rPr>
          <w:rFonts w:ascii="Verdana" w:hAnsi="Verdana" w:cs="Open Sans"/>
          <w:w w:val="105"/>
        </w:rPr>
        <w:t xml:space="preserve"> and </w:t>
      </w:r>
      <w:r w:rsidR="15AB7091" w:rsidRPr="00995EDE">
        <w:rPr>
          <w:rFonts w:ascii="Verdana" w:hAnsi="Verdana" w:cs="Open Sans"/>
          <w:w w:val="105"/>
        </w:rPr>
        <w:t>1</w:t>
      </w:r>
      <w:r w:rsidR="7A8C3DA5" w:rsidRPr="00995EDE">
        <w:rPr>
          <w:rFonts w:ascii="Verdana" w:hAnsi="Verdana" w:cs="Open Sans"/>
          <w:w w:val="105"/>
        </w:rPr>
        <w:t>7</w:t>
      </w:r>
      <w:r w:rsidRPr="00995EDE">
        <w:rPr>
          <w:rFonts w:ascii="Verdana" w:hAnsi="Verdana" w:cs="Open Sans"/>
          <w:spacing w:val="1"/>
          <w:w w:val="105"/>
        </w:rPr>
        <w:t xml:space="preserve"> </w:t>
      </w:r>
      <w:r w:rsidRPr="00995EDE">
        <w:rPr>
          <w:rFonts w:ascii="Verdana" w:hAnsi="Verdana" w:cs="Open Sans"/>
          <w:w w:val="105"/>
        </w:rPr>
        <w:t>of</w:t>
      </w:r>
      <w:r w:rsidRPr="00995EDE">
        <w:rPr>
          <w:rFonts w:ascii="Verdana" w:hAnsi="Verdana" w:cs="Open Sans"/>
          <w:spacing w:val="1"/>
          <w:w w:val="105"/>
        </w:rPr>
        <w:t xml:space="preserve"> </w:t>
      </w:r>
      <w:r w:rsidRPr="00995EDE">
        <w:rPr>
          <w:rFonts w:ascii="Verdana" w:hAnsi="Verdana" w:cs="Open Sans"/>
          <w:w w:val="105"/>
        </w:rPr>
        <w:t>the</w:t>
      </w:r>
      <w:r w:rsidRPr="00995EDE">
        <w:rPr>
          <w:rFonts w:ascii="Verdana" w:hAnsi="Verdana" w:cs="Open Sans"/>
          <w:spacing w:val="1"/>
          <w:w w:val="105"/>
        </w:rPr>
        <w:t xml:space="preserve"> </w:t>
      </w:r>
      <w:r w:rsidRPr="00995EDE">
        <w:rPr>
          <w:rFonts w:ascii="Verdana" w:hAnsi="Verdana" w:cs="Open Sans"/>
          <w:w w:val="105"/>
        </w:rPr>
        <w:t>Covenant.</w:t>
      </w:r>
      <w:r w:rsidRPr="00995EDE">
        <w:rPr>
          <w:rFonts w:ascii="Verdana" w:hAnsi="Verdana" w:cs="Open Sans"/>
          <w:spacing w:val="1"/>
          <w:w w:val="105"/>
        </w:rPr>
        <w:t xml:space="preserve"> </w:t>
      </w:r>
      <w:r w:rsidRPr="00995EDE">
        <w:rPr>
          <w:rFonts w:ascii="Verdana" w:hAnsi="Verdana" w:cs="Open Sans"/>
          <w:w w:val="105"/>
        </w:rPr>
        <w:t>The</w:t>
      </w:r>
      <w:r w:rsidRPr="00995EDE">
        <w:rPr>
          <w:rFonts w:ascii="Verdana" w:hAnsi="Verdana" w:cs="Open Sans"/>
          <w:spacing w:val="1"/>
          <w:w w:val="105"/>
        </w:rPr>
        <w:t xml:space="preserve"> </w:t>
      </w:r>
      <w:r w:rsidRPr="00995EDE">
        <w:rPr>
          <w:rFonts w:ascii="Verdana" w:hAnsi="Verdana" w:cs="Open Sans"/>
          <w:w w:val="105"/>
        </w:rPr>
        <w:t>International</w:t>
      </w:r>
      <w:r w:rsidRPr="00995EDE">
        <w:rPr>
          <w:rFonts w:ascii="Verdana" w:hAnsi="Verdana" w:cs="Open Sans"/>
          <w:spacing w:val="1"/>
          <w:w w:val="105"/>
        </w:rPr>
        <w:t xml:space="preserve"> </w:t>
      </w:r>
      <w:r w:rsidRPr="00995EDE">
        <w:rPr>
          <w:rFonts w:ascii="Verdana" w:hAnsi="Verdana" w:cs="Open Sans"/>
          <w:w w:val="105"/>
        </w:rPr>
        <w:t>Commission of Jurists (“ICJ”)</w:t>
      </w:r>
      <w:r w:rsidR="00FC01CD" w:rsidRPr="00995EDE">
        <w:rPr>
          <w:rFonts w:ascii="Verdana" w:hAnsi="Verdana" w:cs="Open Sans"/>
          <w:w w:val="105"/>
        </w:rPr>
        <w:t xml:space="preserve"> and the Global Initiative for Economic</w:t>
      </w:r>
      <w:r w:rsidR="0053466F" w:rsidRPr="00995EDE">
        <w:rPr>
          <w:rFonts w:ascii="Verdana" w:hAnsi="Verdana" w:cs="Open Sans"/>
          <w:w w:val="105"/>
        </w:rPr>
        <w:t>,</w:t>
      </w:r>
      <w:r w:rsidR="00FC01CD" w:rsidRPr="00995EDE">
        <w:rPr>
          <w:rFonts w:ascii="Verdana" w:hAnsi="Verdana" w:cs="Open Sans"/>
          <w:w w:val="105"/>
        </w:rPr>
        <w:t xml:space="preserve"> Social and Cultural Rights (</w:t>
      </w:r>
      <w:r w:rsidR="00D02112" w:rsidRPr="00995EDE">
        <w:rPr>
          <w:rFonts w:ascii="Verdana" w:hAnsi="Verdana" w:cs="Open Sans"/>
          <w:w w:val="105"/>
        </w:rPr>
        <w:t>“</w:t>
      </w:r>
      <w:r w:rsidR="00FC01CD" w:rsidRPr="00995EDE">
        <w:rPr>
          <w:rFonts w:ascii="Verdana" w:hAnsi="Verdana" w:cs="Open Sans"/>
          <w:w w:val="105"/>
        </w:rPr>
        <w:t>GI</w:t>
      </w:r>
      <w:r w:rsidR="0053466F" w:rsidRPr="00995EDE">
        <w:rPr>
          <w:rFonts w:ascii="Verdana" w:hAnsi="Verdana" w:cs="Open Sans"/>
          <w:w w:val="105"/>
        </w:rPr>
        <w:t>-</w:t>
      </w:r>
      <w:r w:rsidR="00FC01CD" w:rsidRPr="00995EDE">
        <w:rPr>
          <w:rFonts w:ascii="Verdana" w:hAnsi="Verdana" w:cs="Open Sans"/>
          <w:w w:val="105"/>
        </w:rPr>
        <w:t>ESCR</w:t>
      </w:r>
      <w:r w:rsidR="00D02112" w:rsidRPr="00995EDE">
        <w:rPr>
          <w:rFonts w:ascii="Verdana" w:hAnsi="Verdana" w:cs="Open Sans"/>
          <w:w w:val="105"/>
        </w:rPr>
        <w:t>”</w:t>
      </w:r>
      <w:r w:rsidR="00FC01CD" w:rsidRPr="00995EDE">
        <w:rPr>
          <w:rFonts w:ascii="Verdana" w:hAnsi="Verdana" w:cs="Open Sans"/>
          <w:w w:val="105"/>
        </w:rPr>
        <w:t>)</w:t>
      </w:r>
      <w:r w:rsidRPr="00995EDE">
        <w:rPr>
          <w:rFonts w:ascii="Verdana" w:hAnsi="Verdana" w:cs="Open Sans"/>
          <w:w w:val="105"/>
        </w:rPr>
        <w:t xml:space="preserve"> welcome the opportunity to submit the following comments to this</w:t>
      </w:r>
      <w:r w:rsidRPr="00995EDE">
        <w:rPr>
          <w:rFonts w:ascii="Verdana" w:hAnsi="Verdana" w:cs="Open Sans"/>
          <w:spacing w:val="1"/>
          <w:w w:val="105"/>
        </w:rPr>
        <w:t xml:space="preserve"> </w:t>
      </w:r>
      <w:r w:rsidRPr="00995EDE">
        <w:rPr>
          <w:rFonts w:ascii="Verdana" w:hAnsi="Verdana" w:cs="Open Sans"/>
          <w:w w:val="105"/>
        </w:rPr>
        <w:t>Committee.</w:t>
      </w:r>
    </w:p>
    <w:p w14:paraId="30162701" w14:textId="77777777" w:rsidR="00EB034A" w:rsidRPr="00995EDE" w:rsidRDefault="00EB034A" w:rsidP="007E4056">
      <w:pPr>
        <w:pStyle w:val="BodyText"/>
        <w:spacing w:before="9"/>
        <w:rPr>
          <w:rFonts w:ascii="Verdana" w:hAnsi="Verdana" w:cs="Open Sans"/>
          <w:sz w:val="22"/>
          <w:szCs w:val="22"/>
        </w:rPr>
      </w:pPr>
    </w:p>
    <w:p w14:paraId="336B45A4" w14:textId="4F548D40" w:rsidR="001D05D8" w:rsidRPr="00995EDE" w:rsidRDefault="00C41AFD" w:rsidP="007E4056">
      <w:pPr>
        <w:pStyle w:val="ListParagraph"/>
        <w:numPr>
          <w:ilvl w:val="0"/>
          <w:numId w:val="2"/>
        </w:numPr>
        <w:tabs>
          <w:tab w:val="left" w:pos="460"/>
        </w:tabs>
        <w:ind w:right="118"/>
        <w:rPr>
          <w:rFonts w:ascii="Verdana" w:hAnsi="Verdana" w:cs="Open Sans"/>
          <w:w w:val="105"/>
        </w:rPr>
      </w:pPr>
      <w:r w:rsidRPr="00995EDE">
        <w:rPr>
          <w:rFonts w:ascii="Verdana" w:hAnsi="Verdana" w:cs="Open Sans"/>
          <w:w w:val="105"/>
        </w:rPr>
        <w:t>This submission</w:t>
      </w:r>
      <w:r w:rsidR="001D05D8" w:rsidRPr="00995EDE">
        <w:rPr>
          <w:rFonts w:ascii="Verdana" w:hAnsi="Verdana" w:cs="Open Sans"/>
          <w:w w:val="105"/>
        </w:rPr>
        <w:t xml:space="preserve"> focus</w:t>
      </w:r>
      <w:r w:rsidR="004E4AF8" w:rsidRPr="00995EDE">
        <w:rPr>
          <w:rFonts w:ascii="Verdana" w:hAnsi="Verdana" w:cs="Open Sans"/>
          <w:w w:val="105"/>
        </w:rPr>
        <w:t>es</w:t>
      </w:r>
      <w:r w:rsidR="001D05D8" w:rsidRPr="00995EDE">
        <w:rPr>
          <w:rFonts w:ascii="Verdana" w:hAnsi="Verdana" w:cs="Open Sans"/>
          <w:w w:val="105"/>
        </w:rPr>
        <w:t xml:space="preserve"> </w:t>
      </w:r>
      <w:r w:rsidR="007A6A54" w:rsidRPr="00995EDE">
        <w:rPr>
          <w:rFonts w:ascii="Verdana" w:hAnsi="Verdana" w:cs="Open Sans"/>
          <w:w w:val="105"/>
        </w:rPr>
        <w:t>exclusively</w:t>
      </w:r>
      <w:r w:rsidR="001D05D8" w:rsidRPr="00995EDE">
        <w:rPr>
          <w:rFonts w:ascii="Verdana" w:hAnsi="Verdana" w:cs="Open Sans"/>
          <w:w w:val="105"/>
        </w:rPr>
        <w:t xml:space="preserve"> on the implementation of the right to education (Articles 13 and 14 of </w:t>
      </w:r>
      <w:r w:rsidR="004E4AF8" w:rsidRPr="00995EDE">
        <w:rPr>
          <w:rFonts w:ascii="Verdana" w:hAnsi="Verdana" w:cs="Open Sans"/>
          <w:w w:val="105"/>
        </w:rPr>
        <w:t xml:space="preserve">the </w:t>
      </w:r>
      <w:r w:rsidR="001D05D8" w:rsidRPr="00995EDE">
        <w:rPr>
          <w:rFonts w:ascii="Verdana" w:hAnsi="Verdana" w:cs="Open Sans"/>
          <w:w w:val="105"/>
        </w:rPr>
        <w:t>Covenant) in Kenya. Drawing on a report co-published by ICJ</w:t>
      </w:r>
      <w:r w:rsidR="00FC01CD" w:rsidRPr="00995EDE">
        <w:rPr>
          <w:rFonts w:ascii="Verdana" w:hAnsi="Verdana" w:cs="Open Sans"/>
        </w:rPr>
        <w:t xml:space="preserve"> and GI-ESCR</w:t>
      </w:r>
      <w:r w:rsidR="001D05D8" w:rsidRPr="00995EDE">
        <w:rPr>
          <w:rFonts w:ascii="Verdana" w:hAnsi="Verdana" w:cs="Open Sans"/>
          <w:w w:val="105"/>
        </w:rPr>
        <w:t xml:space="preserve"> in </w:t>
      </w:r>
      <w:r w:rsidR="007E4056" w:rsidRPr="00995EDE">
        <w:rPr>
          <w:rFonts w:ascii="Verdana" w:hAnsi="Verdana" w:cs="Open Sans"/>
          <w:w w:val="105"/>
        </w:rPr>
        <w:t>July 2024 and</w:t>
      </w:r>
      <w:r w:rsidR="001D05D8" w:rsidRPr="00995EDE">
        <w:rPr>
          <w:rFonts w:ascii="Verdana" w:hAnsi="Verdana" w:cs="Open Sans"/>
          <w:w w:val="105"/>
        </w:rPr>
        <w:t xml:space="preserve"> titled </w:t>
      </w:r>
      <w:r w:rsidR="001D05D8" w:rsidRPr="00995EDE">
        <w:rPr>
          <w:rFonts w:ascii="Verdana" w:hAnsi="Verdana" w:cs="Open Sans"/>
          <w:i/>
          <w:iCs/>
          <w:w w:val="105"/>
        </w:rPr>
        <w:t xml:space="preserve">‘Build Us More Schools!’ The Quest for Quality Free Education in </w:t>
      </w:r>
      <w:proofErr w:type="spellStart"/>
      <w:r w:rsidR="001D05D8" w:rsidRPr="00995EDE">
        <w:rPr>
          <w:rFonts w:ascii="Verdana" w:hAnsi="Verdana" w:cs="Open Sans"/>
          <w:i/>
          <w:iCs/>
          <w:w w:val="105"/>
        </w:rPr>
        <w:t>Mabatini</w:t>
      </w:r>
      <w:proofErr w:type="spellEnd"/>
      <w:r w:rsidR="001D05D8" w:rsidRPr="00995EDE">
        <w:rPr>
          <w:rFonts w:ascii="Verdana" w:hAnsi="Verdana" w:cs="Open Sans"/>
          <w:i/>
          <w:iCs/>
          <w:w w:val="105"/>
        </w:rPr>
        <w:t xml:space="preserve"> and Ngei Wards of </w:t>
      </w:r>
      <w:proofErr w:type="spellStart"/>
      <w:r w:rsidR="001D05D8" w:rsidRPr="00995EDE">
        <w:rPr>
          <w:rFonts w:ascii="Verdana" w:hAnsi="Verdana" w:cs="Open Sans"/>
          <w:i/>
          <w:iCs/>
          <w:w w:val="105"/>
        </w:rPr>
        <w:t>Mathare</w:t>
      </w:r>
      <w:proofErr w:type="spellEnd"/>
      <w:r w:rsidR="001D05D8" w:rsidRPr="00995EDE">
        <w:rPr>
          <w:rFonts w:ascii="Verdana" w:hAnsi="Verdana" w:cs="Open Sans"/>
          <w:i/>
          <w:iCs/>
          <w:w w:val="105"/>
        </w:rPr>
        <w:t>, Nairobi</w:t>
      </w:r>
      <w:r w:rsidR="4E8878E5" w:rsidRPr="00995EDE">
        <w:rPr>
          <w:rFonts w:ascii="Verdana" w:hAnsi="Verdana" w:cs="Open Sans"/>
          <w:i/>
          <w:iCs/>
          <w:w w:val="105"/>
        </w:rPr>
        <w:t xml:space="preserve"> </w:t>
      </w:r>
      <w:r w:rsidR="4E8878E5" w:rsidRPr="00995EDE">
        <w:rPr>
          <w:rFonts w:ascii="Verdana" w:hAnsi="Verdana" w:cs="Open Sans"/>
          <w:w w:val="105"/>
        </w:rPr>
        <w:t>(“Build Us More Schools”)</w:t>
      </w:r>
      <w:r w:rsidR="49718225" w:rsidRPr="00995EDE">
        <w:rPr>
          <w:rFonts w:ascii="Verdana" w:hAnsi="Verdana" w:cs="Open Sans"/>
          <w:i/>
          <w:iCs/>
          <w:w w:val="105"/>
        </w:rPr>
        <w:t>,</w:t>
      </w:r>
      <w:r w:rsidR="001D05D8" w:rsidRPr="00995EDE">
        <w:rPr>
          <w:rFonts w:ascii="Verdana" w:hAnsi="Verdana" w:cs="Open Sans"/>
          <w:i/>
          <w:iCs/>
          <w:w w:val="105"/>
        </w:rPr>
        <w:t xml:space="preserve"> </w:t>
      </w:r>
      <w:r w:rsidR="001D05D8" w:rsidRPr="00995EDE">
        <w:rPr>
          <w:rFonts w:ascii="Verdana" w:hAnsi="Verdana" w:cs="Open Sans"/>
          <w:w w:val="105"/>
        </w:rPr>
        <w:t>this submission specifically</w:t>
      </w:r>
      <w:r w:rsidR="00D02112" w:rsidRPr="00995EDE">
        <w:rPr>
          <w:rFonts w:ascii="Verdana" w:hAnsi="Verdana" w:cs="Open Sans"/>
        </w:rPr>
        <w:t xml:space="preserve"> examines the involvement </w:t>
      </w:r>
      <w:r w:rsidR="008225F2" w:rsidRPr="00995EDE">
        <w:rPr>
          <w:rFonts w:ascii="Verdana" w:hAnsi="Verdana" w:cs="Open Sans"/>
        </w:rPr>
        <w:t xml:space="preserve">of </w:t>
      </w:r>
      <w:r w:rsidR="008225F2" w:rsidRPr="00995EDE">
        <w:rPr>
          <w:rFonts w:ascii="Verdana" w:hAnsi="Verdana" w:cs="Open Sans"/>
          <w:w w:val="105"/>
        </w:rPr>
        <w:t>private</w:t>
      </w:r>
      <w:r w:rsidR="001D05D8" w:rsidRPr="00995EDE">
        <w:rPr>
          <w:rFonts w:ascii="Verdana" w:hAnsi="Verdana" w:cs="Open Sans"/>
          <w:w w:val="105"/>
        </w:rPr>
        <w:t xml:space="preserve"> </w:t>
      </w:r>
      <w:r w:rsidR="008225F2" w:rsidRPr="00995EDE">
        <w:rPr>
          <w:rFonts w:ascii="Verdana" w:hAnsi="Verdana" w:cs="Open Sans"/>
          <w:w w:val="105"/>
        </w:rPr>
        <w:t>actor</w:t>
      </w:r>
      <w:r w:rsidR="008225F2" w:rsidRPr="00995EDE">
        <w:rPr>
          <w:rFonts w:ascii="Verdana" w:hAnsi="Verdana" w:cs="Open Sans"/>
        </w:rPr>
        <w:t>s</w:t>
      </w:r>
      <w:r w:rsidR="008225F2" w:rsidRPr="00995EDE">
        <w:rPr>
          <w:rFonts w:ascii="Verdana" w:hAnsi="Verdana" w:cs="Open Sans"/>
          <w:w w:val="105"/>
        </w:rPr>
        <w:t xml:space="preserve"> in</w:t>
      </w:r>
      <w:r w:rsidR="001D05D8" w:rsidRPr="00995EDE">
        <w:rPr>
          <w:rFonts w:ascii="Verdana" w:hAnsi="Verdana" w:cs="Open Sans"/>
          <w:w w:val="105"/>
        </w:rPr>
        <w:t xml:space="preserve"> education in Kenya</w:t>
      </w:r>
      <w:r w:rsidR="00FC01CD" w:rsidRPr="00995EDE">
        <w:rPr>
          <w:rFonts w:ascii="Verdana" w:hAnsi="Verdana" w:cs="Open Sans"/>
        </w:rPr>
        <w:t xml:space="preserve"> and</w:t>
      </w:r>
      <w:r w:rsidR="00D02112" w:rsidRPr="00995EDE">
        <w:rPr>
          <w:rFonts w:ascii="Verdana" w:hAnsi="Verdana" w:cs="Open Sans"/>
        </w:rPr>
        <w:t xml:space="preserve"> highlights the urgent </w:t>
      </w:r>
      <w:r w:rsidR="00FC01CD" w:rsidRPr="00995EDE">
        <w:rPr>
          <w:rFonts w:ascii="Verdana" w:hAnsi="Verdana" w:cs="Open Sans"/>
        </w:rPr>
        <w:t xml:space="preserve">need for the </w:t>
      </w:r>
      <w:r w:rsidR="4BB49D38" w:rsidRPr="00995EDE">
        <w:rPr>
          <w:rFonts w:ascii="Verdana" w:hAnsi="Verdana" w:cs="Open Sans"/>
        </w:rPr>
        <w:t>S</w:t>
      </w:r>
      <w:r w:rsidR="15AB7091" w:rsidRPr="00995EDE">
        <w:rPr>
          <w:rFonts w:ascii="Verdana" w:hAnsi="Verdana" w:cs="Open Sans"/>
        </w:rPr>
        <w:t>tate</w:t>
      </w:r>
      <w:r w:rsidR="00FC01CD" w:rsidRPr="00995EDE">
        <w:rPr>
          <w:rFonts w:ascii="Verdana" w:hAnsi="Verdana" w:cs="Open Sans"/>
        </w:rPr>
        <w:t xml:space="preserve"> to provide more public school</w:t>
      </w:r>
      <w:r w:rsidR="3496B5C4" w:rsidRPr="00995EDE">
        <w:rPr>
          <w:rFonts w:ascii="Verdana" w:hAnsi="Verdana" w:cs="Open Sans"/>
        </w:rPr>
        <w:t>s</w:t>
      </w:r>
      <w:r w:rsidR="00FC01CD" w:rsidRPr="00995EDE">
        <w:rPr>
          <w:rFonts w:ascii="Verdana" w:hAnsi="Verdana" w:cs="Open Sans"/>
        </w:rPr>
        <w:t xml:space="preserve"> and</w:t>
      </w:r>
      <w:r w:rsidR="00D02112" w:rsidRPr="00995EDE">
        <w:rPr>
          <w:rFonts w:ascii="Verdana" w:hAnsi="Verdana" w:cs="Open Sans"/>
        </w:rPr>
        <w:t xml:space="preserve"> ensure access to</w:t>
      </w:r>
      <w:r w:rsidR="00FC01CD" w:rsidRPr="00995EDE">
        <w:rPr>
          <w:rFonts w:ascii="Verdana" w:hAnsi="Verdana" w:cs="Open Sans"/>
        </w:rPr>
        <w:t xml:space="preserve"> quality education</w:t>
      </w:r>
      <w:r w:rsidR="001D05D8" w:rsidRPr="00995EDE">
        <w:rPr>
          <w:rFonts w:ascii="Verdana" w:hAnsi="Verdana" w:cs="Open Sans"/>
          <w:w w:val="105"/>
        </w:rPr>
        <w:t xml:space="preserve">. </w:t>
      </w:r>
    </w:p>
    <w:p w14:paraId="552A6D38" w14:textId="77777777" w:rsidR="001D05D8" w:rsidRPr="00995EDE" w:rsidRDefault="001D05D8" w:rsidP="007E4056">
      <w:pPr>
        <w:tabs>
          <w:tab w:val="left" w:pos="460"/>
        </w:tabs>
        <w:ind w:right="118"/>
        <w:rPr>
          <w:rFonts w:ascii="Verdana" w:hAnsi="Verdana" w:cs="Open Sans"/>
          <w:w w:val="105"/>
        </w:rPr>
      </w:pPr>
    </w:p>
    <w:p w14:paraId="74384B71" w14:textId="55CDCD10" w:rsidR="00EB034A" w:rsidRPr="00995EDE" w:rsidRDefault="001D05D8" w:rsidP="007E4056">
      <w:pPr>
        <w:pStyle w:val="ListParagraph"/>
        <w:numPr>
          <w:ilvl w:val="0"/>
          <w:numId w:val="2"/>
        </w:numPr>
        <w:tabs>
          <w:tab w:val="left" w:pos="460"/>
        </w:tabs>
        <w:ind w:right="118"/>
        <w:rPr>
          <w:rFonts w:ascii="Verdana" w:hAnsi="Verdana" w:cs="Open Sans"/>
        </w:rPr>
      </w:pPr>
      <w:r w:rsidRPr="00995EDE">
        <w:rPr>
          <w:rFonts w:ascii="Verdana" w:hAnsi="Verdana" w:cs="Open Sans"/>
          <w:w w:val="105"/>
        </w:rPr>
        <w:t>In particular</w:t>
      </w:r>
      <w:r w:rsidR="0089154F" w:rsidRPr="00995EDE">
        <w:rPr>
          <w:rFonts w:ascii="Verdana" w:hAnsi="Verdana" w:cs="Open Sans"/>
          <w:w w:val="105"/>
        </w:rPr>
        <w:t>,</w:t>
      </w:r>
      <w:r w:rsidRPr="00995EDE">
        <w:rPr>
          <w:rFonts w:ascii="Verdana" w:hAnsi="Verdana" w:cs="Open Sans"/>
          <w:w w:val="105"/>
        </w:rPr>
        <w:t xml:space="preserve"> the ICJ</w:t>
      </w:r>
      <w:r w:rsidR="00D02112" w:rsidRPr="00995EDE">
        <w:rPr>
          <w:rFonts w:ascii="Verdana" w:hAnsi="Verdana" w:cs="Open Sans"/>
        </w:rPr>
        <w:t xml:space="preserve"> and GI-ESCR</w:t>
      </w:r>
      <w:r w:rsidRPr="00995EDE">
        <w:rPr>
          <w:rFonts w:ascii="Verdana" w:hAnsi="Verdana" w:cs="Open Sans"/>
          <w:w w:val="105"/>
        </w:rPr>
        <w:t xml:space="preserve"> draw this Committee’s attention to the following issue</w:t>
      </w:r>
      <w:r w:rsidR="007E4056" w:rsidRPr="00995EDE">
        <w:rPr>
          <w:rFonts w:ascii="Verdana" w:hAnsi="Verdana" w:cs="Open Sans"/>
          <w:w w:val="105"/>
        </w:rPr>
        <w:t>s:</w:t>
      </w:r>
    </w:p>
    <w:p w14:paraId="664BB878" w14:textId="77777777" w:rsidR="007E4056" w:rsidRPr="00995EDE" w:rsidRDefault="007E4056" w:rsidP="007E4056">
      <w:pPr>
        <w:pStyle w:val="ListParagraph"/>
        <w:rPr>
          <w:rFonts w:ascii="Verdana" w:hAnsi="Verdana" w:cs="Open Sans"/>
        </w:rPr>
      </w:pPr>
    </w:p>
    <w:p w14:paraId="134F6399" w14:textId="601B0FCB" w:rsidR="007E4056" w:rsidRPr="00995EDE" w:rsidRDefault="007E4056" w:rsidP="2814E243">
      <w:pPr>
        <w:pStyle w:val="ListParagraph"/>
        <w:numPr>
          <w:ilvl w:val="1"/>
          <w:numId w:val="2"/>
        </w:numPr>
        <w:tabs>
          <w:tab w:val="left" w:pos="460"/>
        </w:tabs>
        <w:ind w:right="118"/>
        <w:rPr>
          <w:rFonts w:ascii="Verdana" w:hAnsi="Verdana" w:cs="Open Sans"/>
        </w:rPr>
      </w:pPr>
      <w:r w:rsidRPr="00995EDE">
        <w:rPr>
          <w:rFonts w:ascii="Verdana" w:hAnsi="Verdana" w:cs="Open Sans"/>
        </w:rPr>
        <w:t>The complete absence of public schools in certain areas in Kenya</w:t>
      </w:r>
      <w:r w:rsidR="3D6F98CF" w:rsidRPr="00995EDE">
        <w:rPr>
          <w:rFonts w:ascii="Verdana" w:hAnsi="Verdana" w:cs="Open Sans"/>
        </w:rPr>
        <w:t>,</w:t>
      </w:r>
      <w:r w:rsidRPr="00995EDE">
        <w:rPr>
          <w:rFonts w:ascii="Verdana" w:hAnsi="Verdana" w:cs="Open Sans"/>
        </w:rPr>
        <w:t xml:space="preserve"> including</w:t>
      </w:r>
      <w:r w:rsidR="005906A8" w:rsidRPr="00995EDE">
        <w:rPr>
          <w:rFonts w:ascii="Verdana" w:hAnsi="Verdana" w:cs="Open Sans"/>
        </w:rPr>
        <w:t xml:space="preserve"> </w:t>
      </w:r>
      <w:proofErr w:type="spellStart"/>
      <w:r w:rsidR="005906A8" w:rsidRPr="00995EDE">
        <w:rPr>
          <w:rFonts w:ascii="Verdana" w:hAnsi="Verdana" w:cs="Open Sans"/>
        </w:rPr>
        <w:t>Mathare’s</w:t>
      </w:r>
      <w:proofErr w:type="spellEnd"/>
      <w:r w:rsidRPr="00995EDE">
        <w:rPr>
          <w:rFonts w:ascii="Verdana" w:hAnsi="Verdana" w:cs="Open Sans"/>
        </w:rPr>
        <w:t xml:space="preserve"> </w:t>
      </w:r>
      <w:proofErr w:type="spellStart"/>
      <w:r w:rsidRPr="00995EDE">
        <w:rPr>
          <w:rFonts w:ascii="Verdana" w:hAnsi="Verdana" w:cs="Open Sans"/>
        </w:rPr>
        <w:t>Mab</w:t>
      </w:r>
      <w:r w:rsidR="008437EE" w:rsidRPr="00995EDE">
        <w:rPr>
          <w:rFonts w:ascii="Verdana" w:hAnsi="Verdana" w:cs="Open Sans"/>
        </w:rPr>
        <w:t>a</w:t>
      </w:r>
      <w:r w:rsidRPr="00995EDE">
        <w:rPr>
          <w:rFonts w:ascii="Verdana" w:hAnsi="Verdana" w:cs="Open Sans"/>
        </w:rPr>
        <w:t>tini</w:t>
      </w:r>
      <w:proofErr w:type="spellEnd"/>
      <w:r w:rsidRPr="00995EDE">
        <w:rPr>
          <w:rFonts w:ascii="Verdana" w:hAnsi="Verdana" w:cs="Open Sans"/>
        </w:rPr>
        <w:t xml:space="preserve"> and Ngei </w:t>
      </w:r>
      <w:proofErr w:type="gramStart"/>
      <w:r w:rsidRPr="00995EDE">
        <w:rPr>
          <w:rFonts w:ascii="Verdana" w:hAnsi="Verdana" w:cs="Open Sans"/>
        </w:rPr>
        <w:t>wards;</w:t>
      </w:r>
      <w:proofErr w:type="gramEnd"/>
    </w:p>
    <w:p w14:paraId="0797D436" w14:textId="1F5D53C3" w:rsidR="007E4056" w:rsidRPr="00995EDE" w:rsidRDefault="00D02112" w:rsidP="007E4056">
      <w:pPr>
        <w:pStyle w:val="ListParagraph"/>
        <w:numPr>
          <w:ilvl w:val="1"/>
          <w:numId w:val="2"/>
        </w:numPr>
        <w:tabs>
          <w:tab w:val="left" w:pos="460"/>
        </w:tabs>
        <w:ind w:right="118"/>
        <w:rPr>
          <w:rFonts w:ascii="Verdana" w:hAnsi="Verdana" w:cs="Open Sans"/>
        </w:rPr>
      </w:pPr>
      <w:r w:rsidRPr="00995EDE">
        <w:rPr>
          <w:rFonts w:ascii="Verdana" w:hAnsi="Verdana" w:cs="Open Sans"/>
        </w:rPr>
        <w:t>Challenges related to the accessibility, quality and affordability of education in some public and private schools in Kenya</w:t>
      </w:r>
      <w:r w:rsidR="007E4056" w:rsidRPr="00995EDE">
        <w:rPr>
          <w:rFonts w:ascii="Verdana" w:hAnsi="Verdana" w:cs="Open Sans"/>
        </w:rPr>
        <w:t xml:space="preserve">. In </w:t>
      </w:r>
      <w:proofErr w:type="spellStart"/>
      <w:r w:rsidR="007E4056" w:rsidRPr="00995EDE">
        <w:rPr>
          <w:rFonts w:ascii="Verdana" w:hAnsi="Verdana" w:cs="Open Sans"/>
        </w:rPr>
        <w:t>Mathare</w:t>
      </w:r>
      <w:proofErr w:type="spellEnd"/>
      <w:r w:rsidRPr="00995EDE">
        <w:rPr>
          <w:rFonts w:ascii="Verdana" w:hAnsi="Verdana" w:cs="Open Sans"/>
        </w:rPr>
        <w:t xml:space="preserve"> specifically,</w:t>
      </w:r>
      <w:r w:rsidR="007E4056" w:rsidRPr="00995EDE">
        <w:rPr>
          <w:rFonts w:ascii="Verdana" w:hAnsi="Verdana" w:cs="Open Sans"/>
        </w:rPr>
        <w:t xml:space="preserve"> private schools</w:t>
      </w:r>
      <w:r w:rsidRPr="00995EDE">
        <w:rPr>
          <w:rFonts w:ascii="Verdana" w:hAnsi="Verdana" w:cs="Open Sans"/>
        </w:rPr>
        <w:t xml:space="preserve"> face the following issues:</w:t>
      </w:r>
      <w:r w:rsidR="00A054E8" w:rsidRPr="00995EDE">
        <w:rPr>
          <w:rFonts w:ascii="Verdana" w:hAnsi="Verdana" w:cs="Open Sans"/>
        </w:rPr>
        <w:t xml:space="preserve"> </w:t>
      </w:r>
      <w:r w:rsidR="00A054E8" w:rsidRPr="00995EDE">
        <w:rPr>
          <w:rStyle w:val="FootnoteReference"/>
          <w:rFonts w:ascii="Verdana" w:hAnsi="Verdana" w:cs="Open Sans"/>
        </w:rPr>
        <w:footnoteReference w:id="2"/>
      </w:r>
      <w:r w:rsidR="007E4056" w:rsidRPr="00995EDE">
        <w:rPr>
          <w:rFonts w:ascii="Verdana" w:hAnsi="Verdana" w:cs="Open Sans"/>
        </w:rPr>
        <w:t xml:space="preserve"> </w:t>
      </w:r>
    </w:p>
    <w:p w14:paraId="20C80053" w14:textId="7CB9D62F" w:rsidR="007E4056" w:rsidRPr="00995EDE" w:rsidRDefault="007E4056" w:rsidP="007E4056">
      <w:pPr>
        <w:pStyle w:val="ListParagraph"/>
        <w:numPr>
          <w:ilvl w:val="2"/>
          <w:numId w:val="2"/>
        </w:numPr>
        <w:tabs>
          <w:tab w:val="left" w:pos="460"/>
        </w:tabs>
        <w:ind w:right="118"/>
        <w:rPr>
          <w:rFonts w:ascii="Verdana" w:hAnsi="Verdana" w:cs="Open Sans"/>
        </w:rPr>
      </w:pPr>
      <w:r w:rsidRPr="00995EDE">
        <w:rPr>
          <w:rFonts w:ascii="Verdana" w:hAnsi="Verdana" w:cs="Open Sans"/>
        </w:rPr>
        <w:t xml:space="preserve">the prevalence of unregistered or inappropriately registered </w:t>
      </w:r>
      <w:proofErr w:type="gramStart"/>
      <w:r w:rsidRPr="00995EDE">
        <w:rPr>
          <w:rFonts w:ascii="Verdana" w:hAnsi="Verdana" w:cs="Open Sans"/>
        </w:rPr>
        <w:t>schools;</w:t>
      </w:r>
      <w:proofErr w:type="gramEnd"/>
    </w:p>
    <w:p w14:paraId="44175F42" w14:textId="69313B97" w:rsidR="007E4056" w:rsidRPr="00995EDE" w:rsidRDefault="007E4056" w:rsidP="007E4056">
      <w:pPr>
        <w:pStyle w:val="ListParagraph"/>
        <w:numPr>
          <w:ilvl w:val="2"/>
          <w:numId w:val="2"/>
        </w:numPr>
        <w:tabs>
          <w:tab w:val="left" w:pos="460"/>
        </w:tabs>
        <w:ind w:right="118"/>
        <w:rPr>
          <w:rFonts w:ascii="Verdana" w:hAnsi="Verdana" w:cs="Open Sans"/>
        </w:rPr>
      </w:pPr>
      <w:proofErr w:type="gramStart"/>
      <w:r w:rsidRPr="00995EDE">
        <w:rPr>
          <w:rFonts w:ascii="Verdana" w:hAnsi="Verdana" w:cs="Open Sans"/>
        </w:rPr>
        <w:t>unaffordability;</w:t>
      </w:r>
      <w:proofErr w:type="gramEnd"/>
      <w:r w:rsidRPr="00995EDE">
        <w:rPr>
          <w:rFonts w:ascii="Verdana" w:hAnsi="Verdana" w:cs="Open Sans"/>
        </w:rPr>
        <w:t xml:space="preserve"> </w:t>
      </w:r>
    </w:p>
    <w:p w14:paraId="6ABD0650" w14:textId="77777777" w:rsidR="007E4056" w:rsidRPr="00995EDE" w:rsidRDefault="007E4056" w:rsidP="007E4056">
      <w:pPr>
        <w:pStyle w:val="ListParagraph"/>
        <w:numPr>
          <w:ilvl w:val="2"/>
          <w:numId w:val="2"/>
        </w:numPr>
        <w:tabs>
          <w:tab w:val="left" w:pos="460"/>
        </w:tabs>
        <w:ind w:right="118"/>
        <w:rPr>
          <w:rFonts w:ascii="Verdana" w:hAnsi="Verdana" w:cs="Open Sans"/>
        </w:rPr>
      </w:pPr>
      <w:r w:rsidRPr="00995EDE">
        <w:rPr>
          <w:rFonts w:ascii="Verdana" w:hAnsi="Verdana" w:cs="Open Sans"/>
        </w:rPr>
        <w:t xml:space="preserve">inadequately qualified </w:t>
      </w:r>
      <w:proofErr w:type="gramStart"/>
      <w:r w:rsidRPr="00995EDE">
        <w:rPr>
          <w:rFonts w:ascii="Verdana" w:hAnsi="Verdana" w:cs="Open Sans"/>
        </w:rPr>
        <w:t>teachers;</w:t>
      </w:r>
      <w:proofErr w:type="gramEnd"/>
      <w:r w:rsidRPr="00995EDE">
        <w:rPr>
          <w:rFonts w:ascii="Verdana" w:hAnsi="Verdana" w:cs="Open Sans"/>
        </w:rPr>
        <w:t xml:space="preserve"> </w:t>
      </w:r>
    </w:p>
    <w:p w14:paraId="7A38336C" w14:textId="77777777" w:rsidR="007E4056" w:rsidRPr="00995EDE" w:rsidRDefault="007E4056" w:rsidP="007E4056">
      <w:pPr>
        <w:pStyle w:val="ListParagraph"/>
        <w:numPr>
          <w:ilvl w:val="2"/>
          <w:numId w:val="2"/>
        </w:numPr>
        <w:tabs>
          <w:tab w:val="left" w:pos="460"/>
        </w:tabs>
        <w:ind w:right="118"/>
        <w:rPr>
          <w:rFonts w:ascii="Verdana" w:hAnsi="Verdana" w:cs="Open Sans"/>
        </w:rPr>
      </w:pPr>
      <w:r w:rsidRPr="00995EDE">
        <w:rPr>
          <w:rFonts w:ascii="Verdana" w:hAnsi="Verdana" w:cs="Open Sans"/>
        </w:rPr>
        <w:t xml:space="preserve">low quality of education and a lack of monitoring of quality of </w:t>
      </w:r>
      <w:proofErr w:type="gramStart"/>
      <w:r w:rsidRPr="00995EDE">
        <w:rPr>
          <w:rFonts w:ascii="Verdana" w:hAnsi="Verdana" w:cs="Open Sans"/>
        </w:rPr>
        <w:t>education;</w:t>
      </w:r>
      <w:proofErr w:type="gramEnd"/>
      <w:r w:rsidRPr="00995EDE">
        <w:rPr>
          <w:rFonts w:ascii="Verdana" w:hAnsi="Verdana" w:cs="Open Sans"/>
        </w:rPr>
        <w:t xml:space="preserve"> </w:t>
      </w:r>
    </w:p>
    <w:p w14:paraId="54058842" w14:textId="77777777" w:rsidR="007E4056" w:rsidRPr="00995EDE" w:rsidRDefault="007E4056" w:rsidP="007E4056">
      <w:pPr>
        <w:pStyle w:val="ListParagraph"/>
        <w:numPr>
          <w:ilvl w:val="2"/>
          <w:numId w:val="2"/>
        </w:numPr>
        <w:tabs>
          <w:tab w:val="left" w:pos="460"/>
        </w:tabs>
        <w:ind w:right="118"/>
        <w:rPr>
          <w:rFonts w:ascii="Verdana" w:hAnsi="Verdana" w:cs="Open Sans"/>
        </w:rPr>
      </w:pPr>
      <w:r w:rsidRPr="00995EDE">
        <w:rPr>
          <w:rFonts w:ascii="Verdana" w:hAnsi="Verdana" w:cs="Open Sans"/>
        </w:rPr>
        <w:t xml:space="preserve">unsafe conditions at and on the way to </w:t>
      </w:r>
      <w:proofErr w:type="gramStart"/>
      <w:r w:rsidRPr="00995EDE">
        <w:rPr>
          <w:rFonts w:ascii="Verdana" w:hAnsi="Verdana" w:cs="Open Sans"/>
        </w:rPr>
        <w:t>school;</w:t>
      </w:r>
      <w:proofErr w:type="gramEnd"/>
      <w:r w:rsidRPr="00995EDE">
        <w:rPr>
          <w:rFonts w:ascii="Verdana" w:hAnsi="Verdana" w:cs="Open Sans"/>
        </w:rPr>
        <w:t xml:space="preserve"> </w:t>
      </w:r>
    </w:p>
    <w:p w14:paraId="596A6704" w14:textId="77777777" w:rsidR="007E4056" w:rsidRPr="00995EDE" w:rsidRDefault="007E4056" w:rsidP="007E4056">
      <w:pPr>
        <w:pStyle w:val="ListParagraph"/>
        <w:numPr>
          <w:ilvl w:val="2"/>
          <w:numId w:val="2"/>
        </w:numPr>
        <w:tabs>
          <w:tab w:val="left" w:pos="460"/>
        </w:tabs>
        <w:ind w:right="118"/>
        <w:rPr>
          <w:rFonts w:ascii="Verdana" w:hAnsi="Verdana" w:cs="Open Sans"/>
        </w:rPr>
      </w:pPr>
      <w:r w:rsidRPr="00995EDE">
        <w:rPr>
          <w:rFonts w:ascii="Verdana" w:hAnsi="Verdana" w:cs="Open Sans"/>
        </w:rPr>
        <w:t xml:space="preserve">inadequate and/or unlawful access to food, water and </w:t>
      </w:r>
      <w:proofErr w:type="gramStart"/>
      <w:r w:rsidRPr="00995EDE">
        <w:rPr>
          <w:rFonts w:ascii="Verdana" w:hAnsi="Verdana" w:cs="Open Sans"/>
        </w:rPr>
        <w:t>electricity;</w:t>
      </w:r>
      <w:proofErr w:type="gramEnd"/>
      <w:r w:rsidRPr="00995EDE">
        <w:rPr>
          <w:rFonts w:ascii="Verdana" w:hAnsi="Verdana" w:cs="Open Sans"/>
        </w:rPr>
        <w:t xml:space="preserve"> </w:t>
      </w:r>
    </w:p>
    <w:p w14:paraId="0DB905D9" w14:textId="77777777" w:rsidR="007E4056" w:rsidRPr="00995EDE" w:rsidRDefault="007E4056" w:rsidP="007E4056">
      <w:pPr>
        <w:pStyle w:val="ListParagraph"/>
        <w:numPr>
          <w:ilvl w:val="2"/>
          <w:numId w:val="2"/>
        </w:numPr>
        <w:tabs>
          <w:tab w:val="left" w:pos="460"/>
        </w:tabs>
        <w:ind w:right="118"/>
        <w:rPr>
          <w:rFonts w:ascii="Verdana" w:hAnsi="Verdana" w:cs="Open Sans"/>
        </w:rPr>
      </w:pPr>
      <w:r w:rsidRPr="00995EDE">
        <w:rPr>
          <w:rFonts w:ascii="Verdana" w:hAnsi="Verdana" w:cs="Open Sans"/>
        </w:rPr>
        <w:t xml:space="preserve">environmental issues; and </w:t>
      </w:r>
    </w:p>
    <w:p w14:paraId="5EC1C9D7" w14:textId="61FEF990" w:rsidR="007E4056" w:rsidRPr="00995EDE" w:rsidRDefault="007E4056" w:rsidP="007E4056">
      <w:pPr>
        <w:pStyle w:val="ListParagraph"/>
        <w:numPr>
          <w:ilvl w:val="2"/>
          <w:numId w:val="2"/>
        </w:numPr>
        <w:tabs>
          <w:tab w:val="left" w:pos="460"/>
        </w:tabs>
        <w:ind w:right="118"/>
        <w:rPr>
          <w:rFonts w:ascii="Verdana" w:hAnsi="Verdana" w:cs="Open Sans"/>
        </w:rPr>
      </w:pPr>
      <w:r w:rsidRPr="00995EDE">
        <w:rPr>
          <w:rFonts w:ascii="Verdana" w:hAnsi="Verdana" w:cs="Open Sans"/>
        </w:rPr>
        <w:t>inaccessibility to children with disabilities.</w:t>
      </w:r>
    </w:p>
    <w:p w14:paraId="4E8310B5" w14:textId="704FFBE9" w:rsidR="007E4056" w:rsidRPr="00995EDE" w:rsidRDefault="007E4056" w:rsidP="007E4056">
      <w:pPr>
        <w:pStyle w:val="ListParagraph"/>
        <w:numPr>
          <w:ilvl w:val="1"/>
          <w:numId w:val="2"/>
        </w:numPr>
        <w:tabs>
          <w:tab w:val="left" w:pos="460"/>
        </w:tabs>
        <w:ind w:right="118"/>
        <w:rPr>
          <w:rFonts w:ascii="Verdana" w:hAnsi="Verdana" w:cs="Open Sans"/>
        </w:rPr>
      </w:pPr>
      <w:r w:rsidRPr="00995EDE">
        <w:rPr>
          <w:rFonts w:ascii="Verdana" w:hAnsi="Verdana" w:cs="Open Sans"/>
        </w:rPr>
        <w:t xml:space="preserve">Legislative gaps requiring review or amendment and </w:t>
      </w:r>
      <w:r w:rsidR="00C819B7" w:rsidRPr="00995EDE">
        <w:rPr>
          <w:rFonts w:ascii="Verdana" w:hAnsi="Verdana" w:cs="Open Sans"/>
        </w:rPr>
        <w:t xml:space="preserve">certain </w:t>
      </w:r>
      <w:r w:rsidRPr="00995EDE">
        <w:rPr>
          <w:rFonts w:ascii="Verdana" w:hAnsi="Verdana" w:cs="Open Sans"/>
        </w:rPr>
        <w:t>inconsistencies between education laws and policies</w:t>
      </w:r>
      <w:r w:rsidR="00C4790B" w:rsidRPr="00995EDE">
        <w:rPr>
          <w:rFonts w:ascii="Verdana" w:hAnsi="Verdana" w:cs="Open Sans"/>
        </w:rPr>
        <w:t xml:space="preserve">, </w:t>
      </w:r>
      <w:r w:rsidRPr="00995EDE">
        <w:rPr>
          <w:rFonts w:ascii="Verdana" w:hAnsi="Verdana" w:cs="Open Sans"/>
        </w:rPr>
        <w:t>in particular</w:t>
      </w:r>
      <w:r w:rsidR="00C4790B" w:rsidRPr="00995EDE">
        <w:rPr>
          <w:rFonts w:ascii="Verdana" w:hAnsi="Verdana" w:cs="Open Sans"/>
        </w:rPr>
        <w:t>,</w:t>
      </w:r>
      <w:r w:rsidRPr="00995EDE">
        <w:rPr>
          <w:rFonts w:ascii="Verdana" w:hAnsi="Verdana" w:cs="Open Sans"/>
        </w:rPr>
        <w:t xml:space="preserve"> </w:t>
      </w:r>
      <w:r w:rsidR="00F62FBC" w:rsidRPr="00995EDE">
        <w:rPr>
          <w:rFonts w:ascii="Verdana" w:hAnsi="Verdana" w:cs="Open Sans"/>
        </w:rPr>
        <w:t xml:space="preserve">the </w:t>
      </w:r>
      <w:r w:rsidR="619E0200" w:rsidRPr="00995EDE">
        <w:rPr>
          <w:rFonts w:ascii="Verdana" w:hAnsi="Verdana" w:cs="Open Sans"/>
        </w:rPr>
        <w:lastRenderedPageBreak/>
        <w:t>gaps</w:t>
      </w:r>
      <w:r w:rsidR="00F62FBC" w:rsidRPr="00995EDE">
        <w:rPr>
          <w:rFonts w:ascii="Verdana" w:hAnsi="Verdana" w:cs="Open Sans"/>
        </w:rPr>
        <w:t xml:space="preserve"> between</w:t>
      </w:r>
      <w:r w:rsidRPr="00995EDE">
        <w:rPr>
          <w:rFonts w:ascii="Verdana" w:hAnsi="Verdana" w:cs="Open Sans"/>
        </w:rPr>
        <w:t xml:space="preserve"> the AP</w:t>
      </w:r>
      <w:r w:rsidR="00B30528" w:rsidRPr="00995EDE">
        <w:rPr>
          <w:rFonts w:ascii="Verdana" w:hAnsi="Verdana" w:cs="Open Sans"/>
        </w:rPr>
        <w:t>B</w:t>
      </w:r>
      <w:r w:rsidRPr="00995EDE">
        <w:rPr>
          <w:rFonts w:ascii="Verdana" w:hAnsi="Verdana" w:cs="Open Sans"/>
        </w:rPr>
        <w:t>ET Policy</w:t>
      </w:r>
      <w:r w:rsidRPr="00995EDE">
        <w:rPr>
          <w:rStyle w:val="FootnoteReference"/>
          <w:rFonts w:ascii="Verdana" w:hAnsi="Verdana" w:cs="Open Sans"/>
        </w:rPr>
        <w:footnoteReference w:id="3"/>
      </w:r>
      <w:r w:rsidRPr="00995EDE">
        <w:rPr>
          <w:rFonts w:ascii="Verdana" w:hAnsi="Verdana" w:cs="Open Sans"/>
        </w:rPr>
        <w:t xml:space="preserve"> and the Basic Education Act.</w:t>
      </w:r>
      <w:r w:rsidRPr="00995EDE">
        <w:rPr>
          <w:rStyle w:val="FootnoteReference"/>
          <w:rFonts w:ascii="Verdana" w:hAnsi="Verdana" w:cs="Open Sans"/>
        </w:rPr>
        <w:footnoteReference w:id="4"/>
      </w:r>
      <w:r w:rsidRPr="00995EDE">
        <w:rPr>
          <w:rFonts w:ascii="Verdana" w:hAnsi="Verdana" w:cs="Open Sans"/>
        </w:rPr>
        <w:t xml:space="preserve"> </w:t>
      </w:r>
    </w:p>
    <w:p w14:paraId="39D816DA" w14:textId="77777777" w:rsidR="001D05D8" w:rsidRPr="00995EDE" w:rsidRDefault="001D05D8" w:rsidP="007E4056">
      <w:pPr>
        <w:pStyle w:val="ListParagraph"/>
        <w:rPr>
          <w:rFonts w:ascii="Verdana" w:hAnsi="Verdana" w:cs="Open Sans"/>
        </w:rPr>
      </w:pPr>
    </w:p>
    <w:p w14:paraId="41321839" w14:textId="2C9CEA78" w:rsidR="001D05D8" w:rsidRPr="00995EDE" w:rsidRDefault="00E9063D" w:rsidP="007E4056">
      <w:pPr>
        <w:pStyle w:val="ListParagraph"/>
        <w:numPr>
          <w:ilvl w:val="0"/>
          <w:numId w:val="2"/>
        </w:numPr>
        <w:tabs>
          <w:tab w:val="left" w:pos="460"/>
        </w:tabs>
        <w:ind w:right="118"/>
        <w:rPr>
          <w:rFonts w:ascii="Verdana" w:hAnsi="Verdana" w:cs="Open Sans"/>
        </w:rPr>
      </w:pPr>
      <w:r w:rsidRPr="00995EDE">
        <w:rPr>
          <w:rFonts w:ascii="Verdana" w:hAnsi="Verdana" w:cs="Open Sans"/>
        </w:rPr>
        <w:t>On several occasions, t</w:t>
      </w:r>
      <w:r w:rsidR="001D05D8" w:rsidRPr="00995EDE">
        <w:rPr>
          <w:rFonts w:ascii="Verdana" w:hAnsi="Verdana" w:cs="Open Sans"/>
        </w:rPr>
        <w:t>his Committee has taken cognizance of the impact of</w:t>
      </w:r>
      <w:r w:rsidR="000848E5" w:rsidRPr="00995EDE">
        <w:rPr>
          <w:rFonts w:ascii="Verdana" w:hAnsi="Verdana" w:cs="Open Sans"/>
        </w:rPr>
        <w:t xml:space="preserve"> </w:t>
      </w:r>
      <w:r w:rsidR="001D05D8" w:rsidRPr="00995EDE">
        <w:rPr>
          <w:rFonts w:ascii="Verdana" w:hAnsi="Verdana" w:cs="Open Sans"/>
        </w:rPr>
        <w:t xml:space="preserve">private actor involvement in education in Kenya </w:t>
      </w:r>
      <w:r w:rsidR="000848E5" w:rsidRPr="00995EDE">
        <w:rPr>
          <w:rFonts w:ascii="Verdana" w:hAnsi="Verdana" w:cs="Open Sans"/>
        </w:rPr>
        <w:t xml:space="preserve">coupled with </w:t>
      </w:r>
      <w:r w:rsidR="00F43D55" w:rsidRPr="00995EDE">
        <w:rPr>
          <w:rFonts w:ascii="Verdana" w:hAnsi="Verdana" w:cs="Open Sans"/>
        </w:rPr>
        <w:t>the inadequacies of the public education system</w:t>
      </w:r>
      <w:r w:rsidR="001D05D8" w:rsidRPr="00995EDE">
        <w:rPr>
          <w:rFonts w:ascii="Verdana" w:hAnsi="Verdana" w:cs="Open Sans"/>
        </w:rPr>
        <w:t>:</w:t>
      </w:r>
    </w:p>
    <w:p w14:paraId="0371B14E" w14:textId="77777777" w:rsidR="001D05D8" w:rsidRPr="00995EDE" w:rsidRDefault="001D05D8" w:rsidP="007E4056">
      <w:pPr>
        <w:pStyle w:val="ListParagraph"/>
        <w:rPr>
          <w:rFonts w:ascii="Verdana" w:hAnsi="Verdana" w:cs="Open Sans"/>
        </w:rPr>
      </w:pPr>
    </w:p>
    <w:p w14:paraId="20FC2059" w14:textId="5CF837DD" w:rsidR="001D05D8" w:rsidRPr="00995EDE" w:rsidRDefault="00B57E4F" w:rsidP="007E4056">
      <w:pPr>
        <w:pStyle w:val="ListParagraph"/>
        <w:numPr>
          <w:ilvl w:val="1"/>
          <w:numId w:val="2"/>
        </w:numPr>
        <w:tabs>
          <w:tab w:val="left" w:pos="460"/>
        </w:tabs>
        <w:ind w:right="118"/>
        <w:rPr>
          <w:rFonts w:ascii="Verdana" w:hAnsi="Verdana" w:cs="Open Sans"/>
        </w:rPr>
      </w:pPr>
      <w:r w:rsidRPr="00995EDE">
        <w:rPr>
          <w:rFonts w:ascii="Verdana" w:hAnsi="Verdana" w:cs="Open Sans"/>
          <w:b/>
          <w:bCs/>
        </w:rPr>
        <w:t>CESCR’s 2008 concluding observations</w:t>
      </w:r>
      <w:r w:rsidRPr="00995EDE">
        <w:rPr>
          <w:rFonts w:ascii="Verdana" w:hAnsi="Verdana" w:cs="Open Sans"/>
        </w:rPr>
        <w:t xml:space="preserve"> emphasize the need for Kenya to improve access to education for “[children] from poor families, pregnant girls, children living in remote rural areas and in informal settlements, nomadic children, children with disabilities, refugee children and internally displaced children.”</w:t>
      </w:r>
      <w:r w:rsidRPr="00995EDE">
        <w:rPr>
          <w:rStyle w:val="FootnoteReference"/>
          <w:rFonts w:ascii="Verdana" w:hAnsi="Verdana" w:cs="Open Sans"/>
        </w:rPr>
        <w:footnoteReference w:id="5"/>
      </w:r>
    </w:p>
    <w:p w14:paraId="588947BC" w14:textId="428B7411" w:rsidR="00B57E4F" w:rsidRPr="00995EDE" w:rsidRDefault="00B57E4F" w:rsidP="007E4056">
      <w:pPr>
        <w:pStyle w:val="ListParagraph"/>
        <w:numPr>
          <w:ilvl w:val="1"/>
          <w:numId w:val="2"/>
        </w:numPr>
        <w:tabs>
          <w:tab w:val="left" w:pos="460"/>
        </w:tabs>
        <w:ind w:right="118"/>
        <w:rPr>
          <w:rFonts w:ascii="Verdana" w:hAnsi="Verdana" w:cs="Open Sans"/>
        </w:rPr>
      </w:pPr>
      <w:r w:rsidRPr="00995EDE">
        <w:rPr>
          <w:rFonts w:ascii="Verdana" w:hAnsi="Verdana" w:cs="Open Sans"/>
          <w:b/>
          <w:bCs/>
        </w:rPr>
        <w:t>CESCR’s 2016 concluding observations</w:t>
      </w:r>
      <w:r w:rsidRPr="00995EDE">
        <w:rPr>
          <w:rFonts w:ascii="Verdana" w:hAnsi="Verdana" w:cs="Open Sans"/>
        </w:rPr>
        <w:t xml:space="preserve"> place a strong emphasis on Kenya’s obligations in terms of the right to education, including by warning that: “inadequacies in the public schooling system have led to the proliferation of so-called ‘low-cost private schools’, which has led to segregation or discriminatory access to education, particularly for disadvantaged and marginali</w:t>
      </w:r>
      <w:r w:rsidR="005A19E3" w:rsidRPr="00995EDE">
        <w:rPr>
          <w:rFonts w:ascii="Verdana" w:hAnsi="Verdana" w:cs="Open Sans"/>
        </w:rPr>
        <w:t>z</w:t>
      </w:r>
      <w:r w:rsidRPr="00995EDE">
        <w:rPr>
          <w:rFonts w:ascii="Verdana" w:hAnsi="Verdana" w:cs="Open Sans"/>
        </w:rPr>
        <w:t>ed children, including children living in informal settlements and arid and semi-arid areas.”</w:t>
      </w:r>
      <w:r w:rsidRPr="00995EDE">
        <w:rPr>
          <w:rStyle w:val="FootnoteReference"/>
          <w:rFonts w:ascii="Verdana" w:hAnsi="Verdana" w:cs="Open Sans"/>
        </w:rPr>
        <w:footnoteReference w:id="6"/>
      </w:r>
      <w:r w:rsidRPr="00995EDE">
        <w:rPr>
          <w:rFonts w:ascii="Verdana" w:hAnsi="Verdana" w:cs="Open Sans"/>
        </w:rPr>
        <w:t xml:space="preserve"> In addition, this Committee specifically recommended Kenya to take “all the measures necessary to strengthen its public education sector” and to “improve access to and the quality of primary education for all without hidden costs.”</w:t>
      </w:r>
      <w:r w:rsidRPr="00995EDE">
        <w:rPr>
          <w:rStyle w:val="FootnoteReference"/>
          <w:rFonts w:ascii="Verdana" w:hAnsi="Verdana" w:cs="Open Sans"/>
        </w:rPr>
        <w:footnoteReference w:id="7"/>
      </w:r>
      <w:r w:rsidRPr="00995EDE">
        <w:rPr>
          <w:rFonts w:ascii="Verdana" w:hAnsi="Verdana" w:cs="Open Sans"/>
        </w:rPr>
        <w:t xml:space="preserve"> Finally, this Committee recommended that Kenya bring the APBET Policy and Registration Guidelines in line with “articles 13 and 14 of the Covenant and other relevant international standards” and ensure that “all schools, public, private, formal or non-formal, are registered; and that it monitors their compliance with the Guidelines.”</w:t>
      </w:r>
      <w:r w:rsidRPr="00995EDE">
        <w:rPr>
          <w:rStyle w:val="FootnoteReference"/>
          <w:rFonts w:ascii="Verdana" w:hAnsi="Verdana" w:cs="Open Sans"/>
        </w:rPr>
        <w:footnoteReference w:id="8"/>
      </w:r>
    </w:p>
    <w:p w14:paraId="1549789B" w14:textId="77777777" w:rsidR="00EB034A" w:rsidRPr="00995EDE" w:rsidRDefault="00EB034A" w:rsidP="007E4056">
      <w:pPr>
        <w:jc w:val="both"/>
        <w:rPr>
          <w:rFonts w:ascii="Verdana" w:hAnsi="Verdana" w:cs="Open Sans"/>
        </w:rPr>
      </w:pPr>
    </w:p>
    <w:p w14:paraId="17F3BABC" w14:textId="51AAA986" w:rsidR="00FC036F" w:rsidRPr="00995EDE" w:rsidRDefault="00B57E4F" w:rsidP="00FC036F">
      <w:pPr>
        <w:pStyle w:val="ListParagraph"/>
        <w:numPr>
          <w:ilvl w:val="0"/>
          <w:numId w:val="2"/>
        </w:numPr>
        <w:tabs>
          <w:tab w:val="left" w:pos="460"/>
        </w:tabs>
        <w:ind w:right="118"/>
        <w:rPr>
          <w:rFonts w:ascii="Verdana" w:hAnsi="Verdana" w:cs="Open Sans"/>
          <w:lang w:val="en-GB"/>
        </w:rPr>
      </w:pPr>
      <w:r w:rsidRPr="00995EDE">
        <w:rPr>
          <w:rFonts w:ascii="Verdana" w:hAnsi="Verdana" w:cs="Open Sans"/>
        </w:rPr>
        <w:t xml:space="preserve">Overall, Kenya’s </w:t>
      </w:r>
      <w:r w:rsidR="5C0D5A37" w:rsidRPr="00995EDE">
        <w:rPr>
          <w:rFonts w:ascii="Verdana" w:hAnsi="Verdana" w:cs="Open Sans"/>
        </w:rPr>
        <w:t xml:space="preserve">sixth periodic </w:t>
      </w:r>
      <w:r w:rsidRPr="00995EDE">
        <w:rPr>
          <w:rFonts w:ascii="Verdana" w:hAnsi="Verdana" w:cs="Open Sans"/>
        </w:rPr>
        <w:t xml:space="preserve">report </w:t>
      </w:r>
      <w:r w:rsidR="5C0D5A37" w:rsidRPr="00995EDE">
        <w:rPr>
          <w:rFonts w:ascii="Verdana" w:hAnsi="Verdana" w:cs="Open Sans"/>
        </w:rPr>
        <w:t xml:space="preserve">submitted </w:t>
      </w:r>
      <w:r w:rsidR="2836F38D" w:rsidRPr="00995EDE">
        <w:rPr>
          <w:rFonts w:ascii="Verdana" w:hAnsi="Verdana" w:cs="Open Sans"/>
        </w:rPr>
        <w:t>i</w:t>
      </w:r>
      <w:r w:rsidR="5E8EF051" w:rsidRPr="00995EDE">
        <w:rPr>
          <w:rFonts w:ascii="Verdana" w:hAnsi="Verdana" w:cs="Open Sans"/>
        </w:rPr>
        <w:t>n</w:t>
      </w:r>
      <w:r w:rsidR="5C0D5A37" w:rsidRPr="00995EDE">
        <w:rPr>
          <w:rFonts w:ascii="Verdana" w:hAnsi="Verdana" w:cs="Open Sans"/>
        </w:rPr>
        <w:t xml:space="preserve"> 2022 </w:t>
      </w:r>
      <w:r w:rsidR="758C1B18" w:rsidRPr="00995EDE">
        <w:rPr>
          <w:rFonts w:ascii="Verdana" w:hAnsi="Verdana" w:cs="Open Sans"/>
        </w:rPr>
        <w:t>to</w:t>
      </w:r>
      <w:r w:rsidRPr="00995EDE">
        <w:rPr>
          <w:rFonts w:ascii="Verdana" w:hAnsi="Verdana" w:cs="Open Sans"/>
        </w:rPr>
        <w:t xml:space="preserve"> this Committee makes overly broad claims about the increase in access to primary and secondary education</w:t>
      </w:r>
      <w:r w:rsidR="034D19D4" w:rsidRPr="00995EDE">
        <w:rPr>
          <w:rFonts w:ascii="Verdana" w:hAnsi="Verdana" w:cs="Open Sans"/>
        </w:rPr>
        <w:t>;</w:t>
      </w:r>
      <w:r w:rsidRPr="00995EDE">
        <w:rPr>
          <w:rFonts w:ascii="Verdana" w:hAnsi="Verdana" w:cs="Open Sans"/>
        </w:rPr>
        <w:t xml:space="preserve"> increased enrolment and completion rate in primary schools</w:t>
      </w:r>
      <w:r w:rsidR="05558EE0" w:rsidRPr="00995EDE">
        <w:rPr>
          <w:rFonts w:ascii="Verdana" w:hAnsi="Verdana" w:cs="Open Sans"/>
        </w:rPr>
        <w:t>;</w:t>
      </w:r>
      <w:r w:rsidRPr="00995EDE">
        <w:rPr>
          <w:rFonts w:ascii="Verdana" w:hAnsi="Verdana" w:cs="Open Sans"/>
        </w:rPr>
        <w:t xml:space="preserve"> and increased enrolment rates in secondary schools.</w:t>
      </w:r>
      <w:r w:rsidRPr="00995EDE">
        <w:rPr>
          <w:rStyle w:val="FootnoteReference"/>
          <w:rFonts w:ascii="Verdana" w:hAnsi="Verdana" w:cs="Open Sans"/>
        </w:rPr>
        <w:footnoteReference w:id="9"/>
      </w:r>
      <w:r w:rsidRPr="00995EDE">
        <w:rPr>
          <w:rFonts w:ascii="Verdana" w:hAnsi="Verdana" w:cs="Open Sans"/>
        </w:rPr>
        <w:t xml:space="preserve"> </w:t>
      </w:r>
      <w:r w:rsidR="7ED994EF" w:rsidRPr="00995EDE">
        <w:rPr>
          <w:rFonts w:ascii="Verdana" w:hAnsi="Verdana" w:cs="Open Sans"/>
        </w:rPr>
        <w:t xml:space="preserve">This despite </w:t>
      </w:r>
      <w:r w:rsidR="2CBAE0EA" w:rsidRPr="00995EDE">
        <w:rPr>
          <w:rFonts w:ascii="Verdana" w:hAnsi="Verdana" w:cs="Open Sans"/>
        </w:rPr>
        <w:t xml:space="preserve">recent reports highlighting challenges in student transition </w:t>
      </w:r>
      <w:r w:rsidR="00995EDE" w:rsidRPr="00995EDE">
        <w:rPr>
          <w:rFonts w:ascii="Verdana" w:hAnsi="Verdana" w:cs="Open Sans"/>
        </w:rPr>
        <w:t>including</w:t>
      </w:r>
      <w:r w:rsidR="00995EDE" w:rsidRPr="00995EDE">
        <w:rPr>
          <w:rFonts w:ascii="Verdana" w:hAnsi="Verdana" w:cs="Open Sans"/>
        </w:rPr>
        <w:t xml:space="preserve"> </w:t>
      </w:r>
      <w:r w:rsidR="2CBAE0EA" w:rsidRPr="00995EDE">
        <w:rPr>
          <w:rFonts w:ascii="Verdana" w:hAnsi="Verdana" w:cs="Open Sans"/>
        </w:rPr>
        <w:t>concerns about shortage</w:t>
      </w:r>
      <w:r w:rsidR="016097C3" w:rsidRPr="00995EDE">
        <w:rPr>
          <w:rFonts w:ascii="Verdana" w:hAnsi="Verdana" w:cs="Open Sans"/>
        </w:rPr>
        <w:t>s</w:t>
      </w:r>
      <w:r w:rsidR="2CBAE0EA" w:rsidRPr="00995EDE">
        <w:rPr>
          <w:rFonts w:ascii="Verdana" w:hAnsi="Verdana" w:cs="Open Sans"/>
        </w:rPr>
        <w:t xml:space="preserve"> of teachers and classrooms as </w:t>
      </w:r>
      <w:proofErr w:type="spellStart"/>
      <w:r w:rsidR="2CBAE0EA" w:rsidRPr="00995EDE">
        <w:rPr>
          <w:rFonts w:ascii="Verdana" w:hAnsi="Verdana" w:cs="Open Sans"/>
        </w:rPr>
        <w:t>students</w:t>
      </w:r>
      <w:proofErr w:type="spellEnd"/>
      <w:r w:rsidR="2CBAE0EA" w:rsidRPr="00995EDE">
        <w:rPr>
          <w:rFonts w:ascii="Verdana" w:hAnsi="Verdana" w:cs="Open Sans"/>
        </w:rPr>
        <w:t xml:space="preserve"> progress to grade 9, a level that was </w:t>
      </w:r>
      <w:r w:rsidR="2BDF05AA" w:rsidRPr="00995EDE">
        <w:rPr>
          <w:rFonts w:ascii="Verdana" w:hAnsi="Verdana" w:cs="Open Sans"/>
        </w:rPr>
        <w:t>introduced as</w:t>
      </w:r>
      <w:r w:rsidR="2CBAE0EA" w:rsidRPr="00995EDE">
        <w:rPr>
          <w:rFonts w:ascii="Verdana" w:hAnsi="Verdana" w:cs="Open Sans"/>
        </w:rPr>
        <w:t xml:space="preserve"> part of the curriculum reform.</w:t>
      </w:r>
      <w:r w:rsidR="007B222F" w:rsidRPr="00995EDE">
        <w:rPr>
          <w:rStyle w:val="FootnoteReference"/>
          <w:rFonts w:ascii="Verdana" w:hAnsi="Verdana" w:cs="Open Sans"/>
        </w:rPr>
        <w:footnoteReference w:id="10"/>
      </w:r>
    </w:p>
    <w:p w14:paraId="01E015E6" w14:textId="77777777" w:rsidR="003D1744" w:rsidRPr="00995EDE" w:rsidRDefault="003D1744" w:rsidP="003D1744">
      <w:pPr>
        <w:pStyle w:val="ListParagraph"/>
        <w:tabs>
          <w:tab w:val="left" w:pos="460"/>
        </w:tabs>
        <w:ind w:right="118" w:firstLine="0"/>
        <w:rPr>
          <w:rFonts w:ascii="Verdana" w:hAnsi="Verdana" w:cs="Open Sans"/>
          <w:lang w:val="en-GB"/>
        </w:rPr>
      </w:pPr>
    </w:p>
    <w:p w14:paraId="07A30CCD" w14:textId="61D2311C" w:rsidR="00FC036F" w:rsidRPr="00995EDE" w:rsidRDefault="00B57E4F" w:rsidP="00FC036F">
      <w:pPr>
        <w:pStyle w:val="ListParagraph"/>
        <w:numPr>
          <w:ilvl w:val="0"/>
          <w:numId w:val="2"/>
        </w:numPr>
        <w:tabs>
          <w:tab w:val="left" w:pos="460"/>
        </w:tabs>
        <w:ind w:right="118"/>
        <w:rPr>
          <w:rFonts w:ascii="Verdana" w:hAnsi="Verdana" w:cs="Open Sans"/>
          <w:lang w:val="en-GB"/>
        </w:rPr>
      </w:pPr>
      <w:r w:rsidRPr="00995EDE">
        <w:rPr>
          <w:rFonts w:ascii="Verdana" w:hAnsi="Verdana" w:cs="Open Sans"/>
        </w:rPr>
        <w:lastRenderedPageBreak/>
        <w:t>Kenya’s report also claims to have continuously increased budgetary allocation for education, despite the information</w:t>
      </w:r>
      <w:r w:rsidR="008E08B7" w:rsidRPr="00995EDE">
        <w:rPr>
          <w:rFonts w:ascii="Verdana" w:hAnsi="Verdana" w:cs="Open Sans"/>
        </w:rPr>
        <w:t xml:space="preserve"> they provided</w:t>
      </w:r>
      <w:r w:rsidRPr="00995EDE">
        <w:rPr>
          <w:rFonts w:ascii="Verdana" w:hAnsi="Verdana" w:cs="Open Sans"/>
        </w:rPr>
        <w:t xml:space="preserve"> revealing very small increases in many years and small decreases in others.</w:t>
      </w:r>
      <w:r w:rsidRPr="00995EDE">
        <w:rPr>
          <w:rStyle w:val="FootnoteReference"/>
          <w:rFonts w:ascii="Verdana" w:hAnsi="Verdana" w:cs="Open Sans"/>
        </w:rPr>
        <w:footnoteReference w:id="11"/>
      </w:r>
      <w:r w:rsidRPr="00995EDE">
        <w:rPr>
          <w:rFonts w:ascii="Verdana" w:hAnsi="Verdana" w:cs="Open Sans"/>
        </w:rPr>
        <w:t xml:space="preserve"> </w:t>
      </w:r>
      <w:r w:rsidR="00FC036F" w:rsidRPr="00995EDE">
        <w:rPr>
          <w:rFonts w:ascii="Verdana" w:hAnsi="Verdana" w:cs="Open Sans"/>
          <w:lang w:val="en-GB"/>
        </w:rPr>
        <w:t>Furthermore, a significant portion of the education budget is allocated to recurrent expenditure leaving capitation per learner stagnant and unable to meet learners' needs. With the rising cost of living, the unchanged capitation has forced schools to impose illegal levies on parents to sustain learning activities, despite the policy on free primary education.</w:t>
      </w:r>
      <w:r w:rsidR="00FC036F" w:rsidRPr="00995EDE">
        <w:rPr>
          <w:rStyle w:val="FootnoteReference"/>
          <w:rFonts w:ascii="Verdana" w:hAnsi="Verdana" w:cs="Open Sans"/>
          <w:lang w:val="en-GB"/>
        </w:rPr>
        <w:footnoteReference w:id="12"/>
      </w:r>
    </w:p>
    <w:p w14:paraId="73C44670" w14:textId="77777777" w:rsidR="00B57E4F" w:rsidRPr="00995EDE" w:rsidRDefault="00B57E4F" w:rsidP="003D1744">
      <w:pPr>
        <w:tabs>
          <w:tab w:val="left" w:pos="460"/>
        </w:tabs>
        <w:ind w:right="118"/>
        <w:rPr>
          <w:rFonts w:ascii="Verdana" w:hAnsi="Verdana" w:cs="Open Sans"/>
        </w:rPr>
      </w:pPr>
    </w:p>
    <w:p w14:paraId="4FB74751" w14:textId="6E93EABD" w:rsidR="00B57E4F" w:rsidRPr="00995EDE" w:rsidRDefault="00B57E4F" w:rsidP="007E4056">
      <w:pPr>
        <w:pStyle w:val="ListParagraph"/>
        <w:numPr>
          <w:ilvl w:val="0"/>
          <w:numId w:val="2"/>
        </w:numPr>
        <w:tabs>
          <w:tab w:val="left" w:pos="460"/>
        </w:tabs>
        <w:ind w:right="118"/>
        <w:rPr>
          <w:rFonts w:ascii="Verdana" w:hAnsi="Verdana" w:cs="Open Sans"/>
        </w:rPr>
      </w:pPr>
      <w:r w:rsidRPr="00995EDE">
        <w:rPr>
          <w:rFonts w:ascii="Verdana" w:hAnsi="Verdana" w:cs="Open Sans"/>
        </w:rPr>
        <w:t>In respect of APBET schools, Kenya’s report makes only passing mention of private schools</w:t>
      </w:r>
      <w:r w:rsidR="00834D16" w:rsidRPr="00995EDE">
        <w:rPr>
          <w:rFonts w:ascii="Verdana" w:hAnsi="Verdana" w:cs="Open Sans"/>
        </w:rPr>
        <w:t>. It does so by</w:t>
      </w:r>
      <w:r w:rsidRPr="00995EDE">
        <w:rPr>
          <w:rFonts w:ascii="Verdana" w:hAnsi="Verdana" w:cs="Open Sans"/>
        </w:rPr>
        <w:t xml:space="preserve"> merely providing the purported reason for the existence of APBET schools and referring to the relevant sections of the </w:t>
      </w:r>
      <w:r w:rsidR="009857BE" w:rsidRPr="00995EDE">
        <w:rPr>
          <w:rFonts w:ascii="Verdana" w:hAnsi="Verdana" w:cs="Open Sans"/>
        </w:rPr>
        <w:t xml:space="preserve">2013 </w:t>
      </w:r>
      <w:r w:rsidRPr="00995EDE">
        <w:rPr>
          <w:rFonts w:ascii="Verdana" w:hAnsi="Verdana" w:cs="Open Sans"/>
        </w:rPr>
        <w:t>Basic Education Act</w:t>
      </w:r>
      <w:r w:rsidR="0062396A" w:rsidRPr="00995EDE">
        <w:rPr>
          <w:rFonts w:ascii="Verdana" w:hAnsi="Verdana" w:cs="Open Sans"/>
        </w:rPr>
        <w:t xml:space="preserve"> and the 2015 Registrations Guidelines for Alternative Provision of Basic Education and Training schools</w:t>
      </w:r>
      <w:r w:rsidR="008A0EEC" w:rsidRPr="00995EDE">
        <w:rPr>
          <w:rFonts w:ascii="Verdana" w:hAnsi="Verdana" w:cs="Open Sans"/>
        </w:rPr>
        <w:t>.</w:t>
      </w:r>
      <w:r w:rsidRPr="00995EDE">
        <w:rPr>
          <w:rStyle w:val="FootnoteReference"/>
          <w:rFonts w:ascii="Verdana" w:hAnsi="Verdana" w:cs="Open Sans"/>
        </w:rPr>
        <w:footnoteReference w:id="13"/>
      </w:r>
      <w:r w:rsidRPr="00995EDE">
        <w:rPr>
          <w:rFonts w:ascii="Verdana" w:hAnsi="Verdana" w:cs="Open Sans"/>
        </w:rPr>
        <w:t xml:space="preserve"> </w:t>
      </w:r>
      <w:r w:rsidR="008A0EEC" w:rsidRPr="00995EDE">
        <w:rPr>
          <w:rFonts w:ascii="Verdana" w:hAnsi="Verdana" w:cs="Open Sans"/>
        </w:rPr>
        <w:t>At the same time, it</w:t>
      </w:r>
      <w:r w:rsidR="0082675F" w:rsidRPr="00995EDE">
        <w:rPr>
          <w:rFonts w:ascii="Verdana" w:hAnsi="Verdana" w:cs="Open Sans"/>
        </w:rPr>
        <w:t xml:space="preserve"> o</w:t>
      </w:r>
      <w:r w:rsidR="00D73619" w:rsidRPr="00995EDE">
        <w:rPr>
          <w:rFonts w:ascii="Verdana" w:hAnsi="Verdana" w:cs="Open Sans"/>
        </w:rPr>
        <w:t>mit</w:t>
      </w:r>
      <w:r w:rsidR="008A0EEC" w:rsidRPr="00995EDE">
        <w:rPr>
          <w:rFonts w:ascii="Verdana" w:hAnsi="Verdana" w:cs="Open Sans"/>
        </w:rPr>
        <w:t>s</w:t>
      </w:r>
      <w:r w:rsidR="00D73619" w:rsidRPr="00995EDE">
        <w:rPr>
          <w:rFonts w:ascii="Verdana" w:hAnsi="Verdana" w:cs="Open Sans"/>
        </w:rPr>
        <w:t xml:space="preserve"> references to</w:t>
      </w:r>
      <w:r w:rsidR="0062396A" w:rsidRPr="00995EDE">
        <w:rPr>
          <w:rFonts w:ascii="Verdana" w:hAnsi="Verdana" w:cs="Open Sans"/>
        </w:rPr>
        <w:t xml:space="preserve"> the 2021 Registration Guidelines for Basic Education Institutions</w:t>
      </w:r>
      <w:r w:rsidR="283375F9" w:rsidRPr="00995EDE">
        <w:rPr>
          <w:rFonts w:ascii="Verdana" w:hAnsi="Verdana" w:cs="Open Sans"/>
        </w:rPr>
        <w:t>,</w:t>
      </w:r>
      <w:r w:rsidR="0062396A" w:rsidRPr="00995EDE">
        <w:rPr>
          <w:rFonts w:ascii="Verdana" w:hAnsi="Verdana" w:cs="Open Sans"/>
        </w:rPr>
        <w:t xml:space="preserve"> </w:t>
      </w:r>
      <w:r w:rsidR="00D73619" w:rsidRPr="00995EDE">
        <w:rPr>
          <w:rFonts w:ascii="Verdana" w:hAnsi="Verdana" w:cs="Open Sans"/>
        </w:rPr>
        <w:t>which</w:t>
      </w:r>
      <w:r w:rsidR="0062396A" w:rsidRPr="00995EDE">
        <w:rPr>
          <w:rFonts w:ascii="Verdana" w:hAnsi="Verdana" w:cs="Open Sans"/>
        </w:rPr>
        <w:t xml:space="preserve"> regulate all learning institutions</w:t>
      </w:r>
      <w:r w:rsidR="400A37CD" w:rsidRPr="00995EDE">
        <w:rPr>
          <w:rFonts w:ascii="Verdana" w:hAnsi="Verdana" w:cs="Open Sans"/>
        </w:rPr>
        <w:t>,</w:t>
      </w:r>
      <w:r w:rsidR="00AE62E9" w:rsidRPr="00995EDE">
        <w:rPr>
          <w:rFonts w:ascii="Verdana" w:hAnsi="Verdana" w:cs="Open Sans"/>
        </w:rPr>
        <w:t xml:space="preserve"> </w:t>
      </w:r>
      <w:r w:rsidR="009813D2" w:rsidRPr="00995EDE">
        <w:rPr>
          <w:rFonts w:ascii="Verdana" w:hAnsi="Verdana" w:cs="Open Sans"/>
        </w:rPr>
        <w:t>and</w:t>
      </w:r>
      <w:r w:rsidR="00AE62E9" w:rsidRPr="00995EDE">
        <w:rPr>
          <w:rFonts w:ascii="Verdana" w:hAnsi="Verdana" w:cs="Open Sans"/>
        </w:rPr>
        <w:t xml:space="preserve"> the specific </w:t>
      </w:r>
      <w:r w:rsidR="00135665" w:rsidRPr="00995EDE">
        <w:rPr>
          <w:rFonts w:ascii="Verdana" w:hAnsi="Verdana" w:cs="Open Sans"/>
        </w:rPr>
        <w:t>actions taken</w:t>
      </w:r>
      <w:r w:rsidR="00E00CD4" w:rsidRPr="00995EDE">
        <w:rPr>
          <w:rFonts w:ascii="Verdana" w:hAnsi="Verdana" w:cs="Open Sans"/>
        </w:rPr>
        <w:t xml:space="preserve"> by Kenya to regulate private schools</w:t>
      </w:r>
      <w:r w:rsidR="0062396A" w:rsidRPr="00995EDE">
        <w:rPr>
          <w:rFonts w:ascii="Verdana" w:hAnsi="Verdana" w:cs="Open Sans"/>
        </w:rPr>
        <w:t>.</w:t>
      </w:r>
      <w:r w:rsidRPr="00995EDE">
        <w:rPr>
          <w:rStyle w:val="FootnoteReference"/>
          <w:rFonts w:ascii="Verdana" w:hAnsi="Verdana" w:cs="Open Sans"/>
        </w:rPr>
        <w:footnoteReference w:id="14"/>
      </w:r>
      <w:r w:rsidRPr="00995EDE">
        <w:rPr>
          <w:rFonts w:ascii="Verdana" w:hAnsi="Verdana" w:cs="Open Sans"/>
        </w:rPr>
        <w:t xml:space="preserve"> </w:t>
      </w:r>
    </w:p>
    <w:p w14:paraId="7C8D2D0C" w14:textId="77777777" w:rsidR="00B57E4F" w:rsidRPr="00995EDE" w:rsidRDefault="00B57E4F" w:rsidP="007E4056">
      <w:pPr>
        <w:tabs>
          <w:tab w:val="left" w:pos="460"/>
        </w:tabs>
        <w:ind w:right="118"/>
        <w:rPr>
          <w:rFonts w:ascii="Verdana" w:hAnsi="Verdana" w:cs="Open Sans"/>
        </w:rPr>
      </w:pPr>
    </w:p>
    <w:p w14:paraId="2207193E" w14:textId="5983C5E9" w:rsidR="00EB034A" w:rsidRPr="00995EDE" w:rsidRDefault="00C22033" w:rsidP="007E4056">
      <w:pPr>
        <w:pStyle w:val="Heading1"/>
        <w:spacing w:before="45"/>
        <w:rPr>
          <w:rFonts w:ascii="Verdana" w:hAnsi="Verdana" w:cs="Open Sans"/>
          <w:sz w:val="22"/>
          <w:szCs w:val="22"/>
        </w:rPr>
      </w:pPr>
      <w:r w:rsidRPr="00995EDE">
        <w:rPr>
          <w:rFonts w:ascii="Verdana" w:hAnsi="Verdana" w:cs="Open Sans"/>
          <w:w w:val="105"/>
          <w:sz w:val="22"/>
          <w:szCs w:val="22"/>
        </w:rPr>
        <w:t>Private schooling in Kenya</w:t>
      </w:r>
    </w:p>
    <w:p w14:paraId="05603578" w14:textId="77777777" w:rsidR="00EB034A" w:rsidRPr="00995EDE" w:rsidRDefault="00EB034A" w:rsidP="007E4056">
      <w:pPr>
        <w:pStyle w:val="BodyText"/>
        <w:rPr>
          <w:rFonts w:ascii="Verdana" w:hAnsi="Verdana" w:cs="Open Sans"/>
          <w:b/>
          <w:sz w:val="22"/>
          <w:szCs w:val="22"/>
        </w:rPr>
      </w:pPr>
    </w:p>
    <w:p w14:paraId="3AD4987C" w14:textId="262358B7" w:rsidR="00BB19E0" w:rsidRPr="00995EDE" w:rsidRDefault="00B778AF" w:rsidP="00BB19E0">
      <w:pPr>
        <w:pStyle w:val="ListParagraph"/>
        <w:numPr>
          <w:ilvl w:val="0"/>
          <w:numId w:val="2"/>
        </w:numPr>
        <w:tabs>
          <w:tab w:val="left" w:pos="460"/>
        </w:tabs>
        <w:ind w:right="118"/>
        <w:rPr>
          <w:rFonts w:ascii="Verdana" w:hAnsi="Verdana" w:cs="Open Sans"/>
        </w:rPr>
      </w:pPr>
      <w:r w:rsidRPr="00995EDE">
        <w:rPr>
          <w:rFonts w:ascii="Verdana" w:hAnsi="Verdana" w:cs="Open Sans"/>
        </w:rPr>
        <w:t xml:space="preserve">The failure of the government to provide sufficient public primary schools has led to the tremendous growth of </w:t>
      </w:r>
      <w:r w:rsidR="00C22033" w:rsidRPr="00995EDE">
        <w:rPr>
          <w:rFonts w:ascii="Verdana" w:hAnsi="Verdana" w:cs="Open Sans"/>
        </w:rPr>
        <w:t>“low-cost” or “low-fee” schools  for the economically disadvantaged in Kenya.</w:t>
      </w:r>
      <w:r w:rsidR="00C22033" w:rsidRPr="00995EDE">
        <w:rPr>
          <w:rStyle w:val="FootnoteReference"/>
          <w:rFonts w:ascii="Verdana" w:hAnsi="Verdana" w:cs="Open Sans"/>
        </w:rPr>
        <w:footnoteReference w:id="15"/>
      </w:r>
      <w:r w:rsidR="002B629A" w:rsidRPr="00995EDE">
        <w:rPr>
          <w:rFonts w:ascii="Verdana" w:hAnsi="Verdana" w:cs="Open Sans"/>
        </w:rPr>
        <w:t xml:space="preserve"> </w:t>
      </w:r>
      <w:r w:rsidRPr="00995EDE">
        <w:rPr>
          <w:rFonts w:ascii="Verdana" w:hAnsi="Verdana" w:cs="Open Sans"/>
        </w:rPr>
        <w:t>In response to the lack of formal education opportunities, communities and organi</w:t>
      </w:r>
      <w:r w:rsidR="0082675F" w:rsidRPr="00995EDE">
        <w:rPr>
          <w:rFonts w:ascii="Verdana" w:hAnsi="Verdana" w:cs="Open Sans"/>
        </w:rPr>
        <w:t>z</w:t>
      </w:r>
      <w:r w:rsidRPr="00995EDE">
        <w:rPr>
          <w:rFonts w:ascii="Verdana" w:hAnsi="Verdana" w:cs="Open Sans"/>
        </w:rPr>
        <w:t>ations established non-formal schools to meet the needs of out</w:t>
      </w:r>
      <w:r w:rsidR="002B629A" w:rsidRPr="00995EDE">
        <w:rPr>
          <w:rFonts w:ascii="Verdana" w:hAnsi="Verdana" w:cs="Open Sans"/>
        </w:rPr>
        <w:t>-</w:t>
      </w:r>
      <w:r w:rsidRPr="00995EDE">
        <w:rPr>
          <w:rFonts w:ascii="Verdana" w:hAnsi="Verdana" w:cs="Open Sans"/>
        </w:rPr>
        <w:t>o</w:t>
      </w:r>
      <w:r w:rsidR="002B629A" w:rsidRPr="00995EDE">
        <w:rPr>
          <w:rFonts w:ascii="Verdana" w:hAnsi="Verdana" w:cs="Open Sans"/>
        </w:rPr>
        <w:t>f-</w:t>
      </w:r>
      <w:r w:rsidRPr="00995EDE">
        <w:rPr>
          <w:rFonts w:ascii="Verdana" w:hAnsi="Verdana" w:cs="Open Sans"/>
        </w:rPr>
        <w:t xml:space="preserve">school children </w:t>
      </w:r>
      <w:r w:rsidR="00544764" w:rsidRPr="00995EDE">
        <w:rPr>
          <w:rFonts w:ascii="Verdana" w:hAnsi="Verdana" w:cs="Open Sans"/>
        </w:rPr>
        <w:t>and youth.</w:t>
      </w:r>
      <w:r w:rsidR="00544764" w:rsidRPr="00995EDE">
        <w:rPr>
          <w:rStyle w:val="FootnoteReference"/>
          <w:rFonts w:ascii="Verdana" w:hAnsi="Verdana" w:cs="Open Sans"/>
        </w:rPr>
        <w:footnoteReference w:id="16"/>
      </w:r>
      <w:r w:rsidR="002B629A" w:rsidRPr="00995EDE">
        <w:rPr>
          <w:rFonts w:ascii="Verdana" w:hAnsi="Verdana" w:cs="Open Sans"/>
        </w:rPr>
        <w:t xml:space="preserve"> </w:t>
      </w:r>
      <w:r w:rsidR="00544764" w:rsidRPr="00995EDE">
        <w:rPr>
          <w:rFonts w:ascii="Verdana" w:hAnsi="Verdana" w:cs="Open Sans"/>
        </w:rPr>
        <w:t>In 2009, the Ministry of Education introduced the Policy for Alternative Provision of Basic Education and Training to improve access to education for marginali</w:t>
      </w:r>
      <w:r w:rsidR="001324F0" w:rsidRPr="00995EDE">
        <w:rPr>
          <w:rFonts w:ascii="Verdana" w:hAnsi="Verdana" w:cs="Open Sans"/>
        </w:rPr>
        <w:t>z</w:t>
      </w:r>
      <w:r w:rsidR="00544764" w:rsidRPr="00995EDE">
        <w:rPr>
          <w:rFonts w:ascii="Verdana" w:hAnsi="Verdana" w:cs="Open Sans"/>
        </w:rPr>
        <w:t xml:space="preserve">ed groups. </w:t>
      </w:r>
      <w:r w:rsidR="00641AC4" w:rsidRPr="00995EDE">
        <w:rPr>
          <w:rFonts w:ascii="Verdana" w:hAnsi="Verdana" w:cs="Open Sans"/>
        </w:rPr>
        <w:t>However, while</w:t>
      </w:r>
      <w:r w:rsidR="00544764" w:rsidRPr="00995EDE">
        <w:rPr>
          <w:rFonts w:ascii="Verdana" w:hAnsi="Verdana" w:cs="Open Sans"/>
        </w:rPr>
        <w:t xml:space="preserve"> the policy streamlined</w:t>
      </w:r>
      <w:r w:rsidR="615F3302" w:rsidRPr="00995EDE">
        <w:rPr>
          <w:rFonts w:ascii="Verdana" w:hAnsi="Verdana" w:cs="Open Sans"/>
        </w:rPr>
        <w:t xml:space="preserve"> </w:t>
      </w:r>
      <w:r w:rsidR="2F1E31E8" w:rsidRPr="00995EDE">
        <w:rPr>
          <w:rFonts w:ascii="Verdana" w:hAnsi="Verdana" w:cs="Open Sans"/>
        </w:rPr>
        <w:t>standards for</w:t>
      </w:r>
      <w:r w:rsidR="00544764" w:rsidRPr="00995EDE">
        <w:rPr>
          <w:rFonts w:ascii="Verdana" w:hAnsi="Verdana" w:cs="Open Sans"/>
        </w:rPr>
        <w:t xml:space="preserve"> the curriculum, teacher training and registration for non-formal institutions</w:t>
      </w:r>
      <w:r w:rsidR="58E8AE0A" w:rsidRPr="00995EDE">
        <w:rPr>
          <w:rFonts w:ascii="Verdana" w:hAnsi="Verdana" w:cs="Open Sans"/>
        </w:rPr>
        <w:t>,</w:t>
      </w:r>
      <w:r w:rsidR="00544764" w:rsidRPr="00995EDE">
        <w:rPr>
          <w:rFonts w:ascii="Verdana" w:hAnsi="Verdana" w:cs="Open Sans"/>
        </w:rPr>
        <w:t xml:space="preserve"> it lacked implementation guidelines until 2015.</w:t>
      </w:r>
    </w:p>
    <w:p w14:paraId="06A3999B" w14:textId="77777777" w:rsidR="002118D5" w:rsidRPr="00995EDE" w:rsidRDefault="002118D5" w:rsidP="00E02630">
      <w:pPr>
        <w:pStyle w:val="ListParagraph"/>
        <w:tabs>
          <w:tab w:val="left" w:pos="460"/>
        </w:tabs>
        <w:ind w:right="118" w:firstLine="0"/>
        <w:rPr>
          <w:rFonts w:ascii="Verdana" w:hAnsi="Verdana" w:cs="Open Sans"/>
        </w:rPr>
      </w:pPr>
    </w:p>
    <w:p w14:paraId="7F85C4D9" w14:textId="2D96CDB1" w:rsidR="002118D5" w:rsidRPr="00995EDE" w:rsidRDefault="002118D5" w:rsidP="007E4056">
      <w:pPr>
        <w:pStyle w:val="ListParagraph"/>
        <w:numPr>
          <w:ilvl w:val="0"/>
          <w:numId w:val="2"/>
        </w:numPr>
        <w:tabs>
          <w:tab w:val="left" w:pos="460"/>
        </w:tabs>
        <w:ind w:right="118"/>
        <w:rPr>
          <w:rFonts w:ascii="Verdana" w:hAnsi="Verdana" w:cs="Open Sans"/>
        </w:rPr>
      </w:pPr>
      <w:r w:rsidRPr="00995EDE">
        <w:rPr>
          <w:rFonts w:ascii="Verdana" w:hAnsi="Verdana" w:cs="Open Sans"/>
        </w:rPr>
        <w:t xml:space="preserve">Although the Basic Education Act </w:t>
      </w:r>
      <w:r w:rsidR="00BA3879" w:rsidRPr="00995EDE">
        <w:rPr>
          <w:rFonts w:ascii="Verdana" w:hAnsi="Verdana" w:cs="Open Sans"/>
        </w:rPr>
        <w:t xml:space="preserve">2013 </w:t>
      </w:r>
      <w:r w:rsidRPr="00995EDE">
        <w:rPr>
          <w:rFonts w:ascii="Verdana" w:hAnsi="Verdana" w:cs="Open Sans"/>
        </w:rPr>
        <w:t>explicitly applies to all schools,</w:t>
      </w:r>
      <w:r w:rsidRPr="00995EDE">
        <w:rPr>
          <w:rStyle w:val="FootnoteReference"/>
          <w:rFonts w:ascii="Verdana" w:hAnsi="Verdana" w:cs="Open Sans"/>
        </w:rPr>
        <w:footnoteReference w:id="17"/>
      </w:r>
      <w:r w:rsidRPr="00995EDE">
        <w:rPr>
          <w:rFonts w:ascii="Verdana" w:hAnsi="Verdana" w:cs="Open Sans"/>
        </w:rPr>
        <w:t xml:space="preserve"> including non-formal schools, it does not contain specific provisions relating to APBET schools.</w:t>
      </w:r>
      <w:r w:rsidR="00544764" w:rsidRPr="00995EDE">
        <w:rPr>
          <w:rFonts w:ascii="Verdana" w:hAnsi="Verdana" w:cs="Open Sans"/>
        </w:rPr>
        <w:t xml:space="preserve"> For purposes of legal registration</w:t>
      </w:r>
      <w:r w:rsidR="007C005E" w:rsidRPr="00995EDE">
        <w:rPr>
          <w:rFonts w:ascii="Verdana" w:hAnsi="Verdana" w:cs="Open Sans"/>
        </w:rPr>
        <w:t>,</w:t>
      </w:r>
      <w:r w:rsidR="00544764" w:rsidRPr="00995EDE">
        <w:rPr>
          <w:rFonts w:ascii="Verdana" w:hAnsi="Verdana" w:cs="Open Sans"/>
        </w:rPr>
        <w:t xml:space="preserve"> the Basic Education </w:t>
      </w:r>
      <w:r w:rsidR="00544764" w:rsidRPr="00995EDE">
        <w:rPr>
          <w:rFonts w:ascii="Verdana" w:hAnsi="Verdana" w:cs="Open Sans"/>
        </w:rPr>
        <w:lastRenderedPageBreak/>
        <w:t>Act</w:t>
      </w:r>
      <w:r w:rsidR="00FB7469" w:rsidRPr="00995EDE">
        <w:rPr>
          <w:rFonts w:ascii="Verdana" w:hAnsi="Verdana" w:cs="Open Sans"/>
        </w:rPr>
        <w:t xml:space="preserve"> recogni</w:t>
      </w:r>
      <w:r w:rsidR="007C005E" w:rsidRPr="00995EDE">
        <w:rPr>
          <w:rFonts w:ascii="Verdana" w:hAnsi="Verdana" w:cs="Open Sans"/>
        </w:rPr>
        <w:t>z</w:t>
      </w:r>
      <w:r w:rsidR="00FB7469" w:rsidRPr="00995EDE">
        <w:rPr>
          <w:rFonts w:ascii="Verdana" w:hAnsi="Verdana" w:cs="Open Sans"/>
        </w:rPr>
        <w:t>es</w:t>
      </w:r>
      <w:r w:rsidR="00544764" w:rsidRPr="00995EDE">
        <w:rPr>
          <w:rFonts w:ascii="Verdana" w:hAnsi="Verdana" w:cs="Open Sans"/>
        </w:rPr>
        <w:t xml:space="preserve"> only two </w:t>
      </w:r>
      <w:proofErr w:type="gramStart"/>
      <w:r w:rsidR="00544764" w:rsidRPr="00995EDE">
        <w:rPr>
          <w:rFonts w:ascii="Verdana" w:hAnsi="Verdana" w:cs="Open Sans"/>
        </w:rPr>
        <w:t>schools</w:t>
      </w:r>
      <w:proofErr w:type="gramEnd"/>
      <w:r w:rsidR="00544764" w:rsidRPr="00995EDE">
        <w:rPr>
          <w:rFonts w:ascii="Verdana" w:hAnsi="Verdana" w:cs="Open Sans"/>
        </w:rPr>
        <w:t xml:space="preserve"> ‘public’ and ‘private’. Introduced before the Basic </w:t>
      </w:r>
      <w:r w:rsidR="00603FCB" w:rsidRPr="00995EDE">
        <w:rPr>
          <w:rFonts w:ascii="Verdana" w:hAnsi="Verdana" w:cs="Open Sans"/>
        </w:rPr>
        <w:t>E</w:t>
      </w:r>
      <w:r w:rsidR="00544764" w:rsidRPr="00995EDE">
        <w:rPr>
          <w:rFonts w:ascii="Verdana" w:hAnsi="Verdana" w:cs="Open Sans"/>
        </w:rPr>
        <w:t xml:space="preserve">ducation Act, the </w:t>
      </w:r>
      <w:r w:rsidR="00641AC4" w:rsidRPr="00995EDE">
        <w:rPr>
          <w:rFonts w:ascii="Verdana" w:hAnsi="Verdana" w:cs="Open Sans"/>
        </w:rPr>
        <w:t xml:space="preserve">2009 </w:t>
      </w:r>
      <w:r w:rsidRPr="00995EDE">
        <w:rPr>
          <w:rFonts w:ascii="Verdana" w:hAnsi="Verdana" w:cs="Open Sans"/>
        </w:rPr>
        <w:t xml:space="preserve">APBET Policy </w:t>
      </w:r>
      <w:r w:rsidR="00641AC4" w:rsidRPr="00995EDE">
        <w:rPr>
          <w:rFonts w:ascii="Verdana" w:hAnsi="Verdana" w:cs="Open Sans"/>
        </w:rPr>
        <w:t xml:space="preserve">is not referenced in </w:t>
      </w:r>
      <w:r w:rsidRPr="00995EDE">
        <w:rPr>
          <w:rFonts w:ascii="Verdana" w:hAnsi="Verdana" w:cs="Open Sans"/>
        </w:rPr>
        <w:t xml:space="preserve">the Act, creating a regulatory disconnect and contributing significantly to the challenges </w:t>
      </w:r>
      <w:r w:rsidR="00641AC4" w:rsidRPr="00995EDE">
        <w:rPr>
          <w:rFonts w:ascii="Verdana" w:hAnsi="Verdana" w:cs="Open Sans"/>
        </w:rPr>
        <w:t>outlined</w:t>
      </w:r>
      <w:r w:rsidRPr="00995EDE">
        <w:rPr>
          <w:rFonts w:ascii="Verdana" w:hAnsi="Verdana" w:cs="Open Sans"/>
        </w:rPr>
        <w:t xml:space="preserve"> below.</w:t>
      </w:r>
      <w:r w:rsidR="00FB7469" w:rsidRPr="00995EDE">
        <w:rPr>
          <w:rFonts w:ascii="Verdana" w:hAnsi="Verdana" w:cs="Open Sans"/>
        </w:rPr>
        <w:t xml:space="preserve"> Furthermore, the </w:t>
      </w:r>
      <w:r w:rsidR="00EE7EE6" w:rsidRPr="00995EDE">
        <w:rPr>
          <w:rFonts w:ascii="Verdana" w:hAnsi="Verdana" w:cs="Open Sans"/>
        </w:rPr>
        <w:t xml:space="preserve">2021 </w:t>
      </w:r>
      <w:r w:rsidR="00FB7469" w:rsidRPr="00995EDE">
        <w:rPr>
          <w:rFonts w:ascii="Verdana" w:hAnsi="Verdana" w:cs="Open Sans"/>
        </w:rPr>
        <w:t>Registration Guidelines for Basic Education Institutions only provide for the definition of APBET schools without any further specific detail regarding their management and operations.</w:t>
      </w:r>
      <w:r w:rsidR="009E6CEC" w:rsidRPr="00995EDE">
        <w:rPr>
          <w:rFonts w:ascii="Verdana" w:hAnsi="Verdana" w:cs="Open Sans"/>
        </w:rPr>
        <w:t xml:space="preserve"> T</w:t>
      </w:r>
      <w:r w:rsidR="3FA3B563" w:rsidRPr="00995EDE">
        <w:rPr>
          <w:rFonts w:ascii="Verdana" w:hAnsi="Verdana" w:cs="Open Sans"/>
        </w:rPr>
        <w:t>his suggests</w:t>
      </w:r>
      <w:r w:rsidR="009E6CEC" w:rsidRPr="00995EDE">
        <w:rPr>
          <w:rFonts w:ascii="Verdana" w:hAnsi="Verdana" w:cs="Open Sans"/>
        </w:rPr>
        <w:t xml:space="preserve"> that these schools are to be registered under the provisions of private schools under the 2021 registration guidelines.</w:t>
      </w:r>
    </w:p>
    <w:p w14:paraId="49DDA5DA" w14:textId="77777777" w:rsidR="002118D5" w:rsidRPr="00995EDE" w:rsidRDefault="002118D5" w:rsidP="007E4056">
      <w:pPr>
        <w:pStyle w:val="ListParagraph"/>
        <w:rPr>
          <w:rFonts w:ascii="Verdana" w:hAnsi="Verdana" w:cs="Open Sans"/>
        </w:rPr>
      </w:pPr>
    </w:p>
    <w:p w14:paraId="6371A3F4" w14:textId="5D52378C" w:rsidR="00641AC4" w:rsidRPr="00995EDE" w:rsidRDefault="00641AC4" w:rsidP="004D2B7C">
      <w:pPr>
        <w:pStyle w:val="ListParagraph"/>
        <w:numPr>
          <w:ilvl w:val="0"/>
          <w:numId w:val="2"/>
        </w:numPr>
        <w:tabs>
          <w:tab w:val="left" w:pos="460"/>
        </w:tabs>
        <w:spacing w:after="240"/>
        <w:ind w:right="118"/>
        <w:rPr>
          <w:rFonts w:ascii="Verdana" w:hAnsi="Verdana" w:cs="Open Sans"/>
        </w:rPr>
      </w:pPr>
      <w:r w:rsidRPr="00995EDE">
        <w:rPr>
          <w:rFonts w:ascii="Verdana" w:hAnsi="Verdana" w:cs="Open Sans"/>
        </w:rPr>
        <w:t>In practice, APBET schools are</w:t>
      </w:r>
      <w:r w:rsidR="545B8279" w:rsidRPr="00995EDE">
        <w:rPr>
          <w:rFonts w:ascii="Verdana" w:hAnsi="Verdana" w:cs="Open Sans"/>
        </w:rPr>
        <w:t>, however,</w:t>
      </w:r>
      <w:r w:rsidRPr="00995EDE">
        <w:rPr>
          <w:rFonts w:ascii="Verdana" w:hAnsi="Verdana" w:cs="Open Sans"/>
        </w:rPr>
        <w:t xml:space="preserve"> not the same as “low-cost” or “</w:t>
      </w:r>
      <w:proofErr w:type="gramStart"/>
      <w:r w:rsidRPr="00995EDE">
        <w:rPr>
          <w:rFonts w:ascii="Verdana" w:hAnsi="Verdana" w:cs="Open Sans"/>
        </w:rPr>
        <w:t>low</w:t>
      </w:r>
      <w:r w:rsidR="00080D64" w:rsidRPr="00995EDE">
        <w:rPr>
          <w:rFonts w:ascii="Verdana" w:hAnsi="Verdana" w:cs="Open Sans"/>
        </w:rPr>
        <w:t>-</w:t>
      </w:r>
      <w:r w:rsidRPr="00995EDE">
        <w:rPr>
          <w:rFonts w:ascii="Verdana" w:hAnsi="Verdana" w:cs="Open Sans"/>
        </w:rPr>
        <w:t>fee</w:t>
      </w:r>
      <w:proofErr w:type="gramEnd"/>
      <w:r w:rsidRPr="00995EDE">
        <w:rPr>
          <w:rFonts w:ascii="Verdana" w:hAnsi="Verdana" w:cs="Open Sans"/>
        </w:rPr>
        <w:t xml:space="preserve">” private schools. Arguably, the failure to clearly define and distinguish between the two has contributed to slow progress in bringing APBET schools effectively under </w:t>
      </w:r>
      <w:r w:rsidR="009D2A2A" w:rsidRPr="00995EDE">
        <w:rPr>
          <w:rFonts w:ascii="Verdana" w:hAnsi="Verdana" w:cs="Open Sans"/>
        </w:rPr>
        <w:t>Ministry of Education</w:t>
      </w:r>
      <w:r w:rsidR="00CC2859" w:rsidRPr="00995EDE">
        <w:rPr>
          <w:rFonts w:ascii="Verdana" w:hAnsi="Verdana" w:cs="Open Sans"/>
        </w:rPr>
        <w:t>’s</w:t>
      </w:r>
      <w:r w:rsidRPr="00995EDE">
        <w:rPr>
          <w:rFonts w:ascii="Verdana" w:hAnsi="Verdana" w:cs="Open Sans"/>
        </w:rPr>
        <w:t xml:space="preserve"> oversight. Most low-cost private schools operating in Nairobi’s urban informal settlements do not currently comply with any of the official definitions </w:t>
      </w:r>
      <w:r w:rsidR="34D3C596" w:rsidRPr="00995EDE">
        <w:rPr>
          <w:rFonts w:ascii="Verdana" w:hAnsi="Verdana" w:cs="Open Sans"/>
        </w:rPr>
        <w:t xml:space="preserve">and requirements </w:t>
      </w:r>
      <w:r w:rsidRPr="00995EDE">
        <w:rPr>
          <w:rFonts w:ascii="Verdana" w:hAnsi="Verdana" w:cs="Open Sans"/>
        </w:rPr>
        <w:t>of APBET</w:t>
      </w:r>
      <w:r w:rsidR="66C4E089" w:rsidRPr="00995EDE">
        <w:rPr>
          <w:rFonts w:ascii="Verdana" w:hAnsi="Verdana" w:cs="Open Sans"/>
        </w:rPr>
        <w:t xml:space="preserve"> schools</w:t>
      </w:r>
      <w:r w:rsidRPr="00995EDE">
        <w:rPr>
          <w:rFonts w:ascii="Verdana" w:hAnsi="Verdana" w:cs="Open Sans"/>
        </w:rPr>
        <w:t>, though they refer to themselves as such.</w:t>
      </w:r>
    </w:p>
    <w:p w14:paraId="3B0522D2" w14:textId="441136D7" w:rsidR="002118D5" w:rsidRPr="00995EDE" w:rsidRDefault="002118D5" w:rsidP="007E4056">
      <w:pPr>
        <w:pStyle w:val="ListParagraph"/>
        <w:numPr>
          <w:ilvl w:val="0"/>
          <w:numId w:val="2"/>
        </w:numPr>
        <w:tabs>
          <w:tab w:val="left" w:pos="460"/>
        </w:tabs>
        <w:ind w:right="118"/>
        <w:rPr>
          <w:rFonts w:ascii="Verdana" w:hAnsi="Verdana" w:cs="Open Sans"/>
        </w:rPr>
      </w:pPr>
      <w:r w:rsidRPr="00995EDE">
        <w:rPr>
          <w:rFonts w:ascii="Verdana" w:hAnsi="Verdana" w:cs="Open Sans"/>
        </w:rPr>
        <w:t>By 2013 in low-income urban areas in Nairobi, for example, 63% of children at a primary school level attended “non-government schools”.</w:t>
      </w:r>
      <w:r w:rsidRPr="00995EDE">
        <w:rPr>
          <w:rStyle w:val="FootnoteReference"/>
          <w:rFonts w:ascii="Verdana" w:hAnsi="Verdana" w:cs="Open Sans"/>
        </w:rPr>
        <w:footnoteReference w:id="18"/>
      </w:r>
      <w:r w:rsidRPr="00995EDE">
        <w:rPr>
          <w:rFonts w:ascii="Verdana" w:hAnsi="Verdana" w:cs="Open Sans"/>
        </w:rPr>
        <w:t xml:space="preserve">  Since then, an estimated 60% or more of children in Nairobi’s informal settlements enrolled in APBET schools at the outset of the COVID-19 pandemic.</w:t>
      </w:r>
      <w:r w:rsidRPr="00995EDE">
        <w:rPr>
          <w:rStyle w:val="FootnoteReference"/>
          <w:rFonts w:ascii="Verdana" w:hAnsi="Verdana" w:cs="Open Sans"/>
        </w:rPr>
        <w:footnoteReference w:id="19"/>
      </w:r>
      <w:r w:rsidRPr="00995EDE">
        <w:rPr>
          <w:rFonts w:ascii="Verdana" w:hAnsi="Verdana" w:cs="Open Sans"/>
        </w:rPr>
        <w:t xml:space="preserve"> </w:t>
      </w:r>
    </w:p>
    <w:p w14:paraId="4F159CC4" w14:textId="77777777" w:rsidR="002118D5" w:rsidRPr="00995EDE" w:rsidRDefault="002118D5" w:rsidP="007E4056">
      <w:pPr>
        <w:pStyle w:val="ListParagraph"/>
        <w:rPr>
          <w:rFonts w:ascii="Verdana" w:hAnsi="Verdana" w:cs="Open Sans"/>
        </w:rPr>
      </w:pPr>
    </w:p>
    <w:p w14:paraId="77A1F190" w14:textId="0D83D157" w:rsidR="00EB034A" w:rsidRPr="00995EDE" w:rsidRDefault="009D2082" w:rsidP="007E4056">
      <w:pPr>
        <w:pStyle w:val="ListParagraph"/>
        <w:numPr>
          <w:ilvl w:val="0"/>
          <w:numId w:val="2"/>
        </w:numPr>
        <w:tabs>
          <w:tab w:val="left" w:pos="460"/>
        </w:tabs>
        <w:ind w:right="118"/>
        <w:rPr>
          <w:rFonts w:ascii="Verdana" w:hAnsi="Verdana" w:cs="Open Sans"/>
        </w:rPr>
      </w:pPr>
      <w:r w:rsidRPr="00995EDE">
        <w:rPr>
          <w:rFonts w:ascii="Verdana" w:hAnsi="Verdana" w:cs="Open Sans"/>
        </w:rPr>
        <w:t>The June 2023 report by the Presidential Working Party on Education Reform highlighted significant challenges related to access and equity in education, particularly in informal settlements. The report revealed</w:t>
      </w:r>
      <w:r w:rsidR="002118D5" w:rsidRPr="00995EDE">
        <w:rPr>
          <w:rFonts w:ascii="Verdana" w:hAnsi="Verdana" w:cs="Open Sans"/>
        </w:rPr>
        <w:t xml:space="preserve"> that: “only 10% of children from the poorest households in Kenya complete Secondary school, compared to 70% of children from the richest households. This gap is due to several factors, including access to quality education, teacher quality, and family resources.”</w:t>
      </w:r>
      <w:r w:rsidR="002118D5" w:rsidRPr="00995EDE">
        <w:rPr>
          <w:rStyle w:val="FootnoteReference"/>
          <w:rFonts w:ascii="Verdana" w:hAnsi="Verdana" w:cs="Open Sans"/>
        </w:rPr>
        <w:footnoteReference w:id="20"/>
      </w:r>
      <w:r w:rsidR="002118D5" w:rsidRPr="00995EDE">
        <w:rPr>
          <w:rFonts w:ascii="Verdana" w:hAnsi="Verdana" w:cs="Open Sans"/>
        </w:rPr>
        <w:t xml:space="preserve"> This </w:t>
      </w:r>
      <w:r w:rsidRPr="00995EDE">
        <w:rPr>
          <w:rFonts w:ascii="Verdana" w:hAnsi="Verdana" w:cs="Open Sans"/>
        </w:rPr>
        <w:t>finding</w:t>
      </w:r>
      <w:r w:rsidR="002118D5" w:rsidRPr="00995EDE">
        <w:rPr>
          <w:rFonts w:ascii="Verdana" w:hAnsi="Verdana" w:cs="Open Sans"/>
        </w:rPr>
        <w:t xml:space="preserve">, </w:t>
      </w:r>
      <w:r w:rsidR="001068C1" w:rsidRPr="00995EDE">
        <w:rPr>
          <w:rFonts w:ascii="Verdana" w:hAnsi="Verdana" w:cs="Open Sans"/>
        </w:rPr>
        <w:t>presented after</w:t>
      </w:r>
      <w:r w:rsidR="002118D5" w:rsidRPr="00995EDE">
        <w:rPr>
          <w:rFonts w:ascii="Verdana" w:hAnsi="Verdana" w:cs="Open Sans"/>
        </w:rPr>
        <w:t xml:space="preserve"> Kenya </w:t>
      </w:r>
      <w:r w:rsidRPr="00995EDE">
        <w:rPr>
          <w:rFonts w:ascii="Verdana" w:hAnsi="Verdana" w:cs="Open Sans"/>
        </w:rPr>
        <w:t>submitted</w:t>
      </w:r>
      <w:r w:rsidR="002118D5" w:rsidRPr="00995EDE">
        <w:rPr>
          <w:rFonts w:ascii="Verdana" w:hAnsi="Verdana" w:cs="Open Sans"/>
        </w:rPr>
        <w:t xml:space="preserve"> its report to this Committee, </w:t>
      </w:r>
      <w:r w:rsidRPr="00995EDE">
        <w:rPr>
          <w:rFonts w:ascii="Verdana" w:hAnsi="Verdana" w:cs="Open Sans"/>
        </w:rPr>
        <w:t>sharply</w:t>
      </w:r>
      <w:r w:rsidR="002118D5" w:rsidRPr="00995EDE">
        <w:rPr>
          <w:rFonts w:ascii="Verdana" w:hAnsi="Verdana" w:cs="Open Sans"/>
        </w:rPr>
        <w:t xml:space="preserve"> contrast</w:t>
      </w:r>
      <w:r w:rsidRPr="00995EDE">
        <w:rPr>
          <w:rFonts w:ascii="Verdana" w:hAnsi="Verdana" w:cs="Open Sans"/>
        </w:rPr>
        <w:t>s</w:t>
      </w:r>
      <w:r w:rsidR="002118D5" w:rsidRPr="00995EDE">
        <w:rPr>
          <w:rFonts w:ascii="Verdana" w:hAnsi="Verdana" w:cs="Open Sans"/>
        </w:rPr>
        <w:t xml:space="preserve"> with </w:t>
      </w:r>
      <w:r w:rsidRPr="00995EDE">
        <w:rPr>
          <w:rFonts w:ascii="Verdana" w:hAnsi="Verdana" w:cs="Open Sans"/>
        </w:rPr>
        <w:t xml:space="preserve">the claims made in </w:t>
      </w:r>
      <w:r w:rsidR="002118D5" w:rsidRPr="00995EDE">
        <w:rPr>
          <w:rFonts w:ascii="Verdana" w:hAnsi="Verdana" w:cs="Open Sans"/>
        </w:rPr>
        <w:t>Kenya’s report</w:t>
      </w:r>
      <w:r w:rsidRPr="00995EDE">
        <w:rPr>
          <w:rFonts w:ascii="Verdana" w:hAnsi="Verdana" w:cs="Open Sans"/>
        </w:rPr>
        <w:t xml:space="preserve"> and replies to the list of issues </w:t>
      </w:r>
      <w:r w:rsidR="002118D5" w:rsidRPr="00995EDE">
        <w:rPr>
          <w:rFonts w:ascii="Verdana" w:hAnsi="Verdana" w:cs="Open Sans"/>
        </w:rPr>
        <w:t xml:space="preserve">before this Committee. </w:t>
      </w:r>
    </w:p>
    <w:p w14:paraId="35D51576" w14:textId="77777777" w:rsidR="00613B1A" w:rsidRPr="00995EDE" w:rsidRDefault="00613B1A" w:rsidP="007E4056">
      <w:pPr>
        <w:rPr>
          <w:rFonts w:ascii="Verdana" w:hAnsi="Verdana" w:cs="Open Sans"/>
        </w:rPr>
      </w:pPr>
    </w:p>
    <w:p w14:paraId="645E509C" w14:textId="71BDBB77" w:rsidR="00093E21" w:rsidRPr="00995EDE" w:rsidRDefault="009D2082" w:rsidP="000273D7">
      <w:pPr>
        <w:pStyle w:val="ListParagraph"/>
        <w:numPr>
          <w:ilvl w:val="0"/>
          <w:numId w:val="2"/>
        </w:numPr>
        <w:tabs>
          <w:tab w:val="left" w:pos="460"/>
        </w:tabs>
        <w:ind w:right="118"/>
        <w:rPr>
          <w:rFonts w:ascii="Verdana" w:hAnsi="Verdana" w:cs="Open Sans"/>
        </w:rPr>
      </w:pPr>
      <w:r w:rsidRPr="00995EDE">
        <w:rPr>
          <w:rFonts w:ascii="Verdana" w:hAnsi="Verdana" w:cs="Open Sans"/>
        </w:rPr>
        <w:t>C</w:t>
      </w:r>
      <w:r w:rsidR="00613B1A" w:rsidRPr="00995EDE">
        <w:rPr>
          <w:rFonts w:ascii="Verdana" w:hAnsi="Verdana" w:cs="Open Sans"/>
        </w:rPr>
        <w:t>oncern</w:t>
      </w:r>
      <w:r w:rsidRPr="00995EDE">
        <w:rPr>
          <w:rFonts w:ascii="Verdana" w:hAnsi="Verdana" w:cs="Open Sans"/>
        </w:rPr>
        <w:t>s</w:t>
      </w:r>
      <w:r w:rsidR="00613B1A" w:rsidRPr="00995EDE">
        <w:rPr>
          <w:rFonts w:ascii="Verdana" w:hAnsi="Verdana" w:cs="Open Sans"/>
        </w:rPr>
        <w:t xml:space="preserve"> relating to private</w:t>
      </w:r>
      <w:r w:rsidRPr="00995EDE">
        <w:rPr>
          <w:rFonts w:ascii="Verdana" w:hAnsi="Verdana" w:cs="Open Sans"/>
        </w:rPr>
        <w:t xml:space="preserve"> schools,</w:t>
      </w:r>
      <w:r w:rsidR="00613B1A" w:rsidRPr="00995EDE">
        <w:rPr>
          <w:rFonts w:ascii="Verdana" w:hAnsi="Verdana" w:cs="Open Sans"/>
        </w:rPr>
        <w:t xml:space="preserve"> as detailed in the report of the Presidential Working Party, extend</w:t>
      </w:r>
      <w:r w:rsidRPr="00995EDE">
        <w:rPr>
          <w:rFonts w:ascii="Verdana" w:hAnsi="Verdana" w:cs="Open Sans"/>
        </w:rPr>
        <w:t xml:space="preserve"> beyond access and equity. They also</w:t>
      </w:r>
      <w:r w:rsidR="003025E2" w:rsidRPr="00995EDE">
        <w:rPr>
          <w:rFonts w:ascii="Verdana" w:hAnsi="Verdana" w:cs="Open Sans"/>
        </w:rPr>
        <w:t xml:space="preserve"> refer to the</w:t>
      </w:r>
      <w:r w:rsidR="00613B1A" w:rsidRPr="00995EDE">
        <w:rPr>
          <w:rFonts w:ascii="Verdana" w:hAnsi="Verdana" w:cs="Open Sans"/>
        </w:rPr>
        <w:t xml:space="preserve"> unaffordability of so-called “low-cost” private schools and the low quality of education provided in </w:t>
      </w:r>
      <w:r w:rsidR="000D03FC" w:rsidRPr="00995EDE">
        <w:rPr>
          <w:rFonts w:ascii="Verdana" w:hAnsi="Verdana" w:cs="Open Sans"/>
        </w:rPr>
        <w:t>these institutions</w:t>
      </w:r>
      <w:r w:rsidR="00613B1A" w:rsidRPr="00995EDE">
        <w:rPr>
          <w:rFonts w:ascii="Verdana" w:hAnsi="Verdana" w:cs="Open Sans"/>
        </w:rPr>
        <w:t xml:space="preserve">. </w:t>
      </w:r>
      <w:r w:rsidR="00CE641B" w:rsidRPr="00995EDE">
        <w:rPr>
          <w:rFonts w:ascii="Verdana" w:hAnsi="Verdana" w:cs="Open Sans"/>
        </w:rPr>
        <w:t xml:space="preserve">Something that the </w:t>
      </w:r>
      <w:r w:rsidR="09A9E029" w:rsidRPr="00995EDE">
        <w:rPr>
          <w:rFonts w:ascii="Verdana" w:hAnsi="Verdana" w:cs="Open Sans"/>
        </w:rPr>
        <w:t>S</w:t>
      </w:r>
      <w:r w:rsidR="5F5D66C1" w:rsidRPr="00995EDE">
        <w:rPr>
          <w:rFonts w:ascii="Verdana" w:hAnsi="Verdana" w:cs="Open Sans"/>
        </w:rPr>
        <w:t>tate</w:t>
      </w:r>
      <w:r w:rsidR="00CE641B" w:rsidRPr="00995EDE">
        <w:rPr>
          <w:rFonts w:ascii="Verdana" w:hAnsi="Verdana" w:cs="Open Sans"/>
        </w:rPr>
        <w:t xml:space="preserve"> is yet to actively address.</w:t>
      </w:r>
    </w:p>
    <w:p w14:paraId="3E1B368F" w14:textId="652B7260" w:rsidR="00613B1A" w:rsidRPr="00995EDE" w:rsidRDefault="00613B1A" w:rsidP="00DA0C55">
      <w:pPr>
        <w:pStyle w:val="ListParagraph"/>
        <w:tabs>
          <w:tab w:val="left" w:pos="460"/>
        </w:tabs>
        <w:ind w:right="118" w:firstLine="0"/>
        <w:rPr>
          <w:rFonts w:ascii="Verdana" w:hAnsi="Verdana"/>
        </w:rPr>
      </w:pPr>
    </w:p>
    <w:p w14:paraId="63E73E5B" w14:textId="45E074F9" w:rsidR="00BF51AC" w:rsidRPr="00995EDE" w:rsidRDefault="5816BE6D" w:rsidP="007E4056">
      <w:pPr>
        <w:pStyle w:val="ListParagraph"/>
        <w:numPr>
          <w:ilvl w:val="0"/>
          <w:numId w:val="2"/>
        </w:numPr>
        <w:tabs>
          <w:tab w:val="left" w:pos="460"/>
        </w:tabs>
        <w:ind w:right="118"/>
        <w:rPr>
          <w:rFonts w:ascii="Verdana" w:hAnsi="Verdana" w:cs="Open Sans"/>
        </w:rPr>
      </w:pPr>
      <w:r w:rsidRPr="00995EDE">
        <w:rPr>
          <w:rFonts w:ascii="Verdana" w:hAnsi="Verdana" w:cs="Open Sans"/>
        </w:rPr>
        <w:t>The total number of “low-c</w:t>
      </w:r>
      <w:r w:rsidRPr="00995EDE">
        <w:rPr>
          <w:rFonts w:ascii="Verdana" w:hAnsi="Verdana" w:cs="Open Sans"/>
        </w:rPr>
        <w:t xml:space="preserve">ost” private schools and APBETs remains </w:t>
      </w:r>
      <w:r w:rsidRPr="00995EDE">
        <w:rPr>
          <w:rFonts w:ascii="Verdana" w:hAnsi="Verdana" w:cs="Open Sans"/>
        </w:rPr>
        <w:lastRenderedPageBreak/>
        <w:t>unknown</w:t>
      </w:r>
      <w:r w:rsidR="7E57C4F5" w:rsidRPr="00995EDE">
        <w:rPr>
          <w:rFonts w:ascii="Verdana" w:hAnsi="Verdana" w:cs="Open Sans"/>
        </w:rPr>
        <w:t xml:space="preserve"> in Kenya</w:t>
      </w:r>
      <w:r w:rsidRPr="00995EDE">
        <w:rPr>
          <w:rFonts w:ascii="Verdana" w:hAnsi="Verdana" w:cs="Open Sans"/>
        </w:rPr>
        <w:t xml:space="preserve">. To </w:t>
      </w:r>
      <w:r w:rsidR="7E57C4F5" w:rsidRPr="00995EDE">
        <w:rPr>
          <w:rFonts w:ascii="Verdana" w:hAnsi="Verdana" w:cs="Open Sans"/>
        </w:rPr>
        <w:t xml:space="preserve">try </w:t>
      </w:r>
      <w:proofErr w:type="gramStart"/>
      <w:r w:rsidRPr="00995EDE">
        <w:rPr>
          <w:rFonts w:ascii="Verdana" w:hAnsi="Verdana" w:cs="Open Sans"/>
        </w:rPr>
        <w:t>determine</w:t>
      </w:r>
      <w:proofErr w:type="gramEnd"/>
      <w:r w:rsidRPr="00995EDE">
        <w:rPr>
          <w:rFonts w:ascii="Verdana" w:hAnsi="Verdana" w:cs="Open Sans"/>
        </w:rPr>
        <w:t xml:space="preserve"> this number </w:t>
      </w:r>
      <w:r w:rsidR="15FBCFAC" w:rsidRPr="00995EDE">
        <w:rPr>
          <w:rFonts w:ascii="Verdana" w:hAnsi="Verdana" w:cs="Open Sans"/>
        </w:rPr>
        <w:t>and</w:t>
      </w:r>
      <w:r w:rsidRPr="00995EDE">
        <w:rPr>
          <w:rFonts w:ascii="Verdana" w:hAnsi="Verdana" w:cs="Open Sans"/>
        </w:rPr>
        <w:t xml:space="preserve"> better understand their operations and challenges in offering basic education, some mapping exercises have been conducted</w:t>
      </w:r>
      <w:r w:rsidR="7E57C4F5" w:rsidRPr="00995EDE">
        <w:rPr>
          <w:rFonts w:ascii="Verdana" w:hAnsi="Verdana" w:cs="Open Sans"/>
        </w:rPr>
        <w:t xml:space="preserve"> especially within Nairobi County</w:t>
      </w:r>
      <w:r w:rsidRPr="00995EDE">
        <w:rPr>
          <w:rFonts w:ascii="Verdana" w:hAnsi="Verdana" w:cs="Open Sans"/>
        </w:rPr>
        <w:t xml:space="preserve">. The largest mapping </w:t>
      </w:r>
      <w:r w:rsidRPr="00995EDE">
        <w:rPr>
          <w:rFonts w:ascii="Verdana" w:hAnsi="Verdana" w:cs="Open Sans"/>
        </w:rPr>
        <w:t>effort that has been undertaken in the country to date is the 2019 government-led mapping of basic learning institutions</w:t>
      </w:r>
      <w:r w:rsidR="7E57C4F5" w:rsidRPr="00995EDE">
        <w:rPr>
          <w:rFonts w:ascii="Verdana" w:hAnsi="Verdana" w:cs="Open Sans"/>
        </w:rPr>
        <w:t xml:space="preserve"> that identified 1,677 learning institutions, </w:t>
      </w:r>
      <w:r w:rsidRPr="00995EDE">
        <w:rPr>
          <w:rFonts w:ascii="Verdana" w:hAnsi="Verdana" w:cs="Open Sans"/>
        </w:rPr>
        <w:t>operating in</w:t>
      </w:r>
      <w:r w:rsidR="7E57C4F5" w:rsidRPr="00995EDE">
        <w:rPr>
          <w:rFonts w:ascii="Verdana" w:hAnsi="Verdana" w:cs="Open Sans"/>
        </w:rPr>
        <w:t xml:space="preserve"> Nairobi’s </w:t>
      </w:r>
      <w:r w:rsidRPr="00995EDE">
        <w:rPr>
          <w:rFonts w:ascii="Verdana" w:hAnsi="Verdana" w:cs="Open Sans"/>
        </w:rPr>
        <w:t xml:space="preserve">informal </w:t>
      </w:r>
      <w:r w:rsidR="6A087BBB" w:rsidRPr="00995EDE">
        <w:rPr>
          <w:rFonts w:ascii="Verdana" w:hAnsi="Verdana" w:cs="Open Sans"/>
        </w:rPr>
        <w:t>settlement</w:t>
      </w:r>
      <w:r w:rsidR="0818A450" w:rsidRPr="00995EDE">
        <w:rPr>
          <w:rFonts w:ascii="Verdana" w:hAnsi="Verdana" w:cs="Open Sans"/>
        </w:rPr>
        <w:t>s</w:t>
      </w:r>
      <w:r w:rsidRPr="00995EDE">
        <w:rPr>
          <w:rFonts w:ascii="Verdana" w:hAnsi="Verdana" w:cs="Open Sans"/>
        </w:rPr>
        <w:t>.</w:t>
      </w:r>
      <w:r w:rsidR="00382899" w:rsidRPr="00995EDE">
        <w:rPr>
          <w:rStyle w:val="FootnoteReference"/>
          <w:rFonts w:ascii="Verdana" w:hAnsi="Verdana" w:cs="Open Sans"/>
        </w:rPr>
        <w:footnoteReference w:id="21"/>
      </w:r>
      <w:r w:rsidRPr="00995EDE">
        <w:rPr>
          <w:rFonts w:ascii="Verdana" w:hAnsi="Verdana" w:cs="Open Sans"/>
        </w:rPr>
        <w:t xml:space="preserve"> This mapping revealed a very low rate of registration of APBET schools with the Ministry of Education (12.7%) and even lower registration of such schools as APBET schools with APBET specific registration certificates (8%).</w:t>
      </w:r>
      <w:r w:rsidR="00590235" w:rsidRPr="00995EDE">
        <w:rPr>
          <w:rStyle w:val="FootnoteReference"/>
          <w:rFonts w:ascii="Verdana" w:hAnsi="Verdana" w:cs="Open Sans"/>
        </w:rPr>
        <w:footnoteReference w:id="22"/>
      </w:r>
      <w:r w:rsidR="17EEDFB8" w:rsidRPr="00995EDE">
        <w:rPr>
          <w:rFonts w:ascii="Verdana" w:hAnsi="Verdana" w:cs="Open Sans"/>
        </w:rPr>
        <w:t xml:space="preserve"> The findings of this mapping are important for several reasons:</w:t>
      </w:r>
    </w:p>
    <w:p w14:paraId="39500599" w14:textId="77777777" w:rsidR="00BF51AC" w:rsidRPr="00995EDE" w:rsidRDefault="00BF51AC" w:rsidP="007E4056">
      <w:pPr>
        <w:pStyle w:val="ListParagraph"/>
        <w:rPr>
          <w:rFonts w:ascii="Verdana" w:hAnsi="Verdana" w:cs="Open Sans"/>
        </w:rPr>
      </w:pPr>
    </w:p>
    <w:p w14:paraId="6B23714E" w14:textId="06D7DAFD" w:rsidR="00BF51AC" w:rsidRPr="00995EDE" w:rsidRDefault="00BF51AC" w:rsidP="007E4056">
      <w:pPr>
        <w:pStyle w:val="ListParagraph"/>
        <w:numPr>
          <w:ilvl w:val="1"/>
          <w:numId w:val="2"/>
        </w:numPr>
        <w:tabs>
          <w:tab w:val="left" w:pos="460"/>
        </w:tabs>
        <w:ind w:right="118"/>
        <w:rPr>
          <w:rFonts w:ascii="Verdana" w:hAnsi="Verdana" w:cs="Open Sans"/>
        </w:rPr>
      </w:pPr>
      <w:r w:rsidRPr="00995EDE">
        <w:rPr>
          <w:rFonts w:ascii="Verdana" w:hAnsi="Verdana" w:cs="Open Sans"/>
        </w:rPr>
        <w:t>First,</w:t>
      </w:r>
      <w:r w:rsidR="00590235" w:rsidRPr="00995EDE">
        <w:rPr>
          <w:rFonts w:ascii="Verdana" w:hAnsi="Verdana" w:cs="Open Sans"/>
        </w:rPr>
        <w:t xml:space="preserve"> </w:t>
      </w:r>
      <w:r w:rsidRPr="00995EDE">
        <w:rPr>
          <w:rFonts w:ascii="Verdana" w:hAnsi="Verdana" w:cs="Open Sans"/>
        </w:rPr>
        <w:t>they</w:t>
      </w:r>
      <w:r w:rsidR="00590235" w:rsidRPr="00995EDE">
        <w:rPr>
          <w:rFonts w:ascii="Verdana" w:hAnsi="Verdana" w:cs="Open Sans"/>
        </w:rPr>
        <w:t xml:space="preserve"> show that the Kenyan authorities are </w:t>
      </w:r>
      <w:r w:rsidRPr="00995EDE">
        <w:rPr>
          <w:rFonts w:ascii="Verdana" w:hAnsi="Verdana" w:cs="Open Sans"/>
        </w:rPr>
        <w:t>aware</w:t>
      </w:r>
      <w:r w:rsidR="00590235" w:rsidRPr="00995EDE">
        <w:rPr>
          <w:rFonts w:ascii="Verdana" w:hAnsi="Verdana" w:cs="Open Sans"/>
        </w:rPr>
        <w:t xml:space="preserve"> of the confusions and challenges caused by regulatory gaps and that the vast majority of APBET schools are either inappropriately regulated (in terms of registration with other government departments) or unregulated.</w:t>
      </w:r>
    </w:p>
    <w:p w14:paraId="7A097576" w14:textId="6024E70D" w:rsidR="00BF51AC" w:rsidRPr="00995EDE" w:rsidRDefault="00BF51AC" w:rsidP="007E4056">
      <w:pPr>
        <w:pStyle w:val="ListParagraph"/>
        <w:numPr>
          <w:ilvl w:val="1"/>
          <w:numId w:val="2"/>
        </w:numPr>
        <w:tabs>
          <w:tab w:val="left" w:pos="460"/>
        </w:tabs>
        <w:ind w:right="118"/>
        <w:rPr>
          <w:rFonts w:ascii="Verdana" w:hAnsi="Verdana" w:cs="Open Sans"/>
        </w:rPr>
      </w:pPr>
      <w:r w:rsidRPr="00995EDE">
        <w:rPr>
          <w:rFonts w:ascii="Verdana" w:hAnsi="Verdana" w:cs="Open Sans"/>
        </w:rPr>
        <w:t>Second, they illustrate that many APBET schools, being unregistered or inappropriately registered, and the children attending them, are not considered in education planning and allocation of funds.</w:t>
      </w:r>
      <w:r w:rsidRPr="00995EDE">
        <w:rPr>
          <w:rStyle w:val="FootnoteReference"/>
          <w:rFonts w:ascii="Verdana" w:hAnsi="Verdana" w:cs="Open Sans"/>
        </w:rPr>
        <w:footnoteReference w:id="23"/>
      </w:r>
      <w:r w:rsidRPr="00995EDE">
        <w:rPr>
          <w:rFonts w:ascii="Verdana" w:hAnsi="Verdana" w:cs="Open Sans"/>
        </w:rPr>
        <w:t xml:space="preserve"> </w:t>
      </w:r>
    </w:p>
    <w:p w14:paraId="227F28AC" w14:textId="75959EFD" w:rsidR="00BF51AC" w:rsidRPr="00995EDE" w:rsidRDefault="00BF51AC" w:rsidP="007E4056">
      <w:pPr>
        <w:pStyle w:val="ListParagraph"/>
        <w:numPr>
          <w:ilvl w:val="1"/>
          <w:numId w:val="2"/>
        </w:numPr>
        <w:tabs>
          <w:tab w:val="left" w:pos="460"/>
        </w:tabs>
        <w:ind w:right="118"/>
        <w:rPr>
          <w:rFonts w:ascii="Verdana" w:hAnsi="Verdana" w:cs="Open Sans"/>
        </w:rPr>
      </w:pPr>
      <w:r w:rsidRPr="00995EDE">
        <w:rPr>
          <w:rFonts w:ascii="Verdana" w:hAnsi="Verdana" w:cs="Open Sans"/>
        </w:rPr>
        <w:t xml:space="preserve">Third, it indicates that it is unlikely that such schools are subject to the requirements of the </w:t>
      </w:r>
      <w:r w:rsidR="006E4E2F" w:rsidRPr="00995EDE">
        <w:rPr>
          <w:rFonts w:ascii="Verdana" w:hAnsi="Verdana" w:cs="Open Sans"/>
        </w:rPr>
        <w:t xml:space="preserve">2009 </w:t>
      </w:r>
      <w:r w:rsidRPr="00995EDE">
        <w:rPr>
          <w:rFonts w:ascii="Verdana" w:hAnsi="Verdana" w:cs="Open Sans"/>
        </w:rPr>
        <w:t xml:space="preserve">APBET policy and guidelines, which fall within the purview of the </w:t>
      </w:r>
      <w:r w:rsidR="0082602B" w:rsidRPr="00995EDE">
        <w:rPr>
          <w:rFonts w:ascii="Verdana" w:hAnsi="Verdana" w:cs="Open Sans"/>
        </w:rPr>
        <w:t>Ministry of Education</w:t>
      </w:r>
      <w:r w:rsidRPr="00995EDE">
        <w:rPr>
          <w:rFonts w:ascii="Verdana" w:hAnsi="Verdana" w:cs="Open Sans"/>
        </w:rPr>
        <w:t xml:space="preserve">. </w:t>
      </w:r>
    </w:p>
    <w:p w14:paraId="3C8D10E3" w14:textId="08015942" w:rsidR="00590235" w:rsidRPr="00995EDE" w:rsidRDefault="00BF51AC" w:rsidP="007E4056">
      <w:pPr>
        <w:pStyle w:val="ListParagraph"/>
        <w:numPr>
          <w:ilvl w:val="1"/>
          <w:numId w:val="2"/>
        </w:numPr>
        <w:tabs>
          <w:tab w:val="left" w:pos="460"/>
        </w:tabs>
        <w:ind w:right="118"/>
        <w:rPr>
          <w:rFonts w:ascii="Verdana" w:hAnsi="Verdana" w:cs="Open Sans"/>
        </w:rPr>
      </w:pPr>
      <w:r w:rsidRPr="00995EDE">
        <w:rPr>
          <w:rFonts w:ascii="Verdana" w:hAnsi="Verdana" w:cs="Open Sans"/>
        </w:rPr>
        <w:t xml:space="preserve">Fourth, it may imply that the quality assurance functions stipulated in both the Basic Education Act and other policy and guidelines, such as the </w:t>
      </w:r>
      <w:r w:rsidR="000E5E57" w:rsidRPr="00995EDE">
        <w:rPr>
          <w:rFonts w:ascii="Verdana" w:hAnsi="Verdana" w:cs="Open Sans"/>
        </w:rPr>
        <w:t xml:space="preserve">2021 </w:t>
      </w:r>
      <w:r w:rsidRPr="00995EDE">
        <w:rPr>
          <w:rFonts w:ascii="Verdana" w:hAnsi="Verdana" w:cs="Open Sans"/>
        </w:rPr>
        <w:t xml:space="preserve">Registration Guidelines for Basic Education Institutions are neither applied nor enforced. </w:t>
      </w:r>
      <w:r w:rsidR="00590235" w:rsidRPr="00995EDE">
        <w:rPr>
          <w:rFonts w:ascii="Verdana" w:hAnsi="Verdana" w:cs="Open Sans"/>
        </w:rPr>
        <w:t xml:space="preserve">   </w:t>
      </w:r>
    </w:p>
    <w:p w14:paraId="1809FC25" w14:textId="77777777" w:rsidR="00BF51AC" w:rsidRPr="00995EDE" w:rsidRDefault="00BF51AC" w:rsidP="007E4056">
      <w:pPr>
        <w:tabs>
          <w:tab w:val="left" w:pos="460"/>
        </w:tabs>
        <w:ind w:right="118"/>
        <w:jc w:val="both"/>
        <w:rPr>
          <w:rFonts w:ascii="Verdana" w:hAnsi="Verdana" w:cs="Open Sans"/>
        </w:rPr>
      </w:pPr>
    </w:p>
    <w:p w14:paraId="22405422" w14:textId="1A273C2E" w:rsidR="007E4056" w:rsidRPr="00995EDE" w:rsidRDefault="007E4056" w:rsidP="007E4056">
      <w:pPr>
        <w:pStyle w:val="Heading1"/>
        <w:spacing w:before="45"/>
        <w:rPr>
          <w:rFonts w:ascii="Verdana" w:hAnsi="Verdana" w:cs="Open Sans"/>
          <w:w w:val="105"/>
          <w:sz w:val="22"/>
          <w:szCs w:val="22"/>
        </w:rPr>
      </w:pPr>
      <w:r w:rsidRPr="00995EDE">
        <w:rPr>
          <w:rFonts w:ascii="Verdana" w:hAnsi="Verdana" w:cs="Open Sans"/>
          <w:w w:val="105"/>
          <w:sz w:val="22"/>
          <w:szCs w:val="22"/>
        </w:rPr>
        <w:t xml:space="preserve">Access to Education in </w:t>
      </w:r>
      <w:proofErr w:type="spellStart"/>
      <w:r w:rsidRPr="00995EDE">
        <w:rPr>
          <w:rFonts w:ascii="Verdana" w:hAnsi="Verdana" w:cs="Open Sans"/>
          <w:w w:val="105"/>
          <w:sz w:val="22"/>
          <w:szCs w:val="22"/>
        </w:rPr>
        <w:t>Mathare</w:t>
      </w:r>
      <w:proofErr w:type="spellEnd"/>
    </w:p>
    <w:p w14:paraId="26D7A0D3" w14:textId="77777777" w:rsidR="007E4056" w:rsidRPr="00995EDE" w:rsidRDefault="007E4056" w:rsidP="007E4056">
      <w:pPr>
        <w:pStyle w:val="Heading1"/>
        <w:spacing w:before="45"/>
        <w:ind w:left="0"/>
        <w:rPr>
          <w:rFonts w:ascii="Verdana" w:hAnsi="Verdana" w:cs="Open Sans"/>
          <w:w w:val="105"/>
          <w:sz w:val="22"/>
          <w:szCs w:val="22"/>
        </w:rPr>
      </w:pPr>
    </w:p>
    <w:p w14:paraId="13996FB9" w14:textId="56848F55" w:rsidR="007E4056" w:rsidRPr="00995EDE" w:rsidRDefault="1D3EE0A1" w:rsidP="007E4056">
      <w:pPr>
        <w:pStyle w:val="ListParagraph"/>
        <w:numPr>
          <w:ilvl w:val="0"/>
          <w:numId w:val="2"/>
        </w:numPr>
        <w:tabs>
          <w:tab w:val="left" w:pos="460"/>
        </w:tabs>
        <w:ind w:right="118"/>
        <w:rPr>
          <w:rFonts w:ascii="Verdana" w:hAnsi="Verdana" w:cs="Open Sans"/>
          <w:w w:val="105"/>
        </w:rPr>
      </w:pPr>
      <w:r w:rsidRPr="00995EDE">
        <w:rPr>
          <w:rFonts w:ascii="Verdana" w:hAnsi="Verdana" w:cs="Open Sans"/>
        </w:rPr>
        <w:t>The in-dept</w:t>
      </w:r>
      <w:r w:rsidR="20660F25" w:rsidRPr="00995EDE">
        <w:rPr>
          <w:rFonts w:ascii="Verdana" w:hAnsi="Verdana" w:cs="Open Sans"/>
        </w:rPr>
        <w:t>h</w:t>
      </w:r>
      <w:r w:rsidRPr="00995EDE">
        <w:rPr>
          <w:rFonts w:ascii="Verdana" w:hAnsi="Verdana" w:cs="Open Sans"/>
        </w:rPr>
        <w:t xml:space="preserve"> research</w:t>
      </w:r>
      <w:r w:rsidR="4F126634" w:rsidRPr="00995EDE">
        <w:rPr>
          <w:rFonts w:ascii="Verdana" w:hAnsi="Verdana" w:cs="Open Sans"/>
        </w:rPr>
        <w:t xml:space="preserve"> </w:t>
      </w:r>
      <w:r w:rsidR="5BC498DA" w:rsidRPr="00995EDE">
        <w:rPr>
          <w:rFonts w:ascii="Verdana" w:hAnsi="Verdana" w:cs="Open Sans"/>
        </w:rPr>
        <w:t xml:space="preserve">pertaining to education in the </w:t>
      </w:r>
      <w:proofErr w:type="spellStart"/>
      <w:r w:rsidR="5BC498DA" w:rsidRPr="00995EDE">
        <w:rPr>
          <w:rFonts w:ascii="Verdana" w:hAnsi="Verdana" w:cs="Open Sans"/>
        </w:rPr>
        <w:t>Mathare</w:t>
      </w:r>
      <w:proofErr w:type="spellEnd"/>
      <w:r w:rsidR="5BC498DA" w:rsidRPr="00995EDE">
        <w:rPr>
          <w:rFonts w:ascii="Verdana" w:hAnsi="Verdana" w:cs="Open Sans"/>
        </w:rPr>
        <w:t xml:space="preserve"> area was </w:t>
      </w:r>
      <w:r w:rsidR="4AA349C7" w:rsidRPr="00995EDE">
        <w:rPr>
          <w:rFonts w:ascii="Verdana" w:hAnsi="Verdana" w:cs="Open Sans"/>
        </w:rPr>
        <w:t xml:space="preserve">developed </w:t>
      </w:r>
      <w:r w:rsidR="4F126634" w:rsidRPr="00995EDE">
        <w:rPr>
          <w:rFonts w:ascii="Verdana" w:hAnsi="Verdana" w:cs="Open Sans"/>
        </w:rPr>
        <w:t xml:space="preserve">by our </w:t>
      </w:r>
      <w:proofErr w:type="spellStart"/>
      <w:r w:rsidR="4F126634" w:rsidRPr="00995EDE">
        <w:rPr>
          <w:rFonts w:ascii="Verdana" w:hAnsi="Verdana" w:cs="Open Sans"/>
        </w:rPr>
        <w:t>organisations</w:t>
      </w:r>
      <w:proofErr w:type="spellEnd"/>
      <w:r w:rsidR="048BF7FA" w:rsidRPr="00995EDE">
        <w:rPr>
          <w:rFonts w:ascii="Verdana" w:hAnsi="Verdana" w:cs="Open Sans"/>
        </w:rPr>
        <w:t xml:space="preserve">, working </w:t>
      </w:r>
      <w:r w:rsidR="3624EA54" w:rsidRPr="00995EDE">
        <w:rPr>
          <w:rFonts w:ascii="Verdana" w:hAnsi="Verdana" w:cs="Open Sans"/>
        </w:rPr>
        <w:t>in partnership with community members</w:t>
      </w:r>
      <w:r w:rsidR="2CE62208" w:rsidRPr="00995EDE">
        <w:rPr>
          <w:rFonts w:ascii="Verdana" w:hAnsi="Verdana" w:cs="Open Sans"/>
        </w:rPr>
        <w:t xml:space="preserve"> in the </w:t>
      </w:r>
      <w:proofErr w:type="spellStart"/>
      <w:r w:rsidR="2CE62208" w:rsidRPr="00995EDE">
        <w:rPr>
          <w:rFonts w:ascii="Verdana" w:hAnsi="Verdana" w:cs="Open Sans"/>
        </w:rPr>
        <w:t>Mathare</w:t>
      </w:r>
      <w:proofErr w:type="spellEnd"/>
      <w:r w:rsidR="2CE62208" w:rsidRPr="00995EDE">
        <w:rPr>
          <w:rFonts w:ascii="Verdana" w:hAnsi="Verdana" w:cs="Open Sans"/>
        </w:rPr>
        <w:t xml:space="preserve"> area in Nair</w:t>
      </w:r>
      <w:r w:rsidR="1ED488F0" w:rsidRPr="00995EDE">
        <w:rPr>
          <w:rFonts w:ascii="Verdana" w:hAnsi="Verdana" w:cs="Open Sans"/>
        </w:rPr>
        <w:t>obi.</w:t>
      </w:r>
      <w:r w:rsidR="3624EA54" w:rsidRPr="00995EDE">
        <w:rPr>
          <w:rFonts w:ascii="Verdana" w:hAnsi="Verdana" w:cs="Open Sans"/>
        </w:rPr>
        <w:t xml:space="preserve"> </w:t>
      </w:r>
      <w:r w:rsidR="33D6621D" w:rsidRPr="00995EDE">
        <w:rPr>
          <w:rFonts w:ascii="Verdana" w:hAnsi="Verdana" w:cs="Open Sans"/>
        </w:rPr>
        <w:t>The</w:t>
      </w:r>
      <w:r w:rsidR="21CF875E" w:rsidRPr="00995EDE">
        <w:rPr>
          <w:rFonts w:ascii="Verdana" w:hAnsi="Verdana" w:cs="Open Sans"/>
        </w:rPr>
        <w:t xml:space="preserve"> </w:t>
      </w:r>
      <w:r w:rsidR="33D6621D" w:rsidRPr="00995EDE">
        <w:rPr>
          <w:rFonts w:ascii="Verdana" w:hAnsi="Verdana" w:cs="Open Sans"/>
        </w:rPr>
        <w:t xml:space="preserve">community members </w:t>
      </w:r>
      <w:r w:rsidR="5BAF75F8" w:rsidRPr="00995EDE">
        <w:rPr>
          <w:rFonts w:ascii="Verdana" w:hAnsi="Verdana" w:cs="Open Sans"/>
        </w:rPr>
        <w:t xml:space="preserve">we engage with </w:t>
      </w:r>
      <w:r w:rsidR="3DED77CA" w:rsidRPr="00995EDE">
        <w:rPr>
          <w:rFonts w:ascii="Verdana" w:hAnsi="Verdana" w:cs="Open Sans"/>
        </w:rPr>
        <w:t>are</w:t>
      </w:r>
      <w:r w:rsidR="33D6621D" w:rsidRPr="00995EDE">
        <w:rPr>
          <w:rFonts w:ascii="Verdana" w:hAnsi="Verdana" w:cs="Open Sans"/>
        </w:rPr>
        <w:t xml:space="preserve"> individuals </w:t>
      </w:r>
      <w:r w:rsidR="3624EA54" w:rsidRPr="00995EDE">
        <w:rPr>
          <w:rFonts w:ascii="Verdana" w:hAnsi="Verdana" w:cs="Open Sans"/>
        </w:rPr>
        <w:t xml:space="preserve">who </w:t>
      </w:r>
      <w:r w:rsidR="455F1F0B" w:rsidRPr="00995EDE">
        <w:rPr>
          <w:rFonts w:ascii="Verdana" w:hAnsi="Verdana" w:cs="Open Sans"/>
        </w:rPr>
        <w:t>are</w:t>
      </w:r>
      <w:r w:rsidR="3624EA54" w:rsidRPr="00995EDE">
        <w:rPr>
          <w:rFonts w:ascii="Verdana" w:hAnsi="Verdana" w:cs="Open Sans"/>
        </w:rPr>
        <w:t xml:space="preserve"> actively advocating for access to education</w:t>
      </w:r>
      <w:r w:rsidR="35093263" w:rsidRPr="00995EDE">
        <w:rPr>
          <w:rFonts w:ascii="Verdana" w:hAnsi="Verdana" w:cs="Open Sans"/>
        </w:rPr>
        <w:t xml:space="preserve">, and </w:t>
      </w:r>
      <w:r w:rsidR="257CA90D" w:rsidRPr="00995EDE">
        <w:rPr>
          <w:rFonts w:ascii="Verdana" w:hAnsi="Verdana" w:cs="Open Sans"/>
        </w:rPr>
        <w:t xml:space="preserve">this </w:t>
      </w:r>
      <w:r w:rsidR="57B81CB8" w:rsidRPr="00995EDE">
        <w:rPr>
          <w:rFonts w:ascii="Verdana" w:hAnsi="Verdana" w:cs="Open Sans"/>
        </w:rPr>
        <w:t>engagement</w:t>
      </w:r>
      <w:r w:rsidR="369F68B9" w:rsidRPr="00995EDE">
        <w:rPr>
          <w:rFonts w:ascii="Verdana" w:hAnsi="Verdana" w:cs="Open Sans"/>
        </w:rPr>
        <w:t xml:space="preserve"> has allowed </w:t>
      </w:r>
      <w:r w:rsidR="57488DE8" w:rsidRPr="00995EDE">
        <w:rPr>
          <w:rFonts w:ascii="Verdana" w:hAnsi="Verdana" w:cs="Open Sans"/>
        </w:rPr>
        <w:t>the</w:t>
      </w:r>
      <w:r w:rsidR="369F68B9" w:rsidRPr="00995EDE">
        <w:rPr>
          <w:rFonts w:ascii="Verdana" w:hAnsi="Verdana" w:cs="Open Sans"/>
        </w:rPr>
        <w:t xml:space="preserve"> gather</w:t>
      </w:r>
      <w:r w:rsidR="754F2A18" w:rsidRPr="00995EDE">
        <w:rPr>
          <w:rFonts w:ascii="Verdana" w:hAnsi="Verdana" w:cs="Open Sans"/>
        </w:rPr>
        <w:t>ing</w:t>
      </w:r>
      <w:r w:rsidR="09B36A50" w:rsidRPr="00995EDE">
        <w:rPr>
          <w:rFonts w:ascii="Verdana" w:hAnsi="Verdana" w:cs="Open Sans"/>
        </w:rPr>
        <w:t xml:space="preserve"> of</w:t>
      </w:r>
      <w:r w:rsidR="36666D12" w:rsidRPr="00995EDE">
        <w:rPr>
          <w:rFonts w:ascii="Verdana" w:hAnsi="Verdana" w:cs="Open Sans"/>
        </w:rPr>
        <w:t xml:space="preserve"> </w:t>
      </w:r>
      <w:r w:rsidRPr="00995EDE">
        <w:rPr>
          <w:rFonts w:ascii="Verdana" w:hAnsi="Verdana" w:cs="Open Sans"/>
        </w:rPr>
        <w:t xml:space="preserve">data </w:t>
      </w:r>
      <w:r w:rsidR="7E6D85C2" w:rsidRPr="00995EDE">
        <w:rPr>
          <w:rFonts w:ascii="Verdana" w:hAnsi="Verdana" w:cs="Open Sans"/>
        </w:rPr>
        <w:t>to</w:t>
      </w:r>
      <w:r w:rsidR="2D3A465D" w:rsidRPr="00995EDE">
        <w:rPr>
          <w:rFonts w:ascii="Verdana" w:hAnsi="Verdana" w:cs="Open Sans"/>
        </w:rPr>
        <w:t xml:space="preserve"> </w:t>
      </w:r>
      <w:r w:rsidRPr="00995EDE">
        <w:rPr>
          <w:rFonts w:ascii="Verdana" w:hAnsi="Verdana" w:cs="Open Sans"/>
        </w:rPr>
        <w:t xml:space="preserve">illustrate </w:t>
      </w:r>
      <w:r w:rsidR="18ABAB02" w:rsidRPr="00995EDE">
        <w:rPr>
          <w:rFonts w:ascii="Verdana" w:hAnsi="Verdana" w:cs="Open Sans"/>
        </w:rPr>
        <w:t xml:space="preserve">some of </w:t>
      </w:r>
      <w:r w:rsidR="50F49551" w:rsidRPr="00995EDE">
        <w:rPr>
          <w:rFonts w:ascii="Verdana" w:hAnsi="Verdana" w:cs="Open Sans"/>
        </w:rPr>
        <w:t xml:space="preserve">the </w:t>
      </w:r>
      <w:r w:rsidR="5548D51B" w:rsidRPr="00995EDE">
        <w:rPr>
          <w:rFonts w:ascii="Verdana" w:hAnsi="Verdana" w:cs="Open Sans"/>
        </w:rPr>
        <w:t>broader</w:t>
      </w:r>
      <w:r w:rsidR="18ABAB02" w:rsidRPr="00995EDE">
        <w:rPr>
          <w:rFonts w:ascii="Verdana" w:hAnsi="Verdana" w:cs="Open Sans"/>
        </w:rPr>
        <w:t xml:space="preserve"> </w:t>
      </w:r>
      <w:r w:rsidRPr="00995EDE">
        <w:rPr>
          <w:rFonts w:ascii="Verdana" w:hAnsi="Verdana" w:cs="Open Sans"/>
        </w:rPr>
        <w:t>trends</w:t>
      </w:r>
      <w:r w:rsidR="5EAFCAC9" w:rsidRPr="00995EDE">
        <w:rPr>
          <w:rFonts w:ascii="Verdana" w:hAnsi="Verdana" w:cs="Open Sans"/>
        </w:rPr>
        <w:t xml:space="preserve"> mentioned in the previous section of this submission</w:t>
      </w:r>
      <w:r w:rsidRPr="00995EDE">
        <w:rPr>
          <w:rFonts w:ascii="Verdana" w:hAnsi="Verdana" w:cs="Open Sans"/>
        </w:rPr>
        <w:t>.</w:t>
      </w:r>
      <w:r w:rsidR="00452973" w:rsidRPr="00995EDE">
        <w:rPr>
          <w:rFonts w:ascii="Verdana" w:hAnsi="Verdana" w:cs="Open Sans"/>
        </w:rPr>
        <w:t xml:space="preserve"> </w:t>
      </w:r>
      <w:proofErr w:type="spellStart"/>
      <w:r w:rsidR="007E4056" w:rsidRPr="00995EDE">
        <w:rPr>
          <w:rFonts w:ascii="Verdana" w:hAnsi="Verdana" w:cs="Open Sans"/>
          <w:w w:val="105"/>
        </w:rPr>
        <w:t>Mathare</w:t>
      </w:r>
      <w:proofErr w:type="spellEnd"/>
      <w:r w:rsidR="007E4056" w:rsidRPr="00995EDE">
        <w:rPr>
          <w:rFonts w:ascii="Verdana" w:hAnsi="Verdana" w:cs="Open Sans"/>
          <w:w w:val="105"/>
        </w:rPr>
        <w:t xml:space="preserve"> is </w:t>
      </w:r>
      <w:r w:rsidR="004D3F7F" w:rsidRPr="00995EDE">
        <w:rPr>
          <w:rFonts w:ascii="Verdana" w:hAnsi="Verdana" w:cs="Open Sans"/>
          <w:w w:val="105"/>
        </w:rPr>
        <w:t>one of the 17 parliamentary constituencies of the</w:t>
      </w:r>
      <w:r w:rsidR="007E4056" w:rsidRPr="00995EDE">
        <w:rPr>
          <w:rFonts w:ascii="Verdana" w:hAnsi="Verdana" w:cs="Open Sans"/>
          <w:w w:val="105"/>
        </w:rPr>
        <w:t xml:space="preserve"> Nairobi County. It comprises six administrative wards, including </w:t>
      </w:r>
      <w:proofErr w:type="spellStart"/>
      <w:r w:rsidR="007E4056" w:rsidRPr="00995EDE">
        <w:rPr>
          <w:rFonts w:ascii="Verdana" w:hAnsi="Verdana" w:cs="Open Sans"/>
          <w:w w:val="105"/>
        </w:rPr>
        <w:t>Mabatini</w:t>
      </w:r>
      <w:proofErr w:type="spellEnd"/>
      <w:r w:rsidR="007E4056" w:rsidRPr="00995EDE">
        <w:rPr>
          <w:rFonts w:ascii="Verdana" w:hAnsi="Verdana" w:cs="Open Sans"/>
          <w:w w:val="105"/>
        </w:rPr>
        <w:t xml:space="preserve">, </w:t>
      </w:r>
      <w:proofErr w:type="spellStart"/>
      <w:r w:rsidR="007E4056" w:rsidRPr="00995EDE">
        <w:rPr>
          <w:rFonts w:ascii="Verdana" w:hAnsi="Verdana" w:cs="Open Sans"/>
          <w:w w:val="105"/>
        </w:rPr>
        <w:t>Huruma</w:t>
      </w:r>
      <w:proofErr w:type="spellEnd"/>
      <w:r w:rsidR="007E4056" w:rsidRPr="00995EDE">
        <w:rPr>
          <w:rFonts w:ascii="Verdana" w:hAnsi="Verdana" w:cs="Open Sans"/>
          <w:w w:val="105"/>
        </w:rPr>
        <w:t xml:space="preserve">, Hospital, Ngei, </w:t>
      </w:r>
      <w:proofErr w:type="spellStart"/>
      <w:r w:rsidR="007E4056" w:rsidRPr="00995EDE">
        <w:rPr>
          <w:rFonts w:ascii="Verdana" w:hAnsi="Verdana" w:cs="Open Sans"/>
          <w:w w:val="105"/>
        </w:rPr>
        <w:t>Mlango</w:t>
      </w:r>
      <w:proofErr w:type="spellEnd"/>
      <w:r w:rsidR="007E4056" w:rsidRPr="00995EDE">
        <w:rPr>
          <w:rFonts w:ascii="Verdana" w:hAnsi="Verdana" w:cs="Open Sans"/>
          <w:w w:val="105"/>
        </w:rPr>
        <w:t xml:space="preserve"> Kubwa and </w:t>
      </w:r>
      <w:proofErr w:type="spellStart"/>
      <w:r w:rsidR="007E4056" w:rsidRPr="00995EDE">
        <w:rPr>
          <w:rFonts w:ascii="Verdana" w:hAnsi="Verdana" w:cs="Open Sans"/>
          <w:w w:val="105"/>
        </w:rPr>
        <w:t>Kiamaiko</w:t>
      </w:r>
      <w:proofErr w:type="spellEnd"/>
      <w:r w:rsidR="007E4056" w:rsidRPr="00995EDE">
        <w:rPr>
          <w:rFonts w:ascii="Verdana" w:hAnsi="Verdana" w:cs="Open Sans"/>
          <w:w w:val="105"/>
        </w:rPr>
        <w:t>.</w:t>
      </w:r>
      <w:r w:rsidR="007E4056" w:rsidRPr="00995EDE">
        <w:rPr>
          <w:rStyle w:val="FootnoteReference"/>
          <w:rFonts w:ascii="Verdana" w:hAnsi="Verdana" w:cs="Open Sans"/>
          <w:w w:val="105"/>
        </w:rPr>
        <w:footnoteReference w:id="24"/>
      </w:r>
      <w:r w:rsidR="007E4056" w:rsidRPr="00995EDE">
        <w:rPr>
          <w:rFonts w:ascii="Verdana" w:hAnsi="Verdana" w:cs="Open Sans"/>
          <w:w w:val="105"/>
        </w:rPr>
        <w:t xml:space="preserve"> </w:t>
      </w:r>
      <w:r w:rsidR="00921469" w:rsidRPr="00995EDE">
        <w:rPr>
          <w:rFonts w:ascii="Verdana" w:hAnsi="Verdana" w:cs="Open Sans"/>
          <w:w w:val="105"/>
        </w:rPr>
        <w:t>It</w:t>
      </w:r>
      <w:r w:rsidR="007E4056" w:rsidRPr="00995EDE">
        <w:rPr>
          <w:rFonts w:ascii="Verdana" w:hAnsi="Verdana" w:cs="Open Sans"/>
          <w:w w:val="105"/>
        </w:rPr>
        <w:t xml:space="preserve"> is home to the second-largest informal settlement</w:t>
      </w:r>
      <w:r w:rsidR="007E4056" w:rsidRPr="00995EDE">
        <w:rPr>
          <w:rStyle w:val="FootnoteReference"/>
          <w:rFonts w:ascii="Verdana" w:hAnsi="Verdana" w:cs="Open Sans"/>
          <w:w w:val="105"/>
        </w:rPr>
        <w:footnoteReference w:id="25"/>
      </w:r>
      <w:r w:rsidR="007E4056" w:rsidRPr="00995EDE">
        <w:rPr>
          <w:rFonts w:ascii="Verdana" w:hAnsi="Verdana" w:cs="Open Sans"/>
          <w:w w:val="105"/>
        </w:rPr>
        <w:t xml:space="preserve"> within Nairobi County.  </w:t>
      </w:r>
    </w:p>
    <w:p w14:paraId="739A21A2" w14:textId="77777777" w:rsidR="007E4056" w:rsidRPr="00995EDE" w:rsidRDefault="007E4056" w:rsidP="007E4056">
      <w:pPr>
        <w:pStyle w:val="ListParagraph"/>
        <w:tabs>
          <w:tab w:val="left" w:pos="460"/>
        </w:tabs>
        <w:ind w:right="118" w:firstLine="0"/>
        <w:rPr>
          <w:rFonts w:ascii="Verdana" w:hAnsi="Verdana" w:cs="Open Sans"/>
          <w:w w:val="105"/>
        </w:rPr>
      </w:pPr>
    </w:p>
    <w:p w14:paraId="6A89BBDB" w14:textId="74524EDE" w:rsidR="007E4056" w:rsidRPr="00995EDE" w:rsidRDefault="0C2DBCFE" w:rsidP="007E4056">
      <w:pPr>
        <w:pStyle w:val="ListParagraph"/>
        <w:numPr>
          <w:ilvl w:val="0"/>
          <w:numId w:val="2"/>
        </w:numPr>
        <w:tabs>
          <w:tab w:val="left" w:pos="460"/>
        </w:tabs>
        <w:ind w:right="118"/>
        <w:rPr>
          <w:rFonts w:ascii="Verdana" w:hAnsi="Verdana" w:cs="Open Sans"/>
          <w:w w:val="105"/>
        </w:rPr>
      </w:pPr>
      <w:proofErr w:type="spellStart"/>
      <w:r w:rsidRPr="00995EDE">
        <w:rPr>
          <w:rFonts w:ascii="Verdana" w:hAnsi="Verdana" w:cs="Open Sans"/>
          <w:w w:val="105"/>
        </w:rPr>
        <w:t>Mathare</w:t>
      </w:r>
      <w:proofErr w:type="spellEnd"/>
      <w:r w:rsidRPr="00995EDE">
        <w:rPr>
          <w:rFonts w:ascii="Verdana" w:hAnsi="Verdana" w:cs="Open Sans"/>
          <w:w w:val="105"/>
        </w:rPr>
        <w:t xml:space="preserve"> </w:t>
      </w:r>
      <w:r w:rsidR="007E4056" w:rsidRPr="00995EDE">
        <w:rPr>
          <w:rFonts w:ascii="Verdana" w:hAnsi="Verdana" w:cs="Open Sans"/>
          <w:w w:val="105"/>
        </w:rPr>
        <w:t xml:space="preserve">is also referred to as </w:t>
      </w:r>
      <w:r w:rsidR="7056CD38" w:rsidRPr="00995EDE">
        <w:rPr>
          <w:rFonts w:ascii="Verdana" w:hAnsi="Verdana" w:cs="Open Sans"/>
          <w:w w:val="105"/>
        </w:rPr>
        <w:t>“</w:t>
      </w:r>
      <w:proofErr w:type="spellStart"/>
      <w:r w:rsidR="007E4056" w:rsidRPr="00995EDE">
        <w:rPr>
          <w:rFonts w:ascii="Verdana" w:hAnsi="Verdana" w:cs="Open Sans"/>
          <w:w w:val="105"/>
        </w:rPr>
        <w:t>Mathare</w:t>
      </w:r>
      <w:proofErr w:type="spellEnd"/>
      <w:r w:rsidR="007E4056" w:rsidRPr="00995EDE">
        <w:rPr>
          <w:rFonts w:ascii="Verdana" w:hAnsi="Verdana" w:cs="Open Sans"/>
          <w:w w:val="105"/>
        </w:rPr>
        <w:t xml:space="preserve"> slum</w:t>
      </w:r>
      <w:r w:rsidR="1CDC8C63" w:rsidRPr="00995EDE">
        <w:rPr>
          <w:rFonts w:ascii="Verdana" w:hAnsi="Verdana" w:cs="Open Sans"/>
          <w:w w:val="105"/>
        </w:rPr>
        <w:t>”</w:t>
      </w:r>
      <w:r w:rsidR="007E4056" w:rsidRPr="00995EDE">
        <w:rPr>
          <w:rFonts w:ascii="Verdana" w:hAnsi="Verdana" w:cs="Open Sans"/>
          <w:w w:val="105"/>
        </w:rPr>
        <w:t xml:space="preserve"> and has an estimated </w:t>
      </w:r>
      <w:r w:rsidR="007E4056" w:rsidRPr="00995EDE">
        <w:rPr>
          <w:rFonts w:ascii="Verdana" w:hAnsi="Verdana" w:cs="Open Sans"/>
          <w:w w:val="105"/>
        </w:rPr>
        <w:lastRenderedPageBreak/>
        <w:t>population of 200,000 to 800,000 residents, according to various sources</w:t>
      </w:r>
      <w:r w:rsidR="00D51961" w:rsidRPr="00995EDE">
        <w:rPr>
          <w:rFonts w:ascii="Verdana" w:hAnsi="Verdana" w:cs="Open Sans"/>
          <w:w w:val="105"/>
        </w:rPr>
        <w:t xml:space="preserve"> </w:t>
      </w:r>
      <w:r w:rsidR="007E4056" w:rsidRPr="00995EDE">
        <w:rPr>
          <w:rFonts w:ascii="Verdana" w:hAnsi="Verdana" w:cs="Open Sans"/>
          <w:w w:val="105"/>
        </w:rPr>
        <w:t>although the 2019 census states that the overall population of the constituency rests at about 206,564 people.</w:t>
      </w:r>
      <w:r w:rsidR="007E4056" w:rsidRPr="00995EDE">
        <w:rPr>
          <w:rStyle w:val="FootnoteReference"/>
          <w:rFonts w:ascii="Verdana" w:hAnsi="Verdana" w:cs="Open Sans"/>
          <w:w w:val="105"/>
        </w:rPr>
        <w:footnoteReference w:id="26"/>
      </w:r>
      <w:r w:rsidR="007E4056" w:rsidRPr="00995EDE">
        <w:rPr>
          <w:rFonts w:ascii="Verdana" w:hAnsi="Verdana" w:cs="Open Sans"/>
          <w:w w:val="105"/>
        </w:rPr>
        <w:t xml:space="preserve"> The lack of precise figures can be explained by the difficulty of estimating the population of an informal settlement, even when the area is well-defined, due to many unregistered persons and the fact that many people constantly move in and out without being captured by official statistics.</w:t>
      </w:r>
      <w:r w:rsidR="007E4056" w:rsidRPr="00995EDE">
        <w:rPr>
          <w:rStyle w:val="FootnoteReference"/>
          <w:rFonts w:ascii="Verdana" w:hAnsi="Verdana" w:cs="Open Sans"/>
          <w:w w:val="105"/>
        </w:rPr>
        <w:footnoteReference w:id="27"/>
      </w:r>
      <w:r w:rsidR="007E4056" w:rsidRPr="00995EDE">
        <w:rPr>
          <w:rFonts w:ascii="Verdana" w:hAnsi="Verdana" w:cs="Open Sans"/>
          <w:w w:val="105"/>
        </w:rPr>
        <w:t xml:space="preserve"> </w:t>
      </w:r>
    </w:p>
    <w:p w14:paraId="40F8ABEE" w14:textId="77777777" w:rsidR="007E4056" w:rsidRPr="00995EDE" w:rsidRDefault="007E4056" w:rsidP="007E4056">
      <w:pPr>
        <w:pStyle w:val="ListParagraph"/>
        <w:rPr>
          <w:rFonts w:ascii="Verdana" w:hAnsi="Verdana" w:cs="Open Sans"/>
          <w:w w:val="105"/>
        </w:rPr>
      </w:pPr>
    </w:p>
    <w:p w14:paraId="4F67D853" w14:textId="1F047EC0" w:rsidR="007E4056" w:rsidRPr="00995EDE" w:rsidRDefault="007E4056" w:rsidP="000273D7">
      <w:pPr>
        <w:pStyle w:val="ListParagraph"/>
        <w:numPr>
          <w:ilvl w:val="0"/>
          <w:numId w:val="2"/>
        </w:numPr>
        <w:tabs>
          <w:tab w:val="left" w:pos="460"/>
        </w:tabs>
        <w:ind w:right="118"/>
        <w:rPr>
          <w:rFonts w:ascii="Verdana" w:hAnsi="Verdana" w:cs="Open Sans"/>
          <w:w w:val="105"/>
        </w:rPr>
      </w:pPr>
      <w:r w:rsidRPr="00995EDE">
        <w:rPr>
          <w:rFonts w:ascii="Verdana" w:hAnsi="Verdana" w:cs="Open Sans"/>
          <w:w w:val="105"/>
        </w:rPr>
        <w:t>The settlement is further characteri</w:t>
      </w:r>
      <w:r w:rsidR="008B7FB5" w:rsidRPr="00995EDE">
        <w:rPr>
          <w:rFonts w:ascii="Verdana" w:hAnsi="Verdana" w:cs="Open Sans"/>
          <w:w w:val="105"/>
        </w:rPr>
        <w:t>z</w:t>
      </w:r>
      <w:r w:rsidRPr="00995EDE">
        <w:rPr>
          <w:rFonts w:ascii="Verdana" w:hAnsi="Verdana" w:cs="Open Sans"/>
          <w:w w:val="105"/>
        </w:rPr>
        <w:t>ed by hundreds of structures, densely packed and laid out without adhering to spatial layout guidelines, with many residents experiencing poor access to sanitation facilities, lack of affordable healthcare and minimal access to job opportunities. Regarding education, there is limited availability and access to public schools and significant challenges exist in accessing quality, inclusive education.</w:t>
      </w:r>
      <w:r w:rsidRPr="00995EDE">
        <w:rPr>
          <w:rStyle w:val="FootnoteReference"/>
          <w:rFonts w:ascii="Verdana" w:hAnsi="Verdana" w:cs="Open Sans"/>
          <w:w w:val="105"/>
        </w:rPr>
        <w:footnoteReference w:id="28"/>
      </w:r>
      <w:r w:rsidRPr="00995EDE">
        <w:rPr>
          <w:rFonts w:ascii="Verdana" w:hAnsi="Verdana" w:cs="Open Sans"/>
          <w:w w:val="105"/>
        </w:rPr>
        <w:t xml:space="preserve"> In the face of these challenges, the community has made a genuine effort to assist in capturing data necessary to assess and improve access to social services.</w:t>
      </w:r>
      <w:r w:rsidRPr="00995EDE">
        <w:rPr>
          <w:rStyle w:val="FootnoteReference"/>
          <w:rFonts w:ascii="Verdana" w:hAnsi="Verdana" w:cs="Open Sans"/>
          <w:w w:val="105"/>
        </w:rPr>
        <w:footnoteReference w:id="29"/>
      </w:r>
    </w:p>
    <w:p w14:paraId="6243FBE5" w14:textId="77777777" w:rsidR="007E4056" w:rsidRPr="00995EDE" w:rsidRDefault="007E4056" w:rsidP="007E4056">
      <w:pPr>
        <w:tabs>
          <w:tab w:val="left" w:pos="460"/>
        </w:tabs>
        <w:ind w:right="118"/>
        <w:rPr>
          <w:rFonts w:ascii="Verdana" w:hAnsi="Verdana" w:cs="Open Sans"/>
          <w:w w:val="105"/>
        </w:rPr>
      </w:pPr>
    </w:p>
    <w:p w14:paraId="23AF5A11" w14:textId="539101E5" w:rsidR="007E4056" w:rsidRPr="00995EDE" w:rsidRDefault="007E4056" w:rsidP="007E4056">
      <w:pPr>
        <w:pStyle w:val="ListParagraph"/>
        <w:numPr>
          <w:ilvl w:val="0"/>
          <w:numId w:val="2"/>
        </w:numPr>
        <w:tabs>
          <w:tab w:val="left" w:pos="460"/>
        </w:tabs>
        <w:ind w:right="118"/>
        <w:rPr>
          <w:rFonts w:ascii="Verdana" w:hAnsi="Verdana" w:cs="Open Sans"/>
          <w:w w:val="105"/>
        </w:rPr>
      </w:pPr>
      <w:r w:rsidRPr="00995EDE">
        <w:rPr>
          <w:rFonts w:ascii="Verdana" w:hAnsi="Verdana" w:cs="Open Sans"/>
          <w:w w:val="105"/>
        </w:rPr>
        <w:t xml:space="preserve">The available data on the number of schools and school-age children in the settlement is limited and varies depending on the source. According to the 2019 government mapping of basic education institutions in the city of Nairobi, 149 private schools were mapped in </w:t>
      </w:r>
      <w:proofErr w:type="spellStart"/>
      <w:r w:rsidRPr="00995EDE">
        <w:rPr>
          <w:rFonts w:ascii="Verdana" w:hAnsi="Verdana" w:cs="Open Sans"/>
          <w:w w:val="105"/>
        </w:rPr>
        <w:t>Mathare</w:t>
      </w:r>
      <w:proofErr w:type="spellEnd"/>
      <w:r w:rsidRPr="00995EDE">
        <w:rPr>
          <w:rFonts w:ascii="Verdana" w:hAnsi="Verdana" w:cs="Open Sans"/>
          <w:w w:val="105"/>
        </w:rPr>
        <w:t xml:space="preserve">, out of which 17 were registered with the </w:t>
      </w:r>
      <w:r w:rsidR="00F664FC" w:rsidRPr="00995EDE">
        <w:rPr>
          <w:rFonts w:ascii="Verdana" w:hAnsi="Verdana" w:cs="Open Sans"/>
          <w:w w:val="105"/>
        </w:rPr>
        <w:t>Ministry of Education</w:t>
      </w:r>
      <w:r w:rsidRPr="00995EDE">
        <w:rPr>
          <w:rFonts w:ascii="Verdana" w:hAnsi="Verdana" w:cs="Open Sans"/>
          <w:w w:val="105"/>
        </w:rPr>
        <w:t xml:space="preserve">, 107 were </w:t>
      </w:r>
      <w:r w:rsidR="087282C9" w:rsidRPr="00995EDE">
        <w:rPr>
          <w:rFonts w:ascii="Verdana" w:hAnsi="Verdana" w:cs="Open Sans"/>
          <w:w w:val="105"/>
        </w:rPr>
        <w:t xml:space="preserve">incorrectly </w:t>
      </w:r>
      <w:r w:rsidRPr="00995EDE">
        <w:rPr>
          <w:rFonts w:ascii="Verdana" w:hAnsi="Verdana" w:cs="Open Sans"/>
          <w:w w:val="105"/>
        </w:rPr>
        <w:t>registered with other bodies</w:t>
      </w:r>
      <w:r w:rsidR="3062816A" w:rsidRPr="00995EDE">
        <w:rPr>
          <w:rFonts w:ascii="Verdana" w:hAnsi="Verdana" w:cs="Open Sans"/>
          <w:w w:val="105"/>
        </w:rPr>
        <w:t xml:space="preserve"> (including other government </w:t>
      </w:r>
      <w:r w:rsidR="00EE4CD3" w:rsidRPr="00995EDE">
        <w:rPr>
          <w:rFonts w:ascii="Verdana" w:hAnsi="Verdana" w:cs="Open Sans"/>
          <w:w w:val="105"/>
        </w:rPr>
        <w:t>ministries</w:t>
      </w:r>
      <w:r w:rsidR="067FE417" w:rsidRPr="00995EDE">
        <w:rPr>
          <w:rFonts w:ascii="Verdana" w:hAnsi="Verdana" w:cs="Open Sans"/>
          <w:w w:val="105"/>
        </w:rPr>
        <w:t xml:space="preserve">, </w:t>
      </w:r>
      <w:r w:rsidR="00995EDE" w:rsidRPr="00995EDE">
        <w:rPr>
          <w:rFonts w:ascii="Verdana" w:hAnsi="Verdana" w:cs="Open Sans"/>
          <w:w w:val="105"/>
        </w:rPr>
        <w:t>community-based</w:t>
      </w:r>
      <w:r w:rsidR="067FE417" w:rsidRPr="00995EDE">
        <w:rPr>
          <w:rFonts w:ascii="Verdana" w:hAnsi="Verdana" w:cs="Open Sans"/>
          <w:w w:val="105"/>
        </w:rPr>
        <w:t xml:space="preserve"> organizations and churches)</w:t>
      </w:r>
      <w:r w:rsidRPr="00995EDE">
        <w:rPr>
          <w:rFonts w:ascii="Verdana" w:hAnsi="Verdana" w:cs="Open Sans"/>
          <w:w w:val="105"/>
        </w:rPr>
        <w:t xml:space="preserve"> and the remaining 25 were not registered at all.</w:t>
      </w:r>
      <w:r w:rsidRPr="00995EDE">
        <w:rPr>
          <w:rStyle w:val="FootnoteReference"/>
          <w:rFonts w:ascii="Verdana" w:hAnsi="Verdana" w:cs="Open Sans"/>
          <w:w w:val="105"/>
        </w:rPr>
        <w:footnoteReference w:id="30"/>
      </w:r>
    </w:p>
    <w:p w14:paraId="53CD3DF8" w14:textId="77777777" w:rsidR="007E4056" w:rsidRPr="00995EDE" w:rsidRDefault="007E4056" w:rsidP="007E4056">
      <w:pPr>
        <w:pStyle w:val="ListParagraph"/>
        <w:tabs>
          <w:tab w:val="left" w:pos="460"/>
        </w:tabs>
        <w:ind w:right="118" w:firstLine="0"/>
        <w:rPr>
          <w:rFonts w:ascii="Verdana" w:hAnsi="Verdana" w:cs="Open Sans"/>
          <w:w w:val="105"/>
        </w:rPr>
      </w:pPr>
    </w:p>
    <w:p w14:paraId="742C098B" w14:textId="0C9117C7" w:rsidR="007E4056" w:rsidRPr="00995EDE" w:rsidRDefault="007E4056" w:rsidP="007E4056">
      <w:pPr>
        <w:pStyle w:val="ListParagraph"/>
        <w:numPr>
          <w:ilvl w:val="0"/>
          <w:numId w:val="2"/>
        </w:numPr>
        <w:tabs>
          <w:tab w:val="left" w:pos="460"/>
        </w:tabs>
        <w:ind w:right="118"/>
        <w:rPr>
          <w:rFonts w:ascii="Verdana" w:hAnsi="Verdana" w:cs="Open Sans"/>
          <w:w w:val="105"/>
        </w:rPr>
      </w:pPr>
      <w:r w:rsidRPr="00995EDE">
        <w:rPr>
          <w:rFonts w:ascii="Verdana" w:hAnsi="Verdana" w:cs="Open Sans"/>
          <w:w w:val="105"/>
        </w:rPr>
        <w:t xml:space="preserve">Using available mappings and surveys, the report estimates that there are currently 383 schools in </w:t>
      </w:r>
      <w:proofErr w:type="spellStart"/>
      <w:r w:rsidRPr="00995EDE">
        <w:rPr>
          <w:rFonts w:ascii="Verdana" w:hAnsi="Verdana" w:cs="Open Sans"/>
          <w:w w:val="105"/>
        </w:rPr>
        <w:t>Mathare</w:t>
      </w:r>
      <w:proofErr w:type="spellEnd"/>
      <w:r w:rsidRPr="00995EDE">
        <w:rPr>
          <w:rFonts w:ascii="Verdana" w:hAnsi="Verdana" w:cs="Open Sans"/>
          <w:w w:val="105"/>
        </w:rPr>
        <w:t>, out of which 185 are primary schools and 29 are secondary schools.</w:t>
      </w:r>
      <w:r w:rsidRPr="00995EDE">
        <w:rPr>
          <w:rStyle w:val="FootnoteReference"/>
          <w:rFonts w:ascii="Verdana" w:hAnsi="Verdana" w:cs="Open Sans"/>
          <w:w w:val="105"/>
        </w:rPr>
        <w:footnoteReference w:id="31"/>
      </w:r>
      <w:r w:rsidRPr="00995EDE">
        <w:rPr>
          <w:rFonts w:ascii="Verdana" w:hAnsi="Verdana" w:cs="Open Sans"/>
          <w:w w:val="105"/>
        </w:rPr>
        <w:t xml:space="preserve"> </w:t>
      </w:r>
      <w:r w:rsidR="000D03FC" w:rsidRPr="00995EDE">
        <w:rPr>
          <w:rFonts w:ascii="Verdana" w:hAnsi="Verdana" w:cs="Open Sans"/>
          <w:w w:val="105"/>
        </w:rPr>
        <w:t>Of the</w:t>
      </w:r>
      <w:r w:rsidRPr="00995EDE">
        <w:rPr>
          <w:rFonts w:ascii="Verdana" w:hAnsi="Verdana" w:cs="Open Sans"/>
          <w:w w:val="105"/>
        </w:rPr>
        <w:t xml:space="preserve"> 185 primary schools</w:t>
      </w:r>
      <w:r w:rsidR="00F664FC" w:rsidRPr="00995EDE">
        <w:rPr>
          <w:rFonts w:ascii="Verdana" w:hAnsi="Verdana" w:cs="Open Sans"/>
          <w:w w:val="105"/>
        </w:rPr>
        <w:t>,</w:t>
      </w:r>
      <w:r w:rsidRPr="00995EDE">
        <w:rPr>
          <w:rFonts w:ascii="Verdana" w:hAnsi="Verdana" w:cs="Open Sans"/>
          <w:w w:val="105"/>
        </w:rPr>
        <w:t xml:space="preserve"> only 11 are public/government-operated, while the other 174 are private/non-government. </w:t>
      </w:r>
      <w:r w:rsidR="000D03FC" w:rsidRPr="00995EDE">
        <w:rPr>
          <w:rFonts w:ascii="Verdana" w:hAnsi="Verdana" w:cs="Open Sans"/>
          <w:w w:val="105"/>
        </w:rPr>
        <w:t xml:space="preserve">This means that </w:t>
      </w:r>
      <w:r w:rsidRPr="00995EDE">
        <w:rPr>
          <w:rFonts w:ascii="Verdana" w:hAnsi="Verdana" w:cs="Open Sans"/>
          <w:w w:val="105"/>
        </w:rPr>
        <w:t xml:space="preserve">only 6% of all primary </w:t>
      </w:r>
      <w:r w:rsidRPr="00995EDE">
        <w:rPr>
          <w:rFonts w:ascii="Verdana" w:hAnsi="Verdana" w:cs="Open Sans"/>
          <w:w w:val="105"/>
        </w:rPr>
        <w:lastRenderedPageBreak/>
        <w:t>schools are public, with the majority (94%) being private.</w:t>
      </w:r>
      <w:r w:rsidR="000D03FC" w:rsidRPr="00995EDE">
        <w:rPr>
          <w:rFonts w:ascii="Verdana" w:hAnsi="Verdana" w:cs="Open Sans"/>
          <w:w w:val="105"/>
        </w:rPr>
        <w:t xml:space="preserve"> Furthermore, o</w:t>
      </w:r>
      <w:r w:rsidRPr="00995EDE">
        <w:rPr>
          <w:rFonts w:ascii="Verdana" w:hAnsi="Verdana" w:cs="Open Sans"/>
          <w:w w:val="105"/>
        </w:rPr>
        <w:t>nly 38% (15,515) of learners in the area attend public schools, while 62% (25,249) of learners attend private schools.</w:t>
      </w:r>
    </w:p>
    <w:p w14:paraId="68420677" w14:textId="77777777" w:rsidR="007E4056" w:rsidRPr="00995EDE" w:rsidRDefault="007E4056" w:rsidP="007E4056">
      <w:pPr>
        <w:tabs>
          <w:tab w:val="left" w:pos="460"/>
        </w:tabs>
        <w:ind w:right="118"/>
        <w:rPr>
          <w:rFonts w:ascii="Verdana" w:hAnsi="Verdana" w:cs="Open Sans"/>
          <w:w w:val="105"/>
        </w:rPr>
      </w:pPr>
    </w:p>
    <w:p w14:paraId="275F422A" w14:textId="4733A178" w:rsidR="00BB19E0" w:rsidRPr="00995EDE" w:rsidRDefault="007E4056" w:rsidP="00787EA1">
      <w:pPr>
        <w:pStyle w:val="ListParagraph"/>
        <w:numPr>
          <w:ilvl w:val="0"/>
          <w:numId w:val="2"/>
        </w:numPr>
        <w:tabs>
          <w:tab w:val="left" w:pos="460"/>
        </w:tabs>
        <w:ind w:right="118"/>
        <w:rPr>
          <w:rFonts w:ascii="Verdana" w:hAnsi="Verdana" w:cs="Open Sans"/>
          <w:w w:val="105"/>
        </w:rPr>
      </w:pPr>
      <w:r w:rsidRPr="00995EDE">
        <w:rPr>
          <w:rFonts w:ascii="Verdana" w:hAnsi="Verdana" w:cs="Open Sans"/>
          <w:w w:val="105"/>
        </w:rPr>
        <w:t xml:space="preserve">The situation is </w:t>
      </w:r>
      <w:r w:rsidR="2B486090" w:rsidRPr="00995EDE">
        <w:rPr>
          <w:rFonts w:ascii="Verdana" w:hAnsi="Verdana" w:cs="Open Sans"/>
          <w:w w:val="105"/>
        </w:rPr>
        <w:t xml:space="preserve">particularly </w:t>
      </w:r>
      <w:r w:rsidR="3B6BAE8F" w:rsidRPr="00995EDE">
        <w:rPr>
          <w:rFonts w:ascii="Verdana" w:hAnsi="Verdana" w:cs="Open Sans"/>
          <w:w w:val="105"/>
        </w:rPr>
        <w:t>poor</w:t>
      </w:r>
      <w:r w:rsidRPr="00995EDE">
        <w:rPr>
          <w:rFonts w:ascii="Verdana" w:hAnsi="Verdana" w:cs="Open Sans"/>
          <w:w w:val="105"/>
        </w:rPr>
        <w:t xml:space="preserve"> in the </w:t>
      </w:r>
      <w:proofErr w:type="spellStart"/>
      <w:r w:rsidRPr="00995EDE">
        <w:rPr>
          <w:rFonts w:ascii="Verdana" w:hAnsi="Verdana" w:cs="Open Sans"/>
          <w:w w:val="105"/>
        </w:rPr>
        <w:t>Mab</w:t>
      </w:r>
      <w:r w:rsidR="000D03FC" w:rsidRPr="00995EDE">
        <w:rPr>
          <w:rFonts w:ascii="Verdana" w:hAnsi="Verdana" w:cs="Open Sans"/>
          <w:w w:val="105"/>
        </w:rPr>
        <w:t>a</w:t>
      </w:r>
      <w:r w:rsidRPr="00995EDE">
        <w:rPr>
          <w:rFonts w:ascii="Verdana" w:hAnsi="Verdana" w:cs="Open Sans"/>
          <w:w w:val="105"/>
        </w:rPr>
        <w:t>tini</w:t>
      </w:r>
      <w:proofErr w:type="spellEnd"/>
      <w:r w:rsidRPr="00995EDE">
        <w:rPr>
          <w:rFonts w:ascii="Verdana" w:hAnsi="Verdana" w:cs="Open Sans"/>
          <w:w w:val="105"/>
        </w:rPr>
        <w:t xml:space="preserve"> and Ngei wards of </w:t>
      </w:r>
      <w:proofErr w:type="spellStart"/>
      <w:r w:rsidRPr="00995EDE">
        <w:rPr>
          <w:rFonts w:ascii="Verdana" w:hAnsi="Verdana" w:cs="Open Sans"/>
          <w:w w:val="105"/>
        </w:rPr>
        <w:t>Mathare</w:t>
      </w:r>
      <w:proofErr w:type="spellEnd"/>
      <w:r w:rsidRPr="00995EDE">
        <w:rPr>
          <w:rFonts w:ascii="Verdana" w:hAnsi="Verdana" w:cs="Open Sans"/>
          <w:w w:val="105"/>
        </w:rPr>
        <w:t xml:space="preserve">, </w:t>
      </w:r>
      <w:r w:rsidR="585BE9AE" w:rsidRPr="00995EDE">
        <w:rPr>
          <w:rFonts w:ascii="Verdana" w:hAnsi="Verdana" w:cs="Open Sans"/>
          <w:w w:val="105"/>
        </w:rPr>
        <w:t xml:space="preserve">where there </w:t>
      </w:r>
      <w:r w:rsidR="4DE7EF6E" w:rsidRPr="00995EDE">
        <w:rPr>
          <w:rFonts w:ascii="Verdana" w:hAnsi="Verdana" w:cs="Open Sans"/>
          <w:w w:val="105"/>
        </w:rPr>
        <w:t>are</w:t>
      </w:r>
      <w:r w:rsidR="585BE9AE" w:rsidRPr="00995EDE">
        <w:rPr>
          <w:rFonts w:ascii="Verdana" w:hAnsi="Verdana" w:cs="Open Sans"/>
          <w:w w:val="105"/>
        </w:rPr>
        <w:t xml:space="preserve"> no</w:t>
      </w:r>
      <w:r w:rsidRPr="00995EDE">
        <w:rPr>
          <w:rFonts w:ascii="Verdana" w:hAnsi="Verdana" w:cs="Open Sans"/>
          <w:w w:val="105"/>
        </w:rPr>
        <w:t xml:space="preserve"> public/government operated primary schools at all. In </w:t>
      </w:r>
      <w:proofErr w:type="spellStart"/>
      <w:r w:rsidRPr="00995EDE">
        <w:rPr>
          <w:rFonts w:ascii="Verdana" w:hAnsi="Verdana" w:cs="Open Sans"/>
          <w:w w:val="105"/>
        </w:rPr>
        <w:t>Mabatini</w:t>
      </w:r>
      <w:proofErr w:type="spellEnd"/>
      <w:r w:rsidRPr="00995EDE">
        <w:rPr>
          <w:rFonts w:ascii="Verdana" w:hAnsi="Verdana" w:cs="Open Sans"/>
          <w:w w:val="105"/>
        </w:rPr>
        <w:t xml:space="preserve"> ward there are 28 private/non-government primary schools with 5,948 learners while in Ngei ward there are 29 private/non-government primary schools with 2,865 learners.</w:t>
      </w:r>
    </w:p>
    <w:p w14:paraId="6176D892" w14:textId="77777777" w:rsidR="00BB19E0" w:rsidRPr="00995EDE" w:rsidRDefault="00BB19E0" w:rsidP="005A1906">
      <w:pPr>
        <w:pStyle w:val="ListParagraph"/>
        <w:tabs>
          <w:tab w:val="left" w:pos="460"/>
        </w:tabs>
        <w:ind w:right="118" w:firstLine="0"/>
        <w:rPr>
          <w:rFonts w:ascii="Verdana" w:hAnsi="Verdana" w:cs="Open Sans"/>
          <w:w w:val="105"/>
        </w:rPr>
      </w:pPr>
    </w:p>
    <w:p w14:paraId="3F2FEC27" w14:textId="0EBA7518" w:rsidR="000D03FC" w:rsidRPr="00995EDE" w:rsidRDefault="000D03FC" w:rsidP="007E4056">
      <w:pPr>
        <w:pStyle w:val="ListParagraph"/>
        <w:numPr>
          <w:ilvl w:val="0"/>
          <w:numId w:val="2"/>
        </w:numPr>
        <w:tabs>
          <w:tab w:val="left" w:pos="460"/>
        </w:tabs>
        <w:ind w:right="118"/>
        <w:rPr>
          <w:rFonts w:ascii="Verdana" w:hAnsi="Verdana" w:cs="Open Sans"/>
          <w:w w:val="105"/>
        </w:rPr>
      </w:pPr>
      <w:r w:rsidRPr="00995EDE">
        <w:rPr>
          <w:rFonts w:ascii="Verdana" w:hAnsi="Verdana" w:cs="Open Sans"/>
          <w:w w:val="105"/>
        </w:rPr>
        <w:t xml:space="preserve">The situation in </w:t>
      </w:r>
      <w:proofErr w:type="spellStart"/>
      <w:r w:rsidRPr="00995EDE">
        <w:rPr>
          <w:rFonts w:ascii="Verdana" w:hAnsi="Verdana" w:cs="Open Sans"/>
          <w:w w:val="105"/>
        </w:rPr>
        <w:t>Mathare</w:t>
      </w:r>
      <w:proofErr w:type="spellEnd"/>
      <w:r w:rsidRPr="00995EDE">
        <w:rPr>
          <w:rFonts w:ascii="Verdana" w:hAnsi="Verdana" w:cs="Open Sans"/>
          <w:w w:val="105"/>
        </w:rPr>
        <w:t xml:space="preserve"> is not unique as many other informal settlements in Kenya </w:t>
      </w:r>
      <w:proofErr w:type="gramStart"/>
      <w:r w:rsidR="1390DD3C" w:rsidRPr="00995EDE">
        <w:rPr>
          <w:rFonts w:ascii="Verdana" w:hAnsi="Verdana" w:cs="Open Sans"/>
          <w:w w:val="105"/>
        </w:rPr>
        <w:t>face</w:t>
      </w:r>
      <w:proofErr w:type="gramEnd"/>
      <w:r w:rsidRPr="00995EDE">
        <w:rPr>
          <w:rFonts w:ascii="Verdana" w:hAnsi="Verdana" w:cs="Open Sans"/>
          <w:w w:val="105"/>
        </w:rPr>
        <w:t xml:space="preserve"> similar situations</w:t>
      </w:r>
      <w:r w:rsidR="00C53DBE" w:rsidRPr="00995EDE">
        <w:rPr>
          <w:rFonts w:ascii="Verdana" w:hAnsi="Verdana" w:cs="Open Sans"/>
          <w:w w:val="105"/>
        </w:rPr>
        <w:t>. Informal settlements often lack the infrastructure and public services required to su</w:t>
      </w:r>
      <w:r w:rsidR="004877C3" w:rsidRPr="00995EDE">
        <w:rPr>
          <w:rFonts w:ascii="Verdana" w:hAnsi="Verdana" w:cs="Open Sans"/>
          <w:w w:val="105"/>
        </w:rPr>
        <w:t>pport</w:t>
      </w:r>
      <w:r w:rsidR="00C53DBE" w:rsidRPr="00995EDE">
        <w:rPr>
          <w:rFonts w:ascii="Verdana" w:hAnsi="Verdana" w:cs="Open Sans"/>
          <w:w w:val="105"/>
        </w:rPr>
        <w:t xml:space="preserve"> sustainable living conditions, leading to overcrowding and limited access to services </w:t>
      </w:r>
      <w:r w:rsidR="0F55B8B3" w:rsidRPr="00995EDE">
        <w:rPr>
          <w:rFonts w:ascii="Verdana" w:hAnsi="Verdana" w:cs="Open Sans"/>
          <w:w w:val="105"/>
        </w:rPr>
        <w:t>necessary to realize human rights</w:t>
      </w:r>
      <w:r w:rsidR="0CECF66E" w:rsidRPr="00995EDE">
        <w:rPr>
          <w:rFonts w:ascii="Verdana" w:hAnsi="Verdana" w:cs="Open Sans"/>
          <w:w w:val="105"/>
        </w:rPr>
        <w:t xml:space="preserve"> </w:t>
      </w:r>
      <w:r w:rsidR="18149467" w:rsidRPr="00995EDE">
        <w:rPr>
          <w:rFonts w:ascii="Verdana" w:hAnsi="Verdana" w:cs="Open Sans"/>
          <w:w w:val="105"/>
        </w:rPr>
        <w:t xml:space="preserve">such as education. </w:t>
      </w:r>
      <w:r w:rsidR="00C53DBE" w:rsidRPr="00995EDE">
        <w:rPr>
          <w:rFonts w:ascii="Verdana" w:hAnsi="Verdana" w:cs="Open Sans"/>
          <w:w w:val="105"/>
        </w:rPr>
        <w:t>The reliance on private education institutions</w:t>
      </w:r>
      <w:r w:rsidR="00841C9B" w:rsidRPr="00995EDE">
        <w:rPr>
          <w:rFonts w:ascii="Verdana" w:hAnsi="Verdana" w:cs="Open Sans"/>
          <w:w w:val="105"/>
        </w:rPr>
        <w:t>,</w:t>
      </w:r>
      <w:r w:rsidR="00C53DBE" w:rsidRPr="00995EDE">
        <w:rPr>
          <w:rFonts w:ascii="Verdana" w:hAnsi="Verdana" w:cs="Open Sans"/>
          <w:w w:val="105"/>
        </w:rPr>
        <w:t xml:space="preserve"> particularly in low-income areas</w:t>
      </w:r>
      <w:r w:rsidR="00841C9B" w:rsidRPr="00995EDE">
        <w:rPr>
          <w:rFonts w:ascii="Verdana" w:hAnsi="Verdana" w:cs="Open Sans"/>
          <w:w w:val="105"/>
        </w:rPr>
        <w:t>,</w:t>
      </w:r>
      <w:r w:rsidR="00C53DBE" w:rsidRPr="00995EDE">
        <w:rPr>
          <w:rFonts w:ascii="Verdana" w:hAnsi="Verdana" w:cs="Open Sans"/>
          <w:w w:val="105"/>
        </w:rPr>
        <w:t xml:space="preserve"> is due to the failure of the public education system to meet the needs of all children.</w:t>
      </w:r>
    </w:p>
    <w:p w14:paraId="7E940028" w14:textId="78D4F45C" w:rsidR="2814E243" w:rsidRPr="00995EDE" w:rsidRDefault="2814E243" w:rsidP="2814E243">
      <w:pPr>
        <w:rPr>
          <w:rFonts w:ascii="Verdana" w:hAnsi="Verdana" w:cs="Open Sans"/>
          <w:b/>
          <w:bCs/>
        </w:rPr>
      </w:pPr>
    </w:p>
    <w:p w14:paraId="7E3F4315" w14:textId="64E0F104" w:rsidR="007E4056" w:rsidRPr="00995EDE" w:rsidRDefault="25BCF5F2" w:rsidP="2814E243">
      <w:pPr>
        <w:rPr>
          <w:rFonts w:ascii="Verdana" w:hAnsi="Verdana" w:cs="Open Sans"/>
          <w:w w:val="105"/>
        </w:rPr>
      </w:pPr>
      <w:r w:rsidRPr="00995EDE">
        <w:rPr>
          <w:rFonts w:ascii="Verdana" w:hAnsi="Verdana" w:cs="Open Sans"/>
          <w:b/>
          <w:bCs/>
        </w:rPr>
        <w:t xml:space="preserve">Findings of the report </w:t>
      </w:r>
    </w:p>
    <w:p w14:paraId="1BB3B7D2" w14:textId="4FECCF54" w:rsidR="007E4056" w:rsidRPr="00995EDE" w:rsidRDefault="007E4056" w:rsidP="2814E243">
      <w:pPr>
        <w:rPr>
          <w:rFonts w:ascii="Verdana" w:hAnsi="Verdana" w:cs="Open Sans"/>
          <w:b/>
          <w:bCs/>
          <w:w w:val="105"/>
        </w:rPr>
      </w:pPr>
    </w:p>
    <w:p w14:paraId="2A4DB949" w14:textId="76C2DE04" w:rsidR="007E4056" w:rsidRPr="00995EDE" w:rsidRDefault="31927169" w:rsidP="2814E243">
      <w:pPr>
        <w:pStyle w:val="ListParagraph"/>
        <w:numPr>
          <w:ilvl w:val="0"/>
          <w:numId w:val="2"/>
        </w:numPr>
        <w:rPr>
          <w:rFonts w:ascii="Verdana" w:hAnsi="Verdana" w:cs="Open Sans"/>
          <w:w w:val="105"/>
        </w:rPr>
      </w:pPr>
      <w:r w:rsidRPr="00995EDE">
        <w:rPr>
          <w:rFonts w:ascii="Verdana" w:hAnsi="Verdana" w:cs="Open Sans"/>
        </w:rPr>
        <w:t xml:space="preserve">The </w:t>
      </w:r>
      <w:r w:rsidR="1437E5BD" w:rsidRPr="00995EDE">
        <w:rPr>
          <w:rFonts w:ascii="Verdana" w:hAnsi="Verdana" w:cs="Open Sans"/>
        </w:rPr>
        <w:t>“Build Us More Schools”</w:t>
      </w:r>
      <w:r w:rsidR="25BCF5F2" w:rsidRPr="00995EDE">
        <w:rPr>
          <w:rFonts w:ascii="Verdana" w:hAnsi="Verdana" w:cs="Open Sans"/>
        </w:rPr>
        <w:t xml:space="preserve"> report makes </w:t>
      </w:r>
      <w:proofErr w:type="gramStart"/>
      <w:r w:rsidR="25BCF5F2" w:rsidRPr="00995EDE">
        <w:rPr>
          <w:rFonts w:ascii="Verdana" w:hAnsi="Verdana" w:cs="Open Sans"/>
        </w:rPr>
        <w:t>a number of</w:t>
      </w:r>
      <w:proofErr w:type="gramEnd"/>
      <w:r w:rsidR="25BCF5F2" w:rsidRPr="00995EDE">
        <w:rPr>
          <w:rFonts w:ascii="Verdana" w:hAnsi="Verdana" w:cs="Open Sans"/>
        </w:rPr>
        <w:t xml:space="preserve"> crucial findings about education in the Ngei and </w:t>
      </w:r>
      <w:proofErr w:type="spellStart"/>
      <w:r w:rsidRPr="00995EDE">
        <w:rPr>
          <w:rFonts w:ascii="Verdana" w:hAnsi="Verdana" w:cs="Open Sans"/>
        </w:rPr>
        <w:t>Mab</w:t>
      </w:r>
      <w:r w:rsidR="66D88AF3" w:rsidRPr="00995EDE">
        <w:rPr>
          <w:rFonts w:ascii="Verdana" w:hAnsi="Verdana" w:cs="Open Sans"/>
        </w:rPr>
        <w:t>a</w:t>
      </w:r>
      <w:r w:rsidRPr="00995EDE">
        <w:rPr>
          <w:rFonts w:ascii="Verdana" w:hAnsi="Verdana" w:cs="Open Sans"/>
        </w:rPr>
        <w:t>tini</w:t>
      </w:r>
      <w:proofErr w:type="spellEnd"/>
      <w:r w:rsidR="25BCF5F2" w:rsidRPr="00995EDE">
        <w:rPr>
          <w:rFonts w:ascii="Verdana" w:hAnsi="Verdana" w:cs="Open Sans"/>
        </w:rPr>
        <w:t xml:space="preserve"> wards in </w:t>
      </w:r>
      <w:proofErr w:type="spellStart"/>
      <w:r w:rsidR="25BCF5F2" w:rsidRPr="00995EDE">
        <w:rPr>
          <w:rFonts w:ascii="Verdana" w:hAnsi="Verdana" w:cs="Open Sans"/>
        </w:rPr>
        <w:t>Mathare</w:t>
      </w:r>
      <w:proofErr w:type="spellEnd"/>
      <w:r w:rsidR="25BCF5F2" w:rsidRPr="00995EDE">
        <w:rPr>
          <w:rFonts w:ascii="Verdana" w:hAnsi="Verdana" w:cs="Open Sans"/>
        </w:rPr>
        <w:t xml:space="preserve">: </w:t>
      </w:r>
    </w:p>
    <w:p w14:paraId="2706058B" w14:textId="361A4D29" w:rsidR="007E4056" w:rsidRPr="00995EDE" w:rsidRDefault="007E4056" w:rsidP="2814E243">
      <w:pPr>
        <w:rPr>
          <w:rFonts w:ascii="Verdana" w:hAnsi="Verdana" w:cs="Open Sans"/>
          <w:b/>
          <w:bCs/>
          <w:w w:val="105"/>
        </w:rPr>
      </w:pPr>
    </w:p>
    <w:p w14:paraId="75B29B7D" w14:textId="38F02555" w:rsidR="007E4056" w:rsidRPr="00995EDE" w:rsidRDefault="007E4056" w:rsidP="2814E243">
      <w:pPr>
        <w:pStyle w:val="ListParagraph"/>
        <w:numPr>
          <w:ilvl w:val="1"/>
          <w:numId w:val="2"/>
        </w:numPr>
        <w:spacing w:line="259" w:lineRule="auto"/>
        <w:ind w:right="118"/>
        <w:rPr>
          <w:rFonts w:ascii="Verdana" w:hAnsi="Verdana" w:cs="Open Sans"/>
        </w:rPr>
      </w:pPr>
      <w:r w:rsidRPr="00995EDE">
        <w:rPr>
          <w:rFonts w:ascii="Verdana" w:hAnsi="Verdana" w:cs="Open Sans"/>
          <w:b/>
          <w:bCs/>
          <w:w w:val="105"/>
        </w:rPr>
        <w:t>Unaffordability of education</w:t>
      </w:r>
      <w:r w:rsidRPr="00995EDE">
        <w:rPr>
          <w:rFonts w:ascii="Verdana" w:hAnsi="Verdana" w:cs="Open Sans"/>
          <w:w w:val="105"/>
        </w:rPr>
        <w:t xml:space="preserve">: While parents differed on whether public or private schools were more affordable, almost all parents noted that their children had occasionally been out of school due to their inability to pay fees. When discussing fees, parents referred not only to school fees as such, but also to other school-related expenses, such as additional fees for exams, textbooks, uniforms, extra lessons and lunch. </w:t>
      </w:r>
      <w:r w:rsidR="0047E697" w:rsidRPr="00995EDE">
        <w:rPr>
          <w:rFonts w:ascii="Verdana" w:hAnsi="Verdana" w:cs="Open Sans"/>
          <w:w w:val="105"/>
        </w:rPr>
        <w:t xml:space="preserve">Some parents sent their children to further off public schools outside the </w:t>
      </w:r>
      <w:proofErr w:type="spellStart"/>
      <w:r w:rsidR="0047E697" w:rsidRPr="00995EDE">
        <w:rPr>
          <w:rFonts w:ascii="Verdana" w:hAnsi="Verdana" w:cs="Open Sans"/>
          <w:w w:val="105"/>
        </w:rPr>
        <w:t>Mabatini</w:t>
      </w:r>
      <w:proofErr w:type="spellEnd"/>
      <w:r w:rsidR="0047E697" w:rsidRPr="00995EDE">
        <w:rPr>
          <w:rFonts w:ascii="Verdana" w:hAnsi="Verdana" w:cs="Open Sans"/>
          <w:w w:val="105"/>
        </w:rPr>
        <w:t xml:space="preserve"> and Ngei Wards. </w:t>
      </w:r>
      <w:r w:rsidRPr="00995EDE">
        <w:rPr>
          <w:rFonts w:ascii="Verdana" w:hAnsi="Verdana" w:cs="Open Sans"/>
          <w:w w:val="105"/>
        </w:rPr>
        <w:t>While public schools</w:t>
      </w:r>
      <w:r w:rsidR="003B009A" w:rsidRPr="00995EDE">
        <w:rPr>
          <w:rFonts w:ascii="Verdana" w:hAnsi="Verdana" w:cs="Open Sans"/>
          <w:w w:val="105"/>
        </w:rPr>
        <w:t xml:space="preserve"> are </w:t>
      </w:r>
      <w:r w:rsidR="48729E64" w:rsidRPr="00995EDE">
        <w:rPr>
          <w:rFonts w:ascii="Verdana" w:hAnsi="Verdana" w:cs="Open Sans"/>
          <w:w w:val="105"/>
        </w:rPr>
        <w:t>prohibited from charging fees</w:t>
      </w:r>
      <w:r w:rsidRPr="00995EDE">
        <w:rPr>
          <w:rFonts w:ascii="Verdana" w:hAnsi="Verdana" w:cs="Open Sans"/>
          <w:w w:val="105"/>
        </w:rPr>
        <w:t xml:space="preserve">, parents reported being required to pay </w:t>
      </w:r>
      <w:r w:rsidR="00FE1132" w:rsidRPr="00995EDE">
        <w:rPr>
          <w:rFonts w:ascii="Verdana" w:hAnsi="Verdana" w:cs="Open Sans"/>
          <w:w w:val="105"/>
        </w:rPr>
        <w:t>them</w:t>
      </w:r>
      <w:r w:rsidRPr="00995EDE">
        <w:rPr>
          <w:rFonts w:ascii="Verdana" w:hAnsi="Verdana" w:cs="Open Sans"/>
          <w:w w:val="105"/>
        </w:rPr>
        <w:t xml:space="preserve">. </w:t>
      </w:r>
      <w:r w:rsidR="69C44DF5" w:rsidRPr="00995EDE">
        <w:rPr>
          <w:rFonts w:ascii="Verdana" w:hAnsi="Verdana" w:cs="Open Sans"/>
          <w:w w:val="105"/>
        </w:rPr>
        <w:t xml:space="preserve"> </w:t>
      </w:r>
    </w:p>
    <w:p w14:paraId="766410A6" w14:textId="0A5B3737" w:rsidR="007E4056" w:rsidRPr="00995EDE" w:rsidRDefault="007E4056" w:rsidP="2814E243">
      <w:pPr>
        <w:numPr>
          <w:ilvl w:val="1"/>
          <w:numId w:val="2"/>
        </w:numPr>
        <w:tabs>
          <w:tab w:val="left" w:pos="460"/>
        </w:tabs>
        <w:ind w:right="118"/>
        <w:jc w:val="both"/>
        <w:rPr>
          <w:rFonts w:ascii="Verdana" w:hAnsi="Verdana" w:cs="Open Sans"/>
          <w:w w:val="105"/>
        </w:rPr>
      </w:pPr>
      <w:r w:rsidRPr="00995EDE">
        <w:rPr>
          <w:rFonts w:ascii="Verdana" w:hAnsi="Verdana" w:cs="Open Sans"/>
          <w:b/>
          <w:bCs/>
          <w:w w:val="105"/>
        </w:rPr>
        <w:t xml:space="preserve">Inadequately qualified teachers: </w:t>
      </w:r>
      <w:r w:rsidRPr="00995EDE">
        <w:rPr>
          <w:rFonts w:ascii="Verdana" w:hAnsi="Verdana" w:cs="Open Sans"/>
          <w:w w:val="105"/>
        </w:rPr>
        <w:t>Personnel at APBET/private schools confirmed that many teachers had not obtained a registration certificate from the Teachers Service Commission (TSC)</w:t>
      </w:r>
      <w:r w:rsidR="00157F34" w:rsidRPr="00995EDE">
        <w:rPr>
          <w:rFonts w:ascii="Verdana" w:hAnsi="Verdana" w:cs="Open Sans"/>
          <w:w w:val="105"/>
        </w:rPr>
        <w:t xml:space="preserve">, </w:t>
      </w:r>
      <w:r w:rsidRPr="00995EDE">
        <w:rPr>
          <w:rFonts w:ascii="Verdana" w:hAnsi="Verdana" w:cs="Open Sans"/>
          <w:w w:val="105"/>
        </w:rPr>
        <w:t>despite the</w:t>
      </w:r>
      <w:r w:rsidR="00157F34" w:rsidRPr="00995EDE">
        <w:rPr>
          <w:rFonts w:ascii="Verdana" w:hAnsi="Verdana" w:cs="Open Sans"/>
          <w:w w:val="105"/>
        </w:rPr>
        <w:t xml:space="preserve"> requirements set forth in the</w:t>
      </w:r>
      <w:r w:rsidRPr="00995EDE">
        <w:rPr>
          <w:rFonts w:ascii="Verdana" w:hAnsi="Verdana" w:cs="Open Sans"/>
          <w:w w:val="105"/>
        </w:rPr>
        <w:t xml:space="preserve"> </w:t>
      </w:r>
      <w:r w:rsidR="00FE1132" w:rsidRPr="00995EDE">
        <w:rPr>
          <w:rFonts w:ascii="Verdana" w:hAnsi="Verdana" w:cs="Open Sans"/>
          <w:w w:val="105"/>
        </w:rPr>
        <w:t xml:space="preserve">2012 </w:t>
      </w:r>
      <w:r w:rsidRPr="00995EDE">
        <w:rPr>
          <w:rFonts w:ascii="Verdana" w:hAnsi="Verdana" w:cs="Open Sans"/>
          <w:w w:val="105"/>
        </w:rPr>
        <w:t xml:space="preserve">Teachers Service Commission Act and </w:t>
      </w:r>
      <w:r w:rsidR="00FE1132" w:rsidRPr="00995EDE">
        <w:rPr>
          <w:rFonts w:ascii="Verdana" w:hAnsi="Verdana" w:cs="Open Sans"/>
          <w:w w:val="105"/>
        </w:rPr>
        <w:t xml:space="preserve">the 2015 </w:t>
      </w:r>
      <w:r w:rsidRPr="00995EDE">
        <w:rPr>
          <w:rFonts w:ascii="Verdana" w:hAnsi="Verdana" w:cs="Open Sans"/>
          <w:w w:val="105"/>
        </w:rPr>
        <w:t>TSC Code of Regulations for Teachers.</w:t>
      </w:r>
      <w:r w:rsidRPr="00995EDE">
        <w:rPr>
          <w:rStyle w:val="FootnoteReference"/>
          <w:rFonts w:ascii="Verdana" w:hAnsi="Verdana" w:cs="Open Sans"/>
          <w:w w:val="105"/>
        </w:rPr>
        <w:footnoteReference w:id="32"/>
      </w:r>
      <w:r w:rsidRPr="00995EDE">
        <w:rPr>
          <w:rFonts w:ascii="Verdana" w:hAnsi="Verdana" w:cs="Open Sans"/>
          <w:w w:val="105"/>
        </w:rPr>
        <w:t xml:space="preserve"> Parents with children in APBET/private schools indicated that this was not a major consideration when enrolling their children. </w:t>
      </w:r>
      <w:r w:rsidR="007E1E32" w:rsidRPr="00995EDE">
        <w:rPr>
          <w:rFonts w:ascii="Verdana" w:hAnsi="Verdana" w:cs="Open Sans"/>
          <w:w w:val="105"/>
        </w:rPr>
        <w:t>However</w:t>
      </w:r>
      <w:r w:rsidR="000D3BE7" w:rsidRPr="00995EDE">
        <w:rPr>
          <w:rFonts w:ascii="Verdana" w:hAnsi="Verdana" w:cs="Open Sans"/>
          <w:w w:val="105"/>
        </w:rPr>
        <w:t>, m</w:t>
      </w:r>
      <w:r w:rsidRPr="00995EDE">
        <w:rPr>
          <w:rFonts w:ascii="Verdana" w:hAnsi="Verdana" w:cs="Open Sans"/>
          <w:w w:val="105"/>
        </w:rPr>
        <w:t xml:space="preserve">ost parents with children in public schools </w:t>
      </w:r>
      <w:r w:rsidR="00322761" w:rsidRPr="00995EDE">
        <w:rPr>
          <w:rFonts w:ascii="Verdana" w:hAnsi="Verdana" w:cs="Open Sans"/>
          <w:w w:val="105"/>
        </w:rPr>
        <w:t>expressed greater</w:t>
      </w:r>
      <w:r w:rsidRPr="00995EDE">
        <w:rPr>
          <w:rFonts w:ascii="Verdana" w:hAnsi="Verdana" w:cs="Open Sans"/>
          <w:w w:val="105"/>
        </w:rPr>
        <w:t xml:space="preserve"> confiden</w:t>
      </w:r>
      <w:r w:rsidR="00322761" w:rsidRPr="00995EDE">
        <w:rPr>
          <w:rFonts w:ascii="Verdana" w:hAnsi="Verdana" w:cs="Open Sans"/>
          <w:w w:val="105"/>
        </w:rPr>
        <w:t>ce</w:t>
      </w:r>
      <w:r w:rsidRPr="00995EDE">
        <w:rPr>
          <w:rFonts w:ascii="Verdana" w:hAnsi="Verdana" w:cs="Open Sans"/>
          <w:w w:val="105"/>
        </w:rPr>
        <w:t xml:space="preserve"> </w:t>
      </w:r>
      <w:r w:rsidR="00322761" w:rsidRPr="00995EDE">
        <w:rPr>
          <w:rFonts w:ascii="Verdana" w:hAnsi="Verdana" w:cs="Open Sans"/>
          <w:w w:val="105"/>
        </w:rPr>
        <w:t>in</w:t>
      </w:r>
      <w:r w:rsidRPr="00995EDE">
        <w:rPr>
          <w:rFonts w:ascii="Verdana" w:hAnsi="Verdana" w:cs="Open Sans"/>
          <w:w w:val="105"/>
        </w:rPr>
        <w:t xml:space="preserve"> teachers’ qualifications</w:t>
      </w:r>
      <w:r w:rsidR="00322761" w:rsidRPr="00995EDE">
        <w:rPr>
          <w:rFonts w:ascii="Verdana" w:hAnsi="Verdana" w:cs="Open Sans"/>
          <w:w w:val="105"/>
        </w:rPr>
        <w:t xml:space="preserve"> within that system.</w:t>
      </w:r>
    </w:p>
    <w:p w14:paraId="4C8AAE75" w14:textId="39562976" w:rsidR="007E4056" w:rsidRPr="00995EDE" w:rsidRDefault="007E4056" w:rsidP="2814E243">
      <w:pPr>
        <w:numPr>
          <w:ilvl w:val="1"/>
          <w:numId w:val="2"/>
        </w:numPr>
        <w:tabs>
          <w:tab w:val="left" w:pos="460"/>
        </w:tabs>
        <w:ind w:right="118"/>
        <w:jc w:val="both"/>
        <w:rPr>
          <w:rFonts w:ascii="Verdana" w:hAnsi="Verdana" w:cs="Open Sans"/>
          <w:w w:val="105"/>
        </w:rPr>
      </w:pPr>
      <w:r w:rsidRPr="00995EDE">
        <w:rPr>
          <w:rFonts w:ascii="Verdana" w:hAnsi="Verdana" w:cs="Open Sans"/>
          <w:b/>
          <w:bCs/>
          <w:w w:val="105"/>
        </w:rPr>
        <w:t>Quality of Education</w:t>
      </w:r>
      <w:r w:rsidRPr="00995EDE">
        <w:rPr>
          <w:rFonts w:ascii="Verdana" w:hAnsi="Verdana" w:cs="Open Sans"/>
          <w:w w:val="105"/>
        </w:rPr>
        <w:t xml:space="preserve">: </w:t>
      </w:r>
      <w:r w:rsidR="00EC7C58" w:rsidRPr="00995EDE">
        <w:rPr>
          <w:rFonts w:ascii="Verdana" w:hAnsi="Verdana" w:cs="Open Sans"/>
          <w:w w:val="105"/>
        </w:rPr>
        <w:t>A significant challenge was</w:t>
      </w:r>
      <w:r w:rsidR="003B009A" w:rsidRPr="00995EDE">
        <w:rPr>
          <w:rFonts w:ascii="Verdana" w:hAnsi="Verdana" w:cs="Open Sans"/>
          <w:w w:val="105"/>
        </w:rPr>
        <w:t xml:space="preserve"> noted </w:t>
      </w:r>
      <w:r w:rsidR="00EC7C58" w:rsidRPr="00995EDE">
        <w:rPr>
          <w:rFonts w:ascii="Verdana" w:hAnsi="Verdana" w:cs="Open Sans"/>
          <w:w w:val="105"/>
        </w:rPr>
        <w:t>regarding the ability of</w:t>
      </w:r>
      <w:r w:rsidR="003B009A" w:rsidRPr="00995EDE">
        <w:rPr>
          <w:rFonts w:ascii="Verdana" w:hAnsi="Verdana" w:cs="Open Sans"/>
          <w:w w:val="105"/>
        </w:rPr>
        <w:t xml:space="preserve"> quality assurance officers </w:t>
      </w:r>
      <w:r w:rsidR="00325C17" w:rsidRPr="00995EDE">
        <w:rPr>
          <w:rFonts w:ascii="Verdana" w:hAnsi="Verdana" w:cs="Open Sans"/>
          <w:w w:val="105"/>
        </w:rPr>
        <w:t>and</w:t>
      </w:r>
      <w:r w:rsidR="003B009A" w:rsidRPr="00995EDE">
        <w:rPr>
          <w:rFonts w:ascii="Verdana" w:hAnsi="Verdana" w:cs="Open Sans"/>
          <w:w w:val="105"/>
        </w:rPr>
        <w:t xml:space="preserve"> other ministry officials to visit schools in informal settlement</w:t>
      </w:r>
      <w:r w:rsidR="00325C17" w:rsidRPr="00995EDE">
        <w:rPr>
          <w:rFonts w:ascii="Verdana" w:hAnsi="Verdana" w:cs="Open Sans"/>
          <w:w w:val="105"/>
        </w:rPr>
        <w:t>s</w:t>
      </w:r>
      <w:r w:rsidR="003B009A" w:rsidRPr="00995EDE">
        <w:rPr>
          <w:rFonts w:ascii="Verdana" w:hAnsi="Verdana" w:cs="Open Sans"/>
          <w:w w:val="105"/>
        </w:rPr>
        <w:t xml:space="preserve"> to </w:t>
      </w:r>
      <w:r w:rsidR="00BB707F" w:rsidRPr="00995EDE">
        <w:rPr>
          <w:rFonts w:ascii="Verdana" w:hAnsi="Verdana" w:cs="Open Sans"/>
          <w:w w:val="105"/>
        </w:rPr>
        <w:t xml:space="preserve">assess and </w:t>
      </w:r>
      <w:r w:rsidR="00325C17" w:rsidRPr="00995EDE">
        <w:rPr>
          <w:rFonts w:ascii="Verdana" w:hAnsi="Verdana" w:cs="Open Sans"/>
          <w:w w:val="105"/>
        </w:rPr>
        <w:t xml:space="preserve">ensure adherence </w:t>
      </w:r>
      <w:r w:rsidR="00BB707F" w:rsidRPr="00995EDE">
        <w:rPr>
          <w:rFonts w:ascii="Verdana" w:hAnsi="Verdana" w:cs="Open Sans"/>
          <w:w w:val="105"/>
        </w:rPr>
        <w:lastRenderedPageBreak/>
        <w:t>to</w:t>
      </w:r>
      <w:r w:rsidR="00325C17" w:rsidRPr="00995EDE">
        <w:rPr>
          <w:rFonts w:ascii="Verdana" w:hAnsi="Verdana" w:cs="Open Sans"/>
          <w:w w:val="105"/>
        </w:rPr>
        <w:t xml:space="preserve"> </w:t>
      </w:r>
      <w:r w:rsidR="003B009A" w:rsidRPr="00995EDE">
        <w:rPr>
          <w:rFonts w:ascii="Verdana" w:hAnsi="Verdana" w:cs="Open Sans"/>
          <w:w w:val="105"/>
        </w:rPr>
        <w:t>the standard and quality of learning.</w:t>
      </w:r>
      <w:r w:rsidR="00511290" w:rsidRPr="00995EDE">
        <w:rPr>
          <w:rFonts w:ascii="Verdana" w:hAnsi="Verdana" w:cs="Open Sans"/>
          <w:w w:val="105"/>
        </w:rPr>
        <w:t xml:space="preserve"> </w:t>
      </w:r>
      <w:r w:rsidRPr="00995EDE">
        <w:rPr>
          <w:rFonts w:ascii="Verdana" w:hAnsi="Verdana" w:cs="Open Sans"/>
          <w:w w:val="105"/>
        </w:rPr>
        <w:t>No</w:t>
      </w:r>
      <w:r w:rsidR="00EC7C58" w:rsidRPr="00995EDE">
        <w:rPr>
          <w:rFonts w:ascii="Verdana" w:hAnsi="Verdana" w:cs="Open Sans"/>
          <w:w w:val="105"/>
        </w:rPr>
        <w:t>t</w:t>
      </w:r>
      <w:r w:rsidRPr="00995EDE">
        <w:rPr>
          <w:rFonts w:ascii="Verdana" w:hAnsi="Verdana" w:cs="Open Sans"/>
          <w:w w:val="105"/>
        </w:rPr>
        <w:t xml:space="preserve"> a single </w:t>
      </w:r>
      <w:r w:rsidR="00210C62" w:rsidRPr="00995EDE">
        <w:rPr>
          <w:rFonts w:ascii="Verdana" w:hAnsi="Verdana" w:cs="Open Sans"/>
          <w:w w:val="105"/>
        </w:rPr>
        <w:t>instance was reported of these officers exercising their enforcement powers under the Basic Education Act</w:t>
      </w:r>
      <w:r w:rsidRPr="00995EDE">
        <w:rPr>
          <w:rFonts w:ascii="Verdana" w:hAnsi="Verdana" w:cs="Open Sans"/>
          <w:w w:val="105"/>
        </w:rPr>
        <w:t xml:space="preserve">, including the </w:t>
      </w:r>
      <w:r w:rsidR="00BD7BC3" w:rsidRPr="00995EDE">
        <w:rPr>
          <w:rFonts w:ascii="Verdana" w:hAnsi="Verdana" w:cs="Open Sans"/>
          <w:w w:val="105"/>
        </w:rPr>
        <w:t xml:space="preserve">authority </w:t>
      </w:r>
      <w:r w:rsidRPr="00995EDE">
        <w:rPr>
          <w:rFonts w:ascii="Verdana" w:hAnsi="Verdana" w:cs="Open Sans"/>
          <w:w w:val="105"/>
        </w:rPr>
        <w:t xml:space="preserve">to suspend </w:t>
      </w:r>
      <w:r w:rsidR="00CB1B8E" w:rsidRPr="00995EDE">
        <w:rPr>
          <w:rFonts w:ascii="Verdana" w:hAnsi="Verdana" w:cs="Open Sans"/>
          <w:w w:val="105"/>
        </w:rPr>
        <w:t>a</w:t>
      </w:r>
      <w:r w:rsidR="00BD7BC3" w:rsidRPr="00995EDE">
        <w:rPr>
          <w:rFonts w:ascii="Verdana" w:hAnsi="Verdana" w:cs="Open Sans"/>
          <w:w w:val="105"/>
        </w:rPr>
        <w:t xml:space="preserve"> school</w:t>
      </w:r>
      <w:r w:rsidRPr="00995EDE">
        <w:rPr>
          <w:rFonts w:ascii="Verdana" w:hAnsi="Verdana" w:cs="Open Sans"/>
          <w:w w:val="105"/>
        </w:rPr>
        <w:t>.</w:t>
      </w:r>
      <w:r w:rsidRPr="00995EDE">
        <w:rPr>
          <w:rStyle w:val="FootnoteReference"/>
          <w:rFonts w:ascii="Verdana" w:hAnsi="Verdana" w:cs="Open Sans"/>
          <w:w w:val="105"/>
        </w:rPr>
        <w:footnoteReference w:id="33"/>
      </w:r>
    </w:p>
    <w:p w14:paraId="3AE5AFDA" w14:textId="030967BC" w:rsidR="007E4056" w:rsidRPr="00995EDE" w:rsidRDefault="007E4056" w:rsidP="2814E243">
      <w:pPr>
        <w:numPr>
          <w:ilvl w:val="1"/>
          <w:numId w:val="2"/>
        </w:numPr>
        <w:tabs>
          <w:tab w:val="left" w:pos="460"/>
        </w:tabs>
        <w:ind w:right="118"/>
        <w:jc w:val="both"/>
        <w:rPr>
          <w:rFonts w:ascii="Verdana" w:hAnsi="Verdana" w:cs="Open Sans"/>
          <w:w w:val="105"/>
        </w:rPr>
      </w:pPr>
      <w:r w:rsidRPr="00995EDE">
        <w:rPr>
          <w:rFonts w:ascii="Verdana" w:hAnsi="Verdana" w:cs="Open Sans"/>
          <w:b/>
          <w:bCs/>
          <w:w w:val="105"/>
        </w:rPr>
        <w:t>Safety of Travel to and from Schools</w:t>
      </w:r>
      <w:r w:rsidRPr="00995EDE">
        <w:rPr>
          <w:rFonts w:ascii="Verdana" w:hAnsi="Verdana" w:cs="Open Sans"/>
          <w:w w:val="105"/>
        </w:rPr>
        <w:t xml:space="preserve">: Parents overwhelmingly expressed concerns that travel to and from schools was unsafe for a variety of reasons, including distance, unsafe transportation modes, heavy traffic, pollution, crime and poor road conditions. Reported commuting times for children ranged from 5-10 minutes to </w:t>
      </w:r>
      <w:r w:rsidR="0530915F" w:rsidRPr="00995EDE">
        <w:rPr>
          <w:rFonts w:ascii="Verdana" w:hAnsi="Verdana" w:cs="Open Sans"/>
          <w:w w:val="105"/>
        </w:rPr>
        <w:t>over an</w:t>
      </w:r>
      <w:r w:rsidRPr="00995EDE">
        <w:rPr>
          <w:rFonts w:ascii="Verdana" w:hAnsi="Verdana" w:cs="Open Sans"/>
          <w:w w:val="105"/>
        </w:rPr>
        <w:t xml:space="preserve"> hour, with most children walking to school. Some school personnel reported children traveling for up to 90 minutes to and from school, with only one school reportedly transporting children in a school bus.</w:t>
      </w:r>
    </w:p>
    <w:p w14:paraId="3135860D" w14:textId="6F44C830" w:rsidR="007E4056" w:rsidRPr="00995EDE" w:rsidRDefault="007E4056" w:rsidP="2814E243">
      <w:pPr>
        <w:numPr>
          <w:ilvl w:val="1"/>
          <w:numId w:val="2"/>
        </w:numPr>
        <w:tabs>
          <w:tab w:val="left" w:pos="460"/>
        </w:tabs>
        <w:ind w:right="118"/>
        <w:jc w:val="both"/>
        <w:rPr>
          <w:rFonts w:ascii="Verdana" w:hAnsi="Verdana" w:cs="Open Sans"/>
          <w:w w:val="105"/>
        </w:rPr>
      </w:pPr>
      <w:r w:rsidRPr="00995EDE">
        <w:rPr>
          <w:rFonts w:ascii="Verdana" w:hAnsi="Verdana" w:cs="Open Sans"/>
          <w:b/>
          <w:bCs/>
          <w:w w:val="105"/>
        </w:rPr>
        <w:t>Safety and Conditions at Schools:</w:t>
      </w:r>
      <w:r w:rsidRPr="00995EDE">
        <w:rPr>
          <w:rFonts w:ascii="Verdana" w:hAnsi="Verdana" w:cs="Open Sans"/>
          <w:w w:val="105"/>
        </w:rPr>
        <w:t xml:space="preserve"> Concerns about safety and suitability of school infrastructure were raised more frequently among parents with children in</w:t>
      </w:r>
      <w:r w:rsidR="004B275C" w:rsidRPr="00995EDE">
        <w:rPr>
          <w:rFonts w:ascii="Verdana" w:hAnsi="Verdana" w:cs="Open Sans"/>
          <w:w w:val="105"/>
        </w:rPr>
        <w:t xml:space="preserve"> </w:t>
      </w:r>
      <w:r w:rsidRPr="00995EDE">
        <w:rPr>
          <w:rFonts w:ascii="Verdana" w:hAnsi="Verdana" w:cs="Open Sans"/>
          <w:w w:val="105"/>
        </w:rPr>
        <w:t>private schools than those with children in public schools. Problems documented included inadequate numbers of and quality of classrooms, toilets, and playgrounds</w:t>
      </w:r>
      <w:r w:rsidR="00102D20" w:rsidRPr="00995EDE">
        <w:rPr>
          <w:rFonts w:ascii="Verdana" w:hAnsi="Verdana" w:cs="Open Sans"/>
          <w:w w:val="105"/>
        </w:rPr>
        <w:t>;</w:t>
      </w:r>
      <w:r w:rsidR="00C5716A" w:rsidRPr="00995EDE">
        <w:rPr>
          <w:rFonts w:ascii="Verdana" w:hAnsi="Verdana" w:cs="Open Sans"/>
          <w:w w:val="105"/>
        </w:rPr>
        <w:t xml:space="preserve"> with s</w:t>
      </w:r>
      <w:r w:rsidRPr="00995EDE">
        <w:rPr>
          <w:rFonts w:ascii="Verdana" w:hAnsi="Verdana" w:cs="Open Sans"/>
          <w:w w:val="105"/>
        </w:rPr>
        <w:t>ome schools hav</w:t>
      </w:r>
      <w:r w:rsidR="00C5716A" w:rsidRPr="00995EDE">
        <w:rPr>
          <w:rFonts w:ascii="Verdana" w:hAnsi="Verdana" w:cs="Open Sans"/>
          <w:w w:val="105"/>
        </w:rPr>
        <w:t>ing</w:t>
      </w:r>
      <w:r w:rsidRPr="00995EDE">
        <w:rPr>
          <w:rFonts w:ascii="Verdana" w:hAnsi="Verdana" w:cs="Open Sans"/>
          <w:w w:val="105"/>
        </w:rPr>
        <w:t xml:space="preserve"> no playground at all. While parents</w:t>
      </w:r>
      <w:r w:rsidR="004B275C" w:rsidRPr="00995EDE">
        <w:rPr>
          <w:rFonts w:ascii="Verdana" w:hAnsi="Verdana" w:cs="Open Sans"/>
          <w:w w:val="105"/>
        </w:rPr>
        <w:t xml:space="preserve"> with children in private schools</w:t>
      </w:r>
      <w:r w:rsidRPr="00995EDE">
        <w:rPr>
          <w:rFonts w:ascii="Verdana" w:hAnsi="Verdana" w:cs="Open Sans"/>
          <w:w w:val="105"/>
        </w:rPr>
        <w:t xml:space="preserve"> commonly perceived the condition of schools as poor, school personnel most often reported it was satisfactory. </w:t>
      </w:r>
    </w:p>
    <w:p w14:paraId="42819B4C" w14:textId="7A171244" w:rsidR="007E4056" w:rsidRPr="00995EDE" w:rsidRDefault="007E4056" w:rsidP="2814E243">
      <w:pPr>
        <w:numPr>
          <w:ilvl w:val="1"/>
          <w:numId w:val="2"/>
        </w:numPr>
        <w:tabs>
          <w:tab w:val="left" w:pos="460"/>
        </w:tabs>
        <w:ind w:right="118"/>
        <w:jc w:val="both"/>
        <w:rPr>
          <w:rFonts w:ascii="Verdana" w:hAnsi="Verdana" w:cs="Open Sans"/>
          <w:w w:val="105"/>
        </w:rPr>
      </w:pPr>
      <w:r w:rsidRPr="00995EDE">
        <w:rPr>
          <w:rFonts w:ascii="Verdana" w:hAnsi="Verdana" w:cs="Open Sans"/>
          <w:b/>
          <w:bCs/>
          <w:w w:val="105"/>
        </w:rPr>
        <w:t>Water and Electricity:</w:t>
      </w:r>
      <w:r w:rsidRPr="00995EDE">
        <w:rPr>
          <w:rFonts w:ascii="Verdana" w:hAnsi="Verdana" w:cs="Open Sans"/>
          <w:w w:val="105"/>
        </w:rPr>
        <w:t xml:space="preserve"> During the interviews with school personnel</w:t>
      </w:r>
      <w:r w:rsidR="00B27FAA" w:rsidRPr="00995EDE">
        <w:rPr>
          <w:rFonts w:ascii="Verdana" w:hAnsi="Verdana" w:cs="Open Sans"/>
          <w:w w:val="105"/>
        </w:rPr>
        <w:t xml:space="preserve"> from APBET/private schools</w:t>
      </w:r>
      <w:r w:rsidRPr="00995EDE">
        <w:rPr>
          <w:rFonts w:ascii="Verdana" w:hAnsi="Verdana" w:cs="Open Sans"/>
          <w:w w:val="105"/>
        </w:rPr>
        <w:t xml:space="preserve">, </w:t>
      </w:r>
      <w:r w:rsidR="003B009A" w:rsidRPr="00995EDE">
        <w:rPr>
          <w:rFonts w:ascii="Verdana" w:hAnsi="Verdana" w:cs="Open Sans"/>
          <w:w w:val="105"/>
        </w:rPr>
        <w:t xml:space="preserve">some </w:t>
      </w:r>
      <w:r w:rsidRPr="00995EDE">
        <w:rPr>
          <w:rFonts w:ascii="Verdana" w:hAnsi="Verdana" w:cs="Open Sans"/>
          <w:w w:val="105"/>
        </w:rPr>
        <w:t>interviewees</w:t>
      </w:r>
      <w:r w:rsidR="007E77DF" w:rsidRPr="00995EDE">
        <w:rPr>
          <w:rFonts w:ascii="Verdana" w:hAnsi="Verdana" w:cs="Open Sans"/>
          <w:w w:val="105"/>
        </w:rPr>
        <w:t xml:space="preserve"> </w:t>
      </w:r>
      <w:r w:rsidRPr="00995EDE">
        <w:rPr>
          <w:rFonts w:ascii="Verdana" w:hAnsi="Verdana" w:cs="Open Sans"/>
          <w:w w:val="105"/>
        </w:rPr>
        <w:t xml:space="preserve">reported that their schools had access to both water and electricity. Some school personnel and parents acknowledged that the electricity and water connections at their schools were illegal. </w:t>
      </w:r>
      <w:r w:rsidR="007F4A2D" w:rsidRPr="00995EDE">
        <w:rPr>
          <w:rFonts w:ascii="Verdana" w:hAnsi="Verdana" w:cs="Open Sans"/>
          <w:w w:val="105"/>
        </w:rPr>
        <w:t>In comparison, p</w:t>
      </w:r>
      <w:r w:rsidRPr="00995EDE">
        <w:rPr>
          <w:rFonts w:ascii="Verdana" w:hAnsi="Verdana" w:cs="Open Sans"/>
          <w:w w:val="105"/>
        </w:rPr>
        <w:t>arents with children in public schools reported that their children had access to clean water and electricity with only a few exceptions.</w:t>
      </w:r>
    </w:p>
    <w:p w14:paraId="290BA8A0" w14:textId="04E8068E" w:rsidR="007E4056" w:rsidRPr="00995EDE" w:rsidRDefault="007E4056" w:rsidP="2814E243">
      <w:pPr>
        <w:numPr>
          <w:ilvl w:val="1"/>
          <w:numId w:val="2"/>
        </w:numPr>
        <w:tabs>
          <w:tab w:val="left" w:pos="460"/>
        </w:tabs>
        <w:ind w:right="118"/>
        <w:jc w:val="both"/>
        <w:rPr>
          <w:rFonts w:ascii="Verdana" w:hAnsi="Verdana" w:cs="Open Sans"/>
          <w:w w:val="105"/>
        </w:rPr>
      </w:pPr>
      <w:r w:rsidRPr="00995EDE">
        <w:rPr>
          <w:rFonts w:ascii="Verdana" w:hAnsi="Verdana" w:cs="Open Sans"/>
          <w:b/>
          <w:bCs/>
          <w:w w:val="105"/>
        </w:rPr>
        <w:t>Environmental Issues</w:t>
      </w:r>
      <w:r w:rsidRPr="00995EDE">
        <w:rPr>
          <w:rFonts w:ascii="Verdana" w:hAnsi="Verdana" w:cs="Open Sans"/>
          <w:w w:val="105"/>
        </w:rPr>
        <w:t xml:space="preserve">: Environmental concerns raised by parents included: waste pollution; sewage overflow/flooding; noise pollution from the motorists and neighbors; and exposure to </w:t>
      </w:r>
      <w:proofErr w:type="spellStart"/>
      <w:r w:rsidRPr="00995EDE">
        <w:rPr>
          <w:rFonts w:ascii="Verdana" w:hAnsi="Verdana" w:cs="Open Sans"/>
          <w:w w:val="105"/>
        </w:rPr>
        <w:t>chang’aa</w:t>
      </w:r>
      <w:proofErr w:type="spellEnd"/>
      <w:r w:rsidRPr="00995EDE">
        <w:rPr>
          <w:rStyle w:val="FootnoteReference"/>
          <w:rFonts w:ascii="Verdana" w:hAnsi="Verdana" w:cs="Open Sans"/>
          <w:w w:val="105"/>
        </w:rPr>
        <w:footnoteReference w:id="34"/>
      </w:r>
      <w:r w:rsidRPr="00995EDE">
        <w:rPr>
          <w:rFonts w:ascii="Verdana" w:hAnsi="Verdana" w:cs="Open Sans"/>
          <w:w w:val="105"/>
        </w:rPr>
        <w:t xml:space="preserve"> brewing and drugs within the settlement. Most school personnel confirmed the existence of the same issues.</w:t>
      </w:r>
    </w:p>
    <w:p w14:paraId="11FFF029" w14:textId="38826EAE" w:rsidR="007E4056" w:rsidRPr="00995EDE" w:rsidRDefault="007E4056" w:rsidP="2814E243">
      <w:pPr>
        <w:numPr>
          <w:ilvl w:val="1"/>
          <w:numId w:val="2"/>
        </w:numPr>
        <w:tabs>
          <w:tab w:val="left" w:pos="460"/>
        </w:tabs>
        <w:ind w:right="118"/>
        <w:jc w:val="both"/>
        <w:rPr>
          <w:rFonts w:ascii="Verdana" w:hAnsi="Verdana" w:cs="Open Sans"/>
          <w:w w:val="105"/>
        </w:rPr>
      </w:pPr>
      <w:r w:rsidRPr="00995EDE">
        <w:rPr>
          <w:rFonts w:ascii="Verdana" w:hAnsi="Verdana" w:cs="Open Sans"/>
          <w:b/>
          <w:bCs/>
          <w:w w:val="105"/>
        </w:rPr>
        <w:t>Quality and Availability of Food:</w:t>
      </w:r>
      <w:r w:rsidRPr="00995EDE">
        <w:rPr>
          <w:rFonts w:ascii="Verdana" w:hAnsi="Verdana" w:cs="Open Sans"/>
          <w:w w:val="105"/>
        </w:rPr>
        <w:t xml:space="preserve"> While some parents reported paying for meals provided by APBET/private schools, others packed lunch and snacks for their children. Other children had to go home for lunch. Many parents highlighted the need for comprehensive and sustainable school feeding progra</w:t>
      </w:r>
      <w:r w:rsidR="00FA2309" w:rsidRPr="00995EDE">
        <w:rPr>
          <w:rFonts w:ascii="Verdana" w:hAnsi="Verdana" w:cs="Open Sans"/>
          <w:w w:val="105"/>
        </w:rPr>
        <w:t>m</w:t>
      </w:r>
      <w:r w:rsidRPr="00995EDE">
        <w:rPr>
          <w:rFonts w:ascii="Verdana" w:hAnsi="Verdana" w:cs="Open Sans"/>
          <w:w w:val="105"/>
        </w:rPr>
        <w:t xml:space="preserve">s to ensure that children, whether in public or private schools, receive adequate, nutritious meals. Over 78% of personnel at APBET/private schools indicated that parents paid for food provided at school daily. Personnel indicated that the food was similar or the same each day and typically described the quantity of food provided as insufficient or merely satisfactory.   </w:t>
      </w:r>
    </w:p>
    <w:p w14:paraId="5316A356" w14:textId="7E7A817F" w:rsidR="007E4056" w:rsidRPr="00995EDE" w:rsidRDefault="007E4056" w:rsidP="2814E243">
      <w:pPr>
        <w:numPr>
          <w:ilvl w:val="1"/>
          <w:numId w:val="2"/>
        </w:numPr>
        <w:tabs>
          <w:tab w:val="left" w:pos="460"/>
        </w:tabs>
        <w:ind w:right="118"/>
        <w:jc w:val="both"/>
        <w:rPr>
          <w:rFonts w:ascii="Verdana" w:hAnsi="Verdana" w:cs="Open Sans"/>
          <w:w w:val="105"/>
        </w:rPr>
      </w:pPr>
      <w:r w:rsidRPr="00995EDE">
        <w:rPr>
          <w:rFonts w:ascii="Verdana" w:hAnsi="Verdana" w:cs="Open Sans"/>
          <w:b/>
          <w:bCs/>
          <w:w w:val="105"/>
        </w:rPr>
        <w:lastRenderedPageBreak/>
        <w:t>Disability Inclusivity</w:t>
      </w:r>
      <w:r w:rsidRPr="00995EDE">
        <w:rPr>
          <w:rFonts w:ascii="Verdana" w:hAnsi="Verdana" w:cs="Open Sans"/>
          <w:w w:val="105"/>
        </w:rPr>
        <w:t xml:space="preserve">: </w:t>
      </w:r>
      <w:r w:rsidR="00E122A2" w:rsidRPr="00995EDE">
        <w:rPr>
          <w:rFonts w:ascii="Verdana" w:hAnsi="Verdana" w:cs="Open Sans"/>
          <w:w w:val="105"/>
        </w:rPr>
        <w:t>Both public and private e</w:t>
      </w:r>
      <w:r w:rsidR="003B009A" w:rsidRPr="00995EDE">
        <w:rPr>
          <w:rFonts w:ascii="Verdana" w:hAnsi="Verdana" w:cs="Open Sans"/>
          <w:w w:val="105"/>
        </w:rPr>
        <w:t>ducation for children with disabilit</w:t>
      </w:r>
      <w:r w:rsidR="00E122A2" w:rsidRPr="00995EDE">
        <w:rPr>
          <w:rFonts w:ascii="Verdana" w:hAnsi="Verdana" w:cs="Open Sans"/>
          <w:w w:val="105"/>
        </w:rPr>
        <w:t>ies</w:t>
      </w:r>
      <w:r w:rsidR="003B009A" w:rsidRPr="00995EDE">
        <w:rPr>
          <w:rFonts w:ascii="Verdana" w:hAnsi="Verdana" w:cs="Open Sans"/>
          <w:w w:val="105"/>
        </w:rPr>
        <w:t xml:space="preserve"> was largely inaccessible</w:t>
      </w:r>
      <w:r w:rsidR="00E122A2" w:rsidRPr="00995EDE">
        <w:rPr>
          <w:rFonts w:ascii="Verdana" w:hAnsi="Verdana" w:cs="Open Sans"/>
          <w:w w:val="105"/>
        </w:rPr>
        <w:t>.</w:t>
      </w:r>
      <w:r w:rsidR="003B009A" w:rsidRPr="00995EDE">
        <w:rPr>
          <w:rFonts w:ascii="Verdana" w:hAnsi="Verdana" w:cs="Open Sans"/>
          <w:w w:val="105"/>
        </w:rPr>
        <w:t xml:space="preserve"> Special schools </w:t>
      </w:r>
      <w:r w:rsidR="00BA5B47" w:rsidRPr="00995EDE">
        <w:rPr>
          <w:rFonts w:ascii="Verdana" w:hAnsi="Verdana" w:cs="Open Sans"/>
          <w:w w:val="105"/>
        </w:rPr>
        <w:t xml:space="preserve">located </w:t>
      </w:r>
      <w:r w:rsidR="003B009A" w:rsidRPr="00995EDE">
        <w:rPr>
          <w:rFonts w:ascii="Verdana" w:hAnsi="Verdana" w:cs="Open Sans"/>
          <w:w w:val="105"/>
        </w:rPr>
        <w:t>outside the settlement were often the only option</w:t>
      </w:r>
      <w:r w:rsidR="007C100C" w:rsidRPr="00995EDE">
        <w:rPr>
          <w:rFonts w:ascii="Verdana" w:hAnsi="Verdana" w:cs="Open Sans"/>
          <w:w w:val="105"/>
        </w:rPr>
        <w:t xml:space="preserve">, but these did not </w:t>
      </w:r>
      <w:r w:rsidR="00BA5B47" w:rsidRPr="00995EDE">
        <w:rPr>
          <w:rFonts w:ascii="Verdana" w:hAnsi="Verdana" w:cs="Open Sans"/>
          <w:w w:val="105"/>
        </w:rPr>
        <w:t>cater to</w:t>
      </w:r>
      <w:r w:rsidR="007C100C" w:rsidRPr="00995EDE">
        <w:rPr>
          <w:rFonts w:ascii="Verdana" w:hAnsi="Verdana" w:cs="Open Sans"/>
          <w:w w:val="105"/>
        </w:rPr>
        <w:t xml:space="preserve"> all types of disabilities.</w:t>
      </w:r>
      <w:r w:rsidR="00C7143E" w:rsidRPr="00995EDE">
        <w:rPr>
          <w:rFonts w:ascii="Verdana" w:hAnsi="Verdana" w:cs="Open Sans"/>
          <w:w w:val="105"/>
        </w:rPr>
        <w:t xml:space="preserve"> </w:t>
      </w:r>
      <w:r w:rsidR="00485151" w:rsidRPr="00995EDE">
        <w:rPr>
          <w:rFonts w:ascii="Verdana" w:hAnsi="Verdana" w:cs="Open Sans"/>
          <w:w w:val="105"/>
        </w:rPr>
        <w:t>Personnel f</w:t>
      </w:r>
      <w:r w:rsidR="00F1737C" w:rsidRPr="00995EDE">
        <w:rPr>
          <w:rFonts w:ascii="Verdana" w:hAnsi="Verdana" w:cs="Open Sans"/>
          <w:w w:val="105"/>
        </w:rPr>
        <w:t>r</w:t>
      </w:r>
      <w:r w:rsidR="00485151" w:rsidRPr="00995EDE">
        <w:rPr>
          <w:rFonts w:ascii="Verdana" w:hAnsi="Verdana" w:cs="Open Sans"/>
          <w:w w:val="105"/>
        </w:rPr>
        <w:t xml:space="preserve">om </w:t>
      </w:r>
      <w:r w:rsidRPr="00995EDE">
        <w:rPr>
          <w:rFonts w:ascii="Verdana" w:hAnsi="Verdana" w:cs="Open Sans"/>
          <w:w w:val="105"/>
        </w:rPr>
        <w:t>private school</w:t>
      </w:r>
      <w:r w:rsidR="00485151" w:rsidRPr="00995EDE">
        <w:rPr>
          <w:rFonts w:ascii="Verdana" w:hAnsi="Verdana" w:cs="Open Sans"/>
          <w:w w:val="105"/>
        </w:rPr>
        <w:t xml:space="preserve">s and APBET schools </w:t>
      </w:r>
      <w:r w:rsidRPr="00995EDE">
        <w:rPr>
          <w:rFonts w:ascii="Verdana" w:hAnsi="Verdana" w:cs="Open Sans"/>
          <w:w w:val="105"/>
        </w:rPr>
        <w:t xml:space="preserve">confirmed the lack of accessibility </w:t>
      </w:r>
      <w:r w:rsidR="00FB7A1D" w:rsidRPr="00995EDE">
        <w:rPr>
          <w:rFonts w:ascii="Verdana" w:hAnsi="Verdana" w:cs="Open Sans"/>
          <w:w w:val="105"/>
        </w:rPr>
        <w:t xml:space="preserve">of their institutions </w:t>
      </w:r>
      <w:r w:rsidRPr="00995EDE">
        <w:rPr>
          <w:rFonts w:ascii="Verdana" w:hAnsi="Verdana" w:cs="Open Sans"/>
          <w:w w:val="105"/>
        </w:rPr>
        <w:t xml:space="preserve">for children with disabilities and </w:t>
      </w:r>
      <w:r w:rsidR="00FB7A1D" w:rsidRPr="00995EDE">
        <w:rPr>
          <w:rFonts w:ascii="Verdana" w:hAnsi="Verdana" w:cs="Open Sans"/>
          <w:w w:val="105"/>
        </w:rPr>
        <w:t xml:space="preserve">highlighted </w:t>
      </w:r>
      <w:r w:rsidRPr="00995EDE">
        <w:rPr>
          <w:rFonts w:ascii="Verdana" w:hAnsi="Verdana" w:cs="Open Sans"/>
          <w:w w:val="105"/>
        </w:rPr>
        <w:t xml:space="preserve">the lack of appropriate training for their teachers </w:t>
      </w:r>
      <w:r w:rsidR="00FB7A1D" w:rsidRPr="00995EDE">
        <w:rPr>
          <w:rFonts w:ascii="Verdana" w:hAnsi="Verdana" w:cs="Open Sans"/>
          <w:w w:val="105"/>
        </w:rPr>
        <w:t xml:space="preserve">to effectively teach </w:t>
      </w:r>
      <w:r w:rsidR="00F26ED4" w:rsidRPr="00995EDE">
        <w:rPr>
          <w:rFonts w:ascii="Verdana" w:hAnsi="Verdana" w:cs="Open Sans"/>
          <w:w w:val="105"/>
        </w:rPr>
        <w:t>to</w:t>
      </w:r>
      <w:r w:rsidRPr="00995EDE">
        <w:rPr>
          <w:rFonts w:ascii="Verdana" w:hAnsi="Verdana" w:cs="Open Sans"/>
          <w:w w:val="105"/>
        </w:rPr>
        <w:t xml:space="preserve"> children with disabilities.  </w:t>
      </w:r>
    </w:p>
    <w:p w14:paraId="410BBE32" w14:textId="534F73C9" w:rsidR="2814E243" w:rsidRPr="00995EDE" w:rsidRDefault="2814E243" w:rsidP="2814E243">
      <w:pPr>
        <w:tabs>
          <w:tab w:val="left" w:pos="460"/>
        </w:tabs>
        <w:ind w:right="118"/>
        <w:rPr>
          <w:rFonts w:ascii="Verdana" w:hAnsi="Verdana" w:cs="Open Sans"/>
        </w:rPr>
      </w:pPr>
    </w:p>
    <w:p w14:paraId="1D6DF629" w14:textId="11836458" w:rsidR="5E2BDB19" w:rsidRPr="00995EDE" w:rsidRDefault="5E2BDB19" w:rsidP="2814E243">
      <w:pPr>
        <w:tabs>
          <w:tab w:val="left" w:pos="460"/>
        </w:tabs>
        <w:ind w:right="118"/>
        <w:rPr>
          <w:rFonts w:ascii="Verdana" w:hAnsi="Verdana" w:cs="Open Sans"/>
          <w:b/>
          <w:bCs/>
        </w:rPr>
      </w:pPr>
      <w:r w:rsidRPr="00995EDE">
        <w:rPr>
          <w:rFonts w:ascii="Verdana" w:hAnsi="Verdana" w:cs="Open Sans"/>
          <w:b/>
          <w:bCs/>
        </w:rPr>
        <w:t>Recommendations</w:t>
      </w:r>
    </w:p>
    <w:p w14:paraId="23E84109" w14:textId="77777777" w:rsidR="007E4056" w:rsidRPr="00995EDE" w:rsidRDefault="007E4056" w:rsidP="2814E243">
      <w:pPr>
        <w:tabs>
          <w:tab w:val="left" w:pos="460"/>
        </w:tabs>
        <w:ind w:right="118"/>
        <w:rPr>
          <w:rFonts w:ascii="Verdana" w:hAnsi="Verdana" w:cs="Open Sans"/>
          <w:b/>
          <w:bCs/>
          <w:w w:val="105"/>
        </w:rPr>
      </w:pPr>
    </w:p>
    <w:p w14:paraId="2B6C3AB3" w14:textId="2FF3D681" w:rsidR="007E4056" w:rsidRPr="00995EDE" w:rsidRDefault="005C735E" w:rsidP="5BA06118">
      <w:pPr>
        <w:tabs>
          <w:tab w:val="left" w:pos="460"/>
        </w:tabs>
        <w:ind w:right="118"/>
        <w:rPr>
          <w:rFonts w:ascii="Verdana" w:hAnsi="Verdana" w:cs="Open Sans"/>
          <w:w w:val="105"/>
        </w:rPr>
      </w:pPr>
      <w:r w:rsidRPr="00995EDE">
        <w:rPr>
          <w:rFonts w:ascii="Verdana" w:hAnsi="Verdana" w:cs="Open Sans"/>
          <w:w w:val="105"/>
        </w:rPr>
        <w:t>W</w:t>
      </w:r>
      <w:r w:rsidR="00576922" w:rsidRPr="00995EDE">
        <w:rPr>
          <w:rFonts w:ascii="Verdana" w:hAnsi="Verdana" w:cs="Open Sans"/>
          <w:w w:val="105"/>
        </w:rPr>
        <w:t>e invite the Committee to recommend the following measures</w:t>
      </w:r>
      <w:r w:rsidR="00F27DD2" w:rsidRPr="00995EDE">
        <w:rPr>
          <w:rFonts w:ascii="Verdana" w:hAnsi="Verdana" w:cs="Open Sans"/>
          <w:w w:val="105"/>
        </w:rPr>
        <w:t xml:space="preserve"> to executive authorities, through the Ministry of Education and to legislative authorities</w:t>
      </w:r>
      <w:r w:rsidR="00EF40DF" w:rsidRPr="00995EDE">
        <w:rPr>
          <w:rFonts w:ascii="Verdana" w:hAnsi="Verdana" w:cs="Open Sans"/>
          <w:w w:val="105"/>
        </w:rPr>
        <w:t xml:space="preserve"> through Kenya’s parliament</w:t>
      </w:r>
      <w:r w:rsidR="21A6F656" w:rsidRPr="00995EDE">
        <w:rPr>
          <w:rFonts w:ascii="Verdana" w:hAnsi="Verdana" w:cs="Open Sans"/>
          <w:w w:val="105"/>
        </w:rPr>
        <w:t>:</w:t>
      </w:r>
    </w:p>
    <w:p w14:paraId="6941B848" w14:textId="4D19DB9C" w:rsidR="007E4056" w:rsidRPr="00995EDE" w:rsidRDefault="007E4056" w:rsidP="007E4056">
      <w:pPr>
        <w:tabs>
          <w:tab w:val="left" w:pos="460"/>
        </w:tabs>
        <w:ind w:right="118"/>
        <w:rPr>
          <w:rFonts w:ascii="Verdana" w:hAnsi="Verdana" w:cs="Open Sans"/>
          <w:w w:val="105"/>
        </w:rPr>
      </w:pPr>
    </w:p>
    <w:p w14:paraId="6AF6030F" w14:textId="43E4EEE3" w:rsidR="007E4056" w:rsidRPr="00995EDE" w:rsidRDefault="00F27DD2" w:rsidP="00E56090">
      <w:pPr>
        <w:pStyle w:val="ListParagraph"/>
        <w:numPr>
          <w:ilvl w:val="0"/>
          <w:numId w:val="2"/>
        </w:numPr>
        <w:tabs>
          <w:tab w:val="left" w:pos="460"/>
        </w:tabs>
        <w:ind w:right="118"/>
        <w:rPr>
          <w:rFonts w:ascii="Verdana" w:hAnsi="Verdana" w:cs="Open Sans"/>
          <w:w w:val="105"/>
          <w:u w:val="single"/>
        </w:rPr>
      </w:pPr>
      <w:r w:rsidRPr="00995EDE">
        <w:rPr>
          <w:rFonts w:ascii="Verdana" w:hAnsi="Verdana" w:cs="Open Sans"/>
          <w:w w:val="105"/>
          <w:u w:val="single"/>
        </w:rPr>
        <w:t>To e</w:t>
      </w:r>
      <w:r w:rsidR="007E4056" w:rsidRPr="00995EDE">
        <w:rPr>
          <w:rFonts w:ascii="Verdana" w:hAnsi="Verdana" w:cs="Open Sans"/>
          <w:w w:val="105"/>
          <w:u w:val="single"/>
        </w:rPr>
        <w:t>xecutive Authorities</w:t>
      </w:r>
      <w:r w:rsidRPr="00995EDE">
        <w:rPr>
          <w:rFonts w:ascii="Verdana" w:hAnsi="Verdana" w:cs="Open Sans"/>
          <w:w w:val="105"/>
          <w:u w:val="single"/>
        </w:rPr>
        <w:t>,</w:t>
      </w:r>
      <w:r w:rsidR="007C100C" w:rsidRPr="00995EDE">
        <w:rPr>
          <w:rFonts w:ascii="Verdana" w:hAnsi="Verdana" w:cs="Open Sans"/>
          <w:w w:val="105"/>
          <w:u w:val="single"/>
        </w:rPr>
        <w:t xml:space="preserve"> </w:t>
      </w:r>
      <w:r w:rsidRPr="00995EDE">
        <w:rPr>
          <w:rFonts w:ascii="Verdana" w:hAnsi="Verdana" w:cs="Open Sans"/>
          <w:w w:val="105"/>
          <w:u w:val="single"/>
        </w:rPr>
        <w:t>t</w:t>
      </w:r>
      <w:r w:rsidR="007C100C" w:rsidRPr="00995EDE">
        <w:rPr>
          <w:rFonts w:ascii="Verdana" w:hAnsi="Verdana" w:cs="Open Sans"/>
          <w:w w:val="105"/>
          <w:u w:val="single"/>
        </w:rPr>
        <w:t>hrough the Ministry of Education</w:t>
      </w:r>
      <w:r w:rsidRPr="00995EDE">
        <w:rPr>
          <w:rFonts w:ascii="Verdana" w:hAnsi="Verdana" w:cs="Open Sans"/>
          <w:w w:val="105"/>
          <w:u w:val="single"/>
        </w:rPr>
        <w:t>:</w:t>
      </w:r>
    </w:p>
    <w:p w14:paraId="021E65A2" w14:textId="0412C085" w:rsidR="007E4056" w:rsidRPr="00995EDE" w:rsidRDefault="007E4056" w:rsidP="007E4056">
      <w:pPr>
        <w:tabs>
          <w:tab w:val="left" w:pos="460"/>
        </w:tabs>
        <w:ind w:right="118"/>
        <w:rPr>
          <w:rFonts w:ascii="Verdana" w:hAnsi="Verdana" w:cs="Open Sans"/>
          <w:w w:val="105"/>
        </w:rPr>
      </w:pPr>
    </w:p>
    <w:p w14:paraId="62B669CA" w14:textId="5D4F6A11" w:rsidR="007E4056" w:rsidRPr="00995EDE" w:rsidRDefault="0080280E" w:rsidP="0080280E">
      <w:pPr>
        <w:pStyle w:val="ListParagraph"/>
        <w:numPr>
          <w:ilvl w:val="1"/>
          <w:numId w:val="2"/>
        </w:numPr>
        <w:tabs>
          <w:tab w:val="left" w:pos="460"/>
        </w:tabs>
        <w:ind w:right="118"/>
        <w:rPr>
          <w:rFonts w:ascii="Verdana" w:hAnsi="Verdana" w:cs="Open Sans"/>
          <w:w w:val="105"/>
        </w:rPr>
      </w:pPr>
      <w:r w:rsidRPr="00995EDE">
        <w:rPr>
          <w:rFonts w:ascii="Verdana" w:hAnsi="Verdana" w:cs="Open Sans"/>
          <w:w w:val="105"/>
        </w:rPr>
        <w:t>I</w:t>
      </w:r>
      <w:r w:rsidR="007C100C" w:rsidRPr="00995EDE">
        <w:rPr>
          <w:rFonts w:ascii="Verdana" w:hAnsi="Verdana" w:cs="Open Sans"/>
          <w:w w:val="105"/>
        </w:rPr>
        <w:t>n line with Kenya’s constitutional guarantee o</w:t>
      </w:r>
      <w:r w:rsidR="68A0758B" w:rsidRPr="00995EDE">
        <w:rPr>
          <w:rFonts w:ascii="Verdana" w:hAnsi="Verdana" w:cs="Open Sans"/>
          <w:w w:val="105"/>
        </w:rPr>
        <w:t>f</w:t>
      </w:r>
      <w:r w:rsidR="007C100C" w:rsidRPr="00995EDE">
        <w:rPr>
          <w:rFonts w:ascii="Verdana" w:hAnsi="Verdana" w:cs="Open Sans"/>
          <w:w w:val="105"/>
        </w:rPr>
        <w:t xml:space="preserve"> the right to education </w:t>
      </w:r>
      <w:r w:rsidRPr="00995EDE">
        <w:rPr>
          <w:rFonts w:ascii="Verdana" w:hAnsi="Verdana" w:cs="Open Sans"/>
          <w:w w:val="105"/>
        </w:rPr>
        <w:t>and the 2023 Presidential Working Party Report of Reforming Education,</w:t>
      </w:r>
      <w:r w:rsidRPr="00995EDE">
        <w:rPr>
          <w:rStyle w:val="FootnoteReference"/>
          <w:rFonts w:ascii="Verdana" w:hAnsi="Verdana" w:cs="Open Sans"/>
        </w:rPr>
        <w:footnoteReference w:id="35"/>
      </w:r>
      <w:r w:rsidR="46E586E4" w:rsidRPr="00995EDE">
        <w:rPr>
          <w:rFonts w:ascii="Verdana" w:hAnsi="Verdana" w:cs="Open Sans"/>
          <w:w w:val="105"/>
        </w:rPr>
        <w:t xml:space="preserve"> </w:t>
      </w:r>
      <w:r w:rsidR="007C100C" w:rsidRPr="00995EDE">
        <w:rPr>
          <w:rFonts w:ascii="Verdana" w:hAnsi="Verdana" w:cs="Open Sans"/>
          <w:w w:val="105"/>
        </w:rPr>
        <w:t>ensure that capitation</w:t>
      </w:r>
      <w:r w:rsidR="00F87547" w:rsidRPr="00995EDE">
        <w:rPr>
          <w:rFonts w:ascii="Verdana" w:hAnsi="Verdana" w:cs="Open Sans"/>
          <w:w w:val="105"/>
        </w:rPr>
        <w:t xml:space="preserve"> grants allocated </w:t>
      </w:r>
      <w:r w:rsidR="007C100C" w:rsidRPr="00995EDE">
        <w:rPr>
          <w:rFonts w:ascii="Verdana" w:hAnsi="Verdana" w:cs="Open Sans"/>
          <w:w w:val="105"/>
        </w:rPr>
        <w:t>per learner</w:t>
      </w:r>
      <w:r w:rsidR="00F87547" w:rsidRPr="00995EDE">
        <w:rPr>
          <w:rFonts w:ascii="Verdana" w:hAnsi="Verdana" w:cs="Open Sans"/>
          <w:w w:val="105"/>
        </w:rPr>
        <w:t xml:space="preserve"> under the Free Education Policy </w:t>
      </w:r>
      <w:r w:rsidR="007C100C" w:rsidRPr="00995EDE">
        <w:rPr>
          <w:rFonts w:ascii="Verdana" w:hAnsi="Verdana" w:cs="Open Sans"/>
          <w:w w:val="105"/>
        </w:rPr>
        <w:t>is increased</w:t>
      </w:r>
      <w:r w:rsidR="004363B2" w:rsidRPr="00995EDE">
        <w:rPr>
          <w:rFonts w:ascii="Verdana" w:hAnsi="Verdana" w:cs="Open Sans"/>
          <w:w w:val="105"/>
        </w:rPr>
        <w:t>.</w:t>
      </w:r>
    </w:p>
    <w:p w14:paraId="74C24F6B" w14:textId="0AC6A6FF" w:rsidR="007E4056" w:rsidRPr="00995EDE" w:rsidRDefault="007E4056" w:rsidP="007E4056">
      <w:pPr>
        <w:pStyle w:val="ListParagraph"/>
        <w:numPr>
          <w:ilvl w:val="1"/>
          <w:numId w:val="2"/>
        </w:numPr>
        <w:tabs>
          <w:tab w:val="left" w:pos="460"/>
        </w:tabs>
        <w:ind w:right="118"/>
        <w:rPr>
          <w:rFonts w:ascii="Verdana" w:hAnsi="Verdana" w:cs="Open Sans"/>
          <w:w w:val="105"/>
        </w:rPr>
      </w:pPr>
      <w:r w:rsidRPr="00995EDE">
        <w:rPr>
          <w:rFonts w:ascii="Verdana" w:hAnsi="Verdana" w:cs="Open Sans"/>
          <w:w w:val="105"/>
        </w:rPr>
        <w:t xml:space="preserve">Ensure that the education budget allocation provides sufficient resources to </w:t>
      </w:r>
      <w:r w:rsidR="1E983937" w:rsidRPr="00995EDE">
        <w:rPr>
          <w:rFonts w:ascii="Verdana" w:hAnsi="Verdana" w:cs="Open Sans"/>
          <w:w w:val="105"/>
        </w:rPr>
        <w:t>guarantee</w:t>
      </w:r>
      <w:r w:rsidRPr="00995EDE">
        <w:rPr>
          <w:rFonts w:ascii="Verdana" w:hAnsi="Verdana" w:cs="Open Sans"/>
          <w:w w:val="105"/>
        </w:rPr>
        <w:t xml:space="preserve"> the full </w:t>
      </w:r>
      <w:r w:rsidR="00D86C45" w:rsidRPr="00995EDE">
        <w:rPr>
          <w:rFonts w:ascii="Verdana" w:hAnsi="Verdana" w:cs="Open Sans"/>
          <w:w w:val="105"/>
        </w:rPr>
        <w:t>realization</w:t>
      </w:r>
      <w:r w:rsidRPr="00995EDE">
        <w:rPr>
          <w:rFonts w:ascii="Verdana" w:hAnsi="Verdana" w:cs="Open Sans"/>
          <w:w w:val="105"/>
        </w:rPr>
        <w:t xml:space="preserve"> of the right to education</w:t>
      </w:r>
      <w:r w:rsidR="004363B2" w:rsidRPr="00995EDE">
        <w:rPr>
          <w:rFonts w:ascii="Verdana" w:hAnsi="Verdana" w:cs="Open Sans"/>
          <w:w w:val="105"/>
        </w:rPr>
        <w:t>.</w:t>
      </w:r>
    </w:p>
    <w:p w14:paraId="54134060" w14:textId="3639EA5E" w:rsidR="007E4056" w:rsidRPr="00995EDE" w:rsidRDefault="007E4056" w:rsidP="007E4056">
      <w:pPr>
        <w:pStyle w:val="ListParagraph"/>
        <w:numPr>
          <w:ilvl w:val="1"/>
          <w:numId w:val="2"/>
        </w:numPr>
        <w:tabs>
          <w:tab w:val="left" w:pos="460"/>
        </w:tabs>
        <w:ind w:right="118"/>
        <w:rPr>
          <w:rFonts w:ascii="Verdana" w:hAnsi="Verdana" w:cs="Open Sans"/>
          <w:w w:val="105"/>
        </w:rPr>
      </w:pPr>
      <w:r w:rsidRPr="00995EDE">
        <w:rPr>
          <w:rFonts w:ascii="Verdana" w:hAnsi="Verdana" w:cs="Open Sans"/>
          <w:w w:val="105"/>
        </w:rPr>
        <w:t>In line with the recommendations of this Committee (E/C.12/KEN/CO/ 2-5), review and revise the 2015 Registration Guidelines for APBET schools and the 2021 Registration Guidelines for Basic Education Institution to ensure their compliance with Articles 13 and 14 of the International Covenant on Economic, Social and Cultural Rights</w:t>
      </w:r>
      <w:r w:rsidR="271C17CB" w:rsidRPr="00995EDE">
        <w:rPr>
          <w:rFonts w:ascii="Verdana" w:hAnsi="Verdana" w:cs="Open Sans"/>
          <w:w w:val="105"/>
        </w:rPr>
        <w:t>.</w:t>
      </w:r>
      <w:r w:rsidR="000A0BAA" w:rsidRPr="00995EDE">
        <w:rPr>
          <w:rFonts w:ascii="Verdana" w:hAnsi="Verdana" w:cs="Open Sans"/>
          <w:w w:val="105"/>
        </w:rPr>
        <w:t xml:space="preserve"> Ensure</w:t>
      </w:r>
      <w:r w:rsidRPr="00995EDE">
        <w:rPr>
          <w:rFonts w:ascii="Verdana" w:hAnsi="Verdana" w:cs="Open Sans"/>
          <w:w w:val="105"/>
        </w:rPr>
        <w:t xml:space="preserve"> the consolidation of coherent, comprehensive registration and monitoring guidelines for all school</w:t>
      </w:r>
      <w:r w:rsidR="00861759" w:rsidRPr="00995EDE">
        <w:rPr>
          <w:rFonts w:ascii="Verdana" w:hAnsi="Verdana" w:cs="Open Sans"/>
          <w:w w:val="105"/>
        </w:rPr>
        <w:t>s</w:t>
      </w:r>
      <w:r w:rsidRPr="00995EDE">
        <w:rPr>
          <w:rFonts w:ascii="Verdana" w:hAnsi="Verdana" w:cs="Open Sans"/>
          <w:w w:val="105"/>
        </w:rPr>
        <w:t xml:space="preserve"> (public, private, formal or non-formal). </w:t>
      </w:r>
    </w:p>
    <w:p w14:paraId="3208EFEB" w14:textId="5A32DF21" w:rsidR="007E4056" w:rsidRPr="00995EDE" w:rsidRDefault="007E4056" w:rsidP="007E4056">
      <w:pPr>
        <w:pStyle w:val="ListParagraph"/>
        <w:numPr>
          <w:ilvl w:val="1"/>
          <w:numId w:val="2"/>
        </w:numPr>
        <w:tabs>
          <w:tab w:val="left" w:pos="460"/>
        </w:tabs>
        <w:ind w:right="118"/>
        <w:rPr>
          <w:rFonts w:ascii="Verdana" w:hAnsi="Verdana" w:cs="Open Sans"/>
          <w:w w:val="105"/>
        </w:rPr>
      </w:pPr>
      <w:r w:rsidRPr="00995EDE">
        <w:rPr>
          <w:rFonts w:ascii="Verdana" w:hAnsi="Verdana" w:cs="Open Sans"/>
          <w:w w:val="105"/>
        </w:rPr>
        <w:t xml:space="preserve">Formulate and implement, in full collaboration with pertinent stakeholders, including members of the public and civil society, a time-bound strategy </w:t>
      </w:r>
      <w:r w:rsidR="00413AF8" w:rsidRPr="00995EDE">
        <w:rPr>
          <w:rFonts w:ascii="Verdana" w:hAnsi="Verdana" w:cs="Open Sans"/>
          <w:w w:val="105"/>
        </w:rPr>
        <w:t>to</w:t>
      </w:r>
      <w:r w:rsidRPr="00995EDE">
        <w:rPr>
          <w:rFonts w:ascii="Verdana" w:hAnsi="Verdana" w:cs="Open Sans"/>
          <w:w w:val="105"/>
        </w:rPr>
        <w:t xml:space="preserve"> ensure an adequate number of inclusive, quality, and free public schools throughout the country. This initiative should ensure that all children have access to public schools. </w:t>
      </w:r>
    </w:p>
    <w:p w14:paraId="4ABC9C1B" w14:textId="4DB851CC" w:rsidR="007E4056" w:rsidRPr="00995EDE" w:rsidRDefault="007E4056" w:rsidP="007E4056">
      <w:pPr>
        <w:pStyle w:val="ListParagraph"/>
        <w:numPr>
          <w:ilvl w:val="1"/>
          <w:numId w:val="2"/>
        </w:numPr>
        <w:tabs>
          <w:tab w:val="left" w:pos="460"/>
        </w:tabs>
        <w:ind w:right="118"/>
        <w:rPr>
          <w:rFonts w:ascii="Verdana" w:hAnsi="Verdana" w:cs="Open Sans"/>
          <w:w w:val="105"/>
        </w:rPr>
      </w:pPr>
      <w:r w:rsidRPr="00995EDE">
        <w:rPr>
          <w:rFonts w:ascii="Verdana" w:hAnsi="Verdana" w:cs="Open Sans"/>
          <w:w w:val="105"/>
        </w:rPr>
        <w:t xml:space="preserve">Ensure rigorous monitoring of APBET schools while also enforcing a time-bound and provisional framework for the establishment of public schools where they are needed.  </w:t>
      </w:r>
    </w:p>
    <w:p w14:paraId="6122DC94" w14:textId="1BF439CF" w:rsidR="007E4056" w:rsidRPr="00995EDE" w:rsidRDefault="007E4056" w:rsidP="007E4056">
      <w:pPr>
        <w:pStyle w:val="ListParagraph"/>
        <w:numPr>
          <w:ilvl w:val="1"/>
          <w:numId w:val="2"/>
        </w:numPr>
        <w:tabs>
          <w:tab w:val="left" w:pos="460"/>
        </w:tabs>
        <w:ind w:right="118"/>
        <w:rPr>
          <w:rFonts w:ascii="Verdana" w:hAnsi="Verdana" w:cs="Open Sans"/>
          <w:w w:val="105"/>
        </w:rPr>
      </w:pPr>
      <w:r w:rsidRPr="00995EDE">
        <w:rPr>
          <w:rFonts w:ascii="Verdana" w:hAnsi="Verdana" w:cs="Open Sans"/>
          <w:w w:val="105"/>
        </w:rPr>
        <w:t>Ensure adequate placement of a sufficient number of certified teachers by the Teachers Service Commission in both public and private schools.</w:t>
      </w:r>
    </w:p>
    <w:p w14:paraId="0EBE13B5" w14:textId="77777777" w:rsidR="007E4056" w:rsidRPr="00995EDE" w:rsidRDefault="007E4056" w:rsidP="007E4056">
      <w:pPr>
        <w:pStyle w:val="ListParagraph"/>
        <w:numPr>
          <w:ilvl w:val="1"/>
          <w:numId w:val="2"/>
        </w:numPr>
        <w:tabs>
          <w:tab w:val="left" w:pos="460"/>
        </w:tabs>
        <w:ind w:right="118"/>
        <w:rPr>
          <w:rFonts w:ascii="Verdana" w:hAnsi="Verdana" w:cs="Open Sans"/>
          <w:w w:val="105"/>
        </w:rPr>
      </w:pPr>
      <w:r w:rsidRPr="00995EDE">
        <w:rPr>
          <w:rFonts w:ascii="Verdana" w:hAnsi="Verdana" w:cs="Open Sans"/>
          <w:w w:val="105"/>
        </w:rPr>
        <w:t xml:space="preserve">Ensure the effective implementation of Part IX of the Basic Education Act relating to “standards, quality assurance and relevance” of education, in conformity with international law and standards. To </w:t>
      </w:r>
      <w:r w:rsidRPr="00995EDE">
        <w:rPr>
          <w:rFonts w:ascii="Verdana" w:hAnsi="Verdana" w:cs="Open Sans"/>
          <w:w w:val="105"/>
        </w:rPr>
        <w:lastRenderedPageBreak/>
        <w:t xml:space="preserve">achieve this, a targeted review should be conducted to assess and take corrective measures in relation to: </w:t>
      </w:r>
    </w:p>
    <w:p w14:paraId="32A5AEF3" w14:textId="77777777" w:rsidR="007E4056" w:rsidRPr="00995EDE" w:rsidRDefault="007E4056" w:rsidP="007E4056">
      <w:pPr>
        <w:pStyle w:val="ListParagraph"/>
        <w:numPr>
          <w:ilvl w:val="2"/>
          <w:numId w:val="2"/>
        </w:numPr>
        <w:tabs>
          <w:tab w:val="left" w:pos="460"/>
        </w:tabs>
        <w:ind w:right="118"/>
        <w:rPr>
          <w:rFonts w:ascii="Verdana" w:hAnsi="Verdana" w:cs="Open Sans"/>
          <w:w w:val="105"/>
        </w:rPr>
      </w:pPr>
      <w:r w:rsidRPr="00995EDE">
        <w:rPr>
          <w:rFonts w:ascii="Verdana" w:hAnsi="Verdana" w:cs="Open Sans"/>
          <w:w w:val="105"/>
        </w:rPr>
        <w:t xml:space="preserve">the inadequacy of budget allocations to the implementation of Part </w:t>
      </w:r>
      <w:proofErr w:type="gramStart"/>
      <w:r w:rsidRPr="00995EDE">
        <w:rPr>
          <w:rFonts w:ascii="Verdana" w:hAnsi="Verdana" w:cs="Open Sans"/>
          <w:w w:val="105"/>
        </w:rPr>
        <w:t>IX;</w:t>
      </w:r>
      <w:proofErr w:type="gramEnd"/>
      <w:r w:rsidRPr="00995EDE">
        <w:rPr>
          <w:rFonts w:ascii="Verdana" w:hAnsi="Verdana" w:cs="Open Sans"/>
          <w:w w:val="105"/>
        </w:rPr>
        <w:t xml:space="preserve"> </w:t>
      </w:r>
    </w:p>
    <w:p w14:paraId="3A7AF81E" w14:textId="6CA6DA84" w:rsidR="007E4056" w:rsidRPr="00995EDE" w:rsidRDefault="007E4056" w:rsidP="007E4056">
      <w:pPr>
        <w:pStyle w:val="ListParagraph"/>
        <w:numPr>
          <w:ilvl w:val="2"/>
          <w:numId w:val="2"/>
        </w:numPr>
        <w:tabs>
          <w:tab w:val="left" w:pos="460"/>
        </w:tabs>
        <w:ind w:right="118"/>
        <w:rPr>
          <w:rFonts w:ascii="Verdana" w:hAnsi="Verdana" w:cs="Open Sans"/>
          <w:w w:val="105"/>
        </w:rPr>
      </w:pPr>
      <w:r w:rsidRPr="00995EDE">
        <w:rPr>
          <w:rFonts w:ascii="Verdana" w:hAnsi="Verdana" w:cs="Open Sans"/>
          <w:w w:val="105"/>
        </w:rPr>
        <w:t>the inadequate number of quality assurance officers employed by the</w:t>
      </w:r>
      <w:r w:rsidR="00861759" w:rsidRPr="00995EDE">
        <w:rPr>
          <w:rFonts w:ascii="Verdana" w:hAnsi="Verdana" w:cs="Open Sans"/>
          <w:w w:val="105"/>
        </w:rPr>
        <w:t xml:space="preserve"> Ministry of </w:t>
      </w:r>
      <w:proofErr w:type="gramStart"/>
      <w:r w:rsidR="00861759" w:rsidRPr="00995EDE">
        <w:rPr>
          <w:rFonts w:ascii="Verdana" w:hAnsi="Verdana" w:cs="Open Sans"/>
          <w:w w:val="105"/>
        </w:rPr>
        <w:t>Education</w:t>
      </w:r>
      <w:r w:rsidRPr="00995EDE">
        <w:rPr>
          <w:rFonts w:ascii="Verdana" w:hAnsi="Verdana" w:cs="Open Sans"/>
          <w:w w:val="105"/>
        </w:rPr>
        <w:t>;</w:t>
      </w:r>
      <w:proofErr w:type="gramEnd"/>
      <w:r w:rsidRPr="00995EDE">
        <w:rPr>
          <w:rFonts w:ascii="Verdana" w:hAnsi="Verdana" w:cs="Open Sans"/>
          <w:w w:val="105"/>
        </w:rPr>
        <w:t xml:space="preserve"> </w:t>
      </w:r>
    </w:p>
    <w:p w14:paraId="08BB40AD" w14:textId="548CD9F0" w:rsidR="007E4056" w:rsidRPr="00995EDE" w:rsidRDefault="007E4056" w:rsidP="007E4056">
      <w:pPr>
        <w:pStyle w:val="ListParagraph"/>
        <w:numPr>
          <w:ilvl w:val="2"/>
          <w:numId w:val="2"/>
        </w:numPr>
        <w:tabs>
          <w:tab w:val="left" w:pos="460"/>
        </w:tabs>
        <w:ind w:right="118"/>
        <w:rPr>
          <w:rFonts w:ascii="Verdana" w:hAnsi="Verdana" w:cs="Open Sans"/>
          <w:w w:val="105"/>
        </w:rPr>
      </w:pPr>
      <w:r w:rsidRPr="00995EDE">
        <w:rPr>
          <w:rFonts w:ascii="Verdana" w:hAnsi="Verdana" w:cs="Open Sans"/>
          <w:w w:val="105"/>
        </w:rPr>
        <w:t>the extent to which the power to enact regulations and guidelines in terms of section 72 of the Act has been effectively utili</w:t>
      </w:r>
      <w:r w:rsidR="00F12781" w:rsidRPr="00995EDE">
        <w:rPr>
          <w:rFonts w:ascii="Verdana" w:hAnsi="Verdana" w:cs="Open Sans"/>
          <w:w w:val="105"/>
        </w:rPr>
        <w:t>z</w:t>
      </w:r>
      <w:r w:rsidRPr="00995EDE">
        <w:rPr>
          <w:rFonts w:ascii="Verdana" w:hAnsi="Verdana" w:cs="Open Sans"/>
          <w:w w:val="105"/>
        </w:rPr>
        <w:t xml:space="preserve">ed; </w:t>
      </w:r>
      <w:r w:rsidRPr="00995EDE">
        <w:rPr>
          <w:rStyle w:val="FootnoteReference"/>
          <w:rFonts w:ascii="Verdana" w:hAnsi="Verdana" w:cs="Open Sans"/>
        </w:rPr>
        <w:footnoteReference w:id="36"/>
      </w:r>
    </w:p>
    <w:p w14:paraId="06D38C0B" w14:textId="7293FC6B" w:rsidR="00EB034A" w:rsidRPr="00995EDE" w:rsidRDefault="007E4056" w:rsidP="007E4056">
      <w:pPr>
        <w:pStyle w:val="ListParagraph"/>
        <w:numPr>
          <w:ilvl w:val="2"/>
          <w:numId w:val="2"/>
        </w:numPr>
        <w:tabs>
          <w:tab w:val="left" w:pos="460"/>
        </w:tabs>
        <w:ind w:right="118"/>
        <w:rPr>
          <w:rFonts w:ascii="Verdana" w:hAnsi="Verdana" w:cs="Open Sans"/>
        </w:rPr>
      </w:pPr>
      <w:r w:rsidRPr="00995EDE">
        <w:rPr>
          <w:rFonts w:ascii="Verdana" w:hAnsi="Verdana" w:cs="Open Sans"/>
          <w:w w:val="105"/>
        </w:rPr>
        <w:t>the effectiveness of the measures of quality assurance taken in respect of private schools, including APBET schools. This interpretative approach is consistent with this Committee’s own observation that “courts should</w:t>
      </w:r>
      <w:r w:rsidRPr="00995EDE">
        <w:rPr>
          <w:rFonts w:ascii="Verdana" w:hAnsi="Verdana" w:cs="Open Sans"/>
          <w:spacing w:val="1"/>
          <w:w w:val="105"/>
        </w:rPr>
        <w:t xml:space="preserve"> </w:t>
      </w:r>
      <w:r w:rsidRPr="00995EDE">
        <w:rPr>
          <w:rFonts w:ascii="Verdana" w:hAnsi="Verdana" w:cs="Open Sans"/>
          <w:w w:val="105"/>
        </w:rPr>
        <w:t>take account of Covenant rights where this is necessary to ensure that the State's conduct is consistent</w:t>
      </w:r>
      <w:r w:rsidRPr="00995EDE">
        <w:rPr>
          <w:rFonts w:ascii="Verdana" w:hAnsi="Verdana" w:cs="Open Sans"/>
          <w:spacing w:val="1"/>
          <w:w w:val="105"/>
        </w:rPr>
        <w:t xml:space="preserve"> </w:t>
      </w:r>
      <w:r w:rsidRPr="00995EDE">
        <w:rPr>
          <w:rFonts w:ascii="Verdana" w:hAnsi="Verdana" w:cs="Open Sans"/>
          <w:w w:val="105"/>
        </w:rPr>
        <w:t>with its obligations under the Covenant” and therefore “domestic law should be interpreted as far as</w:t>
      </w:r>
      <w:r w:rsidRPr="00995EDE">
        <w:rPr>
          <w:rFonts w:ascii="Verdana" w:hAnsi="Verdana" w:cs="Open Sans"/>
          <w:spacing w:val="1"/>
          <w:w w:val="105"/>
        </w:rPr>
        <w:t xml:space="preserve"> </w:t>
      </w:r>
      <w:r w:rsidRPr="00995EDE">
        <w:rPr>
          <w:rFonts w:ascii="Verdana" w:hAnsi="Verdana" w:cs="Open Sans"/>
          <w:w w:val="105"/>
        </w:rPr>
        <w:t>possible</w:t>
      </w:r>
      <w:r w:rsidRPr="00995EDE">
        <w:rPr>
          <w:rFonts w:ascii="Verdana" w:hAnsi="Verdana" w:cs="Open Sans"/>
          <w:spacing w:val="-1"/>
          <w:w w:val="105"/>
        </w:rPr>
        <w:t xml:space="preserve"> </w:t>
      </w:r>
      <w:r w:rsidRPr="00995EDE">
        <w:rPr>
          <w:rFonts w:ascii="Verdana" w:hAnsi="Verdana" w:cs="Open Sans"/>
          <w:w w:val="105"/>
        </w:rPr>
        <w:t>in</w:t>
      </w:r>
      <w:r w:rsidRPr="00995EDE">
        <w:rPr>
          <w:rFonts w:ascii="Verdana" w:hAnsi="Verdana" w:cs="Open Sans"/>
          <w:spacing w:val="1"/>
          <w:w w:val="105"/>
        </w:rPr>
        <w:t xml:space="preserve"> </w:t>
      </w:r>
      <w:r w:rsidRPr="00995EDE">
        <w:rPr>
          <w:rFonts w:ascii="Verdana" w:hAnsi="Verdana" w:cs="Open Sans"/>
          <w:w w:val="105"/>
        </w:rPr>
        <w:t>a way</w:t>
      </w:r>
      <w:r w:rsidRPr="00995EDE">
        <w:rPr>
          <w:rFonts w:ascii="Verdana" w:hAnsi="Verdana" w:cs="Open Sans"/>
          <w:spacing w:val="1"/>
          <w:w w:val="105"/>
        </w:rPr>
        <w:t xml:space="preserve"> </w:t>
      </w:r>
      <w:r w:rsidRPr="00995EDE">
        <w:rPr>
          <w:rFonts w:ascii="Verdana" w:hAnsi="Verdana" w:cs="Open Sans"/>
          <w:w w:val="105"/>
        </w:rPr>
        <w:t>which</w:t>
      </w:r>
      <w:r w:rsidRPr="00995EDE">
        <w:rPr>
          <w:rFonts w:ascii="Verdana" w:hAnsi="Verdana" w:cs="Open Sans"/>
          <w:spacing w:val="1"/>
          <w:w w:val="105"/>
        </w:rPr>
        <w:t xml:space="preserve"> </w:t>
      </w:r>
      <w:r w:rsidRPr="00995EDE">
        <w:rPr>
          <w:rFonts w:ascii="Verdana" w:hAnsi="Verdana" w:cs="Open Sans"/>
          <w:w w:val="105"/>
        </w:rPr>
        <w:t>conforms to</w:t>
      </w:r>
      <w:r w:rsidRPr="00995EDE">
        <w:rPr>
          <w:rFonts w:ascii="Verdana" w:hAnsi="Verdana" w:cs="Open Sans"/>
          <w:spacing w:val="1"/>
          <w:w w:val="105"/>
        </w:rPr>
        <w:t xml:space="preserve"> </w:t>
      </w:r>
      <w:r w:rsidRPr="00995EDE">
        <w:rPr>
          <w:rFonts w:ascii="Verdana" w:hAnsi="Verdana" w:cs="Open Sans"/>
          <w:w w:val="105"/>
        </w:rPr>
        <w:t>a State's international</w:t>
      </w:r>
      <w:r w:rsidRPr="00995EDE">
        <w:rPr>
          <w:rFonts w:ascii="Verdana" w:hAnsi="Verdana" w:cs="Open Sans"/>
          <w:spacing w:val="-1"/>
          <w:w w:val="105"/>
        </w:rPr>
        <w:t xml:space="preserve"> </w:t>
      </w:r>
      <w:r w:rsidRPr="00995EDE">
        <w:rPr>
          <w:rFonts w:ascii="Verdana" w:hAnsi="Verdana" w:cs="Open Sans"/>
          <w:w w:val="105"/>
        </w:rPr>
        <w:t>legal obligations”.</w:t>
      </w:r>
      <w:r w:rsidRPr="00995EDE">
        <w:rPr>
          <w:rFonts w:ascii="Verdana" w:hAnsi="Verdana" w:cs="Open Sans"/>
          <w:w w:val="105"/>
          <w:vertAlign w:val="superscript"/>
        </w:rPr>
        <w:t>21</w:t>
      </w:r>
    </w:p>
    <w:p w14:paraId="11C916DE" w14:textId="77777777" w:rsidR="007E4056" w:rsidRPr="00995EDE" w:rsidRDefault="007E4056" w:rsidP="007E4056">
      <w:pPr>
        <w:pStyle w:val="ListParagraph"/>
        <w:tabs>
          <w:tab w:val="left" w:pos="460"/>
        </w:tabs>
        <w:ind w:left="1713" w:right="118" w:firstLine="0"/>
        <w:rPr>
          <w:rFonts w:ascii="Verdana" w:hAnsi="Verdana" w:cs="Open Sans"/>
        </w:rPr>
      </w:pPr>
    </w:p>
    <w:p w14:paraId="577D9E56" w14:textId="597BDB72" w:rsidR="007E4056" w:rsidRPr="00995EDE" w:rsidRDefault="00220674" w:rsidP="00E1187B">
      <w:pPr>
        <w:pStyle w:val="ListParagraph"/>
        <w:numPr>
          <w:ilvl w:val="0"/>
          <w:numId w:val="2"/>
        </w:numPr>
        <w:tabs>
          <w:tab w:val="left" w:pos="460"/>
        </w:tabs>
        <w:ind w:right="118"/>
        <w:rPr>
          <w:rFonts w:ascii="Verdana" w:hAnsi="Verdana" w:cs="Open Sans"/>
          <w:w w:val="105"/>
          <w:u w:val="single"/>
        </w:rPr>
      </w:pPr>
      <w:r w:rsidRPr="00995EDE">
        <w:rPr>
          <w:rFonts w:ascii="Verdana" w:hAnsi="Verdana" w:cs="Open Sans"/>
          <w:w w:val="105"/>
          <w:u w:val="single"/>
        </w:rPr>
        <w:t xml:space="preserve">To </w:t>
      </w:r>
      <w:r w:rsidR="007E4056" w:rsidRPr="00995EDE">
        <w:rPr>
          <w:rFonts w:ascii="Verdana" w:hAnsi="Verdana" w:cs="Open Sans"/>
          <w:w w:val="105"/>
          <w:u w:val="single"/>
        </w:rPr>
        <w:t>Legislative</w:t>
      </w:r>
      <w:r w:rsidR="007E4056" w:rsidRPr="00995EDE">
        <w:rPr>
          <w:rFonts w:ascii="Verdana" w:hAnsi="Verdana" w:cs="Open Sans"/>
          <w:u w:val="single"/>
        </w:rPr>
        <w:t xml:space="preserve"> </w:t>
      </w:r>
      <w:r w:rsidR="007E4056" w:rsidRPr="00995EDE">
        <w:rPr>
          <w:rFonts w:ascii="Verdana" w:hAnsi="Verdana" w:cs="Open Sans"/>
          <w:w w:val="105"/>
          <w:u w:val="single"/>
        </w:rPr>
        <w:t>Authorities</w:t>
      </w:r>
      <w:r w:rsidR="00460055" w:rsidRPr="00995EDE">
        <w:rPr>
          <w:rFonts w:ascii="Verdana" w:hAnsi="Verdana" w:cs="Open Sans"/>
          <w:w w:val="105"/>
          <w:u w:val="single"/>
        </w:rPr>
        <w:t>:</w:t>
      </w:r>
      <w:r w:rsidR="00E1187B" w:rsidRPr="00995EDE">
        <w:rPr>
          <w:rFonts w:ascii="Verdana" w:hAnsi="Verdana" w:cs="Open Sans"/>
          <w:w w:val="105"/>
          <w:u w:val="single"/>
        </w:rPr>
        <w:t xml:space="preserve"> the</w:t>
      </w:r>
      <w:r w:rsidRPr="00995EDE">
        <w:rPr>
          <w:rFonts w:ascii="Verdana" w:hAnsi="Verdana" w:cs="Open Sans"/>
          <w:w w:val="105"/>
          <w:u w:val="single"/>
        </w:rPr>
        <w:t xml:space="preserve"> </w:t>
      </w:r>
      <w:r w:rsidR="007E4056" w:rsidRPr="00995EDE">
        <w:rPr>
          <w:rFonts w:ascii="Verdana" w:hAnsi="Verdana" w:cs="Open Sans"/>
          <w:w w:val="105"/>
          <w:u w:val="single"/>
        </w:rPr>
        <w:t xml:space="preserve">Kenya Legislature (parliament) should: </w:t>
      </w:r>
    </w:p>
    <w:p w14:paraId="18F214F5" w14:textId="77777777" w:rsidR="007E4056" w:rsidRPr="00995EDE" w:rsidRDefault="007E4056" w:rsidP="007E4056">
      <w:pPr>
        <w:pStyle w:val="BodyText"/>
        <w:spacing w:before="2"/>
        <w:rPr>
          <w:rFonts w:ascii="Verdana" w:hAnsi="Verdana" w:cs="Open Sans"/>
          <w:sz w:val="22"/>
          <w:szCs w:val="22"/>
        </w:rPr>
      </w:pPr>
    </w:p>
    <w:p w14:paraId="59D76E5A" w14:textId="7FF0C32D" w:rsidR="007E4056" w:rsidRPr="00995EDE" w:rsidRDefault="007E4056" w:rsidP="007E4056">
      <w:pPr>
        <w:pStyle w:val="BodyText"/>
        <w:numPr>
          <w:ilvl w:val="0"/>
          <w:numId w:val="3"/>
        </w:numPr>
        <w:spacing w:before="2"/>
        <w:rPr>
          <w:rFonts w:ascii="Verdana" w:hAnsi="Verdana" w:cs="Open Sans"/>
          <w:sz w:val="22"/>
          <w:szCs w:val="22"/>
        </w:rPr>
      </w:pPr>
      <w:r w:rsidRPr="00995EDE">
        <w:rPr>
          <w:rFonts w:ascii="Verdana" w:hAnsi="Verdana" w:cs="Open Sans"/>
          <w:sz w:val="22"/>
          <w:szCs w:val="22"/>
        </w:rPr>
        <w:t xml:space="preserve">Ensure that the education budget allocation provides sufficient resources to </w:t>
      </w:r>
      <w:r w:rsidR="000D33C8" w:rsidRPr="00995EDE">
        <w:rPr>
          <w:rFonts w:ascii="Verdana" w:hAnsi="Verdana" w:cs="Open Sans"/>
          <w:sz w:val="22"/>
          <w:szCs w:val="22"/>
        </w:rPr>
        <w:t>guarantee</w:t>
      </w:r>
      <w:r w:rsidRPr="00995EDE">
        <w:rPr>
          <w:rFonts w:ascii="Verdana" w:hAnsi="Verdana" w:cs="Open Sans"/>
          <w:sz w:val="22"/>
          <w:szCs w:val="22"/>
        </w:rPr>
        <w:t xml:space="preserve"> the full reali</w:t>
      </w:r>
      <w:r w:rsidR="00BA088A" w:rsidRPr="00995EDE">
        <w:rPr>
          <w:rFonts w:ascii="Verdana" w:hAnsi="Verdana" w:cs="Open Sans"/>
          <w:sz w:val="22"/>
          <w:szCs w:val="22"/>
        </w:rPr>
        <w:t>z</w:t>
      </w:r>
      <w:r w:rsidRPr="00995EDE">
        <w:rPr>
          <w:rFonts w:ascii="Verdana" w:hAnsi="Verdana" w:cs="Open Sans"/>
          <w:sz w:val="22"/>
          <w:szCs w:val="22"/>
        </w:rPr>
        <w:t>ation of the right to education</w:t>
      </w:r>
      <w:r w:rsidR="00567F2E" w:rsidRPr="00995EDE">
        <w:rPr>
          <w:rFonts w:ascii="Verdana" w:hAnsi="Verdana" w:cs="Open Sans"/>
          <w:sz w:val="22"/>
          <w:szCs w:val="22"/>
        </w:rPr>
        <w:t>.</w:t>
      </w:r>
    </w:p>
    <w:p w14:paraId="77D69E16" w14:textId="57F47FCB" w:rsidR="007E4056" w:rsidRPr="00995EDE" w:rsidRDefault="007E4056" w:rsidP="007E4056">
      <w:pPr>
        <w:pStyle w:val="BodyText"/>
        <w:numPr>
          <w:ilvl w:val="0"/>
          <w:numId w:val="3"/>
        </w:numPr>
        <w:spacing w:before="2"/>
        <w:rPr>
          <w:rFonts w:ascii="Verdana" w:hAnsi="Verdana" w:cs="Open Sans"/>
          <w:sz w:val="22"/>
          <w:szCs w:val="22"/>
        </w:rPr>
      </w:pPr>
      <w:r w:rsidRPr="00995EDE">
        <w:rPr>
          <w:rFonts w:ascii="Verdana" w:hAnsi="Verdana" w:cs="Open Sans"/>
          <w:sz w:val="22"/>
          <w:szCs w:val="22"/>
        </w:rPr>
        <w:t xml:space="preserve">Conduct a review of the Basic Education Act to determine if it is necessary to amend provisions thereof to:  </w:t>
      </w:r>
    </w:p>
    <w:p w14:paraId="2373E05F" w14:textId="527C93C0" w:rsidR="007E4056" w:rsidRPr="00995EDE" w:rsidRDefault="007E4056" w:rsidP="007E4056">
      <w:pPr>
        <w:pStyle w:val="BodyText"/>
        <w:numPr>
          <w:ilvl w:val="0"/>
          <w:numId w:val="4"/>
        </w:numPr>
        <w:spacing w:before="2"/>
        <w:rPr>
          <w:rFonts w:ascii="Verdana" w:hAnsi="Verdana" w:cs="Open Sans"/>
          <w:sz w:val="22"/>
          <w:szCs w:val="22"/>
        </w:rPr>
      </w:pPr>
      <w:r w:rsidRPr="00995EDE">
        <w:rPr>
          <w:rFonts w:ascii="Verdana" w:hAnsi="Verdana" w:cs="Open Sans"/>
          <w:sz w:val="22"/>
          <w:szCs w:val="22"/>
        </w:rPr>
        <w:t xml:space="preserve">ensure the effective </w:t>
      </w:r>
      <w:r w:rsidR="00567F2E" w:rsidRPr="00995EDE">
        <w:rPr>
          <w:rFonts w:ascii="Verdana" w:hAnsi="Verdana" w:cs="Open Sans"/>
          <w:sz w:val="22"/>
          <w:szCs w:val="22"/>
        </w:rPr>
        <w:t>regulation</w:t>
      </w:r>
      <w:r w:rsidRPr="00995EDE">
        <w:rPr>
          <w:rFonts w:ascii="Verdana" w:hAnsi="Verdana" w:cs="Open Sans"/>
          <w:sz w:val="22"/>
          <w:szCs w:val="22"/>
        </w:rPr>
        <w:t xml:space="preserve"> of all categories of schools including private, public, community, formal and non-formal schools in compliance with international law and </w:t>
      </w:r>
      <w:proofErr w:type="gramStart"/>
      <w:r w:rsidRPr="00995EDE">
        <w:rPr>
          <w:rFonts w:ascii="Verdana" w:hAnsi="Verdana" w:cs="Open Sans"/>
          <w:sz w:val="22"/>
          <w:szCs w:val="22"/>
        </w:rPr>
        <w:t>standards;</w:t>
      </w:r>
      <w:proofErr w:type="gramEnd"/>
    </w:p>
    <w:p w14:paraId="52C19F0A" w14:textId="103D1714" w:rsidR="007E4056" w:rsidRPr="00995EDE" w:rsidRDefault="007E4056" w:rsidP="007E4056">
      <w:pPr>
        <w:pStyle w:val="BodyText"/>
        <w:numPr>
          <w:ilvl w:val="0"/>
          <w:numId w:val="4"/>
        </w:numPr>
        <w:spacing w:before="2"/>
        <w:rPr>
          <w:rFonts w:ascii="Verdana" w:hAnsi="Verdana" w:cs="Open Sans"/>
          <w:sz w:val="22"/>
          <w:szCs w:val="22"/>
        </w:rPr>
      </w:pPr>
      <w:r w:rsidRPr="00995EDE">
        <w:rPr>
          <w:rFonts w:ascii="Verdana" w:hAnsi="Verdana" w:cs="Open Sans"/>
          <w:sz w:val="22"/>
          <w:szCs w:val="22"/>
        </w:rPr>
        <w:t xml:space="preserve">ensure that it fully </w:t>
      </w:r>
      <w:r w:rsidR="00CF3725" w:rsidRPr="00995EDE">
        <w:rPr>
          <w:rFonts w:ascii="Verdana" w:hAnsi="Verdana" w:cs="Open Sans"/>
          <w:sz w:val="22"/>
          <w:szCs w:val="22"/>
        </w:rPr>
        <w:t>recognizes</w:t>
      </w:r>
      <w:r w:rsidRPr="00995EDE">
        <w:rPr>
          <w:rFonts w:ascii="Verdana" w:hAnsi="Verdana" w:cs="Open Sans"/>
          <w:sz w:val="22"/>
          <w:szCs w:val="22"/>
        </w:rPr>
        <w:t xml:space="preserve"> and incorporates a system of inclusive education. </w:t>
      </w:r>
    </w:p>
    <w:p w14:paraId="6348886C" w14:textId="40357237" w:rsidR="007E4056" w:rsidRPr="00995EDE" w:rsidRDefault="007E4056" w:rsidP="007E4056">
      <w:pPr>
        <w:pStyle w:val="BodyText"/>
        <w:numPr>
          <w:ilvl w:val="0"/>
          <w:numId w:val="3"/>
        </w:numPr>
        <w:spacing w:before="2"/>
        <w:jc w:val="both"/>
        <w:rPr>
          <w:rFonts w:ascii="Verdana" w:hAnsi="Verdana" w:cs="Open Sans"/>
          <w:sz w:val="22"/>
          <w:szCs w:val="22"/>
        </w:rPr>
      </w:pPr>
      <w:r w:rsidRPr="00995EDE">
        <w:rPr>
          <w:rFonts w:ascii="Verdana" w:hAnsi="Verdana" w:cs="Open Sans"/>
          <w:sz w:val="22"/>
          <w:szCs w:val="22"/>
        </w:rPr>
        <w:t xml:space="preserve">Conduct a targeted inquiry to evaluate the consistency of education policy documents produced by the Ministry of Education (including the APBET Policy and the Sector </w:t>
      </w:r>
      <w:r w:rsidR="00766F63" w:rsidRPr="00995EDE">
        <w:rPr>
          <w:rFonts w:ascii="Verdana" w:hAnsi="Verdana" w:cs="Open Sans"/>
          <w:sz w:val="22"/>
          <w:szCs w:val="22"/>
        </w:rPr>
        <w:t>P</w:t>
      </w:r>
      <w:r w:rsidRPr="00995EDE">
        <w:rPr>
          <w:rFonts w:ascii="Verdana" w:hAnsi="Verdana" w:cs="Open Sans"/>
          <w:sz w:val="22"/>
          <w:szCs w:val="22"/>
        </w:rPr>
        <w:t xml:space="preserve">olicy for </w:t>
      </w:r>
      <w:r w:rsidR="00766F63" w:rsidRPr="00995EDE">
        <w:rPr>
          <w:rFonts w:ascii="Verdana" w:hAnsi="Verdana" w:cs="Open Sans"/>
          <w:sz w:val="22"/>
          <w:szCs w:val="22"/>
        </w:rPr>
        <w:t>L</w:t>
      </w:r>
      <w:r w:rsidRPr="00995EDE">
        <w:rPr>
          <w:rFonts w:ascii="Verdana" w:hAnsi="Verdana" w:cs="Open Sans"/>
          <w:sz w:val="22"/>
          <w:szCs w:val="22"/>
        </w:rPr>
        <w:t xml:space="preserve">earners and </w:t>
      </w:r>
      <w:r w:rsidR="00766F63" w:rsidRPr="00995EDE">
        <w:rPr>
          <w:rFonts w:ascii="Verdana" w:hAnsi="Verdana" w:cs="Open Sans"/>
          <w:sz w:val="22"/>
          <w:szCs w:val="22"/>
        </w:rPr>
        <w:t>T</w:t>
      </w:r>
      <w:r w:rsidRPr="00995EDE">
        <w:rPr>
          <w:rFonts w:ascii="Verdana" w:hAnsi="Verdana" w:cs="Open Sans"/>
          <w:sz w:val="22"/>
          <w:szCs w:val="22"/>
        </w:rPr>
        <w:t xml:space="preserve">rainees with </w:t>
      </w:r>
      <w:r w:rsidR="00766F63" w:rsidRPr="00995EDE">
        <w:rPr>
          <w:rFonts w:ascii="Verdana" w:hAnsi="Verdana" w:cs="Open Sans"/>
          <w:sz w:val="22"/>
          <w:szCs w:val="22"/>
        </w:rPr>
        <w:t>D</w:t>
      </w:r>
      <w:r w:rsidRPr="00995EDE">
        <w:rPr>
          <w:rFonts w:ascii="Verdana" w:hAnsi="Verdana" w:cs="Open Sans"/>
          <w:sz w:val="22"/>
          <w:szCs w:val="22"/>
        </w:rPr>
        <w:t>isabilit</w:t>
      </w:r>
      <w:r w:rsidR="00766F63" w:rsidRPr="00995EDE">
        <w:rPr>
          <w:rFonts w:ascii="Verdana" w:hAnsi="Verdana" w:cs="Open Sans"/>
          <w:sz w:val="22"/>
          <w:szCs w:val="22"/>
        </w:rPr>
        <w:t>ies</w:t>
      </w:r>
      <w:r w:rsidRPr="00995EDE">
        <w:rPr>
          <w:rFonts w:ascii="Verdana" w:hAnsi="Verdana" w:cs="Open Sans"/>
          <w:sz w:val="22"/>
          <w:szCs w:val="22"/>
        </w:rPr>
        <w:t xml:space="preserve">) with the Basic Education Act, the Constitution and international human rights law and standards. </w:t>
      </w:r>
    </w:p>
    <w:p w14:paraId="5DC28D0F" w14:textId="0B8EC1AC" w:rsidR="5BA06118" w:rsidRPr="00995EDE" w:rsidRDefault="5BA06118" w:rsidP="5BA06118">
      <w:pPr>
        <w:pStyle w:val="BodyText"/>
        <w:spacing w:before="2"/>
        <w:jc w:val="both"/>
        <w:rPr>
          <w:rFonts w:ascii="Verdana" w:hAnsi="Verdana" w:cs="Open Sans"/>
          <w:sz w:val="22"/>
          <w:szCs w:val="22"/>
        </w:rPr>
      </w:pPr>
    </w:p>
    <w:p w14:paraId="1E6A7C85" w14:textId="43C9A197" w:rsidR="0078CB5E" w:rsidRPr="00995EDE" w:rsidRDefault="0078CB5E" w:rsidP="5BA06118">
      <w:pPr>
        <w:pStyle w:val="BodyText"/>
        <w:numPr>
          <w:ilvl w:val="0"/>
          <w:numId w:val="2"/>
        </w:numPr>
        <w:spacing w:before="2"/>
        <w:jc w:val="both"/>
        <w:rPr>
          <w:rFonts w:ascii="Verdana" w:hAnsi="Verdana" w:cs="Open Sans"/>
          <w:sz w:val="22"/>
          <w:szCs w:val="22"/>
          <w:u w:val="single"/>
        </w:rPr>
      </w:pPr>
      <w:r w:rsidRPr="00995EDE">
        <w:rPr>
          <w:rFonts w:ascii="Verdana" w:hAnsi="Verdana" w:cs="Open Sans"/>
          <w:sz w:val="22"/>
          <w:szCs w:val="22"/>
          <w:u w:val="single"/>
        </w:rPr>
        <w:t>R</w:t>
      </w:r>
      <w:r w:rsidR="0A092BA7" w:rsidRPr="00995EDE">
        <w:rPr>
          <w:rFonts w:ascii="Verdana" w:hAnsi="Verdana" w:cs="Open Sans"/>
          <w:sz w:val="22"/>
          <w:szCs w:val="22"/>
          <w:u w:val="single"/>
        </w:rPr>
        <w:t xml:space="preserve">egarding the </w:t>
      </w:r>
      <w:proofErr w:type="spellStart"/>
      <w:r w:rsidR="0A092BA7" w:rsidRPr="00995EDE">
        <w:rPr>
          <w:rFonts w:ascii="Verdana" w:hAnsi="Verdana" w:cs="Open Sans"/>
          <w:sz w:val="22"/>
          <w:szCs w:val="22"/>
          <w:u w:val="single"/>
        </w:rPr>
        <w:t>Mabatini</w:t>
      </w:r>
      <w:proofErr w:type="spellEnd"/>
      <w:r w:rsidR="0A092BA7" w:rsidRPr="00995EDE">
        <w:rPr>
          <w:rFonts w:ascii="Verdana" w:hAnsi="Verdana" w:cs="Open Sans"/>
          <w:sz w:val="22"/>
          <w:szCs w:val="22"/>
          <w:u w:val="single"/>
        </w:rPr>
        <w:t xml:space="preserve"> and Ngei wards in </w:t>
      </w:r>
      <w:proofErr w:type="spellStart"/>
      <w:r w:rsidR="0A092BA7" w:rsidRPr="00995EDE">
        <w:rPr>
          <w:rFonts w:ascii="Verdana" w:hAnsi="Verdana" w:cs="Open Sans"/>
          <w:sz w:val="22"/>
          <w:szCs w:val="22"/>
          <w:u w:val="single"/>
        </w:rPr>
        <w:t>Mathare</w:t>
      </w:r>
      <w:proofErr w:type="spellEnd"/>
    </w:p>
    <w:p w14:paraId="4AA89BCD" w14:textId="27D77C44" w:rsidR="5BA06118" w:rsidRPr="00995EDE" w:rsidRDefault="5BA06118" w:rsidP="5BA06118">
      <w:pPr>
        <w:pStyle w:val="BodyText"/>
        <w:spacing w:before="2"/>
        <w:jc w:val="both"/>
        <w:rPr>
          <w:rFonts w:ascii="Verdana" w:hAnsi="Verdana" w:cs="Open Sans"/>
          <w:sz w:val="22"/>
          <w:szCs w:val="22"/>
        </w:rPr>
      </w:pPr>
    </w:p>
    <w:p w14:paraId="7324789D" w14:textId="7BE6F289" w:rsidR="0A092BA7" w:rsidRPr="00995EDE" w:rsidRDefault="0A092BA7" w:rsidP="5BA06118">
      <w:pPr>
        <w:pStyle w:val="ListParagraph"/>
        <w:tabs>
          <w:tab w:val="left" w:pos="460"/>
        </w:tabs>
        <w:ind w:right="118"/>
        <w:rPr>
          <w:rFonts w:ascii="Verdana" w:hAnsi="Verdana" w:cs="Open Sans"/>
        </w:rPr>
      </w:pPr>
      <w:proofErr w:type="gramStart"/>
      <w:r w:rsidRPr="00995EDE">
        <w:rPr>
          <w:rFonts w:ascii="Verdana" w:hAnsi="Verdana" w:cs="Open Sans"/>
        </w:rPr>
        <w:t>In light of</w:t>
      </w:r>
      <w:proofErr w:type="gramEnd"/>
      <w:r w:rsidRPr="00995EDE">
        <w:rPr>
          <w:rFonts w:ascii="Verdana" w:hAnsi="Verdana" w:cs="Open Sans"/>
        </w:rPr>
        <w:t xml:space="preserve"> our findings, we invite the Committee to recommend the following measures to ensure the Kenyan government guarantees access to quality, free education for all children in the </w:t>
      </w:r>
      <w:proofErr w:type="spellStart"/>
      <w:r w:rsidRPr="00995EDE">
        <w:rPr>
          <w:rFonts w:ascii="Verdana" w:hAnsi="Verdana" w:cs="Open Sans"/>
        </w:rPr>
        <w:t>Mabatini</w:t>
      </w:r>
      <w:proofErr w:type="spellEnd"/>
      <w:r w:rsidRPr="00995EDE">
        <w:rPr>
          <w:rFonts w:ascii="Verdana" w:hAnsi="Verdana" w:cs="Open Sans"/>
        </w:rPr>
        <w:t xml:space="preserve"> and Ngei wards, in compliance with articles 13 and 14 of the Covenant:</w:t>
      </w:r>
    </w:p>
    <w:p w14:paraId="5EB5A0DD" w14:textId="7DBDEE1A" w:rsidR="0A092BA7" w:rsidRPr="00995EDE" w:rsidRDefault="0A092BA7" w:rsidP="5BA06118">
      <w:pPr>
        <w:pStyle w:val="ListParagraph"/>
        <w:numPr>
          <w:ilvl w:val="1"/>
          <w:numId w:val="2"/>
        </w:numPr>
        <w:tabs>
          <w:tab w:val="left" w:pos="460"/>
        </w:tabs>
        <w:ind w:right="118"/>
        <w:rPr>
          <w:rFonts w:ascii="Verdana" w:hAnsi="Verdana" w:cs="Open Sans"/>
        </w:rPr>
      </w:pPr>
      <w:r w:rsidRPr="00995EDE">
        <w:rPr>
          <w:rFonts w:ascii="Verdana" w:hAnsi="Verdana" w:cs="Open Sans"/>
        </w:rPr>
        <w:t xml:space="preserve">The construction of public schools in the </w:t>
      </w:r>
      <w:proofErr w:type="spellStart"/>
      <w:r w:rsidRPr="00995EDE">
        <w:rPr>
          <w:rFonts w:ascii="Verdana" w:hAnsi="Verdana" w:cs="Open Sans"/>
        </w:rPr>
        <w:t>Mabatini</w:t>
      </w:r>
      <w:proofErr w:type="spellEnd"/>
      <w:r w:rsidRPr="00995EDE">
        <w:rPr>
          <w:rFonts w:ascii="Verdana" w:hAnsi="Verdana" w:cs="Open Sans"/>
        </w:rPr>
        <w:t xml:space="preserve"> and Ngei wards. </w:t>
      </w:r>
    </w:p>
    <w:p w14:paraId="5DB9ED03" w14:textId="5CB67C3E" w:rsidR="0A092BA7" w:rsidRPr="00995EDE" w:rsidRDefault="0A092BA7" w:rsidP="5BA06118">
      <w:pPr>
        <w:pStyle w:val="ListParagraph"/>
        <w:numPr>
          <w:ilvl w:val="1"/>
          <w:numId w:val="2"/>
        </w:numPr>
        <w:tabs>
          <w:tab w:val="left" w:pos="460"/>
        </w:tabs>
        <w:ind w:right="118"/>
        <w:rPr>
          <w:rFonts w:ascii="Verdana" w:hAnsi="Verdana" w:cs="Open Sans"/>
        </w:rPr>
      </w:pPr>
      <w:r w:rsidRPr="00995EDE">
        <w:rPr>
          <w:rFonts w:ascii="Verdana" w:hAnsi="Verdana" w:cs="Open Sans"/>
        </w:rPr>
        <w:t xml:space="preserve">The conversion of selected APBET schools to public schools.  </w:t>
      </w:r>
    </w:p>
    <w:p w14:paraId="2C0BF101" w14:textId="69B32586" w:rsidR="0A092BA7" w:rsidRPr="00995EDE" w:rsidRDefault="0A092BA7" w:rsidP="5BA06118">
      <w:pPr>
        <w:pStyle w:val="ListParagraph"/>
        <w:numPr>
          <w:ilvl w:val="1"/>
          <w:numId w:val="2"/>
        </w:numPr>
        <w:tabs>
          <w:tab w:val="left" w:pos="460"/>
        </w:tabs>
        <w:ind w:right="118"/>
        <w:rPr>
          <w:rFonts w:ascii="Verdana" w:hAnsi="Verdana" w:cs="Open Sans"/>
        </w:rPr>
      </w:pPr>
      <w:r w:rsidRPr="00995EDE">
        <w:rPr>
          <w:rFonts w:ascii="Verdana" w:hAnsi="Verdana" w:cs="Open Sans"/>
        </w:rPr>
        <w:t xml:space="preserve">The allocation of qualified teachers to all schools in the </w:t>
      </w:r>
      <w:proofErr w:type="spellStart"/>
      <w:r w:rsidRPr="00995EDE">
        <w:rPr>
          <w:rFonts w:ascii="Verdana" w:hAnsi="Verdana" w:cs="Open Sans"/>
        </w:rPr>
        <w:t>Mabatini</w:t>
      </w:r>
      <w:proofErr w:type="spellEnd"/>
      <w:r w:rsidRPr="00995EDE">
        <w:rPr>
          <w:rFonts w:ascii="Verdana" w:hAnsi="Verdana" w:cs="Open Sans"/>
        </w:rPr>
        <w:t xml:space="preserve"> and Ngei wards through proper legal processes.</w:t>
      </w:r>
    </w:p>
    <w:p w14:paraId="04D9E30B" w14:textId="6304A965" w:rsidR="0A092BA7" w:rsidRPr="00995EDE" w:rsidRDefault="0A092BA7" w:rsidP="5BA06118">
      <w:pPr>
        <w:pStyle w:val="ListParagraph"/>
        <w:numPr>
          <w:ilvl w:val="1"/>
          <w:numId w:val="2"/>
        </w:numPr>
        <w:tabs>
          <w:tab w:val="left" w:pos="460"/>
        </w:tabs>
        <w:ind w:right="118"/>
        <w:rPr>
          <w:rFonts w:ascii="Verdana" w:hAnsi="Verdana" w:cs="Open Sans"/>
        </w:rPr>
      </w:pPr>
      <w:r w:rsidRPr="00995EDE">
        <w:rPr>
          <w:rFonts w:ascii="Verdana" w:hAnsi="Verdana" w:cs="Open Sans"/>
        </w:rPr>
        <w:lastRenderedPageBreak/>
        <w:t xml:space="preserve">The rigorous monitoring of APBET schools, alongside the enforcement of a timebound, provisional framework for establishing public schools. </w:t>
      </w:r>
    </w:p>
    <w:p w14:paraId="64F646C9" w14:textId="13E5E803" w:rsidR="0A092BA7" w:rsidRPr="00995EDE" w:rsidRDefault="0A092BA7" w:rsidP="5BA06118">
      <w:pPr>
        <w:pStyle w:val="ListParagraph"/>
        <w:numPr>
          <w:ilvl w:val="1"/>
          <w:numId w:val="2"/>
        </w:numPr>
        <w:tabs>
          <w:tab w:val="left" w:pos="460"/>
        </w:tabs>
        <w:ind w:right="118"/>
        <w:rPr>
          <w:rFonts w:ascii="Verdana" w:hAnsi="Verdana" w:cs="Open Sans"/>
        </w:rPr>
      </w:pPr>
      <w:r w:rsidRPr="00995EDE">
        <w:rPr>
          <w:rFonts w:ascii="Verdana" w:hAnsi="Verdana" w:cs="Open Sans"/>
        </w:rPr>
        <w:t>Ensuring that all schools provide access to nutritionally adequate, safe and sufficient food, a healthy environment, water, electricity and transportation.</w:t>
      </w:r>
    </w:p>
    <w:p w14:paraId="78AE962A" w14:textId="6BBEF75F" w:rsidR="5BA06118" w:rsidRPr="00995EDE" w:rsidRDefault="5BA06118" w:rsidP="5BA06118">
      <w:pPr>
        <w:pStyle w:val="BodyText"/>
        <w:spacing w:before="2"/>
        <w:jc w:val="both"/>
        <w:rPr>
          <w:rFonts w:ascii="Verdana" w:hAnsi="Verdana" w:cs="Open Sans"/>
          <w:sz w:val="22"/>
          <w:szCs w:val="22"/>
        </w:rPr>
      </w:pPr>
    </w:p>
    <w:p w14:paraId="5F652797" w14:textId="77777777" w:rsidR="00EB034A" w:rsidRPr="00995EDE" w:rsidRDefault="00EB034A" w:rsidP="007E4056">
      <w:pPr>
        <w:pStyle w:val="BodyText"/>
        <w:spacing w:before="2"/>
        <w:rPr>
          <w:rFonts w:ascii="Verdana" w:hAnsi="Verdana" w:cs="Open Sans"/>
          <w:sz w:val="22"/>
          <w:szCs w:val="22"/>
        </w:rPr>
      </w:pPr>
    </w:p>
    <w:p w14:paraId="46ACA8FE" w14:textId="77777777" w:rsidR="00EB034A" w:rsidRPr="00995EDE" w:rsidRDefault="006E1F5A" w:rsidP="007E4056">
      <w:pPr>
        <w:pStyle w:val="Heading1"/>
        <w:spacing w:before="1"/>
        <w:rPr>
          <w:rFonts w:ascii="Verdana" w:hAnsi="Verdana" w:cs="Open Sans"/>
          <w:sz w:val="22"/>
          <w:szCs w:val="22"/>
        </w:rPr>
      </w:pPr>
      <w:r w:rsidRPr="00995EDE">
        <w:rPr>
          <w:rFonts w:ascii="Verdana" w:hAnsi="Verdana" w:cs="Open Sans"/>
          <w:w w:val="105"/>
          <w:sz w:val="22"/>
          <w:szCs w:val="22"/>
        </w:rPr>
        <w:t>Conclusion</w:t>
      </w:r>
    </w:p>
    <w:p w14:paraId="68DBE9A5" w14:textId="77777777" w:rsidR="00EB034A" w:rsidRPr="00995EDE" w:rsidRDefault="00EB034A" w:rsidP="007E4056">
      <w:pPr>
        <w:pStyle w:val="BodyText"/>
        <w:spacing w:before="5"/>
        <w:rPr>
          <w:rFonts w:ascii="Verdana" w:hAnsi="Verdana" w:cs="Open Sans"/>
          <w:b/>
          <w:sz w:val="22"/>
          <w:szCs w:val="22"/>
        </w:rPr>
      </w:pPr>
    </w:p>
    <w:p w14:paraId="579F42D2" w14:textId="26041FC1" w:rsidR="00EB034A" w:rsidRPr="00995EDE" w:rsidRDefault="438A4425" w:rsidP="00EE4CD3">
      <w:pPr>
        <w:pStyle w:val="ListParagraph"/>
        <w:numPr>
          <w:ilvl w:val="0"/>
          <w:numId w:val="2"/>
        </w:numPr>
        <w:tabs>
          <w:tab w:val="left" w:pos="460"/>
        </w:tabs>
        <w:spacing w:line="259" w:lineRule="auto"/>
        <w:ind w:right="118"/>
        <w:rPr>
          <w:rFonts w:ascii="Verdana" w:hAnsi="Verdana" w:cs="Open Sans"/>
        </w:rPr>
      </w:pPr>
      <w:r w:rsidRPr="00995EDE">
        <w:rPr>
          <w:rFonts w:ascii="Verdana" w:hAnsi="Verdana" w:cs="Open Sans"/>
          <w:w w:val="105"/>
        </w:rPr>
        <w:t xml:space="preserve">We thank this Committee for the opportunity to make </w:t>
      </w:r>
      <w:r w:rsidR="70714DF1" w:rsidRPr="00995EDE">
        <w:rPr>
          <w:rFonts w:ascii="Verdana" w:hAnsi="Verdana" w:cs="Open Sans"/>
          <w:w w:val="105"/>
        </w:rPr>
        <w:t>th</w:t>
      </w:r>
      <w:r w:rsidR="49409336" w:rsidRPr="00995EDE">
        <w:rPr>
          <w:rFonts w:ascii="Verdana" w:hAnsi="Verdana" w:cs="Open Sans"/>
          <w:w w:val="105"/>
        </w:rPr>
        <w:t>is</w:t>
      </w:r>
      <w:r w:rsidR="70714DF1" w:rsidRPr="00995EDE">
        <w:rPr>
          <w:rFonts w:ascii="Verdana" w:hAnsi="Verdana" w:cs="Open Sans"/>
          <w:w w:val="105"/>
        </w:rPr>
        <w:t xml:space="preserve"> submission</w:t>
      </w:r>
      <w:r w:rsidRPr="00995EDE">
        <w:rPr>
          <w:rFonts w:ascii="Verdana" w:hAnsi="Verdana" w:cs="Open Sans"/>
          <w:w w:val="105"/>
        </w:rPr>
        <w:t xml:space="preserve">, which </w:t>
      </w:r>
      <w:r w:rsidR="3B9249E7" w:rsidRPr="00995EDE">
        <w:rPr>
          <w:rFonts w:ascii="Verdana" w:hAnsi="Verdana" w:cs="Open Sans"/>
          <w:w w:val="105"/>
        </w:rPr>
        <w:t>is</w:t>
      </w:r>
      <w:r w:rsidRPr="00995EDE">
        <w:rPr>
          <w:rFonts w:ascii="Verdana" w:hAnsi="Verdana" w:cs="Open Sans"/>
          <w:w w:val="105"/>
        </w:rPr>
        <w:t xml:space="preserve"> made in a</w:t>
      </w:r>
      <w:r w:rsidRPr="00995EDE">
        <w:rPr>
          <w:rFonts w:ascii="Verdana" w:hAnsi="Verdana" w:cs="Open Sans"/>
          <w:spacing w:val="1"/>
          <w:w w:val="105"/>
        </w:rPr>
        <w:t xml:space="preserve"> </w:t>
      </w:r>
      <w:r w:rsidRPr="00995EDE">
        <w:rPr>
          <w:rFonts w:ascii="Verdana" w:hAnsi="Verdana" w:cs="Open Sans"/>
          <w:w w:val="105"/>
        </w:rPr>
        <w:t>spirit of co-operation and with the intention of improving the Government of Kenya’s efforts to</w:t>
      </w:r>
      <w:r w:rsidRPr="00995EDE">
        <w:rPr>
          <w:rFonts w:ascii="Verdana" w:hAnsi="Verdana" w:cs="Open Sans"/>
          <w:spacing w:val="1"/>
          <w:w w:val="105"/>
        </w:rPr>
        <w:t xml:space="preserve"> </w:t>
      </w:r>
      <w:r w:rsidRPr="00995EDE">
        <w:rPr>
          <w:rFonts w:ascii="Verdana" w:hAnsi="Verdana" w:cs="Open Sans"/>
          <w:w w:val="105"/>
        </w:rPr>
        <w:t xml:space="preserve">ensure that </w:t>
      </w:r>
      <w:r w:rsidR="101E247D" w:rsidRPr="00995EDE">
        <w:rPr>
          <w:rFonts w:ascii="Verdana" w:hAnsi="Verdana" w:cs="Open Sans"/>
          <w:w w:val="105"/>
        </w:rPr>
        <w:t>the right to education is</w:t>
      </w:r>
      <w:r w:rsidRPr="00995EDE">
        <w:rPr>
          <w:rFonts w:ascii="Verdana" w:hAnsi="Verdana" w:cs="Open Sans"/>
          <w:w w:val="105"/>
        </w:rPr>
        <w:t xml:space="preserve"> respected, protected</w:t>
      </w:r>
      <w:r w:rsidR="50E00224" w:rsidRPr="00995EDE">
        <w:rPr>
          <w:rFonts w:ascii="Verdana" w:hAnsi="Verdana" w:cs="Open Sans"/>
          <w:w w:val="105"/>
        </w:rPr>
        <w:t>,</w:t>
      </w:r>
      <w:r w:rsidRPr="00995EDE">
        <w:rPr>
          <w:rFonts w:ascii="Verdana" w:hAnsi="Verdana" w:cs="Open Sans"/>
          <w:w w:val="105"/>
        </w:rPr>
        <w:t xml:space="preserve"> promoted and fulfilled. The ICJ</w:t>
      </w:r>
      <w:r w:rsidR="1A960392" w:rsidRPr="00995EDE">
        <w:rPr>
          <w:rFonts w:ascii="Verdana" w:hAnsi="Verdana" w:cs="Open Sans"/>
          <w:w w:val="105"/>
        </w:rPr>
        <w:t xml:space="preserve"> and GI-ESCR</w:t>
      </w:r>
      <w:r w:rsidRPr="00995EDE">
        <w:rPr>
          <w:rFonts w:ascii="Verdana" w:hAnsi="Verdana" w:cs="Open Sans"/>
          <w:w w:val="105"/>
        </w:rPr>
        <w:t xml:space="preserve"> hope that </w:t>
      </w:r>
      <w:r w:rsidR="101E247D" w:rsidRPr="00995EDE">
        <w:rPr>
          <w:rFonts w:ascii="Verdana" w:hAnsi="Verdana" w:cs="Open Sans"/>
          <w:w w:val="105"/>
        </w:rPr>
        <w:t>this</w:t>
      </w:r>
      <w:r w:rsidR="101E247D" w:rsidRPr="00995EDE">
        <w:rPr>
          <w:rFonts w:ascii="Verdana" w:hAnsi="Verdana" w:cs="Open Sans"/>
          <w:spacing w:val="1"/>
          <w:w w:val="105"/>
        </w:rPr>
        <w:t xml:space="preserve"> </w:t>
      </w:r>
      <w:r w:rsidRPr="00995EDE">
        <w:rPr>
          <w:rFonts w:ascii="Verdana" w:hAnsi="Verdana" w:cs="Open Sans"/>
          <w:w w:val="105"/>
        </w:rPr>
        <w:t>submission may assist the Government of Kenya in reporting to this Committee in the future.</w:t>
      </w:r>
      <w:r w:rsidRPr="00995EDE">
        <w:rPr>
          <w:rFonts w:ascii="Verdana" w:hAnsi="Verdana" w:cs="Open Sans"/>
          <w:spacing w:val="1"/>
          <w:w w:val="105"/>
        </w:rPr>
        <w:t xml:space="preserve"> </w:t>
      </w:r>
      <w:r w:rsidR="70714DF1" w:rsidRPr="00995EDE">
        <w:rPr>
          <w:rFonts w:ascii="Verdana" w:hAnsi="Verdana" w:cs="Open Sans"/>
          <w:w w:val="105"/>
        </w:rPr>
        <w:t xml:space="preserve">Further </w:t>
      </w:r>
      <w:r w:rsidR="22594C28" w:rsidRPr="00995EDE">
        <w:rPr>
          <w:rFonts w:ascii="Verdana" w:hAnsi="Verdana" w:cs="Open Sans"/>
        </w:rPr>
        <w:t xml:space="preserve">Information can be found in </w:t>
      </w:r>
      <w:r w:rsidR="6505F1AD" w:rsidRPr="00995EDE">
        <w:rPr>
          <w:rFonts w:ascii="Verdana" w:hAnsi="Verdana" w:cs="Open Sans"/>
        </w:rPr>
        <w:t>our full report</w:t>
      </w:r>
      <w:r w:rsidR="007E4056" w:rsidRPr="00995EDE">
        <w:rPr>
          <w:rStyle w:val="FootnoteReference"/>
          <w:rFonts w:ascii="Verdana" w:hAnsi="Verdana" w:cs="Open Sans"/>
        </w:rPr>
        <w:footnoteReference w:id="37"/>
      </w:r>
      <w:r w:rsidR="22594C28" w:rsidRPr="00995EDE">
        <w:rPr>
          <w:rFonts w:ascii="Verdana" w:hAnsi="Verdana" w:cs="Open Sans"/>
        </w:rPr>
        <w:t xml:space="preserve"> and the</w:t>
      </w:r>
      <w:r w:rsidR="79AFA615" w:rsidRPr="00995EDE">
        <w:rPr>
          <w:rFonts w:ascii="Verdana" w:hAnsi="Verdana" w:cs="Open Sans"/>
        </w:rPr>
        <w:t xml:space="preserve"> meaningful</w:t>
      </w:r>
      <w:r w:rsidR="22594C28" w:rsidRPr="00995EDE">
        <w:rPr>
          <w:rFonts w:ascii="Verdana" w:hAnsi="Verdana" w:cs="Open Sans"/>
        </w:rPr>
        <w:t xml:space="preserve"> engagement with the communities directly concerned by the issues raised </w:t>
      </w:r>
      <w:r w:rsidR="38436676" w:rsidRPr="00995EDE">
        <w:rPr>
          <w:rFonts w:ascii="Verdana" w:hAnsi="Verdana" w:cs="Open Sans"/>
        </w:rPr>
        <w:t xml:space="preserve">in the submission </w:t>
      </w:r>
      <w:r w:rsidR="71FF848F" w:rsidRPr="00995EDE">
        <w:rPr>
          <w:rFonts w:ascii="Verdana" w:hAnsi="Verdana" w:cs="Open Sans"/>
        </w:rPr>
        <w:t>will</w:t>
      </w:r>
      <w:r w:rsidR="38436676" w:rsidRPr="00995EDE">
        <w:rPr>
          <w:rFonts w:ascii="Verdana" w:hAnsi="Verdana" w:cs="Open Sans"/>
        </w:rPr>
        <w:t xml:space="preserve"> help</w:t>
      </w:r>
      <w:r w:rsidR="1D1EF366" w:rsidRPr="00995EDE">
        <w:rPr>
          <w:rFonts w:ascii="Verdana" w:hAnsi="Verdana" w:cs="Open Sans"/>
        </w:rPr>
        <w:t xml:space="preserve"> to improve the situation of education for children in the most vulnerable situations. </w:t>
      </w:r>
    </w:p>
    <w:p w14:paraId="2CD73741" w14:textId="0970DB13" w:rsidR="00EB034A" w:rsidRPr="00995EDE" w:rsidRDefault="00EB034A" w:rsidP="007E4056">
      <w:pPr>
        <w:pStyle w:val="BodyText"/>
        <w:rPr>
          <w:rFonts w:ascii="Verdana" w:hAnsi="Verdana" w:cs="Open Sans"/>
          <w:sz w:val="22"/>
          <w:szCs w:val="22"/>
        </w:rPr>
      </w:pPr>
    </w:p>
    <w:p w14:paraId="6E5ADD6C" w14:textId="77777777" w:rsidR="00EB034A" w:rsidRPr="00995EDE" w:rsidRDefault="00EB034A" w:rsidP="007E4056">
      <w:pPr>
        <w:pStyle w:val="BodyText"/>
        <w:rPr>
          <w:rFonts w:ascii="Verdana" w:hAnsi="Verdana" w:cs="Open Sans"/>
          <w:sz w:val="22"/>
          <w:szCs w:val="22"/>
        </w:rPr>
      </w:pPr>
    </w:p>
    <w:tbl>
      <w:tblPr>
        <w:tblStyle w:val="TableGrid"/>
        <w:tblW w:w="0" w:type="auto"/>
        <w:tblLook w:val="04A0" w:firstRow="1" w:lastRow="0" w:firstColumn="1" w:lastColumn="0" w:noHBand="0" w:noVBand="1"/>
      </w:tblPr>
      <w:tblGrid>
        <w:gridCol w:w="8850"/>
      </w:tblGrid>
      <w:tr w:rsidR="000A406D" w:rsidRPr="00995EDE" w14:paraId="62555273" w14:textId="77777777" w:rsidTr="2814E243">
        <w:tc>
          <w:tcPr>
            <w:tcW w:w="8850" w:type="dxa"/>
          </w:tcPr>
          <w:p w14:paraId="0F003A66" w14:textId="77777777" w:rsidR="000A406D" w:rsidRPr="00995EDE" w:rsidRDefault="0381FAF0" w:rsidP="007E4056">
            <w:pPr>
              <w:pStyle w:val="BodyText"/>
              <w:rPr>
                <w:rFonts w:ascii="Verdana" w:hAnsi="Verdana" w:cs="Open Sans"/>
                <w:sz w:val="22"/>
                <w:szCs w:val="22"/>
              </w:rPr>
            </w:pPr>
            <w:r w:rsidRPr="00D04B2A">
              <w:rPr>
                <w:rFonts w:ascii="Verdana" w:hAnsi="Verdana" w:cs="Open Sans"/>
                <w:b/>
                <w:bCs/>
                <w:sz w:val="22"/>
                <w:szCs w:val="22"/>
              </w:rPr>
              <w:t>Contact</w:t>
            </w:r>
            <w:r w:rsidRPr="00995EDE">
              <w:rPr>
                <w:rFonts w:ascii="Verdana" w:hAnsi="Verdana" w:cs="Open Sans"/>
                <w:sz w:val="22"/>
                <w:szCs w:val="22"/>
              </w:rPr>
              <w:t>:</w:t>
            </w:r>
          </w:p>
          <w:p w14:paraId="55DFA6B5" w14:textId="3649C875" w:rsidR="003D1744" w:rsidRPr="00995EDE" w:rsidRDefault="7EE9BD9C" w:rsidP="007E4056">
            <w:pPr>
              <w:pStyle w:val="BodyText"/>
              <w:rPr>
                <w:rFonts w:ascii="Verdana" w:hAnsi="Verdana" w:cs="Open Sans"/>
                <w:sz w:val="22"/>
                <w:szCs w:val="22"/>
              </w:rPr>
            </w:pPr>
            <w:r w:rsidRPr="00995EDE">
              <w:rPr>
                <w:rFonts w:ascii="Verdana" w:hAnsi="Verdana" w:cs="Open Sans"/>
                <w:sz w:val="22"/>
                <w:szCs w:val="22"/>
              </w:rPr>
              <w:t>Timothy</w:t>
            </w:r>
            <w:r w:rsidR="00EE4CD3" w:rsidRPr="00995EDE">
              <w:rPr>
                <w:rFonts w:ascii="Verdana" w:hAnsi="Verdana" w:cs="Open Sans"/>
                <w:sz w:val="22"/>
                <w:szCs w:val="22"/>
              </w:rPr>
              <w:t xml:space="preserve"> Fish</w:t>
            </w:r>
            <w:r w:rsidRPr="00995EDE">
              <w:rPr>
                <w:rFonts w:ascii="Verdana" w:hAnsi="Verdana" w:cs="Open Sans"/>
                <w:sz w:val="22"/>
                <w:szCs w:val="22"/>
              </w:rPr>
              <w:t xml:space="preserve"> Hodgson,</w:t>
            </w:r>
            <w:r w:rsidR="00EE4CD3" w:rsidRPr="00995EDE">
              <w:rPr>
                <w:rFonts w:ascii="Verdana" w:hAnsi="Verdana" w:cs="Open Sans"/>
                <w:sz w:val="22"/>
                <w:szCs w:val="22"/>
              </w:rPr>
              <w:t xml:space="preserve"> Senior Legal Advisor: Economic, Social and Cultural Rights at International Commission of Jurist</w:t>
            </w:r>
            <w:r w:rsidR="48144C34" w:rsidRPr="00995EDE">
              <w:rPr>
                <w:rFonts w:ascii="Verdana" w:hAnsi="Verdana" w:cs="Open Sans"/>
                <w:sz w:val="22"/>
                <w:szCs w:val="22"/>
              </w:rPr>
              <w:t>s</w:t>
            </w:r>
            <w:r w:rsidR="00EE4CD3" w:rsidRPr="00995EDE">
              <w:rPr>
                <w:rFonts w:ascii="Verdana" w:hAnsi="Verdana" w:cs="Open Sans"/>
                <w:sz w:val="22"/>
                <w:szCs w:val="22"/>
              </w:rPr>
              <w:t xml:space="preserve"> (ICJ). E</w:t>
            </w:r>
            <w:r w:rsidR="7C1504D5" w:rsidRPr="00995EDE">
              <w:rPr>
                <w:rFonts w:ascii="Verdana" w:hAnsi="Verdana" w:cs="Open Sans"/>
                <w:sz w:val="22"/>
                <w:szCs w:val="22"/>
              </w:rPr>
              <w:t>-</w:t>
            </w:r>
            <w:r w:rsidR="00EE4CD3" w:rsidRPr="00995EDE">
              <w:rPr>
                <w:rFonts w:ascii="Verdana" w:hAnsi="Verdana" w:cs="Open Sans"/>
                <w:sz w:val="22"/>
                <w:szCs w:val="22"/>
              </w:rPr>
              <w:t xml:space="preserve">mail: </w:t>
            </w:r>
            <w:hyperlink r:id="rId17">
              <w:r w:rsidR="00EE4CD3" w:rsidRPr="00995EDE">
                <w:rPr>
                  <w:rStyle w:val="Hyperlink"/>
                  <w:rFonts w:ascii="Verdana" w:hAnsi="Verdana" w:cs="Open Sans"/>
                  <w:sz w:val="22"/>
                  <w:szCs w:val="22"/>
                </w:rPr>
                <w:t>timothy.hodgson@icj.org</w:t>
              </w:r>
            </w:hyperlink>
            <w:r w:rsidR="00EE4CD3" w:rsidRPr="00995EDE">
              <w:rPr>
                <w:rFonts w:ascii="Verdana" w:hAnsi="Verdana" w:cs="Open Sans"/>
                <w:sz w:val="22"/>
                <w:szCs w:val="22"/>
              </w:rPr>
              <w:t xml:space="preserve"> </w:t>
            </w:r>
          </w:p>
          <w:p w14:paraId="3664983C" w14:textId="77777777" w:rsidR="00EE4CD3" w:rsidRPr="00995EDE" w:rsidRDefault="00EE4CD3" w:rsidP="007E4056">
            <w:pPr>
              <w:pStyle w:val="BodyText"/>
              <w:rPr>
                <w:rFonts w:ascii="Verdana" w:hAnsi="Verdana" w:cs="Open Sans"/>
                <w:sz w:val="22"/>
                <w:szCs w:val="22"/>
              </w:rPr>
            </w:pPr>
          </w:p>
          <w:p w14:paraId="12B000B0" w14:textId="0EA924D4" w:rsidR="00EE4CD3" w:rsidRPr="00995EDE" w:rsidRDefault="0381FAF0" w:rsidP="007E4056">
            <w:pPr>
              <w:pStyle w:val="BodyText"/>
              <w:rPr>
                <w:rFonts w:ascii="Verdana" w:hAnsi="Verdana" w:cs="Open Sans"/>
                <w:sz w:val="22"/>
                <w:szCs w:val="22"/>
              </w:rPr>
            </w:pPr>
            <w:r w:rsidRPr="00995EDE">
              <w:rPr>
                <w:rFonts w:ascii="Verdana" w:hAnsi="Verdana" w:cs="Open Sans"/>
                <w:sz w:val="22"/>
                <w:szCs w:val="22"/>
              </w:rPr>
              <w:t>Roselyne</w:t>
            </w:r>
            <w:r w:rsidR="7EE9BD9C" w:rsidRPr="00995EDE">
              <w:rPr>
                <w:rFonts w:ascii="Verdana" w:hAnsi="Verdana" w:cs="Open Sans"/>
                <w:sz w:val="22"/>
                <w:szCs w:val="22"/>
              </w:rPr>
              <w:t xml:space="preserve"> Adhiambo Onyango</w:t>
            </w:r>
            <w:r w:rsidRPr="00995EDE">
              <w:rPr>
                <w:rFonts w:ascii="Verdana" w:hAnsi="Verdana" w:cs="Open Sans"/>
                <w:sz w:val="22"/>
                <w:szCs w:val="22"/>
              </w:rPr>
              <w:t xml:space="preserve">, </w:t>
            </w:r>
            <w:r w:rsidR="7EE9BD9C" w:rsidRPr="00995EDE">
              <w:rPr>
                <w:rFonts w:ascii="Verdana" w:hAnsi="Verdana" w:cs="Open Sans"/>
                <w:sz w:val="22"/>
                <w:szCs w:val="22"/>
              </w:rPr>
              <w:t xml:space="preserve">Associate </w:t>
            </w:r>
            <w:proofErr w:type="spellStart"/>
            <w:r w:rsidRPr="00995EDE">
              <w:rPr>
                <w:rFonts w:ascii="Verdana" w:hAnsi="Verdana" w:cs="Open Sans"/>
                <w:sz w:val="22"/>
                <w:szCs w:val="22"/>
              </w:rPr>
              <w:t>Programme</w:t>
            </w:r>
            <w:proofErr w:type="spellEnd"/>
            <w:r w:rsidRPr="00995EDE">
              <w:rPr>
                <w:rFonts w:ascii="Verdana" w:hAnsi="Verdana" w:cs="Open Sans"/>
                <w:sz w:val="22"/>
                <w:szCs w:val="22"/>
              </w:rPr>
              <w:t xml:space="preserve"> Officer </w:t>
            </w:r>
            <w:r w:rsidR="7EE9BD9C" w:rsidRPr="00995EDE">
              <w:rPr>
                <w:rFonts w:ascii="Verdana" w:hAnsi="Verdana" w:cs="Open Sans"/>
                <w:sz w:val="22"/>
                <w:szCs w:val="22"/>
              </w:rPr>
              <w:t xml:space="preserve">– Africa, at the </w:t>
            </w:r>
            <w:r w:rsidRPr="00995EDE">
              <w:rPr>
                <w:rFonts w:ascii="Verdana" w:hAnsi="Verdana" w:cs="Open Sans"/>
                <w:sz w:val="22"/>
                <w:szCs w:val="22"/>
              </w:rPr>
              <w:t>Global Initiative for Economic, Social and Cultural Rights (GI-ESCR). E</w:t>
            </w:r>
            <w:r w:rsidR="47E57ED2" w:rsidRPr="00995EDE">
              <w:rPr>
                <w:rFonts w:ascii="Verdana" w:hAnsi="Verdana" w:cs="Open Sans"/>
                <w:sz w:val="22"/>
                <w:szCs w:val="22"/>
              </w:rPr>
              <w:t>-</w:t>
            </w:r>
            <w:r w:rsidRPr="00995EDE">
              <w:rPr>
                <w:rFonts w:ascii="Verdana" w:hAnsi="Verdana" w:cs="Open Sans"/>
                <w:sz w:val="22"/>
                <w:szCs w:val="22"/>
              </w:rPr>
              <w:t xml:space="preserve">mail: </w:t>
            </w:r>
            <w:hyperlink r:id="rId18">
              <w:r w:rsidR="00EE4CD3" w:rsidRPr="00995EDE">
                <w:rPr>
                  <w:rStyle w:val="Hyperlink"/>
                  <w:rFonts w:ascii="Verdana" w:hAnsi="Verdana" w:cs="Open Sans"/>
                  <w:sz w:val="22"/>
                  <w:szCs w:val="22"/>
                </w:rPr>
                <w:t>roselyne@gi-escr.org</w:t>
              </w:r>
            </w:hyperlink>
          </w:p>
          <w:p w14:paraId="0623A7A2" w14:textId="4C31199A" w:rsidR="000A406D" w:rsidRPr="00995EDE" w:rsidRDefault="00EE4CD3" w:rsidP="007E4056">
            <w:pPr>
              <w:pStyle w:val="BodyText"/>
              <w:rPr>
                <w:rFonts w:ascii="Verdana" w:hAnsi="Verdana" w:cs="Open Sans"/>
                <w:sz w:val="22"/>
                <w:szCs w:val="22"/>
              </w:rPr>
            </w:pPr>
            <w:r w:rsidRPr="00995EDE">
              <w:rPr>
                <w:rFonts w:ascii="Verdana" w:hAnsi="Verdana" w:cs="Open Sans"/>
                <w:sz w:val="22"/>
                <w:szCs w:val="22"/>
              </w:rPr>
              <w:t xml:space="preserve"> </w:t>
            </w:r>
            <w:r w:rsidR="0381FAF0" w:rsidRPr="00995EDE">
              <w:rPr>
                <w:rFonts w:ascii="Verdana" w:hAnsi="Verdana" w:cs="Open Sans"/>
                <w:sz w:val="22"/>
                <w:szCs w:val="22"/>
              </w:rPr>
              <w:t xml:space="preserve"> </w:t>
            </w:r>
          </w:p>
          <w:p w14:paraId="57CCAEA8" w14:textId="7B288662" w:rsidR="00EE4CD3" w:rsidRPr="00995EDE" w:rsidRDefault="00EE4CD3" w:rsidP="007E4056">
            <w:pPr>
              <w:pStyle w:val="BodyText"/>
              <w:rPr>
                <w:rFonts w:ascii="Verdana" w:hAnsi="Verdana" w:cs="Open Sans"/>
                <w:sz w:val="22"/>
                <w:szCs w:val="22"/>
              </w:rPr>
            </w:pPr>
            <w:r w:rsidRPr="00995EDE">
              <w:rPr>
                <w:rFonts w:ascii="Verdana" w:hAnsi="Verdana" w:cs="Open Sans"/>
                <w:sz w:val="22"/>
                <w:szCs w:val="22"/>
              </w:rPr>
              <w:t>Wilson Macharia, Associate Legal Adviser at International Commission of Jurist</w:t>
            </w:r>
            <w:r w:rsidR="52AF539A" w:rsidRPr="00995EDE">
              <w:rPr>
                <w:rFonts w:ascii="Verdana" w:hAnsi="Verdana" w:cs="Open Sans"/>
                <w:sz w:val="22"/>
                <w:szCs w:val="22"/>
              </w:rPr>
              <w:t>s</w:t>
            </w:r>
            <w:r w:rsidRPr="00995EDE">
              <w:rPr>
                <w:rFonts w:ascii="Verdana" w:hAnsi="Verdana" w:cs="Open Sans"/>
                <w:sz w:val="22"/>
                <w:szCs w:val="22"/>
              </w:rPr>
              <w:t xml:space="preserve"> (ICJ). E</w:t>
            </w:r>
            <w:r w:rsidR="05D6359C" w:rsidRPr="00995EDE">
              <w:rPr>
                <w:rFonts w:ascii="Verdana" w:hAnsi="Verdana" w:cs="Open Sans"/>
                <w:sz w:val="22"/>
                <w:szCs w:val="22"/>
              </w:rPr>
              <w:t>-</w:t>
            </w:r>
            <w:r w:rsidRPr="00995EDE">
              <w:rPr>
                <w:rFonts w:ascii="Verdana" w:hAnsi="Verdana" w:cs="Open Sans"/>
                <w:sz w:val="22"/>
                <w:szCs w:val="22"/>
              </w:rPr>
              <w:t xml:space="preserve">mail: </w:t>
            </w:r>
            <w:hyperlink r:id="rId19">
              <w:r w:rsidRPr="00995EDE">
                <w:rPr>
                  <w:rStyle w:val="Hyperlink"/>
                  <w:rFonts w:ascii="Verdana" w:hAnsi="Verdana" w:cs="Open Sans"/>
                  <w:sz w:val="22"/>
                  <w:szCs w:val="22"/>
                </w:rPr>
                <w:t>Wilson.macharia@icj.org</w:t>
              </w:r>
            </w:hyperlink>
            <w:r w:rsidRPr="00995EDE">
              <w:rPr>
                <w:rFonts w:ascii="Verdana" w:hAnsi="Verdana" w:cs="Open Sans"/>
                <w:sz w:val="22"/>
                <w:szCs w:val="22"/>
              </w:rPr>
              <w:t xml:space="preserve"> </w:t>
            </w:r>
          </w:p>
        </w:tc>
      </w:tr>
    </w:tbl>
    <w:p w14:paraId="2EED6BA0" w14:textId="77777777" w:rsidR="00EB034A" w:rsidRPr="00995EDE" w:rsidRDefault="00EB034A" w:rsidP="007E4056">
      <w:pPr>
        <w:pStyle w:val="BodyText"/>
        <w:rPr>
          <w:rFonts w:ascii="Verdana" w:hAnsi="Verdana" w:cs="Open Sans"/>
          <w:sz w:val="22"/>
          <w:szCs w:val="22"/>
        </w:rPr>
      </w:pPr>
    </w:p>
    <w:p w14:paraId="6546A879" w14:textId="77777777" w:rsidR="00EB034A" w:rsidRPr="00995EDE" w:rsidRDefault="00EB034A" w:rsidP="007E4056">
      <w:pPr>
        <w:pStyle w:val="BodyText"/>
        <w:rPr>
          <w:rFonts w:ascii="Verdana" w:hAnsi="Verdana" w:cs="Open Sans"/>
          <w:sz w:val="22"/>
          <w:szCs w:val="22"/>
        </w:rPr>
      </w:pPr>
    </w:p>
    <w:p w14:paraId="62BA1182" w14:textId="77777777" w:rsidR="00EB034A" w:rsidRPr="00995EDE" w:rsidRDefault="00EB034A" w:rsidP="007E4056">
      <w:pPr>
        <w:pStyle w:val="BodyText"/>
        <w:rPr>
          <w:rFonts w:ascii="Verdana" w:hAnsi="Verdana" w:cs="Open Sans"/>
          <w:sz w:val="22"/>
          <w:szCs w:val="22"/>
        </w:rPr>
      </w:pPr>
    </w:p>
    <w:p w14:paraId="7E1E5EF1" w14:textId="77777777" w:rsidR="00995EDE" w:rsidRPr="00995EDE" w:rsidRDefault="00995EDE">
      <w:pPr>
        <w:pStyle w:val="BodyText"/>
        <w:spacing w:before="6"/>
        <w:rPr>
          <w:rFonts w:ascii="Verdana" w:hAnsi="Verdana" w:cs="Open Sans"/>
          <w:sz w:val="22"/>
          <w:szCs w:val="22"/>
          <w:lang w:val="fr-FR"/>
        </w:rPr>
      </w:pPr>
    </w:p>
    <w:sectPr w:rsidR="00995EDE" w:rsidRPr="00995EDE">
      <w:headerReference w:type="default" r:id="rId20"/>
      <w:footerReference w:type="default" r:id="rId21"/>
      <w:pgSz w:w="12240" w:h="15840"/>
      <w:pgMar w:top="1400" w:right="1680" w:bottom="1000" w:left="1700" w:header="0" w:footer="8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D4989" w14:textId="77777777" w:rsidR="002776FB" w:rsidRDefault="002776FB">
      <w:r>
        <w:separator/>
      </w:r>
    </w:p>
  </w:endnote>
  <w:endnote w:type="continuationSeparator" w:id="0">
    <w:p w14:paraId="2C5C35B7" w14:textId="77777777" w:rsidR="002776FB" w:rsidRDefault="002776FB">
      <w:r>
        <w:continuationSeparator/>
      </w:r>
    </w:p>
  </w:endnote>
  <w:endnote w:type="continuationNotice" w:id="1">
    <w:p w14:paraId="63BC7C72" w14:textId="77777777" w:rsidR="002776FB" w:rsidRDefault="002776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 Sans">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50"/>
      <w:gridCol w:w="2950"/>
      <w:gridCol w:w="2950"/>
    </w:tblGrid>
    <w:tr w:rsidR="35F44095" w14:paraId="3C61FEEA" w14:textId="77777777" w:rsidTr="00EE4CD3">
      <w:trPr>
        <w:trHeight w:val="300"/>
      </w:trPr>
      <w:tc>
        <w:tcPr>
          <w:tcW w:w="2950" w:type="dxa"/>
        </w:tcPr>
        <w:p w14:paraId="0C88C860" w14:textId="58DB89D0" w:rsidR="35F44095" w:rsidRDefault="35F44095" w:rsidP="00EE4CD3">
          <w:pPr>
            <w:pStyle w:val="Header"/>
            <w:ind w:left="-115"/>
          </w:pPr>
        </w:p>
      </w:tc>
      <w:tc>
        <w:tcPr>
          <w:tcW w:w="2950" w:type="dxa"/>
        </w:tcPr>
        <w:p w14:paraId="05B0A434" w14:textId="65674785" w:rsidR="35F44095" w:rsidRDefault="35F44095" w:rsidP="00EE4CD3">
          <w:pPr>
            <w:pStyle w:val="Header"/>
            <w:jc w:val="center"/>
          </w:pPr>
          <w:r>
            <w:fldChar w:fldCharType="begin"/>
          </w:r>
          <w:r>
            <w:instrText>PAGE</w:instrText>
          </w:r>
          <w:r>
            <w:fldChar w:fldCharType="separate"/>
          </w:r>
          <w:r w:rsidR="00672AEB">
            <w:rPr>
              <w:noProof/>
            </w:rPr>
            <w:t>1</w:t>
          </w:r>
          <w:r>
            <w:fldChar w:fldCharType="end"/>
          </w:r>
        </w:p>
      </w:tc>
      <w:tc>
        <w:tcPr>
          <w:tcW w:w="2950" w:type="dxa"/>
        </w:tcPr>
        <w:p w14:paraId="453E571C" w14:textId="7592E895" w:rsidR="35F44095" w:rsidRDefault="35F44095" w:rsidP="00EE4CD3">
          <w:pPr>
            <w:pStyle w:val="Header"/>
            <w:ind w:right="-115"/>
            <w:jc w:val="right"/>
          </w:pPr>
        </w:p>
      </w:tc>
    </w:tr>
  </w:tbl>
  <w:p w14:paraId="4E088D28" w14:textId="680B9AF0" w:rsidR="00672AEB" w:rsidRDefault="00672A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43576" w14:textId="462FB5B3" w:rsidR="35F44095" w:rsidRDefault="35F44095" w:rsidP="35F44095">
    <w:pPr>
      <w:pStyle w:val="Footer"/>
      <w:jc w:val="center"/>
    </w:pPr>
    <w:r>
      <w:fldChar w:fldCharType="begin"/>
    </w:r>
    <w:r>
      <w:instrText>PAGE</w:instrText>
    </w:r>
    <w:r>
      <w:fldChar w:fldCharType="separate"/>
    </w:r>
    <w:r w:rsidR="00672AEB">
      <w:rPr>
        <w:noProof/>
      </w:rPr>
      <w:t>2</w:t>
    </w:r>
    <w:r>
      <w:fldChar w:fldCharType="end"/>
    </w:r>
  </w:p>
  <w:p w14:paraId="55BBF7EC" w14:textId="381DBBAD" w:rsidR="00EB034A" w:rsidRDefault="00EB034A">
    <w:pPr>
      <w:pStyle w:val="BodyText"/>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7255F" w14:textId="77777777" w:rsidR="002776FB" w:rsidRDefault="002776FB">
      <w:r>
        <w:separator/>
      </w:r>
    </w:p>
  </w:footnote>
  <w:footnote w:type="continuationSeparator" w:id="0">
    <w:p w14:paraId="086C8913" w14:textId="77777777" w:rsidR="002776FB" w:rsidRDefault="002776FB">
      <w:r>
        <w:continuationSeparator/>
      </w:r>
    </w:p>
  </w:footnote>
  <w:footnote w:type="continuationNotice" w:id="1">
    <w:p w14:paraId="3680A9E8" w14:textId="77777777" w:rsidR="002776FB" w:rsidRDefault="002776FB"/>
  </w:footnote>
  <w:footnote w:id="2">
    <w:p w14:paraId="6CBBF45A" w14:textId="645FE324" w:rsidR="00A054E8" w:rsidRPr="00995EDE" w:rsidRDefault="00A054E8" w:rsidP="00995EDE">
      <w:pPr>
        <w:pStyle w:val="FootnoteText"/>
        <w:jc w:val="both"/>
        <w:rPr>
          <w:rFonts w:ascii="Verdana" w:hAnsi="Verdana" w:cs="Open Sans"/>
          <w:sz w:val="18"/>
          <w:szCs w:val="18"/>
        </w:rPr>
      </w:pPr>
      <w:r w:rsidRPr="00995EDE">
        <w:rPr>
          <w:rStyle w:val="FootnoteReference"/>
          <w:rFonts w:ascii="Verdana" w:hAnsi="Verdana" w:cs="Open Sans"/>
          <w:sz w:val="18"/>
          <w:szCs w:val="18"/>
        </w:rPr>
        <w:footnoteRef/>
      </w:r>
      <w:r w:rsidR="35F44095" w:rsidRPr="00995EDE">
        <w:rPr>
          <w:rFonts w:ascii="Verdana" w:hAnsi="Verdana" w:cs="Open Sans"/>
          <w:sz w:val="18"/>
          <w:szCs w:val="18"/>
        </w:rPr>
        <w:t xml:space="preserve"> Build us more schools!' The quest for quality free education in </w:t>
      </w:r>
      <w:proofErr w:type="spellStart"/>
      <w:r w:rsidR="35F44095" w:rsidRPr="00995EDE">
        <w:rPr>
          <w:rFonts w:ascii="Verdana" w:hAnsi="Verdana" w:cs="Open Sans"/>
          <w:sz w:val="18"/>
          <w:szCs w:val="18"/>
        </w:rPr>
        <w:t>Mabatini</w:t>
      </w:r>
      <w:proofErr w:type="spellEnd"/>
      <w:r w:rsidR="35F44095" w:rsidRPr="00995EDE">
        <w:rPr>
          <w:rFonts w:ascii="Verdana" w:hAnsi="Verdana" w:cs="Open Sans"/>
          <w:sz w:val="18"/>
          <w:szCs w:val="18"/>
        </w:rPr>
        <w:t xml:space="preserve"> and Ngei wards of </w:t>
      </w:r>
      <w:proofErr w:type="spellStart"/>
      <w:r w:rsidR="35F44095" w:rsidRPr="00995EDE">
        <w:rPr>
          <w:rFonts w:ascii="Verdana" w:hAnsi="Verdana" w:cs="Open Sans"/>
          <w:sz w:val="18"/>
          <w:szCs w:val="18"/>
        </w:rPr>
        <w:t>Mathare</w:t>
      </w:r>
      <w:proofErr w:type="spellEnd"/>
      <w:r w:rsidR="35F44095" w:rsidRPr="00995EDE">
        <w:rPr>
          <w:rFonts w:ascii="Verdana" w:hAnsi="Verdana" w:cs="Open Sans"/>
          <w:sz w:val="18"/>
          <w:szCs w:val="18"/>
        </w:rPr>
        <w:t xml:space="preserve">, Nairobi, 2024, available: </w:t>
      </w:r>
      <w:hyperlink r:id="rId1" w:history="1">
        <w:r w:rsidR="35F44095" w:rsidRPr="00995EDE">
          <w:rPr>
            <w:rStyle w:val="Hyperlink"/>
            <w:rFonts w:ascii="Verdana" w:hAnsi="Verdana" w:cs="Open Sans"/>
            <w:sz w:val="18"/>
            <w:szCs w:val="18"/>
          </w:rPr>
          <w:t>https://www.icj.org/wp-content/uploads/2024/07/Build-Us-More-Schools-web-Version-1.pdf</w:t>
        </w:r>
      </w:hyperlink>
      <w:r w:rsidR="35F44095" w:rsidRPr="00995EDE">
        <w:rPr>
          <w:rFonts w:ascii="Verdana" w:hAnsi="Verdana" w:cs="Open Sans"/>
          <w:sz w:val="18"/>
          <w:szCs w:val="18"/>
        </w:rPr>
        <w:t>.</w:t>
      </w:r>
    </w:p>
  </w:footnote>
  <w:footnote w:id="3">
    <w:p w14:paraId="09FAE00E" w14:textId="788C9FF6" w:rsidR="2814E243" w:rsidRPr="00995EDE" w:rsidRDefault="2814E243" w:rsidP="00995EDE">
      <w:pPr>
        <w:pStyle w:val="FootnoteText"/>
        <w:rPr>
          <w:rFonts w:ascii="Verdana" w:hAnsi="Verdana"/>
          <w:sz w:val="18"/>
          <w:szCs w:val="18"/>
        </w:rPr>
      </w:pPr>
      <w:r w:rsidRPr="00995EDE">
        <w:rPr>
          <w:rStyle w:val="FootnoteReference"/>
          <w:rFonts w:ascii="Verdana" w:hAnsi="Verdana"/>
          <w:sz w:val="18"/>
          <w:szCs w:val="18"/>
        </w:rPr>
        <w:footnoteRef/>
      </w:r>
      <w:r w:rsidRPr="00995EDE">
        <w:rPr>
          <w:rFonts w:ascii="Verdana" w:hAnsi="Verdana"/>
          <w:sz w:val="18"/>
          <w:szCs w:val="18"/>
        </w:rPr>
        <w:t xml:space="preserve"> Policy on Alternative Provision of Basic Education Institutions 2009, available: </w:t>
      </w:r>
      <w:hyperlink r:id="rId2">
        <w:r w:rsidRPr="00995EDE">
          <w:rPr>
            <w:rStyle w:val="Hyperlink"/>
            <w:rFonts w:ascii="Verdana" w:hAnsi="Verdana"/>
            <w:sz w:val="18"/>
            <w:szCs w:val="18"/>
          </w:rPr>
          <w:t>https://planipolis.iiep.unesco.org/2009/policy-alternative-provision-basic-education-and-training-5113.</w:t>
        </w:r>
      </w:hyperlink>
      <w:r w:rsidRPr="00995EDE">
        <w:rPr>
          <w:rFonts w:ascii="Verdana" w:hAnsi="Verdana"/>
          <w:sz w:val="18"/>
          <w:szCs w:val="18"/>
        </w:rPr>
        <w:t xml:space="preserve"> </w:t>
      </w:r>
    </w:p>
  </w:footnote>
  <w:footnote w:id="4">
    <w:p w14:paraId="2CD05995" w14:textId="49FB9725" w:rsidR="2814E243" w:rsidRPr="00995EDE" w:rsidRDefault="2814E243" w:rsidP="00995EDE">
      <w:pPr>
        <w:pStyle w:val="FootnoteText"/>
        <w:rPr>
          <w:rFonts w:ascii="Verdana" w:hAnsi="Verdana"/>
          <w:sz w:val="18"/>
          <w:szCs w:val="18"/>
        </w:rPr>
      </w:pPr>
      <w:r w:rsidRPr="00995EDE">
        <w:rPr>
          <w:rStyle w:val="FootnoteReference"/>
          <w:rFonts w:ascii="Verdana" w:hAnsi="Verdana"/>
          <w:sz w:val="18"/>
          <w:szCs w:val="18"/>
        </w:rPr>
        <w:footnoteRef/>
      </w:r>
      <w:r w:rsidRPr="00995EDE">
        <w:rPr>
          <w:rFonts w:ascii="Verdana" w:hAnsi="Verdana"/>
          <w:sz w:val="18"/>
          <w:szCs w:val="18"/>
        </w:rPr>
        <w:t xml:space="preserve"> Act 14 of 2013 available: https://planipolis.iiep.unesco.org/2013/basic-education-act-2013-no-14-2013-5560.</w:t>
      </w:r>
    </w:p>
  </w:footnote>
  <w:footnote w:id="5">
    <w:p w14:paraId="7535E5F4" w14:textId="40DB311F" w:rsidR="00B57E4F" w:rsidRPr="00995EDE" w:rsidRDefault="00B57E4F"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CESCR, Concluding Observations to Kenya E/C.12/KEN/CO/1, December 1, 2008; CESCR, Concluding Observation to Kenya, E/C.12/KEN/CO/2-5, April 6, 2016. para 57 and 58.</w:t>
      </w:r>
    </w:p>
  </w:footnote>
  <w:footnote w:id="6">
    <w:p w14:paraId="41E8496A" w14:textId="4E3366C2" w:rsidR="00B57E4F" w:rsidRPr="00995EDE" w:rsidRDefault="00B57E4F"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CESCR, Concluding Observations to Kenya, E/C.12/KEN/CO/2-5, (April 6, 2016), para 57.</w:t>
      </w:r>
    </w:p>
  </w:footnote>
  <w:footnote w:id="7">
    <w:p w14:paraId="61E9CFDD" w14:textId="65BAE6C1" w:rsidR="00B57E4F" w:rsidRPr="00995EDE" w:rsidRDefault="00B57E4F"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Ibid. para 58</w:t>
      </w:r>
    </w:p>
  </w:footnote>
  <w:footnote w:id="8">
    <w:p w14:paraId="7EB01B40" w14:textId="7DBCC8F7" w:rsidR="00B57E4F" w:rsidRPr="00995EDE" w:rsidRDefault="00B57E4F"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w:t>
      </w:r>
      <w:r w:rsidRPr="00995EDE">
        <w:rPr>
          <w:rFonts w:ascii="Verdana" w:hAnsi="Verdana" w:cs="Open Sans"/>
          <w:sz w:val="18"/>
          <w:szCs w:val="18"/>
          <w:lang w:val="en-ZA"/>
        </w:rPr>
        <w:t>Ibid.</w:t>
      </w:r>
    </w:p>
  </w:footnote>
  <w:footnote w:id="9">
    <w:p w14:paraId="2B9AA8EE" w14:textId="4D7F8215" w:rsidR="00B57E4F" w:rsidRPr="00995EDE" w:rsidRDefault="00B57E4F"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Kenya, Sixth periodic report submitted under articles 16 and 17 of the Covenant to UN </w:t>
      </w:r>
      <w:proofErr w:type="gramStart"/>
      <w:r w:rsidRPr="00995EDE">
        <w:rPr>
          <w:rFonts w:ascii="Verdana" w:hAnsi="Verdana" w:cs="Open Sans"/>
          <w:sz w:val="18"/>
          <w:szCs w:val="18"/>
        </w:rPr>
        <w:t>CESCR,  E</w:t>
      </w:r>
      <w:proofErr w:type="gramEnd"/>
      <w:r w:rsidRPr="00995EDE">
        <w:rPr>
          <w:rFonts w:ascii="Verdana" w:hAnsi="Verdana" w:cs="Open Sans"/>
          <w:sz w:val="18"/>
          <w:szCs w:val="18"/>
        </w:rPr>
        <w:t>/C.12/KEN/6 (November 14, 2022), paras. 205-206</w:t>
      </w:r>
      <w:r w:rsidR="00200DEA" w:rsidRPr="00995EDE">
        <w:rPr>
          <w:rFonts w:ascii="Verdana" w:hAnsi="Verdana" w:cs="Open Sans"/>
          <w:sz w:val="18"/>
          <w:szCs w:val="18"/>
        </w:rPr>
        <w:t xml:space="preserve"> and </w:t>
      </w:r>
      <w:proofErr w:type="gramStart"/>
      <w:r w:rsidR="00200DEA" w:rsidRPr="00995EDE">
        <w:rPr>
          <w:rFonts w:ascii="Verdana" w:hAnsi="Verdana" w:cs="Open Sans"/>
          <w:sz w:val="18"/>
          <w:szCs w:val="18"/>
        </w:rPr>
        <w:t>Replies</w:t>
      </w:r>
      <w:proofErr w:type="gramEnd"/>
      <w:r w:rsidR="00200DEA" w:rsidRPr="00995EDE">
        <w:rPr>
          <w:rFonts w:ascii="Verdana" w:hAnsi="Verdana" w:cs="Open Sans"/>
          <w:sz w:val="18"/>
          <w:szCs w:val="18"/>
        </w:rPr>
        <w:t xml:space="preserve"> of Kenya to the list of issue in relation to its sixth periodic report, </w:t>
      </w:r>
      <w:r w:rsidR="00FC036F" w:rsidRPr="00995EDE">
        <w:rPr>
          <w:rFonts w:ascii="Verdana" w:hAnsi="Verdana" w:cs="Open Sans"/>
          <w:sz w:val="18"/>
          <w:szCs w:val="18"/>
        </w:rPr>
        <w:t>E/C.12/KEN/RQ/6</w:t>
      </w:r>
      <w:r w:rsidR="0062396A" w:rsidRPr="00995EDE">
        <w:rPr>
          <w:rFonts w:ascii="Verdana" w:hAnsi="Verdana" w:cs="Open Sans"/>
          <w:sz w:val="18"/>
          <w:szCs w:val="18"/>
        </w:rPr>
        <w:t xml:space="preserve"> (June 11, 2024)</w:t>
      </w:r>
    </w:p>
  </w:footnote>
  <w:footnote w:id="10">
    <w:p w14:paraId="39A788B3" w14:textId="16DB6B19" w:rsidR="007B222F" w:rsidRPr="00995EDE" w:rsidRDefault="007B222F" w:rsidP="00995EDE">
      <w:pPr>
        <w:pStyle w:val="FootnoteText"/>
        <w:rPr>
          <w:rFonts w:ascii="Verdana" w:hAnsi="Verdana"/>
          <w:sz w:val="18"/>
          <w:szCs w:val="18"/>
        </w:rPr>
      </w:pPr>
      <w:r w:rsidRPr="00995EDE">
        <w:rPr>
          <w:rStyle w:val="FootnoteReference"/>
          <w:rFonts w:ascii="Verdana" w:hAnsi="Verdana"/>
          <w:sz w:val="18"/>
          <w:szCs w:val="18"/>
        </w:rPr>
        <w:footnoteRef/>
      </w:r>
      <w:r w:rsidRPr="00995EDE">
        <w:rPr>
          <w:rFonts w:ascii="Verdana" w:hAnsi="Verdana"/>
          <w:sz w:val="18"/>
          <w:szCs w:val="18"/>
        </w:rPr>
        <w:t xml:space="preserve"> Mike </w:t>
      </w:r>
      <w:proofErr w:type="spellStart"/>
      <w:r w:rsidRPr="00995EDE">
        <w:rPr>
          <w:rFonts w:ascii="Verdana" w:hAnsi="Verdana"/>
          <w:sz w:val="18"/>
          <w:szCs w:val="18"/>
        </w:rPr>
        <w:t>Kihaki</w:t>
      </w:r>
      <w:proofErr w:type="spellEnd"/>
      <w:r w:rsidRPr="00995EDE">
        <w:rPr>
          <w:rFonts w:ascii="Verdana" w:hAnsi="Verdana"/>
          <w:sz w:val="18"/>
          <w:szCs w:val="18"/>
        </w:rPr>
        <w:t>, “Classrooms and teacher crises greet transition to grade 9”</w:t>
      </w:r>
      <w:r w:rsidR="00EB52B7" w:rsidRPr="00995EDE">
        <w:rPr>
          <w:rFonts w:ascii="Verdana" w:hAnsi="Verdana"/>
          <w:sz w:val="18"/>
          <w:szCs w:val="18"/>
        </w:rPr>
        <w:t xml:space="preserve"> The Standard; Lucy </w:t>
      </w:r>
      <w:proofErr w:type="spellStart"/>
      <w:r w:rsidR="00EB52B7" w:rsidRPr="00995EDE">
        <w:rPr>
          <w:rFonts w:ascii="Verdana" w:hAnsi="Verdana"/>
          <w:sz w:val="18"/>
          <w:szCs w:val="18"/>
        </w:rPr>
        <w:t>Mumbi</w:t>
      </w:r>
      <w:proofErr w:type="gramStart"/>
      <w:r w:rsidR="00EB52B7" w:rsidRPr="00995EDE">
        <w:rPr>
          <w:rFonts w:ascii="Verdana" w:hAnsi="Verdana"/>
          <w:sz w:val="18"/>
          <w:szCs w:val="18"/>
        </w:rPr>
        <w:t>,”Lobby</w:t>
      </w:r>
      <w:proofErr w:type="spellEnd"/>
      <w:proofErr w:type="gramEnd"/>
      <w:r w:rsidR="00EB52B7" w:rsidRPr="00995EDE">
        <w:rPr>
          <w:rFonts w:ascii="Verdana" w:hAnsi="Verdana"/>
          <w:sz w:val="18"/>
          <w:szCs w:val="18"/>
        </w:rPr>
        <w:t xml:space="preserve"> group slams govt’s ill-preparedness for Grade 9 transition in 2025” The Eastleigh Voice</w:t>
      </w:r>
    </w:p>
  </w:footnote>
  <w:footnote w:id="11">
    <w:p w14:paraId="58D89DA2" w14:textId="2A2E772E" w:rsidR="00B57E4F" w:rsidRPr="00995EDE" w:rsidRDefault="00B57E4F"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w:t>
      </w:r>
      <w:r w:rsidR="00044BC4" w:rsidRPr="00995EDE">
        <w:rPr>
          <w:rFonts w:ascii="Verdana" w:hAnsi="Verdana" w:cs="Open Sans"/>
          <w:sz w:val="18"/>
          <w:szCs w:val="18"/>
        </w:rPr>
        <w:t xml:space="preserve">Kenya, Sixth periodic report submitted under articles 16 and 17 of the Covenant to UN </w:t>
      </w:r>
      <w:proofErr w:type="gramStart"/>
      <w:r w:rsidR="00044BC4" w:rsidRPr="00995EDE">
        <w:rPr>
          <w:rFonts w:ascii="Verdana" w:hAnsi="Verdana" w:cs="Open Sans"/>
          <w:sz w:val="18"/>
          <w:szCs w:val="18"/>
        </w:rPr>
        <w:t>CESCR,  E</w:t>
      </w:r>
      <w:proofErr w:type="gramEnd"/>
      <w:r w:rsidR="00044BC4" w:rsidRPr="00995EDE">
        <w:rPr>
          <w:rFonts w:ascii="Verdana" w:hAnsi="Verdana" w:cs="Open Sans"/>
          <w:sz w:val="18"/>
          <w:szCs w:val="18"/>
        </w:rPr>
        <w:t xml:space="preserve">/C.12/KEN/6 (November 14, 2022), paras. 205-206 and </w:t>
      </w:r>
      <w:proofErr w:type="gramStart"/>
      <w:r w:rsidR="00044BC4" w:rsidRPr="00995EDE">
        <w:rPr>
          <w:rFonts w:ascii="Verdana" w:hAnsi="Verdana" w:cs="Open Sans"/>
          <w:sz w:val="18"/>
          <w:szCs w:val="18"/>
        </w:rPr>
        <w:t>Replies</w:t>
      </w:r>
      <w:proofErr w:type="gramEnd"/>
      <w:r w:rsidR="00044BC4" w:rsidRPr="00995EDE">
        <w:rPr>
          <w:rFonts w:ascii="Verdana" w:hAnsi="Verdana" w:cs="Open Sans"/>
          <w:sz w:val="18"/>
          <w:szCs w:val="18"/>
        </w:rPr>
        <w:t xml:space="preserve"> of Kenya to the list of issue in relation to its sixth periodic report, E/C.12/KEN/RQ/6 (June 11, 2024)</w:t>
      </w:r>
      <w:r w:rsidRPr="00995EDE">
        <w:rPr>
          <w:rFonts w:ascii="Verdana" w:hAnsi="Verdana" w:cs="Open Sans"/>
          <w:sz w:val="18"/>
          <w:szCs w:val="18"/>
        </w:rPr>
        <w:t xml:space="preserve"> para. 212-214.</w:t>
      </w:r>
    </w:p>
  </w:footnote>
  <w:footnote w:id="12">
    <w:p w14:paraId="6E5C3B85" w14:textId="58290E67" w:rsidR="00FC036F" w:rsidRPr="00995EDE" w:rsidRDefault="00FC036F" w:rsidP="00995EDE">
      <w:pPr>
        <w:ind w:left="2" w:hanging="2"/>
        <w:jc w:val="both"/>
        <w:rPr>
          <w:rFonts w:ascii="Verdana" w:hAnsi="Verdana" w:cs="Open Sans"/>
          <w:b/>
          <w:sz w:val="18"/>
          <w:szCs w:val="18"/>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w:t>
      </w:r>
      <w:r w:rsidR="0062396A" w:rsidRPr="00995EDE">
        <w:rPr>
          <w:rFonts w:ascii="Verdana" w:hAnsi="Verdana" w:cs="Open Sans"/>
          <w:sz w:val="18"/>
          <w:szCs w:val="18"/>
        </w:rPr>
        <w:t>Kenya Civil Society Joint Submission for the Right to Education for Kenya’s 4</w:t>
      </w:r>
      <w:r w:rsidR="0062396A" w:rsidRPr="00995EDE">
        <w:rPr>
          <w:rFonts w:ascii="Verdana" w:hAnsi="Verdana" w:cs="Open Sans"/>
          <w:sz w:val="18"/>
          <w:szCs w:val="18"/>
          <w:vertAlign w:val="superscript"/>
        </w:rPr>
        <w:t>th</w:t>
      </w:r>
      <w:r w:rsidR="0062396A" w:rsidRPr="00995EDE">
        <w:rPr>
          <w:rFonts w:ascii="Verdana" w:hAnsi="Verdana" w:cs="Open Sans"/>
          <w:sz w:val="18"/>
          <w:szCs w:val="18"/>
        </w:rPr>
        <w:t xml:space="preserve"> Universal Periodic Review (49</w:t>
      </w:r>
      <w:r w:rsidR="0062396A" w:rsidRPr="00995EDE">
        <w:rPr>
          <w:rFonts w:ascii="Verdana" w:hAnsi="Verdana" w:cs="Open Sans"/>
          <w:sz w:val="18"/>
          <w:szCs w:val="18"/>
          <w:vertAlign w:val="superscript"/>
        </w:rPr>
        <w:t>th</w:t>
      </w:r>
      <w:r w:rsidR="0062396A" w:rsidRPr="00995EDE">
        <w:rPr>
          <w:rFonts w:ascii="Verdana" w:hAnsi="Verdana" w:cs="Open Sans"/>
          <w:sz w:val="18"/>
          <w:szCs w:val="18"/>
        </w:rPr>
        <w:t xml:space="preserve"> Session of the Human Rights Council for UPR) </w:t>
      </w:r>
    </w:p>
  </w:footnote>
  <w:footnote w:id="13">
    <w:p w14:paraId="13D29950" w14:textId="6370DD22" w:rsidR="00B57E4F" w:rsidRPr="00995EDE" w:rsidRDefault="00B57E4F"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w:t>
      </w:r>
      <w:r w:rsidR="0062396A" w:rsidRPr="00995EDE">
        <w:rPr>
          <w:rFonts w:ascii="Verdana" w:hAnsi="Verdana" w:cs="Open Sans"/>
          <w:sz w:val="18"/>
          <w:szCs w:val="18"/>
        </w:rPr>
        <w:t xml:space="preserve">Kenya, Sixth periodic report submitted under articles 16 and 17 of the Covenant to UN </w:t>
      </w:r>
      <w:proofErr w:type="gramStart"/>
      <w:r w:rsidR="0062396A" w:rsidRPr="00995EDE">
        <w:rPr>
          <w:rFonts w:ascii="Verdana" w:hAnsi="Verdana" w:cs="Open Sans"/>
          <w:sz w:val="18"/>
          <w:szCs w:val="18"/>
        </w:rPr>
        <w:t>CESCR,  E</w:t>
      </w:r>
      <w:proofErr w:type="gramEnd"/>
      <w:r w:rsidR="0062396A" w:rsidRPr="00995EDE">
        <w:rPr>
          <w:rFonts w:ascii="Verdana" w:hAnsi="Verdana" w:cs="Open Sans"/>
          <w:sz w:val="18"/>
          <w:szCs w:val="18"/>
        </w:rPr>
        <w:t>/C.12/KEN/6 (November 14, 2022)</w:t>
      </w:r>
      <w:r w:rsidRPr="00995EDE">
        <w:rPr>
          <w:rFonts w:ascii="Verdana" w:hAnsi="Verdana" w:cs="Open Sans"/>
          <w:sz w:val="18"/>
          <w:szCs w:val="18"/>
        </w:rPr>
        <w:t xml:space="preserve"> para. 215.</w:t>
      </w:r>
    </w:p>
  </w:footnote>
  <w:footnote w:id="14">
    <w:p w14:paraId="45FCF906" w14:textId="0DB663DD" w:rsidR="2814E243" w:rsidRPr="00995EDE" w:rsidRDefault="2814E243" w:rsidP="00995EDE">
      <w:pPr>
        <w:pStyle w:val="FootnoteText"/>
        <w:rPr>
          <w:rFonts w:ascii="Verdana" w:hAnsi="Verdana"/>
          <w:sz w:val="18"/>
          <w:szCs w:val="18"/>
        </w:rPr>
      </w:pPr>
      <w:r w:rsidRPr="00995EDE">
        <w:rPr>
          <w:rStyle w:val="FootnoteReference"/>
          <w:rFonts w:ascii="Verdana" w:hAnsi="Verdana"/>
          <w:sz w:val="18"/>
          <w:szCs w:val="18"/>
        </w:rPr>
        <w:footnoteRef/>
      </w:r>
      <w:r w:rsidRPr="00995EDE">
        <w:rPr>
          <w:rFonts w:ascii="Verdana" w:hAnsi="Verdana"/>
          <w:sz w:val="18"/>
          <w:szCs w:val="18"/>
        </w:rPr>
        <w:t xml:space="preserve"> Registration Guidelines for Basic Education Institutions, 2021, available: </w:t>
      </w:r>
      <w:hyperlink r:id="rId3">
        <w:r w:rsidRPr="00995EDE">
          <w:rPr>
            <w:rStyle w:val="Hyperlink"/>
            <w:rFonts w:ascii="Verdana" w:hAnsi="Verdana"/>
            <w:sz w:val="18"/>
            <w:szCs w:val="18"/>
          </w:rPr>
          <w:t>https://www.studocu.com/row/document/meru-university-of-science-and-technology/computer-science/registration-guidelines/100877835.</w:t>
        </w:r>
      </w:hyperlink>
      <w:r w:rsidRPr="00995EDE">
        <w:rPr>
          <w:rFonts w:ascii="Verdana" w:hAnsi="Verdana"/>
          <w:sz w:val="18"/>
          <w:szCs w:val="18"/>
        </w:rPr>
        <w:t xml:space="preserve"> </w:t>
      </w:r>
    </w:p>
  </w:footnote>
  <w:footnote w:id="15">
    <w:p w14:paraId="1596D669" w14:textId="6978BCDA" w:rsidR="00C22033" w:rsidRPr="00995EDE" w:rsidRDefault="00C22033"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w:t>
      </w:r>
      <w:r w:rsidR="00B778AF" w:rsidRPr="00995EDE">
        <w:rPr>
          <w:rFonts w:ascii="Verdana" w:hAnsi="Verdana" w:cs="Open Sans"/>
          <w:sz w:val="18"/>
          <w:szCs w:val="18"/>
        </w:rPr>
        <w:t>Margaret Wawira and Abraham Ochieng’, “Low-Cost Private Schools: School Choice for the poor at the expense of Quality?”, (Right to Education Initiative, 2017).</w:t>
      </w:r>
    </w:p>
  </w:footnote>
  <w:footnote w:id="16">
    <w:p w14:paraId="53439D64" w14:textId="75438169" w:rsidR="00544764" w:rsidRPr="00995EDE" w:rsidRDefault="00544764" w:rsidP="00995EDE">
      <w:pPr>
        <w:pStyle w:val="FootnoteText"/>
        <w:jc w:val="both"/>
        <w:rPr>
          <w:rFonts w:ascii="Verdana" w:hAnsi="Verdana" w:cs="Open Sans"/>
          <w:sz w:val="18"/>
          <w:szCs w:val="18"/>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Ministry of Education, Policy for Alternative Provision of Basic Education and Training (APBET), 2009</w:t>
      </w:r>
    </w:p>
  </w:footnote>
  <w:footnote w:id="17">
    <w:p w14:paraId="2B4EFA3E" w14:textId="2F4433EB" w:rsidR="002118D5" w:rsidRPr="00995EDE" w:rsidRDefault="002118D5"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w:t>
      </w:r>
      <w:r w:rsidRPr="00995EDE">
        <w:rPr>
          <w:rFonts w:ascii="Verdana" w:hAnsi="Verdana" w:cs="Open Sans"/>
          <w:sz w:val="18"/>
          <w:szCs w:val="18"/>
          <w:lang w:val="en-ZA"/>
        </w:rPr>
        <w:t xml:space="preserve">Basic Education Act 14 of 2013, available: </w:t>
      </w:r>
      <w:hyperlink r:id="rId4" w:history="1">
        <w:r w:rsidR="001A5B5B" w:rsidRPr="00995EDE">
          <w:rPr>
            <w:rStyle w:val="Hyperlink"/>
            <w:rFonts w:ascii="Verdana" w:hAnsi="Verdana" w:cs="Open Sans"/>
            <w:sz w:val="18"/>
            <w:szCs w:val="18"/>
            <w:lang w:val="en-ZA"/>
          </w:rPr>
          <w:t>http://www.parliament.go.ke/sites/default/files/2017-05/BasicEducationActNo_14 of 2013.pdf</w:t>
        </w:r>
      </w:hyperlink>
      <w:r w:rsidRPr="00995EDE">
        <w:rPr>
          <w:rFonts w:ascii="Verdana" w:hAnsi="Verdana" w:cs="Open Sans"/>
          <w:sz w:val="18"/>
          <w:szCs w:val="18"/>
          <w:lang w:val="en-ZA"/>
        </w:rPr>
        <w:t xml:space="preserve">, section 3. </w:t>
      </w:r>
    </w:p>
  </w:footnote>
  <w:footnote w:id="18">
    <w:p w14:paraId="037C7CC0" w14:textId="252CAA9A" w:rsidR="002118D5" w:rsidRPr="00995EDE" w:rsidRDefault="002118D5"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Moses </w:t>
      </w:r>
      <w:proofErr w:type="spellStart"/>
      <w:r w:rsidRPr="00995EDE">
        <w:rPr>
          <w:rFonts w:ascii="Verdana" w:hAnsi="Verdana" w:cs="Open Sans"/>
          <w:sz w:val="18"/>
          <w:szCs w:val="18"/>
        </w:rPr>
        <w:t>Ngware</w:t>
      </w:r>
      <w:proofErr w:type="spellEnd"/>
      <w:r w:rsidRPr="00995EDE">
        <w:rPr>
          <w:rFonts w:ascii="Verdana" w:hAnsi="Verdana" w:cs="Open Sans"/>
          <w:sz w:val="18"/>
          <w:szCs w:val="18"/>
        </w:rPr>
        <w:t>, Abuya Benta, Admassu Kassahun, Maurice Mutisya, Peter Musyoka, and Moses Oketch, “Quality and access to education in urban informal settlements in Kenya,” Africa Population Health and Research Center (APHRC), October 2013. p. 21.</w:t>
      </w:r>
    </w:p>
  </w:footnote>
  <w:footnote w:id="19">
    <w:p w14:paraId="4EE14111" w14:textId="77DA20AD" w:rsidR="002118D5" w:rsidRPr="00995EDE" w:rsidRDefault="002118D5"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Olivier </w:t>
      </w:r>
      <w:proofErr w:type="spellStart"/>
      <w:r w:rsidRPr="00995EDE">
        <w:rPr>
          <w:rFonts w:ascii="Verdana" w:hAnsi="Verdana" w:cs="Open Sans"/>
          <w:sz w:val="18"/>
          <w:szCs w:val="18"/>
        </w:rPr>
        <w:t>Habimana</w:t>
      </w:r>
      <w:proofErr w:type="spellEnd"/>
      <w:r w:rsidRPr="00995EDE">
        <w:rPr>
          <w:rFonts w:ascii="Verdana" w:hAnsi="Verdana" w:cs="Open Sans"/>
          <w:sz w:val="18"/>
          <w:szCs w:val="18"/>
        </w:rPr>
        <w:t xml:space="preserve">, Francis Kiroro, John Muchira, Aisha Ali, Catherine </w:t>
      </w:r>
      <w:proofErr w:type="spellStart"/>
      <w:r w:rsidRPr="00995EDE">
        <w:rPr>
          <w:rFonts w:ascii="Verdana" w:hAnsi="Verdana" w:cs="Open Sans"/>
          <w:sz w:val="18"/>
          <w:szCs w:val="18"/>
        </w:rPr>
        <w:t>Asego</w:t>
      </w:r>
      <w:proofErr w:type="spellEnd"/>
      <w:r w:rsidRPr="00995EDE">
        <w:rPr>
          <w:rFonts w:ascii="Verdana" w:hAnsi="Verdana" w:cs="Open Sans"/>
          <w:sz w:val="18"/>
          <w:szCs w:val="18"/>
        </w:rPr>
        <w:t xml:space="preserve">, Rita Perakis and Moses </w:t>
      </w:r>
      <w:proofErr w:type="spellStart"/>
      <w:r w:rsidRPr="00995EDE">
        <w:rPr>
          <w:rFonts w:ascii="Verdana" w:hAnsi="Verdana" w:cs="Open Sans"/>
          <w:sz w:val="18"/>
          <w:szCs w:val="18"/>
        </w:rPr>
        <w:t>Ngware</w:t>
      </w:r>
      <w:proofErr w:type="spellEnd"/>
      <w:r w:rsidRPr="00995EDE">
        <w:rPr>
          <w:rFonts w:ascii="Verdana" w:hAnsi="Verdana" w:cs="Open Sans"/>
          <w:sz w:val="18"/>
          <w:szCs w:val="18"/>
        </w:rPr>
        <w:t xml:space="preserve">, “Exploring the Effects of the COVID-19 Pandemic on Low-Cost Private Schools in Nairobi, Kenya,” Center for Global Development, October 19, 2022. p.2. See also, Moses </w:t>
      </w:r>
      <w:proofErr w:type="spellStart"/>
      <w:r w:rsidRPr="00995EDE">
        <w:rPr>
          <w:rFonts w:ascii="Verdana" w:hAnsi="Verdana" w:cs="Open Sans"/>
          <w:sz w:val="18"/>
          <w:szCs w:val="18"/>
        </w:rPr>
        <w:t>Ngware</w:t>
      </w:r>
      <w:proofErr w:type="spellEnd"/>
      <w:r w:rsidRPr="00995EDE">
        <w:rPr>
          <w:rFonts w:ascii="Verdana" w:hAnsi="Verdana" w:cs="Open Sans"/>
          <w:sz w:val="18"/>
          <w:szCs w:val="18"/>
        </w:rPr>
        <w:t xml:space="preserve"> and Maurice Mutisya, “Demystifying </w:t>
      </w:r>
      <w:proofErr w:type="spellStart"/>
      <w:r w:rsidRPr="00995EDE">
        <w:rPr>
          <w:rFonts w:ascii="Verdana" w:hAnsi="Verdana" w:cs="Open Sans"/>
          <w:sz w:val="18"/>
          <w:szCs w:val="18"/>
        </w:rPr>
        <w:t>privatisation</w:t>
      </w:r>
      <w:proofErr w:type="spellEnd"/>
      <w:r w:rsidRPr="00995EDE">
        <w:rPr>
          <w:rFonts w:ascii="Verdana" w:hAnsi="Verdana" w:cs="Open Sans"/>
          <w:sz w:val="18"/>
          <w:szCs w:val="18"/>
        </w:rPr>
        <w:t xml:space="preserve"> of education in Sub- Saharan Africa: Do poor households </w:t>
      </w:r>
      <w:proofErr w:type="spellStart"/>
      <w:r w:rsidRPr="00995EDE">
        <w:rPr>
          <w:rFonts w:ascii="Verdana" w:hAnsi="Verdana" w:cs="Open Sans"/>
          <w:sz w:val="18"/>
          <w:szCs w:val="18"/>
        </w:rPr>
        <w:t>utilise</w:t>
      </w:r>
      <w:proofErr w:type="spellEnd"/>
      <w:r w:rsidRPr="00995EDE">
        <w:rPr>
          <w:rFonts w:ascii="Verdana" w:hAnsi="Verdana" w:cs="Open Sans"/>
          <w:sz w:val="18"/>
          <w:szCs w:val="18"/>
        </w:rPr>
        <w:t xml:space="preserve"> private schooling because of perceived quality, distance to school, or low fees?” Comparative Education Review 65, no. 1 (March,2021) 1): 124–146.</w:t>
      </w:r>
    </w:p>
  </w:footnote>
  <w:footnote w:id="20">
    <w:p w14:paraId="4A0F3B54" w14:textId="3982A772" w:rsidR="002118D5" w:rsidRPr="00995EDE" w:rsidRDefault="002118D5"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Transforming Education, Training and Research for Sustainable Development in Kenya,” Report of the Presidential Working Party on Education Reform, June 2023.</w:t>
      </w:r>
    </w:p>
  </w:footnote>
  <w:footnote w:id="21">
    <w:p w14:paraId="25669705" w14:textId="77777777" w:rsidR="00382899" w:rsidRPr="00995EDE" w:rsidRDefault="00382899"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Ministry of Education, National Council for Nomadic Education in Kenya (NACONEK), Mapping of Basic Learning Institutions Operating in the Informal Settlements of Nairobi County Report (2020), p. 13.</w:t>
      </w:r>
    </w:p>
  </w:footnote>
  <w:footnote w:id="22">
    <w:p w14:paraId="2CD9AF23" w14:textId="12CF07C1" w:rsidR="00590235" w:rsidRPr="00995EDE" w:rsidRDefault="00590235"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Ibid. p. 14.</w:t>
      </w:r>
    </w:p>
  </w:footnote>
  <w:footnote w:id="23">
    <w:p w14:paraId="02C0C31B" w14:textId="1068E159" w:rsidR="00BF51AC" w:rsidRPr="00995EDE" w:rsidRDefault="00BF51AC"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Ibid. p. 73.</w:t>
      </w:r>
    </w:p>
  </w:footnote>
  <w:footnote w:id="24">
    <w:p w14:paraId="63BF9FB0" w14:textId="7D13FB07" w:rsidR="007E4056" w:rsidRPr="00995EDE" w:rsidRDefault="007E4056"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00D04B2A">
        <w:rPr>
          <w:rFonts w:ascii="Verdana" w:hAnsi="Verdana" w:cs="Open Sans"/>
          <w:sz w:val="18"/>
          <w:szCs w:val="18"/>
        </w:rPr>
        <w:t xml:space="preserve"> </w:t>
      </w:r>
      <w:r w:rsidRPr="00995EDE">
        <w:rPr>
          <w:rFonts w:ascii="Verdana" w:hAnsi="Verdana" w:cs="Open Sans"/>
          <w:sz w:val="18"/>
          <w:szCs w:val="18"/>
        </w:rPr>
        <w:t xml:space="preserve">National Government Constituency Development Fund (NGCDF), https://mathare.ngcdf. go.ke/about-us/.    </w:t>
      </w:r>
    </w:p>
  </w:footnote>
  <w:footnote w:id="25">
    <w:p w14:paraId="5F6C0257" w14:textId="7070564A" w:rsidR="007E4056" w:rsidRPr="00995EDE" w:rsidRDefault="007E4056"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UN-HABITAT, Informal settlements’ vulnerability mapping in Kenya: facilities and partners’ mapping in Nairobi and Kisumu settlements –The case of </w:t>
      </w:r>
      <w:proofErr w:type="spellStart"/>
      <w:r w:rsidRPr="00995EDE">
        <w:rPr>
          <w:rFonts w:ascii="Verdana" w:hAnsi="Verdana" w:cs="Open Sans"/>
          <w:sz w:val="18"/>
          <w:szCs w:val="18"/>
        </w:rPr>
        <w:t>Mathare</w:t>
      </w:r>
      <w:proofErr w:type="spellEnd"/>
      <w:r w:rsidRPr="00995EDE">
        <w:rPr>
          <w:rFonts w:ascii="Verdana" w:hAnsi="Verdana" w:cs="Open Sans"/>
          <w:sz w:val="18"/>
          <w:szCs w:val="18"/>
        </w:rPr>
        <w:t>, (2020).</w:t>
      </w:r>
    </w:p>
  </w:footnote>
  <w:footnote w:id="26">
    <w:p w14:paraId="07C653E2" w14:textId="0353E883" w:rsidR="007E4056" w:rsidRPr="00995EDE" w:rsidRDefault="007E4056"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UN-HABITAT, António Guterres visits UN-Habitat’s </w:t>
      </w:r>
      <w:proofErr w:type="spellStart"/>
      <w:r w:rsidRPr="00995EDE">
        <w:rPr>
          <w:rFonts w:ascii="Verdana" w:hAnsi="Verdana" w:cs="Open Sans"/>
          <w:sz w:val="18"/>
          <w:szCs w:val="18"/>
        </w:rPr>
        <w:t>Mathare</w:t>
      </w:r>
      <w:proofErr w:type="spellEnd"/>
      <w:r w:rsidRPr="00995EDE">
        <w:rPr>
          <w:rFonts w:ascii="Verdana" w:hAnsi="Verdana" w:cs="Open Sans"/>
          <w:sz w:val="18"/>
          <w:szCs w:val="18"/>
        </w:rPr>
        <w:t xml:space="preserve"> One Stop Centre on first field mission as UN Secretary-</w:t>
      </w:r>
      <w:proofErr w:type="gramStart"/>
      <w:r w:rsidRPr="00995EDE">
        <w:rPr>
          <w:rFonts w:ascii="Verdana" w:hAnsi="Verdana" w:cs="Open Sans"/>
          <w:sz w:val="18"/>
          <w:szCs w:val="18"/>
        </w:rPr>
        <w:t>General,  (</w:t>
      </w:r>
      <w:proofErr w:type="gramEnd"/>
      <w:r w:rsidRPr="00995EDE">
        <w:rPr>
          <w:rFonts w:ascii="Verdana" w:hAnsi="Verdana" w:cs="Open Sans"/>
          <w:sz w:val="18"/>
          <w:szCs w:val="18"/>
        </w:rPr>
        <w:t xml:space="preserve">2017); Canada </w:t>
      </w:r>
      <w:proofErr w:type="spellStart"/>
      <w:r w:rsidRPr="00995EDE">
        <w:rPr>
          <w:rFonts w:ascii="Verdana" w:hAnsi="Verdana" w:cs="Open Sans"/>
          <w:sz w:val="18"/>
          <w:szCs w:val="18"/>
        </w:rPr>
        <w:t>Mathare</w:t>
      </w:r>
      <w:proofErr w:type="spellEnd"/>
      <w:r w:rsidRPr="00995EDE">
        <w:rPr>
          <w:rFonts w:ascii="Verdana" w:hAnsi="Verdana" w:cs="Open Sans"/>
          <w:sz w:val="18"/>
          <w:szCs w:val="18"/>
        </w:rPr>
        <w:t xml:space="preserve"> Education Trust, Why </w:t>
      </w:r>
      <w:proofErr w:type="spellStart"/>
      <w:r w:rsidRPr="00995EDE">
        <w:rPr>
          <w:rFonts w:ascii="Verdana" w:hAnsi="Verdana" w:cs="Open Sans"/>
          <w:sz w:val="18"/>
          <w:szCs w:val="18"/>
        </w:rPr>
        <w:t>Mathare</w:t>
      </w:r>
      <w:proofErr w:type="spellEnd"/>
      <w:r w:rsidRPr="00995EDE">
        <w:rPr>
          <w:rFonts w:ascii="Verdana" w:hAnsi="Verdana" w:cs="Open Sans"/>
          <w:sz w:val="18"/>
          <w:szCs w:val="18"/>
        </w:rPr>
        <w:t>;</w:t>
      </w:r>
    </w:p>
  </w:footnote>
  <w:footnote w:id="27">
    <w:p w14:paraId="6EF93B3A" w14:textId="7C2795A7" w:rsidR="007E4056" w:rsidRPr="00995EDE" w:rsidRDefault="007E4056"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00D04B2A">
        <w:rPr>
          <w:rFonts w:ascii="Verdana" w:hAnsi="Verdana" w:cs="Open Sans"/>
          <w:sz w:val="18"/>
          <w:szCs w:val="18"/>
        </w:rPr>
        <w:t xml:space="preserve"> </w:t>
      </w:r>
      <w:r w:rsidRPr="00995EDE">
        <w:rPr>
          <w:rFonts w:ascii="Verdana" w:hAnsi="Verdana" w:cs="Open Sans"/>
          <w:sz w:val="18"/>
          <w:szCs w:val="18"/>
        </w:rPr>
        <w:t xml:space="preserve">The Kenya National Bureau of Statistics (KNBS), Kenya Population and Housing 2019; Jens Christopher </w:t>
      </w:r>
      <w:proofErr w:type="spellStart"/>
      <w:r w:rsidRPr="00995EDE">
        <w:rPr>
          <w:rFonts w:ascii="Verdana" w:hAnsi="Verdana" w:cs="Open Sans"/>
          <w:sz w:val="18"/>
          <w:szCs w:val="18"/>
        </w:rPr>
        <w:t>Andvig</w:t>
      </w:r>
      <w:proofErr w:type="spellEnd"/>
      <w:r w:rsidRPr="00995EDE">
        <w:rPr>
          <w:rFonts w:ascii="Verdana" w:hAnsi="Verdana" w:cs="Open Sans"/>
          <w:sz w:val="18"/>
          <w:szCs w:val="18"/>
        </w:rPr>
        <w:t xml:space="preserve"> and Tiberius Barasa, A Political Economy of Slum Spaces: </w:t>
      </w:r>
      <w:proofErr w:type="spellStart"/>
      <w:r w:rsidRPr="00995EDE">
        <w:rPr>
          <w:rFonts w:ascii="Verdana" w:hAnsi="Verdana" w:cs="Open Sans"/>
          <w:sz w:val="18"/>
          <w:szCs w:val="18"/>
        </w:rPr>
        <w:t>Mathare</w:t>
      </w:r>
      <w:proofErr w:type="spellEnd"/>
      <w:r w:rsidRPr="00995EDE">
        <w:rPr>
          <w:rFonts w:ascii="Verdana" w:hAnsi="Verdana" w:cs="Open Sans"/>
          <w:sz w:val="18"/>
          <w:szCs w:val="18"/>
        </w:rPr>
        <w:t xml:space="preserve"> </w:t>
      </w:r>
      <w:proofErr w:type="gramStart"/>
      <w:r w:rsidRPr="00995EDE">
        <w:rPr>
          <w:rFonts w:ascii="Verdana" w:hAnsi="Verdana" w:cs="Open Sans"/>
          <w:sz w:val="18"/>
          <w:szCs w:val="18"/>
        </w:rPr>
        <w:t>Valley,(</w:t>
      </w:r>
      <w:proofErr w:type="gramEnd"/>
      <w:r w:rsidRPr="00995EDE">
        <w:rPr>
          <w:rFonts w:ascii="Verdana" w:hAnsi="Verdana" w:cs="Open Sans"/>
          <w:sz w:val="18"/>
          <w:szCs w:val="18"/>
        </w:rPr>
        <w:t>Oslo: Norwegian Institute of International Affairs,  2014), p.27.</w:t>
      </w:r>
    </w:p>
  </w:footnote>
  <w:footnote w:id="28">
    <w:p w14:paraId="3C0D9B93" w14:textId="43631DB0" w:rsidR="007E4056" w:rsidRPr="00995EDE" w:rsidRDefault="007E4056"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UN-HABITAT, Informal settlements’ vulnerability mapping in Kenya: facilities and partners’ mapping in Nairobi and Kisumu settlements –The case of </w:t>
      </w:r>
      <w:proofErr w:type="spellStart"/>
      <w:r w:rsidRPr="00995EDE">
        <w:rPr>
          <w:rFonts w:ascii="Verdana" w:hAnsi="Verdana" w:cs="Open Sans"/>
          <w:sz w:val="18"/>
          <w:szCs w:val="18"/>
        </w:rPr>
        <w:t>Mathare</w:t>
      </w:r>
      <w:proofErr w:type="spellEnd"/>
      <w:r w:rsidRPr="00995EDE">
        <w:rPr>
          <w:rFonts w:ascii="Verdana" w:hAnsi="Verdana" w:cs="Open Sans"/>
          <w:sz w:val="18"/>
          <w:szCs w:val="18"/>
        </w:rPr>
        <w:t>, (2020), p. 45.</w:t>
      </w:r>
    </w:p>
  </w:footnote>
  <w:footnote w:id="29">
    <w:p w14:paraId="0029FFDA" w14:textId="24A38039" w:rsidR="007E4056" w:rsidRPr="00995EDE" w:rsidRDefault="007E4056"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Ivy Chumo et al. “Coming out from the ‘data shadow’: Improving accountability in informal urban settlements,” ARISE, March 11, 2021.</w:t>
      </w:r>
    </w:p>
  </w:footnote>
  <w:footnote w:id="30">
    <w:p w14:paraId="4B921A5C" w14:textId="6521A85E" w:rsidR="007E4056" w:rsidRPr="00995EDE" w:rsidRDefault="007E4056"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2814E243" w:rsidRPr="00995EDE">
        <w:rPr>
          <w:rFonts w:ascii="Verdana" w:hAnsi="Verdana" w:cs="Open Sans"/>
          <w:sz w:val="18"/>
          <w:szCs w:val="18"/>
        </w:rPr>
        <w:t xml:space="preserve"> Ministry of Education, National Council for Nomadic Education in Kenya (NACONEK), Mapping of Basic Learning Institutions Operating in the Informal Settlements of Nairobi County Report, (2020), p. 39 (Table 6). See also: </w:t>
      </w:r>
      <w:hyperlink r:id="rId5">
        <w:r w:rsidR="2814E243" w:rsidRPr="00995EDE">
          <w:rPr>
            <w:rStyle w:val="Hyperlink"/>
            <w:rFonts w:ascii="Verdana" w:hAnsi="Verdana" w:cs="Open Sans"/>
            <w:sz w:val="18"/>
            <w:szCs w:val="18"/>
          </w:rPr>
          <w:t>https://www.icj.org/wp-content/uploads/2024/07/Build-Us-More-Schools-web-Version-1.pdf</w:t>
        </w:r>
      </w:hyperlink>
      <w:r w:rsidR="2814E243" w:rsidRPr="00995EDE">
        <w:rPr>
          <w:rFonts w:ascii="Verdana" w:hAnsi="Verdana" w:cs="Open Sans"/>
          <w:sz w:val="18"/>
          <w:szCs w:val="18"/>
        </w:rPr>
        <w:t>, p 50-52.</w:t>
      </w:r>
    </w:p>
  </w:footnote>
  <w:footnote w:id="31">
    <w:p w14:paraId="3E273F53" w14:textId="57E948C5" w:rsidR="007E4056" w:rsidRPr="00995EDE" w:rsidRDefault="007E4056"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Map Kibera through the Open Schools Kenya project has conducted citizen-led mapping exercises of schools in </w:t>
      </w:r>
      <w:proofErr w:type="spellStart"/>
      <w:r w:rsidRPr="00995EDE">
        <w:rPr>
          <w:rFonts w:ascii="Verdana" w:hAnsi="Verdana" w:cs="Open Sans"/>
          <w:sz w:val="18"/>
          <w:szCs w:val="18"/>
        </w:rPr>
        <w:t>Kibra</w:t>
      </w:r>
      <w:proofErr w:type="spellEnd"/>
      <w:r w:rsidRPr="00995EDE">
        <w:rPr>
          <w:rFonts w:ascii="Verdana" w:hAnsi="Verdana" w:cs="Open Sans"/>
          <w:sz w:val="18"/>
          <w:szCs w:val="18"/>
        </w:rPr>
        <w:t xml:space="preserve"> and </w:t>
      </w:r>
      <w:proofErr w:type="spellStart"/>
      <w:r w:rsidRPr="00995EDE">
        <w:rPr>
          <w:rFonts w:ascii="Verdana" w:hAnsi="Verdana" w:cs="Open Sans"/>
          <w:sz w:val="18"/>
          <w:szCs w:val="18"/>
        </w:rPr>
        <w:t>Mathare</w:t>
      </w:r>
      <w:proofErr w:type="spellEnd"/>
      <w:r w:rsidRPr="00995EDE">
        <w:rPr>
          <w:rFonts w:ascii="Verdana" w:hAnsi="Verdana" w:cs="Open Sans"/>
          <w:sz w:val="18"/>
          <w:szCs w:val="18"/>
        </w:rPr>
        <w:t xml:space="preserve"> sub-counties as well as in </w:t>
      </w:r>
      <w:proofErr w:type="spellStart"/>
      <w:r w:rsidRPr="00995EDE">
        <w:rPr>
          <w:rFonts w:ascii="Verdana" w:hAnsi="Verdana" w:cs="Open Sans"/>
          <w:sz w:val="18"/>
          <w:szCs w:val="18"/>
        </w:rPr>
        <w:t>Kangemi</w:t>
      </w:r>
      <w:proofErr w:type="spellEnd"/>
      <w:r w:rsidRPr="00995EDE">
        <w:rPr>
          <w:rFonts w:ascii="Verdana" w:hAnsi="Verdana" w:cs="Open Sans"/>
          <w:sz w:val="18"/>
          <w:szCs w:val="18"/>
        </w:rPr>
        <w:t xml:space="preserve">, </w:t>
      </w:r>
      <w:proofErr w:type="spellStart"/>
      <w:r w:rsidRPr="00995EDE">
        <w:rPr>
          <w:rFonts w:ascii="Verdana" w:hAnsi="Verdana" w:cs="Open Sans"/>
          <w:sz w:val="18"/>
          <w:szCs w:val="18"/>
        </w:rPr>
        <w:t>Kibagare</w:t>
      </w:r>
      <w:proofErr w:type="spellEnd"/>
      <w:r w:rsidRPr="00995EDE">
        <w:rPr>
          <w:rFonts w:ascii="Verdana" w:hAnsi="Verdana" w:cs="Open Sans"/>
          <w:sz w:val="18"/>
          <w:szCs w:val="18"/>
        </w:rPr>
        <w:t xml:space="preserve">, </w:t>
      </w:r>
      <w:proofErr w:type="spellStart"/>
      <w:r w:rsidRPr="00995EDE">
        <w:rPr>
          <w:rFonts w:ascii="Verdana" w:hAnsi="Verdana" w:cs="Open Sans"/>
          <w:sz w:val="18"/>
          <w:szCs w:val="18"/>
        </w:rPr>
        <w:t>Githogoro</w:t>
      </w:r>
      <w:proofErr w:type="spellEnd"/>
      <w:r w:rsidRPr="00995EDE">
        <w:rPr>
          <w:rFonts w:ascii="Verdana" w:hAnsi="Verdana" w:cs="Open Sans"/>
          <w:sz w:val="18"/>
          <w:szCs w:val="18"/>
        </w:rPr>
        <w:t xml:space="preserve"> and Deep Sea in </w:t>
      </w:r>
      <w:proofErr w:type="spellStart"/>
      <w:r w:rsidRPr="00995EDE">
        <w:rPr>
          <w:rFonts w:ascii="Verdana" w:hAnsi="Verdana" w:cs="Open Sans"/>
          <w:sz w:val="18"/>
          <w:szCs w:val="18"/>
        </w:rPr>
        <w:t>Westlands</w:t>
      </w:r>
      <w:proofErr w:type="spellEnd"/>
      <w:r w:rsidRPr="00995EDE">
        <w:rPr>
          <w:rFonts w:ascii="Verdana" w:hAnsi="Verdana" w:cs="Open Sans"/>
          <w:sz w:val="18"/>
          <w:szCs w:val="18"/>
        </w:rPr>
        <w:t xml:space="preserve"> sub-county. The team mapped local amenities and resources in these sites including the number of schools, their locations and enrolment levels. The initiative is currently ongoing and continues to give citizens the opportunity to upload information about schools, health facilities and available resources within urban informal settlements. See more information on this project on their website: https://openschoolskenya.org/#map</w:t>
      </w:r>
    </w:p>
  </w:footnote>
  <w:footnote w:id="32">
    <w:p w14:paraId="4A24D899" w14:textId="1DE7AC2E" w:rsidR="007E4056" w:rsidRPr="00995EDE" w:rsidRDefault="007E4056"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Teachers Service Commission Code of Regulation for Teachers, 2015. Sec 19 and see also, Teachers Service Commission Act, 2012. Sec 23(2)</w:t>
      </w:r>
    </w:p>
  </w:footnote>
  <w:footnote w:id="33">
    <w:p w14:paraId="3CE75653" w14:textId="76E64315" w:rsidR="007E4056" w:rsidRPr="00995EDE" w:rsidRDefault="007E4056" w:rsidP="00995EDE">
      <w:pPr>
        <w:pStyle w:val="FootnoteText"/>
        <w:jc w:val="both"/>
        <w:rPr>
          <w:rStyle w:val="FootnoteReference"/>
          <w:rFonts w:ascii="Verdana" w:hAnsi="Verdana" w:cs="Open Sans"/>
          <w:sz w:val="18"/>
          <w:szCs w:val="18"/>
          <w:lang w:val="en-ZA"/>
        </w:rPr>
      </w:pPr>
      <w:r w:rsidRPr="00995EDE">
        <w:rPr>
          <w:rStyle w:val="FootnoteReference"/>
          <w:rFonts w:ascii="Verdana" w:hAnsi="Verdana" w:cs="Open Sans"/>
          <w:sz w:val="18"/>
          <w:szCs w:val="18"/>
        </w:rPr>
        <w:footnoteRef/>
      </w:r>
      <w:r w:rsidR="2814E243" w:rsidRPr="00995EDE">
        <w:rPr>
          <w:rFonts w:ascii="Verdana" w:hAnsi="Verdana" w:cs="Open Sans"/>
          <w:sz w:val="18"/>
          <w:szCs w:val="18"/>
        </w:rPr>
        <w:t xml:space="preserve"> See: “Medium Term Expenditure Framework 2023/24-2022 Education Sector Report,” Ministry of Education Sector Working Group, December 2022.</w:t>
      </w:r>
      <w:r w:rsidR="2814E243" w:rsidRPr="00995EDE">
        <w:rPr>
          <w:rFonts w:ascii="Verdana" w:eastAsiaTheme="minorEastAsia" w:hAnsi="Verdana" w:cstheme="minorBidi"/>
          <w:sz w:val="18"/>
          <w:szCs w:val="18"/>
        </w:rPr>
        <w:t xml:space="preserve"> This issue is a general one throughout Kenya which is likely due to underfunding and understaffing of this function, with only 12% of Kenya’s 82,000 learning institutions being assessed annually.</w:t>
      </w:r>
    </w:p>
  </w:footnote>
  <w:footnote w:id="34">
    <w:p w14:paraId="1C1C6ABB" w14:textId="6E58B43B" w:rsidR="007E4056" w:rsidRPr="00995EDE" w:rsidRDefault="007E4056" w:rsidP="00995EDE">
      <w:pPr>
        <w:pStyle w:val="FootnoteText"/>
        <w:jc w:val="both"/>
        <w:rPr>
          <w:rFonts w:ascii="Verdana" w:hAnsi="Verdana" w:cs="Open Sans"/>
          <w:sz w:val="18"/>
          <w:szCs w:val="18"/>
          <w:lang w:val="en-ZA"/>
        </w:rPr>
      </w:pPr>
      <w:r w:rsidRPr="00995EDE">
        <w:rPr>
          <w:rStyle w:val="FootnoteReference"/>
          <w:rFonts w:ascii="Verdana" w:hAnsi="Verdana" w:cs="Open Sans"/>
          <w:sz w:val="18"/>
          <w:szCs w:val="18"/>
        </w:rPr>
        <w:footnoteRef/>
      </w:r>
      <w:r w:rsidRPr="00995EDE">
        <w:rPr>
          <w:rFonts w:ascii="Verdana" w:hAnsi="Verdana" w:cs="Open Sans"/>
          <w:sz w:val="18"/>
          <w:szCs w:val="18"/>
        </w:rPr>
        <w:t xml:space="preserve"> An illicit alcohol, locally produced in Kenya.</w:t>
      </w:r>
    </w:p>
  </w:footnote>
  <w:footnote w:id="35">
    <w:p w14:paraId="738B8EB8" w14:textId="0C56BBC4" w:rsidR="2814E243" w:rsidRPr="00995EDE" w:rsidRDefault="2814E243" w:rsidP="00995EDE">
      <w:pPr>
        <w:pStyle w:val="FootnoteText"/>
        <w:rPr>
          <w:rFonts w:ascii="Verdana" w:hAnsi="Verdana"/>
          <w:sz w:val="18"/>
          <w:szCs w:val="18"/>
          <w:lang w:val="fr-FR"/>
        </w:rPr>
      </w:pPr>
      <w:r w:rsidRPr="00995EDE">
        <w:rPr>
          <w:rStyle w:val="FootnoteReference"/>
          <w:rFonts w:ascii="Verdana" w:hAnsi="Verdana"/>
          <w:sz w:val="18"/>
          <w:szCs w:val="18"/>
        </w:rPr>
        <w:footnoteRef/>
      </w:r>
      <w:r w:rsidRPr="00995EDE">
        <w:rPr>
          <w:rFonts w:ascii="Verdana" w:hAnsi="Verdana"/>
          <w:sz w:val="18"/>
          <w:szCs w:val="18"/>
          <w:lang w:val="fr-FR"/>
        </w:rPr>
        <w:t xml:space="preserve"> </w:t>
      </w:r>
      <w:proofErr w:type="spellStart"/>
      <w:proofErr w:type="gramStart"/>
      <w:r w:rsidRPr="00995EDE">
        <w:rPr>
          <w:rFonts w:ascii="Verdana" w:hAnsi="Verdana"/>
          <w:sz w:val="18"/>
          <w:szCs w:val="18"/>
          <w:lang w:val="fr-FR"/>
        </w:rPr>
        <w:t>Available</w:t>
      </w:r>
      <w:proofErr w:type="spellEnd"/>
      <w:r w:rsidRPr="00995EDE">
        <w:rPr>
          <w:rFonts w:ascii="Verdana" w:hAnsi="Verdana"/>
          <w:sz w:val="18"/>
          <w:szCs w:val="18"/>
          <w:lang w:val="fr-FR"/>
        </w:rPr>
        <w:t>:</w:t>
      </w:r>
      <w:proofErr w:type="gramEnd"/>
      <w:r w:rsidRPr="00995EDE">
        <w:rPr>
          <w:rFonts w:ascii="Verdana" w:hAnsi="Verdana"/>
          <w:sz w:val="18"/>
          <w:szCs w:val="18"/>
          <w:lang w:val="fr-FR"/>
        </w:rPr>
        <w:t xml:space="preserve"> </w:t>
      </w:r>
      <w:hyperlink r:id="rId6">
        <w:r w:rsidRPr="00995EDE">
          <w:rPr>
            <w:rStyle w:val="Hyperlink"/>
            <w:rFonts w:ascii="Verdana" w:hAnsi="Verdana"/>
            <w:sz w:val="18"/>
            <w:szCs w:val="18"/>
            <w:lang w:val="fr-FR"/>
          </w:rPr>
          <w:t>https://www.education.go.ke/sites/default/files/2023-08/B5%20REPORT%20OF%20THE%20PRESIDENTIAL%20WORKING%20PARTY%20ON%20EDUCATION%20REFORM%207th%20JULY%202023%20.pdf</w:t>
        </w:r>
      </w:hyperlink>
      <w:r w:rsidRPr="00995EDE">
        <w:rPr>
          <w:rFonts w:ascii="Verdana" w:hAnsi="Verdana"/>
          <w:sz w:val="18"/>
          <w:szCs w:val="18"/>
          <w:lang w:val="fr-FR"/>
        </w:rPr>
        <w:t xml:space="preserve"> </w:t>
      </w:r>
    </w:p>
  </w:footnote>
  <w:footnote w:id="36">
    <w:p w14:paraId="6526F54A" w14:textId="51E8FC6F" w:rsidR="00D04B2A" w:rsidRDefault="2814E243" w:rsidP="00995EDE">
      <w:pPr>
        <w:pStyle w:val="FootnoteText"/>
        <w:rPr>
          <w:rFonts w:ascii="Verdana" w:hAnsi="Verdana"/>
          <w:sz w:val="18"/>
          <w:szCs w:val="18"/>
        </w:rPr>
      </w:pPr>
      <w:r w:rsidRPr="00995EDE">
        <w:rPr>
          <w:rStyle w:val="FootnoteReference"/>
          <w:rFonts w:ascii="Verdana" w:hAnsi="Verdana"/>
          <w:sz w:val="18"/>
          <w:szCs w:val="18"/>
        </w:rPr>
        <w:footnoteRef/>
      </w:r>
      <w:r w:rsidRPr="00995EDE">
        <w:rPr>
          <w:rFonts w:ascii="Verdana" w:hAnsi="Verdana"/>
          <w:sz w:val="18"/>
          <w:szCs w:val="18"/>
        </w:rPr>
        <w:t xml:space="preserve"> Section 72 reads:</w:t>
      </w:r>
    </w:p>
    <w:p w14:paraId="693567B5" w14:textId="5BE9F9D5" w:rsidR="2814E243" w:rsidRPr="00995EDE" w:rsidRDefault="2814E243" w:rsidP="00D04B2A">
      <w:pPr>
        <w:pStyle w:val="FootnoteText"/>
        <w:ind w:left="720"/>
        <w:jc w:val="both"/>
        <w:rPr>
          <w:rFonts w:ascii="Verdana" w:hAnsi="Verdana"/>
          <w:sz w:val="18"/>
          <w:szCs w:val="18"/>
        </w:rPr>
      </w:pPr>
      <w:r w:rsidRPr="00995EDE">
        <w:rPr>
          <w:rFonts w:ascii="Verdana" w:hAnsi="Verdana"/>
          <w:sz w:val="18"/>
          <w:szCs w:val="18"/>
        </w:rPr>
        <w:t>“The Cabinet Secretary in consultation shall, in consultation with the relevant</w:t>
      </w:r>
      <w:r w:rsidR="00D04B2A">
        <w:rPr>
          <w:rFonts w:ascii="Verdana" w:hAnsi="Verdana"/>
          <w:sz w:val="18"/>
          <w:szCs w:val="18"/>
        </w:rPr>
        <w:t xml:space="preserve"> </w:t>
      </w:r>
      <w:r w:rsidRPr="00995EDE">
        <w:rPr>
          <w:rFonts w:ascii="Verdana" w:hAnsi="Verdana"/>
          <w:sz w:val="18"/>
          <w:szCs w:val="18"/>
        </w:rPr>
        <w:t>stakeholders, make</w:t>
      </w:r>
      <w:r w:rsidR="00D04B2A">
        <w:rPr>
          <w:rFonts w:ascii="Verdana" w:hAnsi="Verdana"/>
          <w:sz w:val="18"/>
          <w:szCs w:val="18"/>
        </w:rPr>
        <w:t xml:space="preserve"> </w:t>
      </w:r>
      <w:r w:rsidRPr="00995EDE">
        <w:rPr>
          <w:rFonts w:ascii="Verdana" w:hAnsi="Verdana"/>
          <w:sz w:val="18"/>
          <w:szCs w:val="18"/>
        </w:rPr>
        <w:t>Regulations on standards, quality and relevance in education in Kenya.”</w:t>
      </w:r>
    </w:p>
  </w:footnote>
  <w:footnote w:id="37">
    <w:p w14:paraId="4E40A958" w14:textId="6D442700" w:rsidR="35F44095" w:rsidRPr="00995EDE" w:rsidRDefault="35F44095" w:rsidP="00995EDE">
      <w:pPr>
        <w:pStyle w:val="FootnoteText"/>
        <w:rPr>
          <w:rFonts w:ascii="Verdana" w:hAnsi="Verdana" w:cs="Open Sans"/>
          <w:sz w:val="18"/>
          <w:szCs w:val="18"/>
        </w:rPr>
      </w:pPr>
      <w:r w:rsidRPr="00995EDE">
        <w:rPr>
          <w:rStyle w:val="FootnoteReference"/>
          <w:rFonts w:ascii="Verdana" w:hAnsi="Verdana"/>
          <w:sz w:val="18"/>
          <w:szCs w:val="18"/>
        </w:rPr>
        <w:footnoteRef/>
      </w:r>
      <w:r w:rsidRPr="00995EDE">
        <w:rPr>
          <w:rFonts w:ascii="Verdana" w:hAnsi="Verdana"/>
          <w:sz w:val="18"/>
          <w:szCs w:val="18"/>
        </w:rPr>
        <w:t xml:space="preserve"> </w:t>
      </w:r>
      <w:r w:rsidRPr="00995EDE">
        <w:rPr>
          <w:rFonts w:ascii="Verdana" w:hAnsi="Verdana" w:cs="Open Sans"/>
          <w:sz w:val="18"/>
          <w:szCs w:val="18"/>
        </w:rPr>
        <w:t xml:space="preserve">Build us more schools!' The quest for quality free education in </w:t>
      </w:r>
      <w:proofErr w:type="spellStart"/>
      <w:r w:rsidRPr="00995EDE">
        <w:rPr>
          <w:rFonts w:ascii="Verdana" w:hAnsi="Verdana" w:cs="Open Sans"/>
          <w:sz w:val="18"/>
          <w:szCs w:val="18"/>
        </w:rPr>
        <w:t>Mabatini</w:t>
      </w:r>
      <w:proofErr w:type="spellEnd"/>
      <w:r w:rsidRPr="00995EDE">
        <w:rPr>
          <w:rFonts w:ascii="Verdana" w:hAnsi="Verdana" w:cs="Open Sans"/>
          <w:sz w:val="18"/>
          <w:szCs w:val="18"/>
        </w:rPr>
        <w:t xml:space="preserve"> and Ngei wards of </w:t>
      </w:r>
      <w:proofErr w:type="spellStart"/>
      <w:r w:rsidRPr="00995EDE">
        <w:rPr>
          <w:rFonts w:ascii="Verdana" w:hAnsi="Verdana" w:cs="Open Sans"/>
          <w:sz w:val="18"/>
          <w:szCs w:val="18"/>
        </w:rPr>
        <w:t>Mathare</w:t>
      </w:r>
      <w:proofErr w:type="spellEnd"/>
      <w:r w:rsidRPr="00995EDE">
        <w:rPr>
          <w:rFonts w:ascii="Verdana" w:hAnsi="Verdana" w:cs="Open Sans"/>
          <w:sz w:val="18"/>
          <w:szCs w:val="18"/>
        </w:rPr>
        <w:t xml:space="preserve">, Nairobi, 2024, available: </w:t>
      </w:r>
      <w:hyperlink r:id="rId7" w:history="1">
        <w:r w:rsidRPr="00995EDE">
          <w:rPr>
            <w:rStyle w:val="Hyperlink"/>
            <w:rFonts w:ascii="Verdana" w:hAnsi="Verdana" w:cs="Open Sans"/>
            <w:sz w:val="18"/>
            <w:szCs w:val="18"/>
          </w:rPr>
          <w:t>https://www.icj.org/wp-content/uploads/2024/07/Build-Us-More-Schools-web-Version-1.pdf</w:t>
        </w:r>
      </w:hyperlink>
      <w:r w:rsidRPr="00995EDE">
        <w:rPr>
          <w:rFonts w:ascii="Verdana" w:hAnsi="Verdana" w:cs="Open Sans"/>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50"/>
      <w:gridCol w:w="2950"/>
      <w:gridCol w:w="2950"/>
    </w:tblGrid>
    <w:tr w:rsidR="35F44095" w14:paraId="3CE5FF3D" w14:textId="77777777" w:rsidTr="00EE4CD3">
      <w:trPr>
        <w:trHeight w:val="300"/>
      </w:trPr>
      <w:tc>
        <w:tcPr>
          <w:tcW w:w="2950" w:type="dxa"/>
        </w:tcPr>
        <w:p w14:paraId="5EA509BF" w14:textId="503C6165" w:rsidR="35F44095" w:rsidRDefault="35F44095" w:rsidP="00EE4CD3">
          <w:pPr>
            <w:pStyle w:val="Header"/>
            <w:ind w:left="-115"/>
          </w:pPr>
        </w:p>
      </w:tc>
      <w:tc>
        <w:tcPr>
          <w:tcW w:w="2950" w:type="dxa"/>
        </w:tcPr>
        <w:p w14:paraId="5FC987E8" w14:textId="186C2A79" w:rsidR="35F44095" w:rsidRDefault="35F44095" w:rsidP="00EE4CD3">
          <w:pPr>
            <w:pStyle w:val="Header"/>
            <w:jc w:val="center"/>
          </w:pPr>
        </w:p>
      </w:tc>
      <w:tc>
        <w:tcPr>
          <w:tcW w:w="2950" w:type="dxa"/>
        </w:tcPr>
        <w:p w14:paraId="083C5955" w14:textId="3D38521F" w:rsidR="35F44095" w:rsidRDefault="35F44095" w:rsidP="00EE4CD3">
          <w:pPr>
            <w:pStyle w:val="Header"/>
            <w:ind w:right="-115"/>
            <w:jc w:val="right"/>
          </w:pPr>
        </w:p>
      </w:tc>
    </w:tr>
  </w:tbl>
  <w:p w14:paraId="16616702" w14:textId="567C73D7" w:rsidR="00672AEB" w:rsidRDefault="00672A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950"/>
      <w:gridCol w:w="2950"/>
      <w:gridCol w:w="2950"/>
    </w:tblGrid>
    <w:tr w:rsidR="35F44095" w14:paraId="4F9427F7" w14:textId="77777777" w:rsidTr="00EE4CD3">
      <w:trPr>
        <w:trHeight w:val="300"/>
      </w:trPr>
      <w:tc>
        <w:tcPr>
          <w:tcW w:w="2950" w:type="dxa"/>
        </w:tcPr>
        <w:p w14:paraId="6044A4E6" w14:textId="6813158F" w:rsidR="35F44095" w:rsidRDefault="35F44095" w:rsidP="00EE4CD3">
          <w:pPr>
            <w:pStyle w:val="Header"/>
            <w:ind w:left="-115"/>
          </w:pPr>
        </w:p>
      </w:tc>
      <w:tc>
        <w:tcPr>
          <w:tcW w:w="2950" w:type="dxa"/>
        </w:tcPr>
        <w:p w14:paraId="2910823C" w14:textId="3BA3389B" w:rsidR="35F44095" w:rsidRDefault="35F44095" w:rsidP="00EE4CD3">
          <w:pPr>
            <w:pStyle w:val="Header"/>
            <w:jc w:val="center"/>
          </w:pPr>
        </w:p>
      </w:tc>
      <w:tc>
        <w:tcPr>
          <w:tcW w:w="2950" w:type="dxa"/>
        </w:tcPr>
        <w:p w14:paraId="7D57B8D7" w14:textId="1A1B3594" w:rsidR="35F44095" w:rsidRDefault="35F44095" w:rsidP="00EE4CD3">
          <w:pPr>
            <w:pStyle w:val="Header"/>
            <w:ind w:right="-115"/>
            <w:jc w:val="right"/>
          </w:pPr>
        </w:p>
      </w:tc>
    </w:tr>
  </w:tbl>
  <w:p w14:paraId="1B898218" w14:textId="0D7BDA3A" w:rsidR="00672AEB" w:rsidRDefault="00672A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102E3"/>
    <w:multiLevelType w:val="hybridMultilevel"/>
    <w:tmpl w:val="F69EBB94"/>
    <w:lvl w:ilvl="0" w:tplc="8C3449F6">
      <w:start w:val="1"/>
      <w:numFmt w:val="decimal"/>
      <w:lvlText w:val="%1."/>
      <w:lvlJc w:val="left"/>
      <w:pPr>
        <w:ind w:left="460" w:hanging="360"/>
      </w:pPr>
      <w:rPr>
        <w:rFonts w:ascii="Open Sans" w:eastAsia="Times New Roman" w:hAnsi="Open Sans" w:cs="Open Sans" w:hint="default"/>
        <w:spacing w:val="0"/>
        <w:w w:val="103"/>
        <w:sz w:val="21"/>
        <w:szCs w:val="21"/>
        <w:lang w:val="en-US" w:eastAsia="en-US" w:bidi="ar-SA"/>
      </w:rPr>
    </w:lvl>
    <w:lvl w:ilvl="1" w:tplc="FFFFFFFF">
      <w:start w:val="1"/>
      <w:numFmt w:val="lowerLetter"/>
      <w:lvlText w:val="%2."/>
      <w:lvlJc w:val="left"/>
      <w:pPr>
        <w:ind w:left="820" w:hanging="360"/>
      </w:pPr>
      <w:rPr>
        <w:spacing w:val="0"/>
        <w:w w:val="103"/>
        <w:sz w:val="22"/>
        <w:szCs w:val="22"/>
        <w:lang w:val="en-US" w:eastAsia="en-US" w:bidi="ar-SA"/>
      </w:rPr>
    </w:lvl>
    <w:lvl w:ilvl="2" w:tplc="29587704">
      <w:numFmt w:val="bullet"/>
      <w:lvlText w:val="•"/>
      <w:lvlJc w:val="left"/>
      <w:pPr>
        <w:ind w:left="1713" w:hanging="360"/>
      </w:pPr>
      <w:rPr>
        <w:rFonts w:hint="default"/>
        <w:lang w:val="en-US" w:eastAsia="en-US" w:bidi="ar-SA"/>
      </w:rPr>
    </w:lvl>
    <w:lvl w:ilvl="3" w:tplc="74BE031C">
      <w:numFmt w:val="bullet"/>
      <w:lvlText w:val="•"/>
      <w:lvlJc w:val="left"/>
      <w:pPr>
        <w:ind w:left="2606" w:hanging="360"/>
      </w:pPr>
      <w:rPr>
        <w:rFonts w:hint="default"/>
        <w:lang w:val="en-US" w:eastAsia="en-US" w:bidi="ar-SA"/>
      </w:rPr>
    </w:lvl>
    <w:lvl w:ilvl="4" w:tplc="837E14E2">
      <w:numFmt w:val="bullet"/>
      <w:lvlText w:val="•"/>
      <w:lvlJc w:val="left"/>
      <w:pPr>
        <w:ind w:left="3500" w:hanging="360"/>
      </w:pPr>
      <w:rPr>
        <w:rFonts w:hint="default"/>
        <w:lang w:val="en-US" w:eastAsia="en-US" w:bidi="ar-SA"/>
      </w:rPr>
    </w:lvl>
    <w:lvl w:ilvl="5" w:tplc="6DBC2006">
      <w:numFmt w:val="bullet"/>
      <w:lvlText w:val="•"/>
      <w:lvlJc w:val="left"/>
      <w:pPr>
        <w:ind w:left="4393" w:hanging="360"/>
      </w:pPr>
      <w:rPr>
        <w:rFonts w:hint="default"/>
        <w:lang w:val="en-US" w:eastAsia="en-US" w:bidi="ar-SA"/>
      </w:rPr>
    </w:lvl>
    <w:lvl w:ilvl="6" w:tplc="E8127694">
      <w:numFmt w:val="bullet"/>
      <w:lvlText w:val="•"/>
      <w:lvlJc w:val="left"/>
      <w:pPr>
        <w:ind w:left="5286" w:hanging="360"/>
      </w:pPr>
      <w:rPr>
        <w:rFonts w:hint="default"/>
        <w:lang w:val="en-US" w:eastAsia="en-US" w:bidi="ar-SA"/>
      </w:rPr>
    </w:lvl>
    <w:lvl w:ilvl="7" w:tplc="9EC0A7F0">
      <w:numFmt w:val="bullet"/>
      <w:lvlText w:val="•"/>
      <w:lvlJc w:val="left"/>
      <w:pPr>
        <w:ind w:left="6180" w:hanging="360"/>
      </w:pPr>
      <w:rPr>
        <w:rFonts w:hint="default"/>
        <w:lang w:val="en-US" w:eastAsia="en-US" w:bidi="ar-SA"/>
      </w:rPr>
    </w:lvl>
    <w:lvl w:ilvl="8" w:tplc="0C4C024A">
      <w:numFmt w:val="bullet"/>
      <w:lvlText w:val="•"/>
      <w:lvlJc w:val="left"/>
      <w:pPr>
        <w:ind w:left="7073" w:hanging="360"/>
      </w:pPr>
      <w:rPr>
        <w:rFonts w:hint="default"/>
        <w:lang w:val="en-US" w:eastAsia="en-US" w:bidi="ar-SA"/>
      </w:rPr>
    </w:lvl>
  </w:abstractNum>
  <w:abstractNum w:abstractNumId="1" w15:restartNumberingAfterBreak="0">
    <w:nsid w:val="196F797B"/>
    <w:multiLevelType w:val="hybridMultilevel"/>
    <w:tmpl w:val="1F0EE468"/>
    <w:lvl w:ilvl="0" w:tplc="F2CC1B88">
      <w:start w:val="1"/>
      <w:numFmt w:val="decimal"/>
      <w:lvlText w:val="%1."/>
      <w:lvlJc w:val="left"/>
      <w:pPr>
        <w:ind w:left="358" w:hanging="360"/>
      </w:pPr>
      <w:rPr>
        <w:b w:val="0"/>
        <w:bCs w:val="0"/>
        <w:color w:val="000000" w:themeColor="text1"/>
      </w:rPr>
    </w:lvl>
    <w:lvl w:ilvl="1" w:tplc="04090019">
      <w:start w:val="1"/>
      <w:numFmt w:val="lowerLetter"/>
      <w:lvlText w:val="%2."/>
      <w:lvlJc w:val="left"/>
      <w:pPr>
        <w:ind w:left="1078" w:hanging="360"/>
      </w:pPr>
    </w:lvl>
    <w:lvl w:ilvl="2" w:tplc="0409001B">
      <w:start w:val="1"/>
      <w:numFmt w:val="lowerRoman"/>
      <w:lvlText w:val="%3."/>
      <w:lvlJc w:val="right"/>
      <w:pPr>
        <w:ind w:left="1798" w:hanging="180"/>
      </w:pPr>
    </w:lvl>
    <w:lvl w:ilvl="3" w:tplc="0409000F">
      <w:start w:val="1"/>
      <w:numFmt w:val="decimal"/>
      <w:lvlText w:val="%4."/>
      <w:lvlJc w:val="left"/>
      <w:pPr>
        <w:ind w:left="2518" w:hanging="360"/>
      </w:pPr>
    </w:lvl>
    <w:lvl w:ilvl="4" w:tplc="04090019">
      <w:start w:val="1"/>
      <w:numFmt w:val="lowerLetter"/>
      <w:lvlText w:val="%5."/>
      <w:lvlJc w:val="left"/>
      <w:pPr>
        <w:ind w:left="3238" w:hanging="360"/>
      </w:pPr>
    </w:lvl>
    <w:lvl w:ilvl="5" w:tplc="0409001B">
      <w:start w:val="1"/>
      <w:numFmt w:val="lowerRoman"/>
      <w:lvlText w:val="%6."/>
      <w:lvlJc w:val="right"/>
      <w:pPr>
        <w:ind w:left="3958" w:hanging="180"/>
      </w:pPr>
    </w:lvl>
    <w:lvl w:ilvl="6" w:tplc="0409000F">
      <w:start w:val="1"/>
      <w:numFmt w:val="decimal"/>
      <w:lvlText w:val="%7."/>
      <w:lvlJc w:val="left"/>
      <w:pPr>
        <w:ind w:left="4678" w:hanging="360"/>
      </w:pPr>
    </w:lvl>
    <w:lvl w:ilvl="7" w:tplc="04090019">
      <w:start w:val="1"/>
      <w:numFmt w:val="lowerLetter"/>
      <w:lvlText w:val="%8."/>
      <w:lvlJc w:val="left"/>
      <w:pPr>
        <w:ind w:left="5398" w:hanging="360"/>
      </w:pPr>
    </w:lvl>
    <w:lvl w:ilvl="8" w:tplc="0409001B">
      <w:start w:val="1"/>
      <w:numFmt w:val="lowerRoman"/>
      <w:lvlText w:val="%9."/>
      <w:lvlJc w:val="right"/>
      <w:pPr>
        <w:ind w:left="6118" w:hanging="180"/>
      </w:pPr>
    </w:lvl>
  </w:abstractNum>
  <w:abstractNum w:abstractNumId="2" w15:restartNumberingAfterBreak="0">
    <w:nsid w:val="3AB750E2"/>
    <w:multiLevelType w:val="hybridMultilevel"/>
    <w:tmpl w:val="F32EADB8"/>
    <w:lvl w:ilvl="0" w:tplc="FFFFFFFF">
      <w:start w:val="1"/>
      <w:numFmt w:val="lowerLetter"/>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4D853605"/>
    <w:multiLevelType w:val="hybridMultilevel"/>
    <w:tmpl w:val="24F63D7C"/>
    <w:lvl w:ilvl="0" w:tplc="0E484014">
      <w:start w:val="6"/>
      <w:numFmt w:val="decimal"/>
      <w:lvlText w:val="%1."/>
      <w:lvlJc w:val="left"/>
      <w:pPr>
        <w:ind w:left="460" w:hanging="360"/>
      </w:pPr>
      <w:rPr>
        <w:rFonts w:ascii="Verdana" w:eastAsia="Times New Roman" w:hAnsi="Verdana" w:cs="Times New Roman" w:hint="default"/>
        <w:spacing w:val="0"/>
        <w:w w:val="103"/>
        <w:sz w:val="22"/>
        <w:szCs w:val="22"/>
        <w:lang w:val="en-US" w:eastAsia="en-US" w:bidi="ar-SA"/>
      </w:rPr>
    </w:lvl>
    <w:lvl w:ilvl="1" w:tplc="6ED8EB94">
      <w:start w:val="1"/>
      <w:numFmt w:val="lowerLetter"/>
      <w:lvlText w:val="%2)"/>
      <w:lvlJc w:val="left"/>
      <w:pPr>
        <w:ind w:left="820" w:hanging="360"/>
      </w:pPr>
      <w:rPr>
        <w:rFonts w:ascii="Times New Roman" w:eastAsia="Times New Roman" w:hAnsi="Times New Roman" w:cs="Times New Roman" w:hint="default"/>
        <w:spacing w:val="0"/>
        <w:w w:val="103"/>
        <w:sz w:val="19"/>
        <w:szCs w:val="19"/>
        <w:lang w:val="en-US" w:eastAsia="en-US" w:bidi="ar-SA"/>
      </w:rPr>
    </w:lvl>
    <w:lvl w:ilvl="2" w:tplc="4DEAA3EA">
      <w:start w:val="1"/>
      <w:numFmt w:val="lowerRoman"/>
      <w:lvlText w:val="%3)"/>
      <w:lvlJc w:val="left"/>
      <w:pPr>
        <w:ind w:left="1180" w:hanging="360"/>
      </w:pPr>
      <w:rPr>
        <w:rFonts w:ascii="Times New Roman" w:eastAsia="Times New Roman" w:hAnsi="Times New Roman" w:cs="Times New Roman" w:hint="default"/>
        <w:w w:val="103"/>
        <w:sz w:val="19"/>
        <w:szCs w:val="19"/>
        <w:lang w:val="en-US" w:eastAsia="en-US" w:bidi="ar-SA"/>
      </w:rPr>
    </w:lvl>
    <w:lvl w:ilvl="3" w:tplc="DC5C30C2">
      <w:numFmt w:val="bullet"/>
      <w:lvlText w:val="•"/>
      <w:lvlJc w:val="left"/>
      <w:pPr>
        <w:ind w:left="2140" w:hanging="360"/>
      </w:pPr>
      <w:rPr>
        <w:rFonts w:hint="default"/>
        <w:lang w:val="en-US" w:eastAsia="en-US" w:bidi="ar-SA"/>
      </w:rPr>
    </w:lvl>
    <w:lvl w:ilvl="4" w:tplc="CD828062">
      <w:numFmt w:val="bullet"/>
      <w:lvlText w:val="•"/>
      <w:lvlJc w:val="left"/>
      <w:pPr>
        <w:ind w:left="3100" w:hanging="360"/>
      </w:pPr>
      <w:rPr>
        <w:rFonts w:hint="default"/>
        <w:lang w:val="en-US" w:eastAsia="en-US" w:bidi="ar-SA"/>
      </w:rPr>
    </w:lvl>
    <w:lvl w:ilvl="5" w:tplc="B14E7C38">
      <w:numFmt w:val="bullet"/>
      <w:lvlText w:val="•"/>
      <w:lvlJc w:val="left"/>
      <w:pPr>
        <w:ind w:left="4060" w:hanging="360"/>
      </w:pPr>
      <w:rPr>
        <w:rFonts w:hint="default"/>
        <w:lang w:val="en-US" w:eastAsia="en-US" w:bidi="ar-SA"/>
      </w:rPr>
    </w:lvl>
    <w:lvl w:ilvl="6" w:tplc="CE40EDC2">
      <w:numFmt w:val="bullet"/>
      <w:lvlText w:val="•"/>
      <w:lvlJc w:val="left"/>
      <w:pPr>
        <w:ind w:left="5020" w:hanging="360"/>
      </w:pPr>
      <w:rPr>
        <w:rFonts w:hint="default"/>
        <w:lang w:val="en-US" w:eastAsia="en-US" w:bidi="ar-SA"/>
      </w:rPr>
    </w:lvl>
    <w:lvl w:ilvl="7" w:tplc="E7461958">
      <w:numFmt w:val="bullet"/>
      <w:lvlText w:val="•"/>
      <w:lvlJc w:val="left"/>
      <w:pPr>
        <w:ind w:left="5980" w:hanging="360"/>
      </w:pPr>
      <w:rPr>
        <w:rFonts w:hint="default"/>
        <w:lang w:val="en-US" w:eastAsia="en-US" w:bidi="ar-SA"/>
      </w:rPr>
    </w:lvl>
    <w:lvl w:ilvl="8" w:tplc="992E12BA">
      <w:numFmt w:val="bullet"/>
      <w:lvlText w:val="•"/>
      <w:lvlJc w:val="left"/>
      <w:pPr>
        <w:ind w:left="6940" w:hanging="360"/>
      </w:pPr>
      <w:rPr>
        <w:rFonts w:hint="default"/>
        <w:lang w:val="en-US" w:eastAsia="en-US" w:bidi="ar-SA"/>
      </w:rPr>
    </w:lvl>
  </w:abstractNum>
  <w:abstractNum w:abstractNumId="4" w15:restartNumberingAfterBreak="0">
    <w:nsid w:val="691045F9"/>
    <w:multiLevelType w:val="hybridMultilevel"/>
    <w:tmpl w:val="5052B3BE"/>
    <w:lvl w:ilvl="0" w:tplc="1C090001">
      <w:start w:val="1"/>
      <w:numFmt w:val="bullet"/>
      <w:lvlText w:val=""/>
      <w:lvlJc w:val="left"/>
      <w:pPr>
        <w:ind w:left="1080" w:hanging="360"/>
      </w:pPr>
      <w:rPr>
        <w:rFonts w:ascii="Symbol" w:hAnsi="Symbol" w:hint="default"/>
      </w:rPr>
    </w:lvl>
    <w:lvl w:ilvl="1" w:tplc="1C090003">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num w:numId="1" w16cid:durableId="907497264">
    <w:abstractNumId w:val="3"/>
  </w:num>
  <w:num w:numId="2" w16cid:durableId="1004162605">
    <w:abstractNumId w:val="0"/>
  </w:num>
  <w:num w:numId="3" w16cid:durableId="925923031">
    <w:abstractNumId w:val="2"/>
  </w:num>
  <w:num w:numId="4" w16cid:durableId="402413671">
    <w:abstractNumId w:val="4"/>
  </w:num>
  <w:num w:numId="5" w16cid:durableId="6257402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34A"/>
    <w:rsid w:val="00007AAD"/>
    <w:rsid w:val="0001564F"/>
    <w:rsid w:val="0002667F"/>
    <w:rsid w:val="000273D7"/>
    <w:rsid w:val="00036756"/>
    <w:rsid w:val="00044BC4"/>
    <w:rsid w:val="000470DB"/>
    <w:rsid w:val="00052388"/>
    <w:rsid w:val="00053992"/>
    <w:rsid w:val="00062E49"/>
    <w:rsid w:val="00077E14"/>
    <w:rsid w:val="00080D64"/>
    <w:rsid w:val="00082451"/>
    <w:rsid w:val="000848E5"/>
    <w:rsid w:val="00093E21"/>
    <w:rsid w:val="000A0BAA"/>
    <w:rsid w:val="000A406D"/>
    <w:rsid w:val="000A5016"/>
    <w:rsid w:val="000A70F9"/>
    <w:rsid w:val="000B4421"/>
    <w:rsid w:val="000C0BD9"/>
    <w:rsid w:val="000C1160"/>
    <w:rsid w:val="000C6B30"/>
    <w:rsid w:val="000D03FC"/>
    <w:rsid w:val="000D33C8"/>
    <w:rsid w:val="000D3BE7"/>
    <w:rsid w:val="000D54B2"/>
    <w:rsid w:val="000E38D0"/>
    <w:rsid w:val="000E5E57"/>
    <w:rsid w:val="000F2DBD"/>
    <w:rsid w:val="00102D20"/>
    <w:rsid w:val="001067F3"/>
    <w:rsid w:val="001068C1"/>
    <w:rsid w:val="0010707B"/>
    <w:rsid w:val="001107BF"/>
    <w:rsid w:val="00112BDC"/>
    <w:rsid w:val="00116566"/>
    <w:rsid w:val="001324F0"/>
    <w:rsid w:val="00135665"/>
    <w:rsid w:val="001524E6"/>
    <w:rsid w:val="00156BCF"/>
    <w:rsid w:val="00157F34"/>
    <w:rsid w:val="00184814"/>
    <w:rsid w:val="00186125"/>
    <w:rsid w:val="00186FBA"/>
    <w:rsid w:val="00191E5D"/>
    <w:rsid w:val="00195D67"/>
    <w:rsid w:val="001A59DF"/>
    <w:rsid w:val="001A5B5B"/>
    <w:rsid w:val="001B0BB9"/>
    <w:rsid w:val="001B190B"/>
    <w:rsid w:val="001B4930"/>
    <w:rsid w:val="001B7EF1"/>
    <w:rsid w:val="001C2431"/>
    <w:rsid w:val="001D05D8"/>
    <w:rsid w:val="001D30D4"/>
    <w:rsid w:val="001D378E"/>
    <w:rsid w:val="001D7F05"/>
    <w:rsid w:val="001E21C1"/>
    <w:rsid w:val="00200C94"/>
    <w:rsid w:val="00200DEA"/>
    <w:rsid w:val="00210C62"/>
    <w:rsid w:val="002118D5"/>
    <w:rsid w:val="002122F6"/>
    <w:rsid w:val="00216425"/>
    <w:rsid w:val="00220674"/>
    <w:rsid w:val="0022763B"/>
    <w:rsid w:val="002323D0"/>
    <w:rsid w:val="002435D4"/>
    <w:rsid w:val="00253A22"/>
    <w:rsid w:val="00256506"/>
    <w:rsid w:val="00266B5C"/>
    <w:rsid w:val="00267E37"/>
    <w:rsid w:val="002776FB"/>
    <w:rsid w:val="00282C1E"/>
    <w:rsid w:val="0029072F"/>
    <w:rsid w:val="0029093B"/>
    <w:rsid w:val="002947CB"/>
    <w:rsid w:val="002B49CB"/>
    <w:rsid w:val="002B629A"/>
    <w:rsid w:val="002C69CE"/>
    <w:rsid w:val="002D7C30"/>
    <w:rsid w:val="002E2162"/>
    <w:rsid w:val="002E6AD1"/>
    <w:rsid w:val="003025E2"/>
    <w:rsid w:val="00303E3D"/>
    <w:rsid w:val="0031116D"/>
    <w:rsid w:val="0031705C"/>
    <w:rsid w:val="0032108E"/>
    <w:rsid w:val="00322761"/>
    <w:rsid w:val="00324297"/>
    <w:rsid w:val="00325C17"/>
    <w:rsid w:val="003307B1"/>
    <w:rsid w:val="00333218"/>
    <w:rsid w:val="003354C7"/>
    <w:rsid w:val="00337F04"/>
    <w:rsid w:val="003446C1"/>
    <w:rsid w:val="00352B86"/>
    <w:rsid w:val="00355EC1"/>
    <w:rsid w:val="0035726F"/>
    <w:rsid w:val="003704BF"/>
    <w:rsid w:val="00370D3E"/>
    <w:rsid w:val="003722A7"/>
    <w:rsid w:val="00377800"/>
    <w:rsid w:val="00380DCD"/>
    <w:rsid w:val="00381816"/>
    <w:rsid w:val="00382899"/>
    <w:rsid w:val="003834B1"/>
    <w:rsid w:val="00394021"/>
    <w:rsid w:val="0039487A"/>
    <w:rsid w:val="00394FB2"/>
    <w:rsid w:val="003B009A"/>
    <w:rsid w:val="003B3F4B"/>
    <w:rsid w:val="003C1E88"/>
    <w:rsid w:val="003D1169"/>
    <w:rsid w:val="003D1744"/>
    <w:rsid w:val="003D6A26"/>
    <w:rsid w:val="003F21C1"/>
    <w:rsid w:val="003F3F43"/>
    <w:rsid w:val="004003E7"/>
    <w:rsid w:val="00402289"/>
    <w:rsid w:val="0041241D"/>
    <w:rsid w:val="00413AF8"/>
    <w:rsid w:val="0042003D"/>
    <w:rsid w:val="004355A5"/>
    <w:rsid w:val="004363B2"/>
    <w:rsid w:val="00452973"/>
    <w:rsid w:val="00453A78"/>
    <w:rsid w:val="00460055"/>
    <w:rsid w:val="00462A0B"/>
    <w:rsid w:val="0047E697"/>
    <w:rsid w:val="0048329E"/>
    <w:rsid w:val="00484C87"/>
    <w:rsid w:val="00485151"/>
    <w:rsid w:val="004877C3"/>
    <w:rsid w:val="004A3897"/>
    <w:rsid w:val="004B275C"/>
    <w:rsid w:val="004C0058"/>
    <w:rsid w:val="004C389A"/>
    <w:rsid w:val="004D2291"/>
    <w:rsid w:val="004D2B7C"/>
    <w:rsid w:val="004D3F7F"/>
    <w:rsid w:val="004E1095"/>
    <w:rsid w:val="004E4AF8"/>
    <w:rsid w:val="004F4BD0"/>
    <w:rsid w:val="005043F7"/>
    <w:rsid w:val="00511290"/>
    <w:rsid w:val="00516249"/>
    <w:rsid w:val="00516F00"/>
    <w:rsid w:val="00517CCF"/>
    <w:rsid w:val="00524257"/>
    <w:rsid w:val="00533D2E"/>
    <w:rsid w:val="0053466F"/>
    <w:rsid w:val="00544764"/>
    <w:rsid w:val="00555D7F"/>
    <w:rsid w:val="00567F2E"/>
    <w:rsid w:val="0057307F"/>
    <w:rsid w:val="00576922"/>
    <w:rsid w:val="005859F5"/>
    <w:rsid w:val="00586679"/>
    <w:rsid w:val="00590235"/>
    <w:rsid w:val="005906A8"/>
    <w:rsid w:val="0059228A"/>
    <w:rsid w:val="00593877"/>
    <w:rsid w:val="005A1906"/>
    <w:rsid w:val="005A19E3"/>
    <w:rsid w:val="005A4113"/>
    <w:rsid w:val="005A5EB6"/>
    <w:rsid w:val="005B32CE"/>
    <w:rsid w:val="005B35BE"/>
    <w:rsid w:val="005B7879"/>
    <w:rsid w:val="005C15DD"/>
    <w:rsid w:val="005C2C6E"/>
    <w:rsid w:val="005C735E"/>
    <w:rsid w:val="005D030A"/>
    <w:rsid w:val="005E6AF6"/>
    <w:rsid w:val="005E6DE8"/>
    <w:rsid w:val="005E70C6"/>
    <w:rsid w:val="005F78E4"/>
    <w:rsid w:val="00603FCB"/>
    <w:rsid w:val="00604D4B"/>
    <w:rsid w:val="00612E15"/>
    <w:rsid w:val="0061359A"/>
    <w:rsid w:val="00613B1A"/>
    <w:rsid w:val="00616A28"/>
    <w:rsid w:val="0062396A"/>
    <w:rsid w:val="006300B7"/>
    <w:rsid w:val="00632CC4"/>
    <w:rsid w:val="006337D3"/>
    <w:rsid w:val="00640BF2"/>
    <w:rsid w:val="00641AC4"/>
    <w:rsid w:val="00642521"/>
    <w:rsid w:val="00642E10"/>
    <w:rsid w:val="006430AF"/>
    <w:rsid w:val="00643402"/>
    <w:rsid w:val="00650D8A"/>
    <w:rsid w:val="00666560"/>
    <w:rsid w:val="0067181F"/>
    <w:rsid w:val="00672AEB"/>
    <w:rsid w:val="00672B60"/>
    <w:rsid w:val="00672BED"/>
    <w:rsid w:val="00677900"/>
    <w:rsid w:val="00697290"/>
    <w:rsid w:val="006A4682"/>
    <w:rsid w:val="006A6643"/>
    <w:rsid w:val="006B1C27"/>
    <w:rsid w:val="006B2A2C"/>
    <w:rsid w:val="006B4A81"/>
    <w:rsid w:val="006D2E13"/>
    <w:rsid w:val="006D45E5"/>
    <w:rsid w:val="006D5B0C"/>
    <w:rsid w:val="006E1F5A"/>
    <w:rsid w:val="006E24D8"/>
    <w:rsid w:val="006E4E2F"/>
    <w:rsid w:val="006F1D7A"/>
    <w:rsid w:val="006F1D9C"/>
    <w:rsid w:val="006F2953"/>
    <w:rsid w:val="006F7EF5"/>
    <w:rsid w:val="00713CD9"/>
    <w:rsid w:val="007143C5"/>
    <w:rsid w:val="00717671"/>
    <w:rsid w:val="00722EC3"/>
    <w:rsid w:val="0073008E"/>
    <w:rsid w:val="00733099"/>
    <w:rsid w:val="00735532"/>
    <w:rsid w:val="0073713F"/>
    <w:rsid w:val="00741108"/>
    <w:rsid w:val="00755D71"/>
    <w:rsid w:val="00756764"/>
    <w:rsid w:val="00766EE3"/>
    <w:rsid w:val="00766F63"/>
    <w:rsid w:val="00787EA1"/>
    <w:rsid w:val="0078CB5E"/>
    <w:rsid w:val="007908BF"/>
    <w:rsid w:val="0079641E"/>
    <w:rsid w:val="007A02ED"/>
    <w:rsid w:val="007A6A54"/>
    <w:rsid w:val="007B222F"/>
    <w:rsid w:val="007B6CBE"/>
    <w:rsid w:val="007C005E"/>
    <w:rsid w:val="007C100C"/>
    <w:rsid w:val="007E04E3"/>
    <w:rsid w:val="007E1188"/>
    <w:rsid w:val="007E1E32"/>
    <w:rsid w:val="007E4056"/>
    <w:rsid w:val="007E6B36"/>
    <w:rsid w:val="007E77DF"/>
    <w:rsid w:val="007F24E9"/>
    <w:rsid w:val="007F4A2D"/>
    <w:rsid w:val="007F65F2"/>
    <w:rsid w:val="0080280E"/>
    <w:rsid w:val="00810778"/>
    <w:rsid w:val="00821826"/>
    <w:rsid w:val="00821EB2"/>
    <w:rsid w:val="008225F2"/>
    <w:rsid w:val="00823063"/>
    <w:rsid w:val="0082602B"/>
    <w:rsid w:val="0082675F"/>
    <w:rsid w:val="00834992"/>
    <w:rsid w:val="00834D16"/>
    <w:rsid w:val="00841C9B"/>
    <w:rsid w:val="008430D8"/>
    <w:rsid w:val="008437EE"/>
    <w:rsid w:val="008531A8"/>
    <w:rsid w:val="00861759"/>
    <w:rsid w:val="0086436A"/>
    <w:rsid w:val="0087066B"/>
    <w:rsid w:val="00875E0B"/>
    <w:rsid w:val="00877275"/>
    <w:rsid w:val="0089154F"/>
    <w:rsid w:val="008935ED"/>
    <w:rsid w:val="00895CFE"/>
    <w:rsid w:val="00895E05"/>
    <w:rsid w:val="008A0EEC"/>
    <w:rsid w:val="008A1ED5"/>
    <w:rsid w:val="008B1715"/>
    <w:rsid w:val="008B2759"/>
    <w:rsid w:val="008B7FB5"/>
    <w:rsid w:val="008BEADA"/>
    <w:rsid w:val="008C3332"/>
    <w:rsid w:val="008C3733"/>
    <w:rsid w:val="008C733D"/>
    <w:rsid w:val="008D1E94"/>
    <w:rsid w:val="008D21CB"/>
    <w:rsid w:val="008E08B7"/>
    <w:rsid w:val="008F263E"/>
    <w:rsid w:val="008F4E8B"/>
    <w:rsid w:val="009047D6"/>
    <w:rsid w:val="00906E9A"/>
    <w:rsid w:val="009126E7"/>
    <w:rsid w:val="00921469"/>
    <w:rsid w:val="00923430"/>
    <w:rsid w:val="00927186"/>
    <w:rsid w:val="009327C9"/>
    <w:rsid w:val="009334D1"/>
    <w:rsid w:val="009427A3"/>
    <w:rsid w:val="00947FD2"/>
    <w:rsid w:val="00956192"/>
    <w:rsid w:val="009637A2"/>
    <w:rsid w:val="00981227"/>
    <w:rsid w:val="009813D2"/>
    <w:rsid w:val="009857BE"/>
    <w:rsid w:val="00995998"/>
    <w:rsid w:val="00995EDE"/>
    <w:rsid w:val="009B29D9"/>
    <w:rsid w:val="009B7757"/>
    <w:rsid w:val="009C4988"/>
    <w:rsid w:val="009D2082"/>
    <w:rsid w:val="009D2A2A"/>
    <w:rsid w:val="009E6CEC"/>
    <w:rsid w:val="00A00B38"/>
    <w:rsid w:val="00A0452A"/>
    <w:rsid w:val="00A054E8"/>
    <w:rsid w:val="00A26386"/>
    <w:rsid w:val="00A33DE8"/>
    <w:rsid w:val="00A403E1"/>
    <w:rsid w:val="00A51DCE"/>
    <w:rsid w:val="00A55FF6"/>
    <w:rsid w:val="00A65359"/>
    <w:rsid w:val="00A9149C"/>
    <w:rsid w:val="00A96A04"/>
    <w:rsid w:val="00A97934"/>
    <w:rsid w:val="00AA27FC"/>
    <w:rsid w:val="00AB44A8"/>
    <w:rsid w:val="00AD1A93"/>
    <w:rsid w:val="00AD61F7"/>
    <w:rsid w:val="00AE62E9"/>
    <w:rsid w:val="00B02A7F"/>
    <w:rsid w:val="00B156AE"/>
    <w:rsid w:val="00B161B6"/>
    <w:rsid w:val="00B27FAA"/>
    <w:rsid w:val="00B30528"/>
    <w:rsid w:val="00B34DD5"/>
    <w:rsid w:val="00B46D4A"/>
    <w:rsid w:val="00B54A37"/>
    <w:rsid w:val="00B54B6E"/>
    <w:rsid w:val="00B57E4F"/>
    <w:rsid w:val="00B778AF"/>
    <w:rsid w:val="00B84390"/>
    <w:rsid w:val="00B93BA6"/>
    <w:rsid w:val="00B94D03"/>
    <w:rsid w:val="00BA088A"/>
    <w:rsid w:val="00BA3879"/>
    <w:rsid w:val="00BA5B47"/>
    <w:rsid w:val="00BB19E0"/>
    <w:rsid w:val="00BB707F"/>
    <w:rsid w:val="00BD6BD8"/>
    <w:rsid w:val="00BD7BC3"/>
    <w:rsid w:val="00BE1995"/>
    <w:rsid w:val="00BE23CC"/>
    <w:rsid w:val="00BF1732"/>
    <w:rsid w:val="00BF51AC"/>
    <w:rsid w:val="00BF7CB7"/>
    <w:rsid w:val="00C104F1"/>
    <w:rsid w:val="00C131F3"/>
    <w:rsid w:val="00C22033"/>
    <w:rsid w:val="00C254E9"/>
    <w:rsid w:val="00C41AFD"/>
    <w:rsid w:val="00C4790B"/>
    <w:rsid w:val="00C53DBE"/>
    <w:rsid w:val="00C5716A"/>
    <w:rsid w:val="00C6016A"/>
    <w:rsid w:val="00C7143E"/>
    <w:rsid w:val="00C819B7"/>
    <w:rsid w:val="00C8239B"/>
    <w:rsid w:val="00C94F2F"/>
    <w:rsid w:val="00CA4170"/>
    <w:rsid w:val="00CA564F"/>
    <w:rsid w:val="00CB1B8E"/>
    <w:rsid w:val="00CC2859"/>
    <w:rsid w:val="00CC3F2A"/>
    <w:rsid w:val="00CD3118"/>
    <w:rsid w:val="00CD38C6"/>
    <w:rsid w:val="00CD7363"/>
    <w:rsid w:val="00CE0F5D"/>
    <w:rsid w:val="00CE641B"/>
    <w:rsid w:val="00CF3725"/>
    <w:rsid w:val="00D02112"/>
    <w:rsid w:val="00D04B2A"/>
    <w:rsid w:val="00D1237F"/>
    <w:rsid w:val="00D125AD"/>
    <w:rsid w:val="00D1587B"/>
    <w:rsid w:val="00D24546"/>
    <w:rsid w:val="00D270F0"/>
    <w:rsid w:val="00D51961"/>
    <w:rsid w:val="00D52DA9"/>
    <w:rsid w:val="00D56B81"/>
    <w:rsid w:val="00D61076"/>
    <w:rsid w:val="00D7271D"/>
    <w:rsid w:val="00D732E9"/>
    <w:rsid w:val="00D73619"/>
    <w:rsid w:val="00D73784"/>
    <w:rsid w:val="00D74B99"/>
    <w:rsid w:val="00D76037"/>
    <w:rsid w:val="00D76EE9"/>
    <w:rsid w:val="00D86C45"/>
    <w:rsid w:val="00D926C7"/>
    <w:rsid w:val="00D97349"/>
    <w:rsid w:val="00DA0C55"/>
    <w:rsid w:val="00DA7D38"/>
    <w:rsid w:val="00DB203A"/>
    <w:rsid w:val="00DC710F"/>
    <w:rsid w:val="00DD8057"/>
    <w:rsid w:val="00DE6D13"/>
    <w:rsid w:val="00E00CD4"/>
    <w:rsid w:val="00E02630"/>
    <w:rsid w:val="00E03562"/>
    <w:rsid w:val="00E1187B"/>
    <w:rsid w:val="00E122A2"/>
    <w:rsid w:val="00E1300E"/>
    <w:rsid w:val="00E229A5"/>
    <w:rsid w:val="00E22EA9"/>
    <w:rsid w:val="00E23C73"/>
    <w:rsid w:val="00E30411"/>
    <w:rsid w:val="00E3272B"/>
    <w:rsid w:val="00E47C26"/>
    <w:rsid w:val="00E56090"/>
    <w:rsid w:val="00E62CF9"/>
    <w:rsid w:val="00E6419D"/>
    <w:rsid w:val="00E64E17"/>
    <w:rsid w:val="00E759EC"/>
    <w:rsid w:val="00E77A30"/>
    <w:rsid w:val="00E8B91A"/>
    <w:rsid w:val="00E9063D"/>
    <w:rsid w:val="00E93299"/>
    <w:rsid w:val="00EB034A"/>
    <w:rsid w:val="00EB2F38"/>
    <w:rsid w:val="00EB52B7"/>
    <w:rsid w:val="00EC5E66"/>
    <w:rsid w:val="00EC6D33"/>
    <w:rsid w:val="00EC7C58"/>
    <w:rsid w:val="00ED5670"/>
    <w:rsid w:val="00EE4CD3"/>
    <w:rsid w:val="00EE5C12"/>
    <w:rsid w:val="00EE7EE6"/>
    <w:rsid w:val="00EF40DF"/>
    <w:rsid w:val="00EF55D2"/>
    <w:rsid w:val="00F05D37"/>
    <w:rsid w:val="00F12781"/>
    <w:rsid w:val="00F1737C"/>
    <w:rsid w:val="00F26ED4"/>
    <w:rsid w:val="00F27DD2"/>
    <w:rsid w:val="00F43D55"/>
    <w:rsid w:val="00F46D3D"/>
    <w:rsid w:val="00F62FBC"/>
    <w:rsid w:val="00F664FC"/>
    <w:rsid w:val="00F772B0"/>
    <w:rsid w:val="00F865E0"/>
    <w:rsid w:val="00F87547"/>
    <w:rsid w:val="00F913F2"/>
    <w:rsid w:val="00FA0BB7"/>
    <w:rsid w:val="00FA2309"/>
    <w:rsid w:val="00FB0F78"/>
    <w:rsid w:val="00FB2657"/>
    <w:rsid w:val="00FB5A0D"/>
    <w:rsid w:val="00FB7469"/>
    <w:rsid w:val="00FB7A1D"/>
    <w:rsid w:val="00FC01CD"/>
    <w:rsid w:val="00FC036F"/>
    <w:rsid w:val="00FC6EE0"/>
    <w:rsid w:val="00FC76B1"/>
    <w:rsid w:val="00FC7733"/>
    <w:rsid w:val="00FD2DEA"/>
    <w:rsid w:val="00FD4E69"/>
    <w:rsid w:val="00FD62D2"/>
    <w:rsid w:val="00FE1132"/>
    <w:rsid w:val="00FE4268"/>
    <w:rsid w:val="00FF2368"/>
    <w:rsid w:val="00FF6309"/>
    <w:rsid w:val="016097C3"/>
    <w:rsid w:val="01693B27"/>
    <w:rsid w:val="0175D5A6"/>
    <w:rsid w:val="017787D2"/>
    <w:rsid w:val="021401B4"/>
    <w:rsid w:val="026FF6CC"/>
    <w:rsid w:val="034B21C7"/>
    <w:rsid w:val="034D19D4"/>
    <w:rsid w:val="0381FAF0"/>
    <w:rsid w:val="03AAECE2"/>
    <w:rsid w:val="03C9D515"/>
    <w:rsid w:val="03E7197C"/>
    <w:rsid w:val="048BF7FA"/>
    <w:rsid w:val="04ECBEC6"/>
    <w:rsid w:val="0502DB18"/>
    <w:rsid w:val="052EC6C4"/>
    <w:rsid w:val="0530915F"/>
    <w:rsid w:val="05558EE0"/>
    <w:rsid w:val="057C74D7"/>
    <w:rsid w:val="05A007B7"/>
    <w:rsid w:val="05D6359C"/>
    <w:rsid w:val="064E934D"/>
    <w:rsid w:val="067FE417"/>
    <w:rsid w:val="06A7F3A2"/>
    <w:rsid w:val="0714BC84"/>
    <w:rsid w:val="0720F2E5"/>
    <w:rsid w:val="0759DBBF"/>
    <w:rsid w:val="0818A450"/>
    <w:rsid w:val="087282C9"/>
    <w:rsid w:val="08B878A0"/>
    <w:rsid w:val="09A9E029"/>
    <w:rsid w:val="09B36A50"/>
    <w:rsid w:val="09B9605E"/>
    <w:rsid w:val="09DF01D8"/>
    <w:rsid w:val="0A07DB34"/>
    <w:rsid w:val="0A092BA7"/>
    <w:rsid w:val="0A519362"/>
    <w:rsid w:val="0ADAC428"/>
    <w:rsid w:val="0B346E15"/>
    <w:rsid w:val="0B46713E"/>
    <w:rsid w:val="0B9B2132"/>
    <w:rsid w:val="0C2DBCFE"/>
    <w:rsid w:val="0C38BB0C"/>
    <w:rsid w:val="0C5D9F54"/>
    <w:rsid w:val="0CECF66E"/>
    <w:rsid w:val="0D7F2AEF"/>
    <w:rsid w:val="0DDFB2B1"/>
    <w:rsid w:val="0DF7DA9B"/>
    <w:rsid w:val="0E4CAE37"/>
    <w:rsid w:val="0E8C032A"/>
    <w:rsid w:val="0F1B09F3"/>
    <w:rsid w:val="0F1D7774"/>
    <w:rsid w:val="0F4C61F0"/>
    <w:rsid w:val="0F55B8B3"/>
    <w:rsid w:val="0FDA06F9"/>
    <w:rsid w:val="0FE2F643"/>
    <w:rsid w:val="0FF6FF01"/>
    <w:rsid w:val="1006C874"/>
    <w:rsid w:val="101E247D"/>
    <w:rsid w:val="1039B876"/>
    <w:rsid w:val="1133346E"/>
    <w:rsid w:val="1146FBEE"/>
    <w:rsid w:val="1152CFBA"/>
    <w:rsid w:val="1166640E"/>
    <w:rsid w:val="1186E5E7"/>
    <w:rsid w:val="11AF6BB5"/>
    <w:rsid w:val="12609DAF"/>
    <w:rsid w:val="126408D6"/>
    <w:rsid w:val="12EB6B23"/>
    <w:rsid w:val="13156D1D"/>
    <w:rsid w:val="1390DD3C"/>
    <w:rsid w:val="1437E5BD"/>
    <w:rsid w:val="1569CD65"/>
    <w:rsid w:val="15AB7091"/>
    <w:rsid w:val="15C559E6"/>
    <w:rsid w:val="15FBCFAC"/>
    <w:rsid w:val="168FB720"/>
    <w:rsid w:val="16B3948F"/>
    <w:rsid w:val="17A2DC4F"/>
    <w:rsid w:val="17EEDFB8"/>
    <w:rsid w:val="18149467"/>
    <w:rsid w:val="18ABAB02"/>
    <w:rsid w:val="194369D8"/>
    <w:rsid w:val="194E9D56"/>
    <w:rsid w:val="194ED6EC"/>
    <w:rsid w:val="1A11B752"/>
    <w:rsid w:val="1A15578D"/>
    <w:rsid w:val="1A4C27AD"/>
    <w:rsid w:val="1A960392"/>
    <w:rsid w:val="1A9C5384"/>
    <w:rsid w:val="1AE534A6"/>
    <w:rsid w:val="1B124251"/>
    <w:rsid w:val="1B15141A"/>
    <w:rsid w:val="1B43701A"/>
    <w:rsid w:val="1BFDA0EB"/>
    <w:rsid w:val="1C487821"/>
    <w:rsid w:val="1CBE41EE"/>
    <w:rsid w:val="1CDC8C63"/>
    <w:rsid w:val="1CF1EC51"/>
    <w:rsid w:val="1D1EF366"/>
    <w:rsid w:val="1D3EE0A1"/>
    <w:rsid w:val="1DD0CD6F"/>
    <w:rsid w:val="1DF6A92B"/>
    <w:rsid w:val="1E3B7D6C"/>
    <w:rsid w:val="1E5445C2"/>
    <w:rsid w:val="1E983937"/>
    <w:rsid w:val="1ED488F0"/>
    <w:rsid w:val="1F96948C"/>
    <w:rsid w:val="1FD9B658"/>
    <w:rsid w:val="1FF82D22"/>
    <w:rsid w:val="2041772C"/>
    <w:rsid w:val="20660F25"/>
    <w:rsid w:val="207F2E78"/>
    <w:rsid w:val="2080F856"/>
    <w:rsid w:val="2081F3E2"/>
    <w:rsid w:val="20C3B52F"/>
    <w:rsid w:val="2129B7D1"/>
    <w:rsid w:val="21A6F656"/>
    <w:rsid w:val="21CF875E"/>
    <w:rsid w:val="21D828DA"/>
    <w:rsid w:val="2219C06B"/>
    <w:rsid w:val="22368FA5"/>
    <w:rsid w:val="22421364"/>
    <w:rsid w:val="2258657D"/>
    <w:rsid w:val="22594C28"/>
    <w:rsid w:val="22738F6D"/>
    <w:rsid w:val="23840985"/>
    <w:rsid w:val="2390127B"/>
    <w:rsid w:val="2422135F"/>
    <w:rsid w:val="24A46DE1"/>
    <w:rsid w:val="257CA90D"/>
    <w:rsid w:val="25BCF5F2"/>
    <w:rsid w:val="25E3D1FE"/>
    <w:rsid w:val="26111144"/>
    <w:rsid w:val="26209BE2"/>
    <w:rsid w:val="26397475"/>
    <w:rsid w:val="26BB97F4"/>
    <w:rsid w:val="27096D3F"/>
    <w:rsid w:val="271C17CB"/>
    <w:rsid w:val="273373BC"/>
    <w:rsid w:val="278512CD"/>
    <w:rsid w:val="2786132E"/>
    <w:rsid w:val="27EA8493"/>
    <w:rsid w:val="280C9780"/>
    <w:rsid w:val="2814E243"/>
    <w:rsid w:val="28180D0B"/>
    <w:rsid w:val="2820EB94"/>
    <w:rsid w:val="283375F9"/>
    <w:rsid w:val="2836F38D"/>
    <w:rsid w:val="28401024"/>
    <w:rsid w:val="285AF44B"/>
    <w:rsid w:val="2898B4D7"/>
    <w:rsid w:val="291C9494"/>
    <w:rsid w:val="29434416"/>
    <w:rsid w:val="299C3C90"/>
    <w:rsid w:val="29FE814A"/>
    <w:rsid w:val="2B486090"/>
    <w:rsid w:val="2BA5D377"/>
    <w:rsid w:val="2BA8E4FD"/>
    <w:rsid w:val="2BB79386"/>
    <w:rsid w:val="2BDF05AA"/>
    <w:rsid w:val="2BFF6976"/>
    <w:rsid w:val="2C3AB238"/>
    <w:rsid w:val="2C482744"/>
    <w:rsid w:val="2CBAE0EA"/>
    <w:rsid w:val="2CC630B7"/>
    <w:rsid w:val="2CE62208"/>
    <w:rsid w:val="2CF9F1BD"/>
    <w:rsid w:val="2CFB121C"/>
    <w:rsid w:val="2D3A465D"/>
    <w:rsid w:val="2E049CC3"/>
    <w:rsid w:val="2E36C5FC"/>
    <w:rsid w:val="2ED6CA02"/>
    <w:rsid w:val="2EE385E6"/>
    <w:rsid w:val="2F1E31E8"/>
    <w:rsid w:val="2F48BC62"/>
    <w:rsid w:val="2F9CE022"/>
    <w:rsid w:val="2FB4ADE0"/>
    <w:rsid w:val="304D4E67"/>
    <w:rsid w:val="3062816A"/>
    <w:rsid w:val="30BBD769"/>
    <w:rsid w:val="3129B80F"/>
    <w:rsid w:val="31927169"/>
    <w:rsid w:val="319B3C15"/>
    <w:rsid w:val="3281D534"/>
    <w:rsid w:val="32ACF418"/>
    <w:rsid w:val="32EE7B02"/>
    <w:rsid w:val="33085DBC"/>
    <w:rsid w:val="331F7FA8"/>
    <w:rsid w:val="3336A717"/>
    <w:rsid w:val="33579820"/>
    <w:rsid w:val="33D6621D"/>
    <w:rsid w:val="340C89DB"/>
    <w:rsid w:val="3445BE37"/>
    <w:rsid w:val="3462D10B"/>
    <w:rsid w:val="347B39AC"/>
    <w:rsid w:val="3496B5C4"/>
    <w:rsid w:val="34D3C596"/>
    <w:rsid w:val="34E410AD"/>
    <w:rsid w:val="34EAF90F"/>
    <w:rsid w:val="35093263"/>
    <w:rsid w:val="35EAE26D"/>
    <w:rsid w:val="35F11353"/>
    <w:rsid w:val="35F44095"/>
    <w:rsid w:val="3624EA54"/>
    <w:rsid w:val="36264285"/>
    <w:rsid w:val="36666D12"/>
    <w:rsid w:val="369293AD"/>
    <w:rsid w:val="369F68B9"/>
    <w:rsid w:val="36CBFE23"/>
    <w:rsid w:val="3793BFDC"/>
    <w:rsid w:val="379A594A"/>
    <w:rsid w:val="37F3F7FA"/>
    <w:rsid w:val="38436676"/>
    <w:rsid w:val="38B75178"/>
    <w:rsid w:val="38D33F36"/>
    <w:rsid w:val="392E6132"/>
    <w:rsid w:val="393B23BC"/>
    <w:rsid w:val="39584489"/>
    <w:rsid w:val="3A099879"/>
    <w:rsid w:val="3A1F722D"/>
    <w:rsid w:val="3A64EC64"/>
    <w:rsid w:val="3A6F570D"/>
    <w:rsid w:val="3B6A2B95"/>
    <w:rsid w:val="3B6BAE8F"/>
    <w:rsid w:val="3B9249E7"/>
    <w:rsid w:val="3C0C63E2"/>
    <w:rsid w:val="3C179C4E"/>
    <w:rsid w:val="3C7C73B8"/>
    <w:rsid w:val="3D0B3D77"/>
    <w:rsid w:val="3D6F98CF"/>
    <w:rsid w:val="3DED77CA"/>
    <w:rsid w:val="3E1E4280"/>
    <w:rsid w:val="3E523E6D"/>
    <w:rsid w:val="3E71B013"/>
    <w:rsid w:val="3ECC3DA2"/>
    <w:rsid w:val="3F4B6A52"/>
    <w:rsid w:val="3F58CD28"/>
    <w:rsid w:val="3FA3B563"/>
    <w:rsid w:val="3FF70A12"/>
    <w:rsid w:val="400A37CD"/>
    <w:rsid w:val="4023A168"/>
    <w:rsid w:val="404DC047"/>
    <w:rsid w:val="405F2A9B"/>
    <w:rsid w:val="41391E65"/>
    <w:rsid w:val="41DB05AE"/>
    <w:rsid w:val="4205A165"/>
    <w:rsid w:val="42060264"/>
    <w:rsid w:val="4212A821"/>
    <w:rsid w:val="42255D47"/>
    <w:rsid w:val="4276A0C0"/>
    <w:rsid w:val="428EB43D"/>
    <w:rsid w:val="42DCD2D7"/>
    <w:rsid w:val="43533371"/>
    <w:rsid w:val="438A4425"/>
    <w:rsid w:val="43B75BBE"/>
    <w:rsid w:val="43D6124B"/>
    <w:rsid w:val="43DD64D5"/>
    <w:rsid w:val="43E7BAAA"/>
    <w:rsid w:val="44153CD7"/>
    <w:rsid w:val="446DC49F"/>
    <w:rsid w:val="44DB9CE0"/>
    <w:rsid w:val="45506E8C"/>
    <w:rsid w:val="455F1F0B"/>
    <w:rsid w:val="4572ACCB"/>
    <w:rsid w:val="45E0390F"/>
    <w:rsid w:val="46A9B5B3"/>
    <w:rsid w:val="46BB17DE"/>
    <w:rsid w:val="46E586E4"/>
    <w:rsid w:val="46EDE1D0"/>
    <w:rsid w:val="47E57ED2"/>
    <w:rsid w:val="47EE36D9"/>
    <w:rsid w:val="48144C34"/>
    <w:rsid w:val="482BAEEF"/>
    <w:rsid w:val="484CBE6A"/>
    <w:rsid w:val="485FD876"/>
    <w:rsid w:val="48729E64"/>
    <w:rsid w:val="49409336"/>
    <w:rsid w:val="49718225"/>
    <w:rsid w:val="49AEA6A0"/>
    <w:rsid w:val="49EF0046"/>
    <w:rsid w:val="4A1ADFB0"/>
    <w:rsid w:val="4A311188"/>
    <w:rsid w:val="4A692BF6"/>
    <w:rsid w:val="4A836CCD"/>
    <w:rsid w:val="4AA349C7"/>
    <w:rsid w:val="4AAC4D09"/>
    <w:rsid w:val="4AAC8886"/>
    <w:rsid w:val="4AB34108"/>
    <w:rsid w:val="4B1A3420"/>
    <w:rsid w:val="4BAC9C12"/>
    <w:rsid w:val="4BB49D38"/>
    <w:rsid w:val="4C7CD770"/>
    <w:rsid w:val="4C7E9ECE"/>
    <w:rsid w:val="4D1BA8BA"/>
    <w:rsid w:val="4D732CF3"/>
    <w:rsid w:val="4DE7EF6E"/>
    <w:rsid w:val="4E2774B4"/>
    <w:rsid w:val="4E4B5639"/>
    <w:rsid w:val="4E8878E5"/>
    <w:rsid w:val="4ED83DAF"/>
    <w:rsid w:val="4F126634"/>
    <w:rsid w:val="4F7D784D"/>
    <w:rsid w:val="4F8A316C"/>
    <w:rsid w:val="50237B33"/>
    <w:rsid w:val="502A1E5F"/>
    <w:rsid w:val="505D0A3F"/>
    <w:rsid w:val="508894E0"/>
    <w:rsid w:val="50A5175E"/>
    <w:rsid w:val="50E00224"/>
    <w:rsid w:val="50F49551"/>
    <w:rsid w:val="51945D9B"/>
    <w:rsid w:val="51C24A37"/>
    <w:rsid w:val="51EE3C81"/>
    <w:rsid w:val="52035A47"/>
    <w:rsid w:val="5207B3DC"/>
    <w:rsid w:val="525936B2"/>
    <w:rsid w:val="52A2346E"/>
    <w:rsid w:val="52AF539A"/>
    <w:rsid w:val="52F95A6F"/>
    <w:rsid w:val="5305C98F"/>
    <w:rsid w:val="535D2896"/>
    <w:rsid w:val="5387B19E"/>
    <w:rsid w:val="54410845"/>
    <w:rsid w:val="545B8279"/>
    <w:rsid w:val="5467ACE9"/>
    <w:rsid w:val="550F1B34"/>
    <w:rsid w:val="55393394"/>
    <w:rsid w:val="5548D51B"/>
    <w:rsid w:val="557A0AE3"/>
    <w:rsid w:val="559D9791"/>
    <w:rsid w:val="55E832E0"/>
    <w:rsid w:val="57488DE8"/>
    <w:rsid w:val="57499A3D"/>
    <w:rsid w:val="57B81CB8"/>
    <w:rsid w:val="5816BE6D"/>
    <w:rsid w:val="585BE9AE"/>
    <w:rsid w:val="58C84FA4"/>
    <w:rsid w:val="58E8AE0A"/>
    <w:rsid w:val="58F2D6C9"/>
    <w:rsid w:val="592B5BFD"/>
    <w:rsid w:val="5940260F"/>
    <w:rsid w:val="59B17324"/>
    <w:rsid w:val="59ECDDE6"/>
    <w:rsid w:val="5ADDCB71"/>
    <w:rsid w:val="5B94CBF4"/>
    <w:rsid w:val="5BA06118"/>
    <w:rsid w:val="5BAF75F8"/>
    <w:rsid w:val="5BB4054F"/>
    <w:rsid w:val="5BC498DA"/>
    <w:rsid w:val="5C0D5A37"/>
    <w:rsid w:val="5C26EF84"/>
    <w:rsid w:val="5C763891"/>
    <w:rsid w:val="5C7A0C98"/>
    <w:rsid w:val="5CEF1193"/>
    <w:rsid w:val="5D361A7A"/>
    <w:rsid w:val="5D901FF9"/>
    <w:rsid w:val="5E2BDB19"/>
    <w:rsid w:val="5E2D8F43"/>
    <w:rsid w:val="5E8EF051"/>
    <w:rsid w:val="5E9D23E0"/>
    <w:rsid w:val="5EAFCAC9"/>
    <w:rsid w:val="5F5D66C1"/>
    <w:rsid w:val="5F6FF9BA"/>
    <w:rsid w:val="5F7A9CAC"/>
    <w:rsid w:val="5FB912F5"/>
    <w:rsid w:val="606B788E"/>
    <w:rsid w:val="607FD00D"/>
    <w:rsid w:val="6087D275"/>
    <w:rsid w:val="60A45FB0"/>
    <w:rsid w:val="60EA9D05"/>
    <w:rsid w:val="6108CF4D"/>
    <w:rsid w:val="614CA263"/>
    <w:rsid w:val="615F3302"/>
    <w:rsid w:val="619E0200"/>
    <w:rsid w:val="61F69019"/>
    <w:rsid w:val="625BEA4A"/>
    <w:rsid w:val="62776A91"/>
    <w:rsid w:val="62F3D04B"/>
    <w:rsid w:val="630C7EFA"/>
    <w:rsid w:val="6339E6E9"/>
    <w:rsid w:val="634B87B7"/>
    <w:rsid w:val="6452C6F9"/>
    <w:rsid w:val="64CC1246"/>
    <w:rsid w:val="6505F1AD"/>
    <w:rsid w:val="65766F2E"/>
    <w:rsid w:val="66554417"/>
    <w:rsid w:val="66C4E089"/>
    <w:rsid w:val="66D88AF3"/>
    <w:rsid w:val="66DC7725"/>
    <w:rsid w:val="66EB5148"/>
    <w:rsid w:val="6772C854"/>
    <w:rsid w:val="677ACBAB"/>
    <w:rsid w:val="680313C9"/>
    <w:rsid w:val="6827D6F3"/>
    <w:rsid w:val="687F3E8B"/>
    <w:rsid w:val="689D9A73"/>
    <w:rsid w:val="68A02A4B"/>
    <w:rsid w:val="68A0758B"/>
    <w:rsid w:val="68BB1FDB"/>
    <w:rsid w:val="68BCFF23"/>
    <w:rsid w:val="691A41FC"/>
    <w:rsid w:val="692EBBEC"/>
    <w:rsid w:val="69C44DF5"/>
    <w:rsid w:val="6A087BBB"/>
    <w:rsid w:val="6A55F47C"/>
    <w:rsid w:val="6A683786"/>
    <w:rsid w:val="6AD4C866"/>
    <w:rsid w:val="6B8306C4"/>
    <w:rsid w:val="6B8FA4DA"/>
    <w:rsid w:val="6BBF9570"/>
    <w:rsid w:val="6C113AE0"/>
    <w:rsid w:val="6C11F575"/>
    <w:rsid w:val="6C72782C"/>
    <w:rsid w:val="6C97CFB3"/>
    <w:rsid w:val="6D9D980F"/>
    <w:rsid w:val="6DE593FB"/>
    <w:rsid w:val="6E3DA177"/>
    <w:rsid w:val="6E428618"/>
    <w:rsid w:val="6ECCB321"/>
    <w:rsid w:val="6F07F5F4"/>
    <w:rsid w:val="6F2A1B44"/>
    <w:rsid w:val="6F823E41"/>
    <w:rsid w:val="6F8FB86D"/>
    <w:rsid w:val="7056CD38"/>
    <w:rsid w:val="70714DF1"/>
    <w:rsid w:val="70D96E14"/>
    <w:rsid w:val="719917D2"/>
    <w:rsid w:val="71FF848F"/>
    <w:rsid w:val="72271524"/>
    <w:rsid w:val="7235B32E"/>
    <w:rsid w:val="726BA3AD"/>
    <w:rsid w:val="7293DC13"/>
    <w:rsid w:val="73323BC4"/>
    <w:rsid w:val="73F3C8AA"/>
    <w:rsid w:val="7434EC68"/>
    <w:rsid w:val="74E21424"/>
    <w:rsid w:val="75489B71"/>
    <w:rsid w:val="754F2A18"/>
    <w:rsid w:val="758C1B18"/>
    <w:rsid w:val="75E6A600"/>
    <w:rsid w:val="75FB674C"/>
    <w:rsid w:val="7600A6BB"/>
    <w:rsid w:val="761AFDD5"/>
    <w:rsid w:val="764299B0"/>
    <w:rsid w:val="76B04029"/>
    <w:rsid w:val="777771B8"/>
    <w:rsid w:val="781525EE"/>
    <w:rsid w:val="781D3A58"/>
    <w:rsid w:val="78733879"/>
    <w:rsid w:val="78A751EC"/>
    <w:rsid w:val="793CB193"/>
    <w:rsid w:val="7944EF2D"/>
    <w:rsid w:val="79AFA615"/>
    <w:rsid w:val="7A48EEA7"/>
    <w:rsid w:val="7A8C3DA5"/>
    <w:rsid w:val="7B1080E0"/>
    <w:rsid w:val="7B17AD91"/>
    <w:rsid w:val="7BB750E5"/>
    <w:rsid w:val="7BE4272A"/>
    <w:rsid w:val="7BE787A9"/>
    <w:rsid w:val="7C1504D5"/>
    <w:rsid w:val="7C168F4B"/>
    <w:rsid w:val="7C2D776E"/>
    <w:rsid w:val="7C723A16"/>
    <w:rsid w:val="7CC4C55A"/>
    <w:rsid w:val="7D0A88FE"/>
    <w:rsid w:val="7D6F5D69"/>
    <w:rsid w:val="7E57C4F5"/>
    <w:rsid w:val="7E5F4767"/>
    <w:rsid w:val="7E6D85C2"/>
    <w:rsid w:val="7EC8EA76"/>
    <w:rsid w:val="7ED994EF"/>
    <w:rsid w:val="7EE9BD9C"/>
    <w:rsid w:val="7F31020E"/>
    <w:rsid w:val="7F353D73"/>
    <w:rsid w:val="7F64172E"/>
    <w:rsid w:val="7F88560E"/>
    <w:rsid w:val="7F9869CE"/>
    <w:rsid w:val="7FB0DD51"/>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9D9A4"/>
  <w15:docId w15:val="{21E599C0-0D2F-4D51-B714-5C9016E20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00"/>
      <w:outlineLvl w:val="0"/>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Title">
    <w:name w:val="Title"/>
    <w:basedOn w:val="Normal"/>
    <w:uiPriority w:val="10"/>
    <w:qFormat/>
    <w:pPr>
      <w:spacing w:before="20"/>
      <w:ind w:left="60"/>
    </w:pPr>
    <w:rPr>
      <w:rFonts w:ascii="Cambria" w:eastAsia="Cambria" w:hAnsi="Cambria" w:cs="Cambria"/>
      <w:sz w:val="24"/>
      <w:szCs w:val="24"/>
    </w:rPr>
  </w:style>
  <w:style w:type="paragraph" w:styleId="ListParagraph">
    <w:name w:val="List Paragraph"/>
    <w:basedOn w:val="Normal"/>
    <w:uiPriority w:val="1"/>
    <w:qFormat/>
    <w:pPr>
      <w:ind w:left="460" w:right="119" w:hanging="360"/>
      <w:jc w:val="both"/>
    </w:pPr>
  </w:style>
  <w:style w:type="paragraph" w:customStyle="1" w:styleId="TableParagraph">
    <w:name w:val="Table Paragraph"/>
    <w:basedOn w:val="Normal"/>
    <w:uiPriority w:val="1"/>
    <w:qFormat/>
  </w:style>
  <w:style w:type="paragraph" w:styleId="EndnoteText">
    <w:name w:val="endnote text"/>
    <w:basedOn w:val="Normal"/>
    <w:link w:val="EndnoteTextChar"/>
    <w:uiPriority w:val="99"/>
    <w:semiHidden/>
    <w:unhideWhenUsed/>
    <w:rsid w:val="00B57E4F"/>
    <w:rPr>
      <w:sz w:val="20"/>
      <w:szCs w:val="20"/>
    </w:rPr>
  </w:style>
  <w:style w:type="character" w:customStyle="1" w:styleId="EndnoteTextChar">
    <w:name w:val="Endnote Text Char"/>
    <w:basedOn w:val="DefaultParagraphFont"/>
    <w:link w:val="EndnoteText"/>
    <w:uiPriority w:val="99"/>
    <w:semiHidden/>
    <w:rsid w:val="00B57E4F"/>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B57E4F"/>
    <w:rPr>
      <w:vertAlign w:val="superscript"/>
    </w:rPr>
  </w:style>
  <w:style w:type="paragraph" w:styleId="FootnoteText">
    <w:name w:val="footnote text"/>
    <w:basedOn w:val="Normal"/>
    <w:link w:val="FootnoteTextChar"/>
    <w:uiPriority w:val="99"/>
    <w:semiHidden/>
    <w:unhideWhenUsed/>
    <w:rsid w:val="00B57E4F"/>
    <w:rPr>
      <w:sz w:val="20"/>
      <w:szCs w:val="20"/>
    </w:rPr>
  </w:style>
  <w:style w:type="character" w:customStyle="1" w:styleId="FootnoteTextChar">
    <w:name w:val="Footnote Text Char"/>
    <w:basedOn w:val="DefaultParagraphFont"/>
    <w:link w:val="FootnoteText"/>
    <w:uiPriority w:val="99"/>
    <w:semiHidden/>
    <w:rsid w:val="00B57E4F"/>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B57E4F"/>
    <w:rPr>
      <w:vertAlign w:val="superscript"/>
    </w:rPr>
  </w:style>
  <w:style w:type="character" w:styleId="Hyperlink">
    <w:name w:val="Hyperlink"/>
    <w:basedOn w:val="DefaultParagraphFont"/>
    <w:uiPriority w:val="99"/>
    <w:unhideWhenUsed/>
    <w:rsid w:val="002118D5"/>
    <w:rPr>
      <w:color w:val="0000FF" w:themeColor="hyperlink"/>
      <w:u w:val="single"/>
    </w:rPr>
  </w:style>
  <w:style w:type="character" w:styleId="UnresolvedMention">
    <w:name w:val="Unresolved Mention"/>
    <w:basedOn w:val="DefaultParagraphFont"/>
    <w:uiPriority w:val="99"/>
    <w:semiHidden/>
    <w:unhideWhenUsed/>
    <w:rsid w:val="002118D5"/>
    <w:rPr>
      <w:color w:val="605E5C"/>
      <w:shd w:val="clear" w:color="auto" w:fill="E1DFDD"/>
    </w:rPr>
  </w:style>
  <w:style w:type="character" w:styleId="CommentReference">
    <w:name w:val="annotation reference"/>
    <w:basedOn w:val="DefaultParagraphFont"/>
    <w:uiPriority w:val="99"/>
    <w:semiHidden/>
    <w:unhideWhenUsed/>
    <w:rsid w:val="007E4056"/>
    <w:rPr>
      <w:sz w:val="16"/>
      <w:szCs w:val="16"/>
    </w:rPr>
  </w:style>
  <w:style w:type="paragraph" w:styleId="CommentText">
    <w:name w:val="annotation text"/>
    <w:basedOn w:val="Normal"/>
    <w:link w:val="CommentTextChar"/>
    <w:uiPriority w:val="99"/>
    <w:unhideWhenUsed/>
    <w:rsid w:val="007E4056"/>
    <w:rPr>
      <w:sz w:val="20"/>
      <w:szCs w:val="20"/>
    </w:rPr>
  </w:style>
  <w:style w:type="character" w:customStyle="1" w:styleId="CommentTextChar">
    <w:name w:val="Comment Text Char"/>
    <w:basedOn w:val="DefaultParagraphFont"/>
    <w:link w:val="CommentText"/>
    <w:uiPriority w:val="99"/>
    <w:rsid w:val="007E405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E4056"/>
    <w:rPr>
      <w:b/>
      <w:bCs/>
    </w:rPr>
  </w:style>
  <w:style w:type="character" w:customStyle="1" w:styleId="CommentSubjectChar">
    <w:name w:val="Comment Subject Char"/>
    <w:basedOn w:val="CommentTextChar"/>
    <w:link w:val="CommentSubject"/>
    <w:uiPriority w:val="99"/>
    <w:semiHidden/>
    <w:rsid w:val="007E4056"/>
    <w:rPr>
      <w:rFonts w:ascii="Times New Roman" w:eastAsia="Times New Roman" w:hAnsi="Times New Roman" w:cs="Times New Roman"/>
      <w:b/>
      <w:bCs/>
      <w:sz w:val="20"/>
      <w:szCs w:val="20"/>
    </w:rPr>
  </w:style>
  <w:style w:type="paragraph" w:styleId="Revision">
    <w:name w:val="Revision"/>
    <w:hidden/>
    <w:uiPriority w:val="99"/>
    <w:semiHidden/>
    <w:rsid w:val="00EF55D2"/>
    <w:pPr>
      <w:widowControl/>
      <w:autoSpaceDE/>
      <w:autoSpaceDN/>
    </w:pPr>
    <w:rPr>
      <w:rFonts w:ascii="Times New Roman" w:eastAsia="Times New Roman" w:hAnsi="Times New Roman" w:cs="Times New Roman"/>
    </w:rPr>
  </w:style>
  <w:style w:type="table" w:styleId="TableGrid">
    <w:name w:val="Table Grid"/>
    <w:basedOn w:val="TableNormal"/>
    <w:uiPriority w:val="39"/>
    <w:rsid w:val="000A4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6CBE"/>
    <w:pPr>
      <w:tabs>
        <w:tab w:val="center" w:pos="4680"/>
        <w:tab w:val="right" w:pos="9360"/>
      </w:tabs>
    </w:pPr>
  </w:style>
  <w:style w:type="character" w:customStyle="1" w:styleId="HeaderChar">
    <w:name w:val="Header Char"/>
    <w:basedOn w:val="DefaultParagraphFont"/>
    <w:link w:val="Header"/>
    <w:uiPriority w:val="99"/>
    <w:rsid w:val="007B6CBE"/>
    <w:rPr>
      <w:rFonts w:ascii="Times New Roman" w:eastAsia="Times New Roman" w:hAnsi="Times New Roman" w:cs="Times New Roman"/>
    </w:rPr>
  </w:style>
  <w:style w:type="paragraph" w:styleId="Footer">
    <w:name w:val="footer"/>
    <w:basedOn w:val="Normal"/>
    <w:link w:val="FooterChar"/>
    <w:uiPriority w:val="99"/>
    <w:unhideWhenUsed/>
    <w:rsid w:val="007B6CBE"/>
    <w:pPr>
      <w:tabs>
        <w:tab w:val="center" w:pos="4680"/>
        <w:tab w:val="right" w:pos="9360"/>
      </w:tabs>
    </w:pPr>
  </w:style>
  <w:style w:type="character" w:customStyle="1" w:styleId="FooterChar">
    <w:name w:val="Footer Char"/>
    <w:basedOn w:val="DefaultParagraphFont"/>
    <w:link w:val="Footer"/>
    <w:uiPriority w:val="99"/>
    <w:rsid w:val="007B6CBE"/>
    <w:rPr>
      <w:rFonts w:ascii="Times New Roman" w:eastAsia="Times New Roman" w:hAnsi="Times New Roman" w:cs="Times New Roman"/>
    </w:rPr>
  </w:style>
  <w:style w:type="character" w:styleId="Mention">
    <w:name w:val="Mention"/>
    <w:basedOn w:val="DefaultParagraphFont"/>
    <w:uiPriority w:val="99"/>
    <w:unhideWhenUsed/>
    <w:rsid w:val="00ED5670"/>
    <w:rPr>
      <w:color w:val="2B579A"/>
      <w:shd w:val="clear" w:color="auto" w:fill="E1DFDD"/>
    </w:rPr>
  </w:style>
  <w:style w:type="character" w:styleId="FollowedHyperlink">
    <w:name w:val="FollowedHyperlink"/>
    <w:basedOn w:val="DefaultParagraphFont"/>
    <w:uiPriority w:val="99"/>
    <w:semiHidden/>
    <w:unhideWhenUsed/>
    <w:rsid w:val="00044BC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947618">
      <w:bodyDiv w:val="1"/>
      <w:marLeft w:val="0"/>
      <w:marRight w:val="0"/>
      <w:marTop w:val="0"/>
      <w:marBottom w:val="0"/>
      <w:divBdr>
        <w:top w:val="none" w:sz="0" w:space="0" w:color="auto"/>
        <w:left w:val="none" w:sz="0" w:space="0" w:color="auto"/>
        <w:bottom w:val="none" w:sz="0" w:space="0" w:color="auto"/>
        <w:right w:val="none" w:sz="0" w:space="0" w:color="auto"/>
      </w:divBdr>
      <w:divsChild>
        <w:div w:id="154493522">
          <w:marLeft w:val="0"/>
          <w:marRight w:val="0"/>
          <w:marTop w:val="0"/>
          <w:marBottom w:val="0"/>
          <w:divBdr>
            <w:top w:val="none" w:sz="0" w:space="0" w:color="auto"/>
            <w:left w:val="none" w:sz="0" w:space="0" w:color="auto"/>
            <w:bottom w:val="none" w:sz="0" w:space="0" w:color="auto"/>
            <w:right w:val="none" w:sz="0" w:space="0" w:color="auto"/>
          </w:divBdr>
          <w:divsChild>
            <w:div w:id="1405451420">
              <w:marLeft w:val="0"/>
              <w:marRight w:val="0"/>
              <w:marTop w:val="0"/>
              <w:marBottom w:val="0"/>
              <w:divBdr>
                <w:top w:val="none" w:sz="0" w:space="0" w:color="auto"/>
                <w:left w:val="none" w:sz="0" w:space="0" w:color="auto"/>
                <w:bottom w:val="none" w:sz="0" w:space="0" w:color="auto"/>
                <w:right w:val="none" w:sz="0" w:space="0" w:color="auto"/>
              </w:divBdr>
              <w:divsChild>
                <w:div w:id="58130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096924">
      <w:bodyDiv w:val="1"/>
      <w:marLeft w:val="0"/>
      <w:marRight w:val="0"/>
      <w:marTop w:val="0"/>
      <w:marBottom w:val="0"/>
      <w:divBdr>
        <w:top w:val="none" w:sz="0" w:space="0" w:color="auto"/>
        <w:left w:val="none" w:sz="0" w:space="0" w:color="auto"/>
        <w:bottom w:val="none" w:sz="0" w:space="0" w:color="auto"/>
        <w:right w:val="none" w:sz="0" w:space="0" w:color="auto"/>
      </w:divBdr>
    </w:div>
    <w:div w:id="1221668204">
      <w:bodyDiv w:val="1"/>
      <w:marLeft w:val="0"/>
      <w:marRight w:val="0"/>
      <w:marTop w:val="0"/>
      <w:marBottom w:val="0"/>
      <w:divBdr>
        <w:top w:val="none" w:sz="0" w:space="0" w:color="auto"/>
        <w:left w:val="none" w:sz="0" w:space="0" w:color="auto"/>
        <w:bottom w:val="none" w:sz="0" w:space="0" w:color="auto"/>
        <w:right w:val="none" w:sz="0" w:space="0" w:color="auto"/>
      </w:divBdr>
    </w:div>
    <w:div w:id="1989354707">
      <w:bodyDiv w:val="1"/>
      <w:marLeft w:val="0"/>
      <w:marRight w:val="0"/>
      <w:marTop w:val="0"/>
      <w:marBottom w:val="0"/>
      <w:divBdr>
        <w:top w:val="none" w:sz="0" w:space="0" w:color="auto"/>
        <w:left w:val="none" w:sz="0" w:space="0" w:color="auto"/>
        <w:bottom w:val="none" w:sz="0" w:space="0" w:color="auto"/>
        <w:right w:val="none" w:sz="0" w:space="0" w:color="auto"/>
      </w:divBdr>
      <w:divsChild>
        <w:div w:id="902637984">
          <w:marLeft w:val="0"/>
          <w:marRight w:val="0"/>
          <w:marTop w:val="0"/>
          <w:marBottom w:val="0"/>
          <w:divBdr>
            <w:top w:val="none" w:sz="0" w:space="0" w:color="auto"/>
            <w:left w:val="none" w:sz="0" w:space="0" w:color="auto"/>
            <w:bottom w:val="none" w:sz="0" w:space="0" w:color="auto"/>
            <w:right w:val="none" w:sz="0" w:space="0" w:color="auto"/>
          </w:divBdr>
          <w:divsChild>
            <w:div w:id="494996492">
              <w:marLeft w:val="0"/>
              <w:marRight w:val="0"/>
              <w:marTop w:val="0"/>
              <w:marBottom w:val="0"/>
              <w:divBdr>
                <w:top w:val="none" w:sz="0" w:space="0" w:color="auto"/>
                <w:left w:val="none" w:sz="0" w:space="0" w:color="auto"/>
                <w:bottom w:val="none" w:sz="0" w:space="0" w:color="auto"/>
                <w:right w:val="none" w:sz="0" w:space="0" w:color="auto"/>
              </w:divBdr>
              <w:divsChild>
                <w:div w:id="130908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cj.org/" TargetMode="External"/><Relationship Id="rId18" Type="http://schemas.openxmlformats.org/officeDocument/2006/relationships/hyperlink" Target="mailto:roselyne@gi-escr.org"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timothy.hodgson@icj.org" TargetMode="External"/><Relationship Id="rId2" Type="http://schemas.openxmlformats.org/officeDocument/2006/relationships/customXml" Target="../customXml/item2.xml"/><Relationship Id="rId16" Type="http://schemas.openxmlformats.org/officeDocument/2006/relationships/hyperlink" Target="https://gi-escr.or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Wilson.macharia@icj.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studocu.com/row/document/meru-university-of-science-and-technology/computer-science/registration-guidelines/100877835." TargetMode="External"/><Relationship Id="rId7" Type="http://schemas.openxmlformats.org/officeDocument/2006/relationships/hyperlink" Target="https://www.icj.org/wp-content/uploads/2024/07/Build-Us-More-Schools-web-Version-1.pdf" TargetMode="External"/><Relationship Id="rId2" Type="http://schemas.openxmlformats.org/officeDocument/2006/relationships/hyperlink" Target="https://planipolis.iiep.unesco.org/2009/policy-alternative-provision-basic-education-and-training-5113." TargetMode="External"/><Relationship Id="rId1" Type="http://schemas.openxmlformats.org/officeDocument/2006/relationships/hyperlink" Target="https://www.icj.org/wp-content/uploads/2024/07/Build-Us-More-Schools-web-Version-1.pdf" TargetMode="External"/><Relationship Id="rId6" Type="http://schemas.openxmlformats.org/officeDocument/2006/relationships/hyperlink" Target="https://www.education.go.ke/sites/default/files/2023-08/B5%20REPORT%20OF%20THE%20PRESIDENTIAL%20WORKING%20PARTY%20ON%20EDUCATION%20REFORM%207th%20JULY%202023%20.pdf" TargetMode="External"/><Relationship Id="rId5" Type="http://schemas.openxmlformats.org/officeDocument/2006/relationships/hyperlink" Target="https://www.icj.org/wp-content/uploads/2024/07/Build-Us-More-Schools-web-Version-1.pdf" TargetMode="External"/><Relationship Id="rId4" Type="http://schemas.openxmlformats.org/officeDocument/2006/relationships/hyperlink" Target="http://www.parliament.go.ke/sites/default/files/2017-05/BasicEducationActNo_14%20of%202013.pdf" TargetMode="External"/></Relationships>
</file>

<file path=word/documenttasks/documenttasks1.xml><?xml version="1.0" encoding="utf-8"?>
<t:Tasks xmlns:t="http://schemas.microsoft.com/office/tasks/2019/documenttasks" xmlns:oel="http://schemas.microsoft.com/office/2019/extlst">
  <t:Task id="{FB6505F6-14C0-4E47-BF64-F30117FE0241}">
    <t:Anchor>
      <t:Comment id="213006029"/>
    </t:Anchor>
    <t:History>
      <t:Event id="{95021883-FBA6-4231-A658-43279AD3D86C}" time="2024-12-20T00:37:57.345Z">
        <t:Attribution userId="S::aya@gi-escr.org::5f6e305a-c0cf-4b34-b724-88778c22cfad" userProvider="AD" userName="Aya Douabou"/>
        <t:Anchor>
          <t:Comment id="213006029"/>
        </t:Anchor>
        <t:Create/>
      </t:Event>
      <t:Event id="{79017FEE-C20B-4620-BD66-972E6493AD45}" time="2024-12-20T00:37:57.345Z">
        <t:Attribution userId="S::aya@gi-escr.org::5f6e305a-c0cf-4b34-b724-88778c22cfad" userProvider="AD" userName="Aya Douabou"/>
        <t:Anchor>
          <t:Comment id="213006029"/>
        </t:Anchor>
        <t:Assign userId="S::Roselyne@gi-escr.org::29bb4cfd-8e9f-4dc2-9f1c-e2f2bf10eb84" userProvider="AD" userName="Roselyne  Onyango"/>
      </t:Event>
      <t:Event id="{65C5083F-7864-41C9-8073-38C15D2CC19E}" time="2024-12-20T00:37:57.345Z">
        <t:Attribution userId="S::aya@gi-escr.org::5f6e305a-c0cf-4b34-b724-88778c22cfad" userProvider="AD" userName="Aya Douabou"/>
        <t:Anchor>
          <t:Comment id="213006029"/>
        </t:Anchor>
        <t:SetTitle title="@Roselyne Onyango I am suggesting to replace “provide” with “guarantee” in order not to repeat the verb “provide” but please check if this has not altered the original meaning of this recommendation."/>
      </t:Event>
    </t:History>
  </t:Task>
  <t:Task id="{8A632DB3-8A19-48C6-8A96-5D023AAA8CAD}">
    <t:Anchor>
      <t:Comment id="1577611343"/>
    </t:Anchor>
    <t:History>
      <t:Event id="{E7F71F4D-7928-452D-9BB1-EEBC84778AF7}" time="2025-01-06T17:26:22.636Z">
        <t:Attribution userId="S::camila@gi-escr.org::f2ad1298-2d33-4250-9c8d-8eef87951589" userProvider="AD" userName="Camila Barretto"/>
        <t:Anchor>
          <t:Comment id="1577611343"/>
        </t:Anchor>
        <t:Create/>
      </t:Event>
      <t:Event id="{2D938FD6-6F18-4392-A87D-E00F7660E17E}" time="2025-01-06T17:26:22.636Z">
        <t:Attribution userId="S::camila@gi-escr.org::f2ad1298-2d33-4250-9c8d-8eef87951589" userProvider="AD" userName="Camila Barretto"/>
        <t:Anchor>
          <t:Comment id="1577611343"/>
        </t:Anchor>
        <t:Assign userId="S::Roselyne@gi-escr.org::29bb4cfd-8e9f-4dc2-9f1c-e2f2bf10eb84" userProvider="AD" userName="Roselyne  Onyango"/>
      </t:Event>
      <t:Event id="{6125051D-4599-483A-B2C0-73ED1B5C7B3D}" time="2025-01-06T17:26:22.636Z">
        <t:Attribution userId="S::camila@gi-escr.org::f2ad1298-2d33-4250-9c8d-8eef87951589" userProvider="AD" userName="Camila Barretto"/>
        <t:Anchor>
          <t:Comment id="1577611343"/>
        </t:Anchor>
        <t:SetTitle title="@Roselyne Onyango This is too generic, please add language from our current strategy."/>
      </t:Event>
    </t:History>
  </t:Task>
  <t:Task id="{7020672D-076D-4545-A0D1-2962104AEE94}">
    <t:Anchor>
      <t:Comment id="230036067"/>
    </t:Anchor>
    <t:History>
      <t:Event id="{2C75CAC0-979C-4767-B7ED-4582F00A7760}" time="2025-01-06T17:29:07.366Z">
        <t:Attribution userId="S::camila@gi-escr.org::f2ad1298-2d33-4250-9c8d-8eef87951589" userProvider="AD" userName="Camila Barretto"/>
        <t:Anchor>
          <t:Comment id="230036067"/>
        </t:Anchor>
        <t:Create/>
      </t:Event>
      <t:Event id="{6C4CE241-329D-484D-BE03-66362FAFAB99}" time="2025-01-06T17:29:07.366Z">
        <t:Attribution userId="S::camila@gi-escr.org::f2ad1298-2d33-4250-9c8d-8eef87951589" userProvider="AD" userName="Camila Barretto"/>
        <t:Anchor>
          <t:Comment id="230036067"/>
        </t:Anchor>
        <t:Assign userId="S::Roselyne@gi-escr.org::29bb4cfd-8e9f-4dc2-9f1c-e2f2bf10eb84" userProvider="AD" userName="Roselyne  Onyango"/>
      </t:Event>
      <t:Event id="{8ED4CD06-6841-4066-B591-C62037BAB44A}" time="2025-01-06T17:29:07.366Z">
        <t:Attribution userId="S::camila@gi-escr.org::f2ad1298-2d33-4250-9c8d-8eef87951589" userProvider="AD" userName="Camila Barretto"/>
        <t:Anchor>
          <t:Comment id="230036067"/>
        </t:Anchor>
        <t:SetTitle title="@Roselyne Onyango I suggest moving the contact info to the first pag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8eb6b7aa-b3e9-4746-bd27-3634f5bdf43e">
      <Terms xmlns="http://schemas.microsoft.com/office/infopath/2007/PartnerControls"/>
    </lcf76f155ced4ddcb4097134ff3c332f>
    <Document_x0020_Date xmlns="985ec44e-1bab-4c0b-9df0-6ba128686fc9">2025-01-14T11:20:33+00:00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BA3DE2-4A44-4704-BFCD-E43FD44FCFDE}"/>
</file>

<file path=customXml/itemProps2.xml><?xml version="1.0" encoding="utf-8"?>
<ds:datastoreItem xmlns:ds="http://schemas.openxmlformats.org/officeDocument/2006/customXml" ds:itemID="{BDF48316-E28D-4E81-95A5-4CC64AF592FD}">
  <ds:schemaRefs>
    <ds:schemaRef ds:uri="http://schemas.microsoft.com/office/2006/metadata/properties"/>
    <ds:schemaRef ds:uri="http://schemas.microsoft.com/office/infopath/2007/PartnerControls"/>
    <ds:schemaRef ds:uri="f982bab0-ee64-4081-9356-7468477ba864"/>
    <ds:schemaRef ds:uri="47e8b951-b14c-4db7-9ec5-7a3bbfd7b1b0"/>
  </ds:schemaRefs>
</ds:datastoreItem>
</file>

<file path=customXml/itemProps3.xml><?xml version="1.0" encoding="utf-8"?>
<ds:datastoreItem xmlns:ds="http://schemas.openxmlformats.org/officeDocument/2006/customXml" ds:itemID="{DDF24826-4C0E-45CB-BE6B-B31CE49BE9F3}">
  <ds:schemaRefs>
    <ds:schemaRef ds:uri="http://schemas.openxmlformats.org/officeDocument/2006/bibliography"/>
  </ds:schemaRefs>
</ds:datastoreItem>
</file>

<file path=customXml/itemProps4.xml><?xml version="1.0" encoding="utf-8"?>
<ds:datastoreItem xmlns:ds="http://schemas.openxmlformats.org/officeDocument/2006/customXml" ds:itemID="{BF34095B-E864-471D-BAD2-E3363E0EAB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4023</Words>
  <Characters>22774</Characters>
  <Application>Microsoft Office Word</Application>
  <DocSecurity>0</DocSecurity>
  <Lines>399</Lines>
  <Paragraphs>94</Paragraphs>
  <ScaleCrop>false</ScaleCrop>
  <Company/>
  <LinksUpToDate>false</LinksUpToDate>
  <CharactersWithSpaces>26703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 CESCR submission for Livio Final With logo</dc:title>
  <dc:subject/>
  <dc:creator>ICJ</dc:creator>
  <cp:keywords/>
  <cp:lastModifiedBy>Timothy Hodgson</cp:lastModifiedBy>
  <cp:revision>3</cp:revision>
  <dcterms:created xsi:type="dcterms:W3CDTF">2025-01-13T12:43:00Z</dcterms:created>
  <dcterms:modified xsi:type="dcterms:W3CDTF">2025-01-13T12:49:00Z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2018-08-31T00:00:00Z</vt:filetime>
  </property>
  <property fmtid="{D5CDD505-2E9C-101B-9397-08002B2CF9AE}" pid="3" name="Creator">
    <vt:lpwstr>Word</vt:lpwstr>
  </property>
  <property fmtid="{D5CDD505-2E9C-101B-9397-08002B2CF9AE}" pid="4" name="LastSaved">
    <vt:filetime>2024-12-06T00:00:00Z</vt:filetime>
  </property>
  <property fmtid="{D5CDD505-2E9C-101B-9397-08002B2CF9AE}" pid="5" name="ContentTypeId">
    <vt:lpwstr>0x0101008BAEE822EC96B34D9E54BA1D59F1A75A</vt:lpwstr>
  </property>
  <property fmtid="{D5CDD505-2E9C-101B-9397-08002B2CF9AE}" pid="6" name="MediaServiceImageTags">
    <vt:lpwstr/>
  </property>
</Properties>
</file>