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415A7B" w14:textId="23A50748" w:rsidR="00A06E71" w:rsidRDefault="008445D2" w:rsidP="00315BAA">
      <w:pPr>
        <w:jc w:val="both"/>
        <w:rPr>
          <w:rFonts w:ascii="Arial" w:hAnsi="Arial" w:cs="Arial"/>
          <w:sz w:val="24"/>
          <w:szCs w:val="24"/>
        </w:rPr>
      </w:pPr>
      <w:bookmarkStart w:id="0" w:name="_GoBack"/>
      <w:bookmarkEnd w:id="0"/>
      <w:r>
        <w:rPr>
          <w:rFonts w:ascii="Arial" w:hAnsi="Arial" w:cs="Arial"/>
          <w:sz w:val="24"/>
          <w:szCs w:val="24"/>
        </w:rPr>
        <w:t xml:space="preserve">DESCA: </w:t>
      </w:r>
      <w:r w:rsidRPr="008445D2">
        <w:rPr>
          <w:rFonts w:ascii="Arial" w:hAnsi="Arial" w:cs="Arial"/>
          <w:b/>
          <w:bCs/>
          <w:sz w:val="24"/>
          <w:szCs w:val="24"/>
        </w:rPr>
        <w:t>P</w:t>
      </w:r>
      <w:r w:rsidR="003A7C1E">
        <w:rPr>
          <w:rFonts w:ascii="Arial" w:hAnsi="Arial" w:cs="Arial"/>
          <w:b/>
          <w:bCs/>
          <w:sz w:val="24"/>
          <w:szCs w:val="24"/>
        </w:rPr>
        <w:t>osibles</w:t>
      </w:r>
      <w:r w:rsidRPr="008445D2">
        <w:rPr>
          <w:rFonts w:ascii="Arial" w:hAnsi="Arial" w:cs="Arial"/>
          <w:b/>
          <w:bCs/>
          <w:sz w:val="24"/>
          <w:szCs w:val="24"/>
        </w:rPr>
        <w:t xml:space="preserve"> represalias</w:t>
      </w:r>
      <w:r w:rsidR="003A7C1E">
        <w:rPr>
          <w:rFonts w:ascii="Arial" w:hAnsi="Arial" w:cs="Arial"/>
          <w:b/>
          <w:bCs/>
          <w:sz w:val="24"/>
          <w:szCs w:val="24"/>
        </w:rPr>
        <w:t xml:space="preserve"> y persecución</w:t>
      </w:r>
      <w:r w:rsidRPr="008445D2">
        <w:rPr>
          <w:rFonts w:ascii="Arial" w:hAnsi="Arial" w:cs="Arial"/>
          <w:b/>
          <w:bCs/>
          <w:sz w:val="24"/>
          <w:szCs w:val="24"/>
        </w:rPr>
        <w:t xml:space="preserve"> en</w:t>
      </w:r>
      <w:r w:rsidR="00315BAA">
        <w:rPr>
          <w:rFonts w:ascii="Arial" w:hAnsi="Arial" w:cs="Arial"/>
          <w:b/>
          <w:bCs/>
          <w:sz w:val="24"/>
          <w:szCs w:val="24"/>
        </w:rPr>
        <w:t xml:space="preserve"> contra de</w:t>
      </w:r>
      <w:r w:rsidRPr="008445D2">
        <w:rPr>
          <w:rFonts w:ascii="Arial" w:hAnsi="Arial" w:cs="Arial"/>
          <w:b/>
          <w:bCs/>
          <w:sz w:val="24"/>
          <w:szCs w:val="24"/>
        </w:rPr>
        <w:t xml:space="preserve"> jóvenes defensores de Derechos Humanos</w:t>
      </w:r>
      <w:r w:rsidR="00315BAA">
        <w:rPr>
          <w:rFonts w:ascii="Arial" w:hAnsi="Arial" w:cs="Arial"/>
          <w:b/>
          <w:bCs/>
          <w:sz w:val="24"/>
          <w:szCs w:val="24"/>
        </w:rPr>
        <w:t xml:space="preserve"> en Guatemala. </w:t>
      </w:r>
      <w:r w:rsidR="000030CB">
        <w:rPr>
          <w:rFonts w:ascii="Arial" w:hAnsi="Arial" w:cs="Arial"/>
          <w:b/>
          <w:bCs/>
          <w:sz w:val="24"/>
          <w:szCs w:val="24"/>
        </w:rPr>
        <w:t xml:space="preserve"> </w:t>
      </w:r>
    </w:p>
    <w:p w14:paraId="3F5F4E5D" w14:textId="6D3B2737" w:rsidR="008445D2" w:rsidRDefault="008445D2" w:rsidP="008445D2">
      <w:pPr>
        <w:jc w:val="center"/>
        <w:rPr>
          <w:rFonts w:ascii="Arial" w:hAnsi="Arial" w:cs="Arial"/>
          <w:sz w:val="24"/>
          <w:szCs w:val="24"/>
        </w:rPr>
      </w:pPr>
    </w:p>
    <w:p w14:paraId="115C51E2" w14:textId="77777777" w:rsidR="00BD252C" w:rsidRDefault="00BD252C" w:rsidP="008445D2">
      <w:pPr>
        <w:jc w:val="center"/>
        <w:rPr>
          <w:rFonts w:ascii="Arial" w:hAnsi="Arial" w:cs="Arial"/>
          <w:sz w:val="24"/>
          <w:szCs w:val="24"/>
        </w:rPr>
      </w:pPr>
    </w:p>
    <w:p w14:paraId="3BBEAA37" w14:textId="7579533B" w:rsidR="008445D2" w:rsidRDefault="008445D2" w:rsidP="008445D2">
      <w:pPr>
        <w:jc w:val="center"/>
        <w:rPr>
          <w:rFonts w:ascii="Arial" w:hAnsi="Arial" w:cs="Arial"/>
          <w:b/>
          <w:bCs/>
          <w:sz w:val="24"/>
          <w:szCs w:val="24"/>
        </w:rPr>
      </w:pPr>
      <w:r w:rsidRPr="008445D2">
        <w:rPr>
          <w:rFonts w:ascii="Arial" w:hAnsi="Arial" w:cs="Arial"/>
          <w:b/>
          <w:bCs/>
          <w:sz w:val="24"/>
          <w:szCs w:val="24"/>
        </w:rPr>
        <w:t>Introducción</w:t>
      </w:r>
    </w:p>
    <w:p w14:paraId="4A7B02C2" w14:textId="77777777" w:rsidR="00BC71A0" w:rsidRDefault="00BC71A0" w:rsidP="008445D2">
      <w:pPr>
        <w:jc w:val="center"/>
        <w:rPr>
          <w:rFonts w:ascii="Arial" w:hAnsi="Arial" w:cs="Arial"/>
          <w:b/>
          <w:bCs/>
          <w:sz w:val="24"/>
          <w:szCs w:val="24"/>
        </w:rPr>
      </w:pPr>
    </w:p>
    <w:p w14:paraId="2213A6FF" w14:textId="758DFFA8" w:rsidR="00A17F19" w:rsidRDefault="00A17F19" w:rsidP="008445D2">
      <w:pPr>
        <w:jc w:val="both"/>
        <w:rPr>
          <w:rFonts w:ascii="Arial" w:hAnsi="Arial" w:cs="Arial"/>
          <w:sz w:val="24"/>
          <w:szCs w:val="24"/>
        </w:rPr>
      </w:pPr>
      <w:r>
        <w:rPr>
          <w:rFonts w:ascii="Arial" w:hAnsi="Arial" w:cs="Arial"/>
          <w:sz w:val="24"/>
          <w:szCs w:val="24"/>
        </w:rPr>
        <w:t>La juventud se ha convertido en un estandarte en la lucha por los derechos humanos; cansados de</w:t>
      </w:r>
      <w:r w:rsidR="00BC71A0">
        <w:rPr>
          <w:rFonts w:ascii="Arial" w:hAnsi="Arial" w:cs="Arial"/>
          <w:sz w:val="24"/>
          <w:szCs w:val="24"/>
        </w:rPr>
        <w:t xml:space="preserve"> ver y experimentar tantas injusticias, tantos abusos y tanta desigualdad, encabezan movimientos que vele por los sectores más vulnerables, alzar la voz por aquellos que no son escuchados y defender a los que no pueden valerse por sí mismos. </w:t>
      </w:r>
    </w:p>
    <w:p w14:paraId="282223E4" w14:textId="77777777" w:rsidR="00A17F19" w:rsidRDefault="00A17F19" w:rsidP="008445D2">
      <w:pPr>
        <w:jc w:val="both"/>
        <w:rPr>
          <w:rFonts w:ascii="Arial" w:hAnsi="Arial" w:cs="Arial"/>
          <w:sz w:val="24"/>
          <w:szCs w:val="24"/>
        </w:rPr>
      </w:pPr>
    </w:p>
    <w:p w14:paraId="70059C96" w14:textId="2005D963" w:rsidR="00BC71A0" w:rsidRDefault="000F41DB" w:rsidP="008445D2">
      <w:pPr>
        <w:jc w:val="both"/>
        <w:rPr>
          <w:rFonts w:ascii="Arial" w:hAnsi="Arial" w:cs="Arial"/>
          <w:sz w:val="24"/>
          <w:szCs w:val="24"/>
        </w:rPr>
      </w:pPr>
      <w:r>
        <w:rPr>
          <w:rFonts w:ascii="Arial" w:hAnsi="Arial" w:cs="Arial"/>
          <w:sz w:val="24"/>
          <w:szCs w:val="24"/>
        </w:rPr>
        <w:t xml:space="preserve">A través de la historia se refleja </w:t>
      </w:r>
      <w:r w:rsidR="00BC71A0">
        <w:rPr>
          <w:rFonts w:ascii="Arial" w:hAnsi="Arial" w:cs="Arial"/>
          <w:sz w:val="24"/>
          <w:szCs w:val="24"/>
        </w:rPr>
        <w:t xml:space="preserve">que esa lucha ha derivado en </w:t>
      </w:r>
      <w:r>
        <w:rPr>
          <w:rFonts w:ascii="Arial" w:hAnsi="Arial" w:cs="Arial"/>
          <w:sz w:val="24"/>
          <w:szCs w:val="24"/>
        </w:rPr>
        <w:t>una persecución a aquellos líderes que han defendido</w:t>
      </w:r>
      <w:r w:rsidR="00BC71A0">
        <w:rPr>
          <w:rFonts w:ascii="Arial" w:hAnsi="Arial" w:cs="Arial"/>
          <w:sz w:val="24"/>
          <w:szCs w:val="24"/>
        </w:rPr>
        <w:t xml:space="preserve"> esos</w:t>
      </w:r>
      <w:r>
        <w:rPr>
          <w:rFonts w:ascii="Arial" w:hAnsi="Arial" w:cs="Arial"/>
          <w:sz w:val="24"/>
          <w:szCs w:val="24"/>
        </w:rPr>
        <w:t xml:space="preserve"> ideales,</w:t>
      </w:r>
      <w:r w:rsidR="00BC71A0">
        <w:rPr>
          <w:rFonts w:ascii="Arial" w:hAnsi="Arial" w:cs="Arial"/>
          <w:sz w:val="24"/>
          <w:szCs w:val="24"/>
        </w:rPr>
        <w:t xml:space="preserve"> algunos al punto de dar su vida, por la obtención de un bien mayor, desde el reconocimiento de derechos hasta exigir la no violación de los mismos, iniciando por derechos individuales hasta generar un impacto en los colectivos o sociales;</w:t>
      </w:r>
      <w:r>
        <w:rPr>
          <w:rFonts w:ascii="Arial" w:hAnsi="Arial" w:cs="Arial"/>
          <w:sz w:val="24"/>
          <w:szCs w:val="24"/>
        </w:rPr>
        <w:t xml:space="preserve"> siendo objeto de represalias por parte de sectores que</w:t>
      </w:r>
      <w:r w:rsidR="00BC71A0">
        <w:rPr>
          <w:rFonts w:ascii="Arial" w:hAnsi="Arial" w:cs="Arial"/>
          <w:sz w:val="24"/>
          <w:szCs w:val="24"/>
        </w:rPr>
        <w:t xml:space="preserve">, se han convertido en un obstáculo y una oposición al desarrollo integral de la sociedad, en ocasiones son quienes están obligados a ser los garantes de la protección de los sectores desprotegidos, </w:t>
      </w:r>
      <w:proofErr w:type="gramStart"/>
      <w:r w:rsidR="00BC71A0">
        <w:rPr>
          <w:rFonts w:ascii="Arial" w:hAnsi="Arial" w:cs="Arial"/>
          <w:sz w:val="24"/>
          <w:szCs w:val="24"/>
        </w:rPr>
        <w:t>pero</w:t>
      </w:r>
      <w:proofErr w:type="gramEnd"/>
      <w:r w:rsidR="00BC71A0">
        <w:rPr>
          <w:rFonts w:ascii="Arial" w:hAnsi="Arial" w:cs="Arial"/>
          <w:sz w:val="24"/>
          <w:szCs w:val="24"/>
        </w:rPr>
        <w:t xml:space="preserve"> por el contrario, se convierten en sus principales verdugos. </w:t>
      </w:r>
    </w:p>
    <w:p w14:paraId="1B7161AA" w14:textId="67BC8129" w:rsidR="00BC71A0" w:rsidRDefault="00BC71A0" w:rsidP="008445D2">
      <w:pPr>
        <w:jc w:val="both"/>
        <w:rPr>
          <w:rFonts w:ascii="Arial" w:hAnsi="Arial" w:cs="Arial"/>
          <w:sz w:val="24"/>
          <w:szCs w:val="24"/>
        </w:rPr>
      </w:pPr>
    </w:p>
    <w:p w14:paraId="45B3E9E5" w14:textId="30FE9191" w:rsidR="00BC71A0" w:rsidRDefault="00BC71A0" w:rsidP="008445D2">
      <w:pPr>
        <w:jc w:val="both"/>
        <w:rPr>
          <w:rFonts w:ascii="Arial" w:hAnsi="Arial" w:cs="Arial"/>
          <w:sz w:val="24"/>
          <w:szCs w:val="24"/>
        </w:rPr>
      </w:pPr>
      <w:r>
        <w:rPr>
          <w:rFonts w:ascii="Arial" w:hAnsi="Arial" w:cs="Arial"/>
          <w:sz w:val="24"/>
          <w:szCs w:val="24"/>
        </w:rPr>
        <w:t xml:space="preserve">Estos líderes sociales, a pesar de los peligros que corren y siendo conscientes de las represalias a las que pueden ser objeto, constantemente activan en favor de la población que lo necesita, sin algún interés económico de por medio, pero con la convicción de ver mejoras en la garantía de los derechos humanos. </w:t>
      </w:r>
    </w:p>
    <w:p w14:paraId="31233FDE" w14:textId="3055F979" w:rsidR="00BC71A0" w:rsidRDefault="00BC71A0" w:rsidP="008445D2">
      <w:pPr>
        <w:jc w:val="both"/>
        <w:rPr>
          <w:rFonts w:ascii="Arial" w:hAnsi="Arial" w:cs="Arial"/>
          <w:sz w:val="24"/>
          <w:szCs w:val="24"/>
        </w:rPr>
      </w:pPr>
    </w:p>
    <w:p w14:paraId="6D5057EB" w14:textId="3E49BEB8" w:rsidR="00BC71A0" w:rsidRDefault="00BC71A0" w:rsidP="008445D2">
      <w:pPr>
        <w:jc w:val="both"/>
        <w:rPr>
          <w:rFonts w:ascii="Arial" w:hAnsi="Arial" w:cs="Arial"/>
          <w:sz w:val="24"/>
          <w:szCs w:val="24"/>
        </w:rPr>
      </w:pPr>
    </w:p>
    <w:p w14:paraId="2E26657F" w14:textId="12108C03" w:rsidR="00BC71A0" w:rsidRDefault="00BC71A0" w:rsidP="008445D2">
      <w:pPr>
        <w:jc w:val="both"/>
        <w:rPr>
          <w:rFonts w:ascii="Arial" w:hAnsi="Arial" w:cs="Arial"/>
          <w:sz w:val="24"/>
          <w:szCs w:val="24"/>
        </w:rPr>
      </w:pPr>
    </w:p>
    <w:p w14:paraId="1FD7FE86" w14:textId="3C4C0D55" w:rsidR="00BC71A0" w:rsidRDefault="00BC71A0" w:rsidP="008445D2">
      <w:pPr>
        <w:jc w:val="both"/>
        <w:rPr>
          <w:rFonts w:ascii="Arial" w:hAnsi="Arial" w:cs="Arial"/>
          <w:sz w:val="24"/>
          <w:szCs w:val="24"/>
        </w:rPr>
      </w:pPr>
    </w:p>
    <w:p w14:paraId="4CA847A0" w14:textId="6ED0A57B" w:rsidR="00BC71A0" w:rsidRDefault="00BC71A0" w:rsidP="008445D2">
      <w:pPr>
        <w:jc w:val="both"/>
        <w:rPr>
          <w:rFonts w:ascii="Arial" w:hAnsi="Arial" w:cs="Arial"/>
          <w:sz w:val="24"/>
          <w:szCs w:val="24"/>
        </w:rPr>
      </w:pPr>
    </w:p>
    <w:p w14:paraId="55695026" w14:textId="4434B45F" w:rsidR="00BC71A0" w:rsidRDefault="00BC71A0" w:rsidP="008445D2">
      <w:pPr>
        <w:jc w:val="both"/>
        <w:rPr>
          <w:rFonts w:ascii="Arial" w:hAnsi="Arial" w:cs="Arial"/>
          <w:sz w:val="24"/>
          <w:szCs w:val="24"/>
        </w:rPr>
      </w:pPr>
    </w:p>
    <w:p w14:paraId="34F86FF0" w14:textId="39EB1258" w:rsidR="00BC71A0" w:rsidRDefault="00BC71A0" w:rsidP="008445D2">
      <w:pPr>
        <w:jc w:val="both"/>
        <w:rPr>
          <w:rFonts w:ascii="Arial" w:hAnsi="Arial" w:cs="Arial"/>
          <w:sz w:val="24"/>
          <w:szCs w:val="24"/>
        </w:rPr>
      </w:pPr>
    </w:p>
    <w:p w14:paraId="275577E3" w14:textId="14E4FE55" w:rsidR="00BC71A0" w:rsidRDefault="00BC71A0" w:rsidP="008445D2">
      <w:pPr>
        <w:jc w:val="both"/>
        <w:rPr>
          <w:rFonts w:ascii="Arial" w:hAnsi="Arial" w:cs="Arial"/>
          <w:sz w:val="24"/>
          <w:szCs w:val="24"/>
        </w:rPr>
      </w:pPr>
    </w:p>
    <w:p w14:paraId="2FFDC591" w14:textId="24DF13DB" w:rsidR="00BC71A0" w:rsidRDefault="00BC71A0" w:rsidP="00BC71A0">
      <w:pPr>
        <w:pStyle w:val="ListParagraph"/>
        <w:numPr>
          <w:ilvl w:val="0"/>
          <w:numId w:val="1"/>
        </w:numPr>
        <w:jc w:val="both"/>
        <w:rPr>
          <w:rFonts w:ascii="Arial" w:hAnsi="Arial" w:cs="Arial"/>
          <w:b/>
          <w:bCs/>
          <w:sz w:val="24"/>
          <w:szCs w:val="24"/>
        </w:rPr>
      </w:pPr>
      <w:r w:rsidRPr="00BE45E1">
        <w:rPr>
          <w:rFonts w:ascii="Arial" w:hAnsi="Arial" w:cs="Arial"/>
          <w:b/>
          <w:bCs/>
          <w:sz w:val="24"/>
          <w:szCs w:val="24"/>
        </w:rPr>
        <w:lastRenderedPageBreak/>
        <w:t>Perfil de jóvenes defensores de derechos humanos</w:t>
      </w:r>
    </w:p>
    <w:p w14:paraId="1D098177" w14:textId="54173C30" w:rsidR="00BE45E1" w:rsidRDefault="00BE45E1" w:rsidP="00BE45E1">
      <w:pPr>
        <w:jc w:val="both"/>
        <w:rPr>
          <w:rFonts w:ascii="Arial" w:hAnsi="Arial" w:cs="Arial"/>
          <w:b/>
          <w:bCs/>
          <w:sz w:val="24"/>
          <w:szCs w:val="24"/>
        </w:rPr>
      </w:pPr>
    </w:p>
    <w:p w14:paraId="4DC1CA1C" w14:textId="77777777" w:rsidR="00BE45E1" w:rsidRDefault="00BE45E1" w:rsidP="00BE45E1">
      <w:pPr>
        <w:jc w:val="both"/>
        <w:rPr>
          <w:rFonts w:ascii="Arial" w:hAnsi="Arial" w:cs="Arial"/>
          <w:sz w:val="24"/>
          <w:szCs w:val="24"/>
        </w:rPr>
      </w:pPr>
      <w:r>
        <w:rPr>
          <w:rFonts w:ascii="Arial" w:hAnsi="Arial" w:cs="Arial"/>
          <w:sz w:val="24"/>
          <w:szCs w:val="24"/>
        </w:rPr>
        <w:t xml:space="preserve">Cuando se menciona el término </w:t>
      </w:r>
      <w:r w:rsidRPr="00BE45E1">
        <w:rPr>
          <w:rFonts w:ascii="Arial" w:hAnsi="Arial" w:cs="Arial"/>
          <w:sz w:val="24"/>
          <w:szCs w:val="24"/>
        </w:rPr>
        <w:t>«</w:t>
      </w:r>
      <w:r>
        <w:rPr>
          <w:rFonts w:ascii="Arial" w:hAnsi="Arial" w:cs="Arial"/>
          <w:sz w:val="24"/>
          <w:szCs w:val="24"/>
        </w:rPr>
        <w:t>perfil</w:t>
      </w:r>
      <w:r w:rsidRPr="00BE45E1">
        <w:rPr>
          <w:rFonts w:ascii="Arial" w:hAnsi="Arial" w:cs="Arial"/>
          <w:sz w:val="24"/>
          <w:szCs w:val="24"/>
        </w:rPr>
        <w:t>»</w:t>
      </w:r>
      <w:r>
        <w:rPr>
          <w:rFonts w:ascii="Arial" w:hAnsi="Arial" w:cs="Arial"/>
          <w:sz w:val="24"/>
          <w:szCs w:val="24"/>
        </w:rPr>
        <w:t xml:space="preserve"> se hace referencia a un modelo o un determinado parámetro que caracteriza a los defensores de derechos humanos, claro está, no es un parámetro rígido, simplemente es una especie de caracterización que debe tener todo líder en esta materia. </w:t>
      </w:r>
    </w:p>
    <w:p w14:paraId="4B6790BF" w14:textId="77777777" w:rsidR="00BE45E1" w:rsidRDefault="00BE45E1" w:rsidP="00BE45E1">
      <w:pPr>
        <w:jc w:val="both"/>
        <w:rPr>
          <w:rFonts w:ascii="Arial" w:hAnsi="Arial" w:cs="Arial"/>
          <w:sz w:val="24"/>
          <w:szCs w:val="24"/>
        </w:rPr>
      </w:pPr>
    </w:p>
    <w:p w14:paraId="07001DE2" w14:textId="77777777" w:rsidR="00FA3D5E" w:rsidRDefault="00BE45E1" w:rsidP="00BE45E1">
      <w:pPr>
        <w:jc w:val="both"/>
        <w:rPr>
          <w:rFonts w:ascii="Arial" w:hAnsi="Arial" w:cs="Arial"/>
          <w:sz w:val="24"/>
          <w:szCs w:val="24"/>
        </w:rPr>
      </w:pPr>
      <w:r>
        <w:rPr>
          <w:rFonts w:ascii="Arial" w:hAnsi="Arial" w:cs="Arial"/>
          <w:sz w:val="24"/>
          <w:szCs w:val="24"/>
        </w:rPr>
        <w:t xml:space="preserve">Con esto se interpreta que no cualquier persona puede ser considerada como un defensor de derechos humanas ya que, algunos líderes a pesar de ser considerados como </w:t>
      </w:r>
      <w:r w:rsidRPr="00BE45E1">
        <w:rPr>
          <w:rFonts w:ascii="Arial" w:hAnsi="Arial" w:cs="Arial"/>
          <w:sz w:val="24"/>
          <w:szCs w:val="24"/>
        </w:rPr>
        <w:t>«</w:t>
      </w:r>
      <w:r>
        <w:rPr>
          <w:rFonts w:ascii="Arial" w:hAnsi="Arial" w:cs="Arial"/>
          <w:sz w:val="24"/>
          <w:szCs w:val="24"/>
        </w:rPr>
        <w:t>activistas sociales</w:t>
      </w:r>
      <w:r w:rsidRPr="00BE45E1">
        <w:rPr>
          <w:rFonts w:ascii="Arial" w:hAnsi="Arial" w:cs="Arial"/>
          <w:sz w:val="24"/>
          <w:szCs w:val="24"/>
        </w:rPr>
        <w:t>»</w:t>
      </w:r>
      <w:r>
        <w:rPr>
          <w:rFonts w:ascii="Arial" w:hAnsi="Arial" w:cs="Arial"/>
          <w:sz w:val="24"/>
          <w:szCs w:val="24"/>
        </w:rPr>
        <w:t>, no son defensores de los derechos humanos al incumplir un</w:t>
      </w:r>
      <w:r w:rsidR="003126AC">
        <w:rPr>
          <w:rFonts w:ascii="Arial" w:hAnsi="Arial" w:cs="Arial"/>
          <w:sz w:val="24"/>
          <w:szCs w:val="24"/>
        </w:rPr>
        <w:t>a</w:t>
      </w:r>
      <w:r>
        <w:rPr>
          <w:rFonts w:ascii="Arial" w:hAnsi="Arial" w:cs="Arial"/>
          <w:sz w:val="24"/>
          <w:szCs w:val="24"/>
        </w:rPr>
        <w:t xml:space="preserve"> de </w:t>
      </w:r>
      <w:r w:rsidR="003126AC">
        <w:rPr>
          <w:rFonts w:ascii="Arial" w:hAnsi="Arial" w:cs="Arial"/>
          <w:sz w:val="24"/>
          <w:szCs w:val="24"/>
        </w:rPr>
        <w:t>sus</w:t>
      </w:r>
      <w:r>
        <w:rPr>
          <w:rFonts w:ascii="Arial" w:hAnsi="Arial" w:cs="Arial"/>
          <w:sz w:val="24"/>
          <w:szCs w:val="24"/>
        </w:rPr>
        <w:t xml:space="preserve"> principales funciones</w:t>
      </w:r>
      <w:r w:rsidR="003126AC">
        <w:rPr>
          <w:rFonts w:ascii="Arial" w:hAnsi="Arial" w:cs="Arial"/>
          <w:sz w:val="24"/>
          <w:szCs w:val="24"/>
        </w:rPr>
        <w:t xml:space="preserve">, la cual es garantizar </w:t>
      </w:r>
      <w:r w:rsidR="003126AC">
        <w:rPr>
          <w:rFonts w:ascii="Arial" w:hAnsi="Arial" w:cs="Arial"/>
          <w:i/>
          <w:iCs/>
          <w:sz w:val="24"/>
          <w:szCs w:val="24"/>
        </w:rPr>
        <w:t>t</w:t>
      </w:r>
      <w:r w:rsidR="003126AC" w:rsidRPr="003126AC">
        <w:rPr>
          <w:rFonts w:ascii="Arial" w:hAnsi="Arial" w:cs="Arial"/>
          <w:i/>
          <w:iCs/>
          <w:sz w:val="24"/>
          <w:szCs w:val="24"/>
        </w:rPr>
        <w:t>odos los derechos humanos para todos</w:t>
      </w:r>
      <w:r w:rsidR="003126AC">
        <w:rPr>
          <w:rFonts w:ascii="Arial" w:hAnsi="Arial" w:cs="Arial"/>
          <w:i/>
          <w:iCs/>
          <w:sz w:val="24"/>
          <w:szCs w:val="24"/>
        </w:rPr>
        <w:t xml:space="preserve">; </w:t>
      </w:r>
      <w:r w:rsidR="003126AC">
        <w:rPr>
          <w:rFonts w:ascii="Arial" w:hAnsi="Arial" w:cs="Arial"/>
          <w:sz w:val="24"/>
          <w:szCs w:val="24"/>
        </w:rPr>
        <w:t>al ser inherentes a la persona humana y de carácter universal, se debe velar por l</w:t>
      </w:r>
      <w:r w:rsidR="00FA3D5E">
        <w:rPr>
          <w:rFonts w:ascii="Arial" w:hAnsi="Arial" w:cs="Arial"/>
          <w:sz w:val="24"/>
          <w:szCs w:val="24"/>
        </w:rPr>
        <w:t>os intereses de la</w:t>
      </w:r>
      <w:r w:rsidR="003126AC">
        <w:rPr>
          <w:rFonts w:ascii="Arial" w:hAnsi="Arial" w:cs="Arial"/>
          <w:sz w:val="24"/>
          <w:szCs w:val="24"/>
        </w:rPr>
        <w:t xml:space="preserve"> colectividad</w:t>
      </w:r>
      <w:r w:rsidR="00FA3D5E">
        <w:rPr>
          <w:rFonts w:ascii="Arial" w:hAnsi="Arial" w:cs="Arial"/>
          <w:sz w:val="24"/>
          <w:szCs w:val="24"/>
        </w:rPr>
        <w:t xml:space="preserve"> y no por intereses de sectores políticos o posturas que beneficien solamente a algunos, tal como actúan algunos activistas. </w:t>
      </w:r>
    </w:p>
    <w:p w14:paraId="1D3E63FD" w14:textId="77777777" w:rsidR="00FA3D5E" w:rsidRDefault="00FA3D5E" w:rsidP="00BE45E1">
      <w:pPr>
        <w:jc w:val="both"/>
        <w:rPr>
          <w:rFonts w:ascii="Arial" w:hAnsi="Arial" w:cs="Arial"/>
          <w:sz w:val="24"/>
          <w:szCs w:val="24"/>
        </w:rPr>
      </w:pPr>
    </w:p>
    <w:p w14:paraId="48C5F337" w14:textId="77777777" w:rsidR="00290217" w:rsidRDefault="00290217" w:rsidP="00BE45E1">
      <w:pPr>
        <w:jc w:val="both"/>
        <w:rPr>
          <w:rFonts w:ascii="Arial" w:hAnsi="Arial" w:cs="Arial"/>
          <w:sz w:val="24"/>
          <w:szCs w:val="24"/>
        </w:rPr>
      </w:pPr>
      <w:r>
        <w:rPr>
          <w:rFonts w:ascii="Arial" w:hAnsi="Arial" w:cs="Arial"/>
          <w:sz w:val="24"/>
          <w:szCs w:val="24"/>
        </w:rPr>
        <w:t xml:space="preserve">En esta misma línea de pensamiento, durante los últimos años ha aumentado exponencialmente el surgimiento de más líderes propulsores en materia de derechos humanos, en su mayoría jóvenes, pero ¿Qué postura deberían mostrar para no desviar su objetivo principal? Es decir, la lucha por la defensa de los derechos humanos. </w:t>
      </w:r>
    </w:p>
    <w:p w14:paraId="2837CE48" w14:textId="77777777" w:rsidR="00290217" w:rsidRDefault="00290217" w:rsidP="00BE45E1">
      <w:pPr>
        <w:jc w:val="both"/>
        <w:rPr>
          <w:rFonts w:ascii="Arial" w:hAnsi="Arial" w:cs="Arial"/>
          <w:sz w:val="24"/>
          <w:szCs w:val="24"/>
        </w:rPr>
      </w:pPr>
    </w:p>
    <w:p w14:paraId="4A042F34" w14:textId="77777777" w:rsidR="00B929AE" w:rsidRDefault="00290217" w:rsidP="00BE45E1">
      <w:pPr>
        <w:jc w:val="both"/>
        <w:rPr>
          <w:rFonts w:ascii="Arial" w:hAnsi="Arial" w:cs="Arial"/>
          <w:sz w:val="24"/>
          <w:szCs w:val="24"/>
        </w:rPr>
      </w:pPr>
      <w:r>
        <w:rPr>
          <w:rFonts w:ascii="Arial" w:hAnsi="Arial" w:cs="Arial"/>
          <w:sz w:val="24"/>
          <w:szCs w:val="24"/>
        </w:rPr>
        <w:t xml:space="preserve">La base de todo líder es ser consciente del principio de universalidad y reconocer que cualquier persona puede ser víctima de sus derechos, es decir, no pueden mostrar una postura que tienda a una ideología o línea de pensamiento que favorezca a un determinado sector, pero incumpla las garantías de los demás. </w:t>
      </w:r>
      <w:r w:rsidR="00B929AE">
        <w:rPr>
          <w:rFonts w:ascii="Arial" w:hAnsi="Arial" w:cs="Arial"/>
          <w:sz w:val="24"/>
          <w:szCs w:val="24"/>
        </w:rPr>
        <w:t xml:space="preserve">Por ejemplo: un defensor de derechos humanos no puede impulsar una campaña de defensa al derecho de libertad de expresión vulnerando el derecho humano al honor de otro sujeto o sector poblacional, ya que esta práctica se volvería contradictoria o incoherente con el espíritu de la lucha, es decir, con el reconocimiento de derechos humanos. </w:t>
      </w:r>
    </w:p>
    <w:p w14:paraId="496656CD" w14:textId="77777777" w:rsidR="00B929AE" w:rsidRDefault="00B929AE" w:rsidP="00BE45E1">
      <w:pPr>
        <w:jc w:val="both"/>
        <w:rPr>
          <w:rFonts w:ascii="Arial" w:hAnsi="Arial" w:cs="Arial"/>
          <w:sz w:val="24"/>
          <w:szCs w:val="24"/>
        </w:rPr>
      </w:pPr>
    </w:p>
    <w:p w14:paraId="00750A98" w14:textId="25242B02" w:rsidR="00B929AE" w:rsidRPr="00B929AE" w:rsidRDefault="00B929AE" w:rsidP="00B929AE">
      <w:pPr>
        <w:pStyle w:val="ListParagraph"/>
        <w:numPr>
          <w:ilvl w:val="1"/>
          <w:numId w:val="1"/>
        </w:numPr>
        <w:jc w:val="both"/>
        <w:rPr>
          <w:rFonts w:ascii="Arial" w:hAnsi="Arial" w:cs="Arial"/>
          <w:b/>
          <w:bCs/>
          <w:sz w:val="24"/>
          <w:szCs w:val="24"/>
        </w:rPr>
      </w:pPr>
      <w:r w:rsidRPr="00B929AE">
        <w:rPr>
          <w:rFonts w:ascii="Arial" w:hAnsi="Arial" w:cs="Arial"/>
          <w:b/>
          <w:bCs/>
          <w:sz w:val="24"/>
          <w:szCs w:val="24"/>
        </w:rPr>
        <w:t xml:space="preserve">Características de los defensores de derechos humanos reconocidos internacionalmente </w:t>
      </w:r>
    </w:p>
    <w:p w14:paraId="4A90F7F2" w14:textId="27D19BB9" w:rsidR="00B929AE" w:rsidRDefault="00B929AE" w:rsidP="00B929AE">
      <w:pPr>
        <w:jc w:val="both"/>
        <w:rPr>
          <w:rFonts w:ascii="Arial" w:hAnsi="Arial" w:cs="Arial"/>
          <w:sz w:val="24"/>
          <w:szCs w:val="24"/>
        </w:rPr>
      </w:pPr>
    </w:p>
    <w:p w14:paraId="2F4FC6C6" w14:textId="22CBB9B2" w:rsidR="00B929AE" w:rsidRDefault="00B929AE" w:rsidP="00B929AE">
      <w:pPr>
        <w:jc w:val="both"/>
        <w:rPr>
          <w:rFonts w:ascii="Arial" w:hAnsi="Arial" w:cs="Arial"/>
          <w:sz w:val="24"/>
          <w:szCs w:val="24"/>
        </w:rPr>
      </w:pPr>
      <w:r w:rsidRPr="00B929AE">
        <w:rPr>
          <w:rFonts w:ascii="Arial" w:hAnsi="Arial" w:cs="Arial"/>
          <w:sz w:val="24"/>
          <w:szCs w:val="24"/>
        </w:rPr>
        <w:t>La Declaración sobre los defensores de los derechos humanos</w:t>
      </w:r>
      <w:r w:rsidR="00184EA4">
        <w:rPr>
          <w:rFonts w:ascii="Arial" w:hAnsi="Arial" w:cs="Arial"/>
          <w:sz w:val="24"/>
          <w:szCs w:val="24"/>
        </w:rPr>
        <w:t xml:space="preserve"> </w:t>
      </w:r>
      <w:r w:rsidR="00184EA4" w:rsidRPr="00184EA4">
        <w:rPr>
          <w:rFonts w:ascii="Arial" w:hAnsi="Arial" w:cs="Arial"/>
          <w:sz w:val="24"/>
          <w:szCs w:val="24"/>
        </w:rPr>
        <w:t xml:space="preserve">aprobada por la Asamblea General </w:t>
      </w:r>
      <w:r w:rsidR="00184EA4">
        <w:rPr>
          <w:rFonts w:ascii="Arial" w:hAnsi="Arial" w:cs="Arial"/>
          <w:sz w:val="24"/>
          <w:szCs w:val="24"/>
        </w:rPr>
        <w:t>de la ONU a través de la</w:t>
      </w:r>
      <w:r w:rsidR="00184EA4" w:rsidRPr="00184EA4">
        <w:rPr>
          <w:rFonts w:ascii="Arial" w:hAnsi="Arial" w:cs="Arial"/>
          <w:sz w:val="24"/>
          <w:szCs w:val="24"/>
        </w:rPr>
        <w:t> </w:t>
      </w:r>
      <w:hyperlink r:id="rId5" w:history="1">
        <w:r w:rsidR="00184EA4" w:rsidRPr="00184EA4">
          <w:rPr>
            <w:rStyle w:val="Hyperlink"/>
            <w:rFonts w:ascii="Arial" w:hAnsi="Arial" w:cs="Arial"/>
            <w:color w:val="auto"/>
            <w:sz w:val="24"/>
            <w:szCs w:val="24"/>
            <w:u w:val="none"/>
          </w:rPr>
          <w:t>resolución 53/144</w:t>
        </w:r>
      </w:hyperlink>
      <w:r w:rsidRPr="00184EA4">
        <w:rPr>
          <w:rFonts w:ascii="Arial" w:hAnsi="Arial" w:cs="Arial"/>
          <w:sz w:val="24"/>
          <w:szCs w:val="24"/>
        </w:rPr>
        <w:t xml:space="preserve"> </w:t>
      </w:r>
      <w:r>
        <w:rPr>
          <w:rFonts w:ascii="Arial" w:hAnsi="Arial" w:cs="Arial"/>
          <w:sz w:val="24"/>
          <w:szCs w:val="24"/>
        </w:rPr>
        <w:t xml:space="preserve">en su artículo 1 </w:t>
      </w:r>
      <w:r>
        <w:rPr>
          <w:rFonts w:ascii="Arial" w:hAnsi="Arial" w:cs="Arial"/>
          <w:sz w:val="24"/>
          <w:szCs w:val="24"/>
        </w:rPr>
        <w:lastRenderedPageBreak/>
        <w:t xml:space="preserve">reconoce que </w:t>
      </w:r>
      <w:r w:rsidRPr="00B929AE">
        <w:rPr>
          <w:rFonts w:ascii="Arial" w:hAnsi="Arial" w:cs="Arial"/>
          <w:i/>
          <w:iCs/>
          <w:sz w:val="24"/>
          <w:szCs w:val="24"/>
        </w:rPr>
        <w:t>«toda persona tiene derecho, individual o colectivamente, a promover y procurar la protección y realización de los derechos humanos y las libertades fundamentales en los planos nacional e internacional»</w:t>
      </w:r>
      <w:r w:rsidR="00184EA4">
        <w:rPr>
          <w:rFonts w:ascii="Arial" w:hAnsi="Arial" w:cs="Arial"/>
          <w:i/>
          <w:iCs/>
          <w:sz w:val="24"/>
          <w:szCs w:val="24"/>
        </w:rPr>
        <w:t xml:space="preserve">; </w:t>
      </w:r>
      <w:r w:rsidR="00184EA4">
        <w:rPr>
          <w:rFonts w:ascii="Arial" w:hAnsi="Arial" w:cs="Arial"/>
          <w:sz w:val="24"/>
          <w:szCs w:val="24"/>
        </w:rPr>
        <w:t xml:space="preserve">además, el artículo 2 establece que </w:t>
      </w:r>
      <w:r w:rsidR="00184EA4" w:rsidRPr="00B929AE">
        <w:rPr>
          <w:rFonts w:ascii="Arial" w:hAnsi="Arial" w:cs="Arial"/>
          <w:i/>
          <w:iCs/>
          <w:sz w:val="24"/>
          <w:szCs w:val="24"/>
        </w:rPr>
        <w:t>«</w:t>
      </w:r>
      <w:r w:rsidR="00184EA4" w:rsidRPr="00184EA4">
        <w:rPr>
          <w:rFonts w:ascii="Arial" w:hAnsi="Arial" w:cs="Arial"/>
          <w:i/>
          <w:iCs/>
          <w:sz w:val="24"/>
          <w:szCs w:val="24"/>
        </w:rPr>
        <w:t>Los Estados tienen la responsabilidad primordial y el deber de proteger, promover y hacer efectivos todos los derechos humanos y las libertades fundamentales, entre otras cosas, adoptando las medidas necesarias para crear las condiciones sociales, económicas, políticas y de otra índole, así como las garantías jurídicas requeridas para que toda persona sometida a su jurisdicción, individual o colectivamente, pueda disfrutar en la práctica de todos esos derechos y libertades».</w:t>
      </w:r>
    </w:p>
    <w:p w14:paraId="7C9F98BC" w14:textId="11B3518C" w:rsidR="00184EA4" w:rsidRDefault="00184EA4" w:rsidP="00B929AE">
      <w:pPr>
        <w:jc w:val="both"/>
        <w:rPr>
          <w:rFonts w:ascii="Arial" w:hAnsi="Arial" w:cs="Arial"/>
          <w:sz w:val="24"/>
          <w:szCs w:val="24"/>
        </w:rPr>
      </w:pPr>
    </w:p>
    <w:p w14:paraId="274C150B" w14:textId="4C917B8C" w:rsidR="00184EA4" w:rsidRDefault="00184EA4" w:rsidP="00B929AE">
      <w:pPr>
        <w:jc w:val="both"/>
        <w:rPr>
          <w:rFonts w:ascii="Arial" w:hAnsi="Arial" w:cs="Arial"/>
          <w:sz w:val="24"/>
          <w:szCs w:val="24"/>
        </w:rPr>
      </w:pPr>
      <w:r>
        <w:rPr>
          <w:rFonts w:ascii="Arial" w:hAnsi="Arial" w:cs="Arial"/>
          <w:sz w:val="24"/>
          <w:szCs w:val="24"/>
        </w:rPr>
        <w:t xml:space="preserve">Bajo esta premisa, los Estados se han comprometido a garantizar, tanto </w:t>
      </w:r>
      <w:proofErr w:type="gramStart"/>
      <w:r>
        <w:rPr>
          <w:rFonts w:ascii="Arial" w:hAnsi="Arial" w:cs="Arial"/>
          <w:sz w:val="24"/>
          <w:szCs w:val="24"/>
        </w:rPr>
        <w:t>la el derecho</w:t>
      </w:r>
      <w:proofErr w:type="gramEnd"/>
      <w:r>
        <w:rPr>
          <w:rFonts w:ascii="Arial" w:hAnsi="Arial" w:cs="Arial"/>
          <w:sz w:val="24"/>
          <w:szCs w:val="24"/>
        </w:rPr>
        <w:t xml:space="preserve"> de la persona humana a defender </w:t>
      </w:r>
      <w:r w:rsidR="00EE5625">
        <w:rPr>
          <w:rFonts w:ascii="Arial" w:hAnsi="Arial" w:cs="Arial"/>
          <w:sz w:val="24"/>
          <w:szCs w:val="24"/>
        </w:rPr>
        <w:t xml:space="preserve">los derechos humanos como a garantizar dichos derechos y libertades como medida precautoria ante medidas de hecho y movilizaciones sociales exigiendo tal obligación. El Estado de Guatemala no es la excepción ya que, la Constitución Política de la República reconoce en su artículo 46 la preeminencia del derecho internacional, específicamente los tratados y convenciones aceptadas y ratificadas en materia de derechos humanos, sobre el derecho interno. </w:t>
      </w:r>
    </w:p>
    <w:p w14:paraId="043D90D1" w14:textId="48E94511" w:rsidR="00EE5625" w:rsidRDefault="00EE5625" w:rsidP="00B929AE">
      <w:pPr>
        <w:jc w:val="both"/>
        <w:rPr>
          <w:rFonts w:ascii="Arial" w:hAnsi="Arial" w:cs="Arial"/>
          <w:sz w:val="24"/>
          <w:szCs w:val="24"/>
        </w:rPr>
      </w:pPr>
    </w:p>
    <w:p w14:paraId="380B7E49" w14:textId="410F95B5" w:rsidR="00EE5625" w:rsidRDefault="000402DA" w:rsidP="00B929AE">
      <w:pPr>
        <w:jc w:val="both"/>
        <w:rPr>
          <w:rFonts w:ascii="Arial" w:hAnsi="Arial" w:cs="Arial"/>
          <w:sz w:val="24"/>
          <w:szCs w:val="24"/>
        </w:rPr>
      </w:pPr>
      <w:r>
        <w:rPr>
          <w:rFonts w:ascii="Arial" w:hAnsi="Arial" w:cs="Arial"/>
          <w:sz w:val="24"/>
          <w:szCs w:val="24"/>
        </w:rPr>
        <w:t xml:space="preserve">La </w:t>
      </w:r>
      <w:r w:rsidRPr="000402DA">
        <w:rPr>
          <w:rFonts w:ascii="Arial" w:hAnsi="Arial" w:cs="Arial"/>
          <w:sz w:val="24"/>
          <w:szCs w:val="24"/>
        </w:rPr>
        <w:t>Oficina del Alto Comisionado de las Naciones Unidas para los Derechos Humanos</w:t>
      </w:r>
      <w:r>
        <w:rPr>
          <w:rFonts w:ascii="Arial" w:hAnsi="Arial" w:cs="Arial"/>
          <w:sz w:val="24"/>
          <w:szCs w:val="24"/>
        </w:rPr>
        <w:t xml:space="preserve"> expone ciertas características que un defensor de derechos humanos debería poseer para ser considerado como tal, entre ellas se encuentran: </w:t>
      </w:r>
    </w:p>
    <w:p w14:paraId="0DEF168D" w14:textId="2840D1E0" w:rsidR="000402DA" w:rsidRDefault="000402DA" w:rsidP="00B929AE">
      <w:pPr>
        <w:jc w:val="both"/>
        <w:rPr>
          <w:rFonts w:ascii="Arial" w:hAnsi="Arial" w:cs="Arial"/>
          <w:sz w:val="24"/>
          <w:szCs w:val="24"/>
        </w:rPr>
      </w:pPr>
    </w:p>
    <w:p w14:paraId="714C6E70" w14:textId="4C169A0B" w:rsidR="00624D9C" w:rsidRDefault="00624D9C" w:rsidP="00624D9C">
      <w:pPr>
        <w:pStyle w:val="ListParagraph"/>
        <w:numPr>
          <w:ilvl w:val="0"/>
          <w:numId w:val="2"/>
        </w:numPr>
        <w:jc w:val="both"/>
        <w:rPr>
          <w:rFonts w:ascii="Arial" w:hAnsi="Arial" w:cs="Arial"/>
          <w:sz w:val="24"/>
          <w:szCs w:val="24"/>
        </w:rPr>
      </w:pPr>
      <w:r w:rsidRPr="00624D9C">
        <w:rPr>
          <w:rFonts w:ascii="Arial" w:hAnsi="Arial" w:cs="Arial"/>
          <w:b/>
          <w:bCs/>
          <w:i/>
          <w:iCs/>
          <w:sz w:val="24"/>
          <w:szCs w:val="24"/>
        </w:rPr>
        <w:t>Reunión y difusión de información sobre violaciones de los derechos humanos:</w:t>
      </w:r>
      <w:r>
        <w:rPr>
          <w:rFonts w:ascii="Arial" w:hAnsi="Arial" w:cs="Arial"/>
          <w:sz w:val="24"/>
          <w:szCs w:val="24"/>
        </w:rPr>
        <w:t xml:space="preserve"> El defensor de derechos humanos debe tener una función de investigación sobre los casos de supuestas violaciones en esta materia, no puede ser una persona que basa su argumentación en opiniones, críticas o señalamientos por terceras personas; debe efectuar una ardua investigación sobre las causas, motivos y origen de la problemática, quien ha vulnerado el derecho, instrumento empleado a través del cual se ha vulnerado el derecho, señalar que medidas precautorias son necesarias para evitar la continuidad de las violaciones, entre otros. </w:t>
      </w:r>
      <w:r w:rsidR="00315BAA">
        <w:rPr>
          <w:rFonts w:ascii="Arial" w:hAnsi="Arial" w:cs="Arial"/>
          <w:sz w:val="24"/>
          <w:szCs w:val="24"/>
        </w:rPr>
        <w:t xml:space="preserve">Generalmente esta actividad se desarrolla con la participación de colectivos sociales. </w:t>
      </w:r>
    </w:p>
    <w:p w14:paraId="553FE17F" w14:textId="77777777" w:rsidR="00624D9C" w:rsidRDefault="00624D9C" w:rsidP="00624D9C">
      <w:pPr>
        <w:pStyle w:val="ListParagraph"/>
        <w:ind w:left="360"/>
        <w:jc w:val="both"/>
        <w:rPr>
          <w:rFonts w:ascii="Arial" w:hAnsi="Arial" w:cs="Arial"/>
          <w:sz w:val="24"/>
          <w:szCs w:val="24"/>
        </w:rPr>
      </w:pPr>
    </w:p>
    <w:p w14:paraId="293E55C7" w14:textId="234A020F" w:rsidR="00624D9C" w:rsidRPr="00315BAA" w:rsidRDefault="00315BAA" w:rsidP="00624D9C">
      <w:pPr>
        <w:pStyle w:val="ListParagraph"/>
        <w:numPr>
          <w:ilvl w:val="0"/>
          <w:numId w:val="2"/>
        </w:numPr>
        <w:jc w:val="both"/>
        <w:rPr>
          <w:rFonts w:ascii="Arial" w:hAnsi="Arial" w:cs="Arial"/>
          <w:i/>
          <w:iCs/>
          <w:sz w:val="24"/>
          <w:szCs w:val="24"/>
        </w:rPr>
      </w:pPr>
      <w:r w:rsidRPr="00315BAA">
        <w:rPr>
          <w:rFonts w:ascii="Arial" w:hAnsi="Arial" w:cs="Arial"/>
          <w:b/>
          <w:bCs/>
          <w:i/>
          <w:iCs/>
          <w:sz w:val="24"/>
          <w:szCs w:val="24"/>
        </w:rPr>
        <w:t xml:space="preserve">Apoyo a las víctimas de violaciones de los derechos humanos: </w:t>
      </w:r>
      <w:r>
        <w:rPr>
          <w:rFonts w:ascii="Arial" w:hAnsi="Arial" w:cs="Arial"/>
          <w:sz w:val="24"/>
          <w:szCs w:val="24"/>
        </w:rPr>
        <w:t xml:space="preserve">Cuando se ha identificado la problemática se debe brindar un apoyo a las personas víctimas de las vulneraciones, es decir, debe dársele un seguimiento al caso concreto, tratando de garantizar la protección y la no continuación de las acciones violatorias. </w:t>
      </w:r>
    </w:p>
    <w:p w14:paraId="0347366A" w14:textId="77777777" w:rsidR="00315BAA" w:rsidRPr="00315BAA" w:rsidRDefault="00315BAA" w:rsidP="00315BAA">
      <w:pPr>
        <w:pStyle w:val="ListParagraph"/>
        <w:rPr>
          <w:rFonts w:ascii="Arial" w:hAnsi="Arial" w:cs="Arial"/>
          <w:i/>
          <w:iCs/>
          <w:sz w:val="24"/>
          <w:szCs w:val="24"/>
        </w:rPr>
      </w:pPr>
    </w:p>
    <w:p w14:paraId="693DCF51" w14:textId="429A65BC" w:rsidR="00315BAA" w:rsidRPr="001436C5" w:rsidRDefault="00315BAA" w:rsidP="00624D9C">
      <w:pPr>
        <w:pStyle w:val="ListParagraph"/>
        <w:numPr>
          <w:ilvl w:val="0"/>
          <w:numId w:val="2"/>
        </w:numPr>
        <w:jc w:val="both"/>
        <w:rPr>
          <w:rFonts w:ascii="Arial" w:hAnsi="Arial" w:cs="Arial"/>
          <w:i/>
          <w:iCs/>
          <w:sz w:val="24"/>
          <w:szCs w:val="24"/>
        </w:rPr>
      </w:pPr>
      <w:r w:rsidRPr="00315BAA">
        <w:rPr>
          <w:rFonts w:ascii="Arial" w:hAnsi="Arial" w:cs="Arial"/>
          <w:b/>
          <w:bCs/>
          <w:i/>
          <w:iCs/>
          <w:sz w:val="24"/>
          <w:szCs w:val="24"/>
        </w:rPr>
        <w:lastRenderedPageBreak/>
        <w:t>Medidas para garantizar la rendición de cuentas y el fin de la impunidad</w:t>
      </w:r>
      <w:r>
        <w:rPr>
          <w:rFonts w:ascii="Arial" w:hAnsi="Arial" w:cs="Arial"/>
          <w:b/>
          <w:bCs/>
          <w:i/>
          <w:iCs/>
          <w:sz w:val="24"/>
          <w:szCs w:val="24"/>
        </w:rPr>
        <w:t xml:space="preserve">: </w:t>
      </w:r>
      <w:r>
        <w:rPr>
          <w:rFonts w:ascii="Arial" w:hAnsi="Arial" w:cs="Arial"/>
          <w:sz w:val="24"/>
          <w:szCs w:val="24"/>
        </w:rPr>
        <w:t xml:space="preserve">Estos líderes se convierten en un ente fiscalizador, el cual pretende </w:t>
      </w:r>
      <w:r w:rsidR="001436C5">
        <w:rPr>
          <w:rFonts w:ascii="Arial" w:hAnsi="Arial" w:cs="Arial"/>
          <w:sz w:val="24"/>
          <w:szCs w:val="24"/>
        </w:rPr>
        <w:t xml:space="preserve">que se rinda cuentas de la labor gubernamental en materia de derechos humanos, con el fin de realizar aportes que contribuyan con una mejor gestión relativa a la materia. </w:t>
      </w:r>
    </w:p>
    <w:p w14:paraId="2FD878B4" w14:textId="77777777" w:rsidR="001436C5" w:rsidRPr="001436C5" w:rsidRDefault="001436C5" w:rsidP="001436C5">
      <w:pPr>
        <w:pStyle w:val="ListParagraph"/>
        <w:rPr>
          <w:rFonts w:ascii="Arial" w:hAnsi="Arial" w:cs="Arial"/>
          <w:i/>
          <w:iCs/>
          <w:sz w:val="24"/>
          <w:szCs w:val="24"/>
        </w:rPr>
      </w:pPr>
    </w:p>
    <w:p w14:paraId="383DA465" w14:textId="6247F065" w:rsidR="001436C5" w:rsidRPr="001436C5" w:rsidRDefault="001436C5" w:rsidP="00624D9C">
      <w:pPr>
        <w:pStyle w:val="ListParagraph"/>
        <w:numPr>
          <w:ilvl w:val="0"/>
          <w:numId w:val="2"/>
        </w:numPr>
        <w:jc w:val="both"/>
        <w:rPr>
          <w:rFonts w:ascii="Arial" w:hAnsi="Arial" w:cs="Arial"/>
          <w:i/>
          <w:iCs/>
          <w:sz w:val="24"/>
          <w:szCs w:val="24"/>
        </w:rPr>
      </w:pPr>
      <w:r w:rsidRPr="001436C5">
        <w:rPr>
          <w:rFonts w:ascii="Arial" w:hAnsi="Arial" w:cs="Arial"/>
          <w:b/>
          <w:bCs/>
          <w:i/>
          <w:iCs/>
          <w:sz w:val="24"/>
          <w:szCs w:val="24"/>
        </w:rPr>
        <w:t>Apoyo a una política de gestión pública y de gobierno más eficaz</w:t>
      </w:r>
      <w:r>
        <w:rPr>
          <w:rFonts w:ascii="Arial" w:hAnsi="Arial" w:cs="Arial"/>
          <w:b/>
          <w:bCs/>
          <w:i/>
          <w:iCs/>
          <w:sz w:val="24"/>
          <w:szCs w:val="24"/>
        </w:rPr>
        <w:t xml:space="preserve">: </w:t>
      </w:r>
      <w:r>
        <w:rPr>
          <w:rFonts w:ascii="Arial" w:hAnsi="Arial" w:cs="Arial"/>
          <w:sz w:val="24"/>
          <w:szCs w:val="24"/>
        </w:rPr>
        <w:t xml:space="preserve">Esta caracterización se encuentra relacionada a la anterior y es que, un defensor de derechos humanos no es sinónimo de un enemigo del Estado o del Gobierno en curso; su función es identificar la problemática, denunciarla, pero también debería trabajar en conjunto con el aparato estatal, proponiendo un modelo de medidas que tiendan a la protección eficaz de los derechos inherentes a la persona humana. </w:t>
      </w:r>
    </w:p>
    <w:p w14:paraId="77C2F100" w14:textId="77777777" w:rsidR="001436C5" w:rsidRPr="001436C5" w:rsidRDefault="001436C5" w:rsidP="001436C5">
      <w:pPr>
        <w:pStyle w:val="ListParagraph"/>
        <w:rPr>
          <w:rFonts w:ascii="Arial" w:hAnsi="Arial" w:cs="Arial"/>
          <w:i/>
          <w:iCs/>
          <w:sz w:val="24"/>
          <w:szCs w:val="24"/>
        </w:rPr>
      </w:pPr>
    </w:p>
    <w:p w14:paraId="7CDE507E" w14:textId="1A9BF996" w:rsidR="001436C5" w:rsidRPr="001436C5" w:rsidRDefault="001436C5" w:rsidP="00624D9C">
      <w:pPr>
        <w:pStyle w:val="ListParagraph"/>
        <w:numPr>
          <w:ilvl w:val="0"/>
          <w:numId w:val="2"/>
        </w:numPr>
        <w:jc w:val="both"/>
        <w:rPr>
          <w:rFonts w:ascii="Arial" w:hAnsi="Arial" w:cs="Arial"/>
          <w:i/>
          <w:iCs/>
          <w:sz w:val="24"/>
          <w:szCs w:val="24"/>
        </w:rPr>
      </w:pPr>
      <w:r w:rsidRPr="001436C5">
        <w:rPr>
          <w:rFonts w:ascii="Arial" w:hAnsi="Arial" w:cs="Arial"/>
          <w:b/>
          <w:bCs/>
          <w:i/>
          <w:iCs/>
          <w:sz w:val="24"/>
          <w:szCs w:val="24"/>
        </w:rPr>
        <w:t>Educación y capacitación en materia de derechos humanos</w:t>
      </w:r>
      <w:r>
        <w:rPr>
          <w:rFonts w:ascii="Arial" w:hAnsi="Arial" w:cs="Arial"/>
          <w:b/>
          <w:bCs/>
          <w:i/>
          <w:iCs/>
          <w:sz w:val="24"/>
          <w:szCs w:val="24"/>
        </w:rPr>
        <w:t xml:space="preserve">: </w:t>
      </w:r>
      <w:r>
        <w:rPr>
          <w:rFonts w:ascii="Arial" w:hAnsi="Arial" w:cs="Arial"/>
          <w:sz w:val="24"/>
          <w:szCs w:val="24"/>
        </w:rPr>
        <w:t xml:space="preserve">La función del defensor de derechos humanos no es reactiva solamente, debe también ser preventiva, la cual se desarrollará a través del fomento y capacitación en el tema de derechos humanos a sectores vulnerables, generalmente a los sectores más desprotegidos, con el fin de empoderarlos y darles las herramientas necesarias para denunciar los abusos y arbitrariedades de los cuales podrían ser objeto en un futuro. </w:t>
      </w:r>
    </w:p>
    <w:p w14:paraId="0417DD11" w14:textId="77777777" w:rsidR="001436C5" w:rsidRPr="001436C5" w:rsidRDefault="001436C5" w:rsidP="001436C5">
      <w:pPr>
        <w:pStyle w:val="ListParagraph"/>
        <w:rPr>
          <w:rFonts w:ascii="Arial" w:hAnsi="Arial" w:cs="Arial"/>
          <w:i/>
          <w:iCs/>
          <w:sz w:val="24"/>
          <w:szCs w:val="24"/>
        </w:rPr>
      </w:pPr>
    </w:p>
    <w:p w14:paraId="6CC2B147" w14:textId="676944B6" w:rsidR="001436C5" w:rsidRPr="007B548F" w:rsidRDefault="001436C5" w:rsidP="00624D9C">
      <w:pPr>
        <w:pStyle w:val="ListParagraph"/>
        <w:numPr>
          <w:ilvl w:val="0"/>
          <w:numId w:val="2"/>
        </w:numPr>
        <w:jc w:val="both"/>
        <w:rPr>
          <w:rFonts w:ascii="Arial" w:hAnsi="Arial" w:cs="Arial"/>
          <w:i/>
          <w:iCs/>
          <w:sz w:val="24"/>
          <w:szCs w:val="24"/>
        </w:rPr>
      </w:pPr>
      <w:r w:rsidRPr="001436C5">
        <w:rPr>
          <w:rFonts w:ascii="Arial" w:hAnsi="Arial" w:cs="Arial"/>
          <w:b/>
          <w:bCs/>
          <w:i/>
          <w:iCs/>
          <w:sz w:val="24"/>
          <w:szCs w:val="24"/>
        </w:rPr>
        <w:t>Aceptación del carácter universal de los derechos humanos</w:t>
      </w:r>
      <w:r>
        <w:rPr>
          <w:rFonts w:ascii="Arial" w:hAnsi="Arial" w:cs="Arial"/>
          <w:b/>
          <w:bCs/>
          <w:i/>
          <w:iCs/>
          <w:sz w:val="24"/>
          <w:szCs w:val="24"/>
        </w:rPr>
        <w:t xml:space="preserve">: </w:t>
      </w:r>
      <w:r>
        <w:rPr>
          <w:rFonts w:ascii="Arial" w:hAnsi="Arial" w:cs="Arial"/>
          <w:sz w:val="24"/>
          <w:szCs w:val="24"/>
        </w:rPr>
        <w:t>Como se hizo mención anteriormente, el líder especializado en derechos humanos debe ser consciente que</w:t>
      </w:r>
      <w:r w:rsidR="007B548F">
        <w:rPr>
          <w:rFonts w:ascii="Arial" w:hAnsi="Arial" w:cs="Arial"/>
          <w:sz w:val="24"/>
          <w:szCs w:val="24"/>
        </w:rPr>
        <w:t xml:space="preserve">, debe velar por la colectividad y no por los intereses de sectores específicos, tanto políticos y sociales, debe ser una persona imparcial y objetiva que vele por cualquier persona que pueda ser víctima de violaciones en sus derechos humanos y civiles; pueden ser estos, derechos procesales, derechos laborales, entre otros. </w:t>
      </w:r>
      <w:r w:rsidR="002412D8">
        <w:rPr>
          <w:rFonts w:ascii="Arial" w:hAnsi="Arial" w:cs="Arial"/>
          <w:sz w:val="24"/>
          <w:szCs w:val="24"/>
        </w:rPr>
        <w:t xml:space="preserve">La misma Constitución Política reconoce en su artículo 44 que el interés social prevalece sobre el particular. </w:t>
      </w:r>
    </w:p>
    <w:p w14:paraId="43298BCD" w14:textId="77777777" w:rsidR="007B548F" w:rsidRPr="007B548F" w:rsidRDefault="007B548F" w:rsidP="007B548F">
      <w:pPr>
        <w:pStyle w:val="ListParagraph"/>
        <w:rPr>
          <w:rFonts w:ascii="Arial" w:hAnsi="Arial" w:cs="Arial"/>
          <w:i/>
          <w:iCs/>
          <w:sz w:val="24"/>
          <w:szCs w:val="24"/>
        </w:rPr>
      </w:pPr>
    </w:p>
    <w:p w14:paraId="74AA4517" w14:textId="3700586E" w:rsidR="007B548F" w:rsidRPr="000C24E2" w:rsidRDefault="007B548F" w:rsidP="00624D9C">
      <w:pPr>
        <w:pStyle w:val="ListParagraph"/>
        <w:numPr>
          <w:ilvl w:val="0"/>
          <w:numId w:val="2"/>
        </w:numPr>
        <w:jc w:val="both"/>
        <w:rPr>
          <w:rFonts w:ascii="Arial" w:hAnsi="Arial" w:cs="Arial"/>
          <w:i/>
          <w:iCs/>
          <w:sz w:val="24"/>
          <w:szCs w:val="24"/>
        </w:rPr>
      </w:pPr>
      <w:r w:rsidRPr="007B548F">
        <w:rPr>
          <w:rFonts w:ascii="Arial" w:hAnsi="Arial" w:cs="Arial"/>
          <w:b/>
          <w:bCs/>
          <w:i/>
          <w:iCs/>
          <w:sz w:val="24"/>
          <w:szCs w:val="24"/>
        </w:rPr>
        <w:t>Acción pacífica</w:t>
      </w:r>
      <w:r>
        <w:rPr>
          <w:rFonts w:ascii="Arial" w:hAnsi="Arial" w:cs="Arial"/>
          <w:b/>
          <w:bCs/>
          <w:i/>
          <w:iCs/>
          <w:sz w:val="24"/>
          <w:szCs w:val="24"/>
        </w:rPr>
        <w:t xml:space="preserve">: </w:t>
      </w:r>
      <w:r>
        <w:rPr>
          <w:rFonts w:ascii="Arial" w:hAnsi="Arial" w:cs="Arial"/>
          <w:sz w:val="24"/>
          <w:szCs w:val="24"/>
        </w:rPr>
        <w:t xml:space="preserve">La forma de realizar las denuncias es importante para determinar cuál es realmente el espíritu de la labor del líder social, no se trata de realizar medidas de hecho por doquier o perjudicar a sectores productivos del país para hacerse escuchar, sino la importancia de preponderar el diálogo y los acuerdos para obtener los fines previstos. </w:t>
      </w:r>
    </w:p>
    <w:p w14:paraId="67AE8324" w14:textId="77777777" w:rsidR="000C24E2" w:rsidRPr="002412D8" w:rsidRDefault="000C24E2" w:rsidP="002412D8">
      <w:pPr>
        <w:rPr>
          <w:rFonts w:ascii="Arial" w:hAnsi="Arial" w:cs="Arial"/>
          <w:sz w:val="24"/>
          <w:szCs w:val="24"/>
        </w:rPr>
      </w:pPr>
    </w:p>
    <w:p w14:paraId="3F7ADB20" w14:textId="618A0859" w:rsidR="002412D8" w:rsidRDefault="002412D8" w:rsidP="002412D8">
      <w:pPr>
        <w:pStyle w:val="ListParagraph"/>
        <w:numPr>
          <w:ilvl w:val="1"/>
          <w:numId w:val="1"/>
        </w:numPr>
        <w:jc w:val="both"/>
        <w:rPr>
          <w:rFonts w:ascii="Arial" w:hAnsi="Arial" w:cs="Arial"/>
          <w:b/>
          <w:bCs/>
          <w:sz w:val="24"/>
          <w:szCs w:val="24"/>
        </w:rPr>
      </w:pPr>
      <w:r w:rsidRPr="002412D8">
        <w:rPr>
          <w:rFonts w:ascii="Arial" w:hAnsi="Arial" w:cs="Arial"/>
          <w:b/>
          <w:bCs/>
          <w:sz w:val="24"/>
          <w:szCs w:val="24"/>
        </w:rPr>
        <w:t xml:space="preserve">Conclusión </w:t>
      </w:r>
    </w:p>
    <w:p w14:paraId="076F2FA1" w14:textId="77777777" w:rsidR="002412D8" w:rsidRPr="002412D8" w:rsidRDefault="002412D8" w:rsidP="002412D8">
      <w:pPr>
        <w:jc w:val="both"/>
        <w:rPr>
          <w:rFonts w:ascii="Arial" w:hAnsi="Arial" w:cs="Arial"/>
          <w:b/>
          <w:bCs/>
          <w:sz w:val="24"/>
          <w:szCs w:val="24"/>
        </w:rPr>
      </w:pPr>
    </w:p>
    <w:p w14:paraId="1FE0FB0D" w14:textId="77777777" w:rsidR="002412D8" w:rsidRDefault="000C24E2" w:rsidP="000C24E2">
      <w:pPr>
        <w:jc w:val="both"/>
        <w:rPr>
          <w:rFonts w:ascii="Arial" w:hAnsi="Arial" w:cs="Arial"/>
          <w:sz w:val="24"/>
          <w:szCs w:val="24"/>
        </w:rPr>
      </w:pPr>
      <w:r>
        <w:rPr>
          <w:rFonts w:ascii="Arial" w:hAnsi="Arial" w:cs="Arial"/>
          <w:sz w:val="24"/>
          <w:szCs w:val="24"/>
        </w:rPr>
        <w:t xml:space="preserve">Todo líder de derechos humanos debe </w:t>
      </w:r>
      <w:r w:rsidR="002412D8">
        <w:rPr>
          <w:rFonts w:ascii="Arial" w:hAnsi="Arial" w:cs="Arial"/>
          <w:sz w:val="24"/>
          <w:szCs w:val="24"/>
        </w:rPr>
        <w:t>ser</w:t>
      </w:r>
      <w:r>
        <w:rPr>
          <w:rFonts w:ascii="Arial" w:hAnsi="Arial" w:cs="Arial"/>
          <w:sz w:val="24"/>
          <w:szCs w:val="24"/>
        </w:rPr>
        <w:t xml:space="preserve"> consciente</w:t>
      </w:r>
      <w:r w:rsidR="002412D8">
        <w:rPr>
          <w:rFonts w:ascii="Arial" w:hAnsi="Arial" w:cs="Arial"/>
          <w:sz w:val="24"/>
          <w:szCs w:val="24"/>
        </w:rPr>
        <w:t xml:space="preserve"> de la responsabilidad que conlleva ese título; haciendo alusión especialmente a los jóvenes, deben saber que dicha mención no solo es un título, lleva implícito una labor social con los demás </w:t>
      </w:r>
      <w:r w:rsidR="002412D8">
        <w:rPr>
          <w:rFonts w:ascii="Arial" w:hAnsi="Arial" w:cs="Arial"/>
          <w:sz w:val="24"/>
          <w:szCs w:val="24"/>
        </w:rPr>
        <w:lastRenderedPageBreak/>
        <w:t xml:space="preserve">integrantes de la sociedad, de velar por el desarrollo integral de la personas en las condiciones óptimas para el buen desenvolvimiento del individuo en la sociedad; a su vez, saber que siempre habrá sectores que no prioricen o no les agrade la idea del empoderamiento de la población y que, por ende, puedan buscar erradicar esa cultura de derechos humanos, quizás no de forma taxativa, pero pueden emplear otros medios como la judicialización, agresiones, entre otros y para ello, el defensor de derechos humanos debe estar preparado para posibles represalias en su contra. </w:t>
      </w:r>
    </w:p>
    <w:p w14:paraId="069C420D" w14:textId="77777777" w:rsidR="002412D8" w:rsidRDefault="002412D8" w:rsidP="000C24E2">
      <w:pPr>
        <w:jc w:val="both"/>
        <w:rPr>
          <w:rFonts w:ascii="Arial" w:hAnsi="Arial" w:cs="Arial"/>
          <w:sz w:val="24"/>
          <w:szCs w:val="24"/>
        </w:rPr>
      </w:pPr>
    </w:p>
    <w:p w14:paraId="234D4DCD" w14:textId="2CE6CE35" w:rsidR="000C24E2" w:rsidRPr="002412D8" w:rsidRDefault="002412D8" w:rsidP="002412D8">
      <w:pPr>
        <w:pStyle w:val="ListParagraph"/>
        <w:numPr>
          <w:ilvl w:val="0"/>
          <w:numId w:val="1"/>
        </w:numPr>
        <w:jc w:val="both"/>
        <w:rPr>
          <w:rFonts w:ascii="Arial" w:hAnsi="Arial" w:cs="Arial"/>
          <w:b/>
          <w:bCs/>
          <w:sz w:val="24"/>
          <w:szCs w:val="24"/>
        </w:rPr>
      </w:pPr>
      <w:r w:rsidRPr="002412D8">
        <w:rPr>
          <w:rFonts w:ascii="Arial" w:hAnsi="Arial" w:cs="Arial"/>
          <w:b/>
          <w:bCs/>
          <w:sz w:val="24"/>
          <w:szCs w:val="24"/>
        </w:rPr>
        <w:t>Peligros y represalias en contra de defensores de derechos humanos</w:t>
      </w:r>
      <w:r w:rsidR="000C24E2" w:rsidRPr="002412D8">
        <w:rPr>
          <w:rFonts w:ascii="Arial" w:hAnsi="Arial" w:cs="Arial"/>
          <w:b/>
          <w:bCs/>
          <w:sz w:val="24"/>
          <w:szCs w:val="24"/>
        </w:rPr>
        <w:t xml:space="preserve"> </w:t>
      </w:r>
    </w:p>
    <w:p w14:paraId="3764BDC6" w14:textId="01503E1E" w:rsidR="00624D9C" w:rsidRDefault="00624D9C" w:rsidP="00624D9C">
      <w:pPr>
        <w:jc w:val="both"/>
        <w:rPr>
          <w:rFonts w:ascii="Arial" w:hAnsi="Arial" w:cs="Arial"/>
          <w:sz w:val="24"/>
          <w:szCs w:val="24"/>
        </w:rPr>
      </w:pPr>
    </w:p>
    <w:p w14:paraId="7E6BA75D" w14:textId="5A4C41C9" w:rsidR="002412D8" w:rsidRDefault="00285619" w:rsidP="00624D9C">
      <w:pPr>
        <w:jc w:val="both"/>
        <w:rPr>
          <w:rFonts w:ascii="Arial" w:hAnsi="Arial" w:cs="Arial"/>
          <w:sz w:val="24"/>
          <w:szCs w:val="24"/>
        </w:rPr>
      </w:pPr>
      <w:r>
        <w:rPr>
          <w:rFonts w:ascii="Arial" w:hAnsi="Arial" w:cs="Arial"/>
          <w:sz w:val="24"/>
          <w:szCs w:val="24"/>
        </w:rPr>
        <w:t xml:space="preserve">Algunos sectores ven a los defensores de derechos humanos como enemigos y en ocasiones esa perspectiva es mutua, y realmente, el espíritu de esta figura no debe ser así, se busca la conciliación y la propuesta de políticas que incentiven la mitigación de estos flagelos a través de una cultura de paz y derechos humanos para una vida armoniosa en sociedad. </w:t>
      </w:r>
    </w:p>
    <w:p w14:paraId="593B0DEC" w14:textId="4991E961" w:rsidR="007D2893" w:rsidRDefault="007D2893" w:rsidP="00624D9C">
      <w:pPr>
        <w:jc w:val="both"/>
        <w:rPr>
          <w:rFonts w:ascii="Arial" w:hAnsi="Arial" w:cs="Arial"/>
          <w:sz w:val="24"/>
          <w:szCs w:val="24"/>
        </w:rPr>
      </w:pPr>
    </w:p>
    <w:p w14:paraId="7DB3157C" w14:textId="29735739" w:rsidR="007D2893" w:rsidRPr="007D2893" w:rsidRDefault="007D2893" w:rsidP="007D2893">
      <w:pPr>
        <w:pStyle w:val="ListParagraph"/>
        <w:numPr>
          <w:ilvl w:val="1"/>
          <w:numId w:val="1"/>
        </w:numPr>
        <w:jc w:val="both"/>
        <w:rPr>
          <w:rFonts w:ascii="Arial" w:hAnsi="Arial" w:cs="Arial"/>
          <w:b/>
          <w:bCs/>
          <w:sz w:val="24"/>
          <w:szCs w:val="24"/>
        </w:rPr>
      </w:pPr>
      <w:r w:rsidRPr="007D2893">
        <w:rPr>
          <w:rFonts w:ascii="Arial" w:hAnsi="Arial" w:cs="Arial"/>
          <w:b/>
          <w:bCs/>
          <w:sz w:val="24"/>
          <w:szCs w:val="24"/>
        </w:rPr>
        <w:t xml:space="preserve">Estadísticas </w:t>
      </w:r>
    </w:p>
    <w:p w14:paraId="50E2D788" w14:textId="29856AD8" w:rsidR="007D2893" w:rsidRDefault="007D2893" w:rsidP="007D2893">
      <w:pPr>
        <w:jc w:val="both"/>
        <w:rPr>
          <w:rFonts w:ascii="Arial" w:hAnsi="Arial" w:cs="Arial"/>
          <w:sz w:val="24"/>
          <w:szCs w:val="24"/>
        </w:rPr>
      </w:pPr>
    </w:p>
    <w:p w14:paraId="7E6097C3" w14:textId="4A11D4C0" w:rsidR="007D2893" w:rsidRDefault="007D2893" w:rsidP="007D2893">
      <w:pPr>
        <w:jc w:val="both"/>
        <w:rPr>
          <w:rFonts w:ascii="Arial" w:hAnsi="Arial" w:cs="Arial"/>
          <w:sz w:val="24"/>
          <w:szCs w:val="24"/>
        </w:rPr>
      </w:pPr>
      <w:r>
        <w:rPr>
          <w:rFonts w:ascii="Arial" w:hAnsi="Arial" w:cs="Arial"/>
          <w:sz w:val="24"/>
          <w:szCs w:val="24"/>
        </w:rPr>
        <w:t xml:space="preserve">La </w:t>
      </w:r>
      <w:r w:rsidRPr="007D2893">
        <w:rPr>
          <w:rFonts w:ascii="Arial" w:hAnsi="Arial" w:cs="Arial"/>
          <w:sz w:val="24"/>
          <w:szCs w:val="24"/>
        </w:rPr>
        <w:t>Unidad de Protección a Defensoras y Defensores de Derechos Humanos</w:t>
      </w:r>
      <w:r>
        <w:rPr>
          <w:rFonts w:ascii="Arial" w:hAnsi="Arial" w:cs="Arial"/>
          <w:sz w:val="24"/>
          <w:szCs w:val="24"/>
        </w:rPr>
        <w:t xml:space="preserve"> de </w:t>
      </w:r>
      <w:r w:rsidRPr="007D2893">
        <w:rPr>
          <w:rFonts w:ascii="Arial" w:hAnsi="Arial" w:cs="Arial"/>
          <w:sz w:val="24"/>
          <w:szCs w:val="24"/>
        </w:rPr>
        <w:t>Guatemala</w:t>
      </w:r>
      <w:r>
        <w:rPr>
          <w:rFonts w:ascii="Arial" w:hAnsi="Arial" w:cs="Arial"/>
          <w:sz w:val="24"/>
          <w:szCs w:val="24"/>
        </w:rPr>
        <w:t xml:space="preserve"> (UDEFEGUA) presentó recientemente una estadística del primer semestre de 2022 donde destacó el incremento de acciones en contra de defensores de derechos humanos y activistas de sociedad civil, así también contra periodistas y actores del sector justicia. </w:t>
      </w:r>
    </w:p>
    <w:p w14:paraId="291BB845" w14:textId="277905D6" w:rsidR="007D2893" w:rsidRDefault="007D2893" w:rsidP="007D2893">
      <w:pPr>
        <w:jc w:val="both"/>
        <w:rPr>
          <w:rFonts w:ascii="Arial" w:hAnsi="Arial" w:cs="Arial"/>
          <w:sz w:val="24"/>
          <w:szCs w:val="24"/>
        </w:rPr>
      </w:pPr>
    </w:p>
    <w:p w14:paraId="68E1A341" w14:textId="254E01FE" w:rsidR="007D2893" w:rsidRDefault="007D2893" w:rsidP="007D2893">
      <w:pPr>
        <w:jc w:val="both"/>
        <w:rPr>
          <w:rFonts w:ascii="Arial" w:hAnsi="Arial" w:cs="Arial"/>
          <w:sz w:val="24"/>
          <w:szCs w:val="24"/>
        </w:rPr>
      </w:pPr>
      <w:r>
        <w:rPr>
          <w:rFonts w:ascii="Arial" w:hAnsi="Arial" w:cs="Arial"/>
          <w:sz w:val="24"/>
          <w:szCs w:val="24"/>
        </w:rPr>
        <w:t xml:space="preserve">Dentro de la estadística presentada se mostró las acciones en contra de este sector, enfatizando en los siguientes datos: </w:t>
      </w:r>
    </w:p>
    <w:p w14:paraId="3CAF2AF1" w14:textId="40B5100B" w:rsidR="007D2893" w:rsidRDefault="007D2893" w:rsidP="007D2893">
      <w:pPr>
        <w:pStyle w:val="ListParagraph"/>
        <w:numPr>
          <w:ilvl w:val="0"/>
          <w:numId w:val="3"/>
        </w:numPr>
        <w:jc w:val="both"/>
        <w:rPr>
          <w:rFonts w:ascii="Arial" w:hAnsi="Arial" w:cs="Arial"/>
          <w:sz w:val="24"/>
          <w:szCs w:val="24"/>
        </w:rPr>
      </w:pPr>
      <w:r>
        <w:rPr>
          <w:rFonts w:ascii="Arial" w:hAnsi="Arial" w:cs="Arial"/>
          <w:sz w:val="24"/>
          <w:szCs w:val="24"/>
        </w:rPr>
        <w:t>41 acciones se realizaron en contra de instituciones, organizaciones y comunidades defensoras de DD. HH</w:t>
      </w:r>
      <w:r w:rsidR="00FF6360">
        <w:rPr>
          <w:rFonts w:ascii="Arial" w:hAnsi="Arial" w:cs="Arial"/>
          <w:sz w:val="24"/>
          <w:szCs w:val="24"/>
        </w:rPr>
        <w:t>;</w:t>
      </w:r>
      <w:r>
        <w:rPr>
          <w:rFonts w:ascii="Arial" w:hAnsi="Arial" w:cs="Arial"/>
          <w:sz w:val="24"/>
          <w:szCs w:val="24"/>
        </w:rPr>
        <w:t xml:space="preserve"> </w:t>
      </w:r>
    </w:p>
    <w:p w14:paraId="7E64B785" w14:textId="77777777" w:rsidR="00FF6360" w:rsidRDefault="00FF6360" w:rsidP="007D2893">
      <w:pPr>
        <w:pStyle w:val="ListParagraph"/>
        <w:numPr>
          <w:ilvl w:val="0"/>
          <w:numId w:val="3"/>
        </w:numPr>
        <w:jc w:val="both"/>
        <w:rPr>
          <w:rFonts w:ascii="Arial" w:hAnsi="Arial" w:cs="Arial"/>
          <w:sz w:val="24"/>
          <w:szCs w:val="24"/>
        </w:rPr>
      </w:pPr>
      <w:r>
        <w:rPr>
          <w:rFonts w:ascii="Arial" w:hAnsi="Arial" w:cs="Arial"/>
          <w:sz w:val="24"/>
          <w:szCs w:val="24"/>
        </w:rPr>
        <w:t>285 acciones se realizaron contra hombres, y;</w:t>
      </w:r>
    </w:p>
    <w:p w14:paraId="4A096ACB" w14:textId="77777777" w:rsidR="00FF6360" w:rsidRDefault="00FF6360" w:rsidP="007D2893">
      <w:pPr>
        <w:pStyle w:val="ListParagraph"/>
        <w:numPr>
          <w:ilvl w:val="0"/>
          <w:numId w:val="3"/>
        </w:numPr>
        <w:jc w:val="both"/>
        <w:rPr>
          <w:rFonts w:ascii="Arial" w:hAnsi="Arial" w:cs="Arial"/>
          <w:sz w:val="24"/>
          <w:szCs w:val="24"/>
        </w:rPr>
      </w:pPr>
      <w:r>
        <w:rPr>
          <w:rFonts w:ascii="Arial" w:hAnsi="Arial" w:cs="Arial"/>
          <w:sz w:val="24"/>
          <w:szCs w:val="24"/>
        </w:rPr>
        <w:t xml:space="preserve">263 acciones se efectuaron contra mujeres. </w:t>
      </w:r>
    </w:p>
    <w:p w14:paraId="3E06B530" w14:textId="77777777" w:rsidR="00FF6360" w:rsidRDefault="00FF6360" w:rsidP="00FF6360">
      <w:pPr>
        <w:jc w:val="both"/>
        <w:rPr>
          <w:rFonts w:ascii="Arial" w:hAnsi="Arial" w:cs="Arial"/>
          <w:sz w:val="24"/>
          <w:szCs w:val="24"/>
        </w:rPr>
      </w:pPr>
    </w:p>
    <w:p w14:paraId="3D7B3AB6" w14:textId="77777777" w:rsidR="00FC4BF5" w:rsidRDefault="00FC4BF5" w:rsidP="00FF6360">
      <w:pPr>
        <w:jc w:val="both"/>
        <w:rPr>
          <w:rFonts w:ascii="Arial" w:hAnsi="Arial" w:cs="Arial"/>
          <w:sz w:val="24"/>
          <w:szCs w:val="24"/>
        </w:rPr>
      </w:pPr>
      <w:r>
        <w:rPr>
          <w:rFonts w:ascii="Arial" w:hAnsi="Arial" w:cs="Arial"/>
          <w:sz w:val="24"/>
          <w:szCs w:val="24"/>
        </w:rPr>
        <w:t xml:space="preserve">Dentro de los tipos de acciones destacaron: </w:t>
      </w:r>
    </w:p>
    <w:p w14:paraId="71C83CA4" w14:textId="586B254A" w:rsidR="007D2893" w:rsidRDefault="00FC4BF5" w:rsidP="00FC4BF5">
      <w:pPr>
        <w:pStyle w:val="ListParagraph"/>
        <w:numPr>
          <w:ilvl w:val="0"/>
          <w:numId w:val="4"/>
        </w:numPr>
        <w:jc w:val="both"/>
        <w:rPr>
          <w:rFonts w:ascii="Arial" w:hAnsi="Arial" w:cs="Arial"/>
          <w:sz w:val="24"/>
          <w:szCs w:val="24"/>
        </w:rPr>
      </w:pPr>
      <w:r>
        <w:rPr>
          <w:rFonts w:ascii="Arial" w:hAnsi="Arial" w:cs="Arial"/>
          <w:sz w:val="24"/>
          <w:szCs w:val="24"/>
        </w:rPr>
        <w:t xml:space="preserve">227 acciones realizadas por grupos denominados </w:t>
      </w:r>
      <w:r w:rsidRPr="00BE45E1">
        <w:rPr>
          <w:rFonts w:ascii="Arial" w:hAnsi="Arial" w:cs="Arial"/>
          <w:sz w:val="24"/>
          <w:szCs w:val="24"/>
        </w:rPr>
        <w:t>«</w:t>
      </w:r>
      <w:r>
        <w:rPr>
          <w:rFonts w:ascii="Arial" w:hAnsi="Arial" w:cs="Arial"/>
          <w:sz w:val="24"/>
          <w:szCs w:val="24"/>
        </w:rPr>
        <w:t>netcenter</w:t>
      </w:r>
      <w:r w:rsidRPr="00BE45E1">
        <w:rPr>
          <w:rFonts w:ascii="Arial" w:hAnsi="Arial" w:cs="Arial"/>
          <w:sz w:val="24"/>
          <w:szCs w:val="24"/>
        </w:rPr>
        <w:t>»</w:t>
      </w:r>
      <w:r>
        <w:rPr>
          <w:rFonts w:ascii="Arial" w:hAnsi="Arial" w:cs="Arial"/>
          <w:sz w:val="24"/>
          <w:szCs w:val="24"/>
        </w:rPr>
        <w:t>;</w:t>
      </w:r>
    </w:p>
    <w:p w14:paraId="21825A3B" w14:textId="6C67B6F2" w:rsidR="00FC4BF5" w:rsidRDefault="00FC4BF5" w:rsidP="00FC4BF5">
      <w:pPr>
        <w:pStyle w:val="ListParagraph"/>
        <w:numPr>
          <w:ilvl w:val="0"/>
          <w:numId w:val="4"/>
        </w:numPr>
        <w:jc w:val="both"/>
        <w:rPr>
          <w:rFonts w:ascii="Arial" w:hAnsi="Arial" w:cs="Arial"/>
          <w:sz w:val="24"/>
          <w:szCs w:val="24"/>
        </w:rPr>
      </w:pPr>
      <w:r>
        <w:rPr>
          <w:rFonts w:ascii="Arial" w:hAnsi="Arial" w:cs="Arial"/>
          <w:sz w:val="24"/>
          <w:szCs w:val="24"/>
        </w:rPr>
        <w:t>170 acciones fueron realizadas por grupos del crimen organizado, y;</w:t>
      </w:r>
    </w:p>
    <w:p w14:paraId="61E2620A" w14:textId="004D1FED" w:rsidR="00FC4BF5" w:rsidRDefault="00FC4BF5" w:rsidP="00FC4BF5">
      <w:pPr>
        <w:pStyle w:val="ListParagraph"/>
        <w:numPr>
          <w:ilvl w:val="0"/>
          <w:numId w:val="4"/>
        </w:numPr>
        <w:jc w:val="both"/>
        <w:rPr>
          <w:rFonts w:ascii="Arial" w:hAnsi="Arial" w:cs="Arial"/>
          <w:sz w:val="24"/>
          <w:szCs w:val="24"/>
        </w:rPr>
      </w:pPr>
      <w:r>
        <w:rPr>
          <w:rFonts w:ascii="Arial" w:hAnsi="Arial" w:cs="Arial"/>
          <w:sz w:val="24"/>
          <w:szCs w:val="24"/>
        </w:rPr>
        <w:t xml:space="preserve">52 acciones se propiciaron por autoridades gubernamentales. </w:t>
      </w:r>
    </w:p>
    <w:p w14:paraId="29CE6C44" w14:textId="391AE8DB" w:rsidR="00FC4BF5" w:rsidRDefault="00FC4BF5" w:rsidP="00FC4BF5">
      <w:pPr>
        <w:jc w:val="both"/>
        <w:rPr>
          <w:rFonts w:ascii="Arial" w:hAnsi="Arial" w:cs="Arial"/>
          <w:sz w:val="24"/>
          <w:szCs w:val="24"/>
        </w:rPr>
      </w:pPr>
      <w:r>
        <w:rPr>
          <w:rFonts w:ascii="Arial" w:hAnsi="Arial" w:cs="Arial"/>
          <w:sz w:val="24"/>
          <w:szCs w:val="24"/>
        </w:rPr>
        <w:lastRenderedPageBreak/>
        <w:t xml:space="preserve">A su vez, señalaron como personas más vulnerables las siguientes: </w:t>
      </w:r>
    </w:p>
    <w:p w14:paraId="5863EA1B" w14:textId="7EB8EB19" w:rsidR="00FC4BF5" w:rsidRDefault="00FC4BF5" w:rsidP="00FC4BF5">
      <w:pPr>
        <w:pStyle w:val="ListParagraph"/>
        <w:numPr>
          <w:ilvl w:val="0"/>
          <w:numId w:val="5"/>
        </w:numPr>
        <w:jc w:val="both"/>
        <w:rPr>
          <w:rFonts w:ascii="Arial" w:hAnsi="Arial" w:cs="Arial"/>
          <w:sz w:val="24"/>
          <w:szCs w:val="24"/>
        </w:rPr>
      </w:pPr>
      <w:r>
        <w:rPr>
          <w:rFonts w:ascii="Arial" w:hAnsi="Arial" w:cs="Arial"/>
          <w:sz w:val="24"/>
          <w:szCs w:val="24"/>
        </w:rPr>
        <w:t>272 operadores de justicia</w:t>
      </w:r>
    </w:p>
    <w:p w14:paraId="17201AFE" w14:textId="6B0A6308" w:rsidR="00FC4BF5" w:rsidRDefault="00FC4BF5" w:rsidP="00FC4BF5">
      <w:pPr>
        <w:pStyle w:val="ListParagraph"/>
        <w:numPr>
          <w:ilvl w:val="0"/>
          <w:numId w:val="5"/>
        </w:numPr>
        <w:jc w:val="both"/>
        <w:rPr>
          <w:rFonts w:ascii="Arial" w:hAnsi="Arial" w:cs="Arial"/>
          <w:sz w:val="24"/>
          <w:szCs w:val="24"/>
        </w:rPr>
      </w:pPr>
      <w:proofErr w:type="gramStart"/>
      <w:r>
        <w:rPr>
          <w:rFonts w:ascii="Arial" w:hAnsi="Arial" w:cs="Arial"/>
          <w:sz w:val="24"/>
          <w:szCs w:val="24"/>
        </w:rPr>
        <w:t>114 actores del sector justicia</w:t>
      </w:r>
      <w:proofErr w:type="gramEnd"/>
      <w:r>
        <w:rPr>
          <w:rFonts w:ascii="Arial" w:hAnsi="Arial" w:cs="Arial"/>
          <w:sz w:val="24"/>
          <w:szCs w:val="24"/>
        </w:rPr>
        <w:t xml:space="preserve"> </w:t>
      </w:r>
    </w:p>
    <w:p w14:paraId="088607A5" w14:textId="275FFADD" w:rsidR="00FC4BF5" w:rsidRDefault="00FC4BF5" w:rsidP="00FC4BF5">
      <w:pPr>
        <w:pStyle w:val="ListParagraph"/>
        <w:numPr>
          <w:ilvl w:val="0"/>
          <w:numId w:val="5"/>
        </w:numPr>
        <w:jc w:val="both"/>
        <w:rPr>
          <w:rFonts w:ascii="Arial" w:hAnsi="Arial" w:cs="Arial"/>
          <w:sz w:val="24"/>
          <w:szCs w:val="24"/>
        </w:rPr>
      </w:pPr>
      <w:r>
        <w:rPr>
          <w:rFonts w:ascii="Arial" w:hAnsi="Arial" w:cs="Arial"/>
          <w:sz w:val="24"/>
          <w:szCs w:val="24"/>
        </w:rPr>
        <w:t xml:space="preserve">51 periodistas y comunicadores </w:t>
      </w:r>
    </w:p>
    <w:p w14:paraId="2827C28F" w14:textId="41A5FE46" w:rsidR="00FC4BF5" w:rsidRDefault="00FC4BF5" w:rsidP="00FC4BF5">
      <w:pPr>
        <w:pStyle w:val="ListParagraph"/>
        <w:numPr>
          <w:ilvl w:val="0"/>
          <w:numId w:val="5"/>
        </w:numPr>
        <w:jc w:val="both"/>
        <w:rPr>
          <w:rFonts w:ascii="Arial" w:hAnsi="Arial" w:cs="Arial"/>
          <w:sz w:val="24"/>
          <w:szCs w:val="24"/>
        </w:rPr>
      </w:pPr>
      <w:r>
        <w:rPr>
          <w:rFonts w:ascii="Arial" w:hAnsi="Arial" w:cs="Arial"/>
          <w:sz w:val="24"/>
          <w:szCs w:val="24"/>
        </w:rPr>
        <w:t>47 defensores del medio ambiente</w:t>
      </w:r>
    </w:p>
    <w:p w14:paraId="181898A0" w14:textId="2645E6D8" w:rsidR="00FC4BF5" w:rsidRDefault="00FC4BF5" w:rsidP="00FC4BF5">
      <w:pPr>
        <w:jc w:val="both"/>
        <w:rPr>
          <w:rFonts w:ascii="Arial" w:hAnsi="Arial" w:cs="Arial"/>
          <w:sz w:val="24"/>
          <w:szCs w:val="24"/>
        </w:rPr>
      </w:pPr>
    </w:p>
    <w:p w14:paraId="62B5AC15" w14:textId="18EC5619" w:rsidR="00FC4BF5" w:rsidRDefault="00FC4BF5" w:rsidP="00FC4BF5">
      <w:pPr>
        <w:jc w:val="both"/>
        <w:rPr>
          <w:rFonts w:ascii="Arial" w:hAnsi="Arial" w:cs="Arial"/>
          <w:sz w:val="24"/>
          <w:szCs w:val="24"/>
        </w:rPr>
      </w:pPr>
      <w:r>
        <w:rPr>
          <w:rFonts w:ascii="Arial" w:hAnsi="Arial" w:cs="Arial"/>
          <w:sz w:val="24"/>
          <w:szCs w:val="24"/>
        </w:rPr>
        <w:t xml:space="preserve">Junto a las estadísticas mostradas, se hizo una recopilación de la problemática estatal con defensores de derechos humanos durante los últimos 6 Gobiernos, destacando lo siguiente: </w:t>
      </w:r>
    </w:p>
    <w:p w14:paraId="3DAFCE14" w14:textId="106F9B78" w:rsidR="00FC4BF5" w:rsidRDefault="00FC4BF5" w:rsidP="00FC4BF5">
      <w:pPr>
        <w:pStyle w:val="ListParagraph"/>
        <w:numPr>
          <w:ilvl w:val="0"/>
          <w:numId w:val="6"/>
        </w:numPr>
        <w:jc w:val="both"/>
        <w:rPr>
          <w:rFonts w:ascii="Arial" w:hAnsi="Arial" w:cs="Arial"/>
          <w:sz w:val="24"/>
          <w:szCs w:val="24"/>
        </w:rPr>
      </w:pPr>
      <w:r>
        <w:rPr>
          <w:rFonts w:ascii="Arial" w:hAnsi="Arial" w:cs="Arial"/>
          <w:sz w:val="24"/>
          <w:szCs w:val="24"/>
        </w:rPr>
        <w:t>340 acciones en el Gobierno de Alfonso Portillo (2000-2003)</w:t>
      </w:r>
    </w:p>
    <w:p w14:paraId="24ABF54E" w14:textId="3129BABC" w:rsidR="00FC4BF5" w:rsidRDefault="00FC4BF5" w:rsidP="00FC4BF5">
      <w:pPr>
        <w:pStyle w:val="ListParagraph"/>
        <w:numPr>
          <w:ilvl w:val="0"/>
          <w:numId w:val="6"/>
        </w:numPr>
        <w:jc w:val="both"/>
        <w:rPr>
          <w:rFonts w:ascii="Arial" w:hAnsi="Arial" w:cs="Arial"/>
          <w:sz w:val="24"/>
          <w:szCs w:val="24"/>
        </w:rPr>
      </w:pPr>
      <w:r>
        <w:rPr>
          <w:rFonts w:ascii="Arial" w:hAnsi="Arial" w:cs="Arial"/>
          <w:sz w:val="24"/>
          <w:szCs w:val="24"/>
        </w:rPr>
        <w:t xml:space="preserve">625 acciones en el Gobierno de Óscar Berger (2004-2007) </w:t>
      </w:r>
    </w:p>
    <w:p w14:paraId="28ED8AF3" w14:textId="3A5ADCC4" w:rsidR="00FC4BF5" w:rsidRDefault="00FC4BF5" w:rsidP="00FC4BF5">
      <w:pPr>
        <w:pStyle w:val="ListParagraph"/>
        <w:numPr>
          <w:ilvl w:val="0"/>
          <w:numId w:val="6"/>
        </w:numPr>
        <w:jc w:val="both"/>
        <w:rPr>
          <w:rFonts w:ascii="Arial" w:hAnsi="Arial" w:cs="Arial"/>
          <w:sz w:val="24"/>
          <w:szCs w:val="24"/>
        </w:rPr>
      </w:pPr>
      <w:r>
        <w:rPr>
          <w:rFonts w:ascii="Arial" w:hAnsi="Arial" w:cs="Arial"/>
          <w:sz w:val="24"/>
          <w:szCs w:val="24"/>
        </w:rPr>
        <w:t xml:space="preserve">1,248 acciones en el Gobierno de Álvaro Colom (2008-2011) </w:t>
      </w:r>
    </w:p>
    <w:p w14:paraId="4AD410D0" w14:textId="00010822" w:rsidR="00FC4BF5" w:rsidRDefault="00FC4BF5" w:rsidP="00FC4BF5">
      <w:pPr>
        <w:pStyle w:val="ListParagraph"/>
        <w:numPr>
          <w:ilvl w:val="0"/>
          <w:numId w:val="6"/>
        </w:numPr>
        <w:jc w:val="both"/>
        <w:rPr>
          <w:rFonts w:ascii="Arial" w:hAnsi="Arial" w:cs="Arial"/>
          <w:sz w:val="24"/>
          <w:szCs w:val="24"/>
        </w:rPr>
      </w:pPr>
      <w:r>
        <w:rPr>
          <w:rFonts w:ascii="Arial" w:hAnsi="Arial" w:cs="Arial"/>
          <w:sz w:val="24"/>
          <w:szCs w:val="24"/>
        </w:rPr>
        <w:t>2,660 acciones en el Gobierno de Otto Pérez Molina (2012-2015)</w:t>
      </w:r>
    </w:p>
    <w:p w14:paraId="42A1B5C7" w14:textId="5CEF4EA7" w:rsidR="00FC4BF5" w:rsidRDefault="00FC4BF5" w:rsidP="00FC4BF5">
      <w:pPr>
        <w:pStyle w:val="ListParagraph"/>
        <w:numPr>
          <w:ilvl w:val="0"/>
          <w:numId w:val="6"/>
        </w:numPr>
        <w:jc w:val="both"/>
        <w:rPr>
          <w:rFonts w:ascii="Arial" w:hAnsi="Arial" w:cs="Arial"/>
          <w:sz w:val="24"/>
          <w:szCs w:val="24"/>
        </w:rPr>
      </w:pPr>
      <w:r>
        <w:rPr>
          <w:rFonts w:ascii="Arial" w:hAnsi="Arial" w:cs="Arial"/>
          <w:sz w:val="24"/>
          <w:szCs w:val="24"/>
        </w:rPr>
        <w:t xml:space="preserve">1,642 acciones en el Gobierno de Jimmy Morales (2016-2019) </w:t>
      </w:r>
    </w:p>
    <w:p w14:paraId="63A954C7" w14:textId="53DCEB71" w:rsidR="00FC4BF5" w:rsidRDefault="00FC4BF5" w:rsidP="00FC4BF5">
      <w:pPr>
        <w:pStyle w:val="ListParagraph"/>
        <w:numPr>
          <w:ilvl w:val="0"/>
          <w:numId w:val="6"/>
        </w:numPr>
        <w:jc w:val="both"/>
        <w:rPr>
          <w:rFonts w:ascii="Arial" w:hAnsi="Arial" w:cs="Arial"/>
          <w:sz w:val="24"/>
          <w:szCs w:val="24"/>
        </w:rPr>
      </w:pPr>
      <w:r>
        <w:rPr>
          <w:rFonts w:ascii="Arial" w:hAnsi="Arial" w:cs="Arial"/>
          <w:sz w:val="24"/>
          <w:szCs w:val="24"/>
        </w:rPr>
        <w:t xml:space="preserve">2,646 acciones en el Gobierno de Alejandro </w:t>
      </w:r>
      <w:proofErr w:type="spellStart"/>
      <w:r>
        <w:rPr>
          <w:rFonts w:ascii="Arial" w:hAnsi="Arial" w:cs="Arial"/>
          <w:sz w:val="24"/>
          <w:szCs w:val="24"/>
        </w:rPr>
        <w:t>Giammattei</w:t>
      </w:r>
      <w:proofErr w:type="spellEnd"/>
      <w:r>
        <w:rPr>
          <w:rFonts w:ascii="Arial" w:hAnsi="Arial" w:cs="Arial"/>
          <w:sz w:val="24"/>
          <w:szCs w:val="24"/>
        </w:rPr>
        <w:t xml:space="preserve"> (2020-2022), destacando este último, por el alto índice de agresiones en apenas la mitad del período presidencial. </w:t>
      </w:r>
    </w:p>
    <w:p w14:paraId="5D413407" w14:textId="042EC68A" w:rsidR="00FC4BF5" w:rsidRDefault="00FC4BF5" w:rsidP="00FC4BF5">
      <w:pPr>
        <w:jc w:val="both"/>
        <w:rPr>
          <w:rFonts w:ascii="Arial" w:hAnsi="Arial" w:cs="Arial"/>
          <w:sz w:val="24"/>
          <w:szCs w:val="24"/>
        </w:rPr>
      </w:pPr>
    </w:p>
    <w:p w14:paraId="11833CA8" w14:textId="2E7FEDAC" w:rsidR="00FC4BF5" w:rsidRDefault="0017161B" w:rsidP="00FC4BF5">
      <w:pPr>
        <w:jc w:val="both"/>
        <w:rPr>
          <w:rFonts w:ascii="Arial" w:hAnsi="Arial" w:cs="Arial"/>
          <w:sz w:val="24"/>
          <w:szCs w:val="24"/>
        </w:rPr>
      </w:pPr>
      <w:r>
        <w:rPr>
          <w:rFonts w:ascii="Arial" w:hAnsi="Arial" w:cs="Arial"/>
          <w:sz w:val="24"/>
          <w:szCs w:val="24"/>
        </w:rPr>
        <w:t xml:space="preserve">Por último, concluyen que derechos como la libertad de expresión, libertad de prensa, el derecho de asociación </w:t>
      </w:r>
      <w:r w:rsidR="00BF7C2E">
        <w:rPr>
          <w:rFonts w:ascii="Arial" w:hAnsi="Arial" w:cs="Arial"/>
          <w:sz w:val="24"/>
          <w:szCs w:val="24"/>
        </w:rPr>
        <w:t xml:space="preserve">y la defensa de los derechos humanos se ven censurados por el aparato estatal y que, es necesaria la construcción de mecanismos de protección nacional e internacional. </w:t>
      </w:r>
    </w:p>
    <w:p w14:paraId="7CCDB3DA" w14:textId="7A79A043" w:rsidR="00BF7C2E" w:rsidRDefault="00BF7C2E" w:rsidP="00FC4BF5">
      <w:pPr>
        <w:jc w:val="both"/>
        <w:rPr>
          <w:rFonts w:ascii="Arial" w:hAnsi="Arial" w:cs="Arial"/>
          <w:sz w:val="24"/>
          <w:szCs w:val="24"/>
        </w:rPr>
      </w:pPr>
    </w:p>
    <w:p w14:paraId="35F58BC1" w14:textId="7A1405A3" w:rsidR="00BF7C2E" w:rsidRPr="00BF7C2E" w:rsidRDefault="00BF7C2E" w:rsidP="00BF7C2E">
      <w:pPr>
        <w:pStyle w:val="ListParagraph"/>
        <w:numPr>
          <w:ilvl w:val="1"/>
          <w:numId w:val="1"/>
        </w:numPr>
        <w:jc w:val="both"/>
        <w:rPr>
          <w:rFonts w:ascii="Arial" w:hAnsi="Arial" w:cs="Arial"/>
          <w:b/>
          <w:bCs/>
          <w:sz w:val="24"/>
          <w:szCs w:val="24"/>
        </w:rPr>
      </w:pPr>
      <w:r w:rsidRPr="00BF7C2E">
        <w:rPr>
          <w:rFonts w:ascii="Arial" w:hAnsi="Arial" w:cs="Arial"/>
          <w:b/>
          <w:bCs/>
          <w:sz w:val="24"/>
          <w:szCs w:val="24"/>
        </w:rPr>
        <w:t xml:space="preserve">Casos concretos </w:t>
      </w:r>
    </w:p>
    <w:p w14:paraId="6D2939D8" w14:textId="4CA3A474" w:rsidR="00BF7C2E" w:rsidRDefault="00BF7C2E" w:rsidP="00BF7C2E">
      <w:pPr>
        <w:jc w:val="both"/>
        <w:rPr>
          <w:rFonts w:ascii="Arial" w:hAnsi="Arial" w:cs="Arial"/>
          <w:sz w:val="24"/>
          <w:szCs w:val="24"/>
        </w:rPr>
      </w:pPr>
    </w:p>
    <w:p w14:paraId="3CE8E017" w14:textId="633FA2FC" w:rsidR="00BF7C2E" w:rsidRDefault="00D569B1" w:rsidP="00BF7C2E">
      <w:pPr>
        <w:jc w:val="both"/>
        <w:rPr>
          <w:rFonts w:ascii="Arial" w:hAnsi="Arial" w:cs="Arial"/>
          <w:sz w:val="24"/>
          <w:szCs w:val="24"/>
        </w:rPr>
      </w:pPr>
      <w:r>
        <w:rPr>
          <w:rFonts w:ascii="Arial" w:hAnsi="Arial" w:cs="Arial"/>
          <w:sz w:val="24"/>
          <w:szCs w:val="24"/>
        </w:rPr>
        <w:t xml:space="preserve">Dentro de los medios más utilizados para realizar esta censura, se encuentra la judicialización de defensores de derechos humanos; se analizará de forma breve tres casos, de los cuales se puede llegar a analizar causas y formas de prevenir la criminalización de defensores jóvenes frente a una normativa penal existente que puede instrumentalizarse en su contra como represalias a sus acciones sociales. </w:t>
      </w:r>
    </w:p>
    <w:p w14:paraId="32B8A316" w14:textId="705555B6" w:rsidR="00D569B1" w:rsidRDefault="00D569B1" w:rsidP="00BF7C2E">
      <w:pPr>
        <w:jc w:val="both"/>
        <w:rPr>
          <w:rFonts w:ascii="Arial" w:hAnsi="Arial" w:cs="Arial"/>
          <w:sz w:val="24"/>
          <w:szCs w:val="24"/>
        </w:rPr>
      </w:pPr>
    </w:p>
    <w:p w14:paraId="14C61557" w14:textId="766E9531" w:rsidR="00D569B1" w:rsidRPr="00D569B1" w:rsidRDefault="00D569B1" w:rsidP="00BF7C2E">
      <w:pPr>
        <w:jc w:val="both"/>
        <w:rPr>
          <w:rFonts w:ascii="Arial" w:hAnsi="Arial" w:cs="Arial"/>
          <w:b/>
          <w:bCs/>
          <w:sz w:val="24"/>
          <w:szCs w:val="24"/>
        </w:rPr>
      </w:pPr>
      <w:r w:rsidRPr="00D569B1">
        <w:rPr>
          <w:rFonts w:ascii="Arial" w:hAnsi="Arial" w:cs="Arial"/>
          <w:b/>
          <w:bCs/>
          <w:sz w:val="24"/>
          <w:szCs w:val="24"/>
        </w:rPr>
        <w:t xml:space="preserve">2.2.1 Bernardo </w:t>
      </w:r>
      <w:proofErr w:type="spellStart"/>
      <w:r w:rsidRPr="00D569B1">
        <w:rPr>
          <w:rFonts w:ascii="Arial" w:hAnsi="Arial" w:cs="Arial"/>
          <w:b/>
          <w:bCs/>
          <w:sz w:val="24"/>
          <w:szCs w:val="24"/>
        </w:rPr>
        <w:t>Caal</w:t>
      </w:r>
      <w:proofErr w:type="spellEnd"/>
      <w:r w:rsidRPr="00D569B1">
        <w:rPr>
          <w:rFonts w:ascii="Arial" w:hAnsi="Arial" w:cs="Arial"/>
          <w:b/>
          <w:bCs/>
          <w:sz w:val="24"/>
          <w:szCs w:val="24"/>
        </w:rPr>
        <w:t xml:space="preserve"> </w:t>
      </w:r>
      <w:proofErr w:type="spellStart"/>
      <w:r w:rsidRPr="00D569B1">
        <w:rPr>
          <w:rFonts w:ascii="Arial" w:hAnsi="Arial" w:cs="Arial"/>
          <w:b/>
          <w:bCs/>
          <w:sz w:val="24"/>
          <w:szCs w:val="24"/>
        </w:rPr>
        <w:t>Xol</w:t>
      </w:r>
      <w:proofErr w:type="spellEnd"/>
      <w:r w:rsidRPr="00D569B1">
        <w:rPr>
          <w:rFonts w:ascii="Arial" w:hAnsi="Arial" w:cs="Arial"/>
          <w:b/>
          <w:bCs/>
          <w:sz w:val="24"/>
          <w:szCs w:val="24"/>
        </w:rPr>
        <w:t xml:space="preserve"> </w:t>
      </w:r>
    </w:p>
    <w:p w14:paraId="46B756AF" w14:textId="0B5E6F1E" w:rsidR="002412D8" w:rsidRDefault="002412D8" w:rsidP="00624D9C">
      <w:pPr>
        <w:jc w:val="both"/>
        <w:rPr>
          <w:rFonts w:ascii="Arial" w:hAnsi="Arial" w:cs="Arial"/>
          <w:sz w:val="24"/>
          <w:szCs w:val="24"/>
        </w:rPr>
      </w:pPr>
    </w:p>
    <w:p w14:paraId="40D97E2E" w14:textId="09393A1C" w:rsidR="00D569B1" w:rsidRDefault="00D569B1" w:rsidP="00624D9C">
      <w:pPr>
        <w:jc w:val="both"/>
        <w:rPr>
          <w:rFonts w:ascii="Arial" w:hAnsi="Arial" w:cs="Arial"/>
          <w:sz w:val="24"/>
          <w:szCs w:val="24"/>
        </w:rPr>
      </w:pPr>
      <w:r w:rsidRPr="00D569B1">
        <w:rPr>
          <w:rFonts w:ascii="Arial" w:hAnsi="Arial" w:cs="Arial"/>
          <w:sz w:val="24"/>
          <w:szCs w:val="24"/>
        </w:rPr>
        <w:t xml:space="preserve">Bernardo </w:t>
      </w:r>
      <w:proofErr w:type="spellStart"/>
      <w:r w:rsidRPr="00D569B1">
        <w:rPr>
          <w:rFonts w:ascii="Arial" w:hAnsi="Arial" w:cs="Arial"/>
          <w:sz w:val="24"/>
          <w:szCs w:val="24"/>
        </w:rPr>
        <w:t>Caal</w:t>
      </w:r>
      <w:proofErr w:type="spellEnd"/>
      <w:r w:rsidRPr="00D569B1">
        <w:rPr>
          <w:rFonts w:ascii="Arial" w:hAnsi="Arial" w:cs="Arial"/>
          <w:sz w:val="24"/>
          <w:szCs w:val="24"/>
        </w:rPr>
        <w:t xml:space="preserve"> </w:t>
      </w:r>
      <w:proofErr w:type="spellStart"/>
      <w:r w:rsidRPr="00D569B1">
        <w:rPr>
          <w:rFonts w:ascii="Arial" w:hAnsi="Arial" w:cs="Arial"/>
          <w:sz w:val="24"/>
          <w:szCs w:val="24"/>
        </w:rPr>
        <w:t>Xol</w:t>
      </w:r>
      <w:proofErr w:type="spellEnd"/>
      <w:r w:rsidRPr="00D569B1">
        <w:rPr>
          <w:rFonts w:ascii="Arial" w:hAnsi="Arial" w:cs="Arial"/>
          <w:sz w:val="24"/>
          <w:szCs w:val="24"/>
        </w:rPr>
        <w:t xml:space="preserve">, de 50 años, </w:t>
      </w:r>
      <w:r>
        <w:rPr>
          <w:rFonts w:ascii="Arial" w:hAnsi="Arial" w:cs="Arial"/>
          <w:sz w:val="24"/>
          <w:szCs w:val="24"/>
        </w:rPr>
        <w:t xml:space="preserve">quien es </w:t>
      </w:r>
      <w:r w:rsidRPr="00D569B1">
        <w:rPr>
          <w:rFonts w:ascii="Arial" w:hAnsi="Arial" w:cs="Arial"/>
          <w:sz w:val="24"/>
          <w:szCs w:val="24"/>
        </w:rPr>
        <w:t>maestro indígena</w:t>
      </w:r>
      <w:r>
        <w:rPr>
          <w:rFonts w:ascii="Arial" w:hAnsi="Arial" w:cs="Arial"/>
          <w:sz w:val="24"/>
          <w:szCs w:val="24"/>
        </w:rPr>
        <w:t xml:space="preserve"> y</w:t>
      </w:r>
      <w:r w:rsidRPr="00D569B1">
        <w:rPr>
          <w:rFonts w:ascii="Arial" w:hAnsi="Arial" w:cs="Arial"/>
          <w:sz w:val="24"/>
          <w:szCs w:val="24"/>
        </w:rPr>
        <w:t xml:space="preserve"> defensor de los derechos </w:t>
      </w:r>
      <w:r>
        <w:rPr>
          <w:rFonts w:ascii="Arial" w:hAnsi="Arial" w:cs="Arial"/>
          <w:sz w:val="24"/>
          <w:szCs w:val="24"/>
        </w:rPr>
        <w:t xml:space="preserve">humanos, </w:t>
      </w:r>
      <w:r w:rsidRPr="00D569B1">
        <w:rPr>
          <w:rFonts w:ascii="Arial" w:hAnsi="Arial" w:cs="Arial"/>
          <w:sz w:val="24"/>
          <w:szCs w:val="24"/>
        </w:rPr>
        <w:t>de la tierra y el medio ambiente</w:t>
      </w:r>
      <w:r>
        <w:rPr>
          <w:rFonts w:ascii="Arial" w:hAnsi="Arial" w:cs="Arial"/>
          <w:sz w:val="24"/>
          <w:szCs w:val="24"/>
        </w:rPr>
        <w:t>;</w:t>
      </w:r>
      <w:r w:rsidRPr="00D569B1">
        <w:rPr>
          <w:rFonts w:ascii="Arial" w:hAnsi="Arial" w:cs="Arial"/>
          <w:sz w:val="24"/>
          <w:szCs w:val="24"/>
        </w:rPr>
        <w:t xml:space="preserve"> fue </w:t>
      </w:r>
      <w:r>
        <w:rPr>
          <w:rFonts w:ascii="Arial" w:hAnsi="Arial" w:cs="Arial"/>
          <w:sz w:val="24"/>
          <w:szCs w:val="24"/>
        </w:rPr>
        <w:t>detenido desde el</w:t>
      </w:r>
      <w:r w:rsidRPr="00D569B1">
        <w:rPr>
          <w:rFonts w:ascii="Arial" w:hAnsi="Arial" w:cs="Arial"/>
          <w:sz w:val="24"/>
          <w:szCs w:val="24"/>
        </w:rPr>
        <w:t xml:space="preserve"> 30 de </w:t>
      </w:r>
      <w:r w:rsidRPr="00D569B1">
        <w:rPr>
          <w:rFonts w:ascii="Arial" w:hAnsi="Arial" w:cs="Arial"/>
          <w:sz w:val="24"/>
          <w:szCs w:val="24"/>
        </w:rPr>
        <w:lastRenderedPageBreak/>
        <w:t>enero de 2018</w:t>
      </w:r>
      <w:r>
        <w:rPr>
          <w:rFonts w:ascii="Arial" w:hAnsi="Arial" w:cs="Arial"/>
          <w:sz w:val="24"/>
          <w:szCs w:val="24"/>
        </w:rPr>
        <w:t xml:space="preserve"> hasta el 24 de marzo de 2022</w:t>
      </w:r>
      <w:r w:rsidRPr="00D569B1">
        <w:rPr>
          <w:rFonts w:ascii="Arial" w:hAnsi="Arial" w:cs="Arial"/>
          <w:sz w:val="24"/>
          <w:szCs w:val="24"/>
        </w:rPr>
        <w:t xml:space="preserve"> por defender los derechos de las comunidades Maya </w:t>
      </w:r>
      <w:proofErr w:type="spellStart"/>
      <w:r w:rsidRPr="00D569B1">
        <w:rPr>
          <w:rFonts w:ascii="Arial" w:hAnsi="Arial" w:cs="Arial"/>
          <w:sz w:val="24"/>
          <w:szCs w:val="24"/>
        </w:rPr>
        <w:t>Q’eqch</w:t>
      </w:r>
      <w:r>
        <w:rPr>
          <w:rFonts w:ascii="Arial" w:hAnsi="Arial" w:cs="Arial"/>
          <w:sz w:val="24"/>
          <w:szCs w:val="24"/>
        </w:rPr>
        <w:t>í</w:t>
      </w:r>
      <w:proofErr w:type="spellEnd"/>
      <w:r>
        <w:rPr>
          <w:rFonts w:ascii="Arial" w:hAnsi="Arial" w:cs="Arial"/>
          <w:sz w:val="24"/>
          <w:szCs w:val="24"/>
        </w:rPr>
        <w:t xml:space="preserve">, </w:t>
      </w:r>
      <w:r w:rsidRPr="00D569B1">
        <w:rPr>
          <w:rFonts w:ascii="Arial" w:hAnsi="Arial" w:cs="Arial"/>
          <w:sz w:val="24"/>
          <w:szCs w:val="24"/>
        </w:rPr>
        <w:t xml:space="preserve">afectadas por la construcción de un proyecto hidroeléctrico en el río </w:t>
      </w:r>
      <w:proofErr w:type="spellStart"/>
      <w:r w:rsidRPr="00D569B1">
        <w:rPr>
          <w:rFonts w:ascii="Arial" w:hAnsi="Arial" w:cs="Arial"/>
          <w:sz w:val="24"/>
          <w:szCs w:val="24"/>
        </w:rPr>
        <w:t>Cahabón</w:t>
      </w:r>
      <w:proofErr w:type="spellEnd"/>
      <w:r w:rsidRPr="00D569B1">
        <w:rPr>
          <w:rFonts w:ascii="Arial" w:hAnsi="Arial" w:cs="Arial"/>
          <w:sz w:val="24"/>
          <w:szCs w:val="24"/>
        </w:rPr>
        <w:t xml:space="preserve"> </w:t>
      </w:r>
      <w:r>
        <w:rPr>
          <w:rFonts w:ascii="Arial" w:hAnsi="Arial" w:cs="Arial"/>
          <w:sz w:val="24"/>
          <w:szCs w:val="24"/>
        </w:rPr>
        <w:t>d</w:t>
      </w:r>
      <w:r w:rsidRPr="00D569B1">
        <w:rPr>
          <w:rFonts w:ascii="Arial" w:hAnsi="Arial" w:cs="Arial"/>
          <w:sz w:val="24"/>
          <w:szCs w:val="24"/>
        </w:rPr>
        <w:t>el departamento de Alta Verapaz</w:t>
      </w:r>
      <w:r>
        <w:rPr>
          <w:rFonts w:ascii="Arial" w:hAnsi="Arial" w:cs="Arial"/>
          <w:sz w:val="24"/>
          <w:szCs w:val="24"/>
        </w:rPr>
        <w:t>, Guatemala</w:t>
      </w:r>
      <w:r w:rsidRPr="00D569B1">
        <w:rPr>
          <w:rFonts w:ascii="Arial" w:hAnsi="Arial" w:cs="Arial"/>
          <w:sz w:val="24"/>
          <w:szCs w:val="24"/>
        </w:rPr>
        <w:t>.</w:t>
      </w:r>
      <w:r>
        <w:rPr>
          <w:rFonts w:ascii="Arial" w:hAnsi="Arial" w:cs="Arial"/>
          <w:sz w:val="24"/>
          <w:szCs w:val="24"/>
        </w:rPr>
        <w:t xml:space="preserve"> La D</w:t>
      </w:r>
      <w:r w:rsidRPr="00D569B1">
        <w:rPr>
          <w:rFonts w:ascii="Arial" w:hAnsi="Arial" w:cs="Arial"/>
          <w:sz w:val="24"/>
          <w:szCs w:val="24"/>
        </w:rPr>
        <w:t>irectora para las Américas de Amnistía Internacional</w:t>
      </w:r>
      <w:r>
        <w:rPr>
          <w:rFonts w:ascii="Arial" w:hAnsi="Arial" w:cs="Arial"/>
          <w:sz w:val="24"/>
          <w:szCs w:val="24"/>
        </w:rPr>
        <w:t xml:space="preserve">, </w:t>
      </w:r>
      <w:r w:rsidRPr="00D569B1">
        <w:rPr>
          <w:rFonts w:ascii="Arial" w:hAnsi="Arial" w:cs="Arial"/>
          <w:sz w:val="24"/>
          <w:szCs w:val="24"/>
        </w:rPr>
        <w:t>Erika Guevara Rosas,</w:t>
      </w:r>
      <w:r>
        <w:rPr>
          <w:rFonts w:ascii="Arial" w:hAnsi="Arial" w:cs="Arial"/>
          <w:sz w:val="24"/>
          <w:szCs w:val="24"/>
        </w:rPr>
        <w:t xml:space="preserve"> expresó que el caso carecía </w:t>
      </w:r>
      <w:r w:rsidR="005B44E7">
        <w:rPr>
          <w:rFonts w:ascii="Arial" w:hAnsi="Arial" w:cs="Arial"/>
          <w:sz w:val="24"/>
          <w:szCs w:val="24"/>
        </w:rPr>
        <w:t>de elementos probatorios suficientes que</w:t>
      </w:r>
      <w:hyperlink r:id="rId6" w:history="1">
        <w:r w:rsidRPr="00D569B1">
          <w:rPr>
            <w:rStyle w:val="Hyperlink"/>
            <w:rFonts w:ascii="Arial" w:hAnsi="Arial" w:cs="Arial"/>
            <w:color w:val="auto"/>
            <w:sz w:val="24"/>
            <w:szCs w:val="24"/>
            <w:u w:val="none"/>
          </w:rPr>
          <w:t xml:space="preserve"> sustent</w:t>
        </w:r>
        <w:r w:rsidR="005B44E7">
          <w:rPr>
            <w:rStyle w:val="Hyperlink"/>
            <w:rFonts w:ascii="Arial" w:hAnsi="Arial" w:cs="Arial"/>
            <w:color w:val="auto"/>
            <w:sz w:val="24"/>
            <w:szCs w:val="24"/>
            <w:u w:val="none"/>
          </w:rPr>
          <w:t>aran</w:t>
        </w:r>
        <w:r w:rsidRPr="00D569B1">
          <w:rPr>
            <w:rStyle w:val="Hyperlink"/>
            <w:rFonts w:ascii="Arial" w:hAnsi="Arial" w:cs="Arial"/>
            <w:color w:val="auto"/>
            <w:sz w:val="24"/>
            <w:szCs w:val="24"/>
            <w:u w:val="none"/>
          </w:rPr>
          <w:t xml:space="preserve"> los </w:t>
        </w:r>
        <w:r w:rsidR="005B44E7">
          <w:rPr>
            <w:rStyle w:val="Hyperlink"/>
            <w:rFonts w:ascii="Arial" w:hAnsi="Arial" w:cs="Arial"/>
            <w:color w:val="auto"/>
            <w:sz w:val="24"/>
            <w:szCs w:val="24"/>
            <w:u w:val="none"/>
          </w:rPr>
          <w:t>delitos</w:t>
        </w:r>
      </w:hyperlink>
      <w:r w:rsidR="005B44E7">
        <w:rPr>
          <w:rFonts w:ascii="Arial" w:hAnsi="Arial" w:cs="Arial"/>
          <w:sz w:val="24"/>
          <w:szCs w:val="24"/>
        </w:rPr>
        <w:t xml:space="preserve"> por los cuales fuera acusado;</w:t>
      </w:r>
      <w:r w:rsidRPr="00D569B1">
        <w:rPr>
          <w:rFonts w:ascii="Arial" w:hAnsi="Arial" w:cs="Arial"/>
          <w:sz w:val="24"/>
          <w:szCs w:val="24"/>
        </w:rPr>
        <w:t xml:space="preserve"> el 9 de noviembre de 2018, el </w:t>
      </w:r>
      <w:r w:rsidR="005B44E7">
        <w:rPr>
          <w:rFonts w:ascii="Arial" w:hAnsi="Arial" w:cs="Arial"/>
          <w:sz w:val="24"/>
          <w:szCs w:val="24"/>
        </w:rPr>
        <w:t>T</w:t>
      </w:r>
      <w:r w:rsidRPr="00D569B1">
        <w:rPr>
          <w:rFonts w:ascii="Arial" w:hAnsi="Arial" w:cs="Arial"/>
          <w:sz w:val="24"/>
          <w:szCs w:val="24"/>
        </w:rPr>
        <w:t>ribunal de</w:t>
      </w:r>
      <w:r w:rsidR="005B44E7">
        <w:rPr>
          <w:rFonts w:ascii="Arial" w:hAnsi="Arial" w:cs="Arial"/>
          <w:sz w:val="24"/>
          <w:szCs w:val="24"/>
        </w:rPr>
        <w:t xml:space="preserve"> Sentencia de</w:t>
      </w:r>
      <w:r w:rsidRPr="00D569B1">
        <w:rPr>
          <w:rFonts w:ascii="Arial" w:hAnsi="Arial" w:cs="Arial"/>
          <w:sz w:val="24"/>
          <w:szCs w:val="24"/>
        </w:rPr>
        <w:t xml:space="preserve"> Cobán lo condenó a 7 años y 4 meses de prisión por los delitos de robo agravado y detención ilegal agravada.</w:t>
      </w:r>
      <w:r w:rsidR="005B44E7">
        <w:rPr>
          <w:rFonts w:ascii="Arial" w:hAnsi="Arial" w:cs="Arial"/>
          <w:sz w:val="24"/>
          <w:szCs w:val="24"/>
        </w:rPr>
        <w:t xml:space="preserve"> Salió al término de cuatro años</w:t>
      </w:r>
      <w:r w:rsidR="00A21889">
        <w:rPr>
          <w:rFonts w:ascii="Arial" w:hAnsi="Arial" w:cs="Arial"/>
          <w:sz w:val="24"/>
          <w:szCs w:val="24"/>
        </w:rPr>
        <w:t xml:space="preserve"> de cumplimiento de condena</w:t>
      </w:r>
      <w:r w:rsidR="005B44E7">
        <w:rPr>
          <w:rFonts w:ascii="Arial" w:hAnsi="Arial" w:cs="Arial"/>
          <w:sz w:val="24"/>
          <w:szCs w:val="24"/>
        </w:rPr>
        <w:t xml:space="preserve"> </w:t>
      </w:r>
      <w:r w:rsidR="00A21889">
        <w:rPr>
          <w:rFonts w:ascii="Arial" w:hAnsi="Arial" w:cs="Arial"/>
          <w:sz w:val="24"/>
          <w:szCs w:val="24"/>
        </w:rPr>
        <w:t>con</w:t>
      </w:r>
      <w:r w:rsidR="005B44E7">
        <w:rPr>
          <w:rFonts w:ascii="Arial" w:hAnsi="Arial" w:cs="Arial"/>
          <w:sz w:val="24"/>
          <w:szCs w:val="24"/>
        </w:rPr>
        <w:t xml:space="preserve"> libertad condicional al observar buena conducta. </w:t>
      </w:r>
    </w:p>
    <w:p w14:paraId="6D1A330E" w14:textId="21258D2F" w:rsidR="005B44E7" w:rsidRDefault="005B44E7" w:rsidP="00624D9C">
      <w:pPr>
        <w:jc w:val="both"/>
        <w:rPr>
          <w:rFonts w:ascii="Arial" w:hAnsi="Arial" w:cs="Arial"/>
          <w:sz w:val="24"/>
          <w:szCs w:val="24"/>
        </w:rPr>
      </w:pPr>
    </w:p>
    <w:p w14:paraId="38A60989" w14:textId="12EC85FB" w:rsidR="005B44E7" w:rsidRDefault="005B44E7" w:rsidP="00624D9C">
      <w:pPr>
        <w:jc w:val="both"/>
        <w:rPr>
          <w:rFonts w:ascii="Arial" w:hAnsi="Arial" w:cs="Arial"/>
          <w:b/>
          <w:bCs/>
          <w:sz w:val="24"/>
          <w:szCs w:val="24"/>
        </w:rPr>
      </w:pPr>
      <w:r w:rsidRPr="005B44E7">
        <w:rPr>
          <w:rFonts w:ascii="Arial" w:hAnsi="Arial" w:cs="Arial"/>
          <w:b/>
          <w:bCs/>
          <w:sz w:val="24"/>
          <w:szCs w:val="24"/>
        </w:rPr>
        <w:t xml:space="preserve">2.2.2 Nanci Cinto </w:t>
      </w:r>
    </w:p>
    <w:p w14:paraId="16DCB67E" w14:textId="2C51BE1E" w:rsidR="005B44E7" w:rsidRDefault="005B44E7" w:rsidP="00624D9C">
      <w:pPr>
        <w:jc w:val="both"/>
        <w:rPr>
          <w:rFonts w:ascii="Arial" w:hAnsi="Arial" w:cs="Arial"/>
          <w:b/>
          <w:bCs/>
          <w:sz w:val="24"/>
          <w:szCs w:val="24"/>
        </w:rPr>
      </w:pPr>
    </w:p>
    <w:p w14:paraId="56F73D2B" w14:textId="22783344" w:rsidR="005B44E7" w:rsidRDefault="005B44E7" w:rsidP="00624D9C">
      <w:pPr>
        <w:jc w:val="both"/>
        <w:rPr>
          <w:rFonts w:ascii="Arial" w:hAnsi="Arial" w:cs="Arial"/>
          <w:sz w:val="24"/>
          <w:szCs w:val="24"/>
        </w:rPr>
      </w:pPr>
      <w:r>
        <w:rPr>
          <w:rFonts w:ascii="Arial" w:hAnsi="Arial" w:cs="Arial"/>
          <w:sz w:val="24"/>
          <w:szCs w:val="24"/>
        </w:rPr>
        <w:t>La defensora de</w:t>
      </w:r>
      <w:r w:rsidRPr="005B44E7">
        <w:rPr>
          <w:rFonts w:ascii="Arial" w:hAnsi="Arial" w:cs="Arial"/>
          <w:sz w:val="24"/>
          <w:szCs w:val="24"/>
        </w:rPr>
        <w:t xml:space="preserve"> derechos humanos</w:t>
      </w:r>
      <w:r>
        <w:rPr>
          <w:rFonts w:ascii="Arial" w:hAnsi="Arial" w:cs="Arial"/>
          <w:sz w:val="24"/>
          <w:szCs w:val="24"/>
        </w:rPr>
        <w:t xml:space="preserve">, Nanci Cinto, fue capturada tras su participación </w:t>
      </w:r>
      <w:r w:rsidRPr="005B44E7">
        <w:rPr>
          <w:rFonts w:ascii="Arial" w:hAnsi="Arial" w:cs="Arial"/>
          <w:sz w:val="24"/>
          <w:szCs w:val="24"/>
        </w:rPr>
        <w:t>en las manifestaciones del 21 de noviembre de 2020</w:t>
      </w:r>
      <w:r>
        <w:rPr>
          <w:rFonts w:ascii="Arial" w:hAnsi="Arial" w:cs="Arial"/>
          <w:sz w:val="24"/>
          <w:szCs w:val="24"/>
        </w:rPr>
        <w:t xml:space="preserve"> </w:t>
      </w:r>
      <w:r w:rsidRPr="005B44E7">
        <w:rPr>
          <w:rFonts w:ascii="Arial" w:hAnsi="Arial" w:cs="Arial"/>
          <w:sz w:val="24"/>
          <w:szCs w:val="24"/>
        </w:rPr>
        <w:t>por solicitud de la Fiscalía de Delitos Contra la Vida</w:t>
      </w:r>
      <w:r>
        <w:rPr>
          <w:rFonts w:ascii="Arial" w:hAnsi="Arial" w:cs="Arial"/>
          <w:sz w:val="24"/>
          <w:szCs w:val="24"/>
        </w:rPr>
        <w:t xml:space="preserve"> del Ministerio Público</w:t>
      </w:r>
      <w:r w:rsidRPr="005B44E7">
        <w:rPr>
          <w:rFonts w:ascii="Arial" w:hAnsi="Arial" w:cs="Arial"/>
          <w:sz w:val="24"/>
          <w:szCs w:val="24"/>
        </w:rPr>
        <w:t xml:space="preserve">. </w:t>
      </w:r>
      <w:r>
        <w:rPr>
          <w:rFonts w:ascii="Arial" w:hAnsi="Arial" w:cs="Arial"/>
          <w:sz w:val="24"/>
          <w:szCs w:val="24"/>
        </w:rPr>
        <w:t>Fue sindicada por</w:t>
      </w:r>
      <w:r w:rsidRPr="005B44E7">
        <w:rPr>
          <w:rFonts w:ascii="Arial" w:hAnsi="Arial" w:cs="Arial"/>
          <w:sz w:val="24"/>
          <w:szCs w:val="24"/>
        </w:rPr>
        <w:t xml:space="preserve"> el delito de </w:t>
      </w:r>
      <w:bookmarkStart w:id="1" w:name="_Hlk112421844"/>
      <w:r w:rsidRPr="005B44E7">
        <w:rPr>
          <w:rFonts w:ascii="Arial" w:hAnsi="Arial" w:cs="Arial"/>
          <w:sz w:val="24"/>
          <w:szCs w:val="24"/>
        </w:rPr>
        <w:t>depredación de bienes culturales</w:t>
      </w:r>
      <w:bookmarkEnd w:id="1"/>
      <w:r>
        <w:rPr>
          <w:rFonts w:ascii="Arial" w:hAnsi="Arial" w:cs="Arial"/>
          <w:sz w:val="24"/>
          <w:szCs w:val="24"/>
        </w:rPr>
        <w:t xml:space="preserve">, tras efectuar </w:t>
      </w:r>
      <w:r w:rsidR="00C07AAD">
        <w:rPr>
          <w:rFonts w:ascii="Arial" w:hAnsi="Arial" w:cs="Arial"/>
          <w:sz w:val="24"/>
          <w:szCs w:val="24"/>
        </w:rPr>
        <w:t>algunas consignas de las paredes del Congreso de la República. El 11 de junio de 2022 la Juez T</w:t>
      </w:r>
      <w:r w:rsidR="00C07AAD" w:rsidRPr="00C07AAD">
        <w:rPr>
          <w:rFonts w:ascii="Arial" w:hAnsi="Arial" w:cs="Arial"/>
          <w:sz w:val="24"/>
          <w:szCs w:val="24"/>
        </w:rPr>
        <w:t>itular del Juzgado Duodécimo de Primera Instancia Penal, Wendy Coloma, ordenó cerrar el caso contra</w:t>
      </w:r>
      <w:r w:rsidR="00C07AAD">
        <w:rPr>
          <w:rFonts w:ascii="Arial" w:hAnsi="Arial" w:cs="Arial"/>
          <w:sz w:val="24"/>
          <w:szCs w:val="24"/>
        </w:rPr>
        <w:t xml:space="preserve"> de Nanci. </w:t>
      </w:r>
    </w:p>
    <w:p w14:paraId="78536A6D" w14:textId="3326D6AD" w:rsidR="00C07AAD" w:rsidRDefault="00C07AAD" w:rsidP="00624D9C">
      <w:pPr>
        <w:jc w:val="both"/>
        <w:rPr>
          <w:rFonts w:ascii="Arial" w:hAnsi="Arial" w:cs="Arial"/>
          <w:sz w:val="24"/>
          <w:szCs w:val="24"/>
        </w:rPr>
      </w:pPr>
    </w:p>
    <w:p w14:paraId="271EB4C7" w14:textId="77777777" w:rsidR="00C07AAD" w:rsidRPr="00C07AAD" w:rsidRDefault="00C07AAD" w:rsidP="00C07AAD">
      <w:pPr>
        <w:jc w:val="both"/>
        <w:rPr>
          <w:rFonts w:ascii="Arial" w:hAnsi="Arial" w:cs="Arial"/>
          <w:b/>
          <w:bCs/>
          <w:sz w:val="24"/>
          <w:szCs w:val="24"/>
        </w:rPr>
      </w:pPr>
      <w:r w:rsidRPr="00C07AAD">
        <w:rPr>
          <w:rFonts w:ascii="Arial" w:hAnsi="Arial" w:cs="Arial"/>
          <w:b/>
          <w:bCs/>
          <w:sz w:val="24"/>
          <w:szCs w:val="24"/>
        </w:rPr>
        <w:t xml:space="preserve">2.2.3 Abelino </w:t>
      </w:r>
      <w:proofErr w:type="spellStart"/>
      <w:r w:rsidRPr="00C07AAD">
        <w:rPr>
          <w:rFonts w:ascii="Arial" w:hAnsi="Arial" w:cs="Arial"/>
          <w:b/>
          <w:bCs/>
          <w:sz w:val="24"/>
          <w:szCs w:val="24"/>
        </w:rPr>
        <w:t>Chub</w:t>
      </w:r>
      <w:proofErr w:type="spellEnd"/>
      <w:r w:rsidRPr="00C07AAD">
        <w:rPr>
          <w:rFonts w:ascii="Arial" w:hAnsi="Arial" w:cs="Arial"/>
          <w:b/>
          <w:bCs/>
          <w:sz w:val="24"/>
          <w:szCs w:val="24"/>
        </w:rPr>
        <w:t xml:space="preserve"> </w:t>
      </w:r>
      <w:proofErr w:type="spellStart"/>
      <w:r w:rsidRPr="00C07AAD">
        <w:rPr>
          <w:rFonts w:ascii="Arial" w:hAnsi="Arial" w:cs="Arial"/>
          <w:b/>
          <w:bCs/>
          <w:sz w:val="24"/>
          <w:szCs w:val="24"/>
        </w:rPr>
        <w:t>Caal</w:t>
      </w:r>
      <w:proofErr w:type="spellEnd"/>
    </w:p>
    <w:p w14:paraId="74068715" w14:textId="3C2AB6E3" w:rsidR="00C07AAD" w:rsidRPr="005B44E7" w:rsidRDefault="00C07AAD" w:rsidP="00624D9C">
      <w:pPr>
        <w:jc w:val="both"/>
        <w:rPr>
          <w:rFonts w:ascii="Arial" w:hAnsi="Arial" w:cs="Arial"/>
          <w:sz w:val="24"/>
          <w:szCs w:val="24"/>
        </w:rPr>
      </w:pPr>
      <w:r>
        <w:rPr>
          <w:rFonts w:ascii="Arial" w:hAnsi="Arial" w:cs="Arial"/>
          <w:sz w:val="24"/>
          <w:szCs w:val="24"/>
        </w:rPr>
        <w:t xml:space="preserve"> </w:t>
      </w:r>
    </w:p>
    <w:p w14:paraId="214ABD59" w14:textId="01E39A48" w:rsidR="00276EFD" w:rsidRDefault="00276EFD" w:rsidP="00276EFD">
      <w:pPr>
        <w:jc w:val="both"/>
        <w:rPr>
          <w:rFonts w:ascii="Arial" w:hAnsi="Arial" w:cs="Arial"/>
          <w:sz w:val="24"/>
          <w:szCs w:val="24"/>
        </w:rPr>
      </w:pPr>
      <w:r w:rsidRPr="00276EFD">
        <w:rPr>
          <w:rFonts w:ascii="Arial" w:hAnsi="Arial" w:cs="Arial"/>
          <w:sz w:val="24"/>
          <w:szCs w:val="24"/>
        </w:rPr>
        <w:t xml:space="preserve">Abelino </w:t>
      </w:r>
      <w:proofErr w:type="spellStart"/>
      <w:r w:rsidRPr="00276EFD">
        <w:rPr>
          <w:rFonts w:ascii="Arial" w:hAnsi="Arial" w:cs="Arial"/>
          <w:sz w:val="24"/>
          <w:szCs w:val="24"/>
        </w:rPr>
        <w:t>Chub</w:t>
      </w:r>
      <w:proofErr w:type="spellEnd"/>
      <w:r w:rsidRPr="00276EFD">
        <w:rPr>
          <w:rFonts w:ascii="Arial" w:hAnsi="Arial" w:cs="Arial"/>
          <w:sz w:val="24"/>
          <w:szCs w:val="24"/>
        </w:rPr>
        <w:t xml:space="preserve"> </w:t>
      </w:r>
      <w:proofErr w:type="spellStart"/>
      <w:r w:rsidRPr="00276EFD">
        <w:rPr>
          <w:rFonts w:ascii="Arial" w:hAnsi="Arial" w:cs="Arial"/>
          <w:sz w:val="24"/>
          <w:szCs w:val="24"/>
        </w:rPr>
        <w:t>Caal</w:t>
      </w:r>
      <w:proofErr w:type="spellEnd"/>
      <w:r w:rsidRPr="00276EFD">
        <w:rPr>
          <w:rFonts w:ascii="Arial" w:hAnsi="Arial" w:cs="Arial"/>
          <w:sz w:val="24"/>
          <w:szCs w:val="24"/>
        </w:rPr>
        <w:t>,</w:t>
      </w:r>
      <w:r>
        <w:rPr>
          <w:rFonts w:ascii="Arial" w:hAnsi="Arial" w:cs="Arial"/>
          <w:sz w:val="24"/>
          <w:szCs w:val="24"/>
        </w:rPr>
        <w:t xml:space="preserve"> es maestro</w:t>
      </w:r>
      <w:r w:rsidRPr="00276EFD">
        <w:rPr>
          <w:rFonts w:ascii="Arial" w:hAnsi="Arial" w:cs="Arial"/>
          <w:sz w:val="24"/>
          <w:szCs w:val="24"/>
        </w:rPr>
        <w:t xml:space="preserve"> maya </w:t>
      </w:r>
      <w:proofErr w:type="spellStart"/>
      <w:r w:rsidRPr="00276EFD">
        <w:rPr>
          <w:rFonts w:ascii="Arial" w:hAnsi="Arial" w:cs="Arial"/>
          <w:sz w:val="24"/>
          <w:szCs w:val="24"/>
        </w:rPr>
        <w:t>q’eqchi</w:t>
      </w:r>
      <w:proofErr w:type="spellEnd"/>
      <w:r w:rsidRPr="00276EFD">
        <w:rPr>
          <w:rFonts w:ascii="Arial" w:hAnsi="Arial" w:cs="Arial"/>
          <w:sz w:val="24"/>
          <w:szCs w:val="24"/>
        </w:rPr>
        <w:t xml:space="preserve">’, </w:t>
      </w:r>
      <w:r>
        <w:rPr>
          <w:rFonts w:ascii="Arial" w:hAnsi="Arial" w:cs="Arial"/>
          <w:sz w:val="24"/>
          <w:szCs w:val="24"/>
        </w:rPr>
        <w:t xml:space="preserve">defensor </w:t>
      </w:r>
      <w:r w:rsidRPr="00276EFD">
        <w:rPr>
          <w:rFonts w:ascii="Arial" w:hAnsi="Arial" w:cs="Arial"/>
          <w:sz w:val="24"/>
          <w:szCs w:val="24"/>
        </w:rPr>
        <w:t>de los derechos de los pueblos indígenas</w:t>
      </w:r>
      <w:r>
        <w:rPr>
          <w:rFonts w:ascii="Arial" w:hAnsi="Arial" w:cs="Arial"/>
          <w:sz w:val="24"/>
          <w:szCs w:val="24"/>
        </w:rPr>
        <w:t xml:space="preserve">, </w:t>
      </w:r>
      <w:r w:rsidRPr="00276EFD">
        <w:rPr>
          <w:rFonts w:ascii="Arial" w:hAnsi="Arial" w:cs="Arial"/>
          <w:sz w:val="24"/>
          <w:szCs w:val="24"/>
        </w:rPr>
        <w:t xml:space="preserve">defensor de la tierra, y traductor de una comunidad monolingüe. </w:t>
      </w:r>
      <w:r>
        <w:rPr>
          <w:rFonts w:ascii="Arial" w:hAnsi="Arial" w:cs="Arial"/>
          <w:sz w:val="24"/>
          <w:szCs w:val="24"/>
        </w:rPr>
        <w:t>Fu d</w:t>
      </w:r>
      <w:r w:rsidRPr="00276EFD">
        <w:rPr>
          <w:rFonts w:ascii="Arial" w:hAnsi="Arial" w:cs="Arial"/>
          <w:sz w:val="24"/>
          <w:szCs w:val="24"/>
        </w:rPr>
        <w:t>etenido el 4 de febrero</w:t>
      </w:r>
      <w:r>
        <w:rPr>
          <w:rFonts w:ascii="Arial" w:hAnsi="Arial" w:cs="Arial"/>
          <w:sz w:val="24"/>
          <w:szCs w:val="24"/>
        </w:rPr>
        <w:t xml:space="preserve"> de 2019</w:t>
      </w:r>
      <w:r w:rsidRPr="00276EFD">
        <w:rPr>
          <w:rFonts w:ascii="Arial" w:hAnsi="Arial" w:cs="Arial"/>
          <w:sz w:val="24"/>
          <w:szCs w:val="24"/>
        </w:rPr>
        <w:t>, en San Pedro Carchá, Alta Verapaz, por orden</w:t>
      </w:r>
      <w:r>
        <w:rPr>
          <w:rFonts w:ascii="Arial" w:hAnsi="Arial" w:cs="Arial"/>
          <w:sz w:val="24"/>
          <w:szCs w:val="24"/>
        </w:rPr>
        <w:t xml:space="preserve"> judicial</w:t>
      </w:r>
      <w:r w:rsidRPr="00276EFD">
        <w:rPr>
          <w:rFonts w:ascii="Arial" w:hAnsi="Arial" w:cs="Arial"/>
          <w:sz w:val="24"/>
          <w:szCs w:val="24"/>
        </w:rPr>
        <w:t xml:space="preserve">, </w:t>
      </w:r>
      <w:r>
        <w:rPr>
          <w:rFonts w:ascii="Arial" w:hAnsi="Arial" w:cs="Arial"/>
          <w:sz w:val="24"/>
          <w:szCs w:val="24"/>
        </w:rPr>
        <w:t xml:space="preserve">quien fuera </w:t>
      </w:r>
      <w:r w:rsidRPr="00276EFD">
        <w:rPr>
          <w:rFonts w:ascii="Arial" w:hAnsi="Arial" w:cs="Arial"/>
          <w:sz w:val="24"/>
          <w:szCs w:val="24"/>
        </w:rPr>
        <w:t xml:space="preserve">acusado </w:t>
      </w:r>
      <w:r w:rsidR="004E751A">
        <w:rPr>
          <w:rFonts w:ascii="Arial" w:hAnsi="Arial" w:cs="Arial"/>
          <w:sz w:val="24"/>
          <w:szCs w:val="24"/>
        </w:rPr>
        <w:t>por la comisión de</w:t>
      </w:r>
      <w:r w:rsidRPr="00276EFD">
        <w:rPr>
          <w:rFonts w:ascii="Arial" w:hAnsi="Arial" w:cs="Arial"/>
          <w:sz w:val="24"/>
          <w:szCs w:val="24"/>
        </w:rPr>
        <w:t xml:space="preserve"> </w:t>
      </w:r>
      <w:r w:rsidR="004E751A">
        <w:rPr>
          <w:rFonts w:ascii="Arial" w:hAnsi="Arial" w:cs="Arial"/>
          <w:sz w:val="24"/>
          <w:szCs w:val="24"/>
        </w:rPr>
        <w:t xml:space="preserve">tres </w:t>
      </w:r>
      <w:r w:rsidRPr="00276EFD">
        <w:rPr>
          <w:rFonts w:ascii="Arial" w:hAnsi="Arial" w:cs="Arial"/>
          <w:sz w:val="24"/>
          <w:szCs w:val="24"/>
        </w:rPr>
        <w:t>delitos</w:t>
      </w:r>
      <w:r w:rsidR="004E751A">
        <w:rPr>
          <w:rFonts w:ascii="Arial" w:hAnsi="Arial" w:cs="Arial"/>
          <w:sz w:val="24"/>
          <w:szCs w:val="24"/>
        </w:rPr>
        <w:t xml:space="preserve">; organizaciones sociales denunciaron que no existían medios </w:t>
      </w:r>
      <w:r w:rsidRPr="00276EFD">
        <w:rPr>
          <w:rFonts w:ascii="Arial" w:hAnsi="Arial" w:cs="Arial"/>
          <w:sz w:val="24"/>
          <w:szCs w:val="24"/>
        </w:rPr>
        <w:t>de prueba</w:t>
      </w:r>
      <w:r w:rsidR="004E751A">
        <w:rPr>
          <w:rFonts w:ascii="Arial" w:hAnsi="Arial" w:cs="Arial"/>
          <w:sz w:val="24"/>
          <w:szCs w:val="24"/>
        </w:rPr>
        <w:t xml:space="preserve"> contundentes para que el proceso se llevara a cabo; además</w:t>
      </w:r>
      <w:r w:rsidRPr="00276EFD">
        <w:rPr>
          <w:rFonts w:ascii="Arial" w:hAnsi="Arial" w:cs="Arial"/>
          <w:sz w:val="24"/>
          <w:szCs w:val="24"/>
        </w:rPr>
        <w:t>,</w:t>
      </w:r>
      <w:r w:rsidR="004E751A">
        <w:rPr>
          <w:rFonts w:ascii="Arial" w:hAnsi="Arial" w:cs="Arial"/>
          <w:sz w:val="24"/>
          <w:szCs w:val="24"/>
        </w:rPr>
        <w:t xml:space="preserve"> mencionaron que, los testimonios fueron brindados por</w:t>
      </w:r>
      <w:r w:rsidRPr="00276EFD">
        <w:rPr>
          <w:rFonts w:ascii="Arial" w:hAnsi="Arial" w:cs="Arial"/>
          <w:sz w:val="24"/>
          <w:szCs w:val="24"/>
        </w:rPr>
        <w:t xml:space="preserve"> finqueros de la zona, qu</w:t>
      </w:r>
      <w:r w:rsidR="004E751A">
        <w:rPr>
          <w:rFonts w:ascii="Arial" w:hAnsi="Arial" w:cs="Arial"/>
          <w:sz w:val="24"/>
          <w:szCs w:val="24"/>
        </w:rPr>
        <w:t>ienes</w:t>
      </w:r>
      <w:r w:rsidRPr="00276EFD">
        <w:rPr>
          <w:rFonts w:ascii="Arial" w:hAnsi="Arial" w:cs="Arial"/>
          <w:sz w:val="24"/>
          <w:szCs w:val="24"/>
        </w:rPr>
        <w:t xml:space="preserve"> han intentado </w:t>
      </w:r>
      <w:r w:rsidR="004E751A">
        <w:rPr>
          <w:rFonts w:ascii="Arial" w:hAnsi="Arial" w:cs="Arial"/>
          <w:sz w:val="24"/>
          <w:szCs w:val="24"/>
        </w:rPr>
        <w:t>impedir el</w:t>
      </w:r>
      <w:r w:rsidRPr="00276EFD">
        <w:rPr>
          <w:rFonts w:ascii="Arial" w:hAnsi="Arial" w:cs="Arial"/>
          <w:sz w:val="24"/>
          <w:szCs w:val="24"/>
        </w:rPr>
        <w:t xml:space="preserve"> acompañamiento y </w:t>
      </w:r>
      <w:r w:rsidR="004E751A">
        <w:rPr>
          <w:rFonts w:ascii="Arial" w:hAnsi="Arial" w:cs="Arial"/>
          <w:sz w:val="24"/>
          <w:szCs w:val="24"/>
        </w:rPr>
        <w:t>denuncias en contra de los</w:t>
      </w:r>
      <w:r w:rsidRPr="00276EFD">
        <w:rPr>
          <w:rFonts w:ascii="Arial" w:hAnsi="Arial" w:cs="Arial"/>
          <w:sz w:val="24"/>
          <w:szCs w:val="24"/>
        </w:rPr>
        <w:t xml:space="preserve"> que atentan contra los derechos de las comunidades.</w:t>
      </w:r>
      <w:r w:rsidR="004E751A">
        <w:rPr>
          <w:rFonts w:ascii="Arial" w:hAnsi="Arial" w:cs="Arial"/>
          <w:sz w:val="24"/>
          <w:szCs w:val="24"/>
        </w:rPr>
        <w:t xml:space="preserve"> </w:t>
      </w:r>
    </w:p>
    <w:p w14:paraId="13A27122" w14:textId="77777777" w:rsidR="007360DC" w:rsidRDefault="007360DC" w:rsidP="00276EFD">
      <w:pPr>
        <w:jc w:val="both"/>
        <w:rPr>
          <w:rFonts w:ascii="Arial" w:hAnsi="Arial" w:cs="Arial"/>
          <w:sz w:val="24"/>
          <w:szCs w:val="24"/>
        </w:rPr>
      </w:pPr>
    </w:p>
    <w:p w14:paraId="4D77B05E" w14:textId="59DAE8F0" w:rsidR="002412D8" w:rsidRDefault="004E751A" w:rsidP="00624D9C">
      <w:pPr>
        <w:jc w:val="both"/>
        <w:rPr>
          <w:rFonts w:ascii="Arial" w:hAnsi="Arial" w:cs="Arial"/>
          <w:sz w:val="24"/>
          <w:szCs w:val="24"/>
        </w:rPr>
      </w:pPr>
      <w:r>
        <w:rPr>
          <w:rFonts w:ascii="Arial" w:hAnsi="Arial" w:cs="Arial"/>
          <w:sz w:val="24"/>
          <w:szCs w:val="24"/>
        </w:rPr>
        <w:t xml:space="preserve">Fue </w:t>
      </w:r>
      <w:r w:rsidRPr="004E751A">
        <w:rPr>
          <w:rFonts w:ascii="Arial" w:hAnsi="Arial" w:cs="Arial"/>
          <w:sz w:val="24"/>
          <w:szCs w:val="24"/>
        </w:rPr>
        <w:t>sindicado de los delitos de asociación ilícita, incendio y usurpación agravada, por los hechos ocurridos el 7 de agosto del año 2016, cuando supuestamente, pobladores de la Finca Plan Grande, quemaron varias parcelas de palma africana e intimidaron a trabajadores de la finca aledaña “El Murciélago”</w:t>
      </w:r>
      <w:r>
        <w:rPr>
          <w:rFonts w:ascii="Arial" w:hAnsi="Arial" w:cs="Arial"/>
          <w:sz w:val="24"/>
          <w:szCs w:val="24"/>
        </w:rPr>
        <w:t xml:space="preserve">. El 27 de abril de 2019 recibió la sentencia absolutoria por el </w:t>
      </w:r>
      <w:r w:rsidRPr="004E751A">
        <w:rPr>
          <w:rFonts w:ascii="Arial" w:hAnsi="Arial" w:cs="Arial"/>
          <w:sz w:val="24"/>
          <w:szCs w:val="24"/>
        </w:rPr>
        <w:t xml:space="preserve">Tribunal de Mayor Riesgo </w:t>
      </w:r>
      <w:r w:rsidR="004C62E0" w:rsidRPr="00BE45E1">
        <w:rPr>
          <w:rFonts w:ascii="Arial" w:hAnsi="Arial" w:cs="Arial"/>
          <w:sz w:val="24"/>
          <w:szCs w:val="24"/>
        </w:rPr>
        <w:t>«</w:t>
      </w:r>
      <w:r w:rsidR="004C62E0">
        <w:rPr>
          <w:rFonts w:ascii="Arial" w:hAnsi="Arial" w:cs="Arial"/>
          <w:sz w:val="24"/>
          <w:szCs w:val="24"/>
        </w:rPr>
        <w:t>A</w:t>
      </w:r>
      <w:r w:rsidR="004C62E0" w:rsidRPr="00BE45E1">
        <w:rPr>
          <w:rFonts w:ascii="Arial" w:hAnsi="Arial" w:cs="Arial"/>
          <w:sz w:val="24"/>
          <w:szCs w:val="24"/>
        </w:rPr>
        <w:t>»</w:t>
      </w:r>
      <w:r w:rsidRPr="004E751A">
        <w:rPr>
          <w:rFonts w:ascii="Arial" w:hAnsi="Arial" w:cs="Arial"/>
          <w:sz w:val="24"/>
          <w:szCs w:val="24"/>
        </w:rPr>
        <w:t xml:space="preserve">, </w:t>
      </w:r>
      <w:r w:rsidR="004C62E0">
        <w:rPr>
          <w:rFonts w:ascii="Arial" w:hAnsi="Arial" w:cs="Arial"/>
          <w:sz w:val="24"/>
          <w:szCs w:val="24"/>
        </w:rPr>
        <w:t xml:space="preserve">presidido por la Juez </w:t>
      </w:r>
      <w:r w:rsidRPr="004E751A">
        <w:rPr>
          <w:rFonts w:ascii="Arial" w:hAnsi="Arial" w:cs="Arial"/>
          <w:sz w:val="24"/>
          <w:szCs w:val="24"/>
        </w:rPr>
        <w:t>Jazmín Barrios</w:t>
      </w:r>
      <w:r w:rsidR="004C62E0">
        <w:rPr>
          <w:rFonts w:ascii="Arial" w:hAnsi="Arial" w:cs="Arial"/>
          <w:sz w:val="24"/>
          <w:szCs w:val="24"/>
        </w:rPr>
        <w:t xml:space="preserve">. </w:t>
      </w:r>
    </w:p>
    <w:p w14:paraId="1C8DA877" w14:textId="4A039AD3" w:rsidR="004C62E0" w:rsidRDefault="004C62E0" w:rsidP="00624D9C">
      <w:pPr>
        <w:jc w:val="both"/>
        <w:rPr>
          <w:rFonts w:ascii="Arial" w:hAnsi="Arial" w:cs="Arial"/>
          <w:sz w:val="24"/>
          <w:szCs w:val="24"/>
        </w:rPr>
      </w:pPr>
      <w:r>
        <w:rPr>
          <w:rFonts w:ascii="Arial" w:hAnsi="Arial" w:cs="Arial"/>
          <w:sz w:val="24"/>
          <w:szCs w:val="24"/>
        </w:rPr>
        <w:lastRenderedPageBreak/>
        <w:t xml:space="preserve">Estos son únicamente de tres casos de judicialización en contra de defensores de derechos humanos; el patrón es distinto, los tipos penales y los hechos varían y para que un joven que desee tomar este reto, debe estar enterado de los antecedentes y qué acciones debe evitar para no sufrir criminalización o sufrir de enjuiciamientos injustos. </w:t>
      </w:r>
    </w:p>
    <w:p w14:paraId="07575F55" w14:textId="3DF0E8B7" w:rsidR="004C62E0" w:rsidRDefault="004C62E0" w:rsidP="00624D9C">
      <w:pPr>
        <w:jc w:val="both"/>
        <w:rPr>
          <w:rFonts w:ascii="Arial" w:hAnsi="Arial" w:cs="Arial"/>
          <w:sz w:val="24"/>
          <w:szCs w:val="24"/>
        </w:rPr>
      </w:pPr>
    </w:p>
    <w:p w14:paraId="5E1C8E18" w14:textId="2076105E" w:rsidR="004C62E0" w:rsidRDefault="004C62E0" w:rsidP="004C62E0">
      <w:pPr>
        <w:pStyle w:val="ListParagraph"/>
        <w:numPr>
          <w:ilvl w:val="0"/>
          <w:numId w:val="1"/>
        </w:numPr>
        <w:jc w:val="both"/>
        <w:rPr>
          <w:rFonts w:ascii="Arial" w:hAnsi="Arial" w:cs="Arial"/>
          <w:b/>
          <w:bCs/>
          <w:sz w:val="24"/>
          <w:szCs w:val="24"/>
        </w:rPr>
      </w:pPr>
      <w:r w:rsidRPr="004C62E0">
        <w:rPr>
          <w:rFonts w:ascii="Arial" w:hAnsi="Arial" w:cs="Arial"/>
          <w:b/>
          <w:bCs/>
          <w:sz w:val="24"/>
          <w:szCs w:val="24"/>
        </w:rPr>
        <w:t xml:space="preserve">Posible persecución judicial en contra de jóvenes defensores de derechos humanos. </w:t>
      </w:r>
      <w:r>
        <w:rPr>
          <w:rFonts w:ascii="Arial" w:hAnsi="Arial" w:cs="Arial"/>
          <w:b/>
          <w:bCs/>
          <w:sz w:val="24"/>
          <w:szCs w:val="24"/>
        </w:rPr>
        <w:t xml:space="preserve"> </w:t>
      </w:r>
    </w:p>
    <w:p w14:paraId="6C5EB2A6" w14:textId="0314BC77" w:rsidR="004C62E0" w:rsidRDefault="004C62E0" w:rsidP="004C62E0">
      <w:pPr>
        <w:jc w:val="both"/>
        <w:rPr>
          <w:rFonts w:ascii="Arial" w:hAnsi="Arial" w:cs="Arial"/>
          <w:b/>
          <w:bCs/>
          <w:sz w:val="24"/>
          <w:szCs w:val="24"/>
        </w:rPr>
      </w:pPr>
    </w:p>
    <w:p w14:paraId="4D8EC3D9" w14:textId="637F7102" w:rsidR="004C62E0" w:rsidRDefault="004C62E0" w:rsidP="004C62E0">
      <w:pPr>
        <w:jc w:val="both"/>
        <w:rPr>
          <w:rFonts w:ascii="Arial" w:hAnsi="Arial" w:cs="Arial"/>
          <w:sz w:val="24"/>
          <w:szCs w:val="24"/>
        </w:rPr>
      </w:pPr>
      <w:r>
        <w:rPr>
          <w:rFonts w:ascii="Arial" w:hAnsi="Arial" w:cs="Arial"/>
          <w:sz w:val="24"/>
          <w:szCs w:val="24"/>
        </w:rPr>
        <w:t xml:space="preserve">Al haber analizado tres de los múltiples casos en contra de defensores humanos, debe concientizarse a los jóvenes que, podrían ser víctimas de alguna judicialización en el marco de su labor social; sin embargo, esta tarea puede prevenirse al hacer un análisis de los delitos por los cuales fueron acusados sus antecesores y </w:t>
      </w:r>
      <w:r w:rsidR="007360DC">
        <w:rPr>
          <w:rFonts w:ascii="Arial" w:hAnsi="Arial" w:cs="Arial"/>
          <w:sz w:val="24"/>
          <w:szCs w:val="24"/>
        </w:rPr>
        <w:t>enseñándoles cómo presentar una estrategia jurídica para evitar ser sindicados a alguno de estos tipos penales, siempre actuando en el marco de la ley.</w:t>
      </w:r>
    </w:p>
    <w:p w14:paraId="2B1F3956" w14:textId="67E76963" w:rsidR="007360DC" w:rsidRDefault="007360DC" w:rsidP="004C62E0">
      <w:pPr>
        <w:jc w:val="both"/>
        <w:rPr>
          <w:rFonts w:ascii="Arial" w:hAnsi="Arial" w:cs="Arial"/>
          <w:sz w:val="24"/>
          <w:szCs w:val="24"/>
        </w:rPr>
      </w:pPr>
    </w:p>
    <w:p w14:paraId="33C2F04E" w14:textId="09509F1D" w:rsidR="007360DC" w:rsidRPr="007360DC" w:rsidRDefault="007360DC" w:rsidP="007360DC">
      <w:pPr>
        <w:pStyle w:val="ListParagraph"/>
        <w:numPr>
          <w:ilvl w:val="1"/>
          <w:numId w:val="1"/>
        </w:numPr>
        <w:jc w:val="both"/>
        <w:rPr>
          <w:rFonts w:ascii="Arial" w:hAnsi="Arial" w:cs="Arial"/>
          <w:b/>
          <w:bCs/>
          <w:sz w:val="24"/>
          <w:szCs w:val="24"/>
        </w:rPr>
      </w:pPr>
      <w:r w:rsidRPr="007360DC">
        <w:rPr>
          <w:rFonts w:ascii="Arial" w:hAnsi="Arial" w:cs="Arial"/>
          <w:b/>
          <w:bCs/>
          <w:sz w:val="24"/>
          <w:szCs w:val="24"/>
        </w:rPr>
        <w:t>Depredación de bienes culturales</w:t>
      </w:r>
    </w:p>
    <w:p w14:paraId="21350013" w14:textId="68E7C7B1" w:rsidR="007360DC" w:rsidRDefault="007360DC" w:rsidP="007360DC">
      <w:pPr>
        <w:jc w:val="both"/>
        <w:rPr>
          <w:rFonts w:ascii="Arial" w:hAnsi="Arial" w:cs="Arial"/>
          <w:b/>
          <w:bCs/>
          <w:sz w:val="24"/>
          <w:szCs w:val="24"/>
        </w:rPr>
      </w:pPr>
    </w:p>
    <w:p w14:paraId="1EE4AEE3" w14:textId="3E2729E3" w:rsidR="007360DC" w:rsidRDefault="007360DC" w:rsidP="007360DC">
      <w:pPr>
        <w:jc w:val="both"/>
        <w:rPr>
          <w:rFonts w:ascii="Arial" w:hAnsi="Arial" w:cs="Arial"/>
          <w:i/>
          <w:iCs/>
          <w:sz w:val="24"/>
          <w:szCs w:val="24"/>
        </w:rPr>
      </w:pPr>
      <w:r>
        <w:rPr>
          <w:rFonts w:ascii="Arial" w:hAnsi="Arial" w:cs="Arial"/>
          <w:sz w:val="24"/>
          <w:szCs w:val="24"/>
        </w:rPr>
        <w:t xml:space="preserve">Es común que, en medidas de hechos de índole social, entiéndase manifestaciones, bloqueos o plantones, se efectúen algunas consignas y se plasmen en el exterior de monumentos, paredes o instituciones públicas. La ley </w:t>
      </w:r>
      <w:r w:rsidRPr="007360DC">
        <w:rPr>
          <w:rFonts w:ascii="Arial" w:hAnsi="Arial" w:cs="Arial"/>
          <w:sz w:val="24"/>
          <w:szCs w:val="24"/>
        </w:rPr>
        <w:t>para la Protección del Patrimonio Cultural</w:t>
      </w:r>
      <w:r>
        <w:rPr>
          <w:rFonts w:ascii="Arial" w:hAnsi="Arial" w:cs="Arial"/>
          <w:sz w:val="24"/>
          <w:szCs w:val="24"/>
        </w:rPr>
        <w:t xml:space="preserve"> regula algunos tipos penales, entre los cuales destaca la depredación de bienes culturales, los cuales regula en su artículo 44 de la siguiente manera: </w:t>
      </w:r>
      <w:r w:rsidRPr="007360DC">
        <w:rPr>
          <w:rFonts w:ascii="Arial" w:hAnsi="Arial" w:cs="Arial"/>
          <w:i/>
          <w:iCs/>
          <w:sz w:val="24"/>
          <w:szCs w:val="24"/>
        </w:rPr>
        <w:t>Depredación de bienes culturales. Al que destruyere, alterare, deteriorare o inutilizare parcial o totalmente, los bienes integrantes del patrimonio cultural de la Nación, será sancionado con pena privativa de libertad de seis a nueve años, más una multa equivalente al doble del precio del bien cultural afectado.</w:t>
      </w:r>
    </w:p>
    <w:p w14:paraId="7F7EB61D" w14:textId="3B1D6FC5" w:rsidR="007360DC" w:rsidRDefault="007360DC" w:rsidP="007360DC">
      <w:pPr>
        <w:jc w:val="both"/>
        <w:rPr>
          <w:rFonts w:ascii="Arial" w:hAnsi="Arial" w:cs="Arial"/>
          <w:sz w:val="24"/>
          <w:szCs w:val="24"/>
        </w:rPr>
      </w:pPr>
    </w:p>
    <w:p w14:paraId="7355AE82" w14:textId="12D8C9B1" w:rsidR="007360DC" w:rsidRDefault="007360DC" w:rsidP="007360DC">
      <w:pPr>
        <w:jc w:val="both"/>
        <w:rPr>
          <w:rFonts w:ascii="Arial" w:hAnsi="Arial" w:cs="Arial"/>
          <w:sz w:val="24"/>
          <w:szCs w:val="24"/>
        </w:rPr>
      </w:pPr>
      <w:r>
        <w:rPr>
          <w:rFonts w:ascii="Arial" w:hAnsi="Arial" w:cs="Arial"/>
          <w:sz w:val="24"/>
          <w:szCs w:val="24"/>
        </w:rPr>
        <w:t xml:space="preserve">Se deben destacar dos elementos esenciales dentro del tipo penal: el primero son los verbos rectores, es decir, la destrucción, alteración, deterioración o inutilización parcial o total y el segundo que los bienes deben formar parte del patrimonio cultural de la nación. </w:t>
      </w:r>
    </w:p>
    <w:p w14:paraId="21BE45AC" w14:textId="1B839E12" w:rsidR="007360DC" w:rsidRDefault="007360DC" w:rsidP="007360DC">
      <w:pPr>
        <w:jc w:val="both"/>
        <w:rPr>
          <w:rFonts w:ascii="Arial" w:hAnsi="Arial" w:cs="Arial"/>
          <w:sz w:val="24"/>
          <w:szCs w:val="24"/>
        </w:rPr>
      </w:pPr>
    </w:p>
    <w:p w14:paraId="0BA1605D" w14:textId="5DBAF34E" w:rsidR="003A7C1E" w:rsidRDefault="007360DC" w:rsidP="007360DC">
      <w:pPr>
        <w:jc w:val="both"/>
        <w:rPr>
          <w:rFonts w:ascii="Arial" w:hAnsi="Arial" w:cs="Arial"/>
          <w:sz w:val="24"/>
          <w:szCs w:val="24"/>
        </w:rPr>
      </w:pPr>
      <w:r>
        <w:rPr>
          <w:rFonts w:ascii="Arial" w:hAnsi="Arial" w:cs="Arial"/>
          <w:sz w:val="24"/>
          <w:szCs w:val="24"/>
        </w:rPr>
        <w:t>Es decir, este delito no aplica a propiedad privada o a bienes públicos de uso común</w:t>
      </w:r>
      <w:r w:rsidR="000030CB">
        <w:rPr>
          <w:rFonts w:ascii="Arial" w:hAnsi="Arial" w:cs="Arial"/>
          <w:sz w:val="24"/>
          <w:szCs w:val="24"/>
        </w:rPr>
        <w:t xml:space="preserve"> que no hayan sido catalogados como patrimonio cultural</w:t>
      </w:r>
      <w:r>
        <w:rPr>
          <w:rFonts w:ascii="Arial" w:hAnsi="Arial" w:cs="Arial"/>
          <w:sz w:val="24"/>
          <w:szCs w:val="24"/>
        </w:rPr>
        <w:t xml:space="preserve">; con esto no se está instando a realizarlo en dichos lugares, pero </w:t>
      </w:r>
      <w:r w:rsidR="003A7C1E">
        <w:rPr>
          <w:rFonts w:ascii="Arial" w:hAnsi="Arial" w:cs="Arial"/>
          <w:sz w:val="24"/>
          <w:szCs w:val="24"/>
        </w:rPr>
        <w:t xml:space="preserve">la calificación jurídica varía por el </w:t>
      </w:r>
      <w:r w:rsidR="003A7C1E">
        <w:rPr>
          <w:rFonts w:ascii="Arial" w:hAnsi="Arial" w:cs="Arial"/>
          <w:sz w:val="24"/>
          <w:szCs w:val="24"/>
        </w:rPr>
        <w:lastRenderedPageBreak/>
        <w:t xml:space="preserve">elemento normativo de este tipo penal.  A su vez, mientras no mediare destrucción, alteración, deterioro o inutilización parcial o total del bien, no aplicaría dicho delito. </w:t>
      </w:r>
    </w:p>
    <w:p w14:paraId="50A3CF51" w14:textId="0D150962" w:rsidR="003A7C1E" w:rsidRDefault="003A7C1E" w:rsidP="007360DC">
      <w:pPr>
        <w:jc w:val="both"/>
        <w:rPr>
          <w:rFonts w:ascii="Arial" w:hAnsi="Arial" w:cs="Arial"/>
          <w:sz w:val="24"/>
          <w:szCs w:val="24"/>
        </w:rPr>
      </w:pPr>
    </w:p>
    <w:p w14:paraId="7B15BF3A" w14:textId="77BFDDF9" w:rsidR="000030CB" w:rsidRPr="000030CB" w:rsidRDefault="000030CB" w:rsidP="000030CB">
      <w:pPr>
        <w:pStyle w:val="ListParagraph"/>
        <w:numPr>
          <w:ilvl w:val="1"/>
          <w:numId w:val="1"/>
        </w:numPr>
        <w:jc w:val="both"/>
        <w:rPr>
          <w:rFonts w:ascii="Arial" w:hAnsi="Arial" w:cs="Arial"/>
          <w:b/>
          <w:bCs/>
          <w:sz w:val="24"/>
          <w:szCs w:val="24"/>
        </w:rPr>
      </w:pPr>
      <w:r w:rsidRPr="000030CB">
        <w:rPr>
          <w:rFonts w:ascii="Arial" w:hAnsi="Arial" w:cs="Arial"/>
          <w:b/>
          <w:bCs/>
          <w:sz w:val="24"/>
          <w:szCs w:val="24"/>
        </w:rPr>
        <w:t xml:space="preserve">Usurpación agravada  </w:t>
      </w:r>
    </w:p>
    <w:p w14:paraId="0127F66A" w14:textId="7524F9D3" w:rsidR="000030CB" w:rsidRDefault="000030CB" w:rsidP="000030CB">
      <w:pPr>
        <w:jc w:val="both"/>
        <w:rPr>
          <w:rFonts w:ascii="Arial" w:hAnsi="Arial" w:cs="Arial"/>
          <w:b/>
          <w:bCs/>
          <w:sz w:val="24"/>
          <w:szCs w:val="24"/>
        </w:rPr>
      </w:pPr>
    </w:p>
    <w:p w14:paraId="078C946C" w14:textId="53A96579" w:rsidR="000030CB" w:rsidRDefault="000030CB" w:rsidP="000030CB">
      <w:pPr>
        <w:jc w:val="both"/>
        <w:rPr>
          <w:rFonts w:ascii="Arial" w:hAnsi="Arial" w:cs="Arial"/>
          <w:i/>
          <w:iCs/>
          <w:sz w:val="24"/>
          <w:szCs w:val="24"/>
        </w:rPr>
      </w:pPr>
      <w:r>
        <w:rPr>
          <w:rFonts w:ascii="Arial" w:hAnsi="Arial" w:cs="Arial"/>
          <w:sz w:val="24"/>
          <w:szCs w:val="24"/>
        </w:rPr>
        <w:t>Para entender la agravación de la usurpación se debe entender primeramente ¿qué es la usurpación?; el artículo 256 del Código Penal regula</w:t>
      </w:r>
      <w:r w:rsidR="00A21889">
        <w:rPr>
          <w:rFonts w:ascii="Arial" w:hAnsi="Arial" w:cs="Arial"/>
          <w:sz w:val="24"/>
          <w:szCs w:val="24"/>
        </w:rPr>
        <w:t>:</w:t>
      </w:r>
      <w:r>
        <w:rPr>
          <w:rFonts w:ascii="Arial" w:hAnsi="Arial" w:cs="Arial"/>
          <w:sz w:val="24"/>
          <w:szCs w:val="24"/>
        </w:rPr>
        <w:t xml:space="preserve"> </w:t>
      </w:r>
      <w:r w:rsidR="00A21889" w:rsidRPr="00A21889">
        <w:rPr>
          <w:rFonts w:ascii="Arial" w:hAnsi="Arial" w:cs="Arial"/>
          <w:i/>
          <w:iCs/>
          <w:sz w:val="24"/>
          <w:szCs w:val="24"/>
        </w:rPr>
        <w:t>Comete delito de usurpación quien, con fines de apoderamiento o aprovechamiento ilícitos, despojare o pretendiere despojar a otro de la posesión o tenencia de un bien inmueble o un derecho real constituido sobre el mismo, o quien, ilícitamente, con cualquier propósito, invada u ocupe un bien inmueble.</w:t>
      </w:r>
    </w:p>
    <w:p w14:paraId="24A6BD35" w14:textId="77777777" w:rsidR="00A21889" w:rsidRDefault="00A21889" w:rsidP="000030CB">
      <w:pPr>
        <w:jc w:val="both"/>
        <w:rPr>
          <w:rFonts w:ascii="Arial" w:hAnsi="Arial" w:cs="Arial"/>
          <w:sz w:val="24"/>
          <w:szCs w:val="24"/>
        </w:rPr>
      </w:pPr>
    </w:p>
    <w:p w14:paraId="04D9922B" w14:textId="4BE0BBAC" w:rsidR="000030CB" w:rsidRDefault="000030CB" w:rsidP="000030CB">
      <w:pPr>
        <w:jc w:val="both"/>
        <w:rPr>
          <w:rFonts w:ascii="Arial" w:hAnsi="Arial" w:cs="Arial"/>
          <w:i/>
          <w:iCs/>
          <w:sz w:val="24"/>
          <w:szCs w:val="24"/>
        </w:rPr>
      </w:pPr>
      <w:r w:rsidRPr="000030CB">
        <w:rPr>
          <w:rFonts w:ascii="Arial" w:hAnsi="Arial" w:cs="Arial"/>
          <w:sz w:val="24"/>
          <w:szCs w:val="24"/>
        </w:rPr>
        <w:t xml:space="preserve">El artículo 257 del Código Penal regula está conducta de la siguiente manera: </w:t>
      </w:r>
      <w:r w:rsidRPr="000030CB">
        <w:rPr>
          <w:rFonts w:ascii="Arial" w:hAnsi="Arial" w:cs="Arial"/>
          <w:i/>
          <w:iCs/>
          <w:sz w:val="24"/>
          <w:szCs w:val="24"/>
        </w:rPr>
        <w:t>La pena será de dos a seis años de prisión, cuando en alguno de los supuestos a que se refiere el artículo anterior, concurra cualquiera de las circunstancias siguientes:</w:t>
      </w:r>
      <w:r>
        <w:rPr>
          <w:rFonts w:ascii="Arial" w:hAnsi="Arial" w:cs="Arial"/>
          <w:i/>
          <w:iCs/>
          <w:sz w:val="24"/>
          <w:szCs w:val="24"/>
        </w:rPr>
        <w:t xml:space="preserve"> </w:t>
      </w:r>
    </w:p>
    <w:p w14:paraId="6F11E21A" w14:textId="77777777" w:rsidR="000030CB" w:rsidRDefault="000030CB" w:rsidP="000030CB">
      <w:pPr>
        <w:pStyle w:val="ListParagraph"/>
        <w:numPr>
          <w:ilvl w:val="0"/>
          <w:numId w:val="8"/>
        </w:numPr>
        <w:jc w:val="both"/>
        <w:rPr>
          <w:rFonts w:ascii="Arial" w:hAnsi="Arial" w:cs="Arial"/>
          <w:i/>
          <w:iCs/>
          <w:sz w:val="24"/>
          <w:szCs w:val="24"/>
        </w:rPr>
      </w:pPr>
      <w:r w:rsidRPr="000030CB">
        <w:rPr>
          <w:rFonts w:ascii="Arial" w:hAnsi="Arial" w:cs="Arial"/>
          <w:i/>
          <w:iCs/>
          <w:sz w:val="24"/>
          <w:szCs w:val="24"/>
        </w:rPr>
        <w:t xml:space="preserve">Que el hecho se lleve a cabo por más de cinco personas; </w:t>
      </w:r>
    </w:p>
    <w:p w14:paraId="2A9A5BB4" w14:textId="77777777" w:rsidR="000030CB" w:rsidRDefault="000030CB" w:rsidP="000030CB">
      <w:pPr>
        <w:pStyle w:val="ListParagraph"/>
        <w:numPr>
          <w:ilvl w:val="0"/>
          <w:numId w:val="8"/>
        </w:numPr>
        <w:jc w:val="both"/>
        <w:rPr>
          <w:rFonts w:ascii="Arial" w:hAnsi="Arial" w:cs="Arial"/>
          <w:i/>
          <w:iCs/>
          <w:sz w:val="24"/>
          <w:szCs w:val="24"/>
        </w:rPr>
      </w:pPr>
      <w:r w:rsidRPr="000030CB">
        <w:rPr>
          <w:rFonts w:ascii="Arial" w:hAnsi="Arial" w:cs="Arial"/>
          <w:i/>
          <w:iCs/>
          <w:sz w:val="24"/>
          <w:szCs w:val="24"/>
        </w:rPr>
        <w:t>Cuando el o los usurpadores se mantengan en el inmueble por más de tres días;</w:t>
      </w:r>
    </w:p>
    <w:p w14:paraId="0A3BE16F" w14:textId="77777777" w:rsidR="000030CB" w:rsidRDefault="000030CB" w:rsidP="000030CB">
      <w:pPr>
        <w:pStyle w:val="ListParagraph"/>
        <w:numPr>
          <w:ilvl w:val="0"/>
          <w:numId w:val="8"/>
        </w:numPr>
        <w:jc w:val="both"/>
        <w:rPr>
          <w:rFonts w:ascii="Arial" w:hAnsi="Arial" w:cs="Arial"/>
          <w:i/>
          <w:iCs/>
          <w:sz w:val="24"/>
          <w:szCs w:val="24"/>
        </w:rPr>
      </w:pPr>
      <w:r w:rsidRPr="000030CB">
        <w:rPr>
          <w:rFonts w:ascii="Arial" w:hAnsi="Arial" w:cs="Arial"/>
          <w:i/>
          <w:iCs/>
          <w:sz w:val="24"/>
          <w:szCs w:val="24"/>
        </w:rPr>
        <w:t xml:space="preserve">Cuando a los poseedores o propietarios del inmueble, sus trabajadores, empleados o dependientes, se </w:t>
      </w:r>
      <w:proofErr w:type="gramStart"/>
      <w:r w:rsidRPr="000030CB">
        <w:rPr>
          <w:rFonts w:ascii="Arial" w:hAnsi="Arial" w:cs="Arial"/>
          <w:i/>
          <w:iCs/>
          <w:sz w:val="24"/>
          <w:szCs w:val="24"/>
        </w:rPr>
        <w:t>les</w:t>
      </w:r>
      <w:proofErr w:type="gramEnd"/>
      <w:r w:rsidRPr="000030CB">
        <w:rPr>
          <w:rFonts w:ascii="Arial" w:hAnsi="Arial" w:cs="Arial"/>
          <w:i/>
          <w:iCs/>
          <w:sz w:val="24"/>
          <w:szCs w:val="24"/>
        </w:rPr>
        <w:t xml:space="preserve"> vede el acceso al inmueble o fuesen expulsados del mismo por los usurpadores o tuvieren que abandonarlo por cualquier tipo de intimidación que estos ejercieren en su contra; </w:t>
      </w:r>
    </w:p>
    <w:p w14:paraId="1A56686B" w14:textId="77777777" w:rsidR="000030CB" w:rsidRDefault="000030CB" w:rsidP="000030CB">
      <w:pPr>
        <w:pStyle w:val="ListParagraph"/>
        <w:numPr>
          <w:ilvl w:val="0"/>
          <w:numId w:val="8"/>
        </w:numPr>
        <w:jc w:val="both"/>
        <w:rPr>
          <w:rFonts w:ascii="Arial" w:hAnsi="Arial" w:cs="Arial"/>
          <w:i/>
          <w:iCs/>
          <w:sz w:val="24"/>
          <w:szCs w:val="24"/>
        </w:rPr>
      </w:pPr>
      <w:r w:rsidRPr="000030CB">
        <w:rPr>
          <w:rFonts w:ascii="Arial" w:hAnsi="Arial" w:cs="Arial"/>
          <w:i/>
          <w:iCs/>
          <w:sz w:val="24"/>
          <w:szCs w:val="24"/>
        </w:rPr>
        <w:t xml:space="preserve">Cuando el hecho se lleve a cabo mediante hostigamiento, desorden, violencia, engaño, abuso de confianza, clandestinidad o intimidación; </w:t>
      </w:r>
    </w:p>
    <w:p w14:paraId="3250D0A9" w14:textId="7FF09713" w:rsidR="000030CB" w:rsidRPr="000030CB" w:rsidRDefault="000030CB" w:rsidP="000030CB">
      <w:pPr>
        <w:pStyle w:val="ListParagraph"/>
        <w:numPr>
          <w:ilvl w:val="0"/>
          <w:numId w:val="8"/>
        </w:numPr>
        <w:jc w:val="both"/>
        <w:rPr>
          <w:rFonts w:ascii="Arial" w:hAnsi="Arial" w:cs="Arial"/>
          <w:i/>
          <w:iCs/>
          <w:sz w:val="24"/>
          <w:szCs w:val="24"/>
        </w:rPr>
      </w:pPr>
      <w:r w:rsidRPr="000030CB">
        <w:rPr>
          <w:rFonts w:ascii="Arial" w:hAnsi="Arial" w:cs="Arial"/>
          <w:i/>
          <w:iCs/>
          <w:sz w:val="24"/>
          <w:szCs w:val="24"/>
        </w:rPr>
        <w:t>Cuando se cause cualquier tipo de daño o perjuicio al inmueble, sus cultivos, instalaciones, caminos de acceso o recursos naturales Las penas señaladas en este artículo o en el anterior, según el caso, se aplicarán también a quienes instiguen, propongan, fuercen o induzcan a otros a cometer este delito o cooperen en su planificación, preparación o ejecución.</w:t>
      </w:r>
      <w:r>
        <w:rPr>
          <w:rFonts w:ascii="Arial" w:hAnsi="Arial" w:cs="Arial"/>
          <w:i/>
          <w:iCs/>
          <w:sz w:val="24"/>
          <w:szCs w:val="24"/>
        </w:rPr>
        <w:t xml:space="preserve"> </w:t>
      </w:r>
    </w:p>
    <w:p w14:paraId="2353D010" w14:textId="2BB56376" w:rsidR="007360DC" w:rsidRDefault="007360DC" w:rsidP="007360DC">
      <w:pPr>
        <w:jc w:val="both"/>
        <w:rPr>
          <w:rFonts w:ascii="Arial" w:hAnsi="Arial" w:cs="Arial"/>
          <w:sz w:val="24"/>
          <w:szCs w:val="24"/>
        </w:rPr>
      </w:pPr>
      <w:r>
        <w:rPr>
          <w:rFonts w:ascii="Arial" w:hAnsi="Arial" w:cs="Arial"/>
          <w:sz w:val="24"/>
          <w:szCs w:val="24"/>
        </w:rPr>
        <w:t xml:space="preserve"> </w:t>
      </w:r>
    </w:p>
    <w:p w14:paraId="68B56B19" w14:textId="2D1856EB" w:rsidR="00A21889" w:rsidRDefault="00A21889" w:rsidP="007360DC">
      <w:pPr>
        <w:jc w:val="both"/>
        <w:rPr>
          <w:rFonts w:ascii="Arial" w:hAnsi="Arial" w:cs="Arial"/>
          <w:sz w:val="24"/>
          <w:szCs w:val="24"/>
        </w:rPr>
      </w:pPr>
      <w:r>
        <w:rPr>
          <w:rFonts w:ascii="Arial" w:hAnsi="Arial" w:cs="Arial"/>
          <w:sz w:val="24"/>
          <w:szCs w:val="24"/>
        </w:rPr>
        <w:t xml:space="preserve">Algunas personas consideran que, cuando un inmueble no tiene un propietario identificado o se desconoce quien es el mismo, el inmueble puede ser objeto de ocupación; sin embargo, eso no es posible. El Código Civil en el artículo 459 numeral 5 regula que estos son propiedad del Estado. En todo caso, de forma legal podría solicitarse una adjudicación del inmueble, calidad que compete al </w:t>
      </w:r>
      <w:r w:rsidRPr="00A21889">
        <w:rPr>
          <w:rFonts w:ascii="Arial" w:hAnsi="Arial" w:cs="Arial"/>
          <w:sz w:val="24"/>
          <w:szCs w:val="24"/>
        </w:rPr>
        <w:t>Ministerio de Comunicaciones, Infraestructura y Vivienda por medio de la Unidad para el Desarrollo de Vivienda Popular -UDEVIPO-</w:t>
      </w:r>
      <w:r>
        <w:rPr>
          <w:rFonts w:ascii="Arial" w:hAnsi="Arial" w:cs="Arial"/>
          <w:sz w:val="24"/>
          <w:szCs w:val="24"/>
        </w:rPr>
        <w:t xml:space="preserve">; por ende, no es necesaria realizar una denominada </w:t>
      </w:r>
      <w:r w:rsidRPr="00A21889">
        <w:rPr>
          <w:rFonts w:ascii="Arial" w:hAnsi="Arial" w:cs="Arial"/>
          <w:sz w:val="24"/>
          <w:szCs w:val="24"/>
        </w:rPr>
        <w:t>«</w:t>
      </w:r>
      <w:r>
        <w:rPr>
          <w:rFonts w:ascii="Arial" w:hAnsi="Arial" w:cs="Arial"/>
          <w:sz w:val="24"/>
          <w:szCs w:val="24"/>
        </w:rPr>
        <w:t>invasión</w:t>
      </w:r>
      <w:r w:rsidRPr="00A21889">
        <w:rPr>
          <w:rFonts w:ascii="Arial" w:hAnsi="Arial" w:cs="Arial"/>
          <w:sz w:val="24"/>
          <w:szCs w:val="24"/>
        </w:rPr>
        <w:t>»</w:t>
      </w:r>
      <w:r>
        <w:rPr>
          <w:rFonts w:ascii="Arial" w:hAnsi="Arial" w:cs="Arial"/>
          <w:sz w:val="24"/>
          <w:szCs w:val="24"/>
        </w:rPr>
        <w:t xml:space="preserve">. </w:t>
      </w:r>
    </w:p>
    <w:p w14:paraId="456BA73A" w14:textId="4DFB4019" w:rsidR="00A21889" w:rsidRDefault="00A21889" w:rsidP="007360DC">
      <w:pPr>
        <w:jc w:val="both"/>
        <w:rPr>
          <w:rFonts w:ascii="Arial" w:hAnsi="Arial" w:cs="Arial"/>
          <w:sz w:val="24"/>
          <w:szCs w:val="24"/>
        </w:rPr>
      </w:pPr>
    </w:p>
    <w:p w14:paraId="3AD6EBBB" w14:textId="05D70893" w:rsidR="00A21889" w:rsidRPr="00B30417" w:rsidRDefault="00B30417" w:rsidP="00B30417">
      <w:pPr>
        <w:pStyle w:val="ListParagraph"/>
        <w:numPr>
          <w:ilvl w:val="1"/>
          <w:numId w:val="1"/>
        </w:numPr>
        <w:jc w:val="both"/>
        <w:rPr>
          <w:rFonts w:ascii="Arial" w:hAnsi="Arial" w:cs="Arial"/>
          <w:b/>
          <w:bCs/>
          <w:sz w:val="24"/>
          <w:szCs w:val="24"/>
        </w:rPr>
      </w:pPr>
      <w:r w:rsidRPr="00B30417">
        <w:rPr>
          <w:rFonts w:ascii="Arial" w:hAnsi="Arial" w:cs="Arial"/>
          <w:b/>
          <w:bCs/>
          <w:sz w:val="24"/>
          <w:szCs w:val="24"/>
        </w:rPr>
        <w:lastRenderedPageBreak/>
        <w:t xml:space="preserve">Asociación ilícita </w:t>
      </w:r>
    </w:p>
    <w:p w14:paraId="01BB346E" w14:textId="19CB4014" w:rsidR="00B30417" w:rsidRDefault="00B30417" w:rsidP="00B30417">
      <w:pPr>
        <w:jc w:val="both"/>
        <w:rPr>
          <w:rFonts w:ascii="Arial" w:hAnsi="Arial" w:cs="Arial"/>
          <w:sz w:val="24"/>
          <w:szCs w:val="24"/>
        </w:rPr>
      </w:pPr>
    </w:p>
    <w:p w14:paraId="2565F66A" w14:textId="183196A7" w:rsidR="0060671C" w:rsidRDefault="0060671C" w:rsidP="00B30417">
      <w:pPr>
        <w:jc w:val="both"/>
        <w:rPr>
          <w:rFonts w:ascii="Arial" w:hAnsi="Arial" w:cs="Arial"/>
          <w:i/>
          <w:iCs/>
          <w:sz w:val="24"/>
          <w:szCs w:val="24"/>
        </w:rPr>
      </w:pPr>
      <w:r>
        <w:rPr>
          <w:rFonts w:ascii="Arial" w:hAnsi="Arial" w:cs="Arial"/>
          <w:sz w:val="24"/>
          <w:szCs w:val="24"/>
        </w:rPr>
        <w:t xml:space="preserve">Para finalizar, la asociación ilícita es un delito regulado en la Ley contra la Delincuencia Organizada, la cual en su artículo 4 regula: </w:t>
      </w:r>
      <w:r w:rsidRPr="0060671C">
        <w:rPr>
          <w:rFonts w:ascii="Arial" w:hAnsi="Arial" w:cs="Arial"/>
          <w:i/>
          <w:iCs/>
          <w:sz w:val="24"/>
          <w:szCs w:val="24"/>
        </w:rPr>
        <w:t>Comete el delito de asociación ilícita, quien participe o integre asociaciones del siguiente tipo: 1. Las que tengan por objeto cometer algún delito o después de constituidas, promuevan su comisión; y, 2. Las agrupaciones ilegales de gente armada, delincuencia organizada o grupos terroristas.</w:t>
      </w:r>
      <w:r>
        <w:rPr>
          <w:rFonts w:ascii="Arial" w:hAnsi="Arial" w:cs="Arial"/>
          <w:i/>
          <w:iCs/>
          <w:sz w:val="24"/>
          <w:szCs w:val="24"/>
        </w:rPr>
        <w:t xml:space="preserve"> </w:t>
      </w:r>
    </w:p>
    <w:p w14:paraId="416D53B8" w14:textId="1A318586" w:rsidR="0060671C" w:rsidRDefault="0060671C" w:rsidP="00B30417">
      <w:pPr>
        <w:jc w:val="both"/>
        <w:rPr>
          <w:rFonts w:ascii="Arial" w:hAnsi="Arial" w:cs="Arial"/>
          <w:i/>
          <w:iCs/>
          <w:sz w:val="24"/>
          <w:szCs w:val="24"/>
        </w:rPr>
      </w:pPr>
    </w:p>
    <w:p w14:paraId="78DC2AAF" w14:textId="7ED482EC" w:rsidR="0060671C" w:rsidRDefault="0060671C" w:rsidP="00B30417">
      <w:pPr>
        <w:jc w:val="both"/>
        <w:rPr>
          <w:rFonts w:ascii="Arial" w:hAnsi="Arial" w:cs="Arial"/>
          <w:sz w:val="24"/>
          <w:szCs w:val="24"/>
        </w:rPr>
      </w:pPr>
      <w:r>
        <w:rPr>
          <w:rFonts w:ascii="Arial" w:hAnsi="Arial" w:cs="Arial"/>
          <w:sz w:val="24"/>
          <w:szCs w:val="24"/>
        </w:rPr>
        <w:t xml:space="preserve">La Constitución Política de la República regula el derecho de asociación regulado en el artículo 34 y al de reunión en el artículo 33, la diferencia entre ambas es el momento de duración de cada una, por una parte, la reunión tiene un fin de manifestación que generalmente será temporal, mientras que, la asociación conlleva un tiempo más prolongado. </w:t>
      </w:r>
    </w:p>
    <w:p w14:paraId="14725E88" w14:textId="02A1339E" w:rsidR="0060671C" w:rsidRDefault="0060671C" w:rsidP="00B30417">
      <w:pPr>
        <w:jc w:val="both"/>
        <w:rPr>
          <w:rFonts w:ascii="Arial" w:hAnsi="Arial" w:cs="Arial"/>
          <w:sz w:val="24"/>
          <w:szCs w:val="24"/>
        </w:rPr>
      </w:pPr>
    </w:p>
    <w:p w14:paraId="7D45EE51" w14:textId="0A7A9B27" w:rsidR="0060671C" w:rsidRDefault="0060671C" w:rsidP="00B30417">
      <w:pPr>
        <w:jc w:val="both"/>
        <w:rPr>
          <w:rFonts w:ascii="Arial" w:hAnsi="Arial" w:cs="Arial"/>
          <w:sz w:val="24"/>
          <w:szCs w:val="24"/>
        </w:rPr>
      </w:pPr>
      <w:r>
        <w:rPr>
          <w:rFonts w:ascii="Arial" w:hAnsi="Arial" w:cs="Arial"/>
          <w:sz w:val="24"/>
          <w:szCs w:val="24"/>
        </w:rPr>
        <w:t xml:space="preserve">Los grupos de defensa de los derechos humanos no pueden y no deberían hacer uso de ese espacio para planificar o conspirar para llevar a cabo un hecho delictivo ya que, se desvirtúa el objeto del mismo, como se dijo en un principio, no pueden defenderse derechos violentando derechos. Al entender eso, un defensor de derechos humanos jamás podría ser acusado del tal señalamiento de índole penal. </w:t>
      </w:r>
    </w:p>
    <w:p w14:paraId="1C9EEFED" w14:textId="186718E3" w:rsidR="0060671C" w:rsidRDefault="0060671C" w:rsidP="00B30417">
      <w:pPr>
        <w:jc w:val="both"/>
        <w:rPr>
          <w:rFonts w:ascii="Arial" w:hAnsi="Arial" w:cs="Arial"/>
          <w:sz w:val="24"/>
          <w:szCs w:val="24"/>
        </w:rPr>
      </w:pPr>
    </w:p>
    <w:p w14:paraId="4632825F" w14:textId="51731584" w:rsidR="0060671C" w:rsidRPr="00213F2C" w:rsidRDefault="0060671C" w:rsidP="00B30417">
      <w:pPr>
        <w:jc w:val="both"/>
        <w:rPr>
          <w:rFonts w:ascii="Arial" w:hAnsi="Arial" w:cs="Arial"/>
          <w:b/>
          <w:bCs/>
          <w:sz w:val="24"/>
          <w:szCs w:val="24"/>
        </w:rPr>
      </w:pPr>
      <w:r w:rsidRPr="00213F2C">
        <w:rPr>
          <w:rFonts w:ascii="Arial" w:hAnsi="Arial" w:cs="Arial"/>
          <w:b/>
          <w:bCs/>
          <w:sz w:val="24"/>
          <w:szCs w:val="24"/>
        </w:rPr>
        <w:t xml:space="preserve">Conclusión: </w:t>
      </w:r>
    </w:p>
    <w:p w14:paraId="470D536D" w14:textId="65465AB5" w:rsidR="0060671C" w:rsidRDefault="0060671C" w:rsidP="00B30417">
      <w:pPr>
        <w:jc w:val="both"/>
        <w:rPr>
          <w:rFonts w:ascii="Arial" w:hAnsi="Arial" w:cs="Arial"/>
          <w:sz w:val="24"/>
          <w:szCs w:val="24"/>
        </w:rPr>
      </w:pPr>
    </w:p>
    <w:p w14:paraId="76DDC9F6" w14:textId="2C05FE01" w:rsidR="002412D8" w:rsidRDefault="0060671C" w:rsidP="00624D9C">
      <w:pPr>
        <w:jc w:val="both"/>
        <w:rPr>
          <w:rFonts w:ascii="Arial" w:hAnsi="Arial" w:cs="Arial"/>
          <w:sz w:val="24"/>
          <w:szCs w:val="24"/>
        </w:rPr>
      </w:pPr>
      <w:r>
        <w:rPr>
          <w:rFonts w:ascii="Arial" w:hAnsi="Arial" w:cs="Arial"/>
          <w:sz w:val="24"/>
          <w:szCs w:val="24"/>
        </w:rPr>
        <w:t xml:space="preserve">Definitivamente es importante la labor de los defensores de derechos humanos; además, es satisfactorio que personas jóvenes se interesen en contribuir a la construcción de una sociedad en la cual prevalezca la cultura de paz y de derechos humanos, pero también es necesario evitar que </w:t>
      </w:r>
      <w:r w:rsidR="00213F2C">
        <w:rPr>
          <w:rFonts w:ascii="Arial" w:hAnsi="Arial" w:cs="Arial"/>
          <w:sz w:val="24"/>
          <w:szCs w:val="24"/>
        </w:rPr>
        <w:t xml:space="preserve">se caiga en alguna conducta antijuridica que podría derivar en criminalización en su contra y judicialización. No debe desvirtuarse la esencia de la defensoría de derechos humanos, velar por la colectividad y buscar la contribución a los sectores más vulnerables del país. </w:t>
      </w:r>
    </w:p>
    <w:p w14:paraId="67995A9F" w14:textId="5CE8FA33" w:rsidR="002412D8" w:rsidRDefault="002412D8" w:rsidP="00624D9C">
      <w:pPr>
        <w:jc w:val="both"/>
        <w:rPr>
          <w:rFonts w:ascii="Arial" w:hAnsi="Arial" w:cs="Arial"/>
          <w:sz w:val="24"/>
          <w:szCs w:val="24"/>
        </w:rPr>
      </w:pPr>
    </w:p>
    <w:p w14:paraId="70D360EC" w14:textId="783A3B3C" w:rsidR="00EB2886" w:rsidRDefault="00EB2886" w:rsidP="00624D9C">
      <w:pPr>
        <w:jc w:val="both"/>
        <w:rPr>
          <w:rFonts w:ascii="Arial" w:hAnsi="Arial" w:cs="Arial"/>
          <w:sz w:val="24"/>
          <w:szCs w:val="24"/>
        </w:rPr>
      </w:pPr>
    </w:p>
    <w:p w14:paraId="6CFF7696" w14:textId="1F755A32" w:rsidR="00EB2886" w:rsidRDefault="00EB2886" w:rsidP="00624D9C">
      <w:pPr>
        <w:jc w:val="both"/>
        <w:rPr>
          <w:rFonts w:ascii="Arial" w:hAnsi="Arial" w:cs="Arial"/>
          <w:sz w:val="24"/>
          <w:szCs w:val="24"/>
        </w:rPr>
      </w:pPr>
    </w:p>
    <w:p w14:paraId="7411F3D2" w14:textId="6FC3C050" w:rsidR="00EB2886" w:rsidRDefault="00EB2886" w:rsidP="00624D9C">
      <w:pPr>
        <w:jc w:val="both"/>
        <w:rPr>
          <w:rFonts w:ascii="Arial" w:hAnsi="Arial" w:cs="Arial"/>
          <w:sz w:val="24"/>
          <w:szCs w:val="24"/>
        </w:rPr>
      </w:pPr>
    </w:p>
    <w:p w14:paraId="304B8EF2" w14:textId="77777777" w:rsidR="00EB2886" w:rsidRDefault="00EB2886" w:rsidP="00624D9C">
      <w:pPr>
        <w:jc w:val="both"/>
        <w:rPr>
          <w:rFonts w:ascii="Arial" w:hAnsi="Arial" w:cs="Arial"/>
          <w:sz w:val="24"/>
          <w:szCs w:val="24"/>
        </w:rPr>
      </w:pPr>
    </w:p>
    <w:p w14:paraId="1EB38079" w14:textId="004BD607" w:rsidR="002412D8" w:rsidRDefault="002412D8" w:rsidP="00624D9C">
      <w:pPr>
        <w:jc w:val="both"/>
        <w:rPr>
          <w:rFonts w:ascii="Arial" w:hAnsi="Arial" w:cs="Arial"/>
          <w:sz w:val="24"/>
          <w:szCs w:val="24"/>
        </w:rPr>
      </w:pPr>
      <w:r>
        <w:rPr>
          <w:rFonts w:ascii="Arial" w:hAnsi="Arial" w:cs="Arial"/>
          <w:sz w:val="24"/>
          <w:szCs w:val="24"/>
        </w:rPr>
        <w:lastRenderedPageBreak/>
        <w:t xml:space="preserve">Fuentes: </w:t>
      </w:r>
    </w:p>
    <w:p w14:paraId="785E8A01" w14:textId="536805CE" w:rsidR="002412D8" w:rsidRDefault="00423D24" w:rsidP="00624D9C">
      <w:pPr>
        <w:jc w:val="both"/>
        <w:rPr>
          <w:rFonts w:ascii="Arial" w:hAnsi="Arial" w:cs="Arial"/>
          <w:sz w:val="24"/>
          <w:szCs w:val="24"/>
        </w:rPr>
      </w:pPr>
      <w:hyperlink r:id="rId7" w:history="1">
        <w:r w:rsidR="002412D8" w:rsidRPr="008D49C2">
          <w:rPr>
            <w:rStyle w:val="Hyperlink"/>
            <w:rFonts w:ascii="Arial" w:hAnsi="Arial" w:cs="Arial"/>
            <w:sz w:val="24"/>
            <w:szCs w:val="24"/>
          </w:rPr>
          <w:t>https://bit.ly/3AnLQ2Z</w:t>
        </w:r>
      </w:hyperlink>
      <w:r w:rsidR="002412D8">
        <w:rPr>
          <w:rFonts w:ascii="Arial" w:hAnsi="Arial" w:cs="Arial"/>
          <w:sz w:val="24"/>
          <w:szCs w:val="24"/>
        </w:rPr>
        <w:t xml:space="preserve"> </w:t>
      </w:r>
    </w:p>
    <w:p w14:paraId="58B39BA8" w14:textId="2CD3A83A" w:rsidR="002412D8" w:rsidRDefault="00423D24" w:rsidP="00624D9C">
      <w:pPr>
        <w:jc w:val="both"/>
        <w:rPr>
          <w:rFonts w:ascii="Arial" w:hAnsi="Arial" w:cs="Arial"/>
          <w:sz w:val="24"/>
          <w:szCs w:val="24"/>
        </w:rPr>
      </w:pPr>
      <w:hyperlink r:id="rId8" w:history="1">
        <w:r w:rsidR="002412D8" w:rsidRPr="008D49C2">
          <w:rPr>
            <w:rStyle w:val="Hyperlink"/>
            <w:rFonts w:ascii="Arial" w:hAnsi="Arial" w:cs="Arial"/>
            <w:sz w:val="24"/>
            <w:szCs w:val="24"/>
          </w:rPr>
          <w:t>https://bit.ly/3wy0aEX</w:t>
        </w:r>
      </w:hyperlink>
      <w:r w:rsidR="002412D8">
        <w:rPr>
          <w:rFonts w:ascii="Arial" w:hAnsi="Arial" w:cs="Arial"/>
          <w:sz w:val="24"/>
          <w:szCs w:val="24"/>
        </w:rPr>
        <w:t xml:space="preserve"> </w:t>
      </w:r>
    </w:p>
    <w:p w14:paraId="4EE99169" w14:textId="23C92941" w:rsidR="002412D8" w:rsidRDefault="00423D24" w:rsidP="00624D9C">
      <w:pPr>
        <w:jc w:val="both"/>
        <w:rPr>
          <w:rFonts w:ascii="Arial" w:hAnsi="Arial" w:cs="Arial"/>
          <w:sz w:val="24"/>
          <w:szCs w:val="24"/>
        </w:rPr>
      </w:pPr>
      <w:hyperlink r:id="rId9" w:history="1">
        <w:r w:rsidR="002412D8" w:rsidRPr="008D49C2">
          <w:rPr>
            <w:rStyle w:val="Hyperlink"/>
            <w:rFonts w:ascii="Arial" w:hAnsi="Arial" w:cs="Arial"/>
            <w:sz w:val="24"/>
            <w:szCs w:val="24"/>
          </w:rPr>
          <w:t>https://bit.ly/3RbnoZp</w:t>
        </w:r>
      </w:hyperlink>
      <w:r w:rsidR="002412D8">
        <w:rPr>
          <w:rFonts w:ascii="Arial" w:hAnsi="Arial" w:cs="Arial"/>
          <w:sz w:val="24"/>
          <w:szCs w:val="24"/>
        </w:rPr>
        <w:t xml:space="preserve"> </w:t>
      </w:r>
    </w:p>
    <w:p w14:paraId="77406273" w14:textId="7CEE2CA6" w:rsidR="005B44E7" w:rsidRDefault="00423D24" w:rsidP="00624D9C">
      <w:pPr>
        <w:jc w:val="both"/>
        <w:rPr>
          <w:rFonts w:ascii="Arial" w:hAnsi="Arial" w:cs="Arial"/>
          <w:sz w:val="24"/>
          <w:szCs w:val="24"/>
        </w:rPr>
      </w:pPr>
      <w:hyperlink r:id="rId10" w:history="1">
        <w:r w:rsidR="005B44E7" w:rsidRPr="008D49C2">
          <w:rPr>
            <w:rStyle w:val="Hyperlink"/>
            <w:rFonts w:ascii="Arial" w:hAnsi="Arial" w:cs="Arial"/>
            <w:sz w:val="24"/>
            <w:szCs w:val="24"/>
          </w:rPr>
          <w:t>https://bit.ly/3pNmGpz</w:t>
        </w:r>
      </w:hyperlink>
      <w:r w:rsidR="005B44E7">
        <w:rPr>
          <w:rFonts w:ascii="Arial" w:hAnsi="Arial" w:cs="Arial"/>
          <w:sz w:val="24"/>
          <w:szCs w:val="24"/>
        </w:rPr>
        <w:t xml:space="preserve"> </w:t>
      </w:r>
    </w:p>
    <w:p w14:paraId="5833D6A9" w14:textId="57BF030F" w:rsidR="00213F2C" w:rsidRDefault="00213F2C" w:rsidP="00624D9C">
      <w:pPr>
        <w:jc w:val="both"/>
        <w:rPr>
          <w:rFonts w:ascii="Arial" w:hAnsi="Arial" w:cs="Arial"/>
          <w:sz w:val="24"/>
          <w:szCs w:val="24"/>
        </w:rPr>
      </w:pPr>
    </w:p>
    <w:p w14:paraId="55E54558" w14:textId="45295AF4" w:rsidR="00213F2C" w:rsidRPr="00213F2C" w:rsidRDefault="00213F2C" w:rsidP="00624D9C">
      <w:pPr>
        <w:jc w:val="both"/>
        <w:rPr>
          <w:rFonts w:ascii="Arial" w:hAnsi="Arial" w:cs="Arial"/>
          <w:b/>
          <w:bCs/>
          <w:sz w:val="24"/>
          <w:szCs w:val="24"/>
        </w:rPr>
      </w:pPr>
      <w:r w:rsidRPr="00213F2C">
        <w:rPr>
          <w:rFonts w:ascii="Arial" w:hAnsi="Arial" w:cs="Arial"/>
          <w:b/>
          <w:bCs/>
          <w:sz w:val="24"/>
          <w:szCs w:val="24"/>
        </w:rPr>
        <w:t xml:space="preserve">Legislación Aplicable: </w:t>
      </w:r>
    </w:p>
    <w:p w14:paraId="5E930A6C" w14:textId="787B2185" w:rsidR="00213F2C" w:rsidRDefault="00213F2C" w:rsidP="00624D9C">
      <w:pPr>
        <w:jc w:val="both"/>
        <w:rPr>
          <w:rFonts w:ascii="Arial" w:hAnsi="Arial" w:cs="Arial"/>
          <w:b/>
          <w:bCs/>
          <w:sz w:val="24"/>
          <w:szCs w:val="24"/>
        </w:rPr>
      </w:pPr>
      <w:r w:rsidRPr="00213F2C">
        <w:rPr>
          <w:rFonts w:ascii="Arial" w:hAnsi="Arial" w:cs="Arial"/>
          <w:b/>
          <w:bCs/>
          <w:sz w:val="24"/>
          <w:szCs w:val="24"/>
        </w:rPr>
        <w:t>Nacional</w:t>
      </w:r>
    </w:p>
    <w:p w14:paraId="3ED63095" w14:textId="220A3AC3" w:rsidR="00213F2C" w:rsidRPr="00213F2C" w:rsidRDefault="00213F2C" w:rsidP="00213F2C">
      <w:pPr>
        <w:pStyle w:val="ListParagraph"/>
        <w:numPr>
          <w:ilvl w:val="0"/>
          <w:numId w:val="9"/>
        </w:numPr>
        <w:jc w:val="both"/>
        <w:rPr>
          <w:rFonts w:ascii="Arial" w:hAnsi="Arial" w:cs="Arial"/>
          <w:b/>
          <w:bCs/>
          <w:sz w:val="24"/>
          <w:szCs w:val="24"/>
        </w:rPr>
      </w:pPr>
      <w:r>
        <w:rPr>
          <w:rFonts w:ascii="Arial" w:hAnsi="Arial" w:cs="Arial"/>
          <w:sz w:val="24"/>
          <w:szCs w:val="24"/>
        </w:rPr>
        <w:t>Constitución Política de la República de Guatemala</w:t>
      </w:r>
    </w:p>
    <w:p w14:paraId="7D7D031C" w14:textId="6B2325DC" w:rsidR="00213F2C" w:rsidRPr="00213F2C" w:rsidRDefault="00213F2C" w:rsidP="00213F2C">
      <w:pPr>
        <w:pStyle w:val="ListParagraph"/>
        <w:numPr>
          <w:ilvl w:val="0"/>
          <w:numId w:val="9"/>
        </w:numPr>
        <w:jc w:val="both"/>
        <w:rPr>
          <w:rFonts w:ascii="Arial" w:hAnsi="Arial" w:cs="Arial"/>
          <w:b/>
          <w:bCs/>
          <w:sz w:val="24"/>
          <w:szCs w:val="24"/>
        </w:rPr>
      </w:pPr>
      <w:r>
        <w:rPr>
          <w:rFonts w:ascii="Arial" w:hAnsi="Arial" w:cs="Arial"/>
          <w:sz w:val="24"/>
          <w:szCs w:val="24"/>
        </w:rPr>
        <w:t>Código Civil</w:t>
      </w:r>
    </w:p>
    <w:p w14:paraId="3E70478F" w14:textId="0AE6E4B7" w:rsidR="00213F2C" w:rsidRPr="00213F2C" w:rsidRDefault="00213F2C" w:rsidP="00213F2C">
      <w:pPr>
        <w:pStyle w:val="ListParagraph"/>
        <w:numPr>
          <w:ilvl w:val="0"/>
          <w:numId w:val="9"/>
        </w:numPr>
        <w:jc w:val="both"/>
        <w:rPr>
          <w:rFonts w:ascii="Arial" w:hAnsi="Arial" w:cs="Arial"/>
          <w:b/>
          <w:bCs/>
          <w:sz w:val="24"/>
          <w:szCs w:val="24"/>
        </w:rPr>
      </w:pPr>
      <w:r>
        <w:rPr>
          <w:rFonts w:ascii="Arial" w:hAnsi="Arial" w:cs="Arial"/>
          <w:sz w:val="24"/>
          <w:szCs w:val="24"/>
        </w:rPr>
        <w:t xml:space="preserve">Código Penal </w:t>
      </w:r>
    </w:p>
    <w:p w14:paraId="56E0EEDC" w14:textId="1D0565B2" w:rsidR="00213F2C" w:rsidRPr="00213F2C" w:rsidRDefault="00213F2C" w:rsidP="00213F2C">
      <w:pPr>
        <w:pStyle w:val="ListParagraph"/>
        <w:numPr>
          <w:ilvl w:val="0"/>
          <w:numId w:val="9"/>
        </w:numPr>
        <w:jc w:val="both"/>
        <w:rPr>
          <w:rFonts w:ascii="Arial" w:hAnsi="Arial" w:cs="Arial"/>
          <w:b/>
          <w:bCs/>
          <w:sz w:val="24"/>
          <w:szCs w:val="24"/>
        </w:rPr>
      </w:pPr>
      <w:r>
        <w:rPr>
          <w:rFonts w:ascii="Arial" w:hAnsi="Arial" w:cs="Arial"/>
          <w:sz w:val="24"/>
          <w:szCs w:val="24"/>
        </w:rPr>
        <w:t xml:space="preserve">Ley contra la Delincuencia Organizada </w:t>
      </w:r>
    </w:p>
    <w:p w14:paraId="731B2BBD" w14:textId="475A9E32" w:rsidR="00213F2C" w:rsidRPr="00213F2C" w:rsidRDefault="00213F2C" w:rsidP="00213F2C">
      <w:pPr>
        <w:pStyle w:val="ListParagraph"/>
        <w:numPr>
          <w:ilvl w:val="0"/>
          <w:numId w:val="9"/>
        </w:numPr>
        <w:jc w:val="both"/>
        <w:rPr>
          <w:rFonts w:ascii="Arial" w:hAnsi="Arial" w:cs="Arial"/>
          <w:b/>
          <w:bCs/>
          <w:sz w:val="24"/>
          <w:szCs w:val="24"/>
        </w:rPr>
      </w:pPr>
      <w:r>
        <w:rPr>
          <w:rFonts w:ascii="Arial" w:hAnsi="Arial" w:cs="Arial"/>
          <w:sz w:val="24"/>
          <w:szCs w:val="24"/>
        </w:rPr>
        <w:t xml:space="preserve">Ley </w:t>
      </w:r>
      <w:r w:rsidRPr="007360DC">
        <w:rPr>
          <w:rFonts w:ascii="Arial" w:hAnsi="Arial" w:cs="Arial"/>
          <w:sz w:val="24"/>
          <w:szCs w:val="24"/>
        </w:rPr>
        <w:t>para la Protección del Patrimonio Cultural</w:t>
      </w:r>
      <w:r>
        <w:rPr>
          <w:rFonts w:ascii="Arial" w:hAnsi="Arial" w:cs="Arial"/>
          <w:sz w:val="24"/>
          <w:szCs w:val="24"/>
        </w:rPr>
        <w:t xml:space="preserve"> </w:t>
      </w:r>
    </w:p>
    <w:p w14:paraId="7A73BE00" w14:textId="26C1D963" w:rsidR="00213F2C" w:rsidRDefault="00213F2C" w:rsidP="00213F2C">
      <w:pPr>
        <w:pStyle w:val="ListParagraph"/>
        <w:numPr>
          <w:ilvl w:val="0"/>
          <w:numId w:val="9"/>
        </w:numPr>
        <w:jc w:val="both"/>
        <w:rPr>
          <w:rFonts w:ascii="Arial" w:hAnsi="Arial" w:cs="Arial"/>
          <w:sz w:val="24"/>
          <w:szCs w:val="24"/>
        </w:rPr>
      </w:pPr>
      <w:r w:rsidRPr="00213F2C">
        <w:rPr>
          <w:rFonts w:ascii="Arial" w:hAnsi="Arial" w:cs="Arial"/>
          <w:sz w:val="24"/>
          <w:szCs w:val="24"/>
        </w:rPr>
        <w:t xml:space="preserve">Ley de Adjudicación, Venta o Usufructo de Bienes Inmuebles propiedad del Estado de Guatemala, o de sus entidades Autónomas, descentralizadas y de las Municipalidades, con fines habitacionales para Familias Carentes de Vivienda </w:t>
      </w:r>
    </w:p>
    <w:p w14:paraId="75BD7E5B" w14:textId="5D5F1C59" w:rsidR="00213F2C" w:rsidRPr="00213F2C" w:rsidRDefault="00213F2C" w:rsidP="00213F2C">
      <w:pPr>
        <w:jc w:val="both"/>
        <w:rPr>
          <w:rFonts w:ascii="Arial" w:hAnsi="Arial" w:cs="Arial"/>
          <w:b/>
          <w:bCs/>
          <w:sz w:val="24"/>
          <w:szCs w:val="24"/>
        </w:rPr>
      </w:pPr>
    </w:p>
    <w:p w14:paraId="24CF7BF1" w14:textId="085BE47D" w:rsidR="00213F2C" w:rsidRPr="00213F2C" w:rsidRDefault="00213F2C" w:rsidP="00213F2C">
      <w:pPr>
        <w:jc w:val="both"/>
        <w:rPr>
          <w:rFonts w:ascii="Arial" w:hAnsi="Arial" w:cs="Arial"/>
          <w:b/>
          <w:bCs/>
          <w:sz w:val="24"/>
          <w:szCs w:val="24"/>
        </w:rPr>
      </w:pPr>
      <w:r w:rsidRPr="00213F2C">
        <w:rPr>
          <w:rFonts w:ascii="Arial" w:hAnsi="Arial" w:cs="Arial"/>
          <w:b/>
          <w:bCs/>
          <w:sz w:val="24"/>
          <w:szCs w:val="24"/>
        </w:rPr>
        <w:t>Internacional</w:t>
      </w:r>
    </w:p>
    <w:p w14:paraId="48593300" w14:textId="7ACA39C9" w:rsidR="00213F2C" w:rsidRPr="00213F2C" w:rsidRDefault="00213F2C" w:rsidP="00213F2C">
      <w:pPr>
        <w:pStyle w:val="ListParagraph"/>
        <w:numPr>
          <w:ilvl w:val="0"/>
          <w:numId w:val="10"/>
        </w:numPr>
        <w:jc w:val="both"/>
        <w:rPr>
          <w:rFonts w:ascii="Arial" w:hAnsi="Arial" w:cs="Arial"/>
          <w:sz w:val="24"/>
          <w:szCs w:val="24"/>
        </w:rPr>
      </w:pPr>
      <w:r w:rsidRPr="00B929AE">
        <w:rPr>
          <w:rFonts w:ascii="Arial" w:hAnsi="Arial" w:cs="Arial"/>
          <w:sz w:val="24"/>
          <w:szCs w:val="24"/>
        </w:rPr>
        <w:t>La Declaración sobre los defensores de los derechos humanos</w:t>
      </w:r>
      <w:r>
        <w:rPr>
          <w:rFonts w:ascii="Arial" w:hAnsi="Arial" w:cs="Arial"/>
          <w:sz w:val="24"/>
          <w:szCs w:val="24"/>
        </w:rPr>
        <w:t xml:space="preserve"> </w:t>
      </w:r>
    </w:p>
    <w:sectPr w:rsidR="00213F2C" w:rsidRPr="00213F2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1833FF"/>
    <w:multiLevelType w:val="hybridMultilevel"/>
    <w:tmpl w:val="E4C4F564"/>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 w15:restartNumberingAfterBreak="0">
    <w:nsid w:val="1C81382F"/>
    <w:multiLevelType w:val="hybridMultilevel"/>
    <w:tmpl w:val="33B64370"/>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 w15:restartNumberingAfterBreak="0">
    <w:nsid w:val="21060E58"/>
    <w:multiLevelType w:val="hybridMultilevel"/>
    <w:tmpl w:val="0C266794"/>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3" w15:restartNumberingAfterBreak="0">
    <w:nsid w:val="26F37105"/>
    <w:multiLevelType w:val="hybridMultilevel"/>
    <w:tmpl w:val="19AA1436"/>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4" w15:restartNumberingAfterBreak="0">
    <w:nsid w:val="270E0B2B"/>
    <w:multiLevelType w:val="hybridMultilevel"/>
    <w:tmpl w:val="2BF23DDA"/>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5" w15:restartNumberingAfterBreak="0">
    <w:nsid w:val="282379A8"/>
    <w:multiLevelType w:val="hybridMultilevel"/>
    <w:tmpl w:val="FF364B6E"/>
    <w:lvl w:ilvl="0" w:tplc="100A0017">
      <w:start w:val="1"/>
      <w:numFmt w:val="lowerLetter"/>
      <w:lvlText w:val="%1)"/>
      <w:lvlJc w:val="left"/>
      <w:pPr>
        <w:ind w:left="360" w:hanging="360"/>
      </w:p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6" w15:restartNumberingAfterBreak="0">
    <w:nsid w:val="2B1D253F"/>
    <w:multiLevelType w:val="multilevel"/>
    <w:tmpl w:val="EF22A368"/>
    <w:lvl w:ilvl="0">
      <w:start w:val="1"/>
      <w:numFmt w:val="decimal"/>
      <w:lvlText w:val="%1."/>
      <w:lvlJc w:val="left"/>
      <w:pPr>
        <w:ind w:left="360" w:hanging="360"/>
      </w:pPr>
    </w:lvl>
    <w:lvl w:ilvl="1">
      <w:start w:val="1"/>
      <w:numFmt w:val="decimal"/>
      <w:isLgl/>
      <w:lvlText w:val="%1.%2"/>
      <w:lvlJc w:val="left"/>
      <w:pPr>
        <w:ind w:left="540" w:hanging="54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3B877273"/>
    <w:multiLevelType w:val="hybridMultilevel"/>
    <w:tmpl w:val="E4EE1262"/>
    <w:lvl w:ilvl="0" w:tplc="100A0001">
      <w:start w:val="1"/>
      <w:numFmt w:val="bullet"/>
      <w:lvlText w:val=""/>
      <w:lvlJc w:val="left"/>
      <w:pPr>
        <w:ind w:left="790" w:hanging="360"/>
      </w:pPr>
      <w:rPr>
        <w:rFonts w:ascii="Symbol" w:hAnsi="Symbol" w:hint="default"/>
      </w:rPr>
    </w:lvl>
    <w:lvl w:ilvl="1" w:tplc="100A0003" w:tentative="1">
      <w:start w:val="1"/>
      <w:numFmt w:val="bullet"/>
      <w:lvlText w:val="o"/>
      <w:lvlJc w:val="left"/>
      <w:pPr>
        <w:ind w:left="1510" w:hanging="360"/>
      </w:pPr>
      <w:rPr>
        <w:rFonts w:ascii="Courier New" w:hAnsi="Courier New" w:cs="Courier New" w:hint="default"/>
      </w:rPr>
    </w:lvl>
    <w:lvl w:ilvl="2" w:tplc="100A0005" w:tentative="1">
      <w:start w:val="1"/>
      <w:numFmt w:val="bullet"/>
      <w:lvlText w:val=""/>
      <w:lvlJc w:val="left"/>
      <w:pPr>
        <w:ind w:left="2230" w:hanging="360"/>
      </w:pPr>
      <w:rPr>
        <w:rFonts w:ascii="Wingdings" w:hAnsi="Wingdings" w:hint="default"/>
      </w:rPr>
    </w:lvl>
    <w:lvl w:ilvl="3" w:tplc="100A0001" w:tentative="1">
      <w:start w:val="1"/>
      <w:numFmt w:val="bullet"/>
      <w:lvlText w:val=""/>
      <w:lvlJc w:val="left"/>
      <w:pPr>
        <w:ind w:left="2950" w:hanging="360"/>
      </w:pPr>
      <w:rPr>
        <w:rFonts w:ascii="Symbol" w:hAnsi="Symbol" w:hint="default"/>
      </w:rPr>
    </w:lvl>
    <w:lvl w:ilvl="4" w:tplc="100A0003" w:tentative="1">
      <w:start w:val="1"/>
      <w:numFmt w:val="bullet"/>
      <w:lvlText w:val="o"/>
      <w:lvlJc w:val="left"/>
      <w:pPr>
        <w:ind w:left="3670" w:hanging="360"/>
      </w:pPr>
      <w:rPr>
        <w:rFonts w:ascii="Courier New" w:hAnsi="Courier New" w:cs="Courier New" w:hint="default"/>
      </w:rPr>
    </w:lvl>
    <w:lvl w:ilvl="5" w:tplc="100A0005" w:tentative="1">
      <w:start w:val="1"/>
      <w:numFmt w:val="bullet"/>
      <w:lvlText w:val=""/>
      <w:lvlJc w:val="left"/>
      <w:pPr>
        <w:ind w:left="4390" w:hanging="360"/>
      </w:pPr>
      <w:rPr>
        <w:rFonts w:ascii="Wingdings" w:hAnsi="Wingdings" w:hint="default"/>
      </w:rPr>
    </w:lvl>
    <w:lvl w:ilvl="6" w:tplc="100A0001" w:tentative="1">
      <w:start w:val="1"/>
      <w:numFmt w:val="bullet"/>
      <w:lvlText w:val=""/>
      <w:lvlJc w:val="left"/>
      <w:pPr>
        <w:ind w:left="5110" w:hanging="360"/>
      </w:pPr>
      <w:rPr>
        <w:rFonts w:ascii="Symbol" w:hAnsi="Symbol" w:hint="default"/>
      </w:rPr>
    </w:lvl>
    <w:lvl w:ilvl="7" w:tplc="100A0003" w:tentative="1">
      <w:start w:val="1"/>
      <w:numFmt w:val="bullet"/>
      <w:lvlText w:val="o"/>
      <w:lvlJc w:val="left"/>
      <w:pPr>
        <w:ind w:left="5830" w:hanging="360"/>
      </w:pPr>
      <w:rPr>
        <w:rFonts w:ascii="Courier New" w:hAnsi="Courier New" w:cs="Courier New" w:hint="default"/>
      </w:rPr>
    </w:lvl>
    <w:lvl w:ilvl="8" w:tplc="100A0005" w:tentative="1">
      <w:start w:val="1"/>
      <w:numFmt w:val="bullet"/>
      <w:lvlText w:val=""/>
      <w:lvlJc w:val="left"/>
      <w:pPr>
        <w:ind w:left="6550" w:hanging="360"/>
      </w:pPr>
      <w:rPr>
        <w:rFonts w:ascii="Wingdings" w:hAnsi="Wingdings" w:hint="default"/>
      </w:rPr>
    </w:lvl>
  </w:abstractNum>
  <w:abstractNum w:abstractNumId="8" w15:restartNumberingAfterBreak="0">
    <w:nsid w:val="40FC485F"/>
    <w:multiLevelType w:val="hybridMultilevel"/>
    <w:tmpl w:val="BCE63FA8"/>
    <w:lvl w:ilvl="0" w:tplc="100A0001">
      <w:start w:val="1"/>
      <w:numFmt w:val="bullet"/>
      <w:lvlText w:val=""/>
      <w:lvlJc w:val="left"/>
      <w:pPr>
        <w:ind w:left="360" w:hanging="360"/>
      </w:pPr>
      <w:rPr>
        <w:rFonts w:ascii="Symbol" w:hAnsi="Symbol"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9" w15:restartNumberingAfterBreak="0">
    <w:nsid w:val="61607E1D"/>
    <w:multiLevelType w:val="hybridMultilevel"/>
    <w:tmpl w:val="CF2ED7CA"/>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4"/>
  </w:num>
  <w:num w:numId="4">
    <w:abstractNumId w:val="7"/>
  </w:num>
  <w:num w:numId="5">
    <w:abstractNumId w:val="0"/>
  </w:num>
  <w:num w:numId="6">
    <w:abstractNumId w:val="1"/>
  </w:num>
  <w:num w:numId="7">
    <w:abstractNumId w:val="9"/>
  </w:num>
  <w:num w:numId="8">
    <w:abstractNumId w:val="5"/>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5D2"/>
    <w:rsid w:val="000030CB"/>
    <w:rsid w:val="000402DA"/>
    <w:rsid w:val="000C24E2"/>
    <w:rsid w:val="000F41DB"/>
    <w:rsid w:val="001436C5"/>
    <w:rsid w:val="0017161B"/>
    <w:rsid w:val="00184EA4"/>
    <w:rsid w:val="00213F2C"/>
    <w:rsid w:val="002412D8"/>
    <w:rsid w:val="00276EFD"/>
    <w:rsid w:val="00285619"/>
    <w:rsid w:val="00290217"/>
    <w:rsid w:val="003126AC"/>
    <w:rsid w:val="00315BAA"/>
    <w:rsid w:val="003A7C1E"/>
    <w:rsid w:val="00423D24"/>
    <w:rsid w:val="004C62E0"/>
    <w:rsid w:val="004E751A"/>
    <w:rsid w:val="005B44E7"/>
    <w:rsid w:val="0060671C"/>
    <w:rsid w:val="00624D9C"/>
    <w:rsid w:val="007360DC"/>
    <w:rsid w:val="007B548F"/>
    <w:rsid w:val="007D2893"/>
    <w:rsid w:val="008445D2"/>
    <w:rsid w:val="00A06E71"/>
    <w:rsid w:val="00A17F19"/>
    <w:rsid w:val="00A21889"/>
    <w:rsid w:val="00B30417"/>
    <w:rsid w:val="00B929AE"/>
    <w:rsid w:val="00BC71A0"/>
    <w:rsid w:val="00BD252C"/>
    <w:rsid w:val="00BE45E1"/>
    <w:rsid w:val="00BF7C2E"/>
    <w:rsid w:val="00C07AAD"/>
    <w:rsid w:val="00CD691C"/>
    <w:rsid w:val="00D569B1"/>
    <w:rsid w:val="00EB2886"/>
    <w:rsid w:val="00EE5625"/>
    <w:rsid w:val="00F239B5"/>
    <w:rsid w:val="00FA3D5E"/>
    <w:rsid w:val="00FC4BF5"/>
    <w:rsid w:val="00FF63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DA17B"/>
  <w15:chartTrackingRefBased/>
  <w15:docId w15:val="{04E2503F-FC4C-4E84-9E1A-09BFD9B3B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s-GT"/>
    </w:rPr>
  </w:style>
  <w:style w:type="paragraph" w:styleId="Heading1">
    <w:name w:val="heading 1"/>
    <w:basedOn w:val="Normal"/>
    <w:next w:val="Normal"/>
    <w:link w:val="Heading1Char"/>
    <w:uiPriority w:val="9"/>
    <w:qFormat/>
    <w:rsid w:val="00C07AA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71A0"/>
    <w:pPr>
      <w:ind w:left="720"/>
      <w:contextualSpacing/>
    </w:pPr>
  </w:style>
  <w:style w:type="character" w:styleId="Hyperlink">
    <w:name w:val="Hyperlink"/>
    <w:basedOn w:val="DefaultParagraphFont"/>
    <w:uiPriority w:val="99"/>
    <w:unhideWhenUsed/>
    <w:rsid w:val="00184EA4"/>
    <w:rPr>
      <w:color w:val="0563C1" w:themeColor="hyperlink"/>
      <w:u w:val="single"/>
    </w:rPr>
  </w:style>
  <w:style w:type="character" w:customStyle="1" w:styleId="UnresolvedMention">
    <w:name w:val="Unresolved Mention"/>
    <w:basedOn w:val="DefaultParagraphFont"/>
    <w:uiPriority w:val="99"/>
    <w:semiHidden/>
    <w:unhideWhenUsed/>
    <w:rsid w:val="00184EA4"/>
    <w:rPr>
      <w:color w:val="605E5C"/>
      <w:shd w:val="clear" w:color="auto" w:fill="E1DFDD"/>
    </w:rPr>
  </w:style>
  <w:style w:type="character" w:customStyle="1" w:styleId="Heading1Char">
    <w:name w:val="Heading 1 Char"/>
    <w:basedOn w:val="DefaultParagraphFont"/>
    <w:link w:val="Heading1"/>
    <w:uiPriority w:val="9"/>
    <w:rsid w:val="00C07AAD"/>
    <w:rPr>
      <w:rFonts w:asciiTheme="majorHAnsi" w:eastAsiaTheme="majorEastAsia" w:hAnsiTheme="majorHAnsi" w:cstheme="majorBidi"/>
      <w:color w:val="2F5496" w:themeColor="accent1" w:themeShade="BF"/>
      <w:sz w:val="32"/>
      <w:szCs w:val="32"/>
      <w:lang w:val="es-G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5344770">
      <w:bodyDiv w:val="1"/>
      <w:marLeft w:val="0"/>
      <w:marRight w:val="0"/>
      <w:marTop w:val="0"/>
      <w:marBottom w:val="0"/>
      <w:divBdr>
        <w:top w:val="none" w:sz="0" w:space="0" w:color="auto"/>
        <w:left w:val="none" w:sz="0" w:space="0" w:color="auto"/>
        <w:bottom w:val="none" w:sz="0" w:space="0" w:color="auto"/>
        <w:right w:val="none" w:sz="0" w:space="0" w:color="auto"/>
      </w:divBdr>
    </w:div>
    <w:div w:id="903948793">
      <w:bodyDiv w:val="1"/>
      <w:marLeft w:val="0"/>
      <w:marRight w:val="0"/>
      <w:marTop w:val="0"/>
      <w:marBottom w:val="0"/>
      <w:divBdr>
        <w:top w:val="none" w:sz="0" w:space="0" w:color="auto"/>
        <w:left w:val="none" w:sz="0" w:space="0" w:color="auto"/>
        <w:bottom w:val="none" w:sz="0" w:space="0" w:color="auto"/>
        <w:right w:val="none" w:sz="0" w:space="0" w:color="auto"/>
      </w:divBdr>
      <w:divsChild>
        <w:div w:id="1298216601">
          <w:blockQuote w:val="1"/>
          <w:marLeft w:val="0"/>
          <w:marRight w:val="0"/>
          <w:marTop w:val="1050"/>
          <w:marBottom w:val="360"/>
          <w:divBdr>
            <w:top w:val="none" w:sz="0" w:space="0" w:color="auto"/>
            <w:left w:val="none" w:sz="0" w:space="0" w:color="auto"/>
            <w:bottom w:val="none" w:sz="0" w:space="0" w:color="auto"/>
            <w:right w:val="none" w:sz="0" w:space="0" w:color="auto"/>
          </w:divBdr>
        </w:div>
      </w:divsChild>
    </w:div>
    <w:div w:id="972908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t.ly/3wy0aEX"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https://bit.ly/3AnLQ2Z"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mnesty.org/es/documents/amr34/2678/2020/es/" TargetMode="External"/><Relationship Id="rId11" Type="http://schemas.openxmlformats.org/officeDocument/2006/relationships/fontTable" Target="fontTable.xml"/><Relationship Id="rId5" Type="http://schemas.openxmlformats.org/officeDocument/2006/relationships/hyperlink" Target="https://undocs.org/es/A/RES/53/144" TargetMode="External"/><Relationship Id="rId15" Type="http://schemas.openxmlformats.org/officeDocument/2006/relationships/customXml" Target="../customXml/item3.xml"/><Relationship Id="rId10" Type="http://schemas.openxmlformats.org/officeDocument/2006/relationships/hyperlink" Target="https://bit.ly/3pNmGpz" TargetMode="External"/><Relationship Id="rId4" Type="http://schemas.openxmlformats.org/officeDocument/2006/relationships/webSettings" Target="webSettings.xml"/><Relationship Id="rId9" Type="http://schemas.openxmlformats.org/officeDocument/2006/relationships/hyperlink" Target="https://bit.ly/3RbnoZp" TargetMode="External"/><Relationship Id="rId14" Type="http://schemas.openxmlformats.org/officeDocument/2006/relationships/customXml" Target="../customXml/item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B8B75B-6902-4CA7-B84F-D44E3D11172A}"/>
</file>

<file path=customXml/itemProps2.xml><?xml version="1.0" encoding="utf-8"?>
<ds:datastoreItem xmlns:ds="http://schemas.openxmlformats.org/officeDocument/2006/customXml" ds:itemID="{34A45E3E-8746-4D72-8E74-56913F6A78A6}"/>
</file>

<file path=customXml/itemProps3.xml><?xml version="1.0" encoding="utf-8"?>
<ds:datastoreItem xmlns:ds="http://schemas.openxmlformats.org/officeDocument/2006/customXml" ds:itemID="{7B5FEAA9-DDA0-4E6D-869E-39D315298389}"/>
</file>

<file path=docProps/app.xml><?xml version="1.0" encoding="utf-8"?>
<Properties xmlns="http://schemas.openxmlformats.org/officeDocument/2006/extended-properties" xmlns:vt="http://schemas.openxmlformats.org/officeDocument/2006/docPropsVTypes">
  <Template>Normal.dotm</Template>
  <TotalTime>0</TotalTime>
  <Pages>11</Pages>
  <Words>3263</Words>
  <Characters>18604</Characters>
  <Application>Microsoft Office Word</Application>
  <DocSecurity>0</DocSecurity>
  <Lines>155</Lines>
  <Paragraphs>43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21824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Otto Cuyan</dc:creator>
  <cp:keywords/>
  <dc:description/>
  <cp:lastModifiedBy>REYNAUD Céline</cp:lastModifiedBy>
  <cp:revision>2</cp:revision>
  <dcterms:created xsi:type="dcterms:W3CDTF">2022-08-30T13:21:00Z</dcterms:created>
  <dcterms:modified xsi:type="dcterms:W3CDTF">2022-08-30T13:21:00Z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