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B9A" w:rsidRPr="004227A2" w:rsidRDefault="00112B9A" w:rsidP="004227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27A2">
        <w:rPr>
          <w:rFonts w:ascii="Times New Roman" w:hAnsi="Times New Roman" w:cs="Times New Roman"/>
          <w:b/>
          <w:sz w:val="24"/>
          <w:szCs w:val="24"/>
        </w:rPr>
        <w:t>ANEXO II</w:t>
      </w:r>
    </w:p>
    <w:p w:rsidR="00112B9A" w:rsidRDefault="00112B9A" w:rsidP="009F27F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27A2">
        <w:rPr>
          <w:rFonts w:ascii="Times New Roman" w:hAnsi="Times New Roman" w:cs="Times New Roman"/>
          <w:sz w:val="24"/>
          <w:szCs w:val="24"/>
        </w:rPr>
        <w:t>CONTRIBUCIÓN DE LA UBPD A LA ELABORACIÓN DEL II I</w:t>
      </w:r>
      <w:r w:rsidR="000C09C6">
        <w:rPr>
          <w:rFonts w:ascii="Times New Roman" w:hAnsi="Times New Roman" w:cs="Times New Roman"/>
          <w:sz w:val="24"/>
          <w:szCs w:val="24"/>
        </w:rPr>
        <w:t>NFORME DEL ESTADO COLOMBIANO A</w:t>
      </w:r>
      <w:r w:rsidRPr="004227A2">
        <w:rPr>
          <w:rFonts w:ascii="Times New Roman" w:hAnsi="Times New Roman" w:cs="Times New Roman"/>
          <w:sz w:val="24"/>
          <w:szCs w:val="24"/>
        </w:rPr>
        <w:t>L COMITÉ CONTRA LA DESAPARICIÓN FORZADA</w:t>
      </w:r>
    </w:p>
    <w:p w:rsidR="009F27F2" w:rsidRPr="004227A2" w:rsidRDefault="009F27F2" w:rsidP="009F27F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12B9A" w:rsidRPr="004227A2" w:rsidRDefault="00112B9A" w:rsidP="004227A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27A2">
        <w:rPr>
          <w:rFonts w:ascii="Times New Roman" w:hAnsi="Times New Roman" w:cs="Times New Roman"/>
          <w:sz w:val="24"/>
          <w:szCs w:val="24"/>
        </w:rPr>
        <w:t>Habida cuenta de que las Observaciones finales sobre el informe presentado por Colombia en virtud del artículo 29, párrafo 1, de la Convención (Documento de las Naciones Unidas CED/C/COL/C0/1, de 27 de octubre de 2016) fueron adoptadas el 12 de octubre de 2016 por el Comité contra la Desaparición Forzada (CED) con anterioridad a la expedición del Acto Legislativo 01 de 4 de abril de 2017, mediante el cual se creó el Sistema Integral de Verdad, Justicia, Reparación y No Repetición (SIVJRNR), es necesario aportar a este órgano de tratado alguna información sobre la Unidad de Búsqueda de Personas dadas por Desaparecidas en el contexto y en razón  del Conflicto armado (UBPD), su naturaleza, mandato y principales características.</w:t>
      </w:r>
    </w:p>
    <w:p w:rsidR="00112B9A" w:rsidRPr="004227A2" w:rsidRDefault="00112B9A" w:rsidP="004227A2">
      <w:pPr>
        <w:spacing w:after="0" w:line="36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112B9A" w:rsidRPr="004227A2" w:rsidRDefault="00112B9A" w:rsidP="004227A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27A2">
        <w:rPr>
          <w:rFonts w:ascii="Times New Roman" w:hAnsi="Times New Roman" w:cs="Times New Roman"/>
          <w:sz w:val="24"/>
          <w:szCs w:val="24"/>
        </w:rPr>
        <w:t>La UPBD es uno de los componentes del SIVJRNR, junto con la Jurisdicción Especial para la Paz (JEP) y la Comisión para el Esclarecimiento de la Verdad, la Convivencia y la No Repetición (CEV), además de las medidas de reparación integral para la construcción de paz y las garantías de no repetición. El SIVJRNR fue establecido en cumplimiento del Punto 5 "Víctimas" del Acuerdo Final para la Terminación del Conflicto y la Construcción de una Paz Estable y Duradera (Acuerdo Final de Paz), suscrito entre el Gobierno de Colombia y las Fuerzas Armadas Revolucionarias de Colombia - Ejército del Pueblo (FARC-EP), que entró en vigor el 1º de diciembre de 2016. El SIVJRNR fue creado con el propósito fundamental de brindar "una respuesta integral a las víctimas"</w:t>
      </w:r>
      <w:r w:rsidRPr="004227A2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4227A2">
        <w:rPr>
          <w:rFonts w:ascii="Times New Roman" w:hAnsi="Times New Roman" w:cs="Times New Roman"/>
          <w:sz w:val="24"/>
          <w:szCs w:val="24"/>
        </w:rPr>
        <w:t xml:space="preserve"> del conflicto armado que azotó Colombia por más de 54 años y ha sido diseñado para satisfacer y garantizar los derechos de las víctimas a la verdad, justicia, reparación y garantías de no repetición de centenares de miles de víctimas. </w:t>
      </w:r>
    </w:p>
    <w:p w:rsidR="00112B9A" w:rsidRPr="004227A2" w:rsidRDefault="00112B9A" w:rsidP="004227A2">
      <w:pPr>
        <w:pStyle w:val="Prrafode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2B9A" w:rsidRDefault="00112B9A" w:rsidP="004227A2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2">
        <w:rPr>
          <w:rFonts w:ascii="Times New Roman" w:hAnsi="Times New Roman" w:cs="Times New Roman"/>
          <w:sz w:val="24"/>
          <w:szCs w:val="24"/>
        </w:rPr>
        <w:t xml:space="preserve">La UBPD es un órgano constitucional, caracterizado como una entidad especial, de naturaleza extrajudicial y humanitaria, independiente, con personería jurídica, </w:t>
      </w:r>
      <w:r w:rsidRPr="004227A2">
        <w:rPr>
          <w:rFonts w:ascii="Times New Roman" w:hAnsi="Times New Roman" w:cs="Times New Roman"/>
          <w:sz w:val="24"/>
          <w:szCs w:val="24"/>
        </w:rPr>
        <w:lastRenderedPageBreak/>
        <w:t>autonomía, administrativa, presupuestal y técnica, y de naturaleza transitoria (20 años prorrogables por Ley). Aunque el Decreto Ley 589 de 2017, por medio del cual se organiza la UBPD, adscribió la nueva entidad al “Sector Justicia”</w:t>
      </w:r>
      <w:r w:rsidRPr="004227A2">
        <w:rPr>
          <w:rStyle w:val="Refdenotaalpie"/>
          <w:rFonts w:ascii="Times New Roman" w:hAnsi="Times New Roman" w:cs="Times New Roman"/>
          <w:sz w:val="24"/>
          <w:szCs w:val="24"/>
        </w:rPr>
        <w:footnoteReference w:id="2"/>
      </w:r>
      <w:r w:rsidRPr="004227A2">
        <w:rPr>
          <w:rFonts w:ascii="Times New Roman" w:hAnsi="Times New Roman" w:cs="Times New Roman"/>
          <w:sz w:val="24"/>
          <w:szCs w:val="24"/>
        </w:rPr>
        <w:t xml:space="preserve">, la Corte Constitucional, al declarar la </w:t>
      </w:r>
      <w:proofErr w:type="spellStart"/>
      <w:r w:rsidRPr="004227A2">
        <w:rPr>
          <w:rFonts w:ascii="Times New Roman" w:hAnsi="Times New Roman" w:cs="Times New Roman"/>
          <w:sz w:val="24"/>
          <w:szCs w:val="24"/>
        </w:rPr>
        <w:t>exequibilidad</w:t>
      </w:r>
      <w:proofErr w:type="spellEnd"/>
      <w:r w:rsidRPr="004227A2">
        <w:rPr>
          <w:rFonts w:ascii="Times New Roman" w:hAnsi="Times New Roman" w:cs="Times New Roman"/>
          <w:sz w:val="24"/>
          <w:szCs w:val="24"/>
        </w:rPr>
        <w:t xml:space="preserve"> de este Decreto, recordó que la UBPD es, por mandato constitucional, un “organismo del orden nacional, con naturaleza jurídica especial”, que goza de “autonomía e independencia”, y que debe “ejercer sus atribuciones sin interferencias”, y precisó que si bien a UBPD debe “articularse con las demás entidades púbicas que se ocupan de materias asociadas o complementarias al cumplimiento de sus responsabilidades y funciones, como  lo son el Ministerio de Justicia y del Derecho, la Unidad para la Atención y Reparación Integral a las Víctimas, y el Instituto Nacional de Medicina Legal y Ciencias Forenses, con el propósito de lograr una mayor eficacia y eficiencia en las labores de la administración, […] al ser un organismo del orden nacional, con naturaleza jurídica especial, [la UBPD] no podrá estar sujeto a control jerárquico o de tutela por ninguna entidad que haga parte de dicho sector [de justicia].”</w:t>
      </w:r>
      <w:r w:rsidRPr="004227A2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4227A2">
        <w:rPr>
          <w:rFonts w:ascii="Times New Roman" w:hAnsi="Times New Roman" w:cs="Times New Roman"/>
          <w:sz w:val="24"/>
          <w:szCs w:val="24"/>
        </w:rPr>
        <w:t>.</w:t>
      </w:r>
    </w:p>
    <w:p w:rsidR="00A959EF" w:rsidRPr="004227A2" w:rsidRDefault="00A959EF" w:rsidP="00A959EF">
      <w:pPr>
        <w:pStyle w:val="Prrafodelista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12B9A" w:rsidRPr="004227A2" w:rsidRDefault="00112B9A" w:rsidP="004227A2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2">
        <w:rPr>
          <w:rFonts w:ascii="Times New Roman" w:hAnsi="Times New Roman" w:cs="Times New Roman"/>
          <w:sz w:val="24"/>
          <w:szCs w:val="24"/>
        </w:rPr>
        <w:t xml:space="preserve">La UBPD tiene el mandato constitucional y legal de dirigir, coordinar e implementar las actividades de búsqueda, localización, recuperación, exhumación e identificación de las personas dadas por desaparecidas en el contexto y </w:t>
      </w:r>
      <w:proofErr w:type="gramStart"/>
      <w:r w:rsidRPr="004227A2">
        <w:rPr>
          <w:rFonts w:ascii="Times New Roman" w:hAnsi="Times New Roman" w:cs="Times New Roman"/>
          <w:sz w:val="24"/>
          <w:szCs w:val="24"/>
        </w:rPr>
        <w:t>en razón del</w:t>
      </w:r>
      <w:proofErr w:type="gramEnd"/>
      <w:r w:rsidRPr="004227A2">
        <w:rPr>
          <w:rFonts w:ascii="Times New Roman" w:hAnsi="Times New Roman" w:cs="Times New Roman"/>
          <w:sz w:val="24"/>
          <w:szCs w:val="24"/>
        </w:rPr>
        <w:t xml:space="preserve"> conflicto armado y facilitar el reencuentro con sus familiares de la persona hallada con vida, siempre y cuanto así sea su voluntad, o la entrega digna de los cuerpos las personas dadas por desaparecidas halladas muertas. A respecto, la Corte Constitucional ha señalado que la “labor adquiere una especia importancia, si se tiene en cuenta que el trabajo a cargo de [de la UBPD] se considera único y sin precedentes, ya que nunca antes en la historia – de Colombia ni de otros países- se ha establecido una institución con carácter humanitario y extrajudicial para la búsqueda y localización de personas vivas dadas por desaparecidas y para la identificación y entrega digna de sus restos en el caso de ser haladas muertas, con el </w:t>
      </w:r>
      <w:r w:rsidRPr="004227A2">
        <w:rPr>
          <w:rFonts w:ascii="Times New Roman" w:hAnsi="Times New Roman" w:cs="Times New Roman"/>
          <w:sz w:val="24"/>
          <w:szCs w:val="24"/>
        </w:rPr>
        <w:lastRenderedPageBreak/>
        <w:t>propósito de averiguar lo ocurrido y aliviar el sufrimiento de los familiares que aún buscan a sus seres queridos.”</w:t>
      </w:r>
      <w:r w:rsidRPr="004227A2">
        <w:rPr>
          <w:rStyle w:val="Refdenotaalpie"/>
          <w:rFonts w:ascii="Times New Roman" w:hAnsi="Times New Roman" w:cs="Times New Roman"/>
          <w:sz w:val="24"/>
          <w:szCs w:val="24"/>
        </w:rPr>
        <w:footnoteReference w:id="4"/>
      </w:r>
      <w:r w:rsidRPr="004227A2">
        <w:rPr>
          <w:rFonts w:ascii="Times New Roman" w:hAnsi="Times New Roman" w:cs="Times New Roman"/>
          <w:sz w:val="24"/>
          <w:szCs w:val="24"/>
        </w:rPr>
        <w:t>.</w:t>
      </w:r>
    </w:p>
    <w:p w:rsidR="00112B9A" w:rsidRPr="004227A2" w:rsidRDefault="00112B9A" w:rsidP="004227A2">
      <w:pPr>
        <w:pStyle w:val="Prrafodelist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2B9A" w:rsidRDefault="00112B9A" w:rsidP="004227A2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2">
        <w:rPr>
          <w:rFonts w:ascii="Times New Roman" w:hAnsi="Times New Roman" w:cs="Times New Roman"/>
          <w:sz w:val="24"/>
          <w:szCs w:val="24"/>
        </w:rPr>
        <w:t>La UBPD es "entidad estatal de naturaleza humanitaria"</w:t>
      </w:r>
      <w:r w:rsidRPr="004227A2">
        <w:rPr>
          <w:rStyle w:val="Refdenotaalpie"/>
          <w:rFonts w:ascii="Times New Roman" w:hAnsi="Times New Roman" w:cs="Times New Roman"/>
          <w:sz w:val="24"/>
          <w:szCs w:val="24"/>
        </w:rPr>
        <w:footnoteReference w:id="5"/>
      </w:r>
      <w:r w:rsidRPr="004227A2">
        <w:rPr>
          <w:rFonts w:ascii="Times New Roman" w:hAnsi="Times New Roman" w:cs="Times New Roman"/>
          <w:sz w:val="24"/>
          <w:szCs w:val="24"/>
        </w:rPr>
        <w:t xml:space="preserve">. Al respecto la Corte Constitucional ha precisado que el carácter humanitario de la UBPD y de su mandato "es la </w:t>
      </w:r>
      <w:r w:rsidRPr="004227A2">
        <w:rPr>
          <w:rFonts w:ascii="Times New Roman" w:hAnsi="Times New Roman" w:cs="Times New Roman"/>
          <w:b/>
          <w:sz w:val="24"/>
          <w:szCs w:val="24"/>
        </w:rPr>
        <w:t xml:space="preserve">esencia </w:t>
      </w:r>
      <w:r w:rsidRPr="004227A2">
        <w:rPr>
          <w:rFonts w:ascii="Times New Roman" w:hAnsi="Times New Roman" w:cs="Times New Roman"/>
          <w:sz w:val="24"/>
          <w:szCs w:val="24"/>
        </w:rPr>
        <w:t>misma de esta nueva entidad"</w:t>
      </w:r>
      <w:r w:rsidRPr="004227A2">
        <w:rPr>
          <w:rStyle w:val="Refdenotaalpie"/>
          <w:rFonts w:ascii="Times New Roman" w:hAnsi="Times New Roman" w:cs="Times New Roman"/>
          <w:sz w:val="24"/>
          <w:szCs w:val="24"/>
        </w:rPr>
        <w:footnoteReference w:id="6"/>
      </w:r>
      <w:r w:rsidRPr="004227A2">
        <w:rPr>
          <w:rFonts w:ascii="Times New Roman" w:hAnsi="Times New Roman" w:cs="Times New Roman"/>
          <w:sz w:val="24"/>
          <w:szCs w:val="24"/>
        </w:rPr>
        <w:t xml:space="preserve"> y "deriva de la obligación del Estado de aliviar el sufrimiento de las víctimas de desaparición"</w:t>
      </w:r>
      <w:r w:rsidRPr="004227A2">
        <w:rPr>
          <w:rFonts w:ascii="Times New Roman" w:hAnsi="Times New Roman" w:cs="Times New Roman"/>
          <w:sz w:val="24"/>
          <w:szCs w:val="24"/>
          <w:vertAlign w:val="superscript"/>
        </w:rPr>
        <w:footnoteReference w:id="7"/>
      </w:r>
      <w:r w:rsidRPr="004227A2">
        <w:rPr>
          <w:rFonts w:ascii="Times New Roman" w:hAnsi="Times New Roman" w:cs="Times New Roman"/>
          <w:sz w:val="24"/>
          <w:szCs w:val="24"/>
        </w:rPr>
        <w:t>. Asimismo, la Corte Constitucional ha señalado que la UBPD "es un organismo humanitario"</w:t>
      </w:r>
      <w:r w:rsidRPr="004227A2">
        <w:rPr>
          <w:rFonts w:ascii="Times New Roman" w:hAnsi="Times New Roman" w:cs="Times New Roman"/>
          <w:sz w:val="24"/>
          <w:szCs w:val="24"/>
          <w:vertAlign w:val="superscript"/>
        </w:rPr>
        <w:footnoteReference w:id="8"/>
      </w:r>
      <w:r w:rsidRPr="004227A2">
        <w:rPr>
          <w:rFonts w:ascii="Times New Roman" w:hAnsi="Times New Roman" w:cs="Times New Roman"/>
          <w:sz w:val="24"/>
          <w:szCs w:val="24"/>
        </w:rPr>
        <w:t xml:space="preserve"> en los términos del Artículo 3 Común a los Convenios de Ginebra. El Gobierno en su presentación ante la Corte Constitucional, en el marco del examen del Decreto Ley 589 de 2017, caracterizó a la UBPD como un "ente de carácter humanitario [que] se rige por los principios de humanidad, imparcialidad y neutralidad, acogidos por la Asamblea General de las Naciones Unidas en la Resolución 46/182 del 19 de diciembre de 1991. Ello implica que (a) sus actuaciones se deben dirigir a aliviar el sufrimiento de las personas dadas por desaparecidas y sus familiares, respetando la dignidad humana y protegiendo la vida; (b) sus acciones se realizarán sin discriminación alguna por razones étnicas, religiosas, de género, o por motivos afines al tipo o grado de participación en el conflicto; sin que puedan (c) favorecer o afectar la situación de las pm1es, por lo que no podrán ser utilizadas con el fin de atribuir responsabilidades en procesos judiciales."</w:t>
      </w:r>
      <w:r w:rsidRPr="004227A2">
        <w:rPr>
          <w:rFonts w:ascii="Times New Roman" w:hAnsi="Times New Roman" w:cs="Times New Roman"/>
          <w:sz w:val="24"/>
          <w:szCs w:val="24"/>
          <w:vertAlign w:val="superscript"/>
        </w:rPr>
        <w:footnoteReference w:id="9"/>
      </w:r>
      <w:r w:rsidRPr="004227A2">
        <w:rPr>
          <w:rFonts w:ascii="Times New Roman" w:hAnsi="Times New Roman" w:cs="Times New Roman"/>
          <w:sz w:val="24"/>
          <w:szCs w:val="24"/>
        </w:rPr>
        <w:t>.</w:t>
      </w:r>
    </w:p>
    <w:p w:rsidR="00A959EF" w:rsidRPr="004227A2" w:rsidRDefault="00A959EF" w:rsidP="00A959EF">
      <w:pPr>
        <w:pStyle w:val="Prrafodelista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12B9A" w:rsidRDefault="00112B9A" w:rsidP="004227A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27A2">
        <w:rPr>
          <w:rFonts w:ascii="Times New Roman" w:hAnsi="Times New Roman" w:cs="Times New Roman"/>
          <w:sz w:val="24"/>
          <w:szCs w:val="24"/>
        </w:rPr>
        <w:t>El carácter humanitario del mandato y labores de la UBPD, como lo ha señalado la Corte Constitucional, tienen por objetivo fundamental "por objetivo aliviar el dolor y cesar la tortura a la que está sometida la persona desaparecida cuando continúa con vida, así como los familiares y seres queridos de la víctima directa."</w:t>
      </w:r>
      <w:r w:rsidRPr="004227A2">
        <w:rPr>
          <w:rFonts w:ascii="Times New Roman" w:hAnsi="Times New Roman" w:cs="Times New Roman"/>
          <w:sz w:val="24"/>
          <w:szCs w:val="24"/>
          <w:vertAlign w:val="superscript"/>
        </w:rPr>
        <w:footnoteReference w:id="10"/>
      </w:r>
      <w:r w:rsidRPr="004227A2">
        <w:rPr>
          <w:rFonts w:ascii="Times New Roman" w:hAnsi="Times New Roman" w:cs="Times New Roman"/>
          <w:sz w:val="24"/>
          <w:szCs w:val="24"/>
        </w:rPr>
        <w:t xml:space="preserve">. El contenido humanitario de las actividades de búsqueda de la UBPD está centrado en el establecimiento de la suerte y </w:t>
      </w:r>
      <w:r w:rsidRPr="004227A2">
        <w:rPr>
          <w:rFonts w:ascii="Times New Roman" w:hAnsi="Times New Roman" w:cs="Times New Roman"/>
          <w:sz w:val="24"/>
          <w:szCs w:val="24"/>
        </w:rPr>
        <w:lastRenderedPageBreak/>
        <w:t>paradero de la persona dada por desaparecida y la nueva entidad no investiga los delitos y las responsabilidades penales de sus presuntos autores. Esta característica está íntimamente ligada con la naturaleza extrajudicial de las labores de la UBPD</w:t>
      </w:r>
      <w:r w:rsidRPr="004227A2">
        <w:rPr>
          <w:rFonts w:ascii="Times New Roman" w:hAnsi="Times New Roman" w:cs="Times New Roman"/>
          <w:sz w:val="24"/>
          <w:szCs w:val="24"/>
          <w:vertAlign w:val="superscript"/>
        </w:rPr>
        <w:footnoteReference w:id="11"/>
      </w:r>
      <w:r w:rsidRPr="004227A2">
        <w:rPr>
          <w:rFonts w:ascii="Times New Roman" w:hAnsi="Times New Roman" w:cs="Times New Roman"/>
          <w:sz w:val="24"/>
          <w:szCs w:val="24"/>
        </w:rPr>
        <w:t>. Así, la información que reciba o produzca UBPD no puede ser utilizada con el propósito de atribuir responsabilidades en procesos judiciales ni tendrá valor probatorio, con excepción de los informes técnico­ forenses que produzca la nueva entidad y los elementos materiales asociados al cadáver que recaude, los cuales tendrán mérito probatorio y podrán ser requeridos por autoridades judiciales competentes</w:t>
      </w:r>
      <w:r w:rsidRPr="004227A2">
        <w:rPr>
          <w:rFonts w:ascii="Times New Roman" w:hAnsi="Times New Roman" w:cs="Times New Roman"/>
          <w:sz w:val="24"/>
          <w:szCs w:val="24"/>
          <w:vertAlign w:val="superscript"/>
        </w:rPr>
        <w:footnoteReference w:id="12"/>
      </w:r>
      <w:r w:rsidRPr="004227A2">
        <w:rPr>
          <w:rFonts w:ascii="Times New Roman" w:hAnsi="Times New Roman" w:cs="Times New Roman"/>
          <w:sz w:val="24"/>
          <w:szCs w:val="24"/>
        </w:rPr>
        <w:t>.</w:t>
      </w:r>
    </w:p>
    <w:p w:rsidR="00A959EF" w:rsidRPr="004227A2" w:rsidRDefault="00A959EF" w:rsidP="00A959EF">
      <w:pPr>
        <w:spacing w:after="0"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12B9A" w:rsidRPr="004227A2" w:rsidRDefault="00112B9A" w:rsidP="004227A2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7A2">
        <w:rPr>
          <w:rFonts w:ascii="Times New Roman" w:hAnsi="Times New Roman" w:cs="Times New Roman"/>
          <w:sz w:val="24"/>
          <w:szCs w:val="24"/>
        </w:rPr>
        <w:t xml:space="preserve">Finalmente cabe señalar que, en la implementación de su mandato y acciones extrajudiciales y humanitarias de búsqueda, la UBPD está observando, en lo que le corresponde, los </w:t>
      </w:r>
      <w:r w:rsidRPr="004227A2">
        <w:rPr>
          <w:rFonts w:ascii="Times New Roman" w:hAnsi="Times New Roman" w:cs="Times New Roman"/>
          <w:i/>
          <w:sz w:val="24"/>
          <w:szCs w:val="24"/>
        </w:rPr>
        <w:t>Principios rectores para la búsqueda de personas desaparecidas</w:t>
      </w:r>
      <w:r w:rsidRPr="004227A2">
        <w:rPr>
          <w:rStyle w:val="Refdenotaalpie"/>
          <w:rFonts w:ascii="Times New Roman" w:hAnsi="Times New Roman" w:cs="Times New Roman"/>
          <w:i/>
          <w:sz w:val="24"/>
          <w:szCs w:val="24"/>
        </w:rPr>
        <w:footnoteReference w:id="13"/>
      </w:r>
      <w:r w:rsidRPr="004227A2">
        <w:rPr>
          <w:rFonts w:ascii="Times New Roman" w:hAnsi="Times New Roman" w:cs="Times New Roman"/>
          <w:sz w:val="24"/>
          <w:szCs w:val="24"/>
        </w:rPr>
        <w:t>, adoptados por el Comité contra la Desaparición Forzada, el 16 de abril de 2019.</w:t>
      </w:r>
    </w:p>
    <w:p w:rsidR="00112B9A" w:rsidRPr="004227A2" w:rsidRDefault="00112B9A" w:rsidP="004227A2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12B9A" w:rsidRPr="004227A2" w:rsidRDefault="00112B9A" w:rsidP="004227A2">
      <w:pPr>
        <w:spacing w:after="0" w:line="36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112B9A" w:rsidRPr="004227A2" w:rsidRDefault="00112B9A" w:rsidP="004227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12B9A" w:rsidRPr="004227A2" w:rsidRDefault="00112B9A" w:rsidP="004227A2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112B9A" w:rsidRPr="004227A2" w:rsidRDefault="00112B9A" w:rsidP="004227A2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112B9A" w:rsidRPr="004227A2" w:rsidRDefault="00112B9A" w:rsidP="004227A2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112B9A" w:rsidRPr="004227A2" w:rsidRDefault="00112B9A" w:rsidP="004227A2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112B9A" w:rsidRPr="004227A2" w:rsidRDefault="00112B9A" w:rsidP="004227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12B9A" w:rsidRPr="004227A2" w:rsidRDefault="00112B9A" w:rsidP="004227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12B9A" w:rsidRPr="004227A2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875" w:rsidRDefault="00AC4875" w:rsidP="00112B9A">
      <w:pPr>
        <w:spacing w:after="0" w:line="240" w:lineRule="auto"/>
      </w:pPr>
      <w:r>
        <w:separator/>
      </w:r>
    </w:p>
  </w:endnote>
  <w:endnote w:type="continuationSeparator" w:id="0">
    <w:p w:rsidR="00AC4875" w:rsidRDefault="00AC4875" w:rsidP="00112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8524255"/>
      <w:docPartObj>
        <w:docPartGallery w:val="Page Numbers (Bottom of Page)"/>
        <w:docPartUnique/>
      </w:docPartObj>
    </w:sdtPr>
    <w:sdtEndPr/>
    <w:sdtContent>
      <w:p w:rsidR="00112B9A" w:rsidRDefault="00112B9A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12B9A">
          <w:rPr>
            <w:noProof/>
            <w:lang w:val="es-ES"/>
          </w:rPr>
          <w:t>2</w:t>
        </w:r>
        <w:r>
          <w:fldChar w:fldCharType="end"/>
        </w:r>
      </w:p>
    </w:sdtContent>
  </w:sdt>
  <w:p w:rsidR="00112B9A" w:rsidRDefault="00112B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875" w:rsidRDefault="00AC4875" w:rsidP="00112B9A">
      <w:pPr>
        <w:spacing w:after="0" w:line="240" w:lineRule="auto"/>
      </w:pPr>
      <w:r>
        <w:separator/>
      </w:r>
    </w:p>
  </w:footnote>
  <w:footnote w:type="continuationSeparator" w:id="0">
    <w:p w:rsidR="00AC4875" w:rsidRDefault="00AC4875" w:rsidP="00112B9A">
      <w:pPr>
        <w:spacing w:after="0" w:line="240" w:lineRule="auto"/>
      </w:pPr>
      <w:r>
        <w:continuationSeparator/>
      </w:r>
    </w:p>
  </w:footnote>
  <w:footnote w:id="1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Artículo transitorio 1 del Acto Legislativo 1 de 2017, Acuerdo de Paz, Punto 5.1.b “Componentes”, pág. 130</w:t>
      </w:r>
    </w:p>
  </w:footnote>
  <w:footnote w:id="2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Artículo 1 del Decreto Ley 589 de 2017</w:t>
      </w:r>
    </w:p>
  </w:footnote>
  <w:footnote w:id="3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Sentencia C-067/18, párr. 7.5.1.</w:t>
      </w:r>
    </w:p>
  </w:footnote>
  <w:footnote w:id="4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Sentencia C-067/18, Sección 6.1.2.</w:t>
      </w:r>
    </w:p>
  </w:footnote>
  <w:footnote w:id="5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Considerando 26. En el mismo sentido ver los considerandos 25 y 27.</w:t>
      </w:r>
    </w:p>
  </w:footnote>
  <w:footnote w:id="6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Sentencia C-067/18, Sección 7.5.3.</w:t>
      </w:r>
    </w:p>
  </w:footnote>
  <w:footnote w:id="7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Sentencia C-067/18, Sección 7.5.3.</w:t>
      </w:r>
    </w:p>
  </w:footnote>
  <w:footnote w:id="8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Sentencia C-080/18</w:t>
      </w:r>
    </w:p>
  </w:footnote>
  <w:footnote w:id="9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Sentencia C-067/18, Sección 3.1.3 (punto iii)</w:t>
      </w:r>
    </w:p>
  </w:footnote>
  <w:footnote w:id="10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Sentencia C-080/18, Sección (4.1.12.2).</w:t>
      </w:r>
    </w:p>
  </w:footnote>
  <w:footnote w:id="11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Sentencia C-080/18, Sección (4.1.12.2).</w:t>
      </w:r>
    </w:p>
  </w:footnote>
  <w:footnote w:id="12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Artículos 3 y 4 del Acto Legislativo 01 de 2017, artículo 3 del Decreto Ley 589 de 2017 y sentencia C-067/18, Sección 7.5.3.</w:t>
      </w:r>
    </w:p>
  </w:footnote>
  <w:footnote w:id="13">
    <w:p w:rsidR="00112B9A" w:rsidRDefault="00112B9A" w:rsidP="00112B9A">
      <w:pPr>
        <w:pStyle w:val="Textonotapie"/>
      </w:pPr>
      <w:r>
        <w:rPr>
          <w:rStyle w:val="Refdenotaalpie"/>
        </w:rPr>
        <w:footnoteRef/>
      </w:r>
      <w:r>
        <w:t xml:space="preserve"> Documento de las Naciones Unidas CED/c/7 de 16 de abril de 2009.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B9A" w:rsidRDefault="00112B9A">
    <w:pPr>
      <w:pStyle w:val="Encabezado"/>
    </w:pPr>
    <w:r>
      <w:rPr>
        <w:noProof/>
      </w:rPr>
      <w:drawing>
        <wp:inline distT="0" distB="0" distL="0" distR="0" wp14:anchorId="3B2FDEF6" wp14:editId="368943E2">
          <wp:extent cx="3108960" cy="5607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896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12B9A" w:rsidRDefault="00112B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A1FCE"/>
    <w:multiLevelType w:val="hybridMultilevel"/>
    <w:tmpl w:val="858E3AE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B9A"/>
    <w:rsid w:val="000C09C6"/>
    <w:rsid w:val="00112B9A"/>
    <w:rsid w:val="004227A2"/>
    <w:rsid w:val="009F27F2"/>
    <w:rsid w:val="009F3BB2"/>
    <w:rsid w:val="00A959EF"/>
    <w:rsid w:val="00AC4875"/>
    <w:rsid w:val="00BA5981"/>
    <w:rsid w:val="00BB2693"/>
    <w:rsid w:val="00FE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DFA6D"/>
  <w15:chartTrackingRefBased/>
  <w15:docId w15:val="{829FEF07-D872-48BA-A461-1F05BFD94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12B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2B9A"/>
  </w:style>
  <w:style w:type="paragraph" w:styleId="Piedepgina">
    <w:name w:val="footer"/>
    <w:basedOn w:val="Normal"/>
    <w:link w:val="PiedepginaCar"/>
    <w:uiPriority w:val="99"/>
    <w:unhideWhenUsed/>
    <w:rsid w:val="00112B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2B9A"/>
  </w:style>
  <w:style w:type="paragraph" w:styleId="Prrafodelista">
    <w:name w:val="List Paragraph"/>
    <w:basedOn w:val="Normal"/>
    <w:uiPriority w:val="34"/>
    <w:qFormat/>
    <w:rsid w:val="00112B9A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112B9A"/>
    <w:pPr>
      <w:spacing w:after="0" w:line="240" w:lineRule="auto"/>
    </w:pPr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12B9A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112B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EAF999-5BD5-467F-B639-B0015F1FF2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61F744-6E32-43D8-B3A9-1FE1C9C3B1AE}"/>
</file>

<file path=customXml/itemProps3.xml><?xml version="1.0" encoding="utf-8"?>
<ds:datastoreItem xmlns:ds="http://schemas.openxmlformats.org/officeDocument/2006/customXml" ds:itemID="{21909753-45AD-405B-AE36-61E382245E81}"/>
</file>

<file path=customXml/itemProps4.xml><?xml version="1.0" encoding="utf-8"?>
<ds:datastoreItem xmlns:ds="http://schemas.openxmlformats.org/officeDocument/2006/customXml" ds:itemID="{A8BE5C1F-08E6-4FA4-B8F7-3C08B3D771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1092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MARIA ORJUELA ERAZO</dc:creator>
  <cp:keywords/>
  <dc:description/>
  <cp:lastModifiedBy>DIANA ROCIO GIRON MURCIA</cp:lastModifiedBy>
  <cp:revision>5</cp:revision>
  <dcterms:created xsi:type="dcterms:W3CDTF">2019-10-11T19:54:00Z</dcterms:created>
  <dcterms:modified xsi:type="dcterms:W3CDTF">2019-10-11T21:29:00Z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