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F92B4E" w:rsidRDefault="008F0BF3">
      <w:pPr>
        <w:spacing w:before="240" w:after="240"/>
        <w:rPr>
          <w:rFonts w:ascii="Times New Roman" w:eastAsia="Times New Roman" w:hAnsi="Times New Roman" w:cs="Times New Roman"/>
          <w:sz w:val="28"/>
          <w:szCs w:val="28"/>
          <w:highlight w:val="red"/>
        </w:rPr>
      </w:pPr>
      <w:r>
        <w:rPr>
          <w:rFonts w:ascii="Times New Roman" w:eastAsia="Times New Roman" w:hAnsi="Times New Roman" w:cs="Times New Roman"/>
          <w:sz w:val="28"/>
          <w:szCs w:val="28"/>
        </w:rPr>
        <w:t>Croatia’s Compliance with the International Convention for the Protection of All Persons from Enforced Disappearance</w:t>
      </w:r>
    </w:p>
    <w:p w14:paraId="00000002" w14:textId="77777777" w:rsidR="00F92B4E" w:rsidRDefault="00F92B4E">
      <w:pPr>
        <w:spacing w:before="240" w:after="240" w:line="240" w:lineRule="auto"/>
        <w:rPr>
          <w:rFonts w:ascii="Times New Roman" w:eastAsia="Times New Roman" w:hAnsi="Times New Roman" w:cs="Times New Roman"/>
          <w:sz w:val="28"/>
          <w:szCs w:val="28"/>
        </w:rPr>
      </w:pPr>
    </w:p>
    <w:p w14:paraId="00000003" w14:textId="77777777" w:rsidR="00F92B4E" w:rsidRDefault="008F0BF3">
      <w:pPr>
        <w:spacing w:before="240" w:after="24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Submitted by:</w:t>
      </w:r>
      <w:r>
        <w:rPr>
          <w:rFonts w:ascii="Times New Roman" w:eastAsia="Times New Roman" w:hAnsi="Times New Roman" w:cs="Times New Roman"/>
          <w:sz w:val="28"/>
          <w:szCs w:val="28"/>
        </w:rPr>
        <w:br/>
        <w:t>Border Violence Monitoring Network</w:t>
      </w:r>
      <w:r>
        <w:rPr>
          <w:rFonts w:ascii="Times New Roman" w:eastAsia="Times New Roman" w:hAnsi="Times New Roman" w:cs="Times New Roman"/>
          <w:sz w:val="28"/>
          <w:szCs w:val="28"/>
        </w:rPr>
        <w:br/>
      </w:r>
    </w:p>
    <w:p w14:paraId="00000004" w14:textId="77777777" w:rsidR="00F92B4E" w:rsidRDefault="00F92B4E">
      <w:pPr>
        <w:spacing w:before="240" w:after="240" w:line="240" w:lineRule="auto"/>
        <w:rPr>
          <w:rFonts w:ascii="Times New Roman" w:eastAsia="Times New Roman" w:hAnsi="Times New Roman" w:cs="Times New Roman"/>
          <w:sz w:val="28"/>
          <w:szCs w:val="28"/>
        </w:rPr>
      </w:pPr>
    </w:p>
    <w:p w14:paraId="00000005" w14:textId="77777777" w:rsidR="00F92B4E" w:rsidRDefault="008F0BF3">
      <w:pPr>
        <w:spacing w:before="240" w:after="24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r>
        <w:rPr>
          <w:rFonts w:ascii="Times New Roman" w:eastAsia="Times New Roman" w:hAnsi="Times New Roman" w:cs="Times New Roman"/>
          <w:sz w:val="28"/>
          <w:szCs w:val="28"/>
          <w:vertAlign w:val="superscript"/>
        </w:rPr>
        <w:t>th</w:t>
      </w:r>
      <w:r>
        <w:rPr>
          <w:rFonts w:ascii="Times New Roman" w:eastAsia="Times New Roman" w:hAnsi="Times New Roman" w:cs="Times New Roman"/>
          <w:sz w:val="28"/>
          <w:szCs w:val="28"/>
        </w:rPr>
        <w:t xml:space="preserve"> January 2024)</w:t>
      </w:r>
    </w:p>
    <w:p w14:paraId="00000006" w14:textId="77777777" w:rsidR="00F92B4E" w:rsidRDefault="008F0BF3">
      <w:pPr>
        <w:spacing w:line="240" w:lineRule="auto"/>
        <w:rPr>
          <w:rFonts w:ascii="Times New Roman" w:eastAsia="Times New Roman" w:hAnsi="Times New Roman" w:cs="Times New Roman"/>
          <w:sz w:val="24"/>
          <w:szCs w:val="24"/>
        </w:rPr>
      </w:pPr>
      <w:r>
        <w:br w:type="page"/>
      </w:r>
      <w:r>
        <w:rPr>
          <w:rFonts w:ascii="Times New Roman" w:eastAsia="Times New Roman" w:hAnsi="Times New Roman" w:cs="Times New Roman"/>
          <w:b/>
          <w:sz w:val="28"/>
          <w:szCs w:val="28"/>
        </w:rPr>
        <w:lastRenderedPageBreak/>
        <w:t>I. Reporting Organisation</w:t>
      </w:r>
    </w:p>
    <w:p w14:paraId="00000007" w14:textId="77777777" w:rsidR="00F92B4E" w:rsidRDefault="008F0BF3">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Border Violence Monitoring </w:t>
      </w:r>
      <w:r>
        <w:rPr>
          <w:rFonts w:ascii="Times New Roman" w:eastAsia="Times New Roman" w:hAnsi="Times New Roman" w:cs="Times New Roman"/>
          <w:sz w:val="24"/>
          <w:szCs w:val="24"/>
        </w:rPr>
        <w:t>Network</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(BVMN) is a coalition of organisations working to document illegal pushbacks, collective expulsions, and police violence along the EU’s external borders in the Western Balkans and Greece. The collection of data on illegal pushbacks and police violence is done by a consortium of independent field experts who are part of or cooperate with humanitarian support groups united through the Border Violence Monitoring Network. </w:t>
      </w:r>
    </w:p>
    <w:p w14:paraId="00000008" w14:textId="77777777" w:rsidR="00F92B4E" w:rsidRDefault="008F0BF3">
      <w:pPr>
        <w:spacing w:before="240" w:after="24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II. Executive Summary </w:t>
      </w:r>
    </w:p>
    <w:p w14:paraId="3C478DD9" w14:textId="77777777" w:rsidR="001D522D" w:rsidRDefault="008F0BF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Despite the ratification of the International Convention for the Protection of All Persons from Enforced Disappearances (ICPPED) we assert that Croatia has failed to meet its obligations under the ICPPED.</w:t>
      </w:r>
    </w:p>
    <w:p w14:paraId="00000009" w14:textId="20199D11" w:rsidR="00F92B4E" w:rsidRDefault="00F92B4E">
      <w:pPr>
        <w:spacing w:line="240" w:lineRule="auto"/>
        <w:jc w:val="both"/>
        <w:rPr>
          <w:rFonts w:ascii="Times New Roman" w:eastAsia="Times New Roman" w:hAnsi="Times New Roman" w:cs="Times New Roman"/>
          <w:sz w:val="24"/>
          <w:szCs w:val="24"/>
        </w:rPr>
      </w:pPr>
    </w:p>
    <w:p w14:paraId="7808670C" w14:textId="414723AA" w:rsidR="001D522D" w:rsidRDefault="008F0BF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We affirm that the continuous action of pushbacks and the refoulement of refugees and migrants, carried out by Croatian authorities is illegal and in contradiction to the obligations set out under the ICPPED, more specifically articles 12, 16, 17, 21, 22, (23), and (24) ICPPED. Furthermore, the failure to identify and hold those state actors responsible for these (enforced) disappearances contradicts the overarching principle of the ICPPED namely, as stated in its preamble, “to combat impunity for the cr</w:t>
      </w:r>
      <w:r>
        <w:rPr>
          <w:rFonts w:ascii="Times New Roman" w:eastAsia="Times New Roman" w:hAnsi="Times New Roman" w:cs="Times New Roman"/>
          <w:sz w:val="24"/>
          <w:szCs w:val="24"/>
        </w:rPr>
        <w:t>ime of enforced disappearance.”</w:t>
      </w:r>
    </w:p>
    <w:p w14:paraId="0000000A" w14:textId="7566208E" w:rsidR="00F92B4E" w:rsidRDefault="00F92B4E">
      <w:pPr>
        <w:spacing w:line="240" w:lineRule="auto"/>
        <w:jc w:val="both"/>
        <w:rPr>
          <w:rFonts w:ascii="Times New Roman" w:eastAsia="Times New Roman" w:hAnsi="Times New Roman" w:cs="Times New Roman"/>
          <w:sz w:val="24"/>
          <w:szCs w:val="24"/>
        </w:rPr>
      </w:pPr>
    </w:p>
    <w:p w14:paraId="001A8095" w14:textId="4D74A595" w:rsidR="001D522D" w:rsidRDefault="008F0BF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We maintain that the continued and credible allegations of the use of incommunicado or secret detention during the pushback and refoulement of migrants and refugees is a further breach of the ICPPED</w:t>
      </w:r>
      <w:r w:rsidR="009B586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particularly breaches of articles 17 (2) (c) and (d), (3) and 21.</w:t>
      </w:r>
    </w:p>
    <w:p w14:paraId="0000000B" w14:textId="13C38309" w:rsidR="00F92B4E" w:rsidRDefault="00F92B4E">
      <w:pPr>
        <w:spacing w:line="240" w:lineRule="auto"/>
        <w:jc w:val="both"/>
        <w:rPr>
          <w:rFonts w:ascii="Times New Roman" w:eastAsia="Times New Roman" w:hAnsi="Times New Roman" w:cs="Times New Roman"/>
          <w:sz w:val="24"/>
          <w:szCs w:val="24"/>
        </w:rPr>
      </w:pPr>
    </w:p>
    <w:p w14:paraId="2255479D" w14:textId="565F6DA0" w:rsidR="001D522D" w:rsidRDefault="008F0BF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Furthermore, the continued intimidation and persecution of NGOs and civil society organisations working to document or support victims and document pushbacks and enforced disappearances may amount to a violation of article</w:t>
      </w:r>
      <w:r w:rsidR="00EB2401">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12, 18 or 24 (7) in specific cases.</w:t>
      </w:r>
    </w:p>
    <w:p w14:paraId="0000000C" w14:textId="7AED0F8F" w:rsidR="00F92B4E" w:rsidRDefault="00F92B4E">
      <w:pPr>
        <w:spacing w:line="240" w:lineRule="auto"/>
        <w:jc w:val="both"/>
        <w:rPr>
          <w:rFonts w:ascii="Times New Roman" w:eastAsia="Times New Roman" w:hAnsi="Times New Roman" w:cs="Times New Roman"/>
          <w:sz w:val="24"/>
          <w:szCs w:val="24"/>
        </w:rPr>
      </w:pPr>
    </w:p>
    <w:p w14:paraId="0000000D" w14:textId="77777777" w:rsidR="00F92B4E" w:rsidRDefault="008F0BF3">
      <w:pPr>
        <w:spacing w:line="240" w:lineRule="auto"/>
        <w:jc w:val="both"/>
        <w:rPr>
          <w:rFonts w:ascii="Times New Roman" w:eastAsia="Times New Roman" w:hAnsi="Times New Roman" w:cs="Times New Roman"/>
          <w:color w:val="0F1111"/>
          <w:sz w:val="24"/>
          <w:szCs w:val="24"/>
        </w:rPr>
      </w:pPr>
      <w:r>
        <w:rPr>
          <w:rFonts w:ascii="Times New Roman" w:eastAsia="Times New Roman" w:hAnsi="Times New Roman" w:cs="Times New Roman"/>
          <w:sz w:val="24"/>
          <w:szCs w:val="24"/>
        </w:rPr>
        <w:t xml:space="preserve">6. Lastly, we assert that the Croatian </w:t>
      </w:r>
      <w:r>
        <w:rPr>
          <w:rFonts w:ascii="Times New Roman" w:eastAsia="Times New Roman" w:hAnsi="Times New Roman" w:cs="Times New Roman"/>
          <w:sz w:val="24"/>
          <w:szCs w:val="24"/>
        </w:rPr>
        <w:t>State has failed its obligation to implement an independent and impartial investigation into serious violations of the provisions of the convention, including measures contributing to enforced disappearances such as pushbacks, incommunicado and secret detention and the intimidation and persecution of NGOs, which may amount to a violation of articles 12 and 24.</w:t>
      </w:r>
    </w:p>
    <w:p w14:paraId="0000000E" w14:textId="77777777" w:rsidR="00F92B4E" w:rsidRDefault="008F0BF3">
      <w:pPr>
        <w:spacing w:before="240" w:after="24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III. Pushbacks, Enforced Disappearance and Refoulement as a Measure that Contributes to Enforced Disappearance  </w:t>
      </w:r>
    </w:p>
    <w:p w14:paraId="0000000F" w14:textId="77777777" w:rsidR="00F92B4E" w:rsidRDefault="008F0BF3">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Article 12: International Convention for the Protection of All Persons from Enforced Disappearance.  </w:t>
      </w:r>
      <w:r>
        <w:rPr>
          <w:rFonts w:ascii="Times New Roman" w:eastAsia="Times New Roman" w:hAnsi="Times New Roman" w:cs="Times New Roman"/>
          <w:sz w:val="24"/>
          <w:szCs w:val="24"/>
        </w:rPr>
        <w:br/>
        <w:t xml:space="preserve">Article 16-17: International Convention for the Protection of All Persons from Enforced Disappearance.  </w:t>
      </w:r>
      <w:r>
        <w:rPr>
          <w:rFonts w:ascii="Times New Roman" w:eastAsia="Times New Roman" w:hAnsi="Times New Roman" w:cs="Times New Roman"/>
          <w:sz w:val="24"/>
          <w:szCs w:val="24"/>
        </w:rPr>
        <w:br/>
        <w:t xml:space="preserve">Article 21-24: International Convention for the Protection of All Persons from Enforced Disappearance.  </w:t>
      </w:r>
    </w:p>
    <w:p w14:paraId="00000010" w14:textId="77777777" w:rsidR="00F92B4E" w:rsidRDefault="008F0BF3">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Explanatory Note:  </w:t>
      </w:r>
    </w:p>
    <w:p w14:paraId="00000011" w14:textId="77777777" w:rsidR="00F92B4E" w:rsidRDefault="008F0BF3">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‘Pushback’ is a common term to denote the action of State representatives forcibly and in most cases collectively returning individuals seeking protection to another country in an irregular/informal manner and subsequently preventing or restricting them access to protection mechanisms. </w:t>
      </w:r>
    </w:p>
    <w:p w14:paraId="00000012" w14:textId="77777777" w:rsidR="00F92B4E" w:rsidRDefault="008F0BF3">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Pushbacks have been recognised in the </w:t>
      </w:r>
      <w:r>
        <w:rPr>
          <w:rFonts w:ascii="Times New Roman" w:eastAsia="Times New Roman" w:hAnsi="Times New Roman" w:cs="Times New Roman"/>
          <w:i/>
          <w:sz w:val="24"/>
          <w:szCs w:val="24"/>
        </w:rPr>
        <w:t>General Comment No. 1 on Enforced Disappearances in the Context of Migration</w:t>
      </w:r>
      <w:r>
        <w:rPr>
          <w:rFonts w:ascii="Times New Roman" w:eastAsia="Times New Roman" w:hAnsi="Times New Roman" w:cs="Times New Roman"/>
          <w:i/>
          <w:sz w:val="24"/>
          <w:szCs w:val="24"/>
          <w:vertAlign w:val="superscript"/>
        </w:rPr>
        <w:footnoteReference w:id="2"/>
      </w:r>
      <w:r>
        <w:rPr>
          <w:rFonts w:ascii="Times New Roman" w:eastAsia="Times New Roman" w:hAnsi="Times New Roman" w:cs="Times New Roman"/>
          <w:sz w:val="24"/>
          <w:szCs w:val="24"/>
        </w:rPr>
        <w:t xml:space="preserve"> as a “restrictive and </w:t>
      </w:r>
      <w:proofErr w:type="spellStart"/>
      <w:r>
        <w:rPr>
          <w:rFonts w:ascii="Times New Roman" w:eastAsia="Times New Roman" w:hAnsi="Times New Roman" w:cs="Times New Roman"/>
          <w:sz w:val="24"/>
          <w:szCs w:val="24"/>
        </w:rPr>
        <w:t>dehumanising</w:t>
      </w:r>
      <w:proofErr w:type="spellEnd"/>
      <w:r>
        <w:rPr>
          <w:rFonts w:ascii="Times New Roman" w:eastAsia="Times New Roman" w:hAnsi="Times New Roman" w:cs="Times New Roman"/>
          <w:sz w:val="24"/>
          <w:szCs w:val="24"/>
        </w:rPr>
        <w:t xml:space="preserve"> border governance </w:t>
      </w:r>
      <w:r>
        <w:rPr>
          <w:rFonts w:ascii="Times New Roman" w:eastAsia="Times New Roman" w:hAnsi="Times New Roman" w:cs="Times New Roman"/>
          <w:i/>
          <w:sz w:val="24"/>
          <w:szCs w:val="24"/>
        </w:rPr>
        <w:t>directly</w:t>
      </w:r>
      <w:r>
        <w:rPr>
          <w:rFonts w:ascii="Times New Roman" w:eastAsia="Times New Roman" w:hAnsi="Times New Roman" w:cs="Times New Roman"/>
          <w:sz w:val="24"/>
          <w:szCs w:val="24"/>
        </w:rPr>
        <w:t xml:space="preserve"> contributes to the disappearance of migrants” that when involves “the deprivation of liberty of migrants and the concealment of their fate or whereabouts, amount to enforced disappearances within the meaning of article 2 of the Convention, regardless of the duration of the deprivation of liberty”. Further to this, the UN Special Rapporteur on Migrants</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has recognised that the use of pushbacks is so widespread that it exists along most migration routes and represents “</w:t>
      </w:r>
      <w:r>
        <w:rPr>
          <w:rFonts w:ascii="Times New Roman" w:eastAsia="Times New Roman" w:hAnsi="Times New Roman" w:cs="Times New Roman"/>
          <w:i/>
          <w:sz w:val="24"/>
          <w:szCs w:val="24"/>
        </w:rPr>
        <w:t>an entrenched prejudice against migrants”.</w:t>
      </w:r>
      <w:r>
        <w:rPr>
          <w:rFonts w:ascii="Times New Roman" w:eastAsia="Times New Roman" w:hAnsi="Times New Roman" w:cs="Times New Roman"/>
          <w:sz w:val="24"/>
          <w:szCs w:val="24"/>
        </w:rPr>
        <w:t xml:space="preserve"> </w:t>
      </w:r>
    </w:p>
    <w:p w14:paraId="00000013" w14:textId="77777777" w:rsidR="00F92B4E" w:rsidRDefault="008F0BF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 The use of pushbacks by Croatian authorities has been recognised by multiple UN treaty bodies. The Human Rights Committee</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in 2024, expressed concern over reports of excessive use of force, inhuman and degrading treatment, extortion, and theft of property by Croatian border control personnel, particularly in the context of pushbacks of migrants and asylum-seekers into Serbia and Bosnia and Herzegovina. The Committee also noted the very limited efforts to hold those responsible to account. Similarly, the Committee on the Elimination of Racial Discrimination</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in 2023, highlighted its </w:t>
      </w:r>
      <w:r>
        <w:rPr>
          <w:rFonts w:ascii="Times New Roman" w:eastAsia="Times New Roman" w:hAnsi="Times New Roman" w:cs="Times New Roman"/>
          <w:sz w:val="24"/>
          <w:szCs w:val="24"/>
        </w:rPr>
        <w:t>concern regarding “reports of cases of expulsions and pushbacks of migrants, and of excessive use of force by law enforcement officials resulting in injuries and bodily harm.” In 2022, the Committee on the Rights of the Child</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raised concerns about forced returns (“pushbacks”) of migrant families and children.</w:t>
      </w:r>
    </w:p>
    <w:p w14:paraId="00000014" w14:textId="77777777" w:rsidR="00F92B4E" w:rsidRDefault="00F92B4E">
      <w:pPr>
        <w:spacing w:line="240" w:lineRule="auto"/>
        <w:jc w:val="both"/>
        <w:rPr>
          <w:rFonts w:ascii="Times New Roman" w:eastAsia="Times New Roman" w:hAnsi="Times New Roman" w:cs="Times New Roman"/>
          <w:color w:val="FF9900"/>
          <w:sz w:val="24"/>
          <w:szCs w:val="24"/>
        </w:rPr>
      </w:pPr>
    </w:p>
    <w:p w14:paraId="00000015" w14:textId="77777777" w:rsidR="00F92B4E" w:rsidRDefault="008F0BF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 Further to this, in their official mandates, UN Special Procedures including Special Rapporteurs and Working Groups have submitted formal communications to the State party regarding the alleged violent pushback of migrants by the Croatian police to Bosnia and Herzegovina outside official procedures.</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w:t>
      </w:r>
    </w:p>
    <w:p w14:paraId="5C356694" w14:textId="54E8B624" w:rsidR="001D522D" w:rsidRDefault="008F0BF3">
      <w:pPr>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 xml:space="preserve">Evidence of </w:t>
      </w:r>
      <w:r w:rsidR="001D522D">
        <w:rPr>
          <w:rFonts w:ascii="Times New Roman" w:eastAsia="Times New Roman" w:hAnsi="Times New Roman" w:cs="Times New Roman"/>
          <w:b/>
          <w:sz w:val="24"/>
          <w:szCs w:val="24"/>
        </w:rPr>
        <w:t>P</w:t>
      </w:r>
      <w:r>
        <w:rPr>
          <w:rFonts w:ascii="Times New Roman" w:eastAsia="Times New Roman" w:hAnsi="Times New Roman" w:cs="Times New Roman"/>
          <w:b/>
          <w:sz w:val="24"/>
          <w:szCs w:val="24"/>
        </w:rPr>
        <w:t>ushbacks</w:t>
      </w:r>
      <w:r w:rsidR="001D522D">
        <w:rPr>
          <w:rFonts w:ascii="Times New Roman" w:eastAsia="Times New Roman" w:hAnsi="Times New Roman" w:cs="Times New Roman"/>
          <w:b/>
          <w:sz w:val="24"/>
          <w:szCs w:val="24"/>
        </w:rPr>
        <w:t xml:space="preserve"> W</w:t>
      </w:r>
      <w:r>
        <w:rPr>
          <w:rFonts w:ascii="Times New Roman" w:eastAsia="Times New Roman" w:hAnsi="Times New Roman" w:cs="Times New Roman"/>
          <w:b/>
          <w:sz w:val="24"/>
          <w:szCs w:val="24"/>
        </w:rPr>
        <w:t xml:space="preserve">ithin Croatia: </w:t>
      </w:r>
    </w:p>
    <w:p w14:paraId="00000017" w14:textId="2789EA2F" w:rsidR="00F92B4E" w:rsidRPr="001D522D" w:rsidRDefault="008F0BF3" w:rsidP="001D522D">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11. The Border Violence Monitoring Network, through our member organisations</w:t>
      </w:r>
      <w:r w:rsidR="00EB240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has consistently documented the widespread and habitual use of pushbacks of which we assert is a measure carried </w:t>
      </w:r>
      <w:r>
        <w:rPr>
          <w:rFonts w:ascii="Times New Roman" w:eastAsia="Times New Roman" w:hAnsi="Times New Roman" w:cs="Times New Roman"/>
          <w:sz w:val="24"/>
          <w:szCs w:val="24"/>
        </w:rPr>
        <w:lastRenderedPageBreak/>
        <w:t xml:space="preserve">out by the Croatian State, which contributes to the risk of enforced disappearance. To date, BVMN and its partners have collected 1,048 individual pushbacks testimonies from Croatian territory detailing the ill-treatment, abuse and torture of more than 11,750 people. </w:t>
      </w:r>
    </w:p>
    <w:p w14:paraId="00000018" w14:textId="77777777" w:rsidR="00F92B4E" w:rsidRDefault="00F92B4E">
      <w:pPr>
        <w:spacing w:line="240" w:lineRule="auto"/>
        <w:jc w:val="both"/>
        <w:rPr>
          <w:rFonts w:ascii="Times New Roman" w:eastAsia="Times New Roman" w:hAnsi="Times New Roman" w:cs="Times New Roman"/>
          <w:sz w:val="24"/>
          <w:szCs w:val="24"/>
        </w:rPr>
      </w:pPr>
    </w:p>
    <w:p w14:paraId="00000019" w14:textId="167FC9C3" w:rsidR="00F92B4E" w:rsidRDefault="008F0BF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An examination of yearly evidence collected by BVMN members organisations over the last four years clearly demonstrates that the use of pushbacks and the disappearance of migrants is endemic both since and before ratification of the </w:t>
      </w:r>
      <w:r w:rsidR="001D522D">
        <w:rPr>
          <w:rFonts w:ascii="Times New Roman" w:eastAsia="Times New Roman" w:hAnsi="Times New Roman" w:cs="Times New Roman"/>
          <w:sz w:val="24"/>
          <w:szCs w:val="24"/>
        </w:rPr>
        <w:t>convention and</w:t>
      </w:r>
      <w:r>
        <w:rPr>
          <w:rFonts w:ascii="Times New Roman" w:eastAsia="Times New Roman" w:hAnsi="Times New Roman" w:cs="Times New Roman"/>
          <w:sz w:val="24"/>
          <w:szCs w:val="24"/>
        </w:rPr>
        <w:t xml:space="preserve"> represents a widespread and systematic practice that is now indistinguishable from official state policy. </w:t>
      </w:r>
    </w:p>
    <w:p w14:paraId="0000001A" w14:textId="77777777" w:rsidR="00F92B4E" w:rsidRDefault="00F92B4E">
      <w:pPr>
        <w:spacing w:line="240" w:lineRule="auto"/>
        <w:ind w:left="720"/>
        <w:jc w:val="both"/>
        <w:rPr>
          <w:rFonts w:ascii="Times New Roman" w:eastAsia="Times New Roman" w:hAnsi="Times New Roman" w:cs="Times New Roman"/>
          <w:sz w:val="24"/>
          <w:szCs w:val="24"/>
        </w:rPr>
      </w:pPr>
    </w:p>
    <w:p w14:paraId="0000001B" w14:textId="1BE6C57E" w:rsidR="00F92B4E" w:rsidRDefault="008F0BF3">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12.1. In 2024, BVMN member organisations documented the pushback of 269 people from Croatia evidenced </w:t>
      </w:r>
      <w:r w:rsidR="00EB2401">
        <w:rPr>
          <w:rFonts w:ascii="Times New Roman" w:eastAsia="Times New Roman" w:hAnsi="Times New Roman" w:cs="Times New Roman"/>
          <w:sz w:val="24"/>
          <w:szCs w:val="24"/>
        </w:rPr>
        <w:t>by</w:t>
      </w:r>
      <w:r>
        <w:rPr>
          <w:rFonts w:ascii="Times New Roman" w:eastAsia="Times New Roman" w:hAnsi="Times New Roman" w:cs="Times New Roman"/>
          <w:sz w:val="24"/>
          <w:szCs w:val="24"/>
        </w:rPr>
        <w:t xml:space="preserve"> 19 testimonies collected from pushback survivors. </w:t>
      </w:r>
    </w:p>
    <w:p w14:paraId="0000001C" w14:textId="77777777" w:rsidR="00F92B4E" w:rsidRDefault="00F92B4E">
      <w:pPr>
        <w:spacing w:line="240" w:lineRule="auto"/>
        <w:jc w:val="both"/>
        <w:rPr>
          <w:rFonts w:ascii="Times New Roman" w:eastAsia="Times New Roman" w:hAnsi="Times New Roman" w:cs="Times New Roman"/>
          <w:sz w:val="24"/>
          <w:szCs w:val="24"/>
        </w:rPr>
      </w:pPr>
    </w:p>
    <w:p w14:paraId="0000001D" w14:textId="26041C21" w:rsidR="00F92B4E" w:rsidRDefault="008F0BF3">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In 2023, BVMN member organisations documented the pushback of 415 people from Croatia evidenced </w:t>
      </w:r>
      <w:r w:rsidR="00EB2401">
        <w:rPr>
          <w:rFonts w:ascii="Times New Roman" w:eastAsia="Times New Roman" w:hAnsi="Times New Roman" w:cs="Times New Roman"/>
          <w:sz w:val="24"/>
          <w:szCs w:val="24"/>
        </w:rPr>
        <w:t>by</w:t>
      </w:r>
      <w:r>
        <w:rPr>
          <w:rFonts w:ascii="Times New Roman" w:eastAsia="Times New Roman" w:hAnsi="Times New Roman" w:cs="Times New Roman"/>
          <w:sz w:val="24"/>
          <w:szCs w:val="24"/>
        </w:rPr>
        <w:t xml:space="preserve"> 30 testimonies collected from pushback survivors. </w:t>
      </w:r>
    </w:p>
    <w:p w14:paraId="0000001E" w14:textId="77777777" w:rsidR="00F92B4E" w:rsidRDefault="00F92B4E">
      <w:pPr>
        <w:spacing w:line="240" w:lineRule="auto"/>
        <w:jc w:val="both"/>
        <w:rPr>
          <w:rFonts w:ascii="Times New Roman" w:eastAsia="Times New Roman" w:hAnsi="Times New Roman" w:cs="Times New Roman"/>
          <w:sz w:val="24"/>
          <w:szCs w:val="24"/>
        </w:rPr>
      </w:pPr>
    </w:p>
    <w:p w14:paraId="0000001F" w14:textId="1EE2D3B8" w:rsidR="00F92B4E" w:rsidRDefault="008F0BF3">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12.3. In 2022, BVMN member organisations documented the pushback of 1296 people from Croatia evidenced </w:t>
      </w:r>
      <w:r w:rsidR="00EB2401">
        <w:rPr>
          <w:rFonts w:ascii="Times New Roman" w:eastAsia="Times New Roman" w:hAnsi="Times New Roman" w:cs="Times New Roman"/>
          <w:sz w:val="24"/>
          <w:szCs w:val="24"/>
        </w:rPr>
        <w:t>by</w:t>
      </w:r>
      <w:r>
        <w:rPr>
          <w:rFonts w:ascii="Times New Roman" w:eastAsia="Times New Roman" w:hAnsi="Times New Roman" w:cs="Times New Roman"/>
          <w:sz w:val="24"/>
          <w:szCs w:val="24"/>
        </w:rPr>
        <w:t xml:space="preserve"> 137 testimonies collected from pushback survivors. </w:t>
      </w:r>
    </w:p>
    <w:p w14:paraId="00000020" w14:textId="77777777" w:rsidR="00F92B4E" w:rsidRDefault="00F92B4E">
      <w:pPr>
        <w:spacing w:line="240" w:lineRule="auto"/>
        <w:ind w:left="720"/>
        <w:jc w:val="both"/>
        <w:rPr>
          <w:rFonts w:ascii="Times New Roman" w:eastAsia="Times New Roman" w:hAnsi="Times New Roman" w:cs="Times New Roman"/>
          <w:sz w:val="24"/>
          <w:szCs w:val="24"/>
        </w:rPr>
      </w:pPr>
    </w:p>
    <w:p w14:paraId="00000021" w14:textId="3161FA2C" w:rsidR="00F92B4E" w:rsidRDefault="008F0BF3">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12.4. In 2021, BVMN member organisations documented the pushback of 2906 people from Croatia evidenced </w:t>
      </w:r>
      <w:r w:rsidR="00EB2401">
        <w:rPr>
          <w:rFonts w:ascii="Times New Roman" w:eastAsia="Times New Roman" w:hAnsi="Times New Roman" w:cs="Times New Roman"/>
          <w:sz w:val="24"/>
          <w:szCs w:val="24"/>
        </w:rPr>
        <w:t>by</w:t>
      </w:r>
      <w:r>
        <w:rPr>
          <w:rFonts w:ascii="Times New Roman" w:eastAsia="Times New Roman" w:hAnsi="Times New Roman" w:cs="Times New Roman"/>
          <w:sz w:val="24"/>
          <w:szCs w:val="24"/>
        </w:rPr>
        <w:t xml:space="preserve"> 213 testimonies collected from pushback survivors. </w:t>
      </w:r>
    </w:p>
    <w:p w14:paraId="00000022" w14:textId="77777777" w:rsidR="00F92B4E" w:rsidRDefault="00F92B4E">
      <w:pPr>
        <w:spacing w:line="240" w:lineRule="auto"/>
        <w:ind w:left="720"/>
        <w:jc w:val="both"/>
        <w:rPr>
          <w:rFonts w:ascii="Times New Roman" w:eastAsia="Times New Roman" w:hAnsi="Times New Roman" w:cs="Times New Roman"/>
          <w:sz w:val="24"/>
          <w:szCs w:val="24"/>
        </w:rPr>
      </w:pPr>
    </w:p>
    <w:p w14:paraId="00000023" w14:textId="77777777" w:rsidR="00F92B4E" w:rsidRDefault="008F0BF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In addition to the years of evidence collected since 2017 by BVMN member </w:t>
      </w:r>
      <w:r w:rsidRPr="001D522D">
        <w:rPr>
          <w:rFonts w:ascii="Times New Roman" w:eastAsia="Times New Roman" w:hAnsi="Times New Roman" w:cs="Times New Roman"/>
          <w:sz w:val="24"/>
          <w:szCs w:val="24"/>
          <w:lang w:val="en-GB"/>
        </w:rPr>
        <w:t>organisation</w:t>
      </w:r>
      <w:r>
        <w:rPr>
          <w:rFonts w:ascii="Times New Roman" w:eastAsia="Times New Roman" w:hAnsi="Times New Roman" w:cs="Times New Roman"/>
          <w:sz w:val="24"/>
          <w:szCs w:val="24"/>
        </w:rPr>
        <w:t xml:space="preserve"> of the use of pushbacks to disappear and conceal the fate and whereabouts of migrants and people on the move, a range of other NGOs and human rights watchdogs have also reported on pushbacks from Croatia: </w:t>
      </w:r>
    </w:p>
    <w:p w14:paraId="00000024" w14:textId="77777777" w:rsidR="00F92B4E" w:rsidRDefault="00F92B4E">
      <w:pPr>
        <w:spacing w:line="240" w:lineRule="auto"/>
        <w:jc w:val="both"/>
        <w:rPr>
          <w:rFonts w:ascii="Times New Roman" w:eastAsia="Times New Roman" w:hAnsi="Times New Roman" w:cs="Times New Roman"/>
          <w:sz w:val="24"/>
          <w:szCs w:val="24"/>
        </w:rPr>
      </w:pPr>
    </w:p>
    <w:p w14:paraId="00000025" w14:textId="5B421BBE" w:rsidR="00F92B4E" w:rsidRDefault="008F0BF3">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In 2024, The Guardian reported</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on evidence documented by No Name Kitchen (NNK), on how Croatia’s border police force </w:t>
      </w:r>
      <w:r w:rsidR="001D522D">
        <w:rPr>
          <w:rFonts w:ascii="Times New Roman" w:eastAsia="Times New Roman" w:hAnsi="Times New Roman" w:cs="Times New Roman"/>
          <w:sz w:val="24"/>
          <w:szCs w:val="24"/>
        </w:rPr>
        <w:t>appears</w:t>
      </w:r>
      <w:r>
        <w:rPr>
          <w:rFonts w:ascii="Times New Roman" w:eastAsia="Times New Roman" w:hAnsi="Times New Roman" w:cs="Times New Roman"/>
          <w:sz w:val="24"/>
          <w:szCs w:val="24"/>
        </w:rPr>
        <w:t xml:space="preserve"> to be burning clothing, mobile phones and passports seized from asylum seekers attempting to cross into the European Union before pushing them back to Bosnia. The report also detailed the locations of eight large “burn piles”, as documented by NNK, where Croatian police officers allegedly incinerated people’s personal belongings and documents they need to apply for asylum once they reach the EU, something that BVM</w:t>
      </w:r>
      <w:r>
        <w:rPr>
          <w:rFonts w:ascii="Times New Roman" w:eastAsia="Times New Roman" w:hAnsi="Times New Roman" w:cs="Times New Roman"/>
          <w:sz w:val="24"/>
          <w:szCs w:val="24"/>
        </w:rPr>
        <w:t xml:space="preserve">N affirms further exacerbates the risk of their disappearance. </w:t>
      </w:r>
    </w:p>
    <w:p w14:paraId="00000026" w14:textId="77777777" w:rsidR="00F92B4E" w:rsidRDefault="00F92B4E">
      <w:pPr>
        <w:spacing w:line="240" w:lineRule="auto"/>
        <w:ind w:left="720"/>
        <w:jc w:val="both"/>
        <w:rPr>
          <w:rFonts w:ascii="Times New Roman" w:eastAsia="Times New Roman" w:hAnsi="Times New Roman" w:cs="Times New Roman"/>
          <w:sz w:val="24"/>
          <w:szCs w:val="24"/>
        </w:rPr>
      </w:pPr>
    </w:p>
    <w:p w14:paraId="00000027" w14:textId="364CA049" w:rsidR="00F92B4E" w:rsidRDefault="008F0BF3">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In 2023, the Danish Refugee Council reported on the pushback of 3,323 from Croatia to Bosnia and </w:t>
      </w:r>
      <w:r w:rsidR="001D522D">
        <w:rPr>
          <w:rFonts w:ascii="Times New Roman" w:eastAsia="Times New Roman" w:hAnsi="Times New Roman" w:cs="Times New Roman"/>
          <w:sz w:val="24"/>
          <w:szCs w:val="24"/>
        </w:rPr>
        <w:t>Herzegovina in</w:t>
      </w:r>
      <w:r>
        <w:rPr>
          <w:rFonts w:ascii="Times New Roman" w:eastAsia="Times New Roman" w:hAnsi="Times New Roman" w:cs="Times New Roman"/>
          <w:sz w:val="24"/>
          <w:szCs w:val="24"/>
        </w:rPr>
        <w:t xml:space="preserve"> 2023. Further to this, the United Nations High Commissioner for Refugees published through the “Serbia- Snapshots” report data that further indicates that 89 persons were pushed back from Croatia to Serbia in 2023</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w:t>
      </w:r>
    </w:p>
    <w:p w14:paraId="00000028" w14:textId="77777777" w:rsidR="00F92B4E" w:rsidRDefault="00F92B4E">
      <w:pPr>
        <w:spacing w:line="240" w:lineRule="auto"/>
        <w:ind w:left="720"/>
        <w:jc w:val="both"/>
        <w:rPr>
          <w:rFonts w:ascii="Times New Roman" w:eastAsia="Times New Roman" w:hAnsi="Times New Roman" w:cs="Times New Roman"/>
          <w:sz w:val="24"/>
          <w:szCs w:val="24"/>
        </w:rPr>
      </w:pPr>
    </w:p>
    <w:p w14:paraId="00000029" w14:textId="77777777" w:rsidR="00F92B4E" w:rsidRDefault="008F0BF3">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13.3. In 2023, Human Rights Watch</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interviewed more than 100 people, including more than 20 unaccompanied children and two dozen parents travelling with young children, who described often-brutal pushbacks, some as recently as April 2023. Some people said Croatian police had pushed them back dozens of times, routinely ignoring their asylum requests. The report further asserted that Pushbacks have long been standard operating procedure for Croatia’s border police and outlined how the Croatian authorities have nearly always denied responsibil</w:t>
      </w:r>
      <w:r>
        <w:rPr>
          <w:rFonts w:ascii="Times New Roman" w:eastAsia="Times New Roman" w:hAnsi="Times New Roman" w:cs="Times New Roman"/>
          <w:sz w:val="24"/>
          <w:szCs w:val="24"/>
        </w:rPr>
        <w:t xml:space="preserve">ity for pushbacks. </w:t>
      </w:r>
    </w:p>
    <w:p w14:paraId="0000002A" w14:textId="77777777" w:rsidR="00F92B4E" w:rsidRDefault="00F92B4E">
      <w:pPr>
        <w:spacing w:line="240" w:lineRule="auto"/>
        <w:ind w:left="720"/>
        <w:jc w:val="both"/>
        <w:rPr>
          <w:rFonts w:ascii="Times New Roman" w:eastAsia="Times New Roman" w:hAnsi="Times New Roman" w:cs="Times New Roman"/>
          <w:sz w:val="24"/>
          <w:szCs w:val="24"/>
        </w:rPr>
      </w:pPr>
    </w:p>
    <w:p w14:paraId="0000002B" w14:textId="77777777" w:rsidR="00F92B4E" w:rsidRDefault="008F0BF3">
      <w:pPr>
        <w:spacing w:line="240" w:lineRule="auto"/>
        <w:ind w:left="720"/>
        <w:jc w:val="both"/>
        <w:rPr>
          <w:rFonts w:ascii="Times New Roman" w:eastAsia="Times New Roman" w:hAnsi="Times New Roman" w:cs="Times New Roman"/>
          <w:color w:val="444444"/>
          <w:sz w:val="24"/>
          <w:szCs w:val="24"/>
        </w:rPr>
      </w:pPr>
      <w:r>
        <w:rPr>
          <w:rFonts w:ascii="Times New Roman" w:eastAsia="Times New Roman" w:hAnsi="Times New Roman" w:cs="Times New Roman"/>
          <w:sz w:val="24"/>
          <w:szCs w:val="24"/>
        </w:rPr>
        <w:t>13.4. In 2023, ECCHR published an analysis</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that demonstrates that pushbacks are the result of an intentionally crafted and maintained state policy, evident by the clear and consistent tactics employed by Croatian authorities engaged in such pushbacks, which are designed to be concealed and obscured such that authorities can obstruct efforts at accountability and perpetuate the practice with impunity. </w:t>
      </w:r>
    </w:p>
    <w:p w14:paraId="0000002C" w14:textId="77777777" w:rsidR="00F92B4E" w:rsidRDefault="00F92B4E">
      <w:pPr>
        <w:spacing w:line="240" w:lineRule="auto"/>
        <w:ind w:left="720"/>
        <w:jc w:val="both"/>
        <w:rPr>
          <w:rFonts w:ascii="Times New Roman" w:eastAsia="Times New Roman" w:hAnsi="Times New Roman" w:cs="Times New Roman"/>
          <w:color w:val="444444"/>
          <w:sz w:val="24"/>
          <w:szCs w:val="24"/>
        </w:rPr>
      </w:pPr>
    </w:p>
    <w:p w14:paraId="0000002D" w14:textId="77777777" w:rsidR="00F92B4E" w:rsidRDefault="008F0BF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444444"/>
          <w:sz w:val="24"/>
          <w:szCs w:val="24"/>
        </w:rPr>
        <w:t>14</w:t>
      </w:r>
      <w:r>
        <w:rPr>
          <w:rFonts w:ascii="Times New Roman" w:eastAsia="Times New Roman" w:hAnsi="Times New Roman" w:cs="Times New Roman"/>
          <w:b/>
          <w:color w:val="444444"/>
          <w:sz w:val="24"/>
          <w:szCs w:val="24"/>
        </w:rPr>
        <w:t xml:space="preserve">. </w:t>
      </w:r>
      <w:r>
        <w:rPr>
          <w:rFonts w:ascii="Times New Roman" w:eastAsia="Times New Roman" w:hAnsi="Times New Roman" w:cs="Times New Roman"/>
          <w:sz w:val="24"/>
          <w:szCs w:val="24"/>
        </w:rPr>
        <w:t>Lastly, BVMN affirms that the Modus Operandi of pushbacks from Croatia are designed to be concealed and conduct covertly ensuring that the fate and whereabouts of pushback survivors is easily obscured and kept secret. For example, multiple sources</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have reported how officials conducting pushbacks communicate informally through WhatsApp and Viber groups or private phones rather than official channels which whistleblowers affirming that pushbacks are designed to leave no trace, as if individuals never encountered authorities and were never returned. </w:t>
      </w:r>
    </w:p>
    <w:p w14:paraId="0000002E" w14:textId="77777777" w:rsidR="00F92B4E" w:rsidRDefault="00F92B4E">
      <w:pPr>
        <w:spacing w:line="240" w:lineRule="auto"/>
        <w:jc w:val="both"/>
        <w:rPr>
          <w:rFonts w:ascii="Times New Roman" w:eastAsia="Times New Roman" w:hAnsi="Times New Roman" w:cs="Times New Roman"/>
          <w:sz w:val="24"/>
          <w:szCs w:val="24"/>
        </w:rPr>
      </w:pPr>
    </w:p>
    <w:p w14:paraId="0000002F" w14:textId="77777777" w:rsidR="00F92B4E" w:rsidRDefault="008F0BF3">
      <w:pPr>
        <w:spacing w:line="240" w:lineRule="auto"/>
        <w:jc w:val="both"/>
        <w:rPr>
          <w:rFonts w:ascii="Times New Roman" w:eastAsia="Times New Roman" w:hAnsi="Times New Roman" w:cs="Times New Roman"/>
          <w:b/>
          <w:color w:val="444444"/>
          <w:sz w:val="24"/>
          <w:szCs w:val="24"/>
        </w:rPr>
      </w:pPr>
      <w:r>
        <w:rPr>
          <w:rFonts w:ascii="Times New Roman" w:eastAsia="Times New Roman" w:hAnsi="Times New Roman" w:cs="Times New Roman"/>
          <w:sz w:val="24"/>
          <w:szCs w:val="24"/>
        </w:rPr>
        <w:t xml:space="preserve">15. BVMN asserts that such tactics demonstrate that significant obstacles, families, lawyers or other relevant authorities might encounter if seeking to ascertain the fate and whereabouts of migrants subjected to a pushback and disappeared from Croatian territory. </w:t>
      </w:r>
    </w:p>
    <w:p w14:paraId="00000030" w14:textId="77777777" w:rsidR="00F92B4E" w:rsidRDefault="008F0BF3">
      <w:pPr>
        <w:spacing w:before="240" w:after="24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IV. Secret or Incommunicado Detention During Pushbacks as a Measure Contributing to Enforced Disappearance </w:t>
      </w:r>
    </w:p>
    <w:p w14:paraId="00000031" w14:textId="77777777" w:rsidR="00F92B4E" w:rsidRDefault="008F0BF3">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Article 17: International Convention for the Protection of All Persons from Enforced Disappearance.  </w:t>
      </w:r>
    </w:p>
    <w:p w14:paraId="00000032" w14:textId="77777777" w:rsidR="00F92B4E" w:rsidRDefault="008F0BF3">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Article 21: International Convention for the Protection of All Persons from Enforced Disappearance.  </w:t>
      </w:r>
    </w:p>
    <w:p w14:paraId="00000033" w14:textId="77777777" w:rsidR="00F92B4E" w:rsidRDefault="008F0BF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Explanatory Note: </w:t>
      </w:r>
      <w:r>
        <w:rPr>
          <w:rFonts w:ascii="Times New Roman" w:eastAsia="Times New Roman" w:hAnsi="Times New Roman" w:cs="Times New Roman"/>
          <w:sz w:val="24"/>
          <w:szCs w:val="24"/>
        </w:rPr>
        <w:t xml:space="preserve"> </w:t>
      </w:r>
    </w:p>
    <w:p w14:paraId="00000034" w14:textId="77777777" w:rsidR="00F92B4E" w:rsidRDefault="008F0BF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16. In line with Articles 17 and 21 of the ICPPED, the Croatian State is mandated to ensure effective safeguards against arbitrary arrest and detention and the prevention of secret detention. We assert that the widespread use of arbitrary arrest and detention during pushbacks, collective expulsions and refoulement place the Croatia State in direct variance with the Convention. </w:t>
      </w:r>
    </w:p>
    <w:p w14:paraId="00000035" w14:textId="77777777" w:rsidR="00F92B4E" w:rsidRDefault="00F92B4E">
      <w:pPr>
        <w:jc w:val="both"/>
        <w:rPr>
          <w:rFonts w:ascii="Times New Roman" w:eastAsia="Times New Roman" w:hAnsi="Times New Roman" w:cs="Times New Roman"/>
          <w:color w:val="FF0000"/>
          <w:sz w:val="24"/>
          <w:szCs w:val="24"/>
        </w:rPr>
      </w:pPr>
    </w:p>
    <w:p w14:paraId="00000036" w14:textId="77777777" w:rsidR="00F92B4E" w:rsidRDefault="008F0BF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  Further to this, a failure to acknowledge deprivation of liberty by state agents and refusal to acknowledge detention constitute an enforced disappearance, even if it is of a short duration.</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We also underline that procedural safeguards upon arrest and during the first hours of deprivation of liberty are essential to prevent possible violations, such as torture. These safeguards include immediate registration, judicial oversight of the detention, notification of family members as soon as an individual is deprived of liberty, and access to legal counsel. The illegal and secret detention and treatment of migrants outside the protection of the law, constitute impediments to requesting appropriate </w:t>
      </w:r>
      <w:r>
        <w:rPr>
          <w:rFonts w:ascii="Times New Roman" w:eastAsia="Times New Roman" w:hAnsi="Times New Roman" w:cs="Times New Roman"/>
          <w:sz w:val="24"/>
          <w:szCs w:val="24"/>
        </w:rPr>
        <w:t>asylum procedures and domestic courts exercising effective or fair jurisdiction over the case in question. As affirmed in the joint study on global practices in relation to secret detention in the context of countering terrorism</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persons held in black sites or secret detention </w:t>
      </w:r>
      <w:proofErr w:type="gramStart"/>
      <w:r>
        <w:rPr>
          <w:rFonts w:ascii="Times New Roman" w:eastAsia="Times New Roman" w:hAnsi="Times New Roman" w:cs="Times New Roman"/>
          <w:sz w:val="24"/>
          <w:szCs w:val="24"/>
        </w:rPr>
        <w:t>are considered to be</w:t>
      </w:r>
      <w:proofErr w:type="gramEnd"/>
      <w:r>
        <w:rPr>
          <w:rFonts w:ascii="Times New Roman" w:eastAsia="Times New Roman" w:hAnsi="Times New Roman" w:cs="Times New Roman"/>
          <w:sz w:val="24"/>
          <w:szCs w:val="24"/>
        </w:rPr>
        <w:t xml:space="preserve"> ‘incommunicado’. In line with the aforementioned, the pervasive use by the Croatia State in holding refugees, asylum seekers and people-on-the-move in incommunicado detention is in breach of the obligations of the Convention. </w:t>
      </w:r>
    </w:p>
    <w:p w14:paraId="00000037" w14:textId="77777777" w:rsidR="00F92B4E" w:rsidRDefault="00F92B4E">
      <w:pPr>
        <w:ind w:left="720"/>
        <w:jc w:val="both"/>
        <w:rPr>
          <w:rFonts w:ascii="Times New Roman" w:eastAsia="Times New Roman" w:hAnsi="Times New Roman" w:cs="Times New Roman"/>
          <w:color w:val="FF0000"/>
          <w:sz w:val="24"/>
          <w:szCs w:val="24"/>
        </w:rPr>
      </w:pPr>
    </w:p>
    <w:p w14:paraId="00000038" w14:textId="77777777" w:rsidR="00F92B4E" w:rsidRDefault="008F0BF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18. BVMN also assert that widespread use of detention, including both secret and incommunicado detention, that ‘exceeds a matter of days’ is a further violation of the Convention and contrasts the General Assembly resolution 43/173 on the body of principles for the protection of all persons under any form of detention or imprisonment. </w:t>
      </w:r>
    </w:p>
    <w:p w14:paraId="00000039" w14:textId="77777777" w:rsidR="00F92B4E" w:rsidRDefault="00F92B4E">
      <w:pPr>
        <w:ind w:left="720"/>
        <w:jc w:val="both"/>
        <w:rPr>
          <w:rFonts w:ascii="Times New Roman" w:eastAsia="Times New Roman" w:hAnsi="Times New Roman" w:cs="Times New Roman"/>
          <w:color w:val="FF0000"/>
          <w:sz w:val="24"/>
          <w:szCs w:val="24"/>
        </w:rPr>
      </w:pPr>
    </w:p>
    <w:p w14:paraId="0000003A" w14:textId="77777777" w:rsidR="00F92B4E" w:rsidRDefault="008F0BF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 Furthermore, we reiterate that there is no minimum duration, according to international human rights standards, during which a detained person must be subjected to, for an enforced disappearance for a violation to occur.</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Therefore, due to the aforementioned, we assert all detention proceedings that are not in line with international standards, should be viewed as a measure that may contribute to or risk enforced disappearances.   </w:t>
      </w:r>
    </w:p>
    <w:p w14:paraId="0000003B" w14:textId="77777777" w:rsidR="00F92B4E" w:rsidRDefault="00F92B4E">
      <w:pPr>
        <w:ind w:left="720"/>
        <w:jc w:val="both"/>
        <w:rPr>
          <w:rFonts w:ascii="Times New Roman" w:eastAsia="Times New Roman" w:hAnsi="Times New Roman" w:cs="Times New Roman"/>
          <w:color w:val="FF0000"/>
          <w:sz w:val="24"/>
          <w:szCs w:val="24"/>
        </w:rPr>
      </w:pPr>
    </w:p>
    <w:p w14:paraId="7BA9DF97" w14:textId="16C7372A" w:rsidR="001D522D" w:rsidRDefault="008F0BF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 In this connection, we reiterate that any delays in prompt access to possible sites of detention, which hinder ascertaining important information towards the clarification of the facts and identification of the perpetrators, must be investigated and sanctioned, both at the criminal and administrative levels.</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w:t>
      </w:r>
    </w:p>
    <w:p w14:paraId="0000003C" w14:textId="3EF3985F" w:rsidR="00F92B4E" w:rsidRDefault="00F92B4E">
      <w:pPr>
        <w:jc w:val="both"/>
        <w:rPr>
          <w:rFonts w:ascii="Times New Roman" w:eastAsia="Times New Roman" w:hAnsi="Times New Roman" w:cs="Times New Roman"/>
          <w:color w:val="FF0000"/>
          <w:sz w:val="24"/>
          <w:szCs w:val="24"/>
        </w:rPr>
      </w:pPr>
    </w:p>
    <w:p w14:paraId="0000003D" w14:textId="77777777" w:rsidR="00F92B4E" w:rsidRDefault="008F0BF3">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Evidence of secret or incommunicado Detention Within Croatia: </w:t>
      </w:r>
    </w:p>
    <w:p w14:paraId="0000003E" w14:textId="77777777" w:rsidR="00F92B4E" w:rsidRDefault="00F92B4E">
      <w:pPr>
        <w:jc w:val="both"/>
        <w:rPr>
          <w:rFonts w:ascii="Times New Roman" w:eastAsia="Times New Roman" w:hAnsi="Times New Roman" w:cs="Times New Roman"/>
          <w:b/>
          <w:color w:val="FF0000"/>
          <w:sz w:val="24"/>
          <w:szCs w:val="24"/>
        </w:rPr>
      </w:pPr>
    </w:p>
    <w:p w14:paraId="0000003F" w14:textId="77777777" w:rsidR="00F92B4E" w:rsidRDefault="008F0BF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21. BVMN has consistently documented the detention of migrants and refugees during pushbacks. An analysis of </w:t>
      </w:r>
      <w:r>
        <w:rPr>
          <w:rFonts w:ascii="Times New Roman" w:eastAsia="Times New Roman" w:hAnsi="Times New Roman" w:cs="Times New Roman"/>
          <w:sz w:val="24"/>
          <w:szCs w:val="24"/>
        </w:rPr>
        <w:t>evidence has demonstrated that whilst in detention, migrants are routinely being held in secret detention, often within improvised detention sites such as stables, abandoned buildings and derelict railway stations.</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Further to this, evidence has also demonstrated the widespread failure to formally register detainees in line with international standards, or provide detained migrants with access or communicate with external safeguards including lawyers, doctors, family or NGOs. </w:t>
      </w:r>
    </w:p>
    <w:p w14:paraId="00000040" w14:textId="77777777" w:rsidR="00F92B4E" w:rsidRDefault="00F92B4E">
      <w:pPr>
        <w:spacing w:line="240" w:lineRule="auto"/>
        <w:jc w:val="both"/>
        <w:rPr>
          <w:rFonts w:ascii="Times New Roman" w:eastAsia="Times New Roman" w:hAnsi="Times New Roman" w:cs="Times New Roman"/>
          <w:sz w:val="24"/>
          <w:szCs w:val="24"/>
        </w:rPr>
      </w:pPr>
    </w:p>
    <w:p w14:paraId="54A05C40" w14:textId="77777777" w:rsidR="001D522D" w:rsidRDefault="008F0BF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 In 2021, BVMN documented 69 cases of detention of refugees of which we affirm at least 20.2% demonstrate detention we assert would amount to a breach of the Convention and meet the threshold of secret detention or incommunicado detention.</w:t>
      </w:r>
    </w:p>
    <w:p w14:paraId="00000041" w14:textId="26FFE808" w:rsidR="00F92B4E" w:rsidRDefault="00F92B4E">
      <w:pPr>
        <w:spacing w:line="240" w:lineRule="auto"/>
        <w:jc w:val="both"/>
        <w:rPr>
          <w:rFonts w:ascii="Times New Roman" w:eastAsia="Times New Roman" w:hAnsi="Times New Roman" w:cs="Times New Roman"/>
          <w:sz w:val="24"/>
          <w:szCs w:val="24"/>
        </w:rPr>
      </w:pPr>
    </w:p>
    <w:p w14:paraId="264482F9" w14:textId="77777777" w:rsidR="001D522D" w:rsidRDefault="008F0BF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 In November 2021, a respondent maintained that he was forced, along with a group of 24 individuals, to stay overnight in a crowded van with poor ventilation and no windows. After that, they were kept in a police cell for up to four days. He reports that the group was too frightened to repeat their request for asylum.</w:t>
      </w:r>
      <w:r>
        <w:rPr>
          <w:rFonts w:ascii="Times New Roman" w:eastAsia="Times New Roman" w:hAnsi="Times New Roman" w:cs="Times New Roman"/>
          <w:sz w:val="24"/>
          <w:szCs w:val="24"/>
          <w:vertAlign w:val="superscript"/>
        </w:rPr>
        <w:footnoteReference w:id="18"/>
      </w:r>
    </w:p>
    <w:p w14:paraId="00000042" w14:textId="2D6142A8" w:rsidR="00F92B4E" w:rsidRDefault="00F92B4E">
      <w:pPr>
        <w:spacing w:line="240" w:lineRule="auto"/>
        <w:jc w:val="both"/>
        <w:rPr>
          <w:rFonts w:ascii="Times New Roman" w:eastAsia="Times New Roman" w:hAnsi="Times New Roman" w:cs="Times New Roman"/>
          <w:sz w:val="24"/>
          <w:szCs w:val="24"/>
          <w:vertAlign w:val="superscript"/>
        </w:rPr>
      </w:pPr>
    </w:p>
    <w:p w14:paraId="00000043" w14:textId="77777777" w:rsidR="00F92B4E" w:rsidRDefault="008F0BF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 In November 2021, respondents claimed they were driving to the Croatian border when the Croatian police stopped them. The driver was reportedly beaten. The police administered Covid-19 tests and took 32 people to a quarantine camp, where the police took their money and made the group sign papers stating that this money served as a ‘rent’ during their isolation. They report being locked in a prison cell for five days to quarantine. After that, they were driven back to the Bosnian border.</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w:t>
      </w:r>
    </w:p>
    <w:p w14:paraId="00000044" w14:textId="77777777" w:rsidR="00F92B4E" w:rsidRDefault="00F92B4E">
      <w:pPr>
        <w:spacing w:line="240" w:lineRule="auto"/>
        <w:jc w:val="both"/>
        <w:rPr>
          <w:rFonts w:ascii="Times New Roman" w:eastAsia="Times New Roman" w:hAnsi="Times New Roman" w:cs="Times New Roman"/>
          <w:sz w:val="24"/>
          <w:szCs w:val="24"/>
        </w:rPr>
      </w:pPr>
    </w:p>
    <w:p w14:paraId="00000045" w14:textId="0F012DE2" w:rsidR="00F92B4E" w:rsidRDefault="008F0BF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25. In addition to </w:t>
      </w:r>
      <w:r w:rsidR="001D522D">
        <w:rPr>
          <w:rFonts w:ascii="Times New Roman" w:eastAsia="Times New Roman" w:hAnsi="Times New Roman" w:cs="Times New Roman"/>
          <w:sz w:val="24"/>
          <w:szCs w:val="24"/>
        </w:rPr>
        <w:t>evidence</w:t>
      </w:r>
      <w:r>
        <w:rPr>
          <w:rFonts w:ascii="Times New Roman" w:eastAsia="Times New Roman" w:hAnsi="Times New Roman" w:cs="Times New Roman"/>
          <w:sz w:val="24"/>
          <w:szCs w:val="24"/>
        </w:rPr>
        <w:t xml:space="preserve"> by BVMN member organisations, other monitoring bodies including the </w:t>
      </w:r>
      <w:r>
        <w:rPr>
          <w:rFonts w:ascii="Times New Roman" w:eastAsia="Times New Roman" w:hAnsi="Times New Roman" w:cs="Times New Roman"/>
          <w:sz w:val="24"/>
          <w:szCs w:val="24"/>
          <w:highlight w:val="white"/>
        </w:rPr>
        <w:t xml:space="preserve">European Committee for the Prevention of Torture and Inhuman or Degrading Treatment or Punishment (CPT) </w:t>
      </w:r>
      <w:r w:rsidR="00EB2401">
        <w:rPr>
          <w:rFonts w:ascii="Times New Roman" w:eastAsia="Times New Roman" w:hAnsi="Times New Roman" w:cs="Times New Roman"/>
          <w:sz w:val="24"/>
          <w:szCs w:val="24"/>
          <w:highlight w:val="white"/>
        </w:rPr>
        <w:t>have</w:t>
      </w:r>
      <w:r>
        <w:rPr>
          <w:rFonts w:ascii="Times New Roman" w:eastAsia="Times New Roman" w:hAnsi="Times New Roman" w:cs="Times New Roman"/>
          <w:sz w:val="24"/>
          <w:szCs w:val="24"/>
          <w:highlight w:val="white"/>
        </w:rPr>
        <w:t xml:space="preserve"> also documented the informal, secret or </w:t>
      </w:r>
      <w:r w:rsidR="001D522D">
        <w:rPr>
          <w:rFonts w:ascii="Times New Roman" w:eastAsia="Times New Roman" w:hAnsi="Times New Roman" w:cs="Times New Roman"/>
          <w:sz w:val="24"/>
          <w:szCs w:val="24"/>
          <w:highlight w:val="white"/>
        </w:rPr>
        <w:t>incommunicado</w:t>
      </w:r>
      <w:r>
        <w:rPr>
          <w:rFonts w:ascii="Times New Roman" w:eastAsia="Times New Roman" w:hAnsi="Times New Roman" w:cs="Times New Roman"/>
          <w:sz w:val="24"/>
          <w:szCs w:val="24"/>
          <w:highlight w:val="white"/>
        </w:rPr>
        <w:t xml:space="preserve"> detention of migrants</w:t>
      </w:r>
      <w:r w:rsidR="009B586F">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w:t>
      </w:r>
    </w:p>
    <w:p w14:paraId="00000046" w14:textId="77777777" w:rsidR="00F92B4E" w:rsidRDefault="00F92B4E">
      <w:pPr>
        <w:spacing w:line="240" w:lineRule="auto"/>
        <w:ind w:left="1440"/>
        <w:jc w:val="both"/>
        <w:rPr>
          <w:rFonts w:ascii="Times New Roman" w:eastAsia="Times New Roman" w:hAnsi="Times New Roman" w:cs="Times New Roman"/>
          <w:sz w:val="24"/>
          <w:szCs w:val="24"/>
        </w:rPr>
      </w:pPr>
    </w:p>
    <w:p w14:paraId="00000047" w14:textId="77777777" w:rsidR="00F92B4E" w:rsidRDefault="008F0BF3">
      <w:pPr>
        <w:spacing w:line="24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25.1. </w:t>
      </w:r>
      <w:r>
        <w:rPr>
          <w:rFonts w:ascii="Times New Roman" w:eastAsia="Times New Roman" w:hAnsi="Times New Roman" w:cs="Times New Roman"/>
          <w:sz w:val="24"/>
          <w:szCs w:val="24"/>
          <w:highlight w:val="white"/>
        </w:rPr>
        <w:t xml:space="preserve">In the Report to the Croatian Government on the visit to Croatia carried out by the European Committee for the Prevention of Torture and Inhuman or Degrading Treatment or Punishment, it stated that “at Korenica Police Station, several reports from the Croatian NPM and NGOs indicated that migrants were detained for many hours including overnight in a garage adjacent to the custody area, where they would have to sleep on the floor on dirty mattresses in unsanitary conditions. </w:t>
      </w:r>
    </w:p>
    <w:p w14:paraId="00000048" w14:textId="77777777" w:rsidR="00F92B4E" w:rsidRDefault="00F92B4E">
      <w:pPr>
        <w:spacing w:line="240" w:lineRule="auto"/>
        <w:ind w:left="720"/>
        <w:jc w:val="both"/>
        <w:rPr>
          <w:rFonts w:ascii="Times New Roman" w:eastAsia="Times New Roman" w:hAnsi="Times New Roman" w:cs="Times New Roman"/>
          <w:sz w:val="24"/>
          <w:szCs w:val="24"/>
          <w:highlight w:val="white"/>
        </w:rPr>
      </w:pPr>
    </w:p>
    <w:p w14:paraId="00000049" w14:textId="1E7461F3" w:rsidR="00F92B4E" w:rsidRDefault="008F0BF3">
      <w:pPr>
        <w:spacing w:line="24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2</w:t>
      </w:r>
      <w:r w:rsidR="003F14B3">
        <w:rPr>
          <w:rFonts w:ascii="Times New Roman" w:eastAsia="Times New Roman" w:hAnsi="Times New Roman" w:cs="Times New Roman"/>
          <w:sz w:val="24"/>
          <w:szCs w:val="24"/>
        </w:rPr>
        <w:t>5.2</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Consequently, the CPT’s delegation visited and enquired about the use of the garage but was informed by police officers that it was never used for holding migrants. However, the shift handover logbook subsequently consulted by the delegation at Korenica Police Station contained an entry on 3 August 2020 (the date of the notification by the CPT of its intention to visit Croatia) which </w:t>
      </w:r>
      <w:r w:rsidR="001D522D">
        <w:rPr>
          <w:rFonts w:ascii="Times New Roman" w:eastAsia="Times New Roman" w:hAnsi="Times New Roman" w:cs="Times New Roman"/>
          <w:sz w:val="24"/>
          <w:szCs w:val="24"/>
          <w:highlight w:val="white"/>
        </w:rPr>
        <w:t>said,</w:t>
      </w:r>
      <w:r>
        <w:rPr>
          <w:rFonts w:ascii="Times New Roman" w:eastAsia="Times New Roman" w:hAnsi="Times New Roman" w:cs="Times New Roman"/>
          <w:sz w:val="24"/>
          <w:szCs w:val="24"/>
          <w:highlight w:val="white"/>
        </w:rPr>
        <w:t xml:space="preserve"> “no detention in the garage until further notice: transfer immediately all persons to Donji Lapac”. Such an entry </w:t>
      </w:r>
      <w:r>
        <w:rPr>
          <w:rFonts w:ascii="Times New Roman" w:eastAsia="Times New Roman" w:hAnsi="Times New Roman" w:cs="Times New Roman"/>
          <w:sz w:val="24"/>
          <w:szCs w:val="24"/>
          <w:highlight w:val="white"/>
        </w:rPr>
        <w:t xml:space="preserve">was repeated in writing by </w:t>
      </w:r>
      <w:r>
        <w:rPr>
          <w:rFonts w:ascii="Times New Roman" w:eastAsia="Times New Roman" w:hAnsi="Times New Roman" w:cs="Times New Roman"/>
          <w:sz w:val="24"/>
          <w:szCs w:val="24"/>
          <w:highlight w:val="white"/>
        </w:rPr>
        <w:lastRenderedPageBreak/>
        <w:t xml:space="preserve">all shift leaders until the day of the CPT’s visit on 12 August 2020.” BVMN affirms this is further evidence of a breach of the principles of the Covenant.  </w:t>
      </w:r>
    </w:p>
    <w:p w14:paraId="0000004A" w14:textId="77777777" w:rsidR="00F92B4E" w:rsidRDefault="00F92B4E">
      <w:pPr>
        <w:jc w:val="both"/>
        <w:rPr>
          <w:rFonts w:ascii="Times New Roman" w:eastAsia="Times New Roman" w:hAnsi="Times New Roman" w:cs="Times New Roman"/>
          <w:sz w:val="24"/>
          <w:szCs w:val="24"/>
        </w:rPr>
      </w:pPr>
    </w:p>
    <w:p w14:paraId="0000004B" w14:textId="77777777" w:rsidR="00F92B4E" w:rsidRDefault="008F0BF3">
      <w:pPr>
        <w:pStyle w:val="Heading3"/>
        <w:spacing w:before="0" w:after="0" w:line="240" w:lineRule="auto"/>
        <w:jc w:val="both"/>
        <w:rPr>
          <w:rFonts w:ascii="Times New Roman" w:eastAsia="Times New Roman" w:hAnsi="Times New Roman" w:cs="Times New Roman"/>
          <w:b/>
          <w:color w:val="000000"/>
          <w:sz w:val="24"/>
          <w:szCs w:val="24"/>
        </w:rPr>
      </w:pPr>
      <w:bookmarkStart w:id="0" w:name="_n1achcks5oxk" w:colFirst="0" w:colLast="0"/>
      <w:bookmarkEnd w:id="0"/>
      <w:r>
        <w:rPr>
          <w:rFonts w:ascii="Times New Roman" w:eastAsia="Times New Roman" w:hAnsi="Times New Roman" w:cs="Times New Roman"/>
          <w:b/>
          <w:color w:val="000000"/>
          <w:sz w:val="24"/>
          <w:szCs w:val="24"/>
        </w:rPr>
        <w:t xml:space="preserve">Detention Registration </w:t>
      </w:r>
    </w:p>
    <w:p w14:paraId="0000004C" w14:textId="77777777" w:rsidR="00F92B4E" w:rsidRDefault="00F92B4E">
      <w:pPr>
        <w:spacing w:line="240" w:lineRule="auto"/>
        <w:jc w:val="both"/>
        <w:rPr>
          <w:rFonts w:ascii="Times New Roman" w:eastAsia="Times New Roman" w:hAnsi="Times New Roman" w:cs="Times New Roman"/>
        </w:rPr>
      </w:pPr>
    </w:p>
    <w:p w14:paraId="0000004D" w14:textId="77777777" w:rsidR="00F92B4E" w:rsidRDefault="008F0BF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26. Across all reporting areas, BVMN’s field-based partner organisations have documented the systematic failure by State authorities to register migrants held at detention sites as part of the pushback process. We affirm that in some locations, the failure to formally register or document the detention of people on the move is so widespread it is now indistinguishable from official State policy, and we affirm this highlights an effort to systematically conceal the whereabouts of persons during pushbacks. </w:t>
      </w:r>
    </w:p>
    <w:p w14:paraId="0000004E" w14:textId="77777777" w:rsidR="00F92B4E" w:rsidRDefault="00F92B4E">
      <w:pPr>
        <w:spacing w:line="240" w:lineRule="auto"/>
        <w:jc w:val="both"/>
        <w:rPr>
          <w:rFonts w:ascii="Times New Roman" w:eastAsia="Times New Roman" w:hAnsi="Times New Roman" w:cs="Times New Roman"/>
          <w:sz w:val="24"/>
          <w:szCs w:val="24"/>
        </w:rPr>
      </w:pPr>
    </w:p>
    <w:p w14:paraId="0000004F" w14:textId="77777777" w:rsidR="00F92B4E" w:rsidRDefault="008F0BF3">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26.1. Our analysis of testimonies collected by BVMN members between 2023 and the end of 2024 from pushback survivors subjected to detention in Croatia as part of the pushback processes evidenced that in </w:t>
      </w:r>
      <w:r>
        <w:rPr>
          <w:rFonts w:ascii="Times New Roman" w:eastAsia="Times New Roman" w:hAnsi="Times New Roman" w:cs="Times New Roman"/>
          <w:b/>
          <w:sz w:val="24"/>
          <w:szCs w:val="24"/>
        </w:rPr>
        <w:t>17% of cases,</w:t>
      </w:r>
      <w:r>
        <w:rPr>
          <w:rFonts w:ascii="Times New Roman" w:eastAsia="Times New Roman" w:hAnsi="Times New Roman" w:cs="Times New Roman"/>
          <w:sz w:val="24"/>
          <w:szCs w:val="24"/>
        </w:rPr>
        <w:t xml:space="preserve"> the Croatian authorities failed to register migrants in line with international standards as part of a tactic that we affirm is designed to conceal their fate and whereabouts.   </w:t>
      </w:r>
    </w:p>
    <w:p w14:paraId="00000050" w14:textId="77777777" w:rsidR="00F92B4E" w:rsidRDefault="00F92B4E">
      <w:pPr>
        <w:spacing w:line="240" w:lineRule="auto"/>
        <w:jc w:val="both"/>
        <w:rPr>
          <w:rFonts w:ascii="Times New Roman" w:eastAsia="Times New Roman" w:hAnsi="Times New Roman" w:cs="Times New Roman"/>
          <w:sz w:val="24"/>
          <w:szCs w:val="24"/>
        </w:rPr>
      </w:pPr>
    </w:p>
    <w:p w14:paraId="00000051" w14:textId="56FA36C0" w:rsidR="00F92B4E" w:rsidRDefault="008F0BF3">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26.2. </w:t>
      </w:r>
      <w:r w:rsidR="001D522D">
        <w:rPr>
          <w:rFonts w:ascii="Times New Roman" w:eastAsia="Times New Roman" w:hAnsi="Times New Roman" w:cs="Times New Roman"/>
          <w:sz w:val="24"/>
          <w:szCs w:val="24"/>
        </w:rPr>
        <w:t>Furthermore,</w:t>
      </w:r>
      <w:r>
        <w:rPr>
          <w:rFonts w:ascii="Times New Roman" w:eastAsia="Times New Roman" w:hAnsi="Times New Roman" w:cs="Times New Roman"/>
          <w:sz w:val="24"/>
          <w:szCs w:val="24"/>
        </w:rPr>
        <w:t xml:space="preserve"> our analysis of testimonies collected by BVMN members between 2021 and 2022 from pushback survivors subjected to detention in Croatia as part of the pushback processes evidenced that in </w:t>
      </w:r>
      <w:r>
        <w:rPr>
          <w:rFonts w:ascii="Times New Roman" w:eastAsia="Times New Roman" w:hAnsi="Times New Roman" w:cs="Times New Roman"/>
          <w:b/>
          <w:sz w:val="24"/>
          <w:szCs w:val="24"/>
        </w:rPr>
        <w:t>59% of cases</w:t>
      </w:r>
      <w:r>
        <w:rPr>
          <w:rFonts w:ascii="Times New Roman" w:eastAsia="Times New Roman" w:hAnsi="Times New Roman" w:cs="Times New Roman"/>
          <w:sz w:val="24"/>
          <w:szCs w:val="24"/>
        </w:rPr>
        <w:t xml:space="preserve">, the Croatian authorities failed to register migrants in line with international standards as part of a tactic that we affirm is designed to conceal their fate and whereabouts.   </w:t>
      </w:r>
    </w:p>
    <w:p w14:paraId="00000052" w14:textId="77777777" w:rsidR="00F92B4E" w:rsidRDefault="00F92B4E">
      <w:pPr>
        <w:spacing w:line="240" w:lineRule="auto"/>
        <w:jc w:val="both"/>
        <w:rPr>
          <w:rFonts w:ascii="Times New Roman" w:eastAsia="Times New Roman" w:hAnsi="Times New Roman" w:cs="Times New Roman"/>
          <w:sz w:val="24"/>
          <w:szCs w:val="24"/>
        </w:rPr>
      </w:pPr>
    </w:p>
    <w:p w14:paraId="00000053" w14:textId="77777777" w:rsidR="00F92B4E" w:rsidRDefault="008F0BF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27. These testimonies demonstrate how whilst detained in Croatia, detention authorities frequently do not record information on the date, time, and location of migrants' detention, nor do they ensure that the release of a detained person can be reliably verified in accordance with relevant human rights standards. </w:t>
      </w:r>
    </w:p>
    <w:p w14:paraId="00000054" w14:textId="77777777" w:rsidR="00F92B4E" w:rsidRDefault="00F92B4E">
      <w:pPr>
        <w:spacing w:line="240" w:lineRule="auto"/>
        <w:jc w:val="both"/>
        <w:rPr>
          <w:rFonts w:ascii="Times New Roman" w:eastAsia="Times New Roman" w:hAnsi="Times New Roman" w:cs="Times New Roman"/>
          <w:sz w:val="24"/>
          <w:szCs w:val="24"/>
        </w:rPr>
      </w:pPr>
    </w:p>
    <w:p w14:paraId="00000055" w14:textId="3D7C8B19" w:rsidR="00F92B4E" w:rsidRDefault="008F0BF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28. We affirm this modus operandi of detention obscures the existence of detained persons and allows no exchange or contact with the outside world, amounting in many cases to incommunicado detention. We assert that the </w:t>
      </w:r>
      <w:proofErr w:type="gramStart"/>
      <w:r>
        <w:rPr>
          <w:rFonts w:ascii="Times New Roman" w:eastAsia="Times New Roman" w:hAnsi="Times New Roman" w:cs="Times New Roman"/>
          <w:sz w:val="24"/>
          <w:szCs w:val="24"/>
        </w:rPr>
        <w:t>aforementioned evidence</w:t>
      </w:r>
      <w:proofErr w:type="gramEnd"/>
      <w:r>
        <w:rPr>
          <w:rFonts w:ascii="Times New Roman" w:eastAsia="Times New Roman" w:hAnsi="Times New Roman" w:cs="Times New Roman"/>
          <w:sz w:val="24"/>
          <w:szCs w:val="24"/>
        </w:rPr>
        <w:t xml:space="preserve"> shows a clear and deliberate policy of concealing the whereabouts of migrants, and how the modus operandi of detention during pushback obscures the existence of detained persons and allows no exchange or contact with the outside world, amounting in many cases to incommunicado detention</w:t>
      </w:r>
      <w:r w:rsidR="00891E29">
        <w:rPr>
          <w:rFonts w:ascii="Times New Roman" w:eastAsia="Times New Roman" w:hAnsi="Times New Roman" w:cs="Times New Roman"/>
          <w:sz w:val="24"/>
          <w:szCs w:val="24"/>
        </w:rPr>
        <w:t xml:space="preserve">. </w:t>
      </w:r>
    </w:p>
    <w:p w14:paraId="00000056" w14:textId="77777777" w:rsidR="00F92B4E" w:rsidRDefault="00F92B4E">
      <w:pPr>
        <w:jc w:val="both"/>
        <w:rPr>
          <w:rFonts w:ascii="Times New Roman" w:eastAsia="Times New Roman" w:hAnsi="Times New Roman" w:cs="Times New Roman"/>
        </w:rPr>
      </w:pPr>
    </w:p>
    <w:p w14:paraId="00000057" w14:textId="77777777" w:rsidR="00F92B4E" w:rsidRDefault="00F92B4E">
      <w:pPr>
        <w:spacing w:before="240" w:after="240"/>
        <w:jc w:val="both"/>
        <w:rPr>
          <w:rFonts w:ascii="Times New Roman" w:eastAsia="Times New Roman" w:hAnsi="Times New Roman" w:cs="Times New Roman"/>
          <w:sz w:val="24"/>
          <w:szCs w:val="24"/>
        </w:rPr>
      </w:pPr>
    </w:p>
    <w:sectPr w:rsidR="00F92B4E">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09522" w14:textId="77777777" w:rsidR="0061275F" w:rsidRDefault="0061275F">
      <w:pPr>
        <w:spacing w:line="240" w:lineRule="auto"/>
      </w:pPr>
      <w:r>
        <w:separator/>
      </w:r>
    </w:p>
  </w:endnote>
  <w:endnote w:type="continuationSeparator" w:id="0">
    <w:p w14:paraId="56760F53" w14:textId="77777777" w:rsidR="0061275F" w:rsidRDefault="006127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72704" w14:textId="77777777" w:rsidR="0061275F" w:rsidRDefault="0061275F">
      <w:pPr>
        <w:spacing w:line="240" w:lineRule="auto"/>
      </w:pPr>
      <w:r>
        <w:separator/>
      </w:r>
    </w:p>
  </w:footnote>
  <w:footnote w:type="continuationSeparator" w:id="0">
    <w:p w14:paraId="3758D752" w14:textId="77777777" w:rsidR="0061275F" w:rsidRDefault="0061275F">
      <w:pPr>
        <w:spacing w:line="240" w:lineRule="auto"/>
      </w:pPr>
      <w:r>
        <w:continuationSeparator/>
      </w:r>
    </w:p>
  </w:footnote>
  <w:footnote w:id="1">
    <w:p w14:paraId="00000058" w14:textId="77777777" w:rsidR="00F92B4E" w:rsidRDefault="008F0BF3">
      <w:pPr>
        <w:spacing w:line="240" w:lineRule="auto"/>
        <w:rPr>
          <w:rFonts w:ascii="Times New Roman" w:eastAsia="Times New Roman" w:hAnsi="Times New Roman" w:cs="Times New Roman"/>
          <w:sz w:val="18"/>
          <w:szCs w:val="18"/>
          <w:highlight w:val="yellow"/>
        </w:rPr>
      </w:pPr>
      <w:r>
        <w:rPr>
          <w:vertAlign w:val="superscript"/>
        </w:rPr>
        <w:footnoteRef/>
      </w:r>
      <w:r>
        <w:rPr>
          <w:rFonts w:ascii="Times New Roman" w:eastAsia="Times New Roman" w:hAnsi="Times New Roman" w:cs="Times New Roman"/>
          <w:sz w:val="18"/>
          <w:szCs w:val="18"/>
        </w:rPr>
        <w:t xml:space="preserve">Border Violence Monitoring Network. n.d. </w:t>
      </w:r>
      <w:r>
        <w:rPr>
          <w:rFonts w:ascii="Times New Roman" w:eastAsia="Times New Roman" w:hAnsi="Times New Roman" w:cs="Times New Roman"/>
          <w:i/>
          <w:sz w:val="18"/>
          <w:szCs w:val="18"/>
        </w:rPr>
        <w:t>About Us.</w:t>
      </w:r>
      <w:r>
        <w:rPr>
          <w:rFonts w:ascii="Times New Roman" w:eastAsia="Times New Roman" w:hAnsi="Times New Roman" w:cs="Times New Roman"/>
          <w:sz w:val="18"/>
          <w:szCs w:val="18"/>
        </w:rPr>
        <w:t xml:space="preserve"> Available from: </w:t>
      </w:r>
      <w:hyperlink r:id="rId1">
        <w:r w:rsidR="00F92B4E">
          <w:rPr>
            <w:rFonts w:ascii="Times New Roman" w:eastAsia="Times New Roman" w:hAnsi="Times New Roman" w:cs="Times New Roman"/>
            <w:color w:val="1155CC"/>
            <w:sz w:val="18"/>
            <w:szCs w:val="18"/>
            <w:u w:val="single"/>
          </w:rPr>
          <w:t>https://www.borderviolence.eu/about/</w:t>
        </w:r>
      </w:hyperlink>
      <w:r>
        <w:rPr>
          <w:rFonts w:ascii="Times New Roman" w:eastAsia="Times New Roman" w:hAnsi="Times New Roman" w:cs="Times New Roman"/>
          <w:sz w:val="18"/>
          <w:szCs w:val="18"/>
        </w:rPr>
        <w:t xml:space="preserve"> </w:t>
      </w:r>
    </w:p>
  </w:footnote>
  <w:footnote w:id="2">
    <w:p w14:paraId="0000005A" w14:textId="77777777" w:rsidR="00F92B4E" w:rsidRPr="001D522D" w:rsidRDefault="008F0BF3" w:rsidP="001D522D">
      <w:pPr>
        <w:spacing w:line="240" w:lineRule="auto"/>
        <w:jc w:val="both"/>
        <w:rPr>
          <w:rFonts w:ascii="Times New Roman" w:eastAsia="Times New Roman" w:hAnsi="Times New Roman" w:cs="Times New Roman"/>
          <w:sz w:val="18"/>
          <w:szCs w:val="18"/>
        </w:rPr>
      </w:pPr>
      <w:r w:rsidRPr="001D522D">
        <w:rPr>
          <w:rFonts w:ascii="Times New Roman" w:hAnsi="Times New Roman" w:cs="Times New Roman"/>
          <w:sz w:val="18"/>
          <w:szCs w:val="18"/>
          <w:vertAlign w:val="superscript"/>
        </w:rPr>
        <w:footnoteRef/>
      </w:r>
      <w:r w:rsidRPr="001D522D">
        <w:rPr>
          <w:rFonts w:ascii="Times New Roman" w:eastAsia="Times New Roman" w:hAnsi="Times New Roman" w:cs="Times New Roman"/>
          <w:sz w:val="18"/>
          <w:szCs w:val="18"/>
        </w:rPr>
        <w:t xml:space="preserve"> OHCHR, n.d. </w:t>
      </w:r>
      <w:r w:rsidRPr="001D522D">
        <w:rPr>
          <w:rFonts w:ascii="Times New Roman" w:eastAsia="Times New Roman" w:hAnsi="Times New Roman" w:cs="Times New Roman"/>
          <w:i/>
          <w:sz w:val="18"/>
          <w:szCs w:val="18"/>
        </w:rPr>
        <w:t xml:space="preserve">General Comments: Committee on Enforced Disappearances. </w:t>
      </w:r>
      <w:r w:rsidRPr="001D522D">
        <w:rPr>
          <w:rFonts w:ascii="Times New Roman" w:eastAsia="Times New Roman" w:hAnsi="Times New Roman" w:cs="Times New Roman"/>
          <w:sz w:val="18"/>
          <w:szCs w:val="18"/>
        </w:rPr>
        <w:t xml:space="preserve">Available at:  </w:t>
      </w:r>
      <w:hyperlink r:id="rId2">
        <w:r w:rsidR="00F92B4E" w:rsidRPr="001D522D">
          <w:rPr>
            <w:rFonts w:ascii="Times New Roman" w:eastAsia="Times New Roman" w:hAnsi="Times New Roman" w:cs="Times New Roman"/>
            <w:color w:val="1155CC"/>
            <w:sz w:val="18"/>
            <w:szCs w:val="18"/>
            <w:u w:val="single"/>
          </w:rPr>
          <w:t>https://www.ohchr.org/en/treaty-bodies/ced/general-comments</w:t>
        </w:r>
      </w:hyperlink>
      <w:r w:rsidRPr="001D522D">
        <w:rPr>
          <w:rFonts w:ascii="Times New Roman" w:eastAsia="Times New Roman" w:hAnsi="Times New Roman" w:cs="Times New Roman"/>
          <w:sz w:val="18"/>
          <w:szCs w:val="18"/>
        </w:rPr>
        <w:t xml:space="preserve"> </w:t>
      </w:r>
    </w:p>
  </w:footnote>
  <w:footnote w:id="3">
    <w:p w14:paraId="00000059" w14:textId="77777777" w:rsidR="00F92B4E" w:rsidRPr="001D522D" w:rsidRDefault="008F0BF3" w:rsidP="001D522D">
      <w:pPr>
        <w:spacing w:line="240" w:lineRule="auto"/>
        <w:jc w:val="both"/>
        <w:rPr>
          <w:rFonts w:ascii="Times New Roman" w:eastAsia="Times New Roman" w:hAnsi="Times New Roman" w:cs="Times New Roman"/>
          <w:sz w:val="18"/>
          <w:szCs w:val="18"/>
        </w:rPr>
      </w:pPr>
      <w:r w:rsidRPr="001D522D">
        <w:rPr>
          <w:rFonts w:ascii="Times New Roman" w:hAnsi="Times New Roman" w:cs="Times New Roman"/>
          <w:sz w:val="18"/>
          <w:szCs w:val="18"/>
          <w:vertAlign w:val="superscript"/>
        </w:rPr>
        <w:footnoteRef/>
      </w:r>
      <w:r w:rsidRPr="001D522D">
        <w:rPr>
          <w:rFonts w:ascii="Times New Roman" w:eastAsia="Times New Roman" w:hAnsi="Times New Roman" w:cs="Times New Roman"/>
          <w:sz w:val="18"/>
          <w:szCs w:val="18"/>
        </w:rPr>
        <w:t xml:space="preserve"> OHCHR. (2021). Report on Means to Address the Human Rights Impact of Pushbacks of Migrants on Land and at Sea: Report of the Special Rapporteur on the Human Rights of Migrants. </w:t>
      </w:r>
      <w:r w:rsidRPr="001D522D">
        <w:rPr>
          <w:rFonts w:ascii="Times New Roman" w:eastAsia="Times New Roman" w:hAnsi="Times New Roman" w:cs="Times New Roman"/>
          <w:i/>
          <w:sz w:val="18"/>
          <w:szCs w:val="18"/>
        </w:rPr>
        <w:t>A/HRC/47/30.</w:t>
      </w:r>
      <w:r w:rsidRPr="001D522D">
        <w:rPr>
          <w:rFonts w:ascii="Times New Roman" w:eastAsia="Times New Roman" w:hAnsi="Times New Roman" w:cs="Times New Roman"/>
          <w:sz w:val="18"/>
          <w:szCs w:val="18"/>
        </w:rPr>
        <w:t xml:space="preserve">  </w:t>
      </w:r>
    </w:p>
  </w:footnote>
  <w:footnote w:id="4">
    <w:p w14:paraId="00000065" w14:textId="77777777" w:rsidR="00F92B4E" w:rsidRPr="001D522D" w:rsidRDefault="008F0BF3" w:rsidP="001D522D">
      <w:pPr>
        <w:spacing w:line="240" w:lineRule="auto"/>
        <w:jc w:val="both"/>
        <w:rPr>
          <w:rFonts w:ascii="Times New Roman" w:hAnsi="Times New Roman" w:cs="Times New Roman"/>
          <w:sz w:val="18"/>
          <w:szCs w:val="18"/>
        </w:rPr>
      </w:pPr>
      <w:r w:rsidRPr="001D522D">
        <w:rPr>
          <w:rFonts w:ascii="Times New Roman" w:hAnsi="Times New Roman" w:cs="Times New Roman"/>
          <w:sz w:val="18"/>
          <w:szCs w:val="18"/>
          <w:vertAlign w:val="superscript"/>
        </w:rPr>
        <w:footnoteRef/>
      </w:r>
      <w:r w:rsidRPr="001D522D">
        <w:rPr>
          <w:rFonts w:ascii="Times New Roman" w:hAnsi="Times New Roman" w:cs="Times New Roman"/>
          <w:sz w:val="18"/>
          <w:szCs w:val="18"/>
        </w:rPr>
        <w:t xml:space="preserve"> OHCHR (2024). Human Rights Committee: Concluding observations on the fourth periodic report of Croatia. CCPR/C/HRV/CO/4</w:t>
      </w:r>
    </w:p>
  </w:footnote>
  <w:footnote w:id="5">
    <w:p w14:paraId="00000066" w14:textId="77777777" w:rsidR="00F92B4E" w:rsidRPr="001D522D" w:rsidRDefault="008F0BF3" w:rsidP="001D522D">
      <w:pPr>
        <w:jc w:val="both"/>
        <w:rPr>
          <w:rFonts w:ascii="Times New Roman" w:hAnsi="Times New Roman" w:cs="Times New Roman"/>
          <w:sz w:val="18"/>
          <w:szCs w:val="18"/>
        </w:rPr>
      </w:pPr>
      <w:r w:rsidRPr="001D522D">
        <w:rPr>
          <w:rFonts w:ascii="Times New Roman" w:hAnsi="Times New Roman" w:cs="Times New Roman"/>
          <w:sz w:val="18"/>
          <w:szCs w:val="18"/>
          <w:vertAlign w:val="superscript"/>
        </w:rPr>
        <w:footnoteRef/>
      </w:r>
      <w:r w:rsidRPr="001D522D">
        <w:rPr>
          <w:rFonts w:ascii="Times New Roman" w:hAnsi="Times New Roman" w:cs="Times New Roman"/>
          <w:sz w:val="18"/>
          <w:szCs w:val="18"/>
        </w:rPr>
        <w:t xml:space="preserve"> OHCHR. (2023). Committee on the Elimination of Racial Discrimination Concluding observations on the combined ninth to fourteenth periodic reports of Croatia. CERD/C/HRV/CO/9-14. </w:t>
      </w:r>
    </w:p>
  </w:footnote>
  <w:footnote w:id="6">
    <w:p w14:paraId="00000067" w14:textId="77777777" w:rsidR="00F92B4E" w:rsidRPr="001D522D" w:rsidRDefault="008F0BF3" w:rsidP="001D522D">
      <w:pPr>
        <w:jc w:val="both"/>
        <w:rPr>
          <w:rFonts w:ascii="Times New Roman" w:eastAsia="Times New Roman" w:hAnsi="Times New Roman" w:cs="Times New Roman"/>
          <w:sz w:val="18"/>
          <w:szCs w:val="18"/>
        </w:rPr>
      </w:pPr>
      <w:r w:rsidRPr="001D522D">
        <w:rPr>
          <w:rFonts w:ascii="Times New Roman" w:hAnsi="Times New Roman" w:cs="Times New Roman"/>
          <w:sz w:val="18"/>
          <w:szCs w:val="18"/>
          <w:vertAlign w:val="superscript"/>
        </w:rPr>
        <w:footnoteRef/>
      </w:r>
      <w:r w:rsidRPr="001D522D">
        <w:rPr>
          <w:rFonts w:ascii="Times New Roman" w:hAnsi="Times New Roman" w:cs="Times New Roman"/>
          <w:sz w:val="18"/>
          <w:szCs w:val="18"/>
        </w:rPr>
        <w:t xml:space="preserve"> OHCHR. (2022). Committee on the Rights of the Child Concluding observations on the combined fifth and sixth periodic reports of Croatia. CRC/C/HRV/CO/5-6</w:t>
      </w:r>
    </w:p>
  </w:footnote>
  <w:footnote w:id="7">
    <w:p w14:paraId="00000060" w14:textId="77777777" w:rsidR="00F92B4E" w:rsidRDefault="008F0BF3" w:rsidP="001D522D">
      <w:pPr>
        <w:spacing w:line="240" w:lineRule="auto"/>
        <w:jc w:val="both"/>
        <w:rPr>
          <w:rFonts w:ascii="Times New Roman" w:eastAsia="Times New Roman" w:hAnsi="Times New Roman" w:cs="Times New Roman"/>
          <w:sz w:val="18"/>
          <w:szCs w:val="18"/>
        </w:rPr>
      </w:pPr>
      <w:r w:rsidRPr="001D522D">
        <w:rPr>
          <w:rFonts w:ascii="Times New Roman" w:hAnsi="Times New Roman" w:cs="Times New Roman"/>
          <w:sz w:val="18"/>
          <w:szCs w:val="18"/>
          <w:vertAlign w:val="superscript"/>
        </w:rPr>
        <w:footnoteRef/>
      </w:r>
      <w:r w:rsidRPr="001D522D">
        <w:rPr>
          <w:rFonts w:ascii="Times New Roman" w:eastAsia="Times New Roman" w:hAnsi="Times New Roman" w:cs="Times New Roman"/>
          <w:sz w:val="18"/>
          <w:szCs w:val="18"/>
        </w:rPr>
        <w:t xml:space="preserve"> Communication of the United Nations Special Procedures. (2020). Reference: UA CRO 1/2020 </w:t>
      </w:r>
      <w:r w:rsidRPr="001D522D">
        <w:rPr>
          <w:rFonts w:ascii="Times New Roman" w:eastAsia="Times New Roman" w:hAnsi="Times New Roman" w:cs="Times New Roman"/>
          <w:sz w:val="18"/>
          <w:szCs w:val="18"/>
        </w:rPr>
        <w:br/>
        <w:t xml:space="preserve">Available at: </w:t>
      </w:r>
      <w:hyperlink r:id="rId3">
        <w:r w:rsidR="00F92B4E" w:rsidRPr="001D522D">
          <w:rPr>
            <w:rFonts w:ascii="Times New Roman" w:eastAsia="Times New Roman" w:hAnsi="Times New Roman" w:cs="Times New Roman"/>
            <w:color w:val="1155CC"/>
            <w:sz w:val="18"/>
            <w:szCs w:val="18"/>
            <w:u w:val="single"/>
          </w:rPr>
          <w:t>https://spcommreports.ohchr.org/TMResultsBase/DownLoadPublicCommunicationFile?gId=25355</w:t>
        </w:r>
      </w:hyperlink>
      <w:r w:rsidRPr="001D522D">
        <w:rPr>
          <w:rFonts w:ascii="Times New Roman" w:eastAsia="Times New Roman" w:hAnsi="Times New Roman" w:cs="Times New Roman"/>
          <w:sz w:val="18"/>
          <w:szCs w:val="18"/>
        </w:rPr>
        <w:t xml:space="preserve"> </w:t>
      </w:r>
    </w:p>
  </w:footnote>
  <w:footnote w:id="8">
    <w:p w14:paraId="00000062" w14:textId="77777777" w:rsidR="00F92B4E" w:rsidRPr="001D522D" w:rsidRDefault="008F0BF3">
      <w:pPr>
        <w:spacing w:line="240" w:lineRule="auto"/>
        <w:jc w:val="both"/>
        <w:rPr>
          <w:rFonts w:ascii="Times New Roman" w:eastAsia="Times New Roman" w:hAnsi="Times New Roman" w:cs="Times New Roman"/>
          <w:sz w:val="18"/>
          <w:szCs w:val="18"/>
        </w:rPr>
      </w:pPr>
      <w:r w:rsidRPr="001D522D">
        <w:rPr>
          <w:rFonts w:ascii="Times New Roman" w:hAnsi="Times New Roman" w:cs="Times New Roman"/>
          <w:sz w:val="18"/>
          <w:szCs w:val="18"/>
          <w:vertAlign w:val="superscript"/>
        </w:rPr>
        <w:footnoteRef/>
      </w:r>
      <w:r w:rsidRPr="001D522D">
        <w:rPr>
          <w:rFonts w:ascii="Times New Roman" w:eastAsia="Times New Roman" w:hAnsi="Times New Roman" w:cs="Times New Roman"/>
          <w:sz w:val="18"/>
          <w:szCs w:val="18"/>
        </w:rPr>
        <w:t xml:space="preserve"> The Guardian. (2024). Croatian police accused of burning asylum seekers’ phones and passports. Available at: </w:t>
      </w:r>
      <w:hyperlink r:id="rId4">
        <w:r w:rsidR="00F92B4E" w:rsidRPr="001D522D">
          <w:rPr>
            <w:rFonts w:ascii="Times New Roman" w:eastAsia="Times New Roman" w:hAnsi="Times New Roman" w:cs="Times New Roman"/>
            <w:color w:val="1155CC"/>
            <w:sz w:val="18"/>
            <w:szCs w:val="18"/>
            <w:u w:val="single"/>
          </w:rPr>
          <w:t>https://www.theguardian.com/global-development/2024/oct/10/photos-croatia-police-phones-passports-asylum-seekers</w:t>
        </w:r>
      </w:hyperlink>
      <w:r w:rsidRPr="001D522D">
        <w:rPr>
          <w:rFonts w:ascii="Times New Roman" w:eastAsia="Times New Roman" w:hAnsi="Times New Roman" w:cs="Times New Roman"/>
          <w:sz w:val="18"/>
          <w:szCs w:val="18"/>
        </w:rPr>
        <w:t xml:space="preserve">  </w:t>
      </w:r>
    </w:p>
  </w:footnote>
  <w:footnote w:id="9">
    <w:p w14:paraId="00000061" w14:textId="77777777" w:rsidR="00F92B4E" w:rsidRPr="001D522D" w:rsidRDefault="008F0BF3">
      <w:pPr>
        <w:jc w:val="both"/>
        <w:rPr>
          <w:rFonts w:ascii="Times New Roman" w:eastAsia="Times New Roman" w:hAnsi="Times New Roman" w:cs="Times New Roman"/>
          <w:sz w:val="18"/>
          <w:szCs w:val="18"/>
        </w:rPr>
      </w:pPr>
      <w:r w:rsidRPr="001D522D">
        <w:rPr>
          <w:rFonts w:ascii="Times New Roman" w:hAnsi="Times New Roman" w:cs="Times New Roman"/>
          <w:sz w:val="18"/>
          <w:szCs w:val="18"/>
          <w:vertAlign w:val="superscript"/>
        </w:rPr>
        <w:footnoteRef/>
      </w:r>
      <w:r w:rsidRPr="001D522D">
        <w:rPr>
          <w:rFonts w:ascii="Times New Roman" w:eastAsia="Times New Roman" w:hAnsi="Times New Roman" w:cs="Times New Roman"/>
          <w:sz w:val="18"/>
          <w:szCs w:val="18"/>
        </w:rPr>
        <w:t xml:space="preserve"> UNHCR. (2023). Serbia- Snapshots 2023. Available at: </w:t>
      </w:r>
      <w:hyperlink r:id="rId5">
        <w:r w:rsidR="00F92B4E" w:rsidRPr="001D522D">
          <w:rPr>
            <w:rFonts w:ascii="Times New Roman" w:eastAsia="Times New Roman" w:hAnsi="Times New Roman" w:cs="Times New Roman"/>
            <w:color w:val="1155CC"/>
            <w:sz w:val="18"/>
            <w:szCs w:val="18"/>
            <w:u w:val="single"/>
          </w:rPr>
          <w:t>https://www.unhcr.org/rs/en/country-reports</w:t>
        </w:r>
      </w:hyperlink>
      <w:r w:rsidRPr="001D522D">
        <w:rPr>
          <w:rFonts w:ascii="Times New Roman" w:eastAsia="Times New Roman" w:hAnsi="Times New Roman" w:cs="Times New Roman"/>
          <w:sz w:val="18"/>
          <w:szCs w:val="18"/>
        </w:rPr>
        <w:t xml:space="preserve">. </w:t>
      </w:r>
    </w:p>
  </w:footnote>
  <w:footnote w:id="10">
    <w:p w14:paraId="00000063" w14:textId="77777777" w:rsidR="00F92B4E" w:rsidRPr="001D522D" w:rsidRDefault="008F0BF3">
      <w:pPr>
        <w:spacing w:line="240" w:lineRule="auto"/>
        <w:jc w:val="both"/>
        <w:rPr>
          <w:rFonts w:ascii="Times New Roman" w:eastAsia="Times New Roman" w:hAnsi="Times New Roman" w:cs="Times New Roman"/>
          <w:sz w:val="18"/>
          <w:szCs w:val="18"/>
        </w:rPr>
      </w:pPr>
      <w:r w:rsidRPr="001D522D">
        <w:rPr>
          <w:rFonts w:ascii="Times New Roman" w:hAnsi="Times New Roman" w:cs="Times New Roman"/>
          <w:sz w:val="18"/>
          <w:szCs w:val="18"/>
          <w:vertAlign w:val="superscript"/>
        </w:rPr>
        <w:footnoteRef/>
      </w:r>
      <w:r w:rsidRPr="001D522D">
        <w:rPr>
          <w:rFonts w:ascii="Times New Roman" w:eastAsia="Times New Roman" w:hAnsi="Times New Roman" w:cs="Times New Roman"/>
          <w:sz w:val="18"/>
          <w:szCs w:val="18"/>
        </w:rPr>
        <w:t xml:space="preserve"> Human Rights Watch. (2023). Croatia: Ongoing, Violent Border Pushbacks EU Turns Blind Eye to Routine Brutality Toward Migrants, Asylum Seekers. Available at:  </w:t>
      </w:r>
      <w:hyperlink r:id="rId6">
        <w:r w:rsidR="00F92B4E" w:rsidRPr="001D522D">
          <w:rPr>
            <w:rFonts w:ascii="Times New Roman" w:eastAsia="Times New Roman" w:hAnsi="Times New Roman" w:cs="Times New Roman"/>
            <w:color w:val="1155CC"/>
            <w:sz w:val="18"/>
            <w:szCs w:val="18"/>
            <w:u w:val="single"/>
          </w:rPr>
          <w:t>https://www.hrw.org/news/2023/05/03/croatia-ongoing-violent-border-pushbacks</w:t>
        </w:r>
      </w:hyperlink>
      <w:r w:rsidRPr="001D522D">
        <w:rPr>
          <w:rFonts w:ascii="Times New Roman" w:eastAsia="Times New Roman" w:hAnsi="Times New Roman" w:cs="Times New Roman"/>
          <w:sz w:val="18"/>
          <w:szCs w:val="18"/>
        </w:rPr>
        <w:t xml:space="preserve">  </w:t>
      </w:r>
    </w:p>
  </w:footnote>
  <w:footnote w:id="11">
    <w:p w14:paraId="00000064" w14:textId="77777777" w:rsidR="00F92B4E" w:rsidRPr="001D522D" w:rsidRDefault="008F0BF3">
      <w:pPr>
        <w:spacing w:line="240" w:lineRule="auto"/>
        <w:jc w:val="both"/>
        <w:rPr>
          <w:rFonts w:ascii="Times New Roman" w:eastAsia="Times New Roman" w:hAnsi="Times New Roman" w:cs="Times New Roman"/>
          <w:sz w:val="18"/>
          <w:szCs w:val="18"/>
        </w:rPr>
      </w:pPr>
      <w:r w:rsidRPr="001D522D">
        <w:rPr>
          <w:rFonts w:ascii="Times New Roman" w:hAnsi="Times New Roman" w:cs="Times New Roman"/>
          <w:sz w:val="18"/>
          <w:szCs w:val="18"/>
          <w:vertAlign w:val="superscript"/>
        </w:rPr>
        <w:footnoteRef/>
      </w:r>
      <w:r w:rsidRPr="001D522D">
        <w:rPr>
          <w:rFonts w:ascii="Times New Roman" w:eastAsia="Times New Roman" w:hAnsi="Times New Roman" w:cs="Times New Roman"/>
          <w:sz w:val="18"/>
          <w:szCs w:val="18"/>
        </w:rPr>
        <w:t xml:space="preserve"> ECCHR. (2023). Croatia’s Pushback Policy: A System of Unlawful, Covert, and Perpetuated Expulsions. Available at:  </w:t>
      </w:r>
      <w:hyperlink r:id="rId7">
        <w:r w:rsidR="00F92B4E" w:rsidRPr="001D522D">
          <w:rPr>
            <w:rFonts w:ascii="Times New Roman" w:eastAsia="Times New Roman" w:hAnsi="Times New Roman" w:cs="Times New Roman"/>
            <w:color w:val="1155CC"/>
            <w:sz w:val="18"/>
            <w:szCs w:val="18"/>
            <w:u w:val="single"/>
          </w:rPr>
          <w:t>https://www.ecchr.eu/fileadmin/user_upload/ECCHR_Croatia_factsheet__February_2023.pdf</w:t>
        </w:r>
      </w:hyperlink>
      <w:r w:rsidRPr="001D522D">
        <w:rPr>
          <w:rFonts w:ascii="Times New Roman" w:eastAsia="Times New Roman" w:hAnsi="Times New Roman" w:cs="Times New Roman"/>
          <w:sz w:val="18"/>
          <w:szCs w:val="18"/>
        </w:rPr>
        <w:t xml:space="preserve">  </w:t>
      </w:r>
    </w:p>
  </w:footnote>
  <w:footnote w:id="12">
    <w:p w14:paraId="00000068" w14:textId="1862C338" w:rsidR="00F92B4E" w:rsidRPr="001D522D" w:rsidRDefault="008F0BF3">
      <w:pPr>
        <w:spacing w:line="240" w:lineRule="auto"/>
        <w:jc w:val="both"/>
        <w:rPr>
          <w:rFonts w:ascii="Times New Roman" w:eastAsia="Times New Roman" w:hAnsi="Times New Roman" w:cs="Times New Roman"/>
          <w:sz w:val="18"/>
          <w:szCs w:val="18"/>
        </w:rPr>
      </w:pPr>
      <w:r w:rsidRPr="001D522D">
        <w:rPr>
          <w:rFonts w:ascii="Times New Roman" w:hAnsi="Times New Roman" w:cs="Times New Roman"/>
          <w:sz w:val="18"/>
          <w:szCs w:val="18"/>
          <w:vertAlign w:val="superscript"/>
        </w:rPr>
        <w:footnoteRef/>
      </w:r>
      <w:r w:rsidRPr="001D522D">
        <w:rPr>
          <w:rFonts w:ascii="Times New Roman" w:eastAsia="Times New Roman" w:hAnsi="Times New Roman" w:cs="Times New Roman"/>
          <w:sz w:val="18"/>
          <w:szCs w:val="18"/>
        </w:rPr>
        <w:t xml:space="preserve"> HR.Net. (2019). Frightening 'CORRIDOR' DEVIATION: /'The police arrange everything on Whats</w:t>
      </w:r>
      <w:r w:rsidR="001D522D">
        <w:rPr>
          <w:rFonts w:ascii="Times New Roman" w:eastAsia="Times New Roman" w:hAnsi="Times New Roman" w:cs="Times New Roman"/>
          <w:sz w:val="18"/>
          <w:szCs w:val="18"/>
        </w:rPr>
        <w:t>A</w:t>
      </w:r>
      <w:r w:rsidRPr="001D522D">
        <w:rPr>
          <w:rFonts w:ascii="Times New Roman" w:eastAsia="Times New Roman" w:hAnsi="Times New Roman" w:cs="Times New Roman"/>
          <w:sz w:val="18"/>
          <w:szCs w:val="18"/>
        </w:rPr>
        <w:t>pp, and taxi drivers have a special task in catching migrants!' Available at:</w:t>
      </w:r>
    </w:p>
    <w:p w14:paraId="00000069" w14:textId="2436EC9F" w:rsidR="00F92B4E" w:rsidRDefault="00F92B4E">
      <w:pPr>
        <w:spacing w:line="240" w:lineRule="auto"/>
        <w:jc w:val="both"/>
        <w:rPr>
          <w:rFonts w:ascii="Times New Roman" w:eastAsia="Times New Roman" w:hAnsi="Times New Roman" w:cs="Times New Roman"/>
          <w:sz w:val="18"/>
          <w:szCs w:val="18"/>
        </w:rPr>
      </w:pPr>
      <w:hyperlink r:id="rId8" w:anchor="google_vignette">
        <w:r w:rsidRPr="001D522D">
          <w:rPr>
            <w:rFonts w:ascii="Times New Roman" w:eastAsia="Times New Roman" w:hAnsi="Times New Roman" w:cs="Times New Roman"/>
            <w:color w:val="1155CC"/>
            <w:sz w:val="18"/>
            <w:szCs w:val="18"/>
            <w:u w:val="single"/>
          </w:rPr>
          <w:t>https://net.hr/danas/vijesti/zastrasujuca-devijacija-akcije-koridor-policija-sve-dogovara-na-whatsappu-a-poseban-zadatak-u-hvatanju-migranata-imaju-taksisti-ed34cc9e-b1c4-11eb-b01c-0242ac140013#google_vignette</w:t>
        </w:r>
      </w:hyperlink>
      <w:r w:rsidRPr="001D522D">
        <w:rPr>
          <w:rFonts w:ascii="Times New Roman" w:eastAsia="Times New Roman" w:hAnsi="Times New Roman" w:cs="Times New Roman"/>
          <w:sz w:val="18"/>
          <w:szCs w:val="18"/>
        </w:rPr>
        <w:t xml:space="preserve"> </w:t>
      </w:r>
      <w:r w:rsidRPr="001D522D">
        <w:rPr>
          <w:rFonts w:ascii="Times New Roman" w:eastAsia="Times New Roman" w:hAnsi="Times New Roman" w:cs="Times New Roman"/>
          <w:sz w:val="18"/>
          <w:szCs w:val="18"/>
        </w:rPr>
        <w:br/>
        <w:t xml:space="preserve">Telegram. (2019). First interview in which a Croatian police officer claims: bosses order us to illegally expel migrants. </w:t>
      </w:r>
      <w:r w:rsidR="001D522D">
        <w:rPr>
          <w:rFonts w:ascii="Times New Roman" w:eastAsia="Times New Roman" w:hAnsi="Times New Roman" w:cs="Times New Roman"/>
          <w:sz w:val="18"/>
          <w:szCs w:val="18"/>
        </w:rPr>
        <w:t>Available</w:t>
      </w:r>
      <w:r w:rsidRPr="001D522D">
        <w:rPr>
          <w:rFonts w:ascii="Times New Roman" w:eastAsia="Times New Roman" w:hAnsi="Times New Roman" w:cs="Times New Roman"/>
          <w:sz w:val="18"/>
          <w:szCs w:val="18"/>
        </w:rPr>
        <w:t xml:space="preserve"> at:</w:t>
      </w:r>
      <w:hyperlink r:id="rId9">
        <w:r w:rsidRPr="001D522D">
          <w:rPr>
            <w:rFonts w:ascii="Times New Roman" w:eastAsia="Times New Roman" w:hAnsi="Times New Roman" w:cs="Times New Roman"/>
            <w:color w:val="1155CC"/>
            <w:sz w:val="18"/>
            <w:szCs w:val="18"/>
            <w:u w:val="single"/>
          </w:rPr>
          <w:t>https://www.telegram.hr/velike-price/prvi-intervju-u-kojem-hrvatski-policajac-tvrdi-sefovi-nam-nareduju-da-ilegalno-protjerujemo-migrante/</w:t>
        </w:r>
      </w:hyperlink>
      <w:r>
        <w:rPr>
          <w:rFonts w:ascii="Times New Roman" w:eastAsia="Times New Roman" w:hAnsi="Times New Roman" w:cs="Times New Roman"/>
          <w:sz w:val="18"/>
          <w:szCs w:val="18"/>
        </w:rPr>
        <w:t xml:space="preserve"> </w:t>
      </w:r>
    </w:p>
  </w:footnote>
  <w:footnote w:id="13">
    <w:p w14:paraId="0000005B" w14:textId="77777777" w:rsidR="00F92B4E" w:rsidRPr="001D522D" w:rsidRDefault="008F0BF3">
      <w:pPr>
        <w:spacing w:line="240" w:lineRule="auto"/>
        <w:rPr>
          <w:rFonts w:ascii="Times New Roman" w:eastAsia="Times New Roman" w:hAnsi="Times New Roman" w:cs="Times New Roman"/>
          <w:sz w:val="18"/>
          <w:szCs w:val="18"/>
        </w:rPr>
      </w:pPr>
      <w:r w:rsidRPr="001D522D">
        <w:rPr>
          <w:rFonts w:ascii="Times New Roman" w:hAnsi="Times New Roman" w:cs="Times New Roman"/>
          <w:sz w:val="18"/>
          <w:szCs w:val="18"/>
          <w:vertAlign w:val="superscript"/>
        </w:rPr>
        <w:footnoteRef/>
      </w:r>
      <w:r w:rsidRPr="001D522D">
        <w:rPr>
          <w:rFonts w:ascii="Times New Roman" w:eastAsia="Times New Roman" w:hAnsi="Times New Roman" w:cs="Times New Roman"/>
          <w:sz w:val="18"/>
          <w:szCs w:val="18"/>
        </w:rPr>
        <w:t xml:space="preserve"> See: AL TUR 5/2020.</w:t>
      </w:r>
    </w:p>
  </w:footnote>
  <w:footnote w:id="14">
    <w:p w14:paraId="0000005C" w14:textId="77777777" w:rsidR="00F92B4E" w:rsidRPr="001D522D" w:rsidRDefault="008F0BF3">
      <w:pPr>
        <w:spacing w:line="240" w:lineRule="auto"/>
        <w:rPr>
          <w:rFonts w:ascii="Times New Roman" w:eastAsia="Times New Roman" w:hAnsi="Times New Roman" w:cs="Times New Roman"/>
          <w:sz w:val="18"/>
          <w:szCs w:val="18"/>
        </w:rPr>
      </w:pPr>
      <w:r w:rsidRPr="001D522D">
        <w:rPr>
          <w:rFonts w:ascii="Times New Roman" w:hAnsi="Times New Roman" w:cs="Times New Roman"/>
          <w:sz w:val="18"/>
          <w:szCs w:val="18"/>
          <w:vertAlign w:val="superscript"/>
        </w:rPr>
        <w:footnoteRef/>
      </w:r>
      <w:r w:rsidRPr="001D522D">
        <w:rPr>
          <w:rFonts w:ascii="Times New Roman" w:eastAsia="Times New Roman" w:hAnsi="Times New Roman" w:cs="Times New Roman"/>
          <w:sz w:val="18"/>
          <w:szCs w:val="18"/>
        </w:rPr>
        <w:t xml:space="preserve"> See: A/HRC/13/42, Summary, and paras. 8-9.</w:t>
      </w:r>
    </w:p>
  </w:footnote>
  <w:footnote w:id="15">
    <w:p w14:paraId="0000005D" w14:textId="77777777" w:rsidR="00F92B4E" w:rsidRDefault="008F0BF3">
      <w:pPr>
        <w:spacing w:line="240" w:lineRule="auto"/>
        <w:rPr>
          <w:rFonts w:ascii="Times New Roman" w:eastAsia="Times New Roman" w:hAnsi="Times New Roman" w:cs="Times New Roman"/>
          <w:sz w:val="20"/>
          <w:szCs w:val="20"/>
        </w:rPr>
      </w:pPr>
      <w:r w:rsidRPr="001D522D">
        <w:rPr>
          <w:rFonts w:ascii="Times New Roman" w:hAnsi="Times New Roman" w:cs="Times New Roman"/>
          <w:sz w:val="18"/>
          <w:szCs w:val="18"/>
          <w:vertAlign w:val="superscript"/>
        </w:rPr>
        <w:footnoteRef/>
      </w:r>
      <w:r w:rsidRPr="001D522D">
        <w:rPr>
          <w:rFonts w:ascii="Times New Roman" w:eastAsia="Times New Roman" w:hAnsi="Times New Roman" w:cs="Times New Roman"/>
          <w:sz w:val="18"/>
          <w:szCs w:val="18"/>
        </w:rPr>
        <w:t xml:space="preserve"> See: CED/C/10/D/1/2013, para. 10.3.</w:t>
      </w:r>
    </w:p>
  </w:footnote>
  <w:footnote w:id="16">
    <w:p w14:paraId="0000005E" w14:textId="451BF3D6" w:rsidR="00F92B4E" w:rsidRPr="001D522D" w:rsidRDefault="008F0BF3" w:rsidP="001D522D">
      <w:pPr>
        <w:spacing w:line="240" w:lineRule="auto"/>
        <w:jc w:val="both"/>
        <w:rPr>
          <w:rFonts w:ascii="Times New Roman" w:eastAsia="Times New Roman" w:hAnsi="Times New Roman" w:cs="Times New Roman"/>
          <w:sz w:val="18"/>
          <w:szCs w:val="18"/>
        </w:rPr>
      </w:pPr>
      <w:r w:rsidRPr="001D522D">
        <w:rPr>
          <w:rFonts w:ascii="Times New Roman" w:hAnsi="Times New Roman" w:cs="Times New Roman"/>
          <w:sz w:val="18"/>
          <w:szCs w:val="18"/>
          <w:vertAlign w:val="superscript"/>
        </w:rPr>
        <w:footnoteRef/>
      </w:r>
      <w:r w:rsidRPr="001D522D">
        <w:rPr>
          <w:rFonts w:ascii="Times New Roman" w:eastAsia="Times New Roman" w:hAnsi="Times New Roman" w:cs="Times New Roman"/>
          <w:sz w:val="18"/>
          <w:szCs w:val="18"/>
        </w:rPr>
        <w:t xml:space="preserve"> </w:t>
      </w:r>
      <w:r w:rsidR="001D522D">
        <w:rPr>
          <w:rFonts w:ascii="Times New Roman" w:eastAsia="Times New Roman" w:hAnsi="Times New Roman" w:cs="Times New Roman"/>
          <w:sz w:val="18"/>
          <w:szCs w:val="18"/>
        </w:rPr>
        <w:t xml:space="preserve"> </w:t>
      </w:r>
      <w:r w:rsidRPr="001D522D">
        <w:rPr>
          <w:rFonts w:ascii="Times New Roman" w:eastAsia="Times New Roman" w:hAnsi="Times New Roman" w:cs="Times New Roman"/>
          <w:sz w:val="18"/>
          <w:szCs w:val="18"/>
        </w:rPr>
        <w:t>See: A/HRC/45/13/Add.3, para .22.</w:t>
      </w:r>
    </w:p>
  </w:footnote>
  <w:footnote w:id="17">
    <w:p w14:paraId="0000005F" w14:textId="58A0C4F0" w:rsidR="00F92B4E" w:rsidRPr="001D522D" w:rsidRDefault="008F0BF3" w:rsidP="001D522D">
      <w:pPr>
        <w:spacing w:line="240" w:lineRule="auto"/>
        <w:jc w:val="both"/>
        <w:rPr>
          <w:rFonts w:ascii="Times New Roman" w:eastAsia="Times New Roman" w:hAnsi="Times New Roman" w:cs="Times New Roman"/>
          <w:sz w:val="18"/>
          <w:szCs w:val="18"/>
        </w:rPr>
      </w:pPr>
      <w:r w:rsidRPr="001D522D">
        <w:rPr>
          <w:rFonts w:ascii="Times New Roman" w:hAnsi="Times New Roman" w:cs="Times New Roman"/>
          <w:sz w:val="18"/>
          <w:szCs w:val="18"/>
          <w:vertAlign w:val="superscript"/>
        </w:rPr>
        <w:footnoteRef/>
      </w:r>
      <w:r w:rsidR="001D522D">
        <w:rPr>
          <w:rFonts w:ascii="Times New Roman" w:eastAsia="Times New Roman" w:hAnsi="Times New Roman" w:cs="Times New Roman"/>
          <w:sz w:val="18"/>
          <w:szCs w:val="18"/>
        </w:rPr>
        <w:t xml:space="preserve"> </w:t>
      </w:r>
      <w:r w:rsidRPr="001D522D">
        <w:rPr>
          <w:rFonts w:ascii="Times New Roman" w:eastAsia="Times New Roman" w:hAnsi="Times New Roman" w:cs="Times New Roman"/>
          <w:sz w:val="18"/>
          <w:szCs w:val="18"/>
        </w:rPr>
        <w:t xml:space="preserve">Border Violence Monitoring Network. (2021). Annual Torture Report 2020. [Online]. Available from: </w:t>
      </w:r>
      <w:hyperlink r:id="rId10">
        <w:r w:rsidR="00F92B4E" w:rsidRPr="001D522D">
          <w:rPr>
            <w:rFonts w:ascii="Times New Roman" w:eastAsia="Times New Roman" w:hAnsi="Times New Roman" w:cs="Times New Roman"/>
            <w:color w:val="1155CC"/>
            <w:sz w:val="18"/>
            <w:szCs w:val="18"/>
            <w:u w:val="single"/>
          </w:rPr>
          <w:t>https://www.borderviolence.eu/annual-torture-report-2020/</w:t>
        </w:r>
      </w:hyperlink>
      <w:r w:rsidRPr="001D522D">
        <w:rPr>
          <w:rFonts w:ascii="Times New Roman" w:eastAsia="Times New Roman" w:hAnsi="Times New Roman" w:cs="Times New Roman"/>
          <w:sz w:val="18"/>
          <w:szCs w:val="18"/>
        </w:rPr>
        <w:t xml:space="preserve"> </w:t>
      </w:r>
    </w:p>
  </w:footnote>
  <w:footnote w:id="18">
    <w:p w14:paraId="0000006A" w14:textId="77777777" w:rsidR="00F92B4E" w:rsidRPr="001D522D" w:rsidRDefault="008F0BF3" w:rsidP="001D522D">
      <w:pPr>
        <w:spacing w:line="240" w:lineRule="auto"/>
        <w:jc w:val="both"/>
        <w:rPr>
          <w:rFonts w:ascii="Times New Roman" w:hAnsi="Times New Roman" w:cs="Times New Roman"/>
          <w:sz w:val="18"/>
          <w:szCs w:val="18"/>
          <w:vertAlign w:val="superscript"/>
        </w:rPr>
      </w:pPr>
      <w:r w:rsidRPr="001D522D">
        <w:rPr>
          <w:rFonts w:ascii="Times New Roman" w:hAnsi="Times New Roman" w:cs="Times New Roman"/>
          <w:sz w:val="18"/>
          <w:szCs w:val="18"/>
          <w:vertAlign w:val="superscript"/>
        </w:rPr>
        <w:footnoteRef/>
      </w:r>
      <w:r w:rsidRPr="001D522D">
        <w:rPr>
          <w:rFonts w:ascii="Times New Roman" w:hAnsi="Times New Roman" w:cs="Times New Roman"/>
          <w:sz w:val="18"/>
          <w:szCs w:val="18"/>
          <w:vertAlign w:val="superscript"/>
        </w:rPr>
        <w:t xml:space="preserve"> </w:t>
      </w:r>
      <w:r w:rsidRPr="001D522D">
        <w:rPr>
          <w:rFonts w:ascii="Times New Roman" w:eastAsia="Times New Roman" w:hAnsi="Times New Roman" w:cs="Times New Roman"/>
          <w:sz w:val="18"/>
          <w:szCs w:val="18"/>
        </w:rPr>
        <w:t>BVMN, “24 People detained in Croatia for five days with no possibility to ask for asylum” (15 December 2021).</w:t>
      </w:r>
    </w:p>
  </w:footnote>
  <w:footnote w:id="19">
    <w:p w14:paraId="0000006B" w14:textId="77777777" w:rsidR="00F92B4E" w:rsidRDefault="008F0BF3" w:rsidP="001D522D">
      <w:pPr>
        <w:spacing w:line="240" w:lineRule="auto"/>
        <w:jc w:val="both"/>
        <w:rPr>
          <w:sz w:val="20"/>
          <w:szCs w:val="20"/>
          <w:vertAlign w:val="superscript"/>
        </w:rPr>
      </w:pPr>
      <w:r w:rsidRPr="001D522D">
        <w:rPr>
          <w:rFonts w:ascii="Times New Roman" w:hAnsi="Times New Roman" w:cs="Times New Roman"/>
          <w:sz w:val="18"/>
          <w:szCs w:val="18"/>
          <w:vertAlign w:val="superscript"/>
        </w:rPr>
        <w:footnoteRef/>
      </w:r>
      <w:r w:rsidRPr="001D522D">
        <w:rPr>
          <w:rFonts w:ascii="Times New Roman" w:hAnsi="Times New Roman" w:cs="Times New Roman"/>
          <w:sz w:val="18"/>
          <w:szCs w:val="18"/>
          <w:vertAlign w:val="superscript"/>
        </w:rPr>
        <w:t xml:space="preserve"> </w:t>
      </w:r>
      <w:r w:rsidRPr="001D522D">
        <w:rPr>
          <w:rFonts w:ascii="Times New Roman" w:eastAsia="Times New Roman" w:hAnsi="Times New Roman" w:cs="Times New Roman"/>
          <w:sz w:val="18"/>
          <w:szCs w:val="18"/>
        </w:rPr>
        <w:t xml:space="preserve">BVMN, “Forced quarantine camp in Croatia - ‘This was like a torture, they don’t beat </w:t>
      </w:r>
      <w:proofErr w:type="gramStart"/>
      <w:r w:rsidRPr="001D522D">
        <w:rPr>
          <w:rFonts w:ascii="Times New Roman" w:eastAsia="Times New Roman" w:hAnsi="Times New Roman" w:cs="Times New Roman"/>
          <w:sz w:val="18"/>
          <w:szCs w:val="18"/>
        </w:rPr>
        <w:t>us</w:t>
      </w:r>
      <w:proofErr w:type="gramEnd"/>
      <w:r w:rsidRPr="001D522D">
        <w:rPr>
          <w:rFonts w:ascii="Times New Roman" w:eastAsia="Times New Roman" w:hAnsi="Times New Roman" w:cs="Times New Roman"/>
          <w:sz w:val="18"/>
          <w:szCs w:val="18"/>
        </w:rPr>
        <w:t xml:space="preserve"> but they lock us up and torture our minds. (...) I wish I had cameras in my eyes so I could prove all their abuses.’” (2 November 2021).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B4E"/>
    <w:rsid w:val="001D522D"/>
    <w:rsid w:val="003F14B3"/>
    <w:rsid w:val="0061275F"/>
    <w:rsid w:val="00634D8F"/>
    <w:rsid w:val="00637A04"/>
    <w:rsid w:val="007E38C3"/>
    <w:rsid w:val="00891E29"/>
    <w:rsid w:val="008F0BF3"/>
    <w:rsid w:val="009B586F"/>
    <w:rsid w:val="00CD4905"/>
    <w:rsid w:val="00EB2401"/>
    <w:rsid w:val="00F92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8122D"/>
  <w15:docId w15:val="{B392F016-98DB-304A-839A-9095B45EF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net.hr/danas/vijesti/zastrasujuca-devijacija-akcije-koridor-policija-sve-dogovara-na-whatsappu-a-poseban-zadatak-u-hvatanju-migranata-imaju-taksisti-ed34cc9e-b1c4-11eb-b01c-0242ac140013" TargetMode="External"/><Relationship Id="rId3" Type="http://schemas.openxmlformats.org/officeDocument/2006/relationships/hyperlink" Target="https://spcommreports.ohchr.org/TMResultsBase/DownLoadPublicCommunicationFile?gId=25355" TargetMode="External"/><Relationship Id="rId7" Type="http://schemas.openxmlformats.org/officeDocument/2006/relationships/hyperlink" Target="https://www.ecchr.eu/fileadmin/user_upload/ECCHR_Croatia_factsheet__February_2023.pdf" TargetMode="External"/><Relationship Id="rId2" Type="http://schemas.openxmlformats.org/officeDocument/2006/relationships/hyperlink" Target="https://www.ohchr.org/en/treaty-bodies/ced/general-comments" TargetMode="External"/><Relationship Id="rId1" Type="http://schemas.openxmlformats.org/officeDocument/2006/relationships/hyperlink" Target="https://www.borderviolence.eu/about/" TargetMode="External"/><Relationship Id="rId6" Type="http://schemas.openxmlformats.org/officeDocument/2006/relationships/hyperlink" Target="https://www.hrw.org/news/2023/05/03/croatia-ongoing-violent-border-pushbacks" TargetMode="External"/><Relationship Id="rId5" Type="http://schemas.openxmlformats.org/officeDocument/2006/relationships/hyperlink" Target="https://www.unhcr.org/rs/en/country-reports" TargetMode="External"/><Relationship Id="rId10" Type="http://schemas.openxmlformats.org/officeDocument/2006/relationships/hyperlink" Target="https://www.borderviolence.eu/annual-torture-report-2020/" TargetMode="External"/><Relationship Id="rId4" Type="http://schemas.openxmlformats.org/officeDocument/2006/relationships/hyperlink" Target="https://www.theguardian.com/global-development/2024/oct/10/photos-croatia-police-phones-passports-asylum-seekers" TargetMode="External"/><Relationship Id="rId9" Type="http://schemas.openxmlformats.org/officeDocument/2006/relationships/hyperlink" Target="https://www.telegram.hr/velike-price/prvi-intervju-u-kojem-hrvatski-policajac-tvrdi-sefovi-nam-nareduju-da-ilegalno-protjerujemo-migran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2025-01-21T09:45:25+00:00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BC28597-733D-4DBF-82E0-C7875DE36045}"/>
</file>

<file path=customXml/itemProps2.xml><?xml version="1.0" encoding="utf-8"?>
<ds:datastoreItem xmlns:ds="http://schemas.openxmlformats.org/officeDocument/2006/customXml" ds:itemID="{5A6C7A9A-9843-45D4-A130-18E898CF8751}"/>
</file>

<file path=customXml/itemProps3.xml><?xml version="1.0" encoding="utf-8"?>
<ds:datastoreItem xmlns:ds="http://schemas.openxmlformats.org/officeDocument/2006/customXml" ds:itemID="{B9CAD9F6-89D2-4332-A5E1-DC4AA493D7B0}"/>
</file>

<file path=docProps/app.xml><?xml version="1.0" encoding="utf-8"?>
<Properties xmlns="http://schemas.openxmlformats.org/officeDocument/2006/extended-properties" xmlns:vt="http://schemas.openxmlformats.org/officeDocument/2006/docPropsVTypes">
  <Template>Normal.dotm</Template>
  <TotalTime>1</TotalTime>
  <Pages>8</Pages>
  <Words>2686</Words>
  <Characters>15315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DEJA Perrine</dc:creator>
  <cp:lastModifiedBy>Perrine Deja</cp:lastModifiedBy>
  <cp:revision>2</cp:revision>
  <dcterms:created xsi:type="dcterms:W3CDTF">2025-01-21T09:45:00Z</dcterms:created>
  <dcterms:modified xsi:type="dcterms:W3CDTF">2025-01-21T09:45:00Z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