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C35" w:rsidRDefault="00826C35">
      <w:pPr>
        <w:ind w:right="49"/>
        <w:jc w:val="center"/>
        <w:rPr>
          <w:rFonts w:ascii="Arial" w:eastAsia="Arial" w:hAnsi="Arial" w:cs="Arial"/>
          <w:b/>
          <w:u w:val="single"/>
        </w:rPr>
      </w:pPr>
      <w:bookmarkStart w:id="0" w:name="_GoBack"/>
      <w:bookmarkEnd w:id="0"/>
    </w:p>
    <w:p w:rsidR="008B564A" w:rsidRDefault="008B564A">
      <w:pPr>
        <w:ind w:right="49"/>
        <w:jc w:val="center"/>
        <w:rPr>
          <w:rFonts w:ascii="Arial" w:eastAsia="Arial" w:hAnsi="Arial" w:cs="Arial"/>
          <w:b/>
          <w:u w:val="single"/>
        </w:rPr>
      </w:pPr>
    </w:p>
    <w:p w:rsidR="008B564A" w:rsidRDefault="008B564A">
      <w:pPr>
        <w:ind w:right="49"/>
        <w:jc w:val="center"/>
        <w:rPr>
          <w:rFonts w:ascii="Arial" w:eastAsia="Arial" w:hAnsi="Arial" w:cs="Arial"/>
          <w:b/>
          <w:u w:val="single"/>
        </w:rPr>
      </w:pPr>
    </w:p>
    <w:p w:rsidR="00826C35" w:rsidRDefault="00826C35">
      <w:pPr>
        <w:ind w:right="49"/>
        <w:jc w:val="center"/>
        <w:rPr>
          <w:rFonts w:ascii="Arial" w:eastAsia="Arial" w:hAnsi="Arial" w:cs="Arial"/>
          <w:b/>
        </w:rPr>
      </w:pPr>
    </w:p>
    <w:p w:rsidR="00C1487D" w:rsidRDefault="00C1487D" w:rsidP="008B564A">
      <w:pPr>
        <w:ind w:right="49"/>
        <w:jc w:val="center"/>
        <w:rPr>
          <w:rFonts w:ascii="Arial" w:eastAsia="Arial" w:hAnsi="Arial" w:cs="Arial"/>
          <w:b/>
          <w:sz w:val="28"/>
          <w:szCs w:val="28"/>
          <w:lang w:val="en-US"/>
        </w:rPr>
      </w:pPr>
    </w:p>
    <w:p w:rsidR="00C1487D" w:rsidRDefault="00C1487D" w:rsidP="008B564A">
      <w:pPr>
        <w:ind w:right="49"/>
        <w:jc w:val="center"/>
        <w:rPr>
          <w:rFonts w:ascii="Arial" w:eastAsia="Arial" w:hAnsi="Arial" w:cs="Arial"/>
          <w:b/>
          <w:sz w:val="28"/>
          <w:szCs w:val="28"/>
          <w:lang w:val="en-US"/>
        </w:rPr>
      </w:pPr>
    </w:p>
    <w:p w:rsidR="00C1487D" w:rsidRDefault="00C1487D" w:rsidP="008B564A">
      <w:pPr>
        <w:ind w:right="49"/>
        <w:jc w:val="center"/>
        <w:rPr>
          <w:rFonts w:ascii="Arial" w:eastAsia="Arial" w:hAnsi="Arial" w:cs="Arial"/>
          <w:b/>
          <w:sz w:val="28"/>
          <w:szCs w:val="28"/>
          <w:lang w:val="en-US"/>
        </w:rPr>
      </w:pPr>
    </w:p>
    <w:p w:rsidR="00C1487D" w:rsidRDefault="00C1487D" w:rsidP="008B564A">
      <w:pPr>
        <w:ind w:right="49"/>
        <w:jc w:val="center"/>
        <w:rPr>
          <w:rFonts w:ascii="Arial" w:eastAsia="Arial" w:hAnsi="Arial" w:cs="Arial"/>
          <w:b/>
          <w:sz w:val="28"/>
          <w:szCs w:val="28"/>
          <w:lang w:val="en-US"/>
        </w:rPr>
      </w:pPr>
    </w:p>
    <w:p w:rsidR="00C1487D" w:rsidRDefault="00C1487D" w:rsidP="00C1487D">
      <w:pPr>
        <w:ind w:right="49"/>
        <w:rPr>
          <w:rFonts w:ascii="Arial" w:eastAsia="Arial" w:hAnsi="Arial" w:cs="Arial"/>
          <w:b/>
          <w:sz w:val="28"/>
          <w:szCs w:val="28"/>
          <w:lang w:val="en-US"/>
        </w:rPr>
      </w:pPr>
    </w:p>
    <w:p w:rsidR="00C1487D" w:rsidRDefault="00C1487D" w:rsidP="008B564A">
      <w:pPr>
        <w:ind w:right="49"/>
        <w:jc w:val="center"/>
        <w:rPr>
          <w:rFonts w:ascii="Arial" w:eastAsia="Arial" w:hAnsi="Arial" w:cs="Arial"/>
          <w:b/>
          <w:sz w:val="28"/>
          <w:szCs w:val="28"/>
          <w:lang w:val="en-US"/>
        </w:rPr>
      </w:pPr>
      <w:r>
        <w:rPr>
          <w:rFonts w:ascii="Arial" w:eastAsia="Arial" w:hAnsi="Arial" w:cs="Arial"/>
          <w:b/>
          <w:noProof/>
          <w:sz w:val="28"/>
          <w:szCs w:val="28"/>
          <w:lang w:val="en-GB" w:eastAsia="en-GB"/>
        </w:rPr>
        <w:drawing>
          <wp:inline distT="0" distB="0" distL="0" distR="0">
            <wp:extent cx="4286250" cy="628650"/>
            <wp:effectExtent l="0" t="0" r="0" b="0"/>
            <wp:docPr id="1" name="Imagen 1" descr="C:\Users\Toshiba\Downloads\horizontal-naranj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shiba\Downloads\horizontal-naranja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0" cy="628650"/>
                    </a:xfrm>
                    <a:prstGeom prst="rect">
                      <a:avLst/>
                    </a:prstGeom>
                    <a:noFill/>
                    <a:ln>
                      <a:noFill/>
                    </a:ln>
                  </pic:spPr>
                </pic:pic>
              </a:graphicData>
            </a:graphic>
          </wp:inline>
        </w:drawing>
      </w:r>
    </w:p>
    <w:p w:rsidR="00C1487D" w:rsidRDefault="00C1487D" w:rsidP="008B564A">
      <w:pPr>
        <w:ind w:right="49"/>
        <w:jc w:val="center"/>
        <w:rPr>
          <w:rFonts w:ascii="Arial" w:eastAsia="Arial" w:hAnsi="Arial" w:cs="Arial"/>
          <w:b/>
          <w:sz w:val="28"/>
          <w:szCs w:val="28"/>
          <w:lang w:val="en-US"/>
        </w:rPr>
      </w:pPr>
    </w:p>
    <w:p w:rsidR="00C1487D" w:rsidRDefault="00C1487D" w:rsidP="008B564A">
      <w:pPr>
        <w:ind w:right="49"/>
        <w:jc w:val="center"/>
        <w:rPr>
          <w:rFonts w:ascii="Arial" w:eastAsia="Arial" w:hAnsi="Arial" w:cs="Arial"/>
          <w:b/>
          <w:sz w:val="28"/>
          <w:szCs w:val="28"/>
          <w:lang w:val="en-US"/>
        </w:rPr>
      </w:pPr>
    </w:p>
    <w:p w:rsidR="00C1487D" w:rsidRDefault="00C1487D" w:rsidP="008B564A">
      <w:pPr>
        <w:ind w:right="49"/>
        <w:jc w:val="center"/>
        <w:rPr>
          <w:rFonts w:ascii="Arial" w:eastAsia="Arial" w:hAnsi="Arial" w:cs="Arial"/>
          <w:b/>
          <w:sz w:val="28"/>
          <w:szCs w:val="28"/>
          <w:lang w:val="en-US"/>
        </w:rPr>
      </w:pPr>
    </w:p>
    <w:p w:rsidR="00826C35" w:rsidRPr="008B564A" w:rsidRDefault="008B564A" w:rsidP="008B564A">
      <w:pPr>
        <w:ind w:right="49"/>
        <w:jc w:val="center"/>
        <w:rPr>
          <w:rFonts w:ascii="Arial" w:eastAsia="Arial" w:hAnsi="Arial" w:cs="Arial"/>
          <w:b/>
          <w:sz w:val="28"/>
          <w:szCs w:val="28"/>
          <w:lang w:val="en-US"/>
        </w:rPr>
      </w:pPr>
      <w:r>
        <w:rPr>
          <w:rFonts w:ascii="Arial" w:eastAsia="Arial" w:hAnsi="Arial" w:cs="Arial"/>
          <w:b/>
          <w:sz w:val="28"/>
          <w:szCs w:val="28"/>
          <w:lang w:val="en-US"/>
        </w:rPr>
        <w:t xml:space="preserve">Submission of </w:t>
      </w:r>
      <w:r w:rsidRPr="008B564A">
        <w:rPr>
          <w:rFonts w:ascii="Arial" w:eastAsia="Arial" w:hAnsi="Arial" w:cs="Arial"/>
          <w:b/>
          <w:i/>
          <w:sz w:val="28"/>
          <w:szCs w:val="28"/>
          <w:lang w:val="en-US"/>
        </w:rPr>
        <w:t>Documenta, análisis y acción para la justicia social</w:t>
      </w:r>
      <w:r w:rsidRPr="008B564A">
        <w:rPr>
          <w:rFonts w:ascii="Arial" w:eastAsia="Arial" w:hAnsi="Arial" w:cs="Arial"/>
          <w:b/>
          <w:sz w:val="28"/>
          <w:szCs w:val="28"/>
          <w:lang w:val="en-US"/>
        </w:rPr>
        <w:t xml:space="preserve"> to the Committee on the Rights of Persons with Disabilities in view of the examination of Mexico’s combined second and third reports.</w:t>
      </w:r>
    </w:p>
    <w:p w:rsidR="00826C35" w:rsidRPr="008B564A" w:rsidRDefault="008B564A" w:rsidP="008B564A">
      <w:pPr>
        <w:ind w:right="49"/>
        <w:jc w:val="center"/>
        <w:rPr>
          <w:rFonts w:ascii="Arial" w:eastAsia="Arial" w:hAnsi="Arial" w:cs="Arial"/>
          <w:b/>
          <w:lang w:val="en-US"/>
        </w:rPr>
      </w:pPr>
      <w:r w:rsidRPr="008B564A">
        <w:rPr>
          <w:rFonts w:ascii="Arial" w:eastAsia="Arial" w:hAnsi="Arial" w:cs="Arial"/>
          <w:b/>
          <w:sz w:val="28"/>
          <w:szCs w:val="28"/>
          <w:lang w:val="en-US"/>
        </w:rPr>
        <w:t>26</w:t>
      </w:r>
      <w:r w:rsidRPr="008B564A">
        <w:rPr>
          <w:rFonts w:ascii="Arial" w:eastAsia="Arial" w:hAnsi="Arial" w:cs="Arial"/>
          <w:b/>
          <w:sz w:val="28"/>
          <w:szCs w:val="28"/>
          <w:vertAlign w:val="superscript"/>
          <w:lang w:val="en-US"/>
        </w:rPr>
        <w:t>th</w:t>
      </w:r>
      <w:r w:rsidRPr="008B564A">
        <w:rPr>
          <w:rFonts w:ascii="Arial" w:eastAsia="Arial" w:hAnsi="Arial" w:cs="Arial"/>
          <w:b/>
          <w:sz w:val="28"/>
          <w:szCs w:val="28"/>
          <w:lang w:val="en-US"/>
        </w:rPr>
        <w:t xml:space="preserve"> session (March 2022)</w:t>
      </w:r>
    </w:p>
    <w:p w:rsidR="00826C35" w:rsidRDefault="00826C35">
      <w:pPr>
        <w:pBdr>
          <w:top w:val="nil"/>
          <w:left w:val="nil"/>
          <w:bottom w:val="nil"/>
          <w:right w:val="nil"/>
          <w:between w:val="nil"/>
        </w:pBdr>
        <w:spacing w:after="120"/>
        <w:ind w:right="49"/>
        <w:jc w:val="both"/>
        <w:rPr>
          <w:rFonts w:ascii="Arial" w:eastAsia="Arial" w:hAnsi="Arial" w:cs="Arial"/>
          <w:b/>
          <w:color w:val="000000"/>
          <w:lang w:val="en-US"/>
        </w:rPr>
      </w:pPr>
    </w:p>
    <w:p w:rsidR="008B564A" w:rsidRPr="008B564A" w:rsidRDefault="008B564A">
      <w:pPr>
        <w:pBdr>
          <w:top w:val="nil"/>
          <w:left w:val="nil"/>
          <w:bottom w:val="nil"/>
          <w:right w:val="nil"/>
          <w:between w:val="nil"/>
        </w:pBdr>
        <w:spacing w:after="120"/>
        <w:ind w:right="49"/>
        <w:jc w:val="both"/>
        <w:rPr>
          <w:rFonts w:ascii="Arial" w:eastAsia="Arial" w:hAnsi="Arial" w:cs="Arial"/>
          <w:b/>
          <w:color w:val="000000"/>
          <w:lang w:val="en-US"/>
        </w:rPr>
      </w:pPr>
    </w:p>
    <w:p w:rsidR="00826C35" w:rsidRPr="008B564A" w:rsidRDefault="00826C35">
      <w:pPr>
        <w:jc w:val="both"/>
        <w:rPr>
          <w:rFonts w:ascii="Arial" w:eastAsia="Arial" w:hAnsi="Arial" w:cs="Arial"/>
          <w:i/>
          <w:color w:val="000000"/>
          <w:lang w:val="en-US"/>
        </w:rPr>
      </w:pPr>
    </w:p>
    <w:p w:rsidR="00C1487D" w:rsidRDefault="00C1487D">
      <w:pPr>
        <w:jc w:val="both"/>
        <w:rPr>
          <w:rFonts w:ascii="Arial" w:eastAsia="Arial" w:hAnsi="Arial" w:cs="Arial"/>
          <w:b/>
          <w:color w:val="000000"/>
          <w:lang w:val="en-US"/>
        </w:rPr>
      </w:pPr>
    </w:p>
    <w:p w:rsidR="00826C35" w:rsidRPr="008B564A" w:rsidRDefault="008B564A">
      <w:pPr>
        <w:jc w:val="both"/>
        <w:rPr>
          <w:rFonts w:ascii="Arial" w:eastAsia="Arial" w:hAnsi="Arial" w:cs="Arial"/>
          <w:b/>
          <w:color w:val="000000"/>
          <w:lang w:val="en-US"/>
        </w:rPr>
      </w:pPr>
      <w:r w:rsidRPr="008B564A">
        <w:rPr>
          <w:rFonts w:ascii="Arial" w:eastAsia="Arial" w:hAnsi="Arial" w:cs="Arial"/>
          <w:b/>
          <w:color w:val="000000"/>
          <w:lang w:val="en-US"/>
        </w:rPr>
        <w:t>I. Wh</w:t>
      </w:r>
      <w:r w:rsidRPr="008B564A">
        <w:rPr>
          <w:rFonts w:ascii="Arial" w:eastAsia="Arial" w:hAnsi="Arial" w:cs="Arial"/>
          <w:b/>
          <w:lang w:val="en-US"/>
        </w:rPr>
        <w:t>o is D</w:t>
      </w:r>
      <w:r w:rsidRPr="008B564A">
        <w:rPr>
          <w:rFonts w:ascii="Arial" w:eastAsia="Arial" w:hAnsi="Arial" w:cs="Arial"/>
          <w:b/>
          <w:color w:val="000000"/>
          <w:lang w:val="en-US"/>
        </w:rPr>
        <w:t xml:space="preserve">ocumenta? </w:t>
      </w:r>
    </w:p>
    <w:p w:rsidR="00826C35" w:rsidRPr="008B564A" w:rsidRDefault="00826C35">
      <w:pPr>
        <w:jc w:val="both"/>
        <w:rPr>
          <w:rFonts w:ascii="Arial" w:eastAsia="Arial" w:hAnsi="Arial" w:cs="Arial"/>
          <w:i/>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Documenta was established in 2010 in Mexico to respond to the lack of civil society initiatives with a human rights approach that would provide alternative solutions against structural discrimination and barriers faced by historically invisible and marginalized groups. Since its inception, Documenta has worked </w:t>
      </w:r>
      <w:r w:rsidRPr="008B564A">
        <w:rPr>
          <w:rFonts w:ascii="Arial" w:eastAsia="Arial" w:hAnsi="Arial" w:cs="Arial"/>
          <w:highlight w:val="white"/>
          <w:lang w:val="en-US"/>
        </w:rPr>
        <w:t xml:space="preserve">through an interdisciplinary approach </w:t>
      </w:r>
      <w:r w:rsidRPr="008B564A">
        <w:rPr>
          <w:rFonts w:ascii="Arial" w:eastAsia="Arial" w:hAnsi="Arial" w:cs="Arial"/>
          <w:lang w:val="en-US"/>
        </w:rPr>
        <w:t xml:space="preserve">to build a more just and inclusive society in which no one is left behind and where the voices and experiences of persons and communities affected by injustice are honored and amplified.  </w:t>
      </w:r>
    </w:p>
    <w:p w:rsidR="00826C35" w:rsidRPr="008B564A" w:rsidRDefault="00826C35">
      <w:pPr>
        <w:jc w:val="both"/>
        <w:rPr>
          <w:rFonts w:ascii="Arial" w:eastAsia="Arial" w:hAnsi="Arial" w:cs="Arial"/>
          <w:highlight w:val="white"/>
          <w:lang w:val="en-US"/>
        </w:rPr>
      </w:pPr>
    </w:p>
    <w:p w:rsidR="00826C35" w:rsidRPr="008B564A" w:rsidRDefault="008B564A">
      <w:pPr>
        <w:widowControl w:val="0"/>
        <w:jc w:val="both"/>
        <w:rPr>
          <w:rFonts w:ascii="Arial" w:eastAsia="Arial" w:hAnsi="Arial" w:cs="Arial"/>
          <w:lang w:val="en-US"/>
        </w:rPr>
      </w:pPr>
      <w:r w:rsidRPr="008B564A">
        <w:rPr>
          <w:rFonts w:ascii="Arial" w:eastAsia="Arial" w:hAnsi="Arial" w:cs="Arial"/>
          <w:lang w:val="en-US"/>
        </w:rPr>
        <w:t xml:space="preserve">Our work revolves around three main objectives: 1) Promote the participation as fundamental stakeholders of individuals and communities affected by injustice; 2) Contribute to the construction of a regulatory framework, public policies and practices that respect and guarantee human rights; 3) </w:t>
      </w:r>
      <w:r>
        <w:rPr>
          <w:rFonts w:ascii="Arial" w:eastAsia="Arial" w:hAnsi="Arial" w:cs="Arial"/>
          <w:lang w:val="en-US"/>
        </w:rPr>
        <w:t xml:space="preserve">Support </w:t>
      </w:r>
      <w:r w:rsidRPr="008B564A">
        <w:rPr>
          <w:rFonts w:ascii="Arial" w:eastAsia="Arial" w:hAnsi="Arial" w:cs="Arial"/>
          <w:lang w:val="en-US"/>
        </w:rPr>
        <w:t xml:space="preserve"> the creation of </w:t>
      </w:r>
      <w:r>
        <w:rPr>
          <w:rFonts w:ascii="Arial" w:eastAsia="Arial" w:hAnsi="Arial" w:cs="Arial"/>
          <w:lang w:val="en-US"/>
        </w:rPr>
        <w:t xml:space="preserve">accessible, </w:t>
      </w:r>
      <w:r w:rsidRPr="008B564A">
        <w:rPr>
          <w:rFonts w:ascii="Arial" w:eastAsia="Arial" w:hAnsi="Arial" w:cs="Arial"/>
          <w:lang w:val="en-US"/>
        </w:rPr>
        <w:t>efficient</w:t>
      </w:r>
      <w:r>
        <w:rPr>
          <w:rFonts w:ascii="Arial" w:eastAsia="Arial" w:hAnsi="Arial" w:cs="Arial"/>
          <w:lang w:val="en-US"/>
        </w:rPr>
        <w:t xml:space="preserve"> and transparent</w:t>
      </w:r>
      <w:r w:rsidRPr="008B564A">
        <w:rPr>
          <w:rFonts w:ascii="Arial" w:eastAsia="Arial" w:hAnsi="Arial" w:cs="Arial"/>
          <w:lang w:val="en-US"/>
        </w:rPr>
        <w:t xml:space="preserve"> justice</w:t>
      </w:r>
      <w:r>
        <w:rPr>
          <w:rFonts w:ascii="Arial" w:eastAsia="Arial" w:hAnsi="Arial" w:cs="Arial"/>
          <w:lang w:val="en-US"/>
        </w:rPr>
        <w:t xml:space="preserve"> systems</w:t>
      </w:r>
      <w:r w:rsidRPr="008B564A">
        <w:rPr>
          <w:rFonts w:ascii="Arial" w:eastAsia="Arial" w:hAnsi="Arial" w:cs="Arial"/>
          <w:lang w:val="en-US"/>
        </w:rPr>
        <w:t xml:space="preserve">. </w:t>
      </w:r>
    </w:p>
    <w:p w:rsidR="00826C35" w:rsidRDefault="00826C35">
      <w:pPr>
        <w:jc w:val="both"/>
        <w:rPr>
          <w:rFonts w:ascii="Arial" w:eastAsia="Arial" w:hAnsi="Arial" w:cs="Arial"/>
          <w:lang w:val="en-US"/>
        </w:rPr>
      </w:pPr>
    </w:p>
    <w:p w:rsidR="006270B9" w:rsidRPr="002E14C6" w:rsidRDefault="000F3787" w:rsidP="006270B9">
      <w:pPr>
        <w:keepNext/>
        <w:pBdr>
          <w:top w:val="nil"/>
          <w:left w:val="nil"/>
          <w:bottom w:val="nil"/>
          <w:right w:val="nil"/>
          <w:between w:val="nil"/>
        </w:pBdr>
        <w:shd w:val="clear" w:color="auto" w:fill="FFFFFF"/>
        <w:jc w:val="both"/>
        <w:rPr>
          <w:rFonts w:ascii="Arial" w:eastAsia="Arial" w:hAnsi="Arial" w:cs="Arial"/>
          <w:lang w:val="en-US"/>
        </w:rPr>
      </w:pPr>
      <w:r>
        <w:rPr>
          <w:rFonts w:ascii="Arial" w:eastAsia="Arial" w:hAnsi="Arial" w:cs="Arial"/>
          <w:lang w:val="en-US"/>
        </w:rPr>
        <w:t>Documenta’s</w:t>
      </w:r>
      <w:r w:rsidR="002E14C6">
        <w:rPr>
          <w:rFonts w:ascii="Arial" w:eastAsia="Arial" w:hAnsi="Arial" w:cs="Arial"/>
          <w:lang w:val="en-US"/>
        </w:rPr>
        <w:t xml:space="preserve"> Disability and Justice Program was worked for over ten years </w:t>
      </w:r>
      <w:r w:rsidR="006270B9" w:rsidRPr="006270B9">
        <w:rPr>
          <w:rFonts w:ascii="Arial" w:eastAsia="Arial" w:hAnsi="Arial" w:cs="Arial"/>
          <w:lang w:val="en-US"/>
        </w:rPr>
        <w:t>towards ensuring equal access to justice, particularly for persons with intellectua</w:t>
      </w:r>
      <w:r w:rsidR="006270B9">
        <w:rPr>
          <w:rFonts w:ascii="Arial" w:eastAsia="Arial" w:hAnsi="Arial" w:cs="Arial"/>
          <w:lang w:val="en-US"/>
        </w:rPr>
        <w:t>l and psychosocial disabilities</w:t>
      </w:r>
      <w:r w:rsidR="006270B9" w:rsidRPr="00580570">
        <w:rPr>
          <w:rFonts w:ascii="Nunito" w:eastAsia="Nunito" w:hAnsi="Nunito" w:cs="Nunito"/>
          <w:lang w:val="en-US"/>
        </w:rPr>
        <w:t xml:space="preserve"> </w:t>
      </w:r>
      <w:r w:rsidR="006270B9" w:rsidRPr="008B564A">
        <w:rPr>
          <w:rFonts w:ascii="Arial" w:eastAsia="Arial" w:hAnsi="Arial" w:cs="Arial"/>
          <w:lang w:val="en-US"/>
        </w:rPr>
        <w:lastRenderedPageBreak/>
        <w:t xml:space="preserve">through strategies based on the articulation of litigation, </w:t>
      </w:r>
      <w:r w:rsidR="006270B9">
        <w:rPr>
          <w:rFonts w:ascii="Arial" w:eastAsia="Arial" w:hAnsi="Arial" w:cs="Arial"/>
          <w:lang w:val="en-US"/>
        </w:rPr>
        <w:t>s</w:t>
      </w:r>
      <w:r w:rsidR="006270B9" w:rsidRPr="008B564A">
        <w:rPr>
          <w:rFonts w:ascii="Arial" w:eastAsia="Arial" w:hAnsi="Arial" w:cs="Arial"/>
          <w:lang w:val="en-US"/>
        </w:rPr>
        <w:t>ocial research</w:t>
      </w:r>
      <w:r w:rsidR="002E14C6">
        <w:rPr>
          <w:rFonts w:ascii="Arial" w:eastAsia="Arial" w:hAnsi="Arial" w:cs="Arial"/>
          <w:lang w:val="en-US"/>
        </w:rPr>
        <w:t>, building capacities</w:t>
      </w:r>
      <w:r w:rsidR="006270B9" w:rsidRPr="008B564A">
        <w:rPr>
          <w:rFonts w:ascii="Arial" w:eastAsia="Arial" w:hAnsi="Arial" w:cs="Arial"/>
          <w:lang w:val="en-US"/>
        </w:rPr>
        <w:t xml:space="preserve"> and</w:t>
      </w:r>
      <w:r w:rsidR="002E14C6">
        <w:rPr>
          <w:rFonts w:ascii="Arial" w:eastAsia="Arial" w:hAnsi="Arial" w:cs="Arial"/>
          <w:lang w:val="en-US"/>
        </w:rPr>
        <w:t xml:space="preserve"> using different</w:t>
      </w:r>
      <w:r w:rsidR="006270B9" w:rsidRPr="008B564A">
        <w:rPr>
          <w:rFonts w:ascii="Arial" w:eastAsia="Arial" w:hAnsi="Arial" w:cs="Arial"/>
          <w:lang w:val="en-US"/>
        </w:rPr>
        <w:t xml:space="preserve"> </w:t>
      </w:r>
      <w:r w:rsidR="002E14C6">
        <w:rPr>
          <w:rFonts w:ascii="Arial" w:eastAsia="Arial" w:hAnsi="Arial" w:cs="Arial"/>
          <w:lang w:val="en-US"/>
        </w:rPr>
        <w:t xml:space="preserve">artistic narratives to promote social and political change. </w:t>
      </w:r>
    </w:p>
    <w:p w:rsidR="006270B9" w:rsidRDefault="006270B9" w:rsidP="006270B9">
      <w:pPr>
        <w:keepNext/>
        <w:pBdr>
          <w:top w:val="nil"/>
          <w:left w:val="nil"/>
          <w:bottom w:val="nil"/>
          <w:right w:val="nil"/>
          <w:between w:val="nil"/>
        </w:pBdr>
        <w:shd w:val="clear" w:color="auto" w:fill="FFFFFF"/>
        <w:jc w:val="both"/>
        <w:rPr>
          <w:rFonts w:ascii="Nunito" w:eastAsia="Nunito" w:hAnsi="Nunito" w:cs="Nunito"/>
          <w:lang w:val="en-US"/>
        </w:rPr>
      </w:pPr>
    </w:p>
    <w:p w:rsidR="002E14C6" w:rsidRDefault="002E14C6" w:rsidP="002E14C6">
      <w:pPr>
        <w:ind w:right="49"/>
        <w:jc w:val="both"/>
        <w:rPr>
          <w:rFonts w:ascii="Arial" w:eastAsia="Arial" w:hAnsi="Arial" w:cs="Arial"/>
          <w:lang w:val="en-US"/>
        </w:rPr>
      </w:pPr>
      <w:r w:rsidRPr="008B564A">
        <w:rPr>
          <w:rFonts w:ascii="Arial" w:eastAsia="Arial" w:hAnsi="Arial" w:cs="Arial"/>
          <w:lang w:val="en-US"/>
        </w:rPr>
        <w:t xml:space="preserve">Documenta was the organization that provided legal representation on the case of </w:t>
      </w:r>
      <w:r w:rsidRPr="000D7DBA">
        <w:rPr>
          <w:rFonts w:ascii="Arial" w:eastAsia="Arial" w:hAnsi="Arial" w:cs="Arial"/>
          <w:i/>
          <w:lang w:val="en-US"/>
        </w:rPr>
        <w:t>Arturo Me</w:t>
      </w:r>
      <w:r w:rsidRPr="008B564A">
        <w:rPr>
          <w:rFonts w:ascii="Arial" w:eastAsia="Arial" w:hAnsi="Arial" w:cs="Arial"/>
          <w:i/>
          <w:lang w:val="en-US"/>
        </w:rPr>
        <w:t>dina Vela vs Mexico</w:t>
      </w:r>
      <w:r w:rsidRPr="008B564A">
        <w:rPr>
          <w:rFonts w:ascii="Arial" w:eastAsia="Arial" w:hAnsi="Arial" w:cs="Arial"/>
          <w:lang w:val="en-US"/>
        </w:rPr>
        <w:t xml:space="preserve"> brought to the Committee. This </w:t>
      </w:r>
      <w:r>
        <w:rPr>
          <w:rFonts w:ascii="Arial" w:eastAsia="Arial" w:hAnsi="Arial" w:cs="Arial"/>
          <w:lang w:val="en-US"/>
        </w:rPr>
        <w:t xml:space="preserve">is an </w:t>
      </w:r>
      <w:r w:rsidRPr="008B564A">
        <w:rPr>
          <w:rFonts w:ascii="Arial" w:eastAsia="Arial" w:hAnsi="Arial" w:cs="Arial"/>
          <w:lang w:val="en-US"/>
        </w:rPr>
        <w:t>historical</w:t>
      </w:r>
      <w:r>
        <w:rPr>
          <w:rFonts w:ascii="Arial" w:eastAsia="Arial" w:hAnsi="Arial" w:cs="Arial"/>
          <w:lang w:val="en-US"/>
        </w:rPr>
        <w:t xml:space="preserve"> case</w:t>
      </w:r>
      <w:r w:rsidRPr="008B564A">
        <w:rPr>
          <w:rFonts w:ascii="Arial" w:eastAsia="Arial" w:hAnsi="Arial" w:cs="Arial"/>
          <w:lang w:val="en-US"/>
        </w:rPr>
        <w:t xml:space="preserve"> as</w:t>
      </w:r>
      <w:r>
        <w:rPr>
          <w:rFonts w:ascii="Arial" w:eastAsia="Arial" w:hAnsi="Arial" w:cs="Arial"/>
          <w:lang w:val="en-US"/>
        </w:rPr>
        <w:t xml:space="preserve"> it</w:t>
      </w:r>
      <w:r w:rsidRPr="008B564A">
        <w:rPr>
          <w:rFonts w:ascii="Arial" w:eastAsia="Arial" w:hAnsi="Arial" w:cs="Arial"/>
          <w:lang w:val="en-US"/>
        </w:rPr>
        <w:t xml:space="preserve"> constitutes the first communication issued to the Mexican State by the CRPD regarding violations of the human rights of a person with a disability.</w:t>
      </w:r>
    </w:p>
    <w:p w:rsidR="002E14C6" w:rsidRDefault="002E14C6" w:rsidP="002E14C6">
      <w:pPr>
        <w:ind w:right="49"/>
        <w:jc w:val="both"/>
        <w:rPr>
          <w:rFonts w:ascii="Arial" w:eastAsia="Arial" w:hAnsi="Arial" w:cs="Arial"/>
          <w:lang w:val="en-US"/>
        </w:rPr>
      </w:pPr>
    </w:p>
    <w:p w:rsidR="002E14C6" w:rsidRDefault="002E14C6" w:rsidP="000F3787">
      <w:pPr>
        <w:ind w:right="49"/>
        <w:jc w:val="both"/>
        <w:rPr>
          <w:rFonts w:ascii="Arial" w:eastAsia="Arial" w:hAnsi="Arial" w:cs="Arial"/>
          <w:lang w:val="en-US"/>
        </w:rPr>
      </w:pPr>
      <w:r>
        <w:rPr>
          <w:rFonts w:ascii="Arial" w:eastAsia="Arial" w:hAnsi="Arial" w:cs="Arial"/>
          <w:lang w:val="en-US"/>
        </w:rPr>
        <w:t>For the past five years Documenta has also implemented a</w:t>
      </w:r>
      <w:r w:rsidR="00865768">
        <w:rPr>
          <w:rFonts w:ascii="Arial" w:eastAsia="Arial" w:hAnsi="Arial" w:cs="Arial"/>
          <w:lang w:val="en-US"/>
        </w:rPr>
        <w:t>n</w:t>
      </w:r>
      <w:r>
        <w:rPr>
          <w:rFonts w:ascii="Arial" w:eastAsia="Arial" w:hAnsi="Arial" w:cs="Arial"/>
          <w:lang w:val="en-US"/>
        </w:rPr>
        <w:t xml:space="preserve"> </w:t>
      </w:r>
      <w:r w:rsidR="00865768">
        <w:rPr>
          <w:rFonts w:ascii="Arial" w:eastAsia="Arial" w:hAnsi="Arial" w:cs="Arial"/>
          <w:lang w:val="en-US"/>
        </w:rPr>
        <w:t>innovative</w:t>
      </w:r>
      <w:r>
        <w:rPr>
          <w:rFonts w:ascii="Arial" w:eastAsia="Arial" w:hAnsi="Arial" w:cs="Arial"/>
          <w:lang w:val="en-US"/>
        </w:rPr>
        <w:t xml:space="preserve"> program in </w:t>
      </w:r>
      <w:r w:rsidR="000F3787">
        <w:rPr>
          <w:rFonts w:ascii="Arial" w:eastAsia="Arial" w:hAnsi="Arial" w:cs="Arial"/>
          <w:lang w:val="en-US"/>
        </w:rPr>
        <w:t>Mexico City</w:t>
      </w:r>
      <w:r>
        <w:rPr>
          <w:rFonts w:ascii="Arial" w:eastAsia="Arial" w:hAnsi="Arial" w:cs="Arial"/>
          <w:lang w:val="en-US"/>
        </w:rPr>
        <w:t xml:space="preserve"> </w:t>
      </w:r>
      <w:r w:rsidR="000F3787">
        <w:rPr>
          <w:rFonts w:ascii="Arial" w:eastAsia="Arial" w:hAnsi="Arial" w:cs="Arial"/>
          <w:lang w:val="en-US"/>
        </w:rPr>
        <w:t xml:space="preserve">which </w:t>
      </w:r>
      <w:r w:rsidR="000F3787" w:rsidRPr="000F3787">
        <w:rPr>
          <w:rFonts w:ascii="Arial" w:eastAsia="Arial" w:hAnsi="Arial" w:cs="Arial"/>
          <w:lang w:val="en-US"/>
        </w:rPr>
        <w:t>provide</w:t>
      </w:r>
      <w:r w:rsidR="000F3787">
        <w:rPr>
          <w:rFonts w:ascii="Arial" w:eastAsia="Arial" w:hAnsi="Arial" w:cs="Arial"/>
          <w:lang w:val="en-US"/>
        </w:rPr>
        <w:t>s</w:t>
      </w:r>
      <w:r w:rsidR="000F3787" w:rsidRPr="000F3787">
        <w:rPr>
          <w:rFonts w:ascii="Arial" w:eastAsia="Arial" w:hAnsi="Arial" w:cs="Arial"/>
          <w:lang w:val="en-US"/>
        </w:rPr>
        <w:t xml:space="preserve"> supports and accommodations </w:t>
      </w:r>
      <w:r w:rsidR="00865768">
        <w:rPr>
          <w:rFonts w:ascii="Arial" w:eastAsia="Arial" w:hAnsi="Arial" w:cs="Arial"/>
          <w:lang w:val="en-US"/>
        </w:rPr>
        <w:t>for</w:t>
      </w:r>
      <w:r w:rsidR="000F3787" w:rsidRPr="000F3787">
        <w:rPr>
          <w:rFonts w:ascii="Arial" w:eastAsia="Arial" w:hAnsi="Arial" w:cs="Arial"/>
          <w:lang w:val="en-US"/>
        </w:rPr>
        <w:t xml:space="preserve"> </w:t>
      </w:r>
      <w:r w:rsidR="000F3787">
        <w:rPr>
          <w:rFonts w:ascii="Arial" w:eastAsia="Arial" w:hAnsi="Arial" w:cs="Arial"/>
          <w:lang w:val="en-US"/>
        </w:rPr>
        <w:t xml:space="preserve">people with disabilities in the </w:t>
      </w:r>
      <w:r w:rsidR="000F3787" w:rsidRPr="000F3787">
        <w:rPr>
          <w:rFonts w:ascii="Arial" w:eastAsia="Arial" w:hAnsi="Arial" w:cs="Arial"/>
          <w:lang w:val="en-US"/>
        </w:rPr>
        <w:t>criminal justice system. From 2017 to the present, justice facilitators have participated in over 3,000 criminal hearings</w:t>
      </w:r>
      <w:r w:rsidR="00865768">
        <w:rPr>
          <w:rFonts w:ascii="Arial" w:eastAsia="Arial" w:hAnsi="Arial" w:cs="Arial"/>
          <w:lang w:val="en-US"/>
        </w:rPr>
        <w:t xml:space="preserve">, which have given us a unique perspective to understand </w:t>
      </w:r>
      <w:r w:rsidR="000F3787">
        <w:rPr>
          <w:rFonts w:ascii="Arial" w:eastAsia="Arial" w:hAnsi="Arial" w:cs="Arial"/>
          <w:lang w:val="en-US"/>
        </w:rPr>
        <w:t xml:space="preserve">the barriers that still exist for persons with disabilities to access justice in equal conditions. </w:t>
      </w:r>
    </w:p>
    <w:p w:rsidR="000F3787" w:rsidRDefault="000F3787" w:rsidP="000F3787">
      <w:pPr>
        <w:ind w:right="49"/>
        <w:jc w:val="both"/>
        <w:rPr>
          <w:rFonts w:ascii="Arial" w:eastAsia="Arial" w:hAnsi="Arial" w:cs="Arial"/>
          <w:lang w:val="en-US"/>
        </w:rPr>
      </w:pPr>
    </w:p>
    <w:p w:rsidR="000F3787" w:rsidRDefault="000F3787" w:rsidP="000F3787">
      <w:pPr>
        <w:ind w:right="49"/>
        <w:jc w:val="both"/>
        <w:rPr>
          <w:rFonts w:ascii="Arial" w:eastAsia="Arial" w:hAnsi="Arial" w:cs="Arial"/>
          <w:lang w:val="en-US"/>
        </w:rPr>
      </w:pPr>
      <w:r>
        <w:rPr>
          <w:rFonts w:ascii="Arial" w:eastAsia="Arial" w:hAnsi="Arial" w:cs="Arial"/>
          <w:lang w:val="en-US"/>
        </w:rPr>
        <w:t xml:space="preserve">Our experience in this field has </w:t>
      </w:r>
      <w:r w:rsidR="00865768">
        <w:rPr>
          <w:rFonts w:ascii="Arial" w:eastAsia="Arial" w:hAnsi="Arial" w:cs="Arial"/>
          <w:lang w:val="en-US"/>
        </w:rPr>
        <w:t xml:space="preserve">allowed </w:t>
      </w:r>
      <w:r>
        <w:rPr>
          <w:rFonts w:ascii="Arial" w:eastAsia="Arial" w:hAnsi="Arial" w:cs="Arial"/>
          <w:lang w:val="en-US"/>
        </w:rPr>
        <w:t xml:space="preserve">us to participate in important process regarding the rights of persons with disabilities. Documenta was chosen by the Supreme Court to design and lead a consultation process in order to </w:t>
      </w:r>
      <w:r w:rsidRPr="000F3787">
        <w:rPr>
          <w:rFonts w:ascii="Arial" w:eastAsia="Arial" w:hAnsi="Arial" w:cs="Arial"/>
          <w:lang w:val="en-US"/>
        </w:rPr>
        <w:t>generate incomes for the actualization of the Supreme Court Protocol on cases involving the rights of persons with disabilities.</w:t>
      </w:r>
      <w:r>
        <w:rPr>
          <w:rFonts w:ascii="Arial" w:eastAsia="Arial" w:hAnsi="Arial" w:cs="Arial"/>
          <w:lang w:val="en-US"/>
        </w:rPr>
        <w:t xml:space="preserve"> Through this process, more than </w:t>
      </w:r>
      <w:r w:rsidR="00865768">
        <w:rPr>
          <w:rFonts w:ascii="Arial" w:eastAsia="Arial" w:hAnsi="Arial" w:cs="Arial"/>
          <w:lang w:val="en-US"/>
        </w:rPr>
        <w:t>6000 persons participated, including persons with disabilities, civil society organization, and judicial staff, among others.</w:t>
      </w:r>
    </w:p>
    <w:p w:rsidR="00826C35" w:rsidRPr="00865768" w:rsidRDefault="000F3787" w:rsidP="00865768">
      <w:pPr>
        <w:keepNext/>
        <w:pBdr>
          <w:top w:val="nil"/>
          <w:left w:val="nil"/>
          <w:bottom w:val="nil"/>
          <w:right w:val="nil"/>
          <w:between w:val="nil"/>
        </w:pBdr>
        <w:shd w:val="clear" w:color="auto" w:fill="FFFFFF"/>
        <w:ind w:left="720" w:hanging="720"/>
        <w:jc w:val="both"/>
        <w:rPr>
          <w:rFonts w:ascii="Nunito" w:eastAsia="Nunito" w:hAnsi="Nunito" w:cs="Nunito"/>
          <w:lang w:val="en-US"/>
        </w:rPr>
      </w:pPr>
      <w:r>
        <w:rPr>
          <w:rFonts w:ascii="Nunito" w:eastAsia="Nunito" w:hAnsi="Nunito" w:cs="Nunito"/>
          <w:lang w:val="en-US"/>
        </w:rPr>
        <w:t xml:space="preserve"> </w:t>
      </w:r>
    </w:p>
    <w:p w:rsidR="008B564A" w:rsidRPr="008B564A" w:rsidRDefault="00865768">
      <w:pPr>
        <w:ind w:right="49"/>
        <w:jc w:val="both"/>
        <w:rPr>
          <w:rFonts w:ascii="Arial" w:eastAsia="Arial" w:hAnsi="Arial" w:cs="Arial"/>
          <w:lang w:val="en-US"/>
        </w:rPr>
      </w:pPr>
      <w:r>
        <w:rPr>
          <w:rFonts w:ascii="Arial" w:eastAsia="Arial" w:hAnsi="Arial" w:cs="Arial"/>
          <w:lang w:val="en-US"/>
        </w:rPr>
        <w:t>These projects, as well as the present submission, are the result of a collaborative effort from our team</w:t>
      </w:r>
      <w:r w:rsidR="009764AF">
        <w:rPr>
          <w:rFonts w:ascii="Arial" w:eastAsia="Arial" w:hAnsi="Arial" w:cs="Arial"/>
          <w:lang w:val="en-US"/>
        </w:rPr>
        <w:t>, which is</w:t>
      </w:r>
      <w:r>
        <w:rPr>
          <w:rFonts w:ascii="Arial" w:eastAsia="Arial" w:hAnsi="Arial" w:cs="Arial"/>
          <w:lang w:val="en-US"/>
        </w:rPr>
        <w:t xml:space="preserve"> composed by a diverse group of individuals, some of which identified themselves as persons with disabilities. </w:t>
      </w:r>
    </w:p>
    <w:p w:rsidR="000D7DBA" w:rsidRPr="008B564A" w:rsidRDefault="000D7DBA">
      <w:pPr>
        <w:ind w:right="49"/>
        <w:jc w:val="both"/>
        <w:rPr>
          <w:rFonts w:ascii="Arial" w:eastAsia="Arial" w:hAnsi="Arial" w:cs="Arial"/>
          <w:highlight w:val="yellow"/>
          <w:lang w:val="en-US"/>
        </w:rPr>
      </w:pPr>
    </w:p>
    <w:p w:rsidR="00764E01" w:rsidRDefault="00764E01">
      <w:pPr>
        <w:ind w:right="49"/>
        <w:jc w:val="both"/>
        <w:rPr>
          <w:rFonts w:ascii="Arial" w:eastAsia="Arial" w:hAnsi="Arial" w:cs="Arial"/>
          <w:b/>
          <w:highlight w:val="white"/>
          <w:lang w:val="en-US"/>
        </w:rPr>
      </w:pPr>
    </w:p>
    <w:p w:rsidR="00826C35" w:rsidRPr="008B564A" w:rsidRDefault="008B564A">
      <w:pPr>
        <w:ind w:right="49"/>
        <w:jc w:val="both"/>
        <w:rPr>
          <w:rFonts w:ascii="Arial" w:eastAsia="Arial" w:hAnsi="Arial" w:cs="Arial"/>
          <w:b/>
          <w:highlight w:val="white"/>
          <w:lang w:val="en-US"/>
        </w:rPr>
      </w:pPr>
      <w:r w:rsidRPr="008B564A">
        <w:rPr>
          <w:rFonts w:ascii="Arial" w:eastAsia="Arial" w:hAnsi="Arial" w:cs="Arial"/>
          <w:b/>
          <w:highlight w:val="white"/>
          <w:lang w:val="en-US"/>
        </w:rPr>
        <w:t xml:space="preserve">II. Executive summary </w:t>
      </w:r>
    </w:p>
    <w:p w:rsidR="00826C35" w:rsidRPr="008B564A" w:rsidRDefault="00826C35">
      <w:pPr>
        <w:ind w:right="49"/>
        <w:jc w:val="both"/>
        <w:rPr>
          <w:rFonts w:ascii="Arial" w:eastAsia="Arial" w:hAnsi="Arial" w:cs="Arial"/>
          <w:highlight w:val="white"/>
          <w:lang w:val="en-US"/>
        </w:rPr>
      </w:pPr>
    </w:p>
    <w:p w:rsidR="000D7DBA" w:rsidRDefault="008B564A">
      <w:pPr>
        <w:tabs>
          <w:tab w:val="left" w:pos="5103"/>
        </w:tabs>
        <w:ind w:right="49"/>
        <w:jc w:val="both"/>
        <w:rPr>
          <w:rFonts w:ascii="Arial" w:eastAsia="Arial" w:hAnsi="Arial" w:cs="Arial"/>
          <w:highlight w:val="white"/>
          <w:lang w:val="en-US"/>
        </w:rPr>
      </w:pPr>
      <w:r w:rsidRPr="000D7DBA">
        <w:rPr>
          <w:rFonts w:ascii="Arial" w:eastAsia="Arial" w:hAnsi="Arial" w:cs="Arial"/>
          <w:highlight w:val="white"/>
          <w:lang w:val="en-US"/>
        </w:rPr>
        <w:t xml:space="preserve">Documenta </w:t>
      </w:r>
      <w:r w:rsidRPr="008B564A">
        <w:rPr>
          <w:rFonts w:ascii="Arial" w:eastAsia="Arial" w:hAnsi="Arial" w:cs="Arial"/>
          <w:highlight w:val="white"/>
          <w:lang w:val="en-US"/>
        </w:rPr>
        <w:t>notes with concern the general lack of progress in relation with the recommendations made by the Committee in 2014. As an organization working to promote the implementation of the CRPD</w:t>
      </w:r>
      <w:r w:rsidR="000D7DBA">
        <w:rPr>
          <w:rFonts w:ascii="Arial" w:eastAsia="Arial" w:hAnsi="Arial" w:cs="Arial"/>
          <w:highlight w:val="white"/>
          <w:lang w:val="en-US"/>
        </w:rPr>
        <w:t>,</w:t>
      </w:r>
      <w:r w:rsidRPr="008B564A">
        <w:rPr>
          <w:rFonts w:ascii="Arial" w:eastAsia="Arial" w:hAnsi="Arial" w:cs="Arial"/>
          <w:highlight w:val="white"/>
          <w:lang w:val="en-US"/>
        </w:rPr>
        <w:t xml:space="preserve"> we are </w:t>
      </w:r>
      <w:r w:rsidR="000D7DBA">
        <w:rPr>
          <w:rFonts w:ascii="Arial" w:eastAsia="Arial" w:hAnsi="Arial" w:cs="Arial"/>
          <w:highlight w:val="white"/>
          <w:lang w:val="en-US"/>
        </w:rPr>
        <w:t xml:space="preserve">deeply </w:t>
      </w:r>
      <w:r w:rsidRPr="008B564A">
        <w:rPr>
          <w:rFonts w:ascii="Arial" w:eastAsia="Arial" w:hAnsi="Arial" w:cs="Arial"/>
          <w:highlight w:val="white"/>
          <w:lang w:val="en-US"/>
        </w:rPr>
        <w:t xml:space="preserve">worried by the absence of concrete measures on pressing issues such as guaranteeing equality before the law and making sure that no one is deprived of their liberty </w:t>
      </w:r>
      <w:r w:rsidR="000D7DBA">
        <w:rPr>
          <w:rFonts w:ascii="Arial" w:eastAsia="Arial" w:hAnsi="Arial" w:cs="Arial"/>
          <w:highlight w:val="white"/>
          <w:lang w:val="en-US"/>
        </w:rPr>
        <w:t>on the grounds of</w:t>
      </w:r>
      <w:r w:rsidRPr="008B564A">
        <w:rPr>
          <w:rFonts w:ascii="Arial" w:eastAsia="Arial" w:hAnsi="Arial" w:cs="Arial"/>
          <w:highlight w:val="white"/>
          <w:lang w:val="en-US"/>
        </w:rPr>
        <w:t xml:space="preserve"> their disability. Countries in our region such as Peru and Colombia have made significant progress passing legislation that guarantees the exercise of legal capacity for persons with disabilities. </w:t>
      </w:r>
      <w:r w:rsidR="000D7DBA">
        <w:rPr>
          <w:rFonts w:ascii="Arial" w:eastAsia="Arial" w:hAnsi="Arial" w:cs="Arial"/>
          <w:highlight w:val="white"/>
          <w:lang w:val="en-US"/>
        </w:rPr>
        <w:t xml:space="preserve">Mexico, on the other hand, has </w:t>
      </w:r>
      <w:r w:rsidR="000D7DBA" w:rsidRPr="008B564A">
        <w:rPr>
          <w:rFonts w:ascii="Arial" w:eastAsia="Arial" w:hAnsi="Arial" w:cs="Arial"/>
          <w:highlight w:val="white"/>
          <w:lang w:val="en-US"/>
        </w:rPr>
        <w:t xml:space="preserve">shown a lack of commitment to implement de facto measures and reform legislation to ensure equal rights and opportunities for all. </w:t>
      </w:r>
    </w:p>
    <w:p w:rsidR="000D7DBA" w:rsidRDefault="000D7DBA">
      <w:pPr>
        <w:tabs>
          <w:tab w:val="left" w:pos="5103"/>
        </w:tabs>
        <w:ind w:right="49"/>
        <w:jc w:val="both"/>
        <w:rPr>
          <w:rFonts w:ascii="Arial" w:eastAsia="Arial" w:hAnsi="Arial" w:cs="Arial"/>
          <w:highlight w:val="white"/>
          <w:lang w:val="en-US"/>
        </w:rPr>
      </w:pPr>
    </w:p>
    <w:p w:rsidR="00826C35" w:rsidRPr="008B564A" w:rsidRDefault="008B564A">
      <w:pPr>
        <w:tabs>
          <w:tab w:val="left" w:pos="5103"/>
        </w:tabs>
        <w:ind w:right="49"/>
        <w:jc w:val="both"/>
        <w:rPr>
          <w:rFonts w:ascii="Arial" w:eastAsia="Arial" w:hAnsi="Arial" w:cs="Arial"/>
          <w:highlight w:val="white"/>
          <w:lang w:val="en-US"/>
        </w:rPr>
      </w:pPr>
      <w:r w:rsidRPr="008B564A">
        <w:rPr>
          <w:rFonts w:ascii="Arial" w:eastAsia="Arial" w:hAnsi="Arial" w:cs="Arial"/>
          <w:highlight w:val="white"/>
          <w:lang w:val="en-US"/>
        </w:rPr>
        <w:t xml:space="preserve">This shadow report aims to highlight the significant gaps that need to be addressed to fully and adequately implement the Convention, particularly regarding the following articles: art. 12 Equal recognition before the law; art. 13 Access to justice; art. 14 Liberty and security of the person; and art. 15 Freedom from torture or cruel, inhuman or degrading treatment or punishment. </w:t>
      </w:r>
    </w:p>
    <w:p w:rsidR="00826C35" w:rsidRPr="008B564A" w:rsidRDefault="00826C35">
      <w:pPr>
        <w:tabs>
          <w:tab w:val="left" w:pos="5103"/>
        </w:tabs>
        <w:ind w:right="49"/>
        <w:jc w:val="both"/>
        <w:rPr>
          <w:rFonts w:ascii="Arial" w:eastAsia="Arial" w:hAnsi="Arial" w:cs="Arial"/>
          <w:highlight w:val="white"/>
          <w:lang w:val="en-US"/>
        </w:rPr>
      </w:pPr>
    </w:p>
    <w:p w:rsidR="00826C35" w:rsidRPr="008B564A" w:rsidRDefault="008B564A">
      <w:pPr>
        <w:tabs>
          <w:tab w:val="left" w:pos="5103"/>
        </w:tabs>
        <w:ind w:right="49"/>
        <w:jc w:val="both"/>
        <w:rPr>
          <w:rFonts w:ascii="Arial" w:eastAsia="Arial" w:hAnsi="Arial" w:cs="Arial"/>
          <w:highlight w:val="white"/>
          <w:lang w:val="en-US"/>
        </w:rPr>
      </w:pPr>
      <w:r w:rsidRPr="008B564A">
        <w:rPr>
          <w:rFonts w:ascii="Arial" w:eastAsia="Arial" w:hAnsi="Arial" w:cs="Arial"/>
          <w:highlight w:val="white"/>
          <w:lang w:val="en-US"/>
        </w:rPr>
        <w:t>Our analysis is based on a comp</w:t>
      </w:r>
      <w:r w:rsidR="000D7DBA">
        <w:rPr>
          <w:rFonts w:ascii="Arial" w:eastAsia="Arial" w:hAnsi="Arial" w:cs="Arial"/>
          <w:highlight w:val="white"/>
          <w:lang w:val="en-US"/>
        </w:rPr>
        <w:t xml:space="preserve">rehensive </w:t>
      </w:r>
      <w:r w:rsidRPr="008B564A">
        <w:rPr>
          <w:rFonts w:ascii="Arial" w:eastAsia="Arial" w:hAnsi="Arial" w:cs="Arial"/>
          <w:highlight w:val="white"/>
          <w:lang w:val="en-US"/>
        </w:rPr>
        <w:t xml:space="preserve">perspective that integrates the recommendations of the Committee in 2014, the combined second and third periodic reports of the State presented in 2018, the List of Issues made public in 2019 and the respective response from the State to </w:t>
      </w:r>
      <w:r w:rsidRPr="008B564A">
        <w:rPr>
          <w:rFonts w:ascii="Arial" w:eastAsia="Arial" w:hAnsi="Arial" w:cs="Arial"/>
          <w:highlight w:val="white"/>
          <w:lang w:val="en-US"/>
        </w:rPr>
        <w:lastRenderedPageBreak/>
        <w:t xml:space="preserve">this list. All the information from these sources has been confronted with evidence that stems from our own research, experience and direct contact both with persons with disabilities and officials from </w:t>
      </w:r>
      <w:r w:rsidR="000D7DBA">
        <w:rPr>
          <w:rFonts w:ascii="Arial" w:eastAsia="Arial" w:hAnsi="Arial" w:cs="Arial"/>
          <w:highlight w:val="white"/>
          <w:lang w:val="en-US"/>
        </w:rPr>
        <w:t>State institutions</w:t>
      </w:r>
      <w:r w:rsidRPr="008B564A">
        <w:rPr>
          <w:rFonts w:ascii="Arial" w:eastAsia="Arial" w:hAnsi="Arial" w:cs="Arial"/>
          <w:highlight w:val="white"/>
          <w:lang w:val="en-US"/>
        </w:rPr>
        <w:t xml:space="preserve">. </w:t>
      </w:r>
    </w:p>
    <w:p w:rsidR="00826C35" w:rsidRPr="008B564A" w:rsidRDefault="00826C35">
      <w:pPr>
        <w:tabs>
          <w:tab w:val="left" w:pos="5103"/>
        </w:tabs>
        <w:ind w:right="49"/>
        <w:jc w:val="both"/>
        <w:rPr>
          <w:rFonts w:ascii="Arial" w:eastAsia="Arial" w:hAnsi="Arial" w:cs="Arial"/>
          <w:highlight w:val="white"/>
          <w:lang w:val="en-US"/>
        </w:rPr>
      </w:pPr>
    </w:p>
    <w:p w:rsidR="00826C35" w:rsidRPr="00764E01" w:rsidRDefault="008B564A">
      <w:pPr>
        <w:tabs>
          <w:tab w:val="left" w:pos="5103"/>
        </w:tabs>
        <w:ind w:right="49"/>
        <w:jc w:val="both"/>
        <w:rPr>
          <w:rFonts w:ascii="Arial" w:eastAsia="Arial" w:hAnsi="Arial" w:cs="Arial"/>
          <w:lang w:val="en-US"/>
        </w:rPr>
      </w:pPr>
      <w:r w:rsidRPr="008B564A">
        <w:rPr>
          <w:rFonts w:ascii="Arial" w:eastAsia="Arial" w:hAnsi="Arial" w:cs="Arial"/>
          <w:highlight w:val="white"/>
          <w:lang w:val="en-US"/>
        </w:rPr>
        <w:t xml:space="preserve">Our </w:t>
      </w:r>
      <w:r w:rsidR="000D7DBA">
        <w:rPr>
          <w:rFonts w:ascii="Arial" w:eastAsia="Arial" w:hAnsi="Arial" w:cs="Arial"/>
          <w:highlight w:val="white"/>
          <w:lang w:val="en-US"/>
        </w:rPr>
        <w:t xml:space="preserve">general </w:t>
      </w:r>
      <w:r w:rsidRPr="008B564A">
        <w:rPr>
          <w:rFonts w:ascii="Arial" w:eastAsia="Arial" w:hAnsi="Arial" w:cs="Arial"/>
          <w:highlight w:val="white"/>
          <w:lang w:val="en-US"/>
        </w:rPr>
        <w:t>diagnosis suggests that the promotion and protection of the rights and dignity of persons with disabilities </w:t>
      </w:r>
      <w:r w:rsidR="000D7DBA">
        <w:rPr>
          <w:rFonts w:ascii="Arial" w:eastAsia="Arial" w:hAnsi="Arial" w:cs="Arial"/>
          <w:highlight w:val="white"/>
          <w:lang w:val="en-US"/>
        </w:rPr>
        <w:t xml:space="preserve">has not been a State priority; </w:t>
      </w:r>
      <w:r w:rsidRPr="008B564A">
        <w:rPr>
          <w:rFonts w:ascii="Arial" w:eastAsia="Arial" w:hAnsi="Arial" w:cs="Arial"/>
          <w:highlight w:val="white"/>
          <w:lang w:val="en-US"/>
        </w:rPr>
        <w:t>even more so with the current administration which has weakened the national agency (CONADIS) formally charge of coordinating government policies and actions to ensure rights for people with disabilities.</w:t>
      </w:r>
      <w:r w:rsidRPr="00420935">
        <w:rPr>
          <w:rStyle w:val="FootnoteReference"/>
          <w:highlight w:val="white"/>
          <w:lang w:val="en-US"/>
        </w:rPr>
        <w:footnoteReference w:id="1"/>
      </w:r>
      <w:r w:rsidR="00420935">
        <w:rPr>
          <w:rFonts w:ascii="Arial" w:eastAsia="Arial" w:hAnsi="Arial" w:cs="Arial"/>
          <w:highlight w:val="white"/>
          <w:lang w:val="en-US"/>
        </w:rPr>
        <w:t xml:space="preserve"> </w:t>
      </w:r>
      <w:r w:rsidRPr="008B564A">
        <w:rPr>
          <w:rFonts w:ascii="Arial" w:eastAsia="Arial" w:hAnsi="Arial" w:cs="Arial"/>
          <w:highlight w:val="white"/>
          <w:lang w:val="en-US"/>
        </w:rPr>
        <w:t>Without a strong government body that serves as a focal po</w:t>
      </w:r>
      <w:r w:rsidR="00764E01">
        <w:rPr>
          <w:rFonts w:ascii="Arial" w:eastAsia="Arial" w:hAnsi="Arial" w:cs="Arial"/>
          <w:highlight w:val="white"/>
          <w:lang w:val="en-US"/>
        </w:rPr>
        <w:t>int to coordinate intersector</w:t>
      </w:r>
      <w:r w:rsidRPr="008B564A">
        <w:rPr>
          <w:rFonts w:ascii="Arial" w:eastAsia="Arial" w:hAnsi="Arial" w:cs="Arial"/>
          <w:highlight w:val="white"/>
          <w:lang w:val="en-US"/>
        </w:rPr>
        <w:t>al policies and programs aimed at persons with disabilities</w:t>
      </w:r>
      <w:r w:rsidR="00764E01">
        <w:rPr>
          <w:rFonts w:ascii="Arial" w:eastAsia="Arial" w:hAnsi="Arial" w:cs="Arial"/>
          <w:highlight w:val="white"/>
          <w:lang w:val="en-US"/>
        </w:rPr>
        <w:t>,</w:t>
      </w:r>
      <w:r w:rsidRPr="008B564A">
        <w:rPr>
          <w:rFonts w:ascii="Arial" w:eastAsia="Arial" w:hAnsi="Arial" w:cs="Arial"/>
          <w:highlight w:val="white"/>
          <w:lang w:val="en-US"/>
        </w:rPr>
        <w:t xml:space="preserve"> it would be difficult to </w:t>
      </w:r>
      <w:r w:rsidR="00764E01">
        <w:rPr>
          <w:rFonts w:ascii="Arial" w:eastAsia="Arial" w:hAnsi="Arial" w:cs="Arial"/>
          <w:highlight w:val="white"/>
          <w:lang w:val="en-US"/>
        </w:rPr>
        <w:t xml:space="preserve">address the context of discrimination and exclusion and effectively implement actions ensuring that </w:t>
      </w:r>
      <w:r w:rsidRPr="008B564A">
        <w:rPr>
          <w:rFonts w:ascii="Arial" w:eastAsia="Arial" w:hAnsi="Arial" w:cs="Arial"/>
          <w:highlight w:val="white"/>
          <w:lang w:val="en-US"/>
        </w:rPr>
        <w:t xml:space="preserve">people with disabilities </w:t>
      </w:r>
      <w:r w:rsidR="00764E01">
        <w:rPr>
          <w:rFonts w:ascii="Arial" w:eastAsia="Arial" w:hAnsi="Arial" w:cs="Arial"/>
          <w:highlight w:val="white"/>
          <w:lang w:val="en-US"/>
        </w:rPr>
        <w:t>are not</w:t>
      </w:r>
      <w:r w:rsidRPr="008B564A">
        <w:rPr>
          <w:rFonts w:ascii="Arial" w:eastAsia="Arial" w:hAnsi="Arial" w:cs="Arial"/>
          <w:highlight w:val="white"/>
          <w:lang w:val="en-US"/>
        </w:rPr>
        <w:t xml:space="preserve"> left behind as they already are. In Mexico, over 54% of persons with disabilities live in poverty and two out of ten cannot read or write.</w:t>
      </w:r>
      <w:r w:rsidR="00764E01">
        <w:rPr>
          <w:rStyle w:val="FootnoteReference"/>
          <w:rFonts w:ascii="Arial" w:eastAsia="Arial" w:hAnsi="Arial" w:cs="Arial"/>
          <w:highlight w:val="white"/>
          <w:lang w:val="en-US"/>
        </w:rPr>
        <w:footnoteReference w:id="2"/>
      </w:r>
    </w:p>
    <w:p w:rsidR="00826C35" w:rsidRPr="008B564A" w:rsidRDefault="00826C35">
      <w:pPr>
        <w:tabs>
          <w:tab w:val="left" w:pos="5103"/>
        </w:tabs>
        <w:ind w:right="49"/>
        <w:jc w:val="both"/>
        <w:rPr>
          <w:rFonts w:ascii="Arial" w:eastAsia="Arial" w:hAnsi="Arial" w:cs="Arial"/>
          <w:highlight w:val="white"/>
          <w:lang w:val="en-US"/>
        </w:rPr>
      </w:pPr>
    </w:p>
    <w:p w:rsidR="00420935" w:rsidRDefault="008B564A">
      <w:pPr>
        <w:tabs>
          <w:tab w:val="left" w:pos="5103"/>
        </w:tabs>
        <w:ind w:right="49"/>
        <w:jc w:val="both"/>
        <w:rPr>
          <w:rFonts w:ascii="Arial" w:eastAsia="Arial" w:hAnsi="Arial" w:cs="Arial"/>
          <w:highlight w:val="white"/>
          <w:lang w:val="en-US"/>
        </w:rPr>
      </w:pPr>
      <w:r w:rsidRPr="008B564A">
        <w:rPr>
          <w:rFonts w:ascii="Arial" w:eastAsia="Arial" w:hAnsi="Arial" w:cs="Arial"/>
          <w:highlight w:val="white"/>
          <w:lang w:val="en-US"/>
        </w:rPr>
        <w:t>The current administration has the opportunity to implement concrete measures to promote the rights of persons with disabilities and bring real changes in their lives. Until now, however, the analysis of these measures and the sociopolitical context faced by persons with disabilities confirms the unjustifiable lack of progress in complying with t</w:t>
      </w:r>
      <w:r w:rsidR="00420935">
        <w:rPr>
          <w:rFonts w:ascii="Arial" w:eastAsia="Arial" w:hAnsi="Arial" w:cs="Arial"/>
          <w:highlight w:val="white"/>
          <w:lang w:val="en-US"/>
        </w:rPr>
        <w:t xml:space="preserve">he recommendations issued by this Committee eight years ago. </w:t>
      </w:r>
      <w:r w:rsidRPr="008B564A">
        <w:rPr>
          <w:rFonts w:ascii="Arial" w:eastAsia="Arial" w:hAnsi="Arial" w:cs="Arial"/>
          <w:highlight w:val="white"/>
          <w:lang w:val="en-US"/>
        </w:rPr>
        <w:t xml:space="preserve">Therefore, </w:t>
      </w:r>
      <w:r w:rsidR="00420935">
        <w:rPr>
          <w:rFonts w:ascii="Arial" w:eastAsia="Arial" w:hAnsi="Arial" w:cs="Arial"/>
          <w:highlight w:val="white"/>
          <w:lang w:val="en-US"/>
        </w:rPr>
        <w:t xml:space="preserve">the upcoming dialogue between the Committee and the Mexican States constitutes a </w:t>
      </w:r>
      <w:r w:rsidR="00420935" w:rsidRPr="008B564A">
        <w:rPr>
          <w:rFonts w:ascii="Arial" w:eastAsia="Arial" w:hAnsi="Arial" w:cs="Arial"/>
          <w:highlight w:val="white"/>
          <w:lang w:val="en-US"/>
        </w:rPr>
        <w:t>unique opportunity</w:t>
      </w:r>
      <w:r w:rsidR="00420935">
        <w:rPr>
          <w:rFonts w:ascii="Arial" w:eastAsia="Arial" w:hAnsi="Arial" w:cs="Arial"/>
          <w:highlight w:val="white"/>
          <w:lang w:val="en-US"/>
        </w:rPr>
        <w:t xml:space="preserve"> to </w:t>
      </w:r>
      <w:r w:rsidR="00420935" w:rsidRPr="008B564A">
        <w:rPr>
          <w:rFonts w:ascii="Arial" w:eastAsia="Arial" w:hAnsi="Arial" w:cs="Arial"/>
          <w:highlight w:val="white"/>
          <w:lang w:val="en-US"/>
        </w:rPr>
        <w:t>express its disappointment</w:t>
      </w:r>
      <w:r w:rsidR="00420935">
        <w:rPr>
          <w:rFonts w:ascii="Arial" w:eastAsia="Arial" w:hAnsi="Arial" w:cs="Arial"/>
          <w:highlight w:val="white"/>
          <w:lang w:val="en-US"/>
        </w:rPr>
        <w:t>.</w:t>
      </w:r>
    </w:p>
    <w:p w:rsidR="00826C35" w:rsidRPr="008B564A" w:rsidRDefault="00826C35">
      <w:pPr>
        <w:ind w:right="49"/>
        <w:jc w:val="both"/>
        <w:rPr>
          <w:rFonts w:ascii="Arial" w:eastAsia="Arial" w:hAnsi="Arial" w:cs="Arial"/>
          <w:b/>
          <w:lang w:val="en-US"/>
        </w:rPr>
      </w:pPr>
    </w:p>
    <w:p w:rsidR="00826C35" w:rsidRPr="008B564A" w:rsidRDefault="00826C35">
      <w:pPr>
        <w:ind w:right="49"/>
        <w:jc w:val="both"/>
        <w:rPr>
          <w:rFonts w:ascii="Arial" w:eastAsia="Arial" w:hAnsi="Arial" w:cs="Arial"/>
          <w:b/>
          <w:lang w:val="en-US"/>
        </w:rPr>
      </w:pPr>
    </w:p>
    <w:p w:rsidR="00826C35" w:rsidRPr="008B564A" w:rsidRDefault="008B564A">
      <w:pPr>
        <w:ind w:right="49"/>
        <w:jc w:val="both"/>
        <w:rPr>
          <w:rFonts w:ascii="Arial" w:eastAsia="Arial" w:hAnsi="Arial" w:cs="Arial"/>
          <w:b/>
          <w:lang w:val="en-US"/>
        </w:rPr>
      </w:pPr>
      <w:r w:rsidRPr="008B564A">
        <w:rPr>
          <w:rFonts w:ascii="Arial" w:eastAsia="Arial" w:hAnsi="Arial" w:cs="Arial"/>
          <w:b/>
          <w:lang w:val="en-US"/>
        </w:rPr>
        <w:t xml:space="preserve">III. Positive aspects </w:t>
      </w:r>
    </w:p>
    <w:p w:rsidR="00826C35" w:rsidRPr="008B564A" w:rsidRDefault="00826C35">
      <w:pPr>
        <w:ind w:right="49"/>
        <w:jc w:val="both"/>
        <w:rPr>
          <w:rFonts w:ascii="Arial" w:eastAsia="Arial" w:hAnsi="Arial" w:cs="Arial"/>
          <w:b/>
          <w:lang w:val="en-US"/>
        </w:rPr>
      </w:pPr>
    </w:p>
    <w:p w:rsidR="00826C35" w:rsidRDefault="008B564A">
      <w:pPr>
        <w:ind w:right="49"/>
        <w:jc w:val="both"/>
        <w:rPr>
          <w:rFonts w:ascii="Arial" w:eastAsia="Arial" w:hAnsi="Arial" w:cs="Arial"/>
          <w:lang w:val="en-US"/>
        </w:rPr>
      </w:pPr>
      <w:r w:rsidRPr="008B564A">
        <w:rPr>
          <w:rFonts w:ascii="Arial" w:eastAsia="Arial" w:hAnsi="Arial" w:cs="Arial"/>
          <w:lang w:val="en-US"/>
        </w:rPr>
        <w:t xml:space="preserve">Reflecting on the past eight years and the </w:t>
      </w:r>
      <w:r w:rsidR="00420935">
        <w:rPr>
          <w:rFonts w:ascii="Arial" w:eastAsia="Arial" w:hAnsi="Arial" w:cs="Arial"/>
          <w:lang w:val="en-US"/>
        </w:rPr>
        <w:t>steps</w:t>
      </w:r>
      <w:r w:rsidRPr="008B564A">
        <w:rPr>
          <w:rFonts w:ascii="Arial" w:eastAsia="Arial" w:hAnsi="Arial" w:cs="Arial"/>
          <w:lang w:val="en-US"/>
        </w:rPr>
        <w:t xml:space="preserve"> taken by the State to implement the CRPD is difficult to identify positive aspects that have truly change the structural discrimination faced by persons with disabilities in Mexico. Nevertheless, there are some </w:t>
      </w:r>
      <w:r w:rsidR="00420935">
        <w:rPr>
          <w:rFonts w:ascii="Arial" w:eastAsia="Arial" w:hAnsi="Arial" w:cs="Arial"/>
          <w:lang w:val="en-US"/>
        </w:rPr>
        <w:t>measures</w:t>
      </w:r>
      <w:r w:rsidRPr="008B564A">
        <w:rPr>
          <w:rFonts w:ascii="Arial" w:eastAsia="Arial" w:hAnsi="Arial" w:cs="Arial"/>
          <w:lang w:val="en-US"/>
        </w:rPr>
        <w:t xml:space="preserve"> that with the correct implementation</w:t>
      </w:r>
      <w:r w:rsidR="00420935">
        <w:rPr>
          <w:rFonts w:ascii="Arial" w:eastAsia="Arial" w:hAnsi="Arial" w:cs="Arial"/>
          <w:lang w:val="en-US"/>
        </w:rPr>
        <w:t xml:space="preserve"> and support</w:t>
      </w:r>
      <w:r w:rsidRPr="008B564A">
        <w:rPr>
          <w:rFonts w:ascii="Arial" w:eastAsia="Arial" w:hAnsi="Arial" w:cs="Arial"/>
          <w:lang w:val="en-US"/>
        </w:rPr>
        <w:t xml:space="preserve"> could </w:t>
      </w:r>
      <w:r w:rsidR="00420935">
        <w:rPr>
          <w:rFonts w:ascii="Arial" w:eastAsia="Arial" w:hAnsi="Arial" w:cs="Arial"/>
          <w:lang w:val="en-US"/>
        </w:rPr>
        <w:t>have a positive impact favor the adequate:</w:t>
      </w:r>
    </w:p>
    <w:p w:rsidR="00420935" w:rsidRPr="008B564A" w:rsidRDefault="00420935">
      <w:pPr>
        <w:ind w:right="49"/>
        <w:jc w:val="both"/>
        <w:rPr>
          <w:rFonts w:ascii="Arial" w:eastAsia="Arial" w:hAnsi="Arial" w:cs="Arial"/>
          <w:lang w:val="en-US"/>
        </w:rPr>
      </w:pPr>
    </w:p>
    <w:p w:rsidR="00826C35" w:rsidRPr="008B564A" w:rsidRDefault="008B564A">
      <w:pPr>
        <w:numPr>
          <w:ilvl w:val="0"/>
          <w:numId w:val="11"/>
        </w:numPr>
        <w:jc w:val="both"/>
        <w:rPr>
          <w:rFonts w:ascii="Arial" w:eastAsia="Arial" w:hAnsi="Arial" w:cs="Arial"/>
          <w:lang w:val="en-US"/>
        </w:rPr>
      </w:pPr>
      <w:r w:rsidRPr="008B564A">
        <w:rPr>
          <w:rFonts w:ascii="Arial" w:eastAsia="Arial" w:hAnsi="Arial" w:cs="Arial"/>
          <w:i/>
          <w:lang w:val="en-US"/>
        </w:rPr>
        <w:t>General Act on the Prevention, Investigation and Punishment of Torture and other cruel, inhuman or degrading treatment or punishment</w:t>
      </w:r>
      <w:r w:rsidRPr="008B564A">
        <w:rPr>
          <w:rFonts w:ascii="Arial" w:eastAsia="Arial" w:hAnsi="Arial" w:cs="Arial"/>
          <w:lang w:val="en-US"/>
        </w:rPr>
        <w:t xml:space="preserve"> (LGPIST). </w:t>
      </w:r>
    </w:p>
    <w:p w:rsidR="00826C35" w:rsidRPr="008B564A" w:rsidRDefault="008B564A" w:rsidP="00420935">
      <w:pPr>
        <w:numPr>
          <w:ilvl w:val="0"/>
          <w:numId w:val="11"/>
        </w:numPr>
        <w:jc w:val="both"/>
        <w:rPr>
          <w:rFonts w:ascii="Arial" w:eastAsia="Arial" w:hAnsi="Arial" w:cs="Arial"/>
          <w:lang w:val="en-US"/>
        </w:rPr>
      </w:pPr>
      <w:r w:rsidRPr="008B564A">
        <w:rPr>
          <w:rFonts w:ascii="Arial" w:eastAsia="Arial" w:hAnsi="Arial" w:cs="Arial"/>
          <w:i/>
          <w:lang w:val="en-US"/>
        </w:rPr>
        <w:t xml:space="preserve">Mexico City’s Constitution </w:t>
      </w:r>
      <w:r w:rsidRPr="008B564A">
        <w:rPr>
          <w:rFonts w:ascii="Arial" w:eastAsia="Arial" w:hAnsi="Arial" w:cs="Arial"/>
          <w:lang w:val="en-US"/>
        </w:rPr>
        <w:t>includes two relevant articles in accordance with the letter of the CRPD: “The capacity of all individuals from vulnerable groups to make their own decisions about themselves and their properties, as well as to exercise their freedom, independence, privacy, intimacy and personal autonomy”</w:t>
      </w:r>
      <w:r w:rsidRPr="008B564A">
        <w:rPr>
          <w:lang w:val="en-US"/>
        </w:rPr>
        <w:t>.</w:t>
      </w:r>
      <w:r w:rsidRPr="008B564A">
        <w:rPr>
          <w:rFonts w:ascii="Arial" w:eastAsia="Arial" w:hAnsi="Arial" w:cs="Arial"/>
          <w:lang w:val="en-US"/>
        </w:rPr>
        <w:t xml:space="preserve"> Specifically, on persons with disabilities, the Constitution states “the responsibility from authorities to implement a support decision-making and safeguards model that upholds their will and preference as well as their legal capacity.”</w:t>
      </w:r>
      <w:r w:rsidR="00420935" w:rsidRPr="00420935">
        <w:rPr>
          <w:rFonts w:ascii="Open Sans" w:eastAsia="Open Sans" w:hAnsi="Open Sans" w:cs="Open Sans"/>
          <w:vertAlign w:val="superscript"/>
          <w:lang w:val="en-US"/>
        </w:rPr>
        <w:t xml:space="preserve"> </w:t>
      </w:r>
      <w:r w:rsidR="00420935" w:rsidRPr="00420935">
        <w:rPr>
          <w:rStyle w:val="FootnoteReference"/>
          <w:rFonts w:ascii="Arial" w:eastAsia="Arial" w:hAnsi="Arial" w:cs="Arial"/>
          <w:highlight w:val="white"/>
          <w:lang w:val="en-US"/>
        </w:rPr>
        <w:footnoteReference w:id="3"/>
      </w:r>
      <w:r w:rsidRPr="00420935">
        <w:rPr>
          <w:rStyle w:val="FootnoteReference"/>
          <w:rFonts w:ascii="Arial" w:eastAsia="Arial" w:hAnsi="Arial" w:cs="Arial"/>
          <w:highlight w:val="white"/>
        </w:rPr>
        <w:t xml:space="preserve"> </w:t>
      </w:r>
    </w:p>
    <w:p w:rsidR="00826C35" w:rsidRPr="008B564A" w:rsidRDefault="008B564A">
      <w:pPr>
        <w:numPr>
          <w:ilvl w:val="0"/>
          <w:numId w:val="11"/>
        </w:numPr>
        <w:jc w:val="both"/>
        <w:rPr>
          <w:rFonts w:ascii="Arial" w:eastAsia="Arial" w:hAnsi="Arial" w:cs="Arial"/>
          <w:i/>
          <w:lang w:val="en-US"/>
        </w:rPr>
      </w:pPr>
      <w:r w:rsidRPr="008B564A">
        <w:rPr>
          <w:rFonts w:ascii="Arial" w:eastAsia="Arial" w:hAnsi="Arial" w:cs="Arial"/>
          <w:lang w:val="en-US"/>
        </w:rPr>
        <w:t xml:space="preserve">Reform to the </w:t>
      </w:r>
      <w:r w:rsidRPr="008B564A">
        <w:rPr>
          <w:rFonts w:ascii="Arial" w:eastAsia="Arial" w:hAnsi="Arial" w:cs="Arial"/>
          <w:i/>
          <w:lang w:val="en-US"/>
        </w:rPr>
        <w:t xml:space="preserve">General Act on Women's Access to a Life Free from Violence </w:t>
      </w:r>
      <w:r w:rsidRPr="008B564A">
        <w:rPr>
          <w:rFonts w:ascii="Arial" w:eastAsia="Arial" w:hAnsi="Arial" w:cs="Arial"/>
          <w:lang w:val="en-US"/>
        </w:rPr>
        <w:t>incorporating a guiding principle for the issuing of protective measures and specific obligations for shelters to be accessible for women with disabilities.</w:t>
      </w:r>
      <w:r w:rsidR="00FE05E8">
        <w:rPr>
          <w:rStyle w:val="FootnoteReference"/>
          <w:rFonts w:ascii="Arial" w:eastAsia="Arial" w:hAnsi="Arial" w:cs="Arial"/>
          <w:lang w:val="en-US"/>
        </w:rPr>
        <w:footnoteReference w:id="4"/>
      </w:r>
      <w:r w:rsidRPr="008B564A">
        <w:rPr>
          <w:rFonts w:ascii="Arial" w:eastAsia="Arial" w:hAnsi="Arial" w:cs="Arial"/>
          <w:lang w:val="en-US"/>
        </w:rPr>
        <w:t xml:space="preserve"> </w:t>
      </w:r>
    </w:p>
    <w:p w:rsidR="00826C35" w:rsidRPr="008B564A" w:rsidRDefault="008B564A">
      <w:pPr>
        <w:numPr>
          <w:ilvl w:val="0"/>
          <w:numId w:val="11"/>
        </w:numPr>
        <w:jc w:val="both"/>
        <w:rPr>
          <w:rFonts w:ascii="Arial" w:eastAsia="Arial" w:hAnsi="Arial" w:cs="Arial"/>
          <w:lang w:val="en-US"/>
        </w:rPr>
      </w:pPr>
      <w:r w:rsidRPr="008B564A">
        <w:rPr>
          <w:rFonts w:ascii="Arial" w:eastAsia="Arial" w:hAnsi="Arial" w:cs="Arial"/>
          <w:lang w:val="en-US"/>
        </w:rPr>
        <w:t xml:space="preserve">The Federal Institute of Public Defense has trained 31 specialized legal advisers on the rights of persons with disabilities. </w:t>
      </w:r>
    </w:p>
    <w:p w:rsidR="00420935" w:rsidRDefault="008B564A">
      <w:pPr>
        <w:numPr>
          <w:ilvl w:val="0"/>
          <w:numId w:val="11"/>
        </w:numPr>
        <w:jc w:val="both"/>
        <w:rPr>
          <w:rFonts w:ascii="Arial" w:eastAsia="Arial" w:hAnsi="Arial" w:cs="Arial"/>
          <w:lang w:val="en-US"/>
        </w:rPr>
      </w:pPr>
      <w:r w:rsidRPr="008B564A">
        <w:rPr>
          <w:rFonts w:ascii="Arial" w:eastAsia="Arial" w:hAnsi="Arial" w:cs="Arial"/>
          <w:lang w:val="en-US"/>
        </w:rPr>
        <w:t>For the past five years Mexico’s City Superior Courts has been supporting a program of justice facilitators to implement procedural accommodations in cases regarding persons with intellectua</w:t>
      </w:r>
      <w:r w:rsidR="00420935">
        <w:rPr>
          <w:rFonts w:ascii="Arial" w:eastAsia="Arial" w:hAnsi="Arial" w:cs="Arial"/>
          <w:lang w:val="en-US"/>
        </w:rPr>
        <w:t>l and psychosocial disabilities involved in criminal proceedings.</w:t>
      </w:r>
    </w:p>
    <w:p w:rsidR="00420935" w:rsidRPr="008B564A" w:rsidRDefault="00420935" w:rsidP="00420935">
      <w:pPr>
        <w:numPr>
          <w:ilvl w:val="0"/>
          <w:numId w:val="11"/>
        </w:numPr>
        <w:jc w:val="both"/>
        <w:rPr>
          <w:rFonts w:ascii="Arial" w:eastAsia="Arial" w:hAnsi="Arial" w:cs="Arial"/>
          <w:lang w:val="en-US"/>
        </w:rPr>
      </w:pPr>
      <w:r w:rsidRPr="008B564A">
        <w:rPr>
          <w:rFonts w:ascii="Arial" w:eastAsia="Arial" w:hAnsi="Arial" w:cs="Arial"/>
          <w:lang w:val="en-US"/>
        </w:rPr>
        <w:t>Public admission of wrongdoing against Arturo Medina Vela in 2021, in which the Mexican authorities made a commitment to reform civil and criminal legislation.</w:t>
      </w:r>
      <w:r>
        <w:rPr>
          <w:rStyle w:val="FootnoteReference"/>
          <w:rFonts w:ascii="Arial" w:eastAsia="Arial" w:hAnsi="Arial" w:cs="Arial"/>
          <w:lang w:val="en-US"/>
        </w:rPr>
        <w:footnoteReference w:id="5"/>
      </w:r>
    </w:p>
    <w:p w:rsidR="00826C35" w:rsidRPr="008B564A" w:rsidRDefault="008B564A" w:rsidP="00420935">
      <w:pPr>
        <w:ind w:left="720"/>
        <w:jc w:val="both"/>
        <w:rPr>
          <w:rFonts w:ascii="Arial" w:eastAsia="Arial" w:hAnsi="Arial" w:cs="Arial"/>
          <w:lang w:val="en-US"/>
        </w:rPr>
      </w:pPr>
      <w:r w:rsidRPr="008B564A">
        <w:rPr>
          <w:rFonts w:ascii="Arial" w:eastAsia="Arial" w:hAnsi="Arial" w:cs="Arial"/>
          <w:lang w:val="en-US"/>
        </w:rPr>
        <w:t xml:space="preserve">  </w:t>
      </w:r>
    </w:p>
    <w:p w:rsidR="00826C35" w:rsidRPr="008B564A" w:rsidRDefault="00826C35">
      <w:pPr>
        <w:ind w:right="49"/>
        <w:jc w:val="both"/>
        <w:rPr>
          <w:rFonts w:ascii="Arial" w:eastAsia="Arial" w:hAnsi="Arial" w:cs="Arial"/>
          <w:b/>
          <w:lang w:val="en-US"/>
        </w:rPr>
      </w:pPr>
    </w:p>
    <w:p w:rsidR="00826C35" w:rsidRPr="008B564A" w:rsidRDefault="008B564A">
      <w:pPr>
        <w:ind w:right="49"/>
        <w:jc w:val="both"/>
        <w:rPr>
          <w:rFonts w:ascii="Arial" w:eastAsia="Arial" w:hAnsi="Arial" w:cs="Arial"/>
          <w:b/>
          <w:lang w:val="en-US"/>
        </w:rPr>
      </w:pPr>
      <w:r w:rsidRPr="008B564A">
        <w:rPr>
          <w:rFonts w:ascii="Arial" w:eastAsia="Arial" w:hAnsi="Arial" w:cs="Arial"/>
          <w:b/>
          <w:lang w:val="en-US"/>
        </w:rPr>
        <w:t>IV. Principal areas of concern and recommendations</w:t>
      </w:r>
    </w:p>
    <w:p w:rsidR="00826C35" w:rsidRPr="008B564A" w:rsidRDefault="00826C35">
      <w:pPr>
        <w:ind w:right="49"/>
        <w:jc w:val="both"/>
        <w:rPr>
          <w:rFonts w:ascii="Arial" w:eastAsia="Arial" w:hAnsi="Arial" w:cs="Arial"/>
          <w:b/>
          <w:lang w:val="en-US"/>
        </w:rPr>
      </w:pPr>
    </w:p>
    <w:p w:rsidR="00826C35" w:rsidRPr="008B564A" w:rsidRDefault="00826C35">
      <w:pPr>
        <w:jc w:val="both"/>
        <w:rPr>
          <w:rFonts w:ascii="Arial" w:eastAsia="Arial" w:hAnsi="Arial" w:cs="Arial"/>
          <w:lang w:val="en-US"/>
        </w:rPr>
      </w:pPr>
    </w:p>
    <w:tbl>
      <w:tblPr>
        <w:tblStyle w:val="12"/>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rsidRPr="008B564A">
        <w:tc>
          <w:tcPr>
            <w:tcW w:w="10080" w:type="dxa"/>
            <w:shd w:val="clear" w:color="auto" w:fill="CFE2F3"/>
            <w:tcMar>
              <w:top w:w="100" w:type="dxa"/>
              <w:left w:w="100" w:type="dxa"/>
              <w:bottom w:w="100" w:type="dxa"/>
              <w:right w:w="100" w:type="dxa"/>
            </w:tcMar>
          </w:tcPr>
          <w:p w:rsidR="00826C35" w:rsidRPr="008B564A" w:rsidRDefault="008B564A">
            <w:pPr>
              <w:widowControl w:val="0"/>
              <w:pBdr>
                <w:top w:val="nil"/>
                <w:left w:val="nil"/>
                <w:bottom w:val="nil"/>
                <w:right w:val="nil"/>
                <w:between w:val="nil"/>
              </w:pBdr>
              <w:rPr>
                <w:rFonts w:ascii="Arial" w:eastAsia="Arial" w:hAnsi="Arial" w:cs="Arial"/>
                <w:b/>
                <w:lang w:val="en-US"/>
              </w:rPr>
            </w:pPr>
            <w:r w:rsidRPr="008B564A">
              <w:rPr>
                <w:rFonts w:ascii="Arial" w:eastAsia="Arial" w:hAnsi="Arial" w:cs="Arial"/>
                <w:b/>
                <w:lang w:val="en-US"/>
              </w:rPr>
              <w:t>Article 12. Equal recognition before the law</w:t>
            </w:r>
          </w:p>
        </w:tc>
      </w:tr>
    </w:tbl>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Almost fifteen years after the ratification of the CRPD, persons with disabilities in Mexico do not enjoy the right to legal capacity on an equal basis with others in all aspects of life. As we will describe in the following pages, the legal framework authorizes in the same way it did prior to the CRPD, restrictions to legal capacity on the grounds of disability. </w:t>
      </w:r>
    </w:p>
    <w:p w:rsidR="00826C35" w:rsidRPr="008B564A" w:rsidRDefault="00826C35">
      <w:pPr>
        <w:jc w:val="both"/>
        <w:rPr>
          <w:rFonts w:ascii="Arial" w:eastAsia="Arial" w:hAnsi="Arial" w:cs="Arial"/>
          <w:lang w:val="en-US"/>
        </w:rPr>
      </w:pPr>
    </w:p>
    <w:p w:rsidR="00826C35" w:rsidRDefault="008B564A">
      <w:pPr>
        <w:numPr>
          <w:ilvl w:val="0"/>
          <w:numId w:val="14"/>
        </w:numPr>
        <w:jc w:val="both"/>
        <w:rPr>
          <w:rFonts w:ascii="Arial" w:eastAsia="Arial" w:hAnsi="Arial" w:cs="Arial"/>
          <w:b/>
        </w:rPr>
      </w:pPr>
      <w:r>
        <w:rPr>
          <w:rFonts w:ascii="Arial" w:eastAsia="Arial" w:hAnsi="Arial" w:cs="Arial"/>
          <w:b/>
        </w:rPr>
        <w:t xml:space="preserve">Law reform </w:t>
      </w:r>
    </w:p>
    <w:p w:rsidR="00826C35" w:rsidRDefault="00826C35">
      <w:pPr>
        <w:jc w:val="both"/>
        <w:rPr>
          <w:rFonts w:ascii="Arial" w:eastAsia="Arial" w:hAnsi="Arial" w:cs="Arial"/>
        </w:rPr>
      </w:pPr>
    </w:p>
    <w:p w:rsidR="00826C35" w:rsidRPr="008B564A" w:rsidRDefault="008B564A">
      <w:pPr>
        <w:jc w:val="both"/>
        <w:rPr>
          <w:rFonts w:ascii="Arial" w:eastAsia="Arial" w:hAnsi="Arial" w:cs="Arial"/>
          <w:lang w:val="en-US"/>
        </w:rPr>
      </w:pPr>
      <w:r w:rsidRPr="008B564A">
        <w:rPr>
          <w:rFonts w:ascii="Arial" w:eastAsia="Arial" w:hAnsi="Arial" w:cs="Arial"/>
          <w:lang w:val="en-US"/>
        </w:rPr>
        <w:t>In 2014 the CRPD recommended Mexico to review all federal and state legislation in order to eliminate any restriction of rights stemming from a declaration of legal incompetence (</w:t>
      </w:r>
      <w:r w:rsidRPr="008B564A">
        <w:rPr>
          <w:rFonts w:ascii="Arial" w:eastAsia="Arial" w:hAnsi="Arial" w:cs="Arial"/>
          <w:i/>
          <w:lang w:val="en-US"/>
        </w:rPr>
        <w:t>interdicción</w:t>
      </w:r>
      <w:r w:rsidRPr="008B564A">
        <w:rPr>
          <w:rFonts w:ascii="Arial" w:eastAsia="Arial" w:hAnsi="Arial" w:cs="Arial"/>
          <w:lang w:val="en-US"/>
        </w:rPr>
        <w:t xml:space="preserve"> in Spanish) and to adopt laws and policies that replace the substitute decision-making system with a supported decision-making model that upholds the autonomy and wishes of the persons concerned, regardless of the degree of disability.</w:t>
      </w:r>
      <w:r>
        <w:rPr>
          <w:rFonts w:ascii="Arial" w:eastAsia="Arial" w:hAnsi="Arial" w:cs="Arial"/>
          <w:vertAlign w:val="superscript"/>
        </w:rPr>
        <w:footnoteReference w:id="6"/>
      </w:r>
      <w:r w:rsidRPr="008B564A">
        <w:rPr>
          <w:rFonts w:ascii="Arial" w:eastAsia="Arial" w:hAnsi="Arial" w:cs="Arial"/>
          <w:lang w:val="en-US"/>
        </w:rPr>
        <w:t xml:space="preserve"> It also recommended taking steps to train the authorities and society regarding the right to legal capacity of persons with disabilities.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In the combined second and third reports, the State provided information on the </w:t>
      </w:r>
      <w:r w:rsidRPr="008B564A">
        <w:rPr>
          <w:rFonts w:ascii="Arial" w:eastAsia="Arial" w:hAnsi="Arial" w:cs="Arial"/>
          <w:i/>
          <w:lang w:val="en-US"/>
        </w:rPr>
        <w:t>General Act on Inclusion of Persons with Disabilities</w:t>
      </w:r>
      <w:r w:rsidRPr="008B564A">
        <w:rPr>
          <w:rFonts w:ascii="Arial" w:eastAsia="Arial" w:hAnsi="Arial" w:cs="Arial"/>
          <w:lang w:val="en-US"/>
        </w:rPr>
        <w:t xml:space="preserve"> which refers to the obligation of administrative or law enforcement institutions to implement accessibility measures such as interpreters of Mexican Sign Language, documents in Braille, real-time transcription, among others. The State also referred to the National Supreme Court of Justice (SCJN) criteria on the rights of persons with disability.</w:t>
      </w:r>
      <w:r>
        <w:rPr>
          <w:rFonts w:ascii="Arial" w:eastAsia="Arial" w:hAnsi="Arial" w:cs="Arial"/>
          <w:vertAlign w:val="superscript"/>
        </w:rPr>
        <w:footnoteReference w:id="7"/>
      </w:r>
      <w:r w:rsidRPr="008B564A">
        <w:rPr>
          <w:rFonts w:ascii="Arial" w:eastAsia="Arial" w:hAnsi="Arial" w:cs="Arial"/>
          <w:lang w:val="en-US"/>
        </w:rPr>
        <w:t xml:space="preserve"> Sadly, as it is evident in the State report, there is no clarity on the actions taken </w:t>
      </w:r>
      <w:r w:rsidR="00FE05E8">
        <w:rPr>
          <w:rFonts w:ascii="Arial" w:eastAsia="Arial" w:hAnsi="Arial" w:cs="Arial"/>
          <w:lang w:val="en-US"/>
        </w:rPr>
        <w:t>t</w:t>
      </w:r>
      <w:r w:rsidRPr="008B564A">
        <w:rPr>
          <w:rFonts w:ascii="Arial" w:eastAsia="Arial" w:hAnsi="Arial" w:cs="Arial"/>
          <w:lang w:val="en-US"/>
        </w:rPr>
        <w:t xml:space="preserve">o eliminate restrictions on legal capacity. </w:t>
      </w:r>
    </w:p>
    <w:p w:rsidR="00826C35" w:rsidRPr="008B564A" w:rsidRDefault="00826C35">
      <w:pPr>
        <w:jc w:val="both"/>
        <w:rPr>
          <w:rFonts w:ascii="Arial" w:eastAsia="Arial" w:hAnsi="Arial" w:cs="Arial"/>
          <w:b/>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In 2019, the Committee asked to provide information on the steps taken to revise and repeal laws, including the Civil Code, Criminal Code and Civil Procedure Code, on regimes that limit or remove legal capacity of persons with disabilities, particularly persons with intellectual or psychosocial disabilities, and to indicate measures to establish supported decision-making mechanisms.</w:t>
      </w:r>
      <w:r>
        <w:rPr>
          <w:rFonts w:ascii="Arial" w:eastAsia="Arial" w:hAnsi="Arial" w:cs="Arial"/>
          <w:vertAlign w:val="superscript"/>
        </w:rPr>
        <w:footnoteReference w:id="8"/>
      </w:r>
      <w:r w:rsidRPr="008B564A">
        <w:rPr>
          <w:rFonts w:ascii="Arial" w:eastAsia="Arial" w:hAnsi="Arial" w:cs="Arial"/>
          <w:b/>
          <w:lang w:val="en-US"/>
        </w:rPr>
        <w:t xml:space="preserve"> </w:t>
      </w:r>
      <w:r w:rsidRPr="008B564A">
        <w:rPr>
          <w:rFonts w:ascii="Arial" w:eastAsia="Arial" w:hAnsi="Arial" w:cs="Arial"/>
          <w:lang w:val="en-US"/>
        </w:rPr>
        <w:t xml:space="preserve">In its reply to the LOI, the State has again focused on the judicial cases and standards issued by the SCJN. Indeed, those resolutions are the </w:t>
      </w:r>
      <w:r w:rsidRPr="008B564A">
        <w:rPr>
          <w:rFonts w:ascii="Arial" w:eastAsia="Arial" w:hAnsi="Arial" w:cs="Arial"/>
          <w:b/>
          <w:lang w:val="en-US"/>
        </w:rPr>
        <w:t xml:space="preserve">only </w:t>
      </w:r>
      <w:r w:rsidRPr="008B564A">
        <w:rPr>
          <w:rFonts w:ascii="Arial" w:eastAsia="Arial" w:hAnsi="Arial" w:cs="Arial"/>
          <w:lang w:val="en-US"/>
        </w:rPr>
        <w:t>sphere in which significant progress has been made in guaranteeing legal capacity for persons with disabilities. Specifically, the First Chamber of the SCJN has decided on six individual case</w:t>
      </w:r>
      <w:r w:rsidR="00FE05E8">
        <w:rPr>
          <w:rFonts w:ascii="Arial" w:eastAsia="Arial" w:hAnsi="Arial" w:cs="Arial"/>
          <w:lang w:val="en-US"/>
        </w:rPr>
        <w:t>s</w:t>
      </w:r>
      <w:r>
        <w:rPr>
          <w:rFonts w:ascii="Arial" w:eastAsia="Arial" w:hAnsi="Arial" w:cs="Arial"/>
          <w:vertAlign w:val="superscript"/>
        </w:rPr>
        <w:footnoteReference w:id="9"/>
      </w:r>
      <w:r w:rsidR="004713E0">
        <w:rPr>
          <w:rFonts w:ascii="Arial" w:eastAsia="Arial" w:hAnsi="Arial" w:cs="Arial"/>
          <w:lang w:val="en-US"/>
        </w:rPr>
        <w:t xml:space="preserve"> recognizing </w:t>
      </w:r>
      <w:r w:rsidRPr="008B564A">
        <w:rPr>
          <w:rFonts w:ascii="Arial" w:eastAsia="Arial" w:hAnsi="Arial" w:cs="Arial"/>
          <w:lang w:val="en-US"/>
        </w:rPr>
        <w:t>guardianship is contrary to the Mexican Constitution and the CRPD, which leaves behind its previous criteria that accepted substitute decision making in critical cases</w:t>
      </w:r>
      <w:r>
        <w:rPr>
          <w:rFonts w:ascii="Arial" w:eastAsia="Arial" w:hAnsi="Arial" w:cs="Arial"/>
          <w:vertAlign w:val="superscript"/>
        </w:rPr>
        <w:footnoteReference w:id="10"/>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However, the fact that the SCJN has been able to address the issue of equal recognition before the law cannot be attributed to State action. The cases that were studied by the SCJN are a result of the efforts from civil society to litigate and bring those cases to the judiciary, opening the opportunity for the Court to address them. It is true that the SCJN took that opportunity and solved those cases in a way that contribute</w:t>
      </w:r>
      <w:r w:rsidR="004713E0">
        <w:rPr>
          <w:rFonts w:ascii="Arial" w:eastAsia="Arial" w:hAnsi="Arial" w:cs="Arial"/>
          <w:lang w:val="en-US"/>
        </w:rPr>
        <w:t>s</w:t>
      </w:r>
      <w:r w:rsidRPr="008B564A">
        <w:rPr>
          <w:rFonts w:ascii="Arial" w:eastAsia="Arial" w:hAnsi="Arial" w:cs="Arial"/>
          <w:lang w:val="en-US"/>
        </w:rPr>
        <w:t xml:space="preserve"> to the advancement of the recognition of equality before the law for persons with disabilities, however, these are not measures taken by the State. Moreover, it is important to understand that these criteria are </w:t>
      </w:r>
      <w:r w:rsidRPr="008B564A">
        <w:rPr>
          <w:rFonts w:ascii="Arial" w:eastAsia="Arial" w:hAnsi="Arial" w:cs="Arial"/>
          <w:b/>
          <w:lang w:val="en-US"/>
        </w:rPr>
        <w:t xml:space="preserve">not </w:t>
      </w:r>
      <w:r w:rsidRPr="004713E0">
        <w:rPr>
          <w:rFonts w:ascii="Arial" w:eastAsia="Arial" w:hAnsi="Arial" w:cs="Arial"/>
          <w:b/>
          <w:lang w:val="en-US"/>
        </w:rPr>
        <w:t xml:space="preserve">binding </w:t>
      </w:r>
      <w:r w:rsidRPr="008B564A">
        <w:rPr>
          <w:rFonts w:ascii="Arial" w:eastAsia="Arial" w:hAnsi="Arial" w:cs="Arial"/>
          <w:lang w:val="en-US"/>
        </w:rPr>
        <w:t>for judges all over the country which significantly reduces their impact. In practice, this means that family judges who deal with guardianship cases on an everyday basis are not compelled by the Court’s standards. On the contrary, they follow and base their decisions on the law, particularly civil</w:t>
      </w:r>
      <w:r w:rsidR="004713E0">
        <w:rPr>
          <w:rFonts w:ascii="Arial" w:eastAsia="Arial" w:hAnsi="Arial" w:cs="Arial"/>
          <w:lang w:val="en-US"/>
        </w:rPr>
        <w:t xml:space="preserve"> and procedural civil</w:t>
      </w:r>
      <w:r w:rsidRPr="008B564A">
        <w:rPr>
          <w:rFonts w:ascii="Arial" w:eastAsia="Arial" w:hAnsi="Arial" w:cs="Arial"/>
          <w:lang w:val="en-US"/>
        </w:rPr>
        <w:t xml:space="preserve"> codes wh</w:t>
      </w:r>
      <w:r w:rsidR="004713E0">
        <w:rPr>
          <w:rFonts w:ascii="Arial" w:eastAsia="Arial" w:hAnsi="Arial" w:cs="Arial"/>
          <w:lang w:val="en-US"/>
        </w:rPr>
        <w:t>ich until today still authorize</w:t>
      </w:r>
      <w:r w:rsidRPr="008B564A">
        <w:rPr>
          <w:rFonts w:ascii="Arial" w:eastAsia="Arial" w:hAnsi="Arial" w:cs="Arial"/>
          <w:lang w:val="en-US"/>
        </w:rPr>
        <w:t xml:space="preserve"> restrictions on the legal capacity of persons with disabilities.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highlight w:val="yellow"/>
          <w:lang w:val="en-US"/>
        </w:rPr>
      </w:pPr>
      <w:r w:rsidRPr="008B564A">
        <w:rPr>
          <w:rFonts w:ascii="Arial" w:eastAsia="Arial" w:hAnsi="Arial" w:cs="Arial"/>
          <w:lang w:val="en-US"/>
        </w:rPr>
        <w:t>In 2020, Documenta reviewed 29 judicial resolutions from federal courts on cases regarding persons with disabilities. From this review we were able to identify that guardianship is the main obstacle for the recognition of legal capacity of persons with disabilities. The coexistence of this figure and the Convention is producing judicial resolutions in which the human rights language is being used, but the principles and content are misunderstood. For example, in Amparo 112/2017 a Federal Court recognized that legal capacity is a universal principle for all, but decided that a man with disability d</w:t>
      </w:r>
      <w:r w:rsidR="004713E0">
        <w:rPr>
          <w:rFonts w:ascii="Arial" w:eastAsia="Arial" w:hAnsi="Arial" w:cs="Arial"/>
          <w:lang w:val="en-US"/>
        </w:rPr>
        <w:t>ue to</w:t>
      </w:r>
      <w:r w:rsidRPr="008B564A">
        <w:rPr>
          <w:rFonts w:ascii="Arial" w:eastAsia="Arial" w:hAnsi="Arial" w:cs="Arial"/>
          <w:lang w:val="en-US"/>
        </w:rPr>
        <w:t xml:space="preserve"> his “high degree of disability</w:t>
      </w:r>
      <w:r w:rsidR="004713E0">
        <w:rPr>
          <w:rFonts w:ascii="Arial" w:eastAsia="Arial" w:hAnsi="Arial" w:cs="Arial"/>
          <w:lang w:val="en-US"/>
        </w:rPr>
        <w:t>” could not benefit from that principle</w:t>
      </w:r>
      <w:r w:rsidRPr="008B564A">
        <w:rPr>
          <w:rFonts w:ascii="Arial" w:eastAsia="Arial" w:hAnsi="Arial" w:cs="Arial"/>
          <w:lang w:val="en-US"/>
        </w:rPr>
        <w:t xml:space="preserve"> and </w:t>
      </w:r>
      <w:r w:rsidR="004713E0">
        <w:rPr>
          <w:rFonts w:ascii="Arial" w:eastAsia="Arial" w:hAnsi="Arial" w:cs="Arial"/>
          <w:lang w:val="en-US"/>
        </w:rPr>
        <w:t>as a support needed</w:t>
      </w:r>
      <w:r w:rsidRPr="008B564A">
        <w:rPr>
          <w:rFonts w:ascii="Arial" w:eastAsia="Arial" w:hAnsi="Arial" w:cs="Arial"/>
          <w:lang w:val="en-US"/>
        </w:rPr>
        <w:t xml:space="preserve"> </w:t>
      </w:r>
      <w:r w:rsidR="004713E0">
        <w:rPr>
          <w:rFonts w:ascii="Arial" w:eastAsia="Arial" w:hAnsi="Arial" w:cs="Arial"/>
          <w:lang w:val="en-US"/>
        </w:rPr>
        <w:t xml:space="preserve">a </w:t>
      </w:r>
      <w:r w:rsidRPr="008B564A">
        <w:rPr>
          <w:rFonts w:ascii="Arial" w:eastAsia="Arial" w:hAnsi="Arial" w:cs="Arial"/>
          <w:lang w:val="en-US"/>
        </w:rPr>
        <w:t>tutor</w:t>
      </w:r>
      <w:r w:rsidR="004713E0">
        <w:rPr>
          <w:rFonts w:ascii="Arial" w:eastAsia="Arial" w:hAnsi="Arial" w:cs="Arial"/>
          <w:lang w:val="en-US"/>
        </w:rPr>
        <w:t xml:space="preserve"> </w:t>
      </w:r>
      <w:r w:rsidRPr="008B564A">
        <w:rPr>
          <w:rFonts w:ascii="Arial" w:eastAsia="Arial" w:hAnsi="Arial" w:cs="Arial"/>
          <w:lang w:val="en-US"/>
        </w:rPr>
        <w:t>to act on his behalf.</w:t>
      </w:r>
      <w:r>
        <w:rPr>
          <w:rFonts w:ascii="Arial" w:eastAsia="Arial" w:hAnsi="Arial" w:cs="Arial"/>
          <w:vertAlign w:val="superscript"/>
        </w:rPr>
        <w:footnoteReference w:id="11"/>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highlight w:val="white"/>
          <w:lang w:val="en-US"/>
        </w:rPr>
        <w:t>In sum, although the Supreme Court’s criteria</w:t>
      </w:r>
      <w:r w:rsidR="004713E0">
        <w:rPr>
          <w:rFonts w:ascii="Arial" w:eastAsia="Arial" w:hAnsi="Arial" w:cs="Arial"/>
          <w:highlight w:val="white"/>
          <w:lang w:val="en-US"/>
        </w:rPr>
        <w:t xml:space="preserve"> represent a step towards recognizing legal capacity for persons with disabilities</w:t>
      </w:r>
      <w:r w:rsidRPr="008B564A">
        <w:rPr>
          <w:rFonts w:ascii="Arial" w:eastAsia="Arial" w:hAnsi="Arial" w:cs="Arial"/>
          <w:highlight w:val="white"/>
          <w:lang w:val="en-US"/>
        </w:rPr>
        <w:t>, the</w:t>
      </w:r>
      <w:r w:rsidR="004713E0">
        <w:rPr>
          <w:rFonts w:ascii="Arial" w:eastAsia="Arial" w:hAnsi="Arial" w:cs="Arial"/>
          <w:highlight w:val="white"/>
          <w:lang w:val="en-US"/>
        </w:rPr>
        <w:t>se</w:t>
      </w:r>
      <w:r w:rsidRPr="008B564A">
        <w:rPr>
          <w:rFonts w:ascii="Arial" w:eastAsia="Arial" w:hAnsi="Arial" w:cs="Arial"/>
          <w:highlight w:val="white"/>
          <w:lang w:val="en-US"/>
        </w:rPr>
        <w:t xml:space="preserve"> decisions </w:t>
      </w:r>
      <w:r w:rsidR="004713E0">
        <w:rPr>
          <w:rFonts w:ascii="Arial" w:eastAsia="Arial" w:hAnsi="Arial" w:cs="Arial"/>
          <w:highlight w:val="white"/>
          <w:lang w:val="en-US"/>
        </w:rPr>
        <w:t>have not been followed by</w:t>
      </w:r>
      <w:r w:rsidRPr="008B564A">
        <w:rPr>
          <w:rFonts w:ascii="Arial" w:eastAsia="Arial" w:hAnsi="Arial" w:cs="Arial"/>
          <w:highlight w:val="white"/>
          <w:lang w:val="en-US"/>
        </w:rPr>
        <w:t xml:space="preserve"> law reform or structural changes in judicial practice. The first judicial criteria from the SCJN regarding article 12 was issued in 2013, and Mexico still has 32 civil codes that uphold guardianship in the same terms they did nine years ago. </w:t>
      </w:r>
      <w:r w:rsidRPr="008B564A">
        <w:rPr>
          <w:rFonts w:ascii="Arial" w:eastAsia="Arial" w:hAnsi="Arial" w:cs="Arial"/>
          <w:lang w:val="en-US"/>
        </w:rPr>
        <w:t>In this regard, it is clear that the State party has not eliminated legislation that restricts legal capacity of persons with disabilities as suggested by the Committee on its recommendations. Federal and all local legislations continue to promote a system of substitute decision-making either through guardianship</w:t>
      </w:r>
      <w:r>
        <w:rPr>
          <w:rFonts w:ascii="Arial" w:eastAsia="Arial" w:hAnsi="Arial" w:cs="Arial"/>
          <w:vertAlign w:val="superscript"/>
        </w:rPr>
        <w:footnoteReference w:id="12"/>
      </w:r>
      <w:r w:rsidRPr="008B564A">
        <w:rPr>
          <w:rFonts w:ascii="Arial" w:eastAsia="Arial" w:hAnsi="Arial" w:cs="Arial"/>
          <w:lang w:val="en-US"/>
        </w:rPr>
        <w:t xml:space="preserve"> or by other regulations that impose such limitations on the grounds of disability, denying for example the right to marry and start a family, the right to own and inherit property, among others.</w:t>
      </w:r>
      <w:r>
        <w:rPr>
          <w:rFonts w:ascii="Arial" w:eastAsia="Arial" w:hAnsi="Arial" w:cs="Arial"/>
          <w:vertAlign w:val="superscript"/>
        </w:rPr>
        <w:footnoteReference w:id="13"/>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During these years, initiatives from activists, academics and civil society to reform the Civil Code and other </w:t>
      </w:r>
      <w:r w:rsidR="00FA11C1">
        <w:rPr>
          <w:rFonts w:ascii="Arial" w:eastAsia="Arial" w:hAnsi="Arial" w:cs="Arial"/>
          <w:lang w:val="en-US"/>
        </w:rPr>
        <w:t>legislations</w:t>
      </w:r>
      <w:r w:rsidRPr="008B564A">
        <w:rPr>
          <w:rFonts w:ascii="Arial" w:eastAsia="Arial" w:hAnsi="Arial" w:cs="Arial"/>
          <w:lang w:val="en-US"/>
        </w:rPr>
        <w:t xml:space="preserve"> have not been fruitful. In 2019 a group of activists presented a</w:t>
      </w:r>
      <w:r w:rsidR="00846033">
        <w:rPr>
          <w:rFonts w:ascii="Arial" w:eastAsia="Arial" w:hAnsi="Arial" w:cs="Arial"/>
          <w:lang w:val="en-US"/>
        </w:rPr>
        <w:t>n initiative</w:t>
      </w:r>
      <w:r w:rsidRPr="008B564A">
        <w:rPr>
          <w:rFonts w:ascii="Arial" w:eastAsia="Arial" w:hAnsi="Arial" w:cs="Arial"/>
          <w:lang w:val="en-US"/>
        </w:rPr>
        <w:t xml:space="preserve"> that has not been discussed or approved by the Congress.</w:t>
      </w:r>
      <w:r>
        <w:rPr>
          <w:rFonts w:ascii="Arial" w:eastAsia="Arial" w:hAnsi="Arial" w:cs="Arial"/>
          <w:vertAlign w:val="superscript"/>
        </w:rPr>
        <w:footnoteReference w:id="14"/>
      </w:r>
      <w:r w:rsidRPr="008B564A">
        <w:rPr>
          <w:rFonts w:ascii="Arial" w:eastAsia="Arial" w:hAnsi="Arial" w:cs="Arial"/>
          <w:lang w:val="en-US"/>
        </w:rPr>
        <w:t xml:space="preserve"> Not only have these efforts not found support, but throughout the years there have been numerous attempts to pass laws that continue to restrict legal capacity. For example, just this year there is an initiative from the party in power to approve a National Civil Procedural Code which will substitute all </w:t>
      </w:r>
      <w:r w:rsidR="00846033">
        <w:rPr>
          <w:rFonts w:ascii="Arial" w:eastAsia="Arial" w:hAnsi="Arial" w:cs="Arial"/>
          <w:lang w:val="en-US"/>
        </w:rPr>
        <w:t>32 civil procedural codes</w:t>
      </w:r>
      <w:r w:rsidRPr="008B564A">
        <w:rPr>
          <w:rFonts w:ascii="Arial" w:eastAsia="Arial" w:hAnsi="Arial" w:cs="Arial"/>
          <w:lang w:val="en-US"/>
        </w:rPr>
        <w:t xml:space="preserve"> in order to have homogenous judicial procedures throughout the country. The proposal, as we argued before, uses the terminology from the CRPD </w:t>
      </w:r>
      <w:r w:rsidR="00FA11C1">
        <w:rPr>
          <w:rFonts w:ascii="Arial" w:eastAsia="Arial" w:hAnsi="Arial" w:cs="Arial"/>
          <w:lang w:val="en-US"/>
        </w:rPr>
        <w:t xml:space="preserve">– for example, </w:t>
      </w:r>
      <w:r w:rsidRPr="008B564A">
        <w:rPr>
          <w:rFonts w:ascii="Arial" w:eastAsia="Arial" w:hAnsi="Arial" w:cs="Arial"/>
          <w:lang w:val="en-US"/>
        </w:rPr>
        <w:t xml:space="preserve">accessibility and supports- but continues to restrict legal capacity, allowing a substitute decision making model based on medical determinations. If this </w:t>
      </w:r>
      <w:r w:rsidR="00846033">
        <w:rPr>
          <w:rFonts w:ascii="Arial" w:eastAsia="Arial" w:hAnsi="Arial" w:cs="Arial"/>
          <w:lang w:val="en-US"/>
        </w:rPr>
        <w:t xml:space="preserve">reform </w:t>
      </w:r>
      <w:r w:rsidRPr="008B564A">
        <w:rPr>
          <w:rFonts w:ascii="Arial" w:eastAsia="Arial" w:hAnsi="Arial" w:cs="Arial"/>
          <w:lang w:val="en-US"/>
        </w:rPr>
        <w:t>is approved, it will seriously undermine the legal capacity, autonomy, and equality of persons with disabilities.</w:t>
      </w:r>
      <w:r w:rsidR="00846033">
        <w:rPr>
          <w:rStyle w:val="FootnoteReference"/>
          <w:rFonts w:ascii="Arial" w:eastAsia="Arial" w:hAnsi="Arial" w:cs="Arial"/>
          <w:lang w:val="en-US"/>
        </w:rPr>
        <w:footnoteReference w:id="15"/>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lang w:val="en-US"/>
        </w:rPr>
      </w:pPr>
    </w:p>
    <w:p w:rsidR="00826C35" w:rsidRDefault="008B564A">
      <w:pPr>
        <w:numPr>
          <w:ilvl w:val="0"/>
          <w:numId w:val="14"/>
        </w:numPr>
        <w:jc w:val="both"/>
        <w:rPr>
          <w:rFonts w:ascii="Arial" w:eastAsia="Arial" w:hAnsi="Arial" w:cs="Arial"/>
          <w:b/>
        </w:rPr>
      </w:pPr>
      <w:r>
        <w:rPr>
          <w:rFonts w:ascii="Arial" w:eastAsia="Arial" w:hAnsi="Arial" w:cs="Arial"/>
          <w:b/>
        </w:rPr>
        <w:t xml:space="preserve">Redress mechanisms </w:t>
      </w:r>
    </w:p>
    <w:p w:rsidR="00826C35" w:rsidRDefault="00826C35">
      <w:pPr>
        <w:jc w:val="both"/>
        <w:rPr>
          <w:rFonts w:ascii="Arial" w:eastAsia="Arial" w:hAnsi="Arial" w:cs="Arial"/>
        </w:rPr>
      </w:pPr>
    </w:p>
    <w:p w:rsidR="00826C35" w:rsidRPr="008B564A" w:rsidRDefault="008B564A">
      <w:pPr>
        <w:jc w:val="both"/>
        <w:rPr>
          <w:rFonts w:ascii="Arial" w:eastAsia="Arial" w:hAnsi="Arial" w:cs="Arial"/>
          <w:lang w:val="en-US"/>
        </w:rPr>
      </w:pPr>
      <w:r w:rsidRPr="008B564A">
        <w:rPr>
          <w:rFonts w:ascii="Arial" w:eastAsia="Arial" w:hAnsi="Arial" w:cs="Arial"/>
          <w:lang w:val="en-US"/>
        </w:rPr>
        <w:t>The Committee has also asked the State to provide information on the mechanisms in place to enable persons with disabilities, whose legal capacity has been revoked, to challenge the actions of their guardian and to request a review of the decision as to their capacity. In particular, to explain if and to what degree such grievances can be redressed in “amparo” proceedings.</w:t>
      </w:r>
      <w:r w:rsidR="00FA11C1">
        <w:rPr>
          <w:rFonts w:ascii="Arial" w:eastAsia="Arial" w:hAnsi="Arial" w:cs="Arial"/>
          <w:lang w:val="en-US"/>
        </w:rPr>
        <w:t xml:space="preserve"> </w:t>
      </w:r>
      <w:r w:rsidRPr="008B564A">
        <w:rPr>
          <w:rFonts w:ascii="Arial" w:eastAsia="Arial" w:hAnsi="Arial" w:cs="Arial"/>
          <w:lang w:val="en-US"/>
        </w:rPr>
        <w:t xml:space="preserve">The State has replied that in these proceedings the judge must appoint a special representative when the complainant needs support and the person has the right to reject such appointment. However, it has failed to explain that “amparos” are not an efficient mechanism to redress the grievances caused by the actions of the guardian because of the following reasons: </w:t>
      </w:r>
    </w:p>
    <w:p w:rsidR="00826C35" w:rsidRPr="008B564A" w:rsidRDefault="00826C35">
      <w:pPr>
        <w:jc w:val="both"/>
        <w:rPr>
          <w:rFonts w:ascii="Arial" w:eastAsia="Arial" w:hAnsi="Arial" w:cs="Arial"/>
          <w:lang w:val="en-US"/>
        </w:rPr>
      </w:pPr>
    </w:p>
    <w:p w:rsidR="00826C35" w:rsidRPr="008B564A" w:rsidRDefault="008B564A">
      <w:pPr>
        <w:numPr>
          <w:ilvl w:val="0"/>
          <w:numId w:val="4"/>
        </w:numPr>
        <w:jc w:val="both"/>
        <w:rPr>
          <w:rFonts w:ascii="Arial" w:eastAsia="Arial" w:hAnsi="Arial" w:cs="Arial"/>
          <w:lang w:val="en-US"/>
        </w:rPr>
      </w:pPr>
      <w:r w:rsidRPr="008B564A">
        <w:rPr>
          <w:rFonts w:ascii="Arial" w:eastAsia="Arial" w:hAnsi="Arial" w:cs="Arial"/>
          <w:lang w:val="en-US"/>
        </w:rPr>
        <w:t>Ampar</w:t>
      </w:r>
      <w:r w:rsidR="00FA11C1">
        <w:rPr>
          <w:rFonts w:ascii="Arial" w:eastAsia="Arial" w:hAnsi="Arial" w:cs="Arial"/>
          <w:lang w:val="en-US"/>
        </w:rPr>
        <w:t>os can only be solicited after the</w:t>
      </w:r>
      <w:r w:rsidRPr="008B564A">
        <w:rPr>
          <w:rFonts w:ascii="Arial" w:eastAsia="Arial" w:hAnsi="Arial" w:cs="Arial"/>
          <w:lang w:val="en-US"/>
        </w:rPr>
        <w:t xml:space="preserve"> civil proceeding has taken place. That means that amparos constitute lengthy litigations to get a constitutional court review the decision of the family judge, and it doesn't end there. The constitutional court will send the case back to the family judge with its constitutional interpretation, in order for him/her to make a new decision. In practice these cases take, on average, between 2 and 4 years.</w:t>
      </w:r>
    </w:p>
    <w:p w:rsidR="00B7167B" w:rsidRDefault="008B564A">
      <w:pPr>
        <w:numPr>
          <w:ilvl w:val="0"/>
          <w:numId w:val="4"/>
        </w:numPr>
        <w:jc w:val="both"/>
        <w:rPr>
          <w:rFonts w:ascii="Arial" w:eastAsia="Arial" w:hAnsi="Arial" w:cs="Arial"/>
          <w:lang w:val="en-US"/>
        </w:rPr>
      </w:pPr>
      <w:r w:rsidRPr="008B564A">
        <w:rPr>
          <w:rFonts w:ascii="Arial" w:eastAsia="Arial" w:hAnsi="Arial" w:cs="Arial"/>
          <w:lang w:val="en-US"/>
        </w:rPr>
        <w:t xml:space="preserve">These types of proceedings generate a conflict of interest as they entail asking the judge </w:t>
      </w:r>
      <w:r w:rsidR="00B7167B">
        <w:rPr>
          <w:rFonts w:ascii="Arial" w:eastAsia="Arial" w:hAnsi="Arial" w:cs="Arial"/>
          <w:lang w:val="en-US"/>
        </w:rPr>
        <w:t>who</w:t>
      </w:r>
      <w:r w:rsidRPr="008B564A">
        <w:rPr>
          <w:rFonts w:ascii="Arial" w:eastAsia="Arial" w:hAnsi="Arial" w:cs="Arial"/>
          <w:lang w:val="en-US"/>
        </w:rPr>
        <w:t xml:space="preserve"> established the guardianship in the first place to review the </w:t>
      </w:r>
      <w:r w:rsidR="00B7167B">
        <w:rPr>
          <w:rFonts w:ascii="Arial" w:eastAsia="Arial" w:hAnsi="Arial" w:cs="Arial"/>
          <w:lang w:val="en-US"/>
        </w:rPr>
        <w:t>actions of the guardian.</w:t>
      </w:r>
      <w:r w:rsidRPr="008B564A">
        <w:rPr>
          <w:rFonts w:ascii="Arial" w:eastAsia="Arial" w:hAnsi="Arial" w:cs="Arial"/>
          <w:lang w:val="en-US"/>
        </w:rPr>
        <w:t xml:space="preserve"> </w:t>
      </w:r>
      <w:r w:rsidR="00B7167B">
        <w:rPr>
          <w:rFonts w:ascii="Arial" w:eastAsia="Arial" w:hAnsi="Arial" w:cs="Arial"/>
          <w:lang w:val="en-US"/>
        </w:rPr>
        <w:t xml:space="preserve">Moreover, as the person under </w:t>
      </w:r>
      <w:r w:rsidR="00B7167B" w:rsidRPr="008B564A">
        <w:rPr>
          <w:rFonts w:ascii="Arial" w:eastAsia="Arial" w:hAnsi="Arial" w:cs="Arial"/>
          <w:lang w:val="en-US"/>
        </w:rPr>
        <w:t>guardianship</w:t>
      </w:r>
      <w:r w:rsidR="00B7167B">
        <w:rPr>
          <w:rFonts w:ascii="Arial" w:eastAsia="Arial" w:hAnsi="Arial" w:cs="Arial"/>
          <w:lang w:val="en-US"/>
        </w:rPr>
        <w:t xml:space="preserve"> has lost legal capacity and agency to act on her own behalf in courts, an interim guardian has to be appointed which leaves the person with disability in a similar situation. </w:t>
      </w:r>
    </w:p>
    <w:p w:rsidR="00826C35" w:rsidRPr="008B564A" w:rsidRDefault="00826C35">
      <w:pPr>
        <w:ind w:left="720"/>
        <w:jc w:val="both"/>
        <w:rPr>
          <w:rFonts w:ascii="Arial" w:eastAsia="Arial" w:hAnsi="Arial" w:cs="Arial"/>
          <w:lang w:val="en-US"/>
        </w:rPr>
      </w:pPr>
    </w:p>
    <w:p w:rsidR="00826C35" w:rsidRPr="008B564A" w:rsidRDefault="008B564A">
      <w:pPr>
        <w:spacing w:after="200" w:line="276" w:lineRule="auto"/>
        <w:rPr>
          <w:rFonts w:ascii="Arial" w:eastAsia="Arial" w:hAnsi="Arial" w:cs="Arial"/>
          <w:lang w:val="en-US"/>
        </w:rPr>
      </w:pPr>
      <w:r w:rsidRPr="008B564A">
        <w:rPr>
          <w:rFonts w:ascii="Arial" w:eastAsia="Arial" w:hAnsi="Arial" w:cs="Arial"/>
          <w:lang w:val="en-US"/>
        </w:rPr>
        <w:t>For those reasons</w:t>
      </w:r>
      <w:r w:rsidR="00B7167B">
        <w:rPr>
          <w:rFonts w:ascii="Arial" w:eastAsia="Arial" w:hAnsi="Arial" w:cs="Arial"/>
          <w:lang w:val="en-US"/>
        </w:rPr>
        <w:t>,</w:t>
      </w:r>
      <w:r w:rsidRPr="008B564A">
        <w:rPr>
          <w:rFonts w:ascii="Arial" w:eastAsia="Arial" w:hAnsi="Arial" w:cs="Arial"/>
          <w:lang w:val="en-US"/>
        </w:rPr>
        <w:t xml:space="preserve"> amparo proceedings are inappropriate as primary mechanism for redress, since they are conceived as a last resource, never as a primary one.</w:t>
      </w:r>
    </w:p>
    <w:p w:rsidR="00826C35" w:rsidRPr="008B564A" w:rsidRDefault="00826C35">
      <w:pPr>
        <w:ind w:left="720"/>
        <w:jc w:val="both"/>
        <w:rPr>
          <w:rFonts w:ascii="Arial" w:eastAsia="Arial" w:hAnsi="Arial" w:cs="Arial"/>
          <w:lang w:val="en-US"/>
        </w:rPr>
      </w:pPr>
    </w:p>
    <w:p w:rsidR="00826C35" w:rsidRPr="008B564A" w:rsidRDefault="008B564A">
      <w:pPr>
        <w:ind w:left="720"/>
        <w:jc w:val="both"/>
        <w:rPr>
          <w:rFonts w:ascii="Arial" w:eastAsia="Arial" w:hAnsi="Arial" w:cs="Arial"/>
          <w:b/>
          <w:lang w:val="en-US"/>
        </w:rPr>
      </w:pPr>
      <w:r w:rsidRPr="008B564A">
        <w:rPr>
          <w:rFonts w:ascii="Arial" w:eastAsia="Arial" w:hAnsi="Arial" w:cs="Arial"/>
          <w:b/>
          <w:lang w:val="en-US"/>
        </w:rPr>
        <w:t>C. Training and raising awareness</w:t>
      </w:r>
    </w:p>
    <w:p w:rsidR="00826C35" w:rsidRPr="008B564A" w:rsidRDefault="00826C35">
      <w:pPr>
        <w:jc w:val="both"/>
        <w:rPr>
          <w:rFonts w:ascii="Arial" w:eastAsia="Arial" w:hAnsi="Arial" w:cs="Arial"/>
          <w:i/>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In 2014 the Committee urged the State to take steps to train authorities and society regarding the right to legal capacity of persons with disabilities. The fact that Mexico has not been able to transition from a substitute to a support-decision making model that recognizes the autonomy and legal capacity of persons with disability suggests that the impact of the actions undertaken by the State in this regard has not resulted in a real and structural change.   </w:t>
      </w:r>
    </w:p>
    <w:p w:rsidR="00826C35" w:rsidRPr="008B564A" w:rsidRDefault="00826C35">
      <w:pPr>
        <w:jc w:val="both"/>
        <w:rPr>
          <w:rFonts w:ascii="Arial" w:eastAsia="Arial" w:hAnsi="Arial" w:cs="Arial"/>
          <w:lang w:val="en-US"/>
        </w:rPr>
      </w:pPr>
    </w:p>
    <w:p w:rsidR="00826C35" w:rsidRPr="008B564A" w:rsidRDefault="008B564A" w:rsidP="00B7167B">
      <w:pPr>
        <w:jc w:val="both"/>
        <w:rPr>
          <w:rFonts w:ascii="Arial" w:eastAsia="Arial" w:hAnsi="Arial" w:cs="Arial"/>
          <w:lang w:val="en-US"/>
        </w:rPr>
      </w:pPr>
      <w:r w:rsidRPr="008B564A">
        <w:rPr>
          <w:rFonts w:ascii="Arial" w:eastAsia="Arial" w:hAnsi="Arial" w:cs="Arial"/>
          <w:lang w:val="en-US"/>
        </w:rPr>
        <w:t>It is true that there have been multiple efforts to implement training courses on the rights o</w:t>
      </w:r>
      <w:r w:rsidR="00B7167B">
        <w:rPr>
          <w:rFonts w:ascii="Arial" w:eastAsia="Arial" w:hAnsi="Arial" w:cs="Arial"/>
          <w:lang w:val="en-US"/>
        </w:rPr>
        <w:t>f persons with disabilities in different governmental institutions.</w:t>
      </w:r>
      <w:r w:rsidRPr="008B564A">
        <w:rPr>
          <w:rFonts w:ascii="Arial" w:eastAsia="Arial" w:hAnsi="Arial" w:cs="Arial"/>
          <w:lang w:val="en-US"/>
        </w:rPr>
        <w:t xml:space="preserve"> It's also true that guides and protocols have multiplied over the years. However, it is also undeniable that these efforts are not producing the expected results as </w:t>
      </w:r>
      <w:r w:rsidR="00B7167B">
        <w:rPr>
          <w:rFonts w:ascii="Arial" w:eastAsia="Arial" w:hAnsi="Arial" w:cs="Arial"/>
          <w:lang w:val="en-US"/>
        </w:rPr>
        <w:t xml:space="preserve">was evident </w:t>
      </w:r>
      <w:r w:rsidRPr="008B564A">
        <w:rPr>
          <w:rFonts w:ascii="Arial" w:eastAsia="Arial" w:hAnsi="Arial" w:cs="Arial"/>
          <w:lang w:val="en-US"/>
        </w:rPr>
        <w:t xml:space="preserve">from the analysis of judicial resolutions from all over the country. Persons with disabilities are on an everyday basis subject to restrictions to act as equals. </w:t>
      </w:r>
    </w:p>
    <w:p w:rsidR="00826C35" w:rsidRPr="008B564A" w:rsidRDefault="00826C35">
      <w:pPr>
        <w:jc w:val="both"/>
        <w:rPr>
          <w:rFonts w:ascii="Arial" w:eastAsia="Arial" w:hAnsi="Arial" w:cs="Arial"/>
          <w:lang w:val="en-US"/>
        </w:rPr>
      </w:pPr>
    </w:p>
    <w:p w:rsidR="00826C35" w:rsidRPr="008B564A" w:rsidRDefault="00B7167B">
      <w:pPr>
        <w:jc w:val="both"/>
        <w:rPr>
          <w:rFonts w:ascii="Arial" w:eastAsia="Arial" w:hAnsi="Arial" w:cs="Arial"/>
          <w:lang w:val="en-US"/>
        </w:rPr>
      </w:pPr>
      <w:r>
        <w:rPr>
          <w:rFonts w:ascii="Arial" w:eastAsia="Arial" w:hAnsi="Arial" w:cs="Arial"/>
          <w:lang w:val="en-US"/>
        </w:rPr>
        <w:t xml:space="preserve">Documenta </w:t>
      </w:r>
      <w:r w:rsidR="008B564A" w:rsidRPr="008B564A">
        <w:rPr>
          <w:rFonts w:ascii="Arial" w:eastAsia="Arial" w:hAnsi="Arial" w:cs="Arial"/>
          <w:lang w:val="en-US"/>
        </w:rPr>
        <w:t xml:space="preserve">continuous work with judges and judicial staff leads us to believe that the lack of knowledge is no longer the main problem. Increasingly, judicial resolutions are invoking the </w:t>
      </w:r>
      <w:r w:rsidRPr="008B564A">
        <w:rPr>
          <w:rFonts w:ascii="Arial" w:eastAsia="Arial" w:hAnsi="Arial" w:cs="Arial"/>
          <w:lang w:val="en-US"/>
        </w:rPr>
        <w:t>CRPD;</w:t>
      </w:r>
      <w:r w:rsidR="008B564A" w:rsidRPr="008B564A">
        <w:rPr>
          <w:rFonts w:ascii="Arial" w:eastAsia="Arial" w:hAnsi="Arial" w:cs="Arial"/>
          <w:lang w:val="en-US"/>
        </w:rPr>
        <w:t xml:space="preserve"> how</w:t>
      </w:r>
      <w:r>
        <w:rPr>
          <w:rFonts w:ascii="Arial" w:eastAsia="Arial" w:hAnsi="Arial" w:cs="Arial"/>
          <w:lang w:val="en-US"/>
        </w:rPr>
        <w:t>ever such resolutions are still</w:t>
      </w:r>
      <w:r w:rsidR="008B564A" w:rsidRPr="008B564A">
        <w:rPr>
          <w:rFonts w:ascii="Arial" w:eastAsia="Arial" w:hAnsi="Arial" w:cs="Arial"/>
          <w:lang w:val="en-US"/>
        </w:rPr>
        <w:t xml:space="preserve"> incompatible with a human rights approach and with the rights and principles embedded in the Convention. As said before, the confusions stem from the coexistence of contradictory legal frameworks, the national civil norms and international standards. Therefore, we believe that recommendations and efforts in this area should focus strongly on law reform. </w:t>
      </w:r>
    </w:p>
    <w:p w:rsidR="00826C35" w:rsidRPr="008B564A" w:rsidRDefault="00826C35">
      <w:pPr>
        <w:jc w:val="both"/>
        <w:rPr>
          <w:rFonts w:ascii="Arial" w:eastAsia="Arial" w:hAnsi="Arial" w:cs="Arial"/>
          <w:lang w:val="en-US"/>
        </w:rPr>
      </w:pPr>
    </w:p>
    <w:p w:rsidR="00826C35" w:rsidRPr="00B7167B" w:rsidRDefault="00826C35">
      <w:pPr>
        <w:jc w:val="both"/>
        <w:rPr>
          <w:rFonts w:ascii="Arial" w:eastAsia="Arial" w:hAnsi="Arial" w:cs="Arial"/>
          <w:b/>
          <w:lang w:val="en-US"/>
        </w:rPr>
      </w:pPr>
    </w:p>
    <w:p w:rsidR="00826C35" w:rsidRPr="00B7167B" w:rsidRDefault="008B564A">
      <w:pPr>
        <w:jc w:val="both"/>
        <w:rPr>
          <w:rFonts w:ascii="Arial" w:eastAsia="Arial" w:hAnsi="Arial" w:cs="Arial"/>
          <w:b/>
          <w:lang w:val="en-US"/>
        </w:rPr>
      </w:pPr>
      <w:r w:rsidRPr="00B7167B">
        <w:rPr>
          <w:rFonts w:ascii="Arial" w:eastAsia="Arial" w:hAnsi="Arial" w:cs="Arial"/>
          <w:b/>
          <w:lang w:val="en-US"/>
        </w:rPr>
        <w:t xml:space="preserve">Suggested </w:t>
      </w:r>
      <w:r w:rsidR="00B7167B" w:rsidRPr="00B7167B">
        <w:rPr>
          <w:rFonts w:ascii="Arial" w:eastAsia="Arial" w:hAnsi="Arial" w:cs="Arial"/>
          <w:b/>
          <w:lang w:val="en-US"/>
        </w:rPr>
        <w:t xml:space="preserve">recommendations </w:t>
      </w:r>
      <w:r w:rsidRPr="00B7167B">
        <w:rPr>
          <w:rFonts w:ascii="Arial" w:eastAsia="Arial" w:hAnsi="Arial" w:cs="Arial"/>
          <w:b/>
          <w:lang w:val="en-US"/>
        </w:rPr>
        <w:t xml:space="preserve">on Article 12: </w:t>
      </w:r>
    </w:p>
    <w:p w:rsidR="00826C35" w:rsidRPr="00B7167B" w:rsidRDefault="00826C35">
      <w:pPr>
        <w:spacing w:line="276" w:lineRule="auto"/>
        <w:ind w:left="720"/>
        <w:jc w:val="both"/>
        <w:rPr>
          <w:rFonts w:ascii="Arial" w:eastAsia="Arial" w:hAnsi="Arial" w:cs="Arial"/>
          <w:b/>
          <w:lang w:val="en-US"/>
        </w:rPr>
      </w:pPr>
    </w:p>
    <w:p w:rsidR="00826C35" w:rsidRDefault="008B564A">
      <w:pPr>
        <w:numPr>
          <w:ilvl w:val="0"/>
          <w:numId w:val="7"/>
        </w:numPr>
        <w:jc w:val="both"/>
        <w:rPr>
          <w:rFonts w:ascii="Arial" w:eastAsia="Arial" w:hAnsi="Arial" w:cs="Arial"/>
          <w:lang w:val="en-US"/>
        </w:rPr>
      </w:pPr>
      <w:r w:rsidRPr="008B564A">
        <w:rPr>
          <w:rFonts w:ascii="Arial" w:eastAsia="Arial" w:hAnsi="Arial" w:cs="Arial"/>
          <w:lang w:val="en-US"/>
        </w:rPr>
        <w:t xml:space="preserve">Take immediate legislative action to eliminate from the federal and all 32 local civil codes any limitation to legal capacity on the grounds of disability, abolishing the substituted decision-making regime known as </w:t>
      </w:r>
      <w:r w:rsidRPr="00B7167B">
        <w:rPr>
          <w:rFonts w:ascii="Arial" w:eastAsia="Arial" w:hAnsi="Arial" w:cs="Arial"/>
          <w:i/>
          <w:lang w:val="en-US"/>
        </w:rPr>
        <w:t>interdicción</w:t>
      </w:r>
      <w:r w:rsidRPr="008B564A">
        <w:rPr>
          <w:rFonts w:ascii="Arial" w:eastAsia="Arial" w:hAnsi="Arial" w:cs="Arial"/>
          <w:lang w:val="en-US"/>
        </w:rPr>
        <w:t xml:space="preserve"> and introduce supported decision-making mechanisms that respect the dignity, autonomy, will and preferences of persons with disabilities.</w:t>
      </w:r>
    </w:p>
    <w:p w:rsidR="00B77DA2" w:rsidRPr="008B564A" w:rsidRDefault="00B77DA2" w:rsidP="00B77DA2">
      <w:pPr>
        <w:ind w:left="720"/>
        <w:jc w:val="both"/>
        <w:rPr>
          <w:rFonts w:ascii="Arial" w:eastAsia="Arial" w:hAnsi="Arial" w:cs="Arial"/>
          <w:lang w:val="en-US"/>
        </w:rPr>
      </w:pPr>
    </w:p>
    <w:p w:rsidR="00E2690F" w:rsidRDefault="008B564A" w:rsidP="00E2690F">
      <w:pPr>
        <w:numPr>
          <w:ilvl w:val="0"/>
          <w:numId w:val="7"/>
        </w:numPr>
        <w:jc w:val="both"/>
        <w:rPr>
          <w:rFonts w:ascii="Arial" w:eastAsia="Arial" w:hAnsi="Arial" w:cs="Arial"/>
          <w:lang w:val="en-US"/>
        </w:rPr>
      </w:pPr>
      <w:r w:rsidRPr="00E2690F">
        <w:rPr>
          <w:rFonts w:ascii="Arial" w:eastAsia="Arial" w:hAnsi="Arial" w:cs="Arial"/>
          <w:lang w:val="en-US"/>
        </w:rPr>
        <w:t xml:space="preserve">Take immediate </w:t>
      </w:r>
      <w:r w:rsidR="00E2690F" w:rsidRPr="00E2690F">
        <w:rPr>
          <w:rFonts w:ascii="Arial" w:eastAsia="Arial" w:hAnsi="Arial" w:cs="Arial"/>
          <w:lang w:val="en-US"/>
        </w:rPr>
        <w:t xml:space="preserve">judicial </w:t>
      </w:r>
      <w:r w:rsidRPr="00E2690F">
        <w:rPr>
          <w:rFonts w:ascii="Arial" w:eastAsia="Arial" w:hAnsi="Arial" w:cs="Arial"/>
          <w:lang w:val="en-US"/>
        </w:rPr>
        <w:t>action to</w:t>
      </w:r>
      <w:r w:rsidR="00E2690F" w:rsidRPr="00E2690F">
        <w:rPr>
          <w:rFonts w:ascii="Arial" w:eastAsia="Arial" w:hAnsi="Arial" w:cs="Arial"/>
          <w:lang w:val="en-US"/>
        </w:rPr>
        <w:t xml:space="preserve"> review </w:t>
      </w:r>
      <w:r w:rsidR="00E2690F">
        <w:rPr>
          <w:rFonts w:ascii="Arial" w:eastAsia="Arial" w:hAnsi="Arial" w:cs="Arial"/>
          <w:lang w:val="en-US"/>
        </w:rPr>
        <w:t xml:space="preserve">all </w:t>
      </w:r>
      <w:r w:rsidR="00E2690F" w:rsidRPr="00E2690F">
        <w:rPr>
          <w:rFonts w:ascii="Arial" w:eastAsia="Arial" w:hAnsi="Arial" w:cs="Arial"/>
          <w:lang w:val="en-US"/>
        </w:rPr>
        <w:t xml:space="preserve">cases of </w:t>
      </w:r>
      <w:r w:rsidRPr="00E2690F">
        <w:rPr>
          <w:rFonts w:ascii="Arial" w:eastAsia="Arial" w:hAnsi="Arial" w:cs="Arial"/>
          <w:lang w:val="en-US"/>
        </w:rPr>
        <w:t xml:space="preserve">persons who are under guardianship </w:t>
      </w:r>
      <w:r w:rsidR="00E2690F">
        <w:rPr>
          <w:rFonts w:ascii="Arial" w:eastAsia="Arial" w:hAnsi="Arial" w:cs="Arial"/>
          <w:lang w:val="en-US"/>
        </w:rPr>
        <w:t xml:space="preserve">in the country </w:t>
      </w:r>
      <w:r w:rsidR="00E2690F" w:rsidRPr="00E2690F">
        <w:rPr>
          <w:rFonts w:ascii="Arial" w:eastAsia="Arial" w:hAnsi="Arial" w:cs="Arial"/>
          <w:lang w:val="en-US"/>
        </w:rPr>
        <w:t xml:space="preserve">and ensure they have access to legal assistance to pursue their claims, appeal or </w:t>
      </w:r>
      <w:r w:rsidRPr="00E2690F">
        <w:rPr>
          <w:rFonts w:ascii="Arial" w:eastAsia="Arial" w:hAnsi="Arial" w:cs="Arial"/>
          <w:lang w:val="en-US"/>
        </w:rPr>
        <w:t>otherwise seek restoration of their legal capacity</w:t>
      </w:r>
      <w:r w:rsidR="00E2690F" w:rsidRPr="00E2690F">
        <w:rPr>
          <w:rFonts w:ascii="Arial" w:eastAsia="Arial" w:hAnsi="Arial" w:cs="Arial"/>
          <w:lang w:val="en-US"/>
        </w:rPr>
        <w:t>.</w:t>
      </w:r>
      <w:r w:rsidRPr="00E2690F">
        <w:rPr>
          <w:rFonts w:ascii="Arial" w:eastAsia="Arial" w:hAnsi="Arial" w:cs="Arial"/>
          <w:lang w:val="en-US"/>
        </w:rPr>
        <w:t xml:space="preserve"> </w:t>
      </w:r>
    </w:p>
    <w:p w:rsidR="00B77DA2" w:rsidRDefault="00B77DA2" w:rsidP="00B77DA2">
      <w:pPr>
        <w:ind w:left="720"/>
        <w:jc w:val="both"/>
        <w:rPr>
          <w:rFonts w:ascii="Arial" w:eastAsia="Arial" w:hAnsi="Arial" w:cs="Arial"/>
          <w:lang w:val="en-US"/>
        </w:rPr>
      </w:pPr>
    </w:p>
    <w:p w:rsidR="00826C35" w:rsidRDefault="00E2690F" w:rsidP="00E2690F">
      <w:pPr>
        <w:numPr>
          <w:ilvl w:val="0"/>
          <w:numId w:val="7"/>
        </w:numPr>
        <w:jc w:val="both"/>
        <w:rPr>
          <w:rFonts w:ascii="Arial" w:eastAsia="Arial" w:hAnsi="Arial" w:cs="Arial"/>
          <w:lang w:val="en-US"/>
        </w:rPr>
      </w:pPr>
      <w:r>
        <w:rPr>
          <w:rFonts w:ascii="Arial" w:eastAsia="Arial" w:hAnsi="Arial" w:cs="Arial"/>
          <w:lang w:val="en-US"/>
        </w:rPr>
        <w:t xml:space="preserve">Following the </w:t>
      </w:r>
      <w:r w:rsidRPr="00E2690F">
        <w:rPr>
          <w:rFonts w:ascii="Arial" w:eastAsia="Arial" w:hAnsi="Arial" w:cs="Arial"/>
          <w:i/>
          <w:lang w:val="en-US"/>
        </w:rPr>
        <w:t>International and Guidelines on Access to Justice for Persons with Disabilities</w:t>
      </w:r>
      <w:r>
        <w:rPr>
          <w:rFonts w:ascii="Arial" w:eastAsia="Arial" w:hAnsi="Arial" w:cs="Arial"/>
          <w:lang w:val="en-US"/>
        </w:rPr>
        <w:t>, r</w:t>
      </w:r>
      <w:r w:rsidR="008B564A" w:rsidRPr="00E2690F">
        <w:rPr>
          <w:rFonts w:ascii="Arial" w:eastAsia="Arial" w:hAnsi="Arial" w:cs="Arial"/>
          <w:lang w:val="en-US"/>
        </w:rPr>
        <w:t>epeal or amend all laws, regulations, policies, guidelines and practices that authorize or otherwise empower medical professionals</w:t>
      </w:r>
      <w:r>
        <w:rPr>
          <w:rFonts w:ascii="Arial" w:eastAsia="Arial" w:hAnsi="Arial" w:cs="Arial"/>
          <w:lang w:val="en-US"/>
        </w:rPr>
        <w:t>, particularly psychiatrists,</w:t>
      </w:r>
      <w:r w:rsidR="008B564A" w:rsidRPr="00E2690F">
        <w:rPr>
          <w:rFonts w:ascii="Arial" w:eastAsia="Arial" w:hAnsi="Arial" w:cs="Arial"/>
          <w:lang w:val="en-US"/>
        </w:rPr>
        <w:t xml:space="preserve"> to be the sole or preferred “experts” in determining or opining on a person’s capacity to make decisions, to testify or for any other purpose. </w:t>
      </w:r>
    </w:p>
    <w:p w:rsidR="00B77DA2" w:rsidRPr="00E2690F" w:rsidRDefault="00B77DA2" w:rsidP="00B77DA2">
      <w:pPr>
        <w:jc w:val="both"/>
        <w:rPr>
          <w:rFonts w:ascii="Arial" w:eastAsia="Arial" w:hAnsi="Arial" w:cs="Arial"/>
          <w:lang w:val="en-US"/>
        </w:rPr>
      </w:pPr>
    </w:p>
    <w:p w:rsidR="00826C35" w:rsidRPr="008B564A" w:rsidRDefault="008B564A">
      <w:pPr>
        <w:numPr>
          <w:ilvl w:val="0"/>
          <w:numId w:val="7"/>
        </w:numPr>
        <w:jc w:val="both"/>
        <w:rPr>
          <w:rFonts w:ascii="Arial" w:eastAsia="Arial" w:hAnsi="Arial" w:cs="Arial"/>
          <w:lang w:val="en-US"/>
        </w:rPr>
      </w:pPr>
      <w:r w:rsidRPr="008B564A">
        <w:rPr>
          <w:rFonts w:ascii="Arial" w:eastAsia="Arial" w:hAnsi="Arial" w:cs="Arial"/>
          <w:lang w:val="en-US"/>
        </w:rPr>
        <w:t>Implement a national s</w:t>
      </w:r>
      <w:r w:rsidR="00E2690F">
        <w:rPr>
          <w:rFonts w:ascii="Arial" w:eastAsia="Arial" w:hAnsi="Arial" w:cs="Arial"/>
          <w:lang w:val="en-US"/>
        </w:rPr>
        <w:t xml:space="preserve">trategy with organizational, </w:t>
      </w:r>
      <w:r w:rsidRPr="008B564A">
        <w:rPr>
          <w:rFonts w:ascii="Arial" w:eastAsia="Arial" w:hAnsi="Arial" w:cs="Arial"/>
          <w:lang w:val="en-US"/>
        </w:rPr>
        <w:t xml:space="preserve">financial resources and a time framework to develop supported decision-making mechanisms that respect the dignity, autonomy, will and preferences of persons who need support to exercise their legal capacity.  </w:t>
      </w:r>
    </w:p>
    <w:p w:rsidR="00826C35" w:rsidRPr="008B564A" w:rsidRDefault="00826C35">
      <w:pPr>
        <w:ind w:left="720"/>
        <w:jc w:val="both"/>
        <w:rPr>
          <w:rFonts w:ascii="Arial" w:eastAsia="Arial" w:hAnsi="Arial" w:cs="Arial"/>
          <w:color w:val="0070C0"/>
          <w:lang w:val="en-US"/>
        </w:rPr>
      </w:pPr>
    </w:p>
    <w:p w:rsidR="00826C35" w:rsidRPr="008B564A" w:rsidRDefault="00826C35">
      <w:pPr>
        <w:jc w:val="both"/>
        <w:rPr>
          <w:rFonts w:ascii="Arial" w:eastAsia="Arial" w:hAnsi="Arial" w:cs="Arial"/>
          <w:lang w:val="en-US"/>
        </w:rPr>
      </w:pPr>
    </w:p>
    <w:tbl>
      <w:tblPr>
        <w:tblStyle w:val="11"/>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tc>
          <w:tcPr>
            <w:tcW w:w="10080" w:type="dxa"/>
            <w:shd w:val="clear" w:color="auto" w:fill="CFE2F3"/>
            <w:tcMar>
              <w:top w:w="100" w:type="dxa"/>
              <w:left w:w="100" w:type="dxa"/>
              <w:bottom w:w="100" w:type="dxa"/>
              <w:right w:w="100" w:type="dxa"/>
            </w:tcMar>
          </w:tcPr>
          <w:p w:rsidR="00826C35" w:rsidRDefault="008B564A">
            <w:pPr>
              <w:widowControl w:val="0"/>
              <w:pBdr>
                <w:top w:val="nil"/>
                <w:left w:val="nil"/>
                <w:bottom w:val="nil"/>
                <w:right w:val="nil"/>
                <w:between w:val="nil"/>
              </w:pBdr>
              <w:rPr>
                <w:rFonts w:ascii="Arial" w:eastAsia="Arial" w:hAnsi="Arial" w:cs="Arial"/>
                <w:b/>
              </w:rPr>
            </w:pPr>
            <w:r>
              <w:rPr>
                <w:rFonts w:ascii="Arial" w:eastAsia="Arial" w:hAnsi="Arial" w:cs="Arial"/>
                <w:b/>
              </w:rPr>
              <w:t>Article 13. Access to justice</w:t>
            </w:r>
          </w:p>
        </w:tc>
      </w:tr>
    </w:tbl>
    <w:p w:rsidR="00826C35" w:rsidRDefault="00826C35">
      <w:pPr>
        <w:jc w:val="both"/>
        <w:rPr>
          <w:rFonts w:ascii="Arial" w:eastAsia="Arial" w:hAnsi="Arial" w:cs="Arial"/>
        </w:rPr>
      </w:pPr>
    </w:p>
    <w:p w:rsidR="00826C35" w:rsidRDefault="00826C35">
      <w:pPr>
        <w:jc w:val="both"/>
        <w:rPr>
          <w:rFonts w:ascii="Arial" w:eastAsia="Arial" w:hAnsi="Arial" w:cs="Arial"/>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Persons with disabilities in Mexico continue to face significant obstacles to access justice in equal conditions. In the criminal justice system, victims with disabilities, particularly with intellectual and psychosocial disabilities are denied the right of exercising their legal capacity, leading to violations of due process guarantees, lack of investigation and impunity to their perpetrators. Defendants with disabilities, on the other hand, are frequently declared exempt from criminal responsibility which prevents them from fully participating in legal processes based on questions about their fitness to stand in trial. The existence of these determinations and the lack </w:t>
      </w:r>
      <w:r w:rsidR="00E2690F">
        <w:rPr>
          <w:rFonts w:ascii="Arial" w:eastAsia="Arial" w:hAnsi="Arial" w:cs="Arial"/>
          <w:lang w:val="en-US"/>
        </w:rPr>
        <w:t>of community based sanctions have</w:t>
      </w:r>
      <w:r w:rsidRPr="008B564A">
        <w:rPr>
          <w:rFonts w:ascii="Arial" w:eastAsia="Arial" w:hAnsi="Arial" w:cs="Arial"/>
          <w:lang w:val="en-US"/>
        </w:rPr>
        <w:t xml:space="preserve"> left thousands of persons in jail</w:t>
      </w:r>
      <w:r w:rsidR="00E2690F">
        <w:rPr>
          <w:rFonts w:ascii="Arial" w:eastAsia="Arial" w:hAnsi="Arial" w:cs="Arial"/>
          <w:lang w:val="en-US"/>
        </w:rPr>
        <w:t xml:space="preserve">s and mental health facilities across the country. </w:t>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lang w:val="en-US"/>
        </w:rPr>
      </w:pPr>
    </w:p>
    <w:p w:rsidR="00826C35" w:rsidRPr="00E2690F" w:rsidRDefault="00E2690F">
      <w:pPr>
        <w:numPr>
          <w:ilvl w:val="0"/>
          <w:numId w:val="6"/>
        </w:numPr>
        <w:jc w:val="both"/>
        <w:rPr>
          <w:rFonts w:ascii="Arial" w:eastAsia="Arial" w:hAnsi="Arial" w:cs="Arial"/>
          <w:b/>
          <w:lang w:val="en-US"/>
        </w:rPr>
      </w:pPr>
      <w:r w:rsidRPr="00E2690F">
        <w:rPr>
          <w:rFonts w:ascii="Arial" w:eastAsia="Arial" w:hAnsi="Arial" w:cs="Arial"/>
          <w:b/>
          <w:lang w:val="en-US"/>
        </w:rPr>
        <w:t xml:space="preserve">The right to </w:t>
      </w:r>
      <w:r>
        <w:rPr>
          <w:rFonts w:ascii="Arial" w:eastAsia="Arial" w:hAnsi="Arial" w:cs="Arial"/>
          <w:b/>
          <w:lang w:val="en-US"/>
        </w:rPr>
        <w:t>p</w:t>
      </w:r>
      <w:r w:rsidR="008B564A" w:rsidRPr="00E2690F">
        <w:rPr>
          <w:rFonts w:ascii="Arial" w:eastAsia="Arial" w:hAnsi="Arial" w:cs="Arial"/>
          <w:b/>
          <w:lang w:val="en-US"/>
        </w:rPr>
        <w:t>rocedural accommodations</w:t>
      </w:r>
      <w:r w:rsidRPr="00E2690F">
        <w:rPr>
          <w:rFonts w:ascii="Arial" w:eastAsia="Arial" w:hAnsi="Arial" w:cs="Arial"/>
          <w:b/>
          <w:lang w:val="en-US"/>
        </w:rPr>
        <w:t xml:space="preserve"> </w:t>
      </w:r>
      <w:r w:rsidR="008B564A" w:rsidRPr="00E2690F">
        <w:rPr>
          <w:rFonts w:ascii="Arial" w:eastAsia="Arial" w:hAnsi="Arial" w:cs="Arial"/>
          <w:b/>
          <w:lang w:val="en-US"/>
        </w:rPr>
        <w:t xml:space="preserve"> </w:t>
      </w:r>
    </w:p>
    <w:p w:rsidR="00826C35" w:rsidRPr="00E2690F"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In 2014 the Committee recommended Mexico to adopt priority corrective measures to ensure that groups of persons with disabilities who are particularly discriminated against have access to justice. It also urged </w:t>
      </w:r>
      <w:r w:rsidR="00E2690F">
        <w:rPr>
          <w:rFonts w:ascii="Arial" w:eastAsia="Arial" w:hAnsi="Arial" w:cs="Arial"/>
          <w:lang w:val="en-US"/>
        </w:rPr>
        <w:t xml:space="preserve">the State </w:t>
      </w:r>
      <w:r w:rsidRPr="008B564A">
        <w:rPr>
          <w:rFonts w:ascii="Arial" w:eastAsia="Arial" w:hAnsi="Arial" w:cs="Arial"/>
          <w:lang w:val="en-US"/>
        </w:rPr>
        <w:t>to adopt the necessary measures to guarantee due process for persons with disabilities in the context of criminal proceedings, whether as indicted persons, victims or witnesses, and define specific criteria for making reasonable accommodations during such proceedings.</w:t>
      </w:r>
      <w:r>
        <w:rPr>
          <w:rFonts w:ascii="Arial" w:eastAsia="Arial" w:hAnsi="Arial" w:cs="Arial"/>
          <w:vertAlign w:val="superscript"/>
        </w:rPr>
        <w:footnoteReference w:id="16"/>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B564A">
      <w:pPr>
        <w:jc w:val="both"/>
        <w:rPr>
          <w:rFonts w:ascii="Times New Roman" w:eastAsia="Times New Roman" w:hAnsi="Times New Roman" w:cs="Times New Roman"/>
          <w:sz w:val="22"/>
          <w:szCs w:val="22"/>
          <w:lang w:val="en-US"/>
        </w:rPr>
      </w:pPr>
      <w:r w:rsidRPr="008B564A">
        <w:rPr>
          <w:rFonts w:ascii="Arial" w:eastAsia="Arial" w:hAnsi="Arial" w:cs="Arial"/>
          <w:lang w:val="en-US"/>
        </w:rPr>
        <w:t>As part of the second and third combined reports, the State noted that the legal framework has incorporated the right of persons with disabilities to free legal aid and procedural accommodations. It also communicated that the Federal Public Defender Institute has 31 legal advisers specializing in support for persons with disabilities and it listed several training programs.</w:t>
      </w:r>
      <w:r>
        <w:rPr>
          <w:rFonts w:ascii="Arial" w:eastAsia="Arial" w:hAnsi="Arial" w:cs="Arial"/>
          <w:vertAlign w:val="superscript"/>
        </w:rPr>
        <w:footnoteReference w:id="17"/>
      </w:r>
      <w:r w:rsidRPr="008B564A">
        <w:rPr>
          <w:rFonts w:ascii="Arial" w:eastAsia="Arial" w:hAnsi="Arial" w:cs="Arial"/>
          <w:lang w:val="en-US"/>
        </w:rPr>
        <w:t xml:space="preserve"> </w:t>
      </w:r>
    </w:p>
    <w:p w:rsidR="00826C35" w:rsidRPr="008B564A" w:rsidRDefault="008B564A">
      <w:pPr>
        <w:jc w:val="both"/>
        <w:rPr>
          <w:rFonts w:ascii="Arial" w:eastAsia="Arial" w:hAnsi="Arial" w:cs="Arial"/>
          <w:lang w:val="en-US"/>
        </w:rPr>
      </w:pPr>
      <w:r w:rsidRPr="008B564A">
        <w:rPr>
          <w:rFonts w:ascii="Times New Roman" w:eastAsia="Times New Roman" w:hAnsi="Times New Roman" w:cs="Times New Roman"/>
          <w:sz w:val="22"/>
          <w:szCs w:val="22"/>
          <w:lang w:val="en-US"/>
        </w:rPr>
        <w:t xml:space="preserve"> </w:t>
      </w:r>
    </w:p>
    <w:p w:rsidR="00826C35" w:rsidRPr="008B564A" w:rsidRDefault="008B564A">
      <w:pPr>
        <w:jc w:val="both"/>
        <w:rPr>
          <w:rFonts w:ascii="Arial" w:eastAsia="Arial" w:hAnsi="Arial" w:cs="Arial"/>
          <w:lang w:val="en-US"/>
        </w:rPr>
      </w:pPr>
      <w:r w:rsidRPr="008B564A">
        <w:rPr>
          <w:rFonts w:ascii="Arial" w:eastAsia="Arial" w:hAnsi="Arial" w:cs="Arial"/>
          <w:lang w:val="en-US"/>
        </w:rPr>
        <w:t>The Committee required through the LOI more information on the actions taken to ensure effective access to justice by persons with disabilities who are particularly discriminated against and to describe the measures taken about existing procedural and age-appropriate accom</w:t>
      </w:r>
      <w:r w:rsidR="006E3C01">
        <w:rPr>
          <w:rFonts w:ascii="Arial" w:eastAsia="Arial" w:hAnsi="Arial" w:cs="Arial"/>
          <w:lang w:val="en-US"/>
        </w:rPr>
        <w:t>modations in the justice system.</w:t>
      </w:r>
      <w:r w:rsidR="006E3C01">
        <w:rPr>
          <w:rFonts w:ascii="Arial" w:eastAsia="Arial" w:hAnsi="Arial" w:cs="Arial"/>
          <w:vertAlign w:val="superscript"/>
        </w:rPr>
        <w:footnoteReference w:id="18"/>
      </w:r>
      <w:r w:rsidR="006E3C01">
        <w:rPr>
          <w:rFonts w:ascii="Arial" w:eastAsia="Arial" w:hAnsi="Arial" w:cs="Arial"/>
          <w:lang w:val="en-US"/>
        </w:rPr>
        <w:t xml:space="preserve"> </w:t>
      </w:r>
      <w:r w:rsidRPr="008B564A">
        <w:rPr>
          <w:rFonts w:ascii="Arial" w:eastAsia="Arial" w:hAnsi="Arial" w:cs="Arial"/>
          <w:lang w:val="en-US"/>
        </w:rPr>
        <w:t>As part of its reply, the State referred to a series of booklets designed to raise awareness and provide information on dignified and appropriate treatment and gave no further information on the implementation of programs related to procedural accommodations.</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The analysis of the information provided by the State and the evidence gathered through Documenta’s experience working in the field of access to justice of persons with intellectual and psychosocial disabilities sheds light on the lack of a nationally consistent disability justice plans across the country that creates an actionable and enforceable right to receive the individually determined procedural accommodations, including support, necessary to enable persons with disabilities to participate effectively in all proceedings in any court, tribunal or forum.</w:t>
      </w:r>
    </w:p>
    <w:p w:rsidR="00826C35" w:rsidRPr="008B564A" w:rsidRDefault="00826C35">
      <w:pPr>
        <w:jc w:val="both"/>
        <w:rPr>
          <w:rFonts w:ascii="Arial" w:eastAsia="Arial" w:hAnsi="Arial" w:cs="Arial"/>
          <w:b/>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It is true that in 2014 the National Code of Criminal Procedures opened a window of opportunity by recognizing that persons with disabilities, either victims or defendants, have the right to “reasonable procedural accommodations”.</w:t>
      </w:r>
      <w:r>
        <w:rPr>
          <w:rFonts w:ascii="Arial" w:eastAsia="Arial" w:hAnsi="Arial" w:cs="Arial"/>
          <w:vertAlign w:val="superscript"/>
        </w:rPr>
        <w:footnoteReference w:id="19"/>
      </w:r>
      <w:r w:rsidRPr="008B564A">
        <w:rPr>
          <w:rFonts w:ascii="Arial" w:eastAsia="Arial" w:hAnsi="Arial" w:cs="Arial"/>
          <w:lang w:val="en-US"/>
        </w:rPr>
        <w:t xml:space="preserve"> </w:t>
      </w:r>
      <w:r w:rsidR="006E3C01">
        <w:rPr>
          <w:rFonts w:ascii="Arial" w:eastAsia="Arial" w:hAnsi="Arial" w:cs="Arial"/>
          <w:lang w:val="en-US"/>
        </w:rPr>
        <w:t xml:space="preserve">However, </w:t>
      </w:r>
      <w:r w:rsidRPr="008B564A">
        <w:rPr>
          <w:rFonts w:ascii="Arial" w:eastAsia="Arial" w:hAnsi="Arial" w:cs="Arial"/>
          <w:lang w:val="en-US"/>
        </w:rPr>
        <w:t xml:space="preserve">eight years later this provision has yet to be implemented throughout the country.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The only program that exists in Mexico to implement procedural accommodations was launched by Documenta in 2017. This program is limited to persons with intellectual and psychosocial disabilities who are involved in criminal proceedings. Through this program, Documenta trained a multidisciplinary team of justice facilitators who identify barriers faced by persons with disabilities and </w:t>
      </w:r>
      <w:r w:rsidR="006E3C01">
        <w:rPr>
          <w:rFonts w:ascii="Arial" w:eastAsia="Arial" w:hAnsi="Arial" w:cs="Arial"/>
          <w:lang w:val="en-US"/>
        </w:rPr>
        <w:t>suggest</w:t>
      </w:r>
      <w:r w:rsidRPr="008B564A">
        <w:rPr>
          <w:rFonts w:ascii="Arial" w:eastAsia="Arial" w:hAnsi="Arial" w:cs="Arial"/>
          <w:lang w:val="en-US"/>
        </w:rPr>
        <w:t xml:space="preserve"> the necessary accommodations for each individual. </w:t>
      </w:r>
      <w:r w:rsidR="006E3C01">
        <w:rPr>
          <w:rFonts w:ascii="Arial" w:eastAsia="Arial" w:hAnsi="Arial" w:cs="Arial"/>
          <w:lang w:val="en-US"/>
        </w:rPr>
        <w:t xml:space="preserve">Justice facilitators </w:t>
      </w:r>
      <w:r w:rsidRPr="008B564A">
        <w:rPr>
          <w:rFonts w:ascii="Arial" w:eastAsia="Arial" w:hAnsi="Arial" w:cs="Arial"/>
          <w:lang w:val="en-US"/>
        </w:rPr>
        <w:t xml:space="preserve">have participated in over 3000 criminal hearings, ensuring effective participation and communication of individuals with disabilities and upholding a human rights approach in the administration of justice.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Due to the nature of this particular program, justice facilitators </w:t>
      </w:r>
      <w:r w:rsidR="006E3C01">
        <w:rPr>
          <w:rFonts w:ascii="Arial" w:eastAsia="Arial" w:hAnsi="Arial" w:cs="Arial"/>
          <w:lang w:val="en-US"/>
        </w:rPr>
        <w:t xml:space="preserve">only intervene </w:t>
      </w:r>
      <w:r w:rsidRPr="008B564A">
        <w:rPr>
          <w:rFonts w:ascii="Arial" w:eastAsia="Arial" w:hAnsi="Arial" w:cs="Arial"/>
          <w:lang w:val="en-US"/>
        </w:rPr>
        <w:t>at hearings where the judge has</w:t>
      </w:r>
      <w:r w:rsidR="006E3C01">
        <w:rPr>
          <w:rFonts w:ascii="Arial" w:eastAsia="Arial" w:hAnsi="Arial" w:cs="Arial"/>
          <w:lang w:val="en-US"/>
        </w:rPr>
        <w:t xml:space="preserve"> already been appointed. This</w:t>
      </w:r>
      <w:r w:rsidRPr="008B564A">
        <w:rPr>
          <w:rFonts w:ascii="Arial" w:eastAsia="Arial" w:hAnsi="Arial" w:cs="Arial"/>
          <w:lang w:val="en-US"/>
        </w:rPr>
        <w:t xml:space="preserve"> means that procedural accommodations are not implemented in early stages of the criminal process which has led to an absence of procedura</w:t>
      </w:r>
      <w:r w:rsidR="006E3C01">
        <w:rPr>
          <w:rFonts w:ascii="Arial" w:eastAsia="Arial" w:hAnsi="Arial" w:cs="Arial"/>
          <w:lang w:val="en-US"/>
        </w:rPr>
        <w:t xml:space="preserve">l safeguards and </w:t>
      </w:r>
      <w:r w:rsidRPr="008B564A">
        <w:rPr>
          <w:rFonts w:ascii="Arial" w:eastAsia="Arial" w:hAnsi="Arial" w:cs="Arial"/>
          <w:lang w:val="en-US"/>
        </w:rPr>
        <w:t>high levels of impunity. Our experience in over 3000 criminal hearings provides an insight on the greater barriers experienced by victims with disabilities, particularly to get a hearing before a judge. From the 3000 hearings, less than 1.5 % ha</w:t>
      </w:r>
      <w:r w:rsidR="006E3C01">
        <w:rPr>
          <w:rFonts w:ascii="Arial" w:eastAsia="Arial" w:hAnsi="Arial" w:cs="Arial"/>
          <w:lang w:val="en-US"/>
        </w:rPr>
        <w:t>s</w:t>
      </w:r>
      <w:r w:rsidRPr="008B564A">
        <w:rPr>
          <w:rFonts w:ascii="Arial" w:eastAsia="Arial" w:hAnsi="Arial" w:cs="Arial"/>
          <w:lang w:val="en-US"/>
        </w:rPr>
        <w:t xml:space="preserve"> been related to victims, which suggests that there is a clear urgency to implement procedural accommodations in early stages of the criminal process, particularly at the time of reporting and during the investigation.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Individuals with intellectual and/or psychosocial disabilities who have been victims of crime face many barriers while reporting crimes and abuses to police and prosecutors. Some of these barriers are linked specifically to the justice system. For example, prosecutors underestimate complaints from individuals with intellectual and psychosocial disabilities on the grounds of lack of credibility and/or legal capacity. This implies a failure on the part of authorities to act with due diligence to investigate, prosecute and punish perpetrators and to provide adequate remedies.</w:t>
      </w:r>
    </w:p>
    <w:p w:rsidR="00826C35" w:rsidRDefault="00826C35">
      <w:pPr>
        <w:jc w:val="both"/>
        <w:rPr>
          <w:rFonts w:ascii="Arial" w:eastAsia="Arial" w:hAnsi="Arial" w:cs="Arial"/>
          <w:lang w:val="en-US"/>
        </w:rPr>
      </w:pPr>
    </w:p>
    <w:p w:rsidR="006E3C01" w:rsidRPr="008B564A" w:rsidRDefault="006E3C01" w:rsidP="006E3C01">
      <w:pPr>
        <w:jc w:val="both"/>
        <w:rPr>
          <w:rFonts w:ascii="Arial" w:eastAsia="Arial" w:hAnsi="Arial" w:cs="Arial"/>
          <w:lang w:val="en-US"/>
        </w:rPr>
      </w:pPr>
      <w:r w:rsidRPr="008B564A">
        <w:rPr>
          <w:rFonts w:ascii="Arial" w:eastAsia="Arial" w:hAnsi="Arial" w:cs="Arial"/>
          <w:lang w:val="en-US"/>
        </w:rPr>
        <w:t>Th</w:t>
      </w:r>
      <w:r>
        <w:rPr>
          <w:rFonts w:ascii="Arial" w:eastAsia="Arial" w:hAnsi="Arial" w:cs="Arial"/>
          <w:lang w:val="en-US"/>
        </w:rPr>
        <w:t xml:space="preserve">e following </w:t>
      </w:r>
      <w:r w:rsidRPr="008B564A">
        <w:rPr>
          <w:rFonts w:ascii="Arial" w:eastAsia="Arial" w:hAnsi="Arial" w:cs="Arial"/>
          <w:lang w:val="en-US"/>
        </w:rPr>
        <w:t>case exemplifies how victims with disabilities, particularly intellectual and psychosocial disabilities are excluded from the justice system and denied access to justice on the basis of their actual or perceived impairments. The fact that persons with disabilities are allowed to participate in the proceedings only through their guardians or relatives leads to impunity and further abuses.</w:t>
      </w:r>
      <w:r w:rsidRPr="008B564A">
        <w:rPr>
          <w:rFonts w:ascii="Arial" w:eastAsia="Arial" w:hAnsi="Arial" w:cs="Arial"/>
          <w:highlight w:val="yellow"/>
          <w:lang w:val="en-US"/>
        </w:rPr>
        <w:t xml:space="preserve"> </w:t>
      </w:r>
    </w:p>
    <w:p w:rsidR="006E3C01" w:rsidRPr="008B564A" w:rsidRDefault="006E3C01">
      <w:pPr>
        <w:jc w:val="both"/>
        <w:rPr>
          <w:rFonts w:ascii="Arial" w:eastAsia="Arial" w:hAnsi="Arial" w:cs="Arial"/>
          <w:lang w:val="en-US"/>
        </w:rPr>
      </w:pPr>
    </w:p>
    <w:p w:rsidR="00826C35" w:rsidRPr="008B564A" w:rsidRDefault="00826C35">
      <w:pPr>
        <w:jc w:val="both"/>
        <w:rPr>
          <w:rFonts w:ascii="Arial" w:eastAsia="Arial" w:hAnsi="Arial" w:cs="Arial"/>
          <w:lang w:val="en-US"/>
        </w:rPr>
      </w:pPr>
    </w:p>
    <w:tbl>
      <w:tblPr>
        <w:tblStyle w:val="10"/>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rsidRPr="008B564A">
        <w:tc>
          <w:tcPr>
            <w:tcW w:w="10080" w:type="dxa"/>
            <w:shd w:val="clear" w:color="auto" w:fill="auto"/>
            <w:tcMar>
              <w:top w:w="100" w:type="dxa"/>
              <w:left w:w="100" w:type="dxa"/>
              <w:bottom w:w="100" w:type="dxa"/>
              <w:right w:w="100" w:type="dxa"/>
            </w:tcMar>
          </w:tcPr>
          <w:p w:rsidR="00826C35" w:rsidRPr="006E3C01" w:rsidRDefault="008B564A" w:rsidP="006E3C01">
            <w:pPr>
              <w:widowControl w:val="0"/>
              <w:pBdr>
                <w:top w:val="nil"/>
                <w:left w:val="nil"/>
                <w:bottom w:val="nil"/>
                <w:right w:val="nil"/>
                <w:between w:val="nil"/>
              </w:pBdr>
              <w:jc w:val="both"/>
              <w:rPr>
                <w:rFonts w:ascii="Century Gothic" w:eastAsia="Arial" w:hAnsi="Century Gothic" w:cs="Arial"/>
                <w:b/>
                <w:sz w:val="22"/>
                <w:szCs w:val="22"/>
                <w:lang w:val="en-US"/>
              </w:rPr>
            </w:pPr>
            <w:r w:rsidRPr="006E3C01">
              <w:rPr>
                <w:rFonts w:ascii="Century Gothic" w:eastAsia="Arial" w:hAnsi="Century Gothic" w:cs="Arial"/>
                <w:b/>
                <w:sz w:val="22"/>
                <w:szCs w:val="22"/>
                <w:lang w:val="en-US"/>
              </w:rPr>
              <w:t>Amanda’s case</w:t>
            </w:r>
            <w:r w:rsidRPr="006E3C01">
              <w:rPr>
                <w:rFonts w:ascii="Century Gothic" w:eastAsia="Arial" w:hAnsi="Century Gothic" w:cs="Arial"/>
                <w:sz w:val="22"/>
                <w:szCs w:val="22"/>
                <w:vertAlign w:val="superscript"/>
              </w:rPr>
              <w:footnoteReference w:id="20"/>
            </w:r>
          </w:p>
          <w:p w:rsidR="00826C35" w:rsidRPr="006E3C01" w:rsidRDefault="00826C35" w:rsidP="006E3C01">
            <w:pPr>
              <w:widowControl w:val="0"/>
              <w:pBdr>
                <w:top w:val="nil"/>
                <w:left w:val="nil"/>
                <w:bottom w:val="nil"/>
                <w:right w:val="nil"/>
                <w:between w:val="nil"/>
              </w:pBdr>
              <w:jc w:val="both"/>
              <w:rPr>
                <w:rFonts w:ascii="Century Gothic" w:eastAsia="Arial" w:hAnsi="Century Gothic" w:cs="Arial"/>
                <w:sz w:val="22"/>
                <w:szCs w:val="22"/>
                <w:lang w:val="en-US"/>
              </w:rPr>
            </w:pPr>
          </w:p>
          <w:p w:rsidR="00826C35" w:rsidRPr="006E3C01" w:rsidRDefault="008B564A" w:rsidP="006E3C01">
            <w:pPr>
              <w:widowControl w:val="0"/>
              <w:pBdr>
                <w:top w:val="nil"/>
                <w:left w:val="nil"/>
                <w:bottom w:val="nil"/>
                <w:right w:val="nil"/>
                <w:between w:val="nil"/>
              </w:pBdr>
              <w:jc w:val="both"/>
              <w:rPr>
                <w:rFonts w:eastAsia="Arial"/>
                <w:lang w:val="en-US"/>
              </w:rPr>
            </w:pPr>
            <w:r w:rsidRPr="006E3C01">
              <w:rPr>
                <w:rFonts w:ascii="Century Gothic" w:eastAsia="Arial" w:hAnsi="Century Gothic"/>
                <w:sz w:val="22"/>
                <w:szCs w:val="22"/>
                <w:lang w:val="en-US"/>
              </w:rPr>
              <w:t>Amanda has an intellectual disability and difficulties</w:t>
            </w:r>
            <w:r w:rsidR="006E3C01">
              <w:rPr>
                <w:rFonts w:ascii="Century Gothic" w:eastAsia="Arial" w:hAnsi="Century Gothic"/>
                <w:sz w:val="22"/>
                <w:szCs w:val="22"/>
                <w:lang w:val="en-US"/>
              </w:rPr>
              <w:t xml:space="preserve"> to communicate through speech.</w:t>
            </w:r>
            <w:r w:rsidRPr="006E3C01">
              <w:rPr>
                <w:rFonts w:ascii="Century Gothic" w:eastAsia="Arial" w:hAnsi="Century Gothic"/>
                <w:sz w:val="22"/>
                <w:szCs w:val="22"/>
                <w:lang w:val="en-US"/>
              </w:rPr>
              <w:t xml:space="preserve"> She live</w:t>
            </w:r>
            <w:r w:rsidR="006E3C01">
              <w:rPr>
                <w:rFonts w:ascii="Century Gothic" w:eastAsia="Arial" w:hAnsi="Century Gothic"/>
                <w:sz w:val="22"/>
                <w:szCs w:val="22"/>
                <w:lang w:val="en-US"/>
              </w:rPr>
              <w:t>s</w:t>
            </w:r>
            <w:r w:rsidRPr="006E3C01">
              <w:rPr>
                <w:rFonts w:ascii="Century Gothic" w:eastAsia="Arial" w:hAnsi="Century Gothic"/>
                <w:sz w:val="22"/>
                <w:szCs w:val="22"/>
                <w:lang w:val="en-US"/>
              </w:rPr>
              <w:t xml:space="preserve"> with her mother, father and two brothers in a family complex </w:t>
            </w:r>
            <w:r w:rsidR="006E3C01">
              <w:rPr>
                <w:rFonts w:ascii="Century Gothic" w:eastAsia="Arial" w:hAnsi="Century Gothic"/>
                <w:sz w:val="22"/>
                <w:szCs w:val="22"/>
                <w:lang w:val="en-US"/>
              </w:rPr>
              <w:t>where other relatives also live</w:t>
            </w:r>
            <w:r w:rsidRPr="006E3C01">
              <w:rPr>
                <w:rFonts w:ascii="Century Gothic" w:eastAsia="Arial" w:hAnsi="Century Gothic"/>
                <w:sz w:val="22"/>
                <w:szCs w:val="22"/>
                <w:lang w:val="en-US"/>
              </w:rPr>
              <w:t>. Amanda never left thi</w:t>
            </w:r>
            <w:r w:rsidR="006E3C01">
              <w:rPr>
                <w:rFonts w:ascii="Century Gothic" w:eastAsia="Arial" w:hAnsi="Century Gothic"/>
                <w:sz w:val="22"/>
                <w:szCs w:val="22"/>
                <w:lang w:val="en-US"/>
              </w:rPr>
              <w:t>s place as s</w:t>
            </w:r>
            <w:r w:rsidRPr="006E3C01">
              <w:rPr>
                <w:rFonts w:ascii="Century Gothic" w:eastAsia="Arial" w:hAnsi="Century Gothic"/>
                <w:sz w:val="22"/>
                <w:szCs w:val="22"/>
                <w:lang w:val="en-US"/>
              </w:rPr>
              <w:t>he didn’t go to school or was involved in any activities outside the extended family household. One day Amanda’s aunt, Pilar, realized that Amanda was pregnant and given the lack of contact with the outside world, immediately suspected one of the relatives. When Pilar tried to report the abuse to the prosecutor's office, she was told that only Amanda’s guardian could do so because she had a disability and therefore was not competent to give her own account or testimony. Pilar explained that there was a probability that the guardian or the guardian’s sons had committed the abuse. Even then, the prosecutor refrained from investigating the case unless Amanda’s guardian presented a claim on her behalf.</w:t>
            </w:r>
            <w:r w:rsidRPr="006E3C01">
              <w:rPr>
                <w:rFonts w:eastAsia="Arial"/>
                <w:lang w:val="en-US"/>
              </w:rPr>
              <w:t xml:space="preserve"> </w:t>
            </w:r>
          </w:p>
        </w:tc>
      </w:tr>
    </w:tbl>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lang w:val="en-US"/>
        </w:rPr>
      </w:pPr>
    </w:p>
    <w:p w:rsidR="00826C35" w:rsidRDefault="008B564A">
      <w:pPr>
        <w:jc w:val="both"/>
        <w:rPr>
          <w:rFonts w:ascii="Arial" w:eastAsia="Arial" w:hAnsi="Arial" w:cs="Arial"/>
          <w:lang w:val="en-US"/>
        </w:rPr>
      </w:pPr>
      <w:r w:rsidRPr="008B564A">
        <w:rPr>
          <w:rFonts w:ascii="Arial" w:eastAsia="Arial" w:hAnsi="Arial" w:cs="Arial"/>
          <w:lang w:val="en-US"/>
        </w:rPr>
        <w:t>Mexico has failed to create accessible complaint mechanisms, investigation bodies or institutions that can address complaints from victims with disabilities even when research from different parts of the world shows that the high incidence of abuse of an interpersonal, violent nature such as physical or sexual assault is directly related to the perception of persons with disabilities – particularly women- as vulnerable and silent victims.</w:t>
      </w:r>
      <w:r>
        <w:rPr>
          <w:rFonts w:ascii="Arial" w:eastAsia="Arial" w:hAnsi="Arial" w:cs="Arial"/>
          <w:vertAlign w:val="superscript"/>
        </w:rPr>
        <w:footnoteReference w:id="21"/>
      </w:r>
      <w:r w:rsidRPr="008B564A">
        <w:rPr>
          <w:rFonts w:ascii="Arial" w:eastAsia="Arial" w:hAnsi="Arial" w:cs="Arial"/>
          <w:lang w:val="en-US"/>
        </w:rPr>
        <w:t xml:space="preserve"> The State party has also failed to ensure access to justice for victims with disabilities by not implementing measures to guarantee effective participation and communication of victims with dis</w:t>
      </w:r>
      <w:r w:rsidR="00B05FC3">
        <w:rPr>
          <w:rFonts w:ascii="Arial" w:eastAsia="Arial" w:hAnsi="Arial" w:cs="Arial"/>
          <w:lang w:val="en-US"/>
        </w:rPr>
        <w:t>abilities in reporting crimes as</w:t>
      </w:r>
      <w:r w:rsidRPr="008B564A">
        <w:rPr>
          <w:rFonts w:ascii="Arial" w:eastAsia="Arial" w:hAnsi="Arial" w:cs="Arial"/>
          <w:lang w:val="en-US"/>
        </w:rPr>
        <w:t xml:space="preserve"> police stations </w:t>
      </w:r>
      <w:r w:rsidR="00B05FC3">
        <w:rPr>
          <w:rFonts w:ascii="Arial" w:eastAsia="Arial" w:hAnsi="Arial" w:cs="Arial"/>
          <w:lang w:val="en-US"/>
        </w:rPr>
        <w:t xml:space="preserve">and prosecutor’s offices </w:t>
      </w:r>
      <w:r w:rsidRPr="008B564A">
        <w:rPr>
          <w:rFonts w:ascii="Arial" w:eastAsia="Arial" w:hAnsi="Arial" w:cs="Arial"/>
          <w:lang w:val="en-US"/>
        </w:rPr>
        <w:t xml:space="preserve">are not equipped with </w:t>
      </w:r>
      <w:r w:rsidR="00B05FC3">
        <w:rPr>
          <w:rFonts w:ascii="Arial" w:eastAsia="Arial" w:hAnsi="Arial" w:cs="Arial"/>
          <w:lang w:val="en-US"/>
        </w:rPr>
        <w:t xml:space="preserve">professional staff, such as justice facilitators, trained to </w:t>
      </w:r>
      <w:r w:rsidRPr="008B564A">
        <w:rPr>
          <w:rFonts w:ascii="Arial" w:eastAsia="Arial" w:hAnsi="Arial" w:cs="Arial"/>
          <w:lang w:val="en-US"/>
        </w:rPr>
        <w:t>provide procedural accommodations and other accessibility measures such as sign language interpreters, i</w:t>
      </w:r>
      <w:r w:rsidR="00B05FC3">
        <w:rPr>
          <w:rFonts w:ascii="Arial" w:eastAsia="Arial" w:hAnsi="Arial" w:cs="Arial"/>
          <w:lang w:val="en-US"/>
        </w:rPr>
        <w:t>nformation in Braille or easy to read formats.</w:t>
      </w:r>
      <w:r w:rsidR="00B05FC3">
        <w:rPr>
          <w:rStyle w:val="FootnoteReference"/>
          <w:rFonts w:ascii="Arial" w:eastAsia="Arial" w:hAnsi="Arial" w:cs="Arial"/>
          <w:lang w:val="en-US"/>
        </w:rPr>
        <w:footnoteReference w:id="22"/>
      </w:r>
      <w:r w:rsidR="00B05FC3">
        <w:rPr>
          <w:rFonts w:ascii="Arial" w:eastAsia="Arial" w:hAnsi="Arial" w:cs="Arial"/>
          <w:lang w:val="en-US"/>
        </w:rPr>
        <w:t xml:space="preserve"> </w:t>
      </w:r>
    </w:p>
    <w:p w:rsidR="00B05FC3" w:rsidRPr="008B564A" w:rsidRDefault="00B05FC3">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In this context, it is clear that the State has to implement a national disability justice plan that includes providing facilitators, wherever and whenever needed, to enable clear communication between persons with disabilities and courts, tribunals and law enforcement agencies to ensure safe, fair and effective engagement and the opportunity to fully participate in legal processes. T</w:t>
      </w:r>
      <w:r w:rsidR="00B05FC3">
        <w:rPr>
          <w:rFonts w:ascii="Arial" w:eastAsia="Arial" w:hAnsi="Arial" w:cs="Arial"/>
          <w:lang w:val="en-US"/>
        </w:rPr>
        <w:t xml:space="preserve">o ensure the right to procedural accommodations for all persons with disabilities these </w:t>
      </w:r>
      <w:r w:rsidRPr="008B564A">
        <w:rPr>
          <w:rFonts w:ascii="Arial" w:eastAsia="Arial" w:hAnsi="Arial" w:cs="Arial"/>
          <w:lang w:val="en-US"/>
        </w:rPr>
        <w:t xml:space="preserve">programs </w:t>
      </w:r>
      <w:r w:rsidR="00B05FC3">
        <w:rPr>
          <w:rFonts w:ascii="Arial" w:eastAsia="Arial" w:hAnsi="Arial" w:cs="Arial"/>
          <w:lang w:val="en-US"/>
        </w:rPr>
        <w:t xml:space="preserve">need to be </w:t>
      </w:r>
      <w:r w:rsidRPr="008B564A">
        <w:rPr>
          <w:rFonts w:ascii="Arial" w:eastAsia="Arial" w:hAnsi="Arial" w:cs="Arial"/>
          <w:lang w:val="en-US"/>
        </w:rPr>
        <w:t xml:space="preserve">available for all legal proceedings (civil, criminal and administrative), and all stages including investigation, arrest and other preliminary as well as post-adjudication stages.  </w:t>
      </w:r>
    </w:p>
    <w:p w:rsidR="00826C35" w:rsidRPr="008B564A" w:rsidRDefault="00826C35">
      <w:pPr>
        <w:jc w:val="both"/>
        <w:rPr>
          <w:rFonts w:ascii="Arial" w:eastAsia="Arial" w:hAnsi="Arial" w:cs="Arial"/>
          <w:lang w:val="en-US"/>
        </w:rPr>
      </w:pPr>
    </w:p>
    <w:p w:rsidR="00826C35" w:rsidRPr="008B564A" w:rsidRDefault="00826C35">
      <w:pPr>
        <w:ind w:left="720"/>
        <w:jc w:val="both"/>
        <w:rPr>
          <w:rFonts w:ascii="Arial" w:eastAsia="Arial" w:hAnsi="Arial" w:cs="Arial"/>
          <w:b/>
          <w:lang w:val="en-US"/>
        </w:rPr>
      </w:pPr>
    </w:p>
    <w:p w:rsidR="00826C35" w:rsidRPr="008B564A" w:rsidRDefault="008B564A">
      <w:pPr>
        <w:numPr>
          <w:ilvl w:val="0"/>
          <w:numId w:val="6"/>
        </w:numPr>
        <w:jc w:val="both"/>
        <w:rPr>
          <w:rFonts w:ascii="Arial" w:eastAsia="Arial" w:hAnsi="Arial" w:cs="Arial"/>
          <w:b/>
          <w:lang w:val="en-US"/>
        </w:rPr>
      </w:pPr>
      <w:r w:rsidRPr="008B564A">
        <w:rPr>
          <w:rFonts w:ascii="Arial" w:eastAsia="Arial" w:hAnsi="Arial" w:cs="Arial"/>
          <w:b/>
          <w:lang w:val="en-US"/>
        </w:rPr>
        <w:t>Exemption of criminal responsibility and unfitness to stand in trial (</w:t>
      </w:r>
      <w:r w:rsidRPr="00B05FC3">
        <w:rPr>
          <w:rFonts w:ascii="Arial" w:eastAsia="Arial" w:hAnsi="Arial" w:cs="Arial"/>
          <w:b/>
          <w:i/>
          <w:lang w:val="en-US"/>
        </w:rPr>
        <w:t>inimputabilidad</w:t>
      </w:r>
      <w:r w:rsidRPr="008B564A">
        <w:rPr>
          <w:rFonts w:ascii="Arial" w:eastAsia="Arial" w:hAnsi="Arial" w:cs="Arial"/>
          <w:b/>
          <w:lang w:val="en-US"/>
        </w:rPr>
        <w:t xml:space="preserve">) </w:t>
      </w:r>
    </w:p>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lang w:val="en-US"/>
        </w:rPr>
      </w:pPr>
    </w:p>
    <w:p w:rsidR="00826C35" w:rsidRPr="008B564A" w:rsidRDefault="008B564A" w:rsidP="00880BC4">
      <w:pPr>
        <w:jc w:val="both"/>
        <w:rPr>
          <w:rFonts w:ascii="Arial" w:eastAsia="Arial" w:hAnsi="Arial" w:cs="Arial"/>
          <w:lang w:val="en-US"/>
        </w:rPr>
      </w:pPr>
      <w:r w:rsidRPr="008B564A">
        <w:rPr>
          <w:rFonts w:ascii="Arial" w:eastAsia="Arial" w:hAnsi="Arial" w:cs="Arial"/>
          <w:lang w:val="en-US"/>
        </w:rPr>
        <w:t>Eight years ago</w:t>
      </w:r>
      <w:r w:rsidR="00B05FC3">
        <w:rPr>
          <w:rFonts w:ascii="Arial" w:eastAsia="Arial" w:hAnsi="Arial" w:cs="Arial"/>
          <w:lang w:val="en-US"/>
        </w:rPr>
        <w:t>,</w:t>
      </w:r>
      <w:r w:rsidRPr="008B564A">
        <w:rPr>
          <w:rFonts w:ascii="Arial" w:eastAsia="Arial" w:hAnsi="Arial" w:cs="Arial"/>
          <w:lang w:val="en-US"/>
        </w:rPr>
        <w:t xml:space="preserve"> the Committee expressed concern</w:t>
      </w:r>
      <w:r w:rsidR="00B05FC3">
        <w:rPr>
          <w:rFonts w:ascii="Arial" w:eastAsia="Arial" w:hAnsi="Arial" w:cs="Arial"/>
          <w:lang w:val="en-US"/>
        </w:rPr>
        <w:t xml:space="preserve"> due to the fact</w:t>
      </w:r>
      <w:r w:rsidRPr="008B564A">
        <w:rPr>
          <w:rFonts w:ascii="Arial" w:eastAsia="Arial" w:hAnsi="Arial" w:cs="Arial"/>
          <w:lang w:val="en-US"/>
        </w:rPr>
        <w:t xml:space="preserve"> that persons with intellectual </w:t>
      </w:r>
      <w:r w:rsidR="00880BC4">
        <w:rPr>
          <w:rFonts w:ascii="Arial" w:eastAsia="Arial" w:hAnsi="Arial" w:cs="Arial"/>
          <w:lang w:val="en-US"/>
        </w:rPr>
        <w:t>and</w:t>
      </w:r>
      <w:r w:rsidRPr="008B564A">
        <w:rPr>
          <w:rFonts w:ascii="Arial" w:eastAsia="Arial" w:hAnsi="Arial" w:cs="Arial"/>
          <w:lang w:val="en-US"/>
        </w:rPr>
        <w:t xml:space="preserve"> psychosocial disabilities </w:t>
      </w:r>
      <w:r w:rsidR="00B05FC3">
        <w:rPr>
          <w:rFonts w:ascii="Arial" w:eastAsia="Arial" w:hAnsi="Arial" w:cs="Arial"/>
          <w:lang w:val="en-US"/>
        </w:rPr>
        <w:t>were</w:t>
      </w:r>
      <w:r w:rsidRPr="008B564A">
        <w:rPr>
          <w:rFonts w:ascii="Arial" w:eastAsia="Arial" w:hAnsi="Arial" w:cs="Arial"/>
          <w:lang w:val="en-US"/>
        </w:rPr>
        <w:t xml:space="preserve"> frequently subject </w:t>
      </w:r>
      <w:r w:rsidR="00B05FC3">
        <w:rPr>
          <w:rFonts w:ascii="Arial" w:eastAsia="Arial" w:hAnsi="Arial" w:cs="Arial"/>
          <w:lang w:val="en-US"/>
        </w:rPr>
        <w:t>to</w:t>
      </w:r>
      <w:r w:rsidRPr="008B564A">
        <w:rPr>
          <w:rFonts w:ascii="Arial" w:eastAsia="Arial" w:hAnsi="Arial" w:cs="Arial"/>
          <w:lang w:val="en-US"/>
        </w:rPr>
        <w:t xml:space="preserve"> declarations of non-liability in the context of criminal proceedings,</w:t>
      </w:r>
      <w:r w:rsidR="00B05FC3">
        <w:rPr>
          <w:rFonts w:ascii="Arial" w:eastAsia="Arial" w:hAnsi="Arial" w:cs="Arial"/>
          <w:lang w:val="en-US"/>
        </w:rPr>
        <w:t xml:space="preserve"> and</w:t>
      </w:r>
      <w:r w:rsidRPr="008B564A">
        <w:rPr>
          <w:rFonts w:ascii="Arial" w:eastAsia="Arial" w:hAnsi="Arial" w:cs="Arial"/>
          <w:lang w:val="en-US"/>
        </w:rPr>
        <w:t xml:space="preserve"> in the absence of procedural safeguards</w:t>
      </w:r>
      <w:r w:rsidR="00B05FC3">
        <w:rPr>
          <w:rFonts w:ascii="Arial" w:eastAsia="Arial" w:hAnsi="Arial" w:cs="Arial"/>
          <w:lang w:val="en-US"/>
        </w:rPr>
        <w:t xml:space="preserve">. It also noted </w:t>
      </w:r>
      <w:r w:rsidR="00880BC4">
        <w:rPr>
          <w:rFonts w:ascii="Arial" w:eastAsia="Arial" w:hAnsi="Arial" w:cs="Arial"/>
          <w:lang w:val="en-US"/>
        </w:rPr>
        <w:t xml:space="preserve">its </w:t>
      </w:r>
      <w:r w:rsidR="00B05FC3">
        <w:rPr>
          <w:rFonts w:ascii="Arial" w:eastAsia="Arial" w:hAnsi="Arial" w:cs="Arial"/>
          <w:lang w:val="en-US"/>
        </w:rPr>
        <w:t xml:space="preserve">preoccupation because the National </w:t>
      </w:r>
      <w:r w:rsidRPr="008B564A">
        <w:rPr>
          <w:rFonts w:ascii="Arial" w:eastAsia="Arial" w:hAnsi="Arial" w:cs="Arial"/>
          <w:lang w:val="en-US"/>
        </w:rPr>
        <w:t>Code of Criminal Procedure</w:t>
      </w:r>
      <w:r w:rsidR="00B05FC3">
        <w:rPr>
          <w:rFonts w:ascii="Arial" w:eastAsia="Arial" w:hAnsi="Arial" w:cs="Arial"/>
          <w:lang w:val="en-US"/>
        </w:rPr>
        <w:t>s</w:t>
      </w:r>
      <w:r w:rsidRPr="008B564A">
        <w:rPr>
          <w:rFonts w:ascii="Arial" w:eastAsia="Arial" w:hAnsi="Arial" w:cs="Arial"/>
          <w:lang w:val="en-US"/>
        </w:rPr>
        <w:t xml:space="preserve"> maintained non-liability by reason of disability </w:t>
      </w:r>
      <w:r w:rsidR="00B05FC3">
        <w:rPr>
          <w:rFonts w:ascii="Arial" w:eastAsia="Arial" w:hAnsi="Arial" w:cs="Arial"/>
          <w:lang w:val="en-US"/>
        </w:rPr>
        <w:t>(</w:t>
      </w:r>
      <w:r w:rsidR="00B05FC3" w:rsidRPr="00B05FC3">
        <w:rPr>
          <w:rFonts w:ascii="Arial" w:eastAsia="Arial" w:hAnsi="Arial" w:cs="Arial"/>
          <w:i/>
          <w:lang w:val="en-US"/>
        </w:rPr>
        <w:t>inimputabilidad</w:t>
      </w:r>
      <w:r w:rsidR="00B05FC3">
        <w:rPr>
          <w:rFonts w:ascii="Arial" w:eastAsia="Arial" w:hAnsi="Arial" w:cs="Arial"/>
          <w:lang w:val="en-US"/>
        </w:rPr>
        <w:t xml:space="preserve">) </w:t>
      </w:r>
      <w:r w:rsidRPr="008B564A">
        <w:rPr>
          <w:rFonts w:ascii="Arial" w:eastAsia="Arial" w:hAnsi="Arial" w:cs="Arial"/>
          <w:lang w:val="en-US"/>
        </w:rPr>
        <w:t>as a concept in the legal system.</w:t>
      </w:r>
      <w:r w:rsidR="00880BC4">
        <w:rPr>
          <w:rStyle w:val="FootnoteReference"/>
          <w:rFonts w:ascii="Arial" w:eastAsia="Arial" w:hAnsi="Arial" w:cs="Arial"/>
          <w:lang w:val="en-US"/>
        </w:rPr>
        <w:footnoteReference w:id="23"/>
      </w:r>
      <w:r w:rsidRPr="008B564A">
        <w:rPr>
          <w:rFonts w:ascii="Arial" w:eastAsia="Arial" w:hAnsi="Arial" w:cs="Arial"/>
          <w:lang w:val="en-US"/>
        </w:rPr>
        <w:t xml:space="preserve"> In</w:t>
      </w:r>
      <w:r w:rsidR="00B05FC3">
        <w:rPr>
          <w:rFonts w:ascii="Arial" w:eastAsia="Arial" w:hAnsi="Arial" w:cs="Arial"/>
          <w:lang w:val="en-US"/>
        </w:rPr>
        <w:t xml:space="preserve"> 2019 in</w:t>
      </w:r>
      <w:r w:rsidRPr="008B564A">
        <w:rPr>
          <w:rFonts w:ascii="Arial" w:eastAsia="Arial" w:hAnsi="Arial" w:cs="Arial"/>
          <w:lang w:val="en-US"/>
        </w:rPr>
        <w:t xml:space="preserve"> </w:t>
      </w:r>
      <w:r w:rsidRPr="00B05FC3">
        <w:rPr>
          <w:rFonts w:ascii="Arial" w:eastAsia="Arial" w:hAnsi="Arial" w:cs="Arial"/>
          <w:i/>
          <w:lang w:val="en-US"/>
        </w:rPr>
        <w:t>Medina Vela vs México</w:t>
      </w:r>
      <w:r w:rsidRPr="008B564A">
        <w:rPr>
          <w:rFonts w:ascii="Arial" w:eastAsia="Arial" w:hAnsi="Arial" w:cs="Arial"/>
          <w:lang w:val="en-US"/>
        </w:rPr>
        <w:t xml:space="preserve">, the Committee recommended to make all necessary amendments to federal and state criminal law with regard to the “exempt from liability” concept with a view to </w:t>
      </w:r>
      <w:r w:rsidR="00880BC4">
        <w:rPr>
          <w:rFonts w:ascii="Arial" w:eastAsia="Arial" w:hAnsi="Arial" w:cs="Arial"/>
          <w:lang w:val="en-US"/>
        </w:rPr>
        <w:t xml:space="preserve">bringing it </w:t>
      </w:r>
      <w:r w:rsidRPr="008B564A">
        <w:rPr>
          <w:rFonts w:ascii="Arial" w:eastAsia="Arial" w:hAnsi="Arial" w:cs="Arial"/>
          <w:lang w:val="en-US"/>
        </w:rPr>
        <w:t>into line with the principles of the Convention and ensuring respect for due process in cases involving persons with disabilities.</w:t>
      </w:r>
      <w:r w:rsidR="00880BC4">
        <w:rPr>
          <w:rStyle w:val="FootnoteReference"/>
          <w:rFonts w:ascii="Arial" w:eastAsia="Arial" w:hAnsi="Arial" w:cs="Arial"/>
          <w:lang w:val="en-US"/>
        </w:rPr>
        <w:footnoteReference w:id="24"/>
      </w:r>
      <w:r w:rsidRPr="008B564A">
        <w:rPr>
          <w:rFonts w:ascii="Arial" w:eastAsia="Arial" w:hAnsi="Arial" w:cs="Arial"/>
          <w:lang w:val="en-US"/>
        </w:rPr>
        <w:t xml:space="preserve"> </w:t>
      </w: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 </w:t>
      </w:r>
    </w:p>
    <w:p w:rsidR="00826C35" w:rsidRPr="008B564A" w:rsidRDefault="008B564A">
      <w:pPr>
        <w:jc w:val="both"/>
        <w:rPr>
          <w:rFonts w:ascii="Arial" w:eastAsia="Arial" w:hAnsi="Arial" w:cs="Arial"/>
          <w:lang w:val="en-US"/>
        </w:rPr>
      </w:pPr>
      <w:r w:rsidRPr="008B564A">
        <w:rPr>
          <w:rFonts w:ascii="Arial" w:eastAsia="Arial" w:hAnsi="Arial" w:cs="Arial"/>
          <w:lang w:val="en-US"/>
        </w:rPr>
        <w:t>However, to this day, persons with intellectual and psychosocial disabilities</w:t>
      </w:r>
      <w:r w:rsidR="00880BC4">
        <w:rPr>
          <w:rFonts w:ascii="Arial" w:eastAsia="Arial" w:hAnsi="Arial" w:cs="Arial"/>
          <w:lang w:val="en-US"/>
        </w:rPr>
        <w:t>, and in some states, individuals with sensorial disabilities,</w:t>
      </w:r>
      <w:r w:rsidRPr="008B564A">
        <w:rPr>
          <w:rFonts w:ascii="Arial" w:eastAsia="Arial" w:hAnsi="Arial" w:cs="Arial"/>
          <w:lang w:val="en-US"/>
        </w:rPr>
        <w:t xml:space="preserve"> are still declared exempt from criminal responsibility (</w:t>
      </w:r>
      <w:r w:rsidRPr="008B564A">
        <w:rPr>
          <w:rFonts w:ascii="Arial" w:eastAsia="Arial" w:hAnsi="Arial" w:cs="Arial"/>
          <w:i/>
          <w:lang w:val="en-US"/>
        </w:rPr>
        <w:t>inimputable</w:t>
      </w:r>
      <w:r w:rsidRPr="008B564A">
        <w:rPr>
          <w:rFonts w:ascii="Arial" w:eastAsia="Arial" w:hAnsi="Arial" w:cs="Arial"/>
          <w:lang w:val="en-US"/>
        </w:rPr>
        <w:t xml:space="preserve">s) on the </w:t>
      </w:r>
      <w:r w:rsidR="00880BC4">
        <w:rPr>
          <w:rFonts w:ascii="Arial" w:eastAsia="Arial" w:hAnsi="Arial" w:cs="Arial"/>
          <w:lang w:val="en-US"/>
        </w:rPr>
        <w:t xml:space="preserve">grounds of </w:t>
      </w:r>
      <w:r w:rsidRPr="008B564A">
        <w:rPr>
          <w:rFonts w:ascii="Arial" w:eastAsia="Arial" w:hAnsi="Arial" w:cs="Arial"/>
          <w:lang w:val="en-US"/>
        </w:rPr>
        <w:t xml:space="preserve">disability. According to the current definition, an individual will be found exempt of criminal responsibility </w:t>
      </w:r>
      <w:r w:rsidR="00880BC4">
        <w:rPr>
          <w:rFonts w:ascii="Arial" w:eastAsia="Arial" w:hAnsi="Arial" w:cs="Arial"/>
          <w:lang w:val="en-US"/>
        </w:rPr>
        <w:t>“</w:t>
      </w:r>
      <w:r w:rsidRPr="008B564A">
        <w:rPr>
          <w:rFonts w:ascii="Arial" w:eastAsia="Arial" w:hAnsi="Arial" w:cs="Arial"/>
          <w:lang w:val="en-US"/>
        </w:rPr>
        <w:t xml:space="preserve">if at the moment of </w:t>
      </w:r>
      <w:r w:rsidR="00880BC4">
        <w:rPr>
          <w:rFonts w:ascii="Arial" w:eastAsia="Arial" w:hAnsi="Arial" w:cs="Arial"/>
          <w:lang w:val="en-US"/>
        </w:rPr>
        <w:t xml:space="preserve">the </w:t>
      </w:r>
      <w:r w:rsidRPr="008B564A">
        <w:rPr>
          <w:rFonts w:ascii="Arial" w:eastAsia="Arial" w:hAnsi="Arial" w:cs="Arial"/>
          <w:lang w:val="en-US"/>
        </w:rPr>
        <w:t>commission of the alleged crime, he/she could not understand the illegal nature of the act or its consequences due to “mental disorders, intellectual retardation or deaf-mutism”.</w:t>
      </w:r>
      <w:r>
        <w:rPr>
          <w:rFonts w:ascii="Arial" w:eastAsia="Arial" w:hAnsi="Arial" w:cs="Arial"/>
          <w:vertAlign w:val="superscript"/>
        </w:rPr>
        <w:footnoteReference w:id="25"/>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In practice, an </w:t>
      </w:r>
      <w:r w:rsidR="00880BC4" w:rsidRPr="008B564A">
        <w:rPr>
          <w:rFonts w:ascii="Arial" w:eastAsia="Arial" w:hAnsi="Arial" w:cs="Arial"/>
          <w:lang w:val="en-US"/>
        </w:rPr>
        <w:t>exemption</w:t>
      </w:r>
      <w:r w:rsidRPr="008B564A">
        <w:rPr>
          <w:rFonts w:ascii="Arial" w:eastAsia="Arial" w:hAnsi="Arial" w:cs="Arial"/>
          <w:lang w:val="en-US"/>
        </w:rPr>
        <w:t xml:space="preserve"> from criminal </w:t>
      </w:r>
      <w:r w:rsidR="00880BC4" w:rsidRPr="008B564A">
        <w:rPr>
          <w:rFonts w:ascii="Arial" w:eastAsia="Arial" w:hAnsi="Arial" w:cs="Arial"/>
          <w:lang w:val="en-US"/>
        </w:rPr>
        <w:t>responsibility</w:t>
      </w:r>
      <w:r w:rsidR="00AB3FB2">
        <w:rPr>
          <w:rFonts w:ascii="Arial" w:eastAsia="Arial" w:hAnsi="Arial" w:cs="Arial"/>
          <w:lang w:val="en-US"/>
        </w:rPr>
        <w:t xml:space="preserve"> entails to be found </w:t>
      </w:r>
      <w:r w:rsidRPr="008B564A">
        <w:rPr>
          <w:rFonts w:ascii="Arial" w:eastAsia="Arial" w:hAnsi="Arial" w:cs="Arial"/>
          <w:lang w:val="en-US"/>
        </w:rPr>
        <w:t xml:space="preserve">unfit or incompetent to </w:t>
      </w:r>
      <w:r w:rsidR="00AB3FB2">
        <w:rPr>
          <w:rFonts w:ascii="Arial" w:eastAsia="Arial" w:hAnsi="Arial" w:cs="Arial"/>
          <w:lang w:val="en-US"/>
        </w:rPr>
        <w:t>participate in trial</w:t>
      </w:r>
      <w:r w:rsidRPr="008B564A">
        <w:rPr>
          <w:rFonts w:ascii="Arial" w:eastAsia="Arial" w:hAnsi="Arial" w:cs="Arial"/>
          <w:lang w:val="en-US"/>
        </w:rPr>
        <w:t xml:space="preserve">, which translates into severe restrictions to testify or refute statements, present evidence and even appoint a defense lawyer. Together with the lack of due process guarantees, the doctrine of “exemption from criminal responsibility” is </w:t>
      </w:r>
      <w:r w:rsidR="00AB3FB2" w:rsidRPr="008B564A">
        <w:rPr>
          <w:rFonts w:ascii="Arial" w:eastAsia="Arial" w:hAnsi="Arial" w:cs="Arial"/>
          <w:lang w:val="en-US"/>
        </w:rPr>
        <w:t>based on constructs such as “cognitive incapacity” and “mental incapacity” determined by functional or mental status assessments that restrict a person’</w:t>
      </w:r>
      <w:r w:rsidR="00AB3FB2">
        <w:rPr>
          <w:rFonts w:ascii="Arial" w:eastAsia="Arial" w:hAnsi="Arial" w:cs="Arial"/>
          <w:lang w:val="en-US"/>
        </w:rPr>
        <w:t xml:space="preserve">s equal standing before the law, which is contrary to the </w:t>
      </w:r>
      <w:r w:rsidRPr="008B564A">
        <w:rPr>
          <w:rFonts w:ascii="Arial" w:eastAsia="Arial" w:hAnsi="Arial" w:cs="Arial"/>
          <w:i/>
          <w:lang w:val="en-US"/>
        </w:rPr>
        <w:t>International Principles and Guidelines on Access to Justice for Persons with Disabilities</w:t>
      </w:r>
      <w:r w:rsidR="00AB3FB2">
        <w:rPr>
          <w:rFonts w:ascii="Arial" w:eastAsia="Arial" w:hAnsi="Arial" w:cs="Arial"/>
          <w:i/>
          <w:lang w:val="en-US"/>
        </w:rPr>
        <w:t>.</w:t>
      </w:r>
      <w:r>
        <w:rPr>
          <w:rFonts w:ascii="Arial" w:eastAsia="Arial" w:hAnsi="Arial" w:cs="Arial"/>
          <w:vertAlign w:val="superscript"/>
        </w:rPr>
        <w:footnoteReference w:id="26"/>
      </w:r>
      <w:r w:rsidRPr="008B564A">
        <w:rPr>
          <w:rFonts w:ascii="Arial" w:eastAsia="Arial" w:hAnsi="Arial" w:cs="Arial"/>
          <w:lang w:val="en-US"/>
        </w:rPr>
        <w:t xml:space="preserve"> In other words, “not allowing persons with disabilities the opportunity to contest criminal charges against them based on perceptions of their disability at the time of the alleged offense is disability discrimination because it precludes them from participating in the justice system on an equal basis with others”.</w:t>
      </w:r>
      <w:r>
        <w:rPr>
          <w:rFonts w:ascii="Arial" w:eastAsia="Arial" w:hAnsi="Arial" w:cs="Arial"/>
          <w:vertAlign w:val="superscript"/>
        </w:rPr>
        <w:footnoteReference w:id="27"/>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Moreover, the National Criminal Procedural Code explicitly denies the right to pretrial negotiations for persons exempt from criminal responsibility on the grounds of impairment. This means that they are confronted with limitations to plead guilty and by doing so, negotiate a particular sentence.</w:t>
      </w:r>
      <w:r>
        <w:rPr>
          <w:rFonts w:ascii="Arial" w:eastAsia="Arial" w:hAnsi="Arial" w:cs="Arial"/>
          <w:vertAlign w:val="superscript"/>
        </w:rPr>
        <w:footnoteReference w:id="28"/>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It is not exaggerated to say that efforts to overcome the medical approach to disability in the justice system have not been fruitful, on the contrary, sometimes they have exacerbate the discrimination and obstacles faced by defendants with disabilities. For example, in 2014 the Supreme Court published the </w:t>
      </w:r>
      <w:r w:rsidRPr="008B564A">
        <w:rPr>
          <w:rFonts w:ascii="Arial" w:eastAsia="Arial" w:hAnsi="Arial" w:cs="Arial"/>
          <w:i/>
          <w:lang w:val="en-US"/>
        </w:rPr>
        <w:t xml:space="preserve">Protocol for cases involving persons with disabilities </w:t>
      </w:r>
      <w:r w:rsidRPr="008B564A">
        <w:rPr>
          <w:rFonts w:ascii="Arial" w:eastAsia="Arial" w:hAnsi="Arial" w:cs="Arial"/>
          <w:lang w:val="en-US"/>
        </w:rPr>
        <w:t>which suggested that to overcome a medical approach to disability, judges should request evaluations not only from psychiatrists, as usually done, but also from social workers, lawyers, psychologists, sociologists, and other specialists.</w:t>
      </w:r>
      <w:r>
        <w:rPr>
          <w:rFonts w:ascii="Arial" w:eastAsia="Arial" w:hAnsi="Arial" w:cs="Arial"/>
          <w:vertAlign w:val="superscript"/>
        </w:rPr>
        <w:footnoteReference w:id="29"/>
      </w:r>
      <w:r w:rsidRPr="008B564A">
        <w:rPr>
          <w:rFonts w:ascii="Arial" w:eastAsia="Arial" w:hAnsi="Arial" w:cs="Arial"/>
          <w:lang w:val="en-US"/>
        </w:rPr>
        <w:t xml:space="preserve"> </w:t>
      </w:r>
      <w:r w:rsidR="00AB3FB2">
        <w:rPr>
          <w:rFonts w:ascii="Arial" w:eastAsia="Arial" w:hAnsi="Arial" w:cs="Arial"/>
          <w:lang w:val="en-US"/>
        </w:rPr>
        <w:t>Such</w:t>
      </w:r>
      <w:r w:rsidRPr="008B564A">
        <w:rPr>
          <w:rFonts w:ascii="Arial" w:eastAsia="Arial" w:hAnsi="Arial" w:cs="Arial"/>
          <w:lang w:val="en-US"/>
        </w:rPr>
        <w:t xml:space="preserve"> recommendation</w:t>
      </w:r>
      <w:r w:rsidR="00AB3FB2">
        <w:rPr>
          <w:rFonts w:ascii="Arial" w:eastAsia="Arial" w:hAnsi="Arial" w:cs="Arial"/>
          <w:lang w:val="en-US"/>
        </w:rPr>
        <w:t xml:space="preserve"> from the SCJN</w:t>
      </w:r>
      <w:r w:rsidRPr="008B564A">
        <w:rPr>
          <w:rFonts w:ascii="Arial" w:eastAsia="Arial" w:hAnsi="Arial" w:cs="Arial"/>
          <w:lang w:val="en-US"/>
        </w:rPr>
        <w:t xml:space="preserve"> </w:t>
      </w:r>
      <w:r w:rsidR="00AB3FB2">
        <w:rPr>
          <w:rFonts w:ascii="Arial" w:eastAsia="Arial" w:hAnsi="Arial" w:cs="Arial"/>
          <w:lang w:val="en-US"/>
        </w:rPr>
        <w:t xml:space="preserve">still </w:t>
      </w:r>
      <w:r w:rsidRPr="008B564A">
        <w:rPr>
          <w:rFonts w:ascii="Arial" w:eastAsia="Arial" w:hAnsi="Arial" w:cs="Arial"/>
          <w:lang w:val="en-US"/>
        </w:rPr>
        <w:t>ha</w:t>
      </w:r>
      <w:r w:rsidR="00AB3FB2">
        <w:rPr>
          <w:rFonts w:ascii="Arial" w:eastAsia="Arial" w:hAnsi="Arial" w:cs="Arial"/>
          <w:lang w:val="en-US"/>
        </w:rPr>
        <w:t>s</w:t>
      </w:r>
      <w:r w:rsidRPr="008B564A">
        <w:rPr>
          <w:rFonts w:ascii="Arial" w:eastAsia="Arial" w:hAnsi="Arial" w:cs="Arial"/>
          <w:lang w:val="en-US"/>
        </w:rPr>
        <w:t xml:space="preserve"> pernicious consequences as the multiple evaluations are not performed by a multidisciplinary team</w:t>
      </w:r>
      <w:r w:rsidR="00AB3FB2">
        <w:rPr>
          <w:rFonts w:ascii="Arial" w:eastAsia="Arial" w:hAnsi="Arial" w:cs="Arial"/>
          <w:lang w:val="en-US"/>
        </w:rPr>
        <w:t>,</w:t>
      </w:r>
      <w:r w:rsidRPr="008B564A">
        <w:rPr>
          <w:rFonts w:ascii="Arial" w:eastAsia="Arial" w:hAnsi="Arial" w:cs="Arial"/>
          <w:lang w:val="en-US"/>
        </w:rPr>
        <w:t xml:space="preserve"> but individually which means that pretrial detentions tend to be longer for persons with intellectual and psychosocial disabilities as they have to wait for these assessments to be completed. </w:t>
      </w:r>
    </w:p>
    <w:p w:rsidR="00826C35" w:rsidRPr="008B564A" w:rsidRDefault="00826C35">
      <w:pPr>
        <w:jc w:val="both"/>
        <w:rPr>
          <w:rFonts w:ascii="Arial" w:eastAsia="Arial" w:hAnsi="Arial" w:cs="Arial"/>
          <w:lang w:val="en-US"/>
        </w:rPr>
      </w:pPr>
    </w:p>
    <w:p w:rsidR="00826C35" w:rsidRPr="008B564A" w:rsidRDefault="00AB3FB2">
      <w:pPr>
        <w:jc w:val="both"/>
        <w:rPr>
          <w:rFonts w:ascii="Arial" w:eastAsia="Arial" w:hAnsi="Arial" w:cs="Arial"/>
          <w:lang w:val="en-US"/>
        </w:rPr>
      </w:pPr>
      <w:r w:rsidRPr="008B564A">
        <w:rPr>
          <w:rFonts w:ascii="Arial" w:eastAsia="Arial" w:hAnsi="Arial" w:cs="Arial"/>
          <w:lang w:val="en-US"/>
        </w:rPr>
        <w:t>Th</w:t>
      </w:r>
      <w:r>
        <w:rPr>
          <w:rFonts w:ascii="Arial" w:eastAsia="Arial" w:hAnsi="Arial" w:cs="Arial"/>
          <w:lang w:val="en-US"/>
        </w:rPr>
        <w:t xml:space="preserve">e following </w:t>
      </w:r>
      <w:r w:rsidRPr="008B564A">
        <w:rPr>
          <w:rFonts w:ascii="Arial" w:eastAsia="Arial" w:hAnsi="Arial" w:cs="Arial"/>
          <w:lang w:val="en-US"/>
        </w:rPr>
        <w:t xml:space="preserve">case shows </w:t>
      </w:r>
      <w:r>
        <w:rPr>
          <w:rFonts w:ascii="Arial" w:eastAsia="Arial" w:hAnsi="Arial" w:cs="Arial"/>
          <w:lang w:val="en-US"/>
        </w:rPr>
        <w:t xml:space="preserve">precisely </w:t>
      </w:r>
      <w:r w:rsidRPr="008B564A">
        <w:rPr>
          <w:rFonts w:ascii="Arial" w:eastAsia="Arial" w:hAnsi="Arial" w:cs="Arial"/>
          <w:lang w:val="en-US"/>
        </w:rPr>
        <w:t>one of the consequences that entail having a disability and being in conflict with the law: longer pret</w:t>
      </w:r>
      <w:r>
        <w:rPr>
          <w:rFonts w:ascii="Arial" w:eastAsia="Arial" w:hAnsi="Arial" w:cs="Arial"/>
          <w:lang w:val="en-US"/>
        </w:rPr>
        <w:t>r</w:t>
      </w:r>
      <w:r w:rsidRPr="008B564A">
        <w:rPr>
          <w:rFonts w:ascii="Arial" w:eastAsia="Arial" w:hAnsi="Arial" w:cs="Arial"/>
          <w:lang w:val="en-US"/>
        </w:rPr>
        <w:t>i</w:t>
      </w:r>
      <w:r>
        <w:rPr>
          <w:rFonts w:ascii="Arial" w:eastAsia="Arial" w:hAnsi="Arial" w:cs="Arial"/>
          <w:lang w:val="en-US"/>
        </w:rPr>
        <w:t>a</w:t>
      </w:r>
      <w:r w:rsidRPr="008B564A">
        <w:rPr>
          <w:rFonts w:ascii="Arial" w:eastAsia="Arial" w:hAnsi="Arial" w:cs="Arial"/>
          <w:lang w:val="en-US"/>
        </w:rPr>
        <w:t xml:space="preserve">l </w:t>
      </w:r>
      <w:r>
        <w:rPr>
          <w:rFonts w:ascii="Arial" w:eastAsia="Arial" w:hAnsi="Arial" w:cs="Arial"/>
          <w:lang w:val="en-US"/>
        </w:rPr>
        <w:t>detentions</w:t>
      </w:r>
      <w:r w:rsidRPr="008B564A">
        <w:rPr>
          <w:rFonts w:ascii="Arial" w:eastAsia="Arial" w:hAnsi="Arial" w:cs="Arial"/>
          <w:lang w:val="en-US"/>
        </w:rPr>
        <w:t xml:space="preserve">.  </w:t>
      </w:r>
    </w:p>
    <w:p w:rsidR="00826C35" w:rsidRDefault="00826C35">
      <w:pPr>
        <w:jc w:val="both"/>
        <w:rPr>
          <w:rFonts w:ascii="Arial" w:eastAsia="Arial" w:hAnsi="Arial" w:cs="Arial"/>
          <w:lang w:val="en-US"/>
        </w:rPr>
      </w:pPr>
    </w:p>
    <w:p w:rsidR="00AB3FB2" w:rsidRPr="008B564A" w:rsidRDefault="00AB3FB2">
      <w:pPr>
        <w:jc w:val="both"/>
        <w:rPr>
          <w:rFonts w:ascii="Arial" w:eastAsia="Arial" w:hAnsi="Arial" w:cs="Arial"/>
          <w:lang w:val="en-US"/>
        </w:rPr>
      </w:pPr>
    </w:p>
    <w:tbl>
      <w:tblPr>
        <w:tblStyle w:val="9"/>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rsidRPr="008B564A">
        <w:tc>
          <w:tcPr>
            <w:tcW w:w="10080" w:type="dxa"/>
            <w:shd w:val="clear" w:color="auto" w:fill="auto"/>
            <w:tcMar>
              <w:top w:w="100" w:type="dxa"/>
              <w:left w:w="100" w:type="dxa"/>
              <w:bottom w:w="100" w:type="dxa"/>
              <w:right w:w="100" w:type="dxa"/>
            </w:tcMar>
          </w:tcPr>
          <w:p w:rsidR="00826C35" w:rsidRPr="00AB3FB2" w:rsidRDefault="008B564A" w:rsidP="00AB3FB2">
            <w:pPr>
              <w:widowControl w:val="0"/>
              <w:pBdr>
                <w:top w:val="nil"/>
                <w:left w:val="nil"/>
                <w:bottom w:val="nil"/>
                <w:right w:val="nil"/>
                <w:between w:val="nil"/>
              </w:pBdr>
              <w:jc w:val="both"/>
              <w:rPr>
                <w:rFonts w:ascii="Century Gothic" w:eastAsia="Arial" w:hAnsi="Century Gothic" w:cs="Arial"/>
                <w:b/>
                <w:sz w:val="22"/>
                <w:szCs w:val="22"/>
                <w:lang w:val="en-US"/>
              </w:rPr>
            </w:pPr>
            <w:r w:rsidRPr="00AB3FB2">
              <w:rPr>
                <w:rFonts w:ascii="Century Gothic" w:eastAsia="Arial" w:hAnsi="Century Gothic" w:cs="Arial"/>
                <w:b/>
                <w:sz w:val="22"/>
                <w:szCs w:val="22"/>
                <w:lang w:val="en-US"/>
              </w:rPr>
              <w:t xml:space="preserve">Javier’s case </w:t>
            </w:r>
          </w:p>
          <w:p w:rsidR="00AB3FB2" w:rsidRPr="00AB3FB2" w:rsidRDefault="00AB3FB2" w:rsidP="00AB3FB2">
            <w:pPr>
              <w:widowControl w:val="0"/>
              <w:pBdr>
                <w:top w:val="nil"/>
                <w:left w:val="nil"/>
                <w:bottom w:val="nil"/>
                <w:right w:val="nil"/>
                <w:between w:val="nil"/>
              </w:pBdr>
              <w:jc w:val="both"/>
              <w:rPr>
                <w:rFonts w:ascii="Century Gothic" w:eastAsia="Arial" w:hAnsi="Century Gothic" w:cs="Arial"/>
                <w:sz w:val="22"/>
                <w:szCs w:val="22"/>
                <w:lang w:val="en-US"/>
              </w:rPr>
            </w:pPr>
          </w:p>
          <w:p w:rsidR="00826C35" w:rsidRPr="008B564A" w:rsidRDefault="008B564A" w:rsidP="00AB3FB2">
            <w:pPr>
              <w:widowControl w:val="0"/>
              <w:pBdr>
                <w:top w:val="nil"/>
                <w:left w:val="nil"/>
                <w:bottom w:val="nil"/>
                <w:right w:val="nil"/>
                <w:between w:val="nil"/>
              </w:pBdr>
              <w:jc w:val="both"/>
              <w:rPr>
                <w:rFonts w:ascii="Arial" w:eastAsia="Arial" w:hAnsi="Arial" w:cs="Arial"/>
                <w:lang w:val="en-US"/>
              </w:rPr>
            </w:pPr>
            <w:r w:rsidRPr="00AB3FB2">
              <w:rPr>
                <w:rFonts w:ascii="Century Gothic" w:eastAsia="Arial" w:hAnsi="Century Gothic" w:cs="Arial"/>
                <w:sz w:val="22"/>
                <w:szCs w:val="22"/>
                <w:lang w:val="en-US"/>
              </w:rPr>
              <w:t>Javier is a man with a psychosocial disability. He was accu</w:t>
            </w:r>
            <w:r w:rsidR="00AB3FB2">
              <w:rPr>
                <w:rFonts w:ascii="Century Gothic" w:eastAsia="Arial" w:hAnsi="Century Gothic" w:cs="Arial"/>
                <w:sz w:val="22"/>
                <w:szCs w:val="22"/>
                <w:lang w:val="en-US"/>
              </w:rPr>
              <w:t>sed of stealing a bug repellant from his neighbor.</w:t>
            </w:r>
            <w:r w:rsidRPr="00AB3FB2">
              <w:rPr>
                <w:rFonts w:ascii="Century Gothic" w:eastAsia="Arial" w:hAnsi="Century Gothic" w:cs="Arial"/>
                <w:sz w:val="22"/>
                <w:szCs w:val="22"/>
                <w:lang w:val="en-US"/>
              </w:rPr>
              <w:t xml:space="preserve"> During his first hearing before the judge, the public defender announced that Javier had a disability and that he should be declared exempt from criminal responsibility (</w:t>
            </w:r>
            <w:r w:rsidRPr="00AB3FB2">
              <w:rPr>
                <w:rFonts w:ascii="Century Gothic" w:eastAsia="Arial" w:hAnsi="Century Gothic" w:cs="Arial"/>
                <w:i/>
                <w:sz w:val="22"/>
                <w:szCs w:val="22"/>
                <w:lang w:val="en-US"/>
              </w:rPr>
              <w:t>inimputable</w:t>
            </w:r>
            <w:r w:rsidRPr="00AB3FB2">
              <w:rPr>
                <w:rFonts w:ascii="Century Gothic" w:eastAsia="Arial" w:hAnsi="Century Gothic" w:cs="Arial"/>
                <w:sz w:val="22"/>
                <w:szCs w:val="22"/>
                <w:lang w:val="en-US"/>
              </w:rPr>
              <w:t xml:space="preserve">). The judge explained that in order to do so, he needed to support his decision in several assessments: psychiatric, psychological, neurological, </w:t>
            </w:r>
            <w:r w:rsidR="00AB3FB2">
              <w:rPr>
                <w:rFonts w:ascii="Century Gothic" w:eastAsia="Arial" w:hAnsi="Century Gothic" w:cs="Arial"/>
                <w:sz w:val="22"/>
                <w:szCs w:val="22"/>
                <w:lang w:val="en-US"/>
              </w:rPr>
              <w:t xml:space="preserve">and </w:t>
            </w:r>
            <w:r w:rsidRPr="00AB3FB2">
              <w:rPr>
                <w:rFonts w:ascii="Century Gothic" w:eastAsia="Arial" w:hAnsi="Century Gothic" w:cs="Arial"/>
                <w:sz w:val="22"/>
                <w:szCs w:val="22"/>
                <w:lang w:val="en-US"/>
              </w:rPr>
              <w:t>sociological</w:t>
            </w:r>
            <w:r w:rsidR="00AB3FB2">
              <w:rPr>
                <w:rFonts w:ascii="Century Gothic" w:eastAsia="Arial" w:hAnsi="Century Gothic" w:cs="Arial"/>
                <w:sz w:val="22"/>
                <w:szCs w:val="22"/>
                <w:lang w:val="en-US"/>
              </w:rPr>
              <w:t>.</w:t>
            </w:r>
            <w:r w:rsidRPr="00AB3FB2">
              <w:rPr>
                <w:rFonts w:ascii="Century Gothic" w:eastAsia="Arial" w:hAnsi="Century Gothic" w:cs="Arial"/>
                <w:sz w:val="22"/>
                <w:szCs w:val="22"/>
                <w:lang w:val="en-US"/>
              </w:rPr>
              <w:t xml:space="preserve"> In the meantime Javier was sent to a forensic prison. Due to the lack of </w:t>
            </w:r>
            <w:r w:rsidR="00AB3FB2">
              <w:rPr>
                <w:rFonts w:ascii="Century Gothic" w:eastAsia="Arial" w:hAnsi="Century Gothic" w:cs="Arial"/>
                <w:sz w:val="22"/>
                <w:szCs w:val="22"/>
                <w:lang w:val="en-US"/>
              </w:rPr>
              <w:t>staff and institutions available to perform such assessments</w:t>
            </w:r>
            <w:r w:rsidRPr="00AB3FB2">
              <w:rPr>
                <w:rFonts w:ascii="Century Gothic" w:eastAsia="Arial" w:hAnsi="Century Gothic" w:cs="Arial"/>
                <w:sz w:val="22"/>
                <w:szCs w:val="22"/>
                <w:lang w:val="en-US"/>
              </w:rPr>
              <w:t>, Javier had to wait for more than a year</w:t>
            </w:r>
            <w:r w:rsidR="00AB3FB2">
              <w:rPr>
                <w:rFonts w:ascii="Century Gothic" w:eastAsia="Arial" w:hAnsi="Century Gothic" w:cs="Arial"/>
                <w:sz w:val="22"/>
                <w:szCs w:val="22"/>
                <w:lang w:val="en-US"/>
              </w:rPr>
              <w:t xml:space="preserve"> in jail</w:t>
            </w:r>
            <w:r w:rsidRPr="00AB3FB2">
              <w:rPr>
                <w:rFonts w:ascii="Century Gothic" w:eastAsia="Arial" w:hAnsi="Century Gothic" w:cs="Arial"/>
                <w:sz w:val="22"/>
                <w:szCs w:val="22"/>
                <w:lang w:val="en-US"/>
              </w:rPr>
              <w:t xml:space="preserve">. </w:t>
            </w:r>
            <w:r w:rsidR="00AB3FB2">
              <w:rPr>
                <w:rFonts w:ascii="Century Gothic" w:eastAsia="Arial" w:hAnsi="Century Gothic" w:cs="Arial"/>
                <w:sz w:val="22"/>
                <w:szCs w:val="22"/>
                <w:lang w:val="en-US"/>
              </w:rPr>
              <w:t xml:space="preserve">Before the evaluations were completed, </w:t>
            </w:r>
            <w:r w:rsidRPr="00AB3FB2">
              <w:rPr>
                <w:rFonts w:ascii="Century Gothic" w:eastAsia="Arial" w:hAnsi="Century Gothic" w:cs="Arial"/>
                <w:sz w:val="22"/>
                <w:szCs w:val="22"/>
                <w:lang w:val="en-US"/>
              </w:rPr>
              <w:t>the prosecutor decided to withdraw the charges.</w:t>
            </w:r>
            <w:r w:rsidRPr="008B564A">
              <w:rPr>
                <w:rFonts w:ascii="Arial" w:eastAsia="Arial" w:hAnsi="Arial" w:cs="Arial"/>
                <w:lang w:val="en-US"/>
              </w:rPr>
              <w:t xml:space="preserve"> </w:t>
            </w:r>
          </w:p>
        </w:tc>
      </w:tr>
    </w:tbl>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highlight w:val="yellow"/>
          <w:lang w:val="en-US"/>
        </w:rPr>
      </w:pPr>
    </w:p>
    <w:p w:rsidR="00826C35" w:rsidRPr="008B564A" w:rsidRDefault="005452CC">
      <w:pPr>
        <w:jc w:val="both"/>
        <w:rPr>
          <w:rFonts w:ascii="Arial" w:eastAsia="Arial" w:hAnsi="Arial" w:cs="Arial"/>
          <w:lang w:val="en-US"/>
        </w:rPr>
      </w:pPr>
      <w:r>
        <w:rPr>
          <w:rFonts w:ascii="Arial" w:eastAsia="Arial" w:hAnsi="Arial" w:cs="Arial"/>
          <w:lang w:val="en-US"/>
        </w:rPr>
        <w:t xml:space="preserve">Our experience </w:t>
      </w:r>
      <w:r w:rsidR="008B564A" w:rsidRPr="008B564A">
        <w:rPr>
          <w:rFonts w:ascii="Arial" w:eastAsia="Arial" w:hAnsi="Arial" w:cs="Arial"/>
          <w:lang w:val="en-US"/>
        </w:rPr>
        <w:t xml:space="preserve">in more than 3000 hearings of persons declared exempt from criminal responsibility we have been able to identify other problems that impact </w:t>
      </w:r>
      <w:r>
        <w:rPr>
          <w:rFonts w:ascii="Arial" w:eastAsia="Arial" w:hAnsi="Arial" w:cs="Arial"/>
          <w:lang w:val="en-US"/>
        </w:rPr>
        <w:t xml:space="preserve">on an unequal access to justice. Some of them are: </w:t>
      </w:r>
      <w:r w:rsidR="008B564A"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B77DA2" w:rsidRDefault="008B564A" w:rsidP="00B77DA2">
      <w:pPr>
        <w:pStyle w:val="ListParagraph"/>
        <w:numPr>
          <w:ilvl w:val="0"/>
          <w:numId w:val="15"/>
        </w:numPr>
        <w:jc w:val="both"/>
        <w:rPr>
          <w:rFonts w:ascii="Arial" w:eastAsia="Arial" w:hAnsi="Arial" w:cs="Arial"/>
          <w:sz w:val="24"/>
          <w:szCs w:val="24"/>
        </w:rPr>
      </w:pPr>
      <w:r w:rsidRPr="00B77DA2">
        <w:rPr>
          <w:rFonts w:ascii="Arial" w:eastAsia="Arial" w:hAnsi="Arial" w:cs="Arial"/>
          <w:sz w:val="24"/>
          <w:szCs w:val="24"/>
        </w:rPr>
        <w:t xml:space="preserve">There is confusion among all justice system staff between </w:t>
      </w:r>
      <w:r w:rsidR="005452CC" w:rsidRPr="00B77DA2">
        <w:rPr>
          <w:rFonts w:ascii="Arial" w:eastAsia="Arial" w:hAnsi="Arial" w:cs="Arial"/>
          <w:sz w:val="24"/>
          <w:szCs w:val="24"/>
        </w:rPr>
        <w:t xml:space="preserve">the concept of </w:t>
      </w:r>
      <w:r w:rsidRPr="00B77DA2">
        <w:rPr>
          <w:rFonts w:ascii="Arial" w:eastAsia="Arial" w:hAnsi="Arial" w:cs="Arial"/>
          <w:sz w:val="24"/>
          <w:szCs w:val="24"/>
        </w:rPr>
        <w:t xml:space="preserve">disability and </w:t>
      </w:r>
      <w:r w:rsidR="005452CC" w:rsidRPr="00B77DA2">
        <w:rPr>
          <w:rFonts w:ascii="Arial" w:eastAsia="Arial" w:hAnsi="Arial" w:cs="Arial"/>
          <w:sz w:val="24"/>
          <w:szCs w:val="24"/>
        </w:rPr>
        <w:t xml:space="preserve">exemption from criminal responsibility. There are many cases where the defendant with a disability understood the illegal nature of his actions, but is still declared exempt from criminal responsibility on the grounds of impairment, which significantly reduces the possibility of participating in the criminal process and have access to pretrial negotiations in equal conditions as any other defendant.  </w:t>
      </w:r>
    </w:p>
    <w:p w:rsidR="00B77DA2" w:rsidRPr="00B77DA2" w:rsidRDefault="00B77DA2" w:rsidP="00B77DA2">
      <w:pPr>
        <w:pStyle w:val="ListParagraph"/>
        <w:ind w:left="1080"/>
        <w:jc w:val="both"/>
        <w:rPr>
          <w:rFonts w:ascii="Arial" w:eastAsia="Arial" w:hAnsi="Arial" w:cs="Arial"/>
          <w:sz w:val="24"/>
          <w:szCs w:val="24"/>
        </w:rPr>
      </w:pPr>
    </w:p>
    <w:p w:rsidR="00B77DA2" w:rsidRDefault="005452CC" w:rsidP="00B77DA2">
      <w:pPr>
        <w:pStyle w:val="ListParagraph"/>
        <w:numPr>
          <w:ilvl w:val="0"/>
          <w:numId w:val="15"/>
        </w:numPr>
        <w:jc w:val="both"/>
        <w:rPr>
          <w:rFonts w:ascii="Arial" w:eastAsia="Arial" w:hAnsi="Arial" w:cs="Arial"/>
          <w:sz w:val="24"/>
          <w:szCs w:val="24"/>
        </w:rPr>
      </w:pPr>
      <w:r w:rsidRPr="00B77DA2">
        <w:rPr>
          <w:rFonts w:ascii="Arial" w:eastAsia="Arial" w:hAnsi="Arial" w:cs="Arial"/>
          <w:sz w:val="24"/>
          <w:szCs w:val="24"/>
        </w:rPr>
        <w:t>O</w:t>
      </w:r>
      <w:r w:rsidR="008B564A" w:rsidRPr="00B77DA2">
        <w:rPr>
          <w:rFonts w:ascii="Arial" w:eastAsia="Arial" w:hAnsi="Arial" w:cs="Arial"/>
          <w:sz w:val="24"/>
          <w:szCs w:val="24"/>
        </w:rPr>
        <w:t xml:space="preserve">nce </w:t>
      </w:r>
      <w:r w:rsidRPr="00B77DA2">
        <w:rPr>
          <w:rFonts w:ascii="Arial" w:eastAsia="Arial" w:hAnsi="Arial" w:cs="Arial"/>
          <w:sz w:val="24"/>
          <w:szCs w:val="24"/>
        </w:rPr>
        <w:t xml:space="preserve">a </w:t>
      </w:r>
      <w:r w:rsidR="008B564A" w:rsidRPr="00B77DA2">
        <w:rPr>
          <w:rFonts w:ascii="Arial" w:eastAsia="Arial" w:hAnsi="Arial" w:cs="Arial"/>
          <w:sz w:val="24"/>
          <w:szCs w:val="24"/>
        </w:rPr>
        <w:t>disability is identified the question on whether the crime was committed moves to a second place and the notion of treatment</w:t>
      </w:r>
      <w:r w:rsidRPr="00B77DA2">
        <w:rPr>
          <w:rFonts w:ascii="Arial" w:eastAsia="Arial" w:hAnsi="Arial" w:cs="Arial"/>
          <w:sz w:val="24"/>
          <w:szCs w:val="24"/>
        </w:rPr>
        <w:t xml:space="preserve"> becomes a priority for all State </w:t>
      </w:r>
      <w:r w:rsidR="008B564A" w:rsidRPr="00B77DA2">
        <w:rPr>
          <w:rFonts w:ascii="Arial" w:eastAsia="Arial" w:hAnsi="Arial" w:cs="Arial"/>
          <w:sz w:val="24"/>
          <w:szCs w:val="24"/>
        </w:rPr>
        <w:t xml:space="preserve">officials involved. </w:t>
      </w:r>
      <w:r w:rsidRPr="00B77DA2">
        <w:rPr>
          <w:rFonts w:ascii="Arial" w:eastAsia="Arial" w:hAnsi="Arial" w:cs="Arial"/>
          <w:sz w:val="24"/>
          <w:szCs w:val="24"/>
        </w:rPr>
        <w:t>This constitutes a violation of</w:t>
      </w:r>
      <w:r w:rsidR="008B564A" w:rsidRPr="00B77DA2">
        <w:rPr>
          <w:rFonts w:ascii="Arial" w:eastAsia="Arial" w:hAnsi="Arial" w:cs="Arial"/>
          <w:sz w:val="24"/>
          <w:szCs w:val="24"/>
        </w:rPr>
        <w:t xml:space="preserve"> a fundamental right such as the presumption of innocence.</w:t>
      </w:r>
    </w:p>
    <w:p w:rsidR="00B77DA2" w:rsidRPr="00B77DA2" w:rsidRDefault="00B77DA2" w:rsidP="00B77DA2">
      <w:pPr>
        <w:jc w:val="both"/>
        <w:rPr>
          <w:rFonts w:ascii="Arial" w:eastAsia="Arial" w:hAnsi="Arial" w:cs="Arial"/>
        </w:rPr>
      </w:pPr>
    </w:p>
    <w:p w:rsidR="00B77DA2" w:rsidRDefault="008B564A" w:rsidP="00B77DA2">
      <w:pPr>
        <w:pStyle w:val="ListParagraph"/>
        <w:numPr>
          <w:ilvl w:val="0"/>
          <w:numId w:val="15"/>
        </w:numPr>
        <w:jc w:val="both"/>
        <w:rPr>
          <w:rFonts w:ascii="Arial" w:eastAsia="Arial" w:hAnsi="Arial" w:cs="Arial"/>
          <w:sz w:val="24"/>
          <w:szCs w:val="24"/>
        </w:rPr>
      </w:pPr>
      <w:r w:rsidRPr="00B77DA2">
        <w:rPr>
          <w:rFonts w:ascii="Arial" w:eastAsia="Arial" w:hAnsi="Arial" w:cs="Arial"/>
          <w:sz w:val="24"/>
          <w:szCs w:val="24"/>
        </w:rPr>
        <w:t xml:space="preserve">Persons with disabilities are more often subject to pretrial detentions than persons without disabilities. If two persons are accused of the same crime, for example, burglary, the one with </w:t>
      </w:r>
      <w:r w:rsidR="005452CC" w:rsidRPr="00B77DA2">
        <w:rPr>
          <w:rFonts w:ascii="Arial" w:eastAsia="Arial" w:hAnsi="Arial" w:cs="Arial"/>
          <w:sz w:val="24"/>
          <w:szCs w:val="24"/>
        </w:rPr>
        <w:t xml:space="preserve">a </w:t>
      </w:r>
      <w:r w:rsidRPr="00B77DA2">
        <w:rPr>
          <w:rFonts w:ascii="Arial" w:eastAsia="Arial" w:hAnsi="Arial" w:cs="Arial"/>
          <w:sz w:val="24"/>
          <w:szCs w:val="24"/>
        </w:rPr>
        <w:t xml:space="preserve">disability will probably be sent to prison in the name of medical treatment, while the person without disability will be imposed a non-custodial measure. </w:t>
      </w:r>
    </w:p>
    <w:p w:rsidR="00B77DA2" w:rsidRPr="00B77DA2" w:rsidRDefault="00B77DA2" w:rsidP="00B77DA2">
      <w:pPr>
        <w:jc w:val="both"/>
        <w:rPr>
          <w:rFonts w:ascii="Arial" w:eastAsia="Arial" w:hAnsi="Arial" w:cs="Arial"/>
        </w:rPr>
      </w:pPr>
    </w:p>
    <w:p w:rsidR="00826C35" w:rsidRPr="00B77DA2" w:rsidRDefault="008B564A" w:rsidP="00B77DA2">
      <w:pPr>
        <w:pStyle w:val="ListParagraph"/>
        <w:numPr>
          <w:ilvl w:val="0"/>
          <w:numId w:val="15"/>
        </w:numPr>
        <w:jc w:val="both"/>
        <w:rPr>
          <w:rFonts w:ascii="Arial" w:eastAsia="Arial" w:hAnsi="Arial" w:cs="Arial"/>
          <w:sz w:val="24"/>
          <w:szCs w:val="24"/>
        </w:rPr>
      </w:pPr>
      <w:r w:rsidRPr="00B77DA2">
        <w:rPr>
          <w:rFonts w:ascii="Arial" w:eastAsia="Arial" w:hAnsi="Arial" w:cs="Arial"/>
          <w:sz w:val="24"/>
          <w:szCs w:val="24"/>
        </w:rPr>
        <w:t xml:space="preserve">The criminal justice system heavily relies on medical assessments, particularly psychiatric evaluations that are </w:t>
      </w:r>
      <w:r w:rsidR="005452CC" w:rsidRPr="00B77DA2">
        <w:rPr>
          <w:rFonts w:ascii="Arial" w:eastAsia="Arial" w:hAnsi="Arial" w:cs="Arial"/>
          <w:sz w:val="24"/>
          <w:szCs w:val="24"/>
        </w:rPr>
        <w:t>conducted</w:t>
      </w:r>
      <w:r w:rsidRPr="00B77DA2">
        <w:rPr>
          <w:rFonts w:ascii="Arial" w:eastAsia="Arial" w:hAnsi="Arial" w:cs="Arial"/>
          <w:sz w:val="24"/>
          <w:szCs w:val="24"/>
        </w:rPr>
        <w:t xml:space="preserve"> with</w:t>
      </w:r>
      <w:r w:rsidR="005452CC" w:rsidRPr="00B77DA2">
        <w:rPr>
          <w:rFonts w:ascii="Arial" w:eastAsia="Arial" w:hAnsi="Arial" w:cs="Arial"/>
          <w:sz w:val="24"/>
          <w:szCs w:val="24"/>
        </w:rPr>
        <w:t xml:space="preserve">out any type of </w:t>
      </w:r>
      <w:r w:rsidRPr="00B77DA2">
        <w:rPr>
          <w:rFonts w:ascii="Arial" w:eastAsia="Arial" w:hAnsi="Arial" w:cs="Arial"/>
          <w:sz w:val="24"/>
          <w:szCs w:val="24"/>
        </w:rPr>
        <w:t>standards</w:t>
      </w:r>
      <w:r w:rsidR="005452CC" w:rsidRPr="00B77DA2">
        <w:rPr>
          <w:rFonts w:ascii="Arial" w:eastAsia="Arial" w:hAnsi="Arial" w:cs="Arial"/>
          <w:sz w:val="24"/>
          <w:szCs w:val="24"/>
        </w:rPr>
        <w:t xml:space="preserve">. Very often these evaluations are 15 minutes interviews or are based </w:t>
      </w:r>
      <w:r w:rsidRPr="00B77DA2">
        <w:rPr>
          <w:rFonts w:ascii="Arial" w:eastAsia="Arial" w:hAnsi="Arial" w:cs="Arial"/>
          <w:sz w:val="24"/>
          <w:szCs w:val="24"/>
        </w:rPr>
        <w:t>on the clinical file without ever talk</w:t>
      </w:r>
      <w:r w:rsidR="005452CC" w:rsidRPr="00B77DA2">
        <w:rPr>
          <w:rFonts w:ascii="Arial" w:eastAsia="Arial" w:hAnsi="Arial" w:cs="Arial"/>
          <w:sz w:val="24"/>
          <w:szCs w:val="24"/>
        </w:rPr>
        <w:t>ing to the person concerned</w:t>
      </w:r>
      <w:r w:rsidR="00B77DA2" w:rsidRPr="00B77DA2">
        <w:rPr>
          <w:rFonts w:ascii="Arial" w:eastAsia="Arial" w:hAnsi="Arial" w:cs="Arial"/>
          <w:sz w:val="24"/>
          <w:szCs w:val="24"/>
        </w:rPr>
        <w:t>,</w:t>
      </w:r>
      <w:r w:rsidR="005452CC" w:rsidRPr="00B77DA2">
        <w:rPr>
          <w:rFonts w:ascii="Arial" w:eastAsia="Arial" w:hAnsi="Arial" w:cs="Arial"/>
          <w:sz w:val="24"/>
          <w:szCs w:val="24"/>
        </w:rPr>
        <w:t xml:space="preserve"> which </w:t>
      </w:r>
      <w:r w:rsidR="00B77DA2" w:rsidRPr="00B77DA2">
        <w:rPr>
          <w:rFonts w:ascii="Arial" w:eastAsia="Arial" w:hAnsi="Arial" w:cs="Arial"/>
          <w:sz w:val="24"/>
          <w:szCs w:val="24"/>
        </w:rPr>
        <w:t>seems</w:t>
      </w:r>
      <w:r w:rsidR="005452CC" w:rsidRPr="00B77DA2">
        <w:rPr>
          <w:rFonts w:ascii="Arial" w:eastAsia="Arial" w:hAnsi="Arial" w:cs="Arial"/>
          <w:sz w:val="24"/>
          <w:szCs w:val="24"/>
        </w:rPr>
        <w:t xml:space="preserve"> outrageous </w:t>
      </w:r>
      <w:r w:rsidR="00B77DA2" w:rsidRPr="00B77DA2">
        <w:rPr>
          <w:rFonts w:ascii="Arial" w:eastAsia="Arial" w:hAnsi="Arial" w:cs="Arial"/>
          <w:sz w:val="24"/>
          <w:szCs w:val="24"/>
        </w:rPr>
        <w:t xml:space="preserve">as they constitute the principal </w:t>
      </w:r>
      <w:r w:rsidRPr="00B77DA2">
        <w:rPr>
          <w:rFonts w:ascii="Arial" w:eastAsia="Arial" w:hAnsi="Arial" w:cs="Arial"/>
          <w:sz w:val="24"/>
          <w:szCs w:val="24"/>
        </w:rPr>
        <w:t xml:space="preserve">argument used by judicial staff to justify the imposition of forced treatment in prison settings. </w:t>
      </w:r>
    </w:p>
    <w:p w:rsidR="00B77DA2" w:rsidRPr="008B564A" w:rsidRDefault="00B77DA2" w:rsidP="00B77DA2">
      <w:pPr>
        <w:jc w:val="both"/>
        <w:rPr>
          <w:rFonts w:ascii="Arial" w:eastAsia="Arial" w:hAnsi="Arial" w:cs="Arial"/>
          <w:lang w:val="en-US"/>
        </w:rPr>
      </w:pPr>
    </w:p>
    <w:p w:rsidR="00826C35" w:rsidRDefault="008B564A">
      <w:pPr>
        <w:jc w:val="both"/>
        <w:rPr>
          <w:rFonts w:ascii="Arial" w:eastAsia="Arial" w:hAnsi="Arial" w:cs="Arial"/>
          <w:b/>
          <w:sz w:val="22"/>
          <w:szCs w:val="22"/>
        </w:rPr>
      </w:pPr>
      <w:r>
        <w:rPr>
          <w:rFonts w:ascii="Arial" w:eastAsia="Arial" w:hAnsi="Arial" w:cs="Arial"/>
          <w:b/>
        </w:rPr>
        <w:t xml:space="preserve">Suggested recommendations on Article 13: </w:t>
      </w:r>
    </w:p>
    <w:p w:rsidR="00826C35" w:rsidRDefault="008B564A">
      <w:pPr>
        <w:ind w:left="720"/>
        <w:jc w:val="both"/>
        <w:rPr>
          <w:rFonts w:ascii="Arial" w:eastAsia="Arial" w:hAnsi="Arial" w:cs="Arial"/>
          <w:color w:val="0070C0"/>
          <w:sz w:val="22"/>
          <w:szCs w:val="22"/>
        </w:rPr>
      </w:pPr>
      <w:r>
        <w:rPr>
          <w:rFonts w:ascii="Roboto" w:eastAsia="Roboto" w:hAnsi="Roboto" w:cs="Roboto"/>
          <w:color w:val="FFFFFF"/>
          <w:sz w:val="20"/>
          <w:szCs w:val="20"/>
        </w:rPr>
        <w:t>5</w:t>
      </w:r>
    </w:p>
    <w:p w:rsidR="00B77DA2" w:rsidRDefault="008B564A" w:rsidP="00B77DA2">
      <w:pPr>
        <w:numPr>
          <w:ilvl w:val="0"/>
          <w:numId w:val="2"/>
        </w:numPr>
        <w:jc w:val="both"/>
        <w:rPr>
          <w:rFonts w:ascii="Arial" w:eastAsia="Arial" w:hAnsi="Arial" w:cs="Arial"/>
          <w:lang w:val="en-US"/>
        </w:rPr>
      </w:pPr>
      <w:r w:rsidRPr="008B564A">
        <w:rPr>
          <w:rFonts w:ascii="Arial" w:eastAsia="Arial" w:hAnsi="Arial" w:cs="Arial"/>
          <w:lang w:val="en-US"/>
        </w:rPr>
        <w:t>Develop a nationally consistent disability justice plan across the country with timelines, goals and funding arrangements, to ensure that persons with disabilities have access to adequate procedural accommodations in all legal proceedings and stages, including the</w:t>
      </w:r>
      <w:r w:rsidR="00B77DA2">
        <w:rPr>
          <w:rFonts w:ascii="Arial" w:eastAsia="Arial" w:hAnsi="Arial" w:cs="Arial"/>
          <w:lang w:val="en-US"/>
        </w:rPr>
        <w:t xml:space="preserve"> use of </w:t>
      </w:r>
      <w:r w:rsidR="00B77DA2" w:rsidRPr="008B564A">
        <w:rPr>
          <w:rFonts w:ascii="Arial" w:eastAsia="Arial" w:hAnsi="Arial" w:cs="Arial"/>
          <w:lang w:val="en-US"/>
        </w:rPr>
        <w:t>independent facilitators to enable clear communication among and between persons with disabilities and courts, tribunals and law enforcement agencies</w:t>
      </w:r>
      <w:r w:rsidR="00B77DA2">
        <w:rPr>
          <w:rFonts w:ascii="Arial" w:eastAsia="Arial" w:hAnsi="Arial" w:cs="Arial"/>
          <w:lang w:val="en-US"/>
        </w:rPr>
        <w:t xml:space="preserve"> and the provision of alternative and </w:t>
      </w:r>
      <w:r w:rsidRPr="00B77DA2">
        <w:rPr>
          <w:rFonts w:ascii="Arial" w:eastAsia="Arial" w:hAnsi="Arial" w:cs="Arial"/>
          <w:lang w:val="en-US"/>
        </w:rPr>
        <w:t>augmentative modes of communication</w:t>
      </w:r>
      <w:r w:rsidR="00B77DA2">
        <w:rPr>
          <w:rFonts w:ascii="Arial" w:eastAsia="Arial" w:hAnsi="Arial" w:cs="Arial"/>
          <w:lang w:val="en-US"/>
        </w:rPr>
        <w:t>.</w:t>
      </w:r>
    </w:p>
    <w:p w:rsidR="00B77DA2" w:rsidRDefault="00B77DA2" w:rsidP="00B77DA2">
      <w:pPr>
        <w:ind w:left="720"/>
        <w:jc w:val="both"/>
        <w:rPr>
          <w:rFonts w:ascii="Arial" w:eastAsia="Arial" w:hAnsi="Arial" w:cs="Arial"/>
          <w:lang w:val="en-US"/>
        </w:rPr>
      </w:pPr>
    </w:p>
    <w:p w:rsidR="00826C35" w:rsidRPr="00B77DA2" w:rsidRDefault="008B564A">
      <w:pPr>
        <w:numPr>
          <w:ilvl w:val="0"/>
          <w:numId w:val="2"/>
        </w:numPr>
        <w:jc w:val="both"/>
        <w:rPr>
          <w:rFonts w:ascii="Arial" w:eastAsia="Arial" w:hAnsi="Arial" w:cs="Arial"/>
          <w:b/>
          <w:lang w:val="en-US"/>
        </w:rPr>
      </w:pPr>
      <w:r w:rsidRPr="008B564A">
        <w:rPr>
          <w:rFonts w:ascii="Arial" w:eastAsia="Arial" w:hAnsi="Arial" w:cs="Arial"/>
          <w:lang w:val="en-US"/>
        </w:rPr>
        <w:t>Take immediate legislative action to reform federal and state criminal laws to abolish the concept of “exemption from criminal responsibility” (</w:t>
      </w:r>
      <w:r w:rsidRPr="00B77DA2">
        <w:rPr>
          <w:rFonts w:ascii="Arial" w:eastAsia="Arial" w:hAnsi="Arial" w:cs="Arial"/>
          <w:i/>
          <w:lang w:val="en-US"/>
        </w:rPr>
        <w:t>inimputabilidad</w:t>
      </w:r>
      <w:r w:rsidRPr="008B564A">
        <w:rPr>
          <w:rFonts w:ascii="Arial" w:eastAsia="Arial" w:hAnsi="Arial" w:cs="Arial"/>
          <w:lang w:val="en-US"/>
        </w:rPr>
        <w:t xml:space="preserve">) based on disability and ensure that instead of a disability-specific defense, defendants with disabilities have equal access to all defenses in equal conditions as every other defendant.  </w:t>
      </w:r>
    </w:p>
    <w:p w:rsidR="00B77DA2" w:rsidRPr="008B564A" w:rsidRDefault="00B77DA2" w:rsidP="00B77DA2">
      <w:pPr>
        <w:jc w:val="both"/>
        <w:rPr>
          <w:rFonts w:ascii="Arial" w:eastAsia="Arial" w:hAnsi="Arial" w:cs="Arial"/>
          <w:b/>
          <w:lang w:val="en-US"/>
        </w:rPr>
      </w:pPr>
    </w:p>
    <w:p w:rsidR="00826C35" w:rsidRPr="008B564A" w:rsidRDefault="008B564A">
      <w:pPr>
        <w:numPr>
          <w:ilvl w:val="0"/>
          <w:numId w:val="2"/>
        </w:numPr>
        <w:jc w:val="both"/>
        <w:rPr>
          <w:rFonts w:ascii="Arial" w:eastAsia="Arial" w:hAnsi="Arial" w:cs="Arial"/>
          <w:b/>
          <w:lang w:val="en-US"/>
        </w:rPr>
      </w:pPr>
      <w:r w:rsidRPr="008B564A">
        <w:rPr>
          <w:rFonts w:ascii="Arial" w:eastAsia="Arial" w:hAnsi="Arial" w:cs="Arial"/>
          <w:lang w:val="en-US"/>
        </w:rPr>
        <w:t>Take immediate action to create a working group with judges, public defenders and penitentiary officials to expedite the</w:t>
      </w:r>
      <w:r w:rsidRPr="008B564A">
        <w:rPr>
          <w:rFonts w:ascii="Arial" w:eastAsia="Arial" w:hAnsi="Arial" w:cs="Arial"/>
          <w:color w:val="0070C0"/>
          <w:lang w:val="en-US"/>
        </w:rPr>
        <w:t xml:space="preserve"> </w:t>
      </w:r>
      <w:r w:rsidRPr="008B564A">
        <w:rPr>
          <w:rFonts w:ascii="Arial" w:eastAsia="Arial" w:hAnsi="Arial" w:cs="Arial"/>
          <w:lang w:val="en-US"/>
        </w:rPr>
        <w:t>review of the legal situation of persons who have been</w:t>
      </w:r>
      <w:r w:rsidR="00B77DA2">
        <w:rPr>
          <w:rFonts w:ascii="Arial" w:eastAsia="Arial" w:hAnsi="Arial" w:cs="Arial"/>
          <w:lang w:val="en-US"/>
        </w:rPr>
        <w:t xml:space="preserve"> declared </w:t>
      </w:r>
      <w:r w:rsidRPr="008B564A">
        <w:rPr>
          <w:rFonts w:ascii="Arial" w:eastAsia="Arial" w:hAnsi="Arial" w:cs="Arial"/>
          <w:lang w:val="en-US"/>
        </w:rPr>
        <w:t>exempt from criminal responsibility (</w:t>
      </w:r>
      <w:r w:rsidRPr="008B564A">
        <w:rPr>
          <w:rFonts w:ascii="Arial" w:eastAsia="Arial" w:hAnsi="Arial" w:cs="Arial"/>
          <w:i/>
          <w:lang w:val="en-US"/>
        </w:rPr>
        <w:t>inimputables</w:t>
      </w:r>
      <w:r w:rsidRPr="008B564A">
        <w:rPr>
          <w:rFonts w:ascii="Arial" w:eastAsia="Arial" w:hAnsi="Arial" w:cs="Arial"/>
          <w:lang w:val="en-US"/>
        </w:rPr>
        <w:t xml:space="preserve">) and are </w:t>
      </w:r>
      <w:r w:rsidR="00B77DA2">
        <w:rPr>
          <w:rFonts w:ascii="Arial" w:eastAsia="Arial" w:hAnsi="Arial" w:cs="Arial"/>
          <w:lang w:val="en-US"/>
        </w:rPr>
        <w:t xml:space="preserve">still </w:t>
      </w:r>
      <w:r w:rsidRPr="008B564A">
        <w:rPr>
          <w:rFonts w:ascii="Arial" w:eastAsia="Arial" w:hAnsi="Arial" w:cs="Arial"/>
          <w:lang w:val="en-US"/>
        </w:rPr>
        <w:t>imprisoned</w:t>
      </w:r>
      <w:r w:rsidR="00B77DA2">
        <w:rPr>
          <w:rFonts w:ascii="Arial" w:eastAsia="Arial" w:hAnsi="Arial" w:cs="Arial"/>
          <w:lang w:val="en-US"/>
        </w:rPr>
        <w:t>, ending any arbitrary</w:t>
      </w:r>
      <w:r w:rsidRPr="008B564A">
        <w:rPr>
          <w:rFonts w:ascii="Arial" w:eastAsia="Arial" w:hAnsi="Arial" w:cs="Arial"/>
          <w:lang w:val="en-US"/>
        </w:rPr>
        <w:t xml:space="preserve"> det</w:t>
      </w:r>
      <w:r w:rsidR="00B77DA2">
        <w:rPr>
          <w:rFonts w:ascii="Arial" w:eastAsia="Arial" w:hAnsi="Arial" w:cs="Arial"/>
          <w:lang w:val="en-US"/>
        </w:rPr>
        <w:t xml:space="preserve">ention </w:t>
      </w:r>
      <w:r w:rsidRPr="008B564A">
        <w:rPr>
          <w:rFonts w:ascii="Arial" w:eastAsia="Arial" w:hAnsi="Arial" w:cs="Arial"/>
          <w:lang w:val="en-US"/>
        </w:rPr>
        <w:t>based on disability.</w:t>
      </w:r>
    </w:p>
    <w:p w:rsidR="00826C35" w:rsidRPr="008B564A" w:rsidRDefault="00826C35">
      <w:pPr>
        <w:ind w:left="720"/>
        <w:jc w:val="both"/>
        <w:rPr>
          <w:rFonts w:ascii="Arial" w:eastAsia="Arial" w:hAnsi="Arial" w:cs="Arial"/>
          <w:b/>
          <w:color w:val="0070C0"/>
          <w:sz w:val="22"/>
          <w:szCs w:val="22"/>
          <w:lang w:val="en-US"/>
        </w:rPr>
      </w:pPr>
    </w:p>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b/>
          <w:lang w:val="en-US"/>
        </w:rPr>
      </w:pPr>
    </w:p>
    <w:tbl>
      <w:tblPr>
        <w:tblStyle w:val="8"/>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rsidRPr="008B564A">
        <w:tc>
          <w:tcPr>
            <w:tcW w:w="10080" w:type="dxa"/>
            <w:shd w:val="clear" w:color="auto" w:fill="CFE2F3"/>
            <w:tcMar>
              <w:top w:w="100" w:type="dxa"/>
              <w:left w:w="100" w:type="dxa"/>
              <w:bottom w:w="100" w:type="dxa"/>
              <w:right w:w="100" w:type="dxa"/>
            </w:tcMar>
          </w:tcPr>
          <w:p w:rsidR="00826C35" w:rsidRPr="008B564A" w:rsidRDefault="008B564A">
            <w:pPr>
              <w:widowControl w:val="0"/>
              <w:pBdr>
                <w:top w:val="nil"/>
                <w:left w:val="nil"/>
                <w:bottom w:val="nil"/>
                <w:right w:val="nil"/>
                <w:between w:val="nil"/>
              </w:pBdr>
              <w:rPr>
                <w:rFonts w:ascii="Arial" w:eastAsia="Arial" w:hAnsi="Arial" w:cs="Arial"/>
                <w:b/>
                <w:lang w:val="en-US"/>
              </w:rPr>
            </w:pPr>
            <w:r w:rsidRPr="008B564A">
              <w:rPr>
                <w:rFonts w:ascii="Arial" w:eastAsia="Arial" w:hAnsi="Arial" w:cs="Arial"/>
                <w:b/>
                <w:lang w:val="en-US"/>
              </w:rPr>
              <w:t>Article 14. Liberty and security of the person</w:t>
            </w:r>
          </w:p>
        </w:tc>
      </w:tr>
    </w:tbl>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In Mexico there are at least two different pathways through which persons with disabilities are deprived of their liberty based on their disability. The first pathway takes place in the context of mental health services and the second through the criminal justice system. </w:t>
      </w:r>
    </w:p>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lang w:val="en-US"/>
        </w:rPr>
      </w:pPr>
    </w:p>
    <w:p w:rsidR="00826C35" w:rsidRPr="008B564A" w:rsidRDefault="008B564A">
      <w:pPr>
        <w:numPr>
          <w:ilvl w:val="0"/>
          <w:numId w:val="5"/>
        </w:numPr>
        <w:spacing w:after="200" w:line="276" w:lineRule="auto"/>
        <w:jc w:val="both"/>
        <w:rPr>
          <w:rFonts w:ascii="Arial" w:eastAsia="Arial" w:hAnsi="Arial" w:cs="Arial"/>
          <w:b/>
          <w:sz w:val="22"/>
          <w:szCs w:val="22"/>
          <w:lang w:val="en-US"/>
        </w:rPr>
      </w:pPr>
      <w:r w:rsidRPr="008B564A">
        <w:rPr>
          <w:rFonts w:ascii="Arial" w:eastAsia="Arial" w:hAnsi="Arial" w:cs="Arial"/>
          <w:b/>
          <w:lang w:val="en-US"/>
        </w:rPr>
        <w:t xml:space="preserve">Deprivation of liberty of persons with disabilities in mental health facilities </w:t>
      </w:r>
    </w:p>
    <w:p w:rsidR="00826C35" w:rsidRPr="008B564A" w:rsidRDefault="008B564A">
      <w:pPr>
        <w:jc w:val="both"/>
        <w:rPr>
          <w:rFonts w:ascii="Arial" w:eastAsia="Arial" w:hAnsi="Arial" w:cs="Arial"/>
          <w:vertAlign w:val="superscript"/>
          <w:lang w:val="en-US"/>
        </w:rPr>
      </w:pPr>
      <w:r w:rsidRPr="008B564A">
        <w:rPr>
          <w:rFonts w:ascii="Arial" w:eastAsia="Arial" w:hAnsi="Arial" w:cs="Arial"/>
          <w:lang w:val="en-US"/>
        </w:rPr>
        <w:t>In 2014, the Committee recommended the State party to repeal legislation permitting detention on grounds of disability and ensure that all mental health services are provided based on the free and informed consent of the person concerned.</w:t>
      </w:r>
      <w:r>
        <w:rPr>
          <w:rFonts w:ascii="Arial" w:eastAsia="Arial" w:hAnsi="Arial" w:cs="Arial"/>
          <w:vertAlign w:val="superscript"/>
        </w:rPr>
        <w:footnoteReference w:id="30"/>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As part of the second and third combined reports, the government stated that “Mexico has no legislation allowing institutionalization or deprivation of liberty on grounds of disability”.</w:t>
      </w:r>
      <w:r w:rsidR="00B77DA2">
        <w:rPr>
          <w:rStyle w:val="FootnoteReference"/>
          <w:rFonts w:ascii="Arial" w:eastAsia="Arial" w:hAnsi="Arial" w:cs="Arial"/>
          <w:lang w:val="en-US"/>
        </w:rPr>
        <w:footnoteReference w:id="31"/>
      </w:r>
      <w:r w:rsidRPr="008B564A">
        <w:rPr>
          <w:rFonts w:ascii="Arial" w:eastAsia="Arial" w:hAnsi="Arial" w:cs="Arial"/>
          <w:lang w:val="en-US"/>
        </w:rPr>
        <w:t xml:space="preserve"> It is definitely alarming the lack of transparency showcased by the State as the General Health Act (</w:t>
      </w:r>
      <w:r w:rsidRPr="008B564A">
        <w:rPr>
          <w:rFonts w:ascii="Arial" w:eastAsia="Arial" w:hAnsi="Arial" w:cs="Arial"/>
          <w:i/>
          <w:lang w:val="en-US"/>
        </w:rPr>
        <w:t>Ley General de Salud</w:t>
      </w:r>
      <w:r w:rsidRPr="008B564A">
        <w:rPr>
          <w:rFonts w:ascii="Arial" w:eastAsia="Arial" w:hAnsi="Arial" w:cs="Arial"/>
          <w:lang w:val="en-US"/>
        </w:rPr>
        <w:t xml:space="preserve">) and Regulation NOM-025-SSA2-2014 authorize involuntary hospitalizations and treatments </w:t>
      </w:r>
      <w:r w:rsidR="00B77DA2" w:rsidRPr="008B564A">
        <w:rPr>
          <w:rFonts w:ascii="Arial" w:eastAsia="Arial" w:hAnsi="Arial" w:cs="Arial"/>
          <w:lang w:val="en-US"/>
        </w:rPr>
        <w:t xml:space="preserve">in psychiatric institutions </w:t>
      </w:r>
      <w:r w:rsidRPr="008B564A">
        <w:rPr>
          <w:rFonts w:ascii="Arial" w:eastAsia="Arial" w:hAnsi="Arial" w:cs="Arial"/>
          <w:lang w:val="en-US"/>
        </w:rPr>
        <w:t xml:space="preserve">without </w:t>
      </w:r>
      <w:r w:rsidR="00B77DA2">
        <w:rPr>
          <w:rFonts w:ascii="Arial" w:eastAsia="Arial" w:hAnsi="Arial" w:cs="Arial"/>
          <w:lang w:val="en-US"/>
        </w:rPr>
        <w:t xml:space="preserve">the </w:t>
      </w:r>
      <w:r w:rsidRPr="008B564A">
        <w:rPr>
          <w:rFonts w:ascii="Arial" w:eastAsia="Arial" w:hAnsi="Arial" w:cs="Arial"/>
          <w:lang w:val="en-US"/>
        </w:rPr>
        <w:t>informed consent of the person concerned.</w:t>
      </w:r>
      <w:r>
        <w:rPr>
          <w:rFonts w:ascii="Arial" w:eastAsia="Arial" w:hAnsi="Arial" w:cs="Arial"/>
          <w:vertAlign w:val="superscript"/>
        </w:rPr>
        <w:footnoteReference w:id="32"/>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It is true that these regulations specify that involuntary institutionalization should be a last resort, but there is abundant evidence which demonstrates that in practice thousands of persons with psychosocial disabilities and mental health conditions are involuntarily hospitalized. As the State refers, in three federal psychiatric hospitals, 87% of hospitalizations in 2017 were involuntarily.</w:t>
      </w:r>
      <w:r>
        <w:rPr>
          <w:rFonts w:ascii="Arial" w:eastAsia="Arial" w:hAnsi="Arial" w:cs="Arial"/>
          <w:vertAlign w:val="superscript"/>
        </w:rPr>
        <w:footnoteReference w:id="33"/>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In the LOI, the Committee asked the State to provide information on the steps taken to repeal the possibility of involuntary detention from regulation. The State </w:t>
      </w:r>
      <w:r w:rsidR="00E64807">
        <w:rPr>
          <w:rFonts w:ascii="Arial" w:eastAsia="Arial" w:hAnsi="Arial" w:cs="Arial"/>
          <w:lang w:val="en-US"/>
        </w:rPr>
        <w:t xml:space="preserve">justified </w:t>
      </w:r>
      <w:r w:rsidRPr="008B564A">
        <w:rPr>
          <w:rFonts w:ascii="Arial" w:eastAsia="Arial" w:hAnsi="Arial" w:cs="Arial"/>
          <w:lang w:val="en-US"/>
        </w:rPr>
        <w:t>forced institutionalization and treatment “when their mental condition represents a risk to themselves and/or third parties, and if, owing to the nature of the mental disorder, they do not have the capacity to make decisions”.</w:t>
      </w:r>
      <w:r>
        <w:rPr>
          <w:rFonts w:ascii="Arial" w:eastAsia="Arial" w:hAnsi="Arial" w:cs="Arial"/>
          <w:vertAlign w:val="superscript"/>
        </w:rPr>
        <w:footnoteReference w:id="34"/>
      </w:r>
      <w:r w:rsidRPr="008B564A">
        <w:rPr>
          <w:rFonts w:ascii="Arial" w:eastAsia="Arial" w:hAnsi="Arial" w:cs="Arial"/>
          <w:lang w:val="en-US"/>
        </w:rPr>
        <w:t xml:space="preserve"> </w:t>
      </w:r>
      <w:r w:rsidR="00E64807">
        <w:rPr>
          <w:rFonts w:ascii="Arial" w:eastAsia="Arial" w:hAnsi="Arial" w:cs="Arial"/>
          <w:lang w:val="en-US"/>
        </w:rPr>
        <w:t xml:space="preserve">That is, persons with disability are until today institutionalized in mental health services on the grounds of dangerousness and impairment.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Regardi</w:t>
      </w:r>
      <w:r w:rsidR="00E64807">
        <w:rPr>
          <w:rFonts w:ascii="Arial" w:eastAsia="Arial" w:hAnsi="Arial" w:cs="Arial"/>
          <w:lang w:val="en-US"/>
        </w:rPr>
        <w:t xml:space="preserve">ng informed consent, the State noted that </w:t>
      </w:r>
      <w:r w:rsidRPr="008B564A">
        <w:rPr>
          <w:rFonts w:ascii="Arial" w:eastAsia="Arial" w:hAnsi="Arial" w:cs="Arial"/>
          <w:lang w:val="en-US"/>
        </w:rPr>
        <w:t xml:space="preserve">the General Health Act establishes </w:t>
      </w:r>
      <w:r w:rsidR="00E64807">
        <w:rPr>
          <w:rFonts w:ascii="Arial" w:eastAsia="Arial" w:hAnsi="Arial" w:cs="Arial"/>
          <w:lang w:val="en-US"/>
        </w:rPr>
        <w:t xml:space="preserve">informed consent as a precondition for institutionalization. </w:t>
      </w:r>
      <w:r w:rsidRPr="008B564A">
        <w:rPr>
          <w:rFonts w:ascii="Arial" w:eastAsia="Arial" w:hAnsi="Arial" w:cs="Arial"/>
          <w:lang w:val="en-US"/>
        </w:rPr>
        <w:t>However, th</w:t>
      </w:r>
      <w:r w:rsidR="00E64807">
        <w:rPr>
          <w:rFonts w:ascii="Arial" w:eastAsia="Arial" w:hAnsi="Arial" w:cs="Arial"/>
          <w:lang w:val="en-US"/>
        </w:rPr>
        <w:t>is</w:t>
      </w:r>
      <w:r w:rsidRPr="008B564A">
        <w:rPr>
          <w:rFonts w:ascii="Arial" w:eastAsia="Arial" w:hAnsi="Arial" w:cs="Arial"/>
          <w:lang w:val="en-US"/>
        </w:rPr>
        <w:t xml:space="preserve"> law also authorizes relatives, legal representatives and any third party interested to sign and give consent for admission and treatment.</w:t>
      </w:r>
      <w:r>
        <w:rPr>
          <w:rFonts w:ascii="Arial" w:eastAsia="Arial" w:hAnsi="Arial" w:cs="Arial"/>
          <w:vertAlign w:val="superscript"/>
        </w:rPr>
        <w:footnoteReference w:id="35"/>
      </w:r>
      <w:r w:rsidRPr="008B564A">
        <w:rPr>
          <w:rFonts w:ascii="Arial" w:eastAsia="Arial" w:hAnsi="Arial" w:cs="Arial"/>
          <w:lang w:val="en-US"/>
        </w:rPr>
        <w:t xml:space="preserve"> These provisions clearly impose restrictions on legal capacity and set a standard on informed consent that is not in line with human rights instruments as it enables forced medical interventions on persons with disabilities with authorization from third parties.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This year, a new reform </w:t>
      </w:r>
      <w:r w:rsidR="00E64807">
        <w:rPr>
          <w:rFonts w:ascii="Arial" w:eastAsia="Arial" w:hAnsi="Arial" w:cs="Arial"/>
          <w:lang w:val="en-US"/>
        </w:rPr>
        <w:t>to</w:t>
      </w:r>
      <w:r w:rsidRPr="008B564A">
        <w:rPr>
          <w:rFonts w:ascii="Arial" w:eastAsia="Arial" w:hAnsi="Arial" w:cs="Arial"/>
          <w:lang w:val="en-US"/>
        </w:rPr>
        <w:t xml:space="preserve"> the General Health Act will be discussed at the legislative </w:t>
      </w:r>
      <w:r w:rsidR="00E64807">
        <w:rPr>
          <w:rFonts w:ascii="Arial" w:eastAsia="Arial" w:hAnsi="Arial" w:cs="Arial"/>
          <w:lang w:val="en-US"/>
        </w:rPr>
        <w:t>c</w:t>
      </w:r>
      <w:r w:rsidRPr="008B564A">
        <w:rPr>
          <w:rFonts w:ascii="Arial" w:eastAsia="Arial" w:hAnsi="Arial" w:cs="Arial"/>
          <w:lang w:val="en-US"/>
        </w:rPr>
        <w:t xml:space="preserve">hamber (Cámara de Diputados). The Committee has an important opportunity to promote that all new legislation recognizes the </w:t>
      </w:r>
      <w:r w:rsidR="00E64807">
        <w:rPr>
          <w:rFonts w:ascii="Arial" w:eastAsia="Arial" w:hAnsi="Arial" w:cs="Arial"/>
          <w:lang w:val="en-US"/>
        </w:rPr>
        <w:t xml:space="preserve">right to </w:t>
      </w:r>
      <w:r w:rsidRPr="008B564A">
        <w:rPr>
          <w:rFonts w:ascii="Arial" w:eastAsia="Arial" w:hAnsi="Arial" w:cs="Arial"/>
          <w:lang w:val="en-US"/>
        </w:rPr>
        <w:t xml:space="preserve">legal capacity of persons with disabilities and clearly prohibits any form of deprivation of liberty such </w:t>
      </w:r>
      <w:r w:rsidR="00E64807">
        <w:rPr>
          <w:rFonts w:ascii="Arial" w:eastAsia="Arial" w:hAnsi="Arial" w:cs="Arial"/>
          <w:lang w:val="en-US"/>
        </w:rPr>
        <w:t>as involuntary hospitalizations with third party authorizations.</w:t>
      </w:r>
      <w:r w:rsidR="00E64807">
        <w:rPr>
          <w:rStyle w:val="FootnoteReference"/>
          <w:rFonts w:ascii="Arial" w:eastAsia="Arial" w:hAnsi="Arial" w:cs="Arial"/>
          <w:lang w:val="en-US"/>
        </w:rPr>
        <w:footnoteReference w:id="36"/>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As part of the LOI, the Committee also requested the State party to provide information on the measures taken to avoid that persons with disabilities are detained indefinitely in mental health facilities and on the adoption of a national deinstitutionalization strategy. The information provided by the State sheds light on the lack of a deinstitutionalization strategy. The measures taken by the State are focused on involving relatives in the therapeutic process and maintaining relationships to prevent abandonment</w:t>
      </w:r>
      <w:r w:rsidRPr="008B564A">
        <w:rPr>
          <w:rFonts w:ascii="Times New Roman" w:eastAsia="Times New Roman" w:hAnsi="Times New Roman" w:cs="Times New Roman"/>
          <w:lang w:val="en-US"/>
        </w:rPr>
        <w:t>.</w:t>
      </w:r>
      <w:r>
        <w:rPr>
          <w:rFonts w:ascii="Times New Roman" w:eastAsia="Times New Roman" w:hAnsi="Times New Roman" w:cs="Times New Roman"/>
          <w:vertAlign w:val="superscript"/>
        </w:rPr>
        <w:footnoteReference w:id="37"/>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Explaining long-term institutionalization as a cause of family abandonment diverts attention away from State responsibility. All evidence suggests that Mexico’s public policy on mental health is still structured around psychiatric institutions. For example, 2% of the public health budget is used to address mental healthcare, 80% out of which is allocated to psychiatric hospitals</w:t>
      </w:r>
      <w:r>
        <w:rPr>
          <w:rFonts w:ascii="Arial" w:eastAsia="Arial" w:hAnsi="Arial" w:cs="Arial"/>
          <w:vertAlign w:val="superscript"/>
        </w:rPr>
        <w:footnoteReference w:id="38"/>
      </w:r>
      <w:r w:rsidRPr="008B564A">
        <w:rPr>
          <w:rFonts w:ascii="Arial" w:eastAsia="Arial" w:hAnsi="Arial" w:cs="Arial"/>
          <w:lang w:val="en-US"/>
        </w:rPr>
        <w:t>. The availability of mental health services outside psychiatric hospitals is very scarce</w:t>
      </w:r>
      <w:r>
        <w:rPr>
          <w:rFonts w:ascii="Arial" w:eastAsia="Arial" w:hAnsi="Arial" w:cs="Arial"/>
          <w:vertAlign w:val="superscript"/>
        </w:rPr>
        <w:footnoteReference w:id="39"/>
      </w:r>
      <w:r w:rsidRPr="008B564A">
        <w:rPr>
          <w:rFonts w:ascii="Arial" w:eastAsia="Arial" w:hAnsi="Arial" w:cs="Arial"/>
          <w:lang w:val="en-US"/>
        </w:rPr>
        <w:t xml:space="preserve"> and the possibility of including community based programs remains a pending issue. Until today a significant percentage of per</w:t>
      </w:r>
      <w:r w:rsidR="00E64807">
        <w:rPr>
          <w:rFonts w:ascii="Arial" w:eastAsia="Arial" w:hAnsi="Arial" w:cs="Arial"/>
          <w:lang w:val="en-US"/>
        </w:rPr>
        <w:t xml:space="preserve">sons who are admitted remain </w:t>
      </w:r>
      <w:r w:rsidRPr="008B564A">
        <w:rPr>
          <w:rFonts w:ascii="Arial" w:eastAsia="Arial" w:hAnsi="Arial" w:cs="Arial"/>
          <w:lang w:val="en-US"/>
        </w:rPr>
        <w:t>hospitalized for more than five years, 38%.</w:t>
      </w:r>
      <w:r>
        <w:rPr>
          <w:rFonts w:ascii="Arial" w:eastAsia="Arial" w:hAnsi="Arial" w:cs="Arial"/>
          <w:vertAlign w:val="superscript"/>
        </w:rPr>
        <w:footnoteReference w:id="40"/>
      </w:r>
      <w:r w:rsidRPr="008B564A">
        <w:rPr>
          <w:rFonts w:ascii="Arial" w:eastAsia="Arial" w:hAnsi="Arial" w:cs="Arial"/>
          <w:color w:val="212121"/>
          <w:highlight w:val="white"/>
          <w:lang w:val="en-US"/>
        </w:rPr>
        <w:t xml:space="preserve"> </w:t>
      </w:r>
      <w:r w:rsidRPr="008B564A">
        <w:rPr>
          <w:rFonts w:ascii="Arial" w:eastAsia="Arial" w:hAnsi="Arial" w:cs="Arial"/>
          <w:lang w:val="en-US"/>
        </w:rPr>
        <w:t>In fact, in the last decade the number of psychiatric hospitals in the country has increased by 18%.</w:t>
      </w:r>
      <w:r>
        <w:rPr>
          <w:rFonts w:ascii="Arial" w:eastAsia="Arial" w:hAnsi="Arial" w:cs="Arial"/>
          <w:vertAlign w:val="superscript"/>
        </w:rPr>
        <w:footnoteReference w:id="41"/>
      </w:r>
      <w:r w:rsidRPr="008B564A">
        <w:rPr>
          <w:rFonts w:ascii="Arial" w:eastAsia="Arial" w:hAnsi="Arial" w:cs="Arial"/>
          <w:lang w:val="en-US"/>
        </w:rPr>
        <w:t xml:space="preserve"> This information shows that institutionalization in mental health centers, both public and private, of persons with psychosocial and intellectual disabilities are neither used as an exception nor are on a short term basis.</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Moreover, persons deprived of their liberty through involuntary commitments have limited opportunities for challenging their hospitalization, as their capacity to seek legal representation and participate in legal proceedings is often denied</w:t>
      </w:r>
      <w:r>
        <w:rPr>
          <w:rFonts w:ascii="Arial" w:eastAsia="Arial" w:hAnsi="Arial" w:cs="Arial"/>
          <w:vertAlign w:val="superscript"/>
        </w:rPr>
        <w:footnoteReference w:id="42"/>
      </w:r>
      <w:r w:rsidRPr="008B564A">
        <w:rPr>
          <w:rFonts w:ascii="Arial" w:eastAsia="Arial" w:hAnsi="Arial" w:cs="Arial"/>
          <w:lang w:val="en-US"/>
        </w:rPr>
        <w:t>. The law states that involuntary patients can only be informed of their situation and consent to hospitalization "as soon as their personal conditions allow it”.</w:t>
      </w:r>
      <w:r>
        <w:rPr>
          <w:rFonts w:ascii="Arial" w:eastAsia="Arial" w:hAnsi="Arial" w:cs="Arial"/>
          <w:vertAlign w:val="superscript"/>
        </w:rPr>
        <w:footnoteReference w:id="43"/>
      </w:r>
      <w:r w:rsidRPr="008B564A">
        <w:rPr>
          <w:rFonts w:ascii="Arial" w:eastAsia="Arial" w:hAnsi="Arial" w:cs="Arial"/>
          <w:lang w:val="en-US"/>
        </w:rPr>
        <w:t xml:space="preserve"> Also there is no provision or public institution </w:t>
      </w:r>
      <w:r w:rsidR="00AF2D8A">
        <w:rPr>
          <w:rFonts w:ascii="Arial" w:eastAsia="Arial" w:hAnsi="Arial" w:cs="Arial"/>
          <w:lang w:val="en-US"/>
        </w:rPr>
        <w:t xml:space="preserve">responsible of providing </w:t>
      </w:r>
      <w:r w:rsidRPr="008B564A">
        <w:rPr>
          <w:rFonts w:ascii="Arial" w:eastAsia="Arial" w:hAnsi="Arial" w:cs="Arial"/>
          <w:lang w:val="en-US"/>
        </w:rPr>
        <w:t>legal aid and</w:t>
      </w:r>
      <w:r w:rsidR="00AF2D8A">
        <w:rPr>
          <w:rFonts w:ascii="Arial" w:eastAsia="Arial" w:hAnsi="Arial" w:cs="Arial"/>
          <w:lang w:val="en-US"/>
        </w:rPr>
        <w:t xml:space="preserve"> guaranteeing </w:t>
      </w:r>
      <w:r w:rsidRPr="008B564A">
        <w:rPr>
          <w:rFonts w:ascii="Arial" w:eastAsia="Arial" w:hAnsi="Arial" w:cs="Arial"/>
          <w:lang w:val="en-US"/>
        </w:rPr>
        <w:t>due process once the person is institutionalized.</w:t>
      </w:r>
      <w:r>
        <w:rPr>
          <w:rFonts w:ascii="Arial" w:eastAsia="Arial" w:hAnsi="Arial" w:cs="Arial"/>
          <w:vertAlign w:val="superscript"/>
        </w:rPr>
        <w:footnoteReference w:id="44"/>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vertAlign w:val="superscript"/>
          <w:lang w:val="en-US"/>
        </w:rPr>
      </w:pPr>
      <w:r w:rsidRPr="008B564A">
        <w:rPr>
          <w:rFonts w:ascii="Arial" w:eastAsia="Arial" w:hAnsi="Arial" w:cs="Arial"/>
          <w:lang w:val="en-US"/>
        </w:rPr>
        <w:t xml:space="preserve">According to the law, hospitals have an obligation to report all involuntary admissions to the Prosecutor’s Office. However, the Subcommittee on Prevention of Torture found during its visit to psychiatric hospitals in Mexico, that hospital authorities would send weekly lists to the Prosecutor’s Office regarding the persons </w:t>
      </w:r>
      <w:r w:rsidR="00AF2D8A">
        <w:rPr>
          <w:rFonts w:ascii="Arial" w:eastAsia="Arial" w:hAnsi="Arial" w:cs="Arial"/>
          <w:lang w:val="en-US"/>
        </w:rPr>
        <w:t>who</w:t>
      </w:r>
      <w:r w:rsidRPr="008B564A">
        <w:rPr>
          <w:rFonts w:ascii="Arial" w:eastAsia="Arial" w:hAnsi="Arial" w:cs="Arial"/>
          <w:lang w:val="en-US"/>
        </w:rPr>
        <w:t xml:space="preserve"> had been admitted into the hospital against their will, but the Prosecutor’s Office would never intervene, leaving these people without any legal representation to contest or appeal their deprivation of liberty.</w:t>
      </w:r>
      <w:r>
        <w:rPr>
          <w:rFonts w:ascii="Arial" w:eastAsia="Arial" w:hAnsi="Arial" w:cs="Arial"/>
          <w:vertAlign w:val="superscript"/>
        </w:rPr>
        <w:footnoteReference w:id="45"/>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The latter c</w:t>
      </w:r>
      <w:r w:rsidR="00AF2D8A">
        <w:rPr>
          <w:rFonts w:ascii="Arial" w:eastAsia="Arial" w:hAnsi="Arial" w:cs="Arial"/>
          <w:lang w:val="en-US"/>
        </w:rPr>
        <w:t xml:space="preserve">learly contravenes </w:t>
      </w:r>
      <w:r w:rsidRPr="008B564A">
        <w:rPr>
          <w:rFonts w:ascii="Arial" w:eastAsia="Arial" w:hAnsi="Arial" w:cs="Arial"/>
          <w:lang w:val="en-US"/>
        </w:rPr>
        <w:t xml:space="preserve">the </w:t>
      </w:r>
      <w:r w:rsidR="00AF2D8A">
        <w:rPr>
          <w:rFonts w:ascii="Arial" w:eastAsia="Arial" w:hAnsi="Arial" w:cs="Arial"/>
          <w:lang w:val="en-US"/>
        </w:rPr>
        <w:t xml:space="preserve">letter of </w:t>
      </w:r>
      <w:r w:rsidRPr="008B564A">
        <w:rPr>
          <w:rFonts w:ascii="Arial" w:eastAsia="Arial" w:hAnsi="Arial" w:cs="Arial"/>
          <w:lang w:val="en-US"/>
        </w:rPr>
        <w:t xml:space="preserve">Convention </w:t>
      </w:r>
      <w:r w:rsidR="00AF2D8A">
        <w:rPr>
          <w:rFonts w:ascii="Arial" w:eastAsia="Arial" w:hAnsi="Arial" w:cs="Arial"/>
          <w:lang w:val="en-US"/>
        </w:rPr>
        <w:t xml:space="preserve">for </w:t>
      </w:r>
      <w:r w:rsidRPr="008B564A">
        <w:rPr>
          <w:rFonts w:ascii="Arial" w:eastAsia="Arial" w:hAnsi="Arial" w:cs="Arial"/>
          <w:lang w:val="en-US"/>
        </w:rPr>
        <w:t xml:space="preserve">which procedural and substantive guarantees </w:t>
      </w:r>
      <w:r w:rsidR="00AF2D8A">
        <w:rPr>
          <w:rFonts w:ascii="Arial" w:eastAsia="Arial" w:hAnsi="Arial" w:cs="Arial"/>
          <w:lang w:val="en-US"/>
        </w:rPr>
        <w:t>ought to be applied</w:t>
      </w:r>
      <w:r w:rsidRPr="008B564A">
        <w:rPr>
          <w:rFonts w:ascii="Arial" w:eastAsia="Arial" w:hAnsi="Arial" w:cs="Arial"/>
          <w:lang w:val="en-US"/>
        </w:rPr>
        <w:t xml:space="preserve"> when persons with disabilities are deprived of their liberty “through any process”, that is, under any type of criminal, civil or administrative arrest or detention, including mental health-related deprivation of liberty.</w:t>
      </w:r>
      <w:r>
        <w:rPr>
          <w:rFonts w:ascii="Arial" w:eastAsia="Arial" w:hAnsi="Arial" w:cs="Arial"/>
          <w:color w:val="222222"/>
          <w:vertAlign w:val="superscript"/>
        </w:rPr>
        <w:footnoteReference w:id="46"/>
      </w:r>
    </w:p>
    <w:p w:rsidR="00826C35" w:rsidRPr="008B564A" w:rsidRDefault="00826C35">
      <w:pPr>
        <w:jc w:val="both"/>
        <w:rPr>
          <w:rFonts w:ascii="Arial" w:eastAsia="Arial" w:hAnsi="Arial" w:cs="Arial"/>
          <w:color w:val="222222"/>
          <w:lang w:val="en-US"/>
        </w:rPr>
      </w:pPr>
    </w:p>
    <w:p w:rsidR="00826C35" w:rsidRPr="008B564A" w:rsidRDefault="00826C35">
      <w:pPr>
        <w:jc w:val="both"/>
        <w:rPr>
          <w:rFonts w:ascii="Arial" w:eastAsia="Arial" w:hAnsi="Arial" w:cs="Arial"/>
          <w:lang w:val="en-US"/>
        </w:rPr>
      </w:pPr>
    </w:p>
    <w:p w:rsidR="00826C35" w:rsidRPr="008B564A" w:rsidRDefault="008B564A">
      <w:pPr>
        <w:numPr>
          <w:ilvl w:val="0"/>
          <w:numId w:val="5"/>
        </w:numPr>
        <w:jc w:val="both"/>
        <w:rPr>
          <w:rFonts w:ascii="Arial" w:eastAsia="Arial" w:hAnsi="Arial" w:cs="Arial"/>
          <w:b/>
          <w:lang w:val="en-US"/>
        </w:rPr>
      </w:pPr>
      <w:r w:rsidRPr="008B564A">
        <w:rPr>
          <w:rFonts w:ascii="Arial" w:eastAsia="Arial" w:hAnsi="Arial" w:cs="Arial"/>
          <w:b/>
          <w:lang w:val="en-US"/>
        </w:rPr>
        <w:t xml:space="preserve">Security measures imposed on persons with disabilities in the criminal justice system </w:t>
      </w:r>
    </w:p>
    <w:p w:rsidR="00826C35" w:rsidRPr="008B564A" w:rsidRDefault="00826C35">
      <w:pPr>
        <w:ind w:left="720"/>
        <w:jc w:val="both"/>
        <w:rPr>
          <w:rFonts w:ascii="Arial" w:eastAsia="Arial" w:hAnsi="Arial" w:cs="Arial"/>
          <w:b/>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In 2014, the Committee urged the State party to eliminate security measures that mandate medical and psychiatric inpatient treatment and promote alternatives that comply with articles 14 and 19 of the Convention.</w:t>
      </w:r>
      <w:r>
        <w:rPr>
          <w:rFonts w:ascii="Arial" w:eastAsia="Arial" w:hAnsi="Arial" w:cs="Arial"/>
          <w:vertAlign w:val="superscript"/>
        </w:rPr>
        <w:footnoteReference w:id="47"/>
      </w:r>
      <w:r w:rsidRPr="008B564A">
        <w:rPr>
          <w:rFonts w:ascii="Arial" w:eastAsia="Arial" w:hAnsi="Arial" w:cs="Arial"/>
          <w:lang w:val="en-US"/>
        </w:rPr>
        <w:t xml:space="preserve"> Five years later on </w:t>
      </w:r>
      <w:r w:rsidRPr="008B564A">
        <w:rPr>
          <w:rFonts w:ascii="Arial" w:eastAsia="Arial" w:hAnsi="Arial" w:cs="Arial"/>
          <w:i/>
          <w:lang w:val="en-US"/>
        </w:rPr>
        <w:t>Medina Vela vs Mexico</w:t>
      </w:r>
      <w:r w:rsidRPr="008B564A">
        <w:rPr>
          <w:rFonts w:ascii="Arial" w:eastAsia="Arial" w:hAnsi="Arial" w:cs="Arial"/>
          <w:lang w:val="en-US"/>
        </w:rPr>
        <w:t>, the Committee reiterated the obligation of the State to “review the application of security measures involving committal for the purposes of medical and psychiatric treatment and take the necessary steps to promote alternatives in line with the principles of the Convention”.</w:t>
      </w:r>
      <w:r>
        <w:rPr>
          <w:rFonts w:ascii="Arial" w:eastAsia="Arial" w:hAnsi="Arial" w:cs="Arial"/>
          <w:vertAlign w:val="superscript"/>
        </w:rPr>
        <w:footnoteReference w:id="48"/>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In the second and third combined reports the State didn’t make any reference to security measures. The Committee through the LOI asked for further information on the measures taken “to</w:t>
      </w:r>
      <w:r w:rsidR="00AF2D8A">
        <w:rPr>
          <w:rFonts w:ascii="Arial" w:eastAsia="Arial" w:hAnsi="Arial" w:cs="Arial"/>
          <w:lang w:val="en-US"/>
        </w:rPr>
        <w:t xml:space="preserve"> end so-called security measures</w:t>
      </w:r>
      <w:r w:rsidRPr="008B564A">
        <w:rPr>
          <w:rFonts w:ascii="Arial" w:eastAsia="Arial" w:hAnsi="Arial" w:cs="Arial"/>
          <w:lang w:val="en-US"/>
        </w:rPr>
        <w:t xml:space="preserve"> depriving persons with disabilities of their liberty on the basis of disability.”</w:t>
      </w:r>
      <w:r>
        <w:rPr>
          <w:rFonts w:ascii="Arial" w:eastAsia="Arial" w:hAnsi="Arial" w:cs="Arial"/>
          <w:vertAlign w:val="superscript"/>
        </w:rPr>
        <w:footnoteReference w:id="49"/>
      </w:r>
      <w:r w:rsidRPr="008B564A">
        <w:rPr>
          <w:rFonts w:ascii="Arial" w:eastAsia="Arial" w:hAnsi="Arial" w:cs="Arial"/>
          <w:lang w:val="en-US"/>
        </w:rPr>
        <w:t xml:space="preserve"> Again, in its reply, the State made no comment on this issue.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Our own analysis based on the</w:t>
      </w:r>
      <w:r w:rsidR="00AF2D8A">
        <w:rPr>
          <w:rFonts w:ascii="Arial" w:eastAsia="Arial" w:hAnsi="Arial" w:cs="Arial"/>
          <w:lang w:val="en-US"/>
        </w:rPr>
        <w:t xml:space="preserve"> content of</w:t>
      </w:r>
      <w:r w:rsidRPr="008B564A">
        <w:rPr>
          <w:rFonts w:ascii="Arial" w:eastAsia="Arial" w:hAnsi="Arial" w:cs="Arial"/>
          <w:lang w:val="en-US"/>
        </w:rPr>
        <w:t xml:space="preserve"> current legislation, information provided by the State and individual cases</w:t>
      </w:r>
      <w:r w:rsidR="00AF2D8A">
        <w:rPr>
          <w:rFonts w:ascii="Arial" w:eastAsia="Arial" w:hAnsi="Arial" w:cs="Arial"/>
          <w:lang w:val="en-US"/>
        </w:rPr>
        <w:t>,</w:t>
      </w:r>
      <w:r w:rsidRPr="008B564A">
        <w:rPr>
          <w:rFonts w:ascii="Arial" w:eastAsia="Arial" w:hAnsi="Arial" w:cs="Arial"/>
          <w:lang w:val="en-US"/>
        </w:rPr>
        <w:t xml:space="preserve"> suggests that there has been no progress at all in complying with the recommendation </w:t>
      </w:r>
      <w:r w:rsidR="00AF2D8A">
        <w:rPr>
          <w:rFonts w:ascii="Arial" w:eastAsia="Arial" w:hAnsi="Arial" w:cs="Arial"/>
          <w:lang w:val="en-US"/>
        </w:rPr>
        <w:t>issued</w:t>
      </w:r>
      <w:r w:rsidRPr="008B564A">
        <w:rPr>
          <w:rFonts w:ascii="Arial" w:eastAsia="Arial" w:hAnsi="Arial" w:cs="Arial"/>
          <w:lang w:val="en-US"/>
        </w:rPr>
        <w:t xml:space="preserve"> by the Committee eight years ago. Until now, the criminal codes of all 32 states and the Federal Criminal Code include provisions that a</w:t>
      </w:r>
      <w:r w:rsidR="00AF2D8A">
        <w:rPr>
          <w:rFonts w:ascii="Arial" w:eastAsia="Arial" w:hAnsi="Arial" w:cs="Arial"/>
          <w:lang w:val="en-US"/>
        </w:rPr>
        <w:t xml:space="preserve">uthorize </w:t>
      </w:r>
      <w:r w:rsidRPr="008B564A">
        <w:rPr>
          <w:rFonts w:ascii="Arial" w:eastAsia="Arial" w:hAnsi="Arial" w:cs="Arial"/>
          <w:lang w:val="en-US"/>
        </w:rPr>
        <w:t xml:space="preserve">the imposition of security measures </w:t>
      </w:r>
      <w:r w:rsidR="00AF2D8A">
        <w:rPr>
          <w:rFonts w:ascii="Arial" w:eastAsia="Arial" w:hAnsi="Arial" w:cs="Arial"/>
          <w:lang w:val="en-US"/>
        </w:rPr>
        <w:t xml:space="preserve">to </w:t>
      </w:r>
      <w:r w:rsidRPr="008B564A">
        <w:rPr>
          <w:rFonts w:ascii="Arial" w:eastAsia="Arial" w:hAnsi="Arial" w:cs="Arial"/>
          <w:lang w:val="en-US"/>
        </w:rPr>
        <w:t>individuals</w:t>
      </w:r>
      <w:r w:rsidR="00AF2D8A">
        <w:rPr>
          <w:rFonts w:ascii="Arial" w:eastAsia="Arial" w:hAnsi="Arial" w:cs="Arial"/>
          <w:lang w:val="en-US"/>
        </w:rPr>
        <w:t xml:space="preserve"> who</w:t>
      </w:r>
      <w:r w:rsidRPr="008B564A">
        <w:rPr>
          <w:rFonts w:ascii="Arial" w:eastAsia="Arial" w:hAnsi="Arial" w:cs="Arial"/>
          <w:lang w:val="en-US"/>
        </w:rPr>
        <w:t xml:space="preserve"> have been exempt from criminal responsibility due to their disability. Security measures constitute criminal sanctions that mandate inpatient treatment in prison or forensic facilities. The imposition of such measures is not based on criminal responsibility – as they are imposed on individuals who have been found exempt from it- but on misconceptions about persons with intellectual and psychosocial disabilities as sick, dangerous and prone to violence.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Disguise as therapeutic sanctions, security measures constitute a harsher punishment for persons with intellectual and psychosocial disabilities due to the following aspects contained in criminal legislation: </w:t>
      </w:r>
    </w:p>
    <w:p w:rsidR="00826C35" w:rsidRPr="008B564A" w:rsidRDefault="00826C35">
      <w:pPr>
        <w:rPr>
          <w:rFonts w:ascii="Arial" w:eastAsia="Arial" w:hAnsi="Arial" w:cs="Arial"/>
          <w:lang w:val="en-US"/>
        </w:rPr>
      </w:pPr>
    </w:p>
    <w:p w:rsidR="00826C35" w:rsidRPr="008B564A" w:rsidRDefault="008B564A">
      <w:pPr>
        <w:numPr>
          <w:ilvl w:val="0"/>
          <w:numId w:val="9"/>
        </w:numPr>
        <w:jc w:val="both"/>
        <w:rPr>
          <w:rFonts w:ascii="Arial" w:eastAsia="Arial" w:hAnsi="Arial" w:cs="Arial"/>
          <w:lang w:val="en-US"/>
        </w:rPr>
      </w:pPr>
      <w:r w:rsidRPr="008B564A">
        <w:rPr>
          <w:rFonts w:ascii="Arial" w:eastAsia="Arial" w:hAnsi="Arial" w:cs="Arial"/>
          <w:lang w:val="en-US"/>
        </w:rPr>
        <w:t xml:space="preserve">“Persons subject to an exemption from criminal responsibility due to their disability will be institutionalized for treatment until they are </w:t>
      </w:r>
      <w:r w:rsidRPr="008B564A">
        <w:rPr>
          <w:rFonts w:ascii="Arial" w:eastAsia="Arial" w:hAnsi="Arial" w:cs="Arial"/>
          <w:b/>
          <w:lang w:val="en-US"/>
        </w:rPr>
        <w:t>cured</w:t>
      </w:r>
      <w:r w:rsidRPr="008B564A">
        <w:rPr>
          <w:rFonts w:ascii="Arial" w:eastAsia="Arial" w:hAnsi="Arial" w:cs="Arial"/>
          <w:lang w:val="en-US"/>
        </w:rPr>
        <w:t>, and for no longer than the maximum penalty</w:t>
      </w:r>
      <w:r w:rsidR="002874FB">
        <w:rPr>
          <w:rFonts w:ascii="Arial" w:eastAsia="Arial" w:hAnsi="Arial" w:cs="Arial"/>
          <w:lang w:val="en-US"/>
        </w:rPr>
        <w:t>”, which is</w:t>
      </w:r>
      <w:r w:rsidRPr="008B564A">
        <w:rPr>
          <w:rFonts w:ascii="Arial" w:eastAsia="Arial" w:hAnsi="Arial" w:cs="Arial"/>
          <w:lang w:val="en-US"/>
        </w:rPr>
        <w:t xml:space="preserve"> 70 years.</w:t>
      </w:r>
      <w:r>
        <w:rPr>
          <w:rFonts w:ascii="Arial" w:eastAsia="Arial" w:hAnsi="Arial" w:cs="Arial"/>
          <w:vertAlign w:val="superscript"/>
        </w:rPr>
        <w:footnoteReference w:id="50"/>
      </w:r>
      <w:r w:rsidRPr="008B564A">
        <w:rPr>
          <w:rFonts w:ascii="Arial" w:eastAsia="Arial" w:hAnsi="Arial" w:cs="Arial"/>
          <w:lang w:val="en-US"/>
        </w:rPr>
        <w:t xml:space="preserve"> It is clear that this type of deprivation of liberty is bas</w:t>
      </w:r>
      <w:r w:rsidR="002874FB">
        <w:rPr>
          <w:rFonts w:ascii="Arial" w:eastAsia="Arial" w:hAnsi="Arial" w:cs="Arial"/>
          <w:lang w:val="en-US"/>
        </w:rPr>
        <w:t>ed on the grounds of impairment and is aimed at treating the person.</w:t>
      </w:r>
    </w:p>
    <w:p w:rsidR="00826C35" w:rsidRPr="008B564A" w:rsidRDefault="008B564A">
      <w:pPr>
        <w:numPr>
          <w:ilvl w:val="0"/>
          <w:numId w:val="9"/>
        </w:numPr>
        <w:jc w:val="both"/>
        <w:rPr>
          <w:rFonts w:ascii="Arial" w:eastAsia="Arial" w:hAnsi="Arial" w:cs="Arial"/>
          <w:lang w:val="en-US"/>
        </w:rPr>
      </w:pPr>
      <w:r w:rsidRPr="008B564A">
        <w:rPr>
          <w:rFonts w:ascii="Arial" w:eastAsia="Arial" w:hAnsi="Arial" w:cs="Arial"/>
          <w:lang w:val="en-US"/>
        </w:rPr>
        <w:t xml:space="preserve">“Once treatment is concluded, the authority will </w:t>
      </w:r>
      <w:r w:rsidR="002874FB">
        <w:rPr>
          <w:rFonts w:ascii="Arial" w:eastAsia="Arial" w:hAnsi="Arial" w:cs="Arial"/>
          <w:lang w:val="en-US"/>
        </w:rPr>
        <w:t xml:space="preserve">place </w:t>
      </w:r>
      <w:r w:rsidRPr="008B564A">
        <w:rPr>
          <w:rFonts w:ascii="Arial" w:eastAsia="Arial" w:hAnsi="Arial" w:cs="Arial"/>
          <w:lang w:val="en-US"/>
        </w:rPr>
        <w:t xml:space="preserve">the person in </w:t>
      </w:r>
      <w:r w:rsidR="002874FB">
        <w:rPr>
          <w:rFonts w:ascii="Arial" w:eastAsia="Arial" w:hAnsi="Arial" w:cs="Arial"/>
          <w:lang w:val="en-US"/>
        </w:rPr>
        <w:t>the custody of his/her family</w:t>
      </w:r>
      <w:r w:rsidRPr="008B564A">
        <w:rPr>
          <w:rFonts w:ascii="Arial" w:eastAsia="Arial" w:hAnsi="Arial" w:cs="Arial"/>
          <w:lang w:val="en-US"/>
        </w:rPr>
        <w:t xml:space="preserve"> and</w:t>
      </w:r>
      <w:r w:rsidR="002874FB">
        <w:rPr>
          <w:rFonts w:ascii="Arial" w:eastAsia="Arial" w:hAnsi="Arial" w:cs="Arial"/>
          <w:lang w:val="en-US"/>
        </w:rPr>
        <w:t>,</w:t>
      </w:r>
      <w:r w:rsidRPr="008B564A">
        <w:rPr>
          <w:rFonts w:ascii="Arial" w:eastAsia="Arial" w:hAnsi="Arial" w:cs="Arial"/>
          <w:lang w:val="en-US"/>
        </w:rPr>
        <w:t xml:space="preserve"> if there is no family, the individual will be </w:t>
      </w:r>
      <w:r w:rsidR="002874FB">
        <w:rPr>
          <w:rFonts w:ascii="Arial" w:eastAsia="Arial" w:hAnsi="Arial" w:cs="Arial"/>
          <w:lang w:val="en-US"/>
        </w:rPr>
        <w:t>placed</w:t>
      </w:r>
      <w:r w:rsidRPr="008B564A">
        <w:rPr>
          <w:rFonts w:ascii="Arial" w:eastAsia="Arial" w:hAnsi="Arial" w:cs="Arial"/>
          <w:lang w:val="en-US"/>
        </w:rPr>
        <w:t xml:space="preserve"> in custody of </w:t>
      </w:r>
      <w:r w:rsidR="002874FB">
        <w:rPr>
          <w:rFonts w:ascii="Arial" w:eastAsia="Arial" w:hAnsi="Arial" w:cs="Arial"/>
          <w:lang w:val="en-US"/>
        </w:rPr>
        <w:t xml:space="preserve">the </w:t>
      </w:r>
      <w:r w:rsidRPr="008B564A">
        <w:rPr>
          <w:rFonts w:ascii="Arial" w:eastAsia="Arial" w:hAnsi="Arial" w:cs="Arial"/>
          <w:lang w:val="en-US"/>
        </w:rPr>
        <w:t>health authorities or welfare institutions.”</w:t>
      </w:r>
      <w:r>
        <w:rPr>
          <w:rFonts w:ascii="Arial" w:eastAsia="Arial" w:hAnsi="Arial" w:cs="Arial"/>
          <w:vertAlign w:val="superscript"/>
        </w:rPr>
        <w:footnoteReference w:id="51"/>
      </w:r>
      <w:r w:rsidRPr="008B564A">
        <w:rPr>
          <w:rFonts w:ascii="Arial" w:eastAsia="Arial" w:hAnsi="Arial" w:cs="Arial"/>
          <w:lang w:val="en-US"/>
        </w:rPr>
        <w:t xml:space="preserve"> That means</w:t>
      </w:r>
      <w:r w:rsidR="002874FB">
        <w:rPr>
          <w:rFonts w:ascii="Arial" w:eastAsia="Arial" w:hAnsi="Arial" w:cs="Arial"/>
          <w:lang w:val="en-US"/>
        </w:rPr>
        <w:t xml:space="preserve"> that persons without relatives</w:t>
      </w:r>
      <w:r w:rsidRPr="008B564A">
        <w:rPr>
          <w:rFonts w:ascii="Arial" w:eastAsia="Arial" w:hAnsi="Arial" w:cs="Arial"/>
          <w:lang w:val="en-US"/>
        </w:rPr>
        <w:t xml:space="preserve"> </w:t>
      </w:r>
      <w:r w:rsidR="002874FB">
        <w:rPr>
          <w:rFonts w:ascii="Arial" w:eastAsia="Arial" w:hAnsi="Arial" w:cs="Arial"/>
          <w:lang w:val="en-US"/>
        </w:rPr>
        <w:t xml:space="preserve">or networks of support </w:t>
      </w:r>
      <w:r w:rsidRPr="008B564A">
        <w:rPr>
          <w:rFonts w:ascii="Arial" w:eastAsia="Arial" w:hAnsi="Arial" w:cs="Arial"/>
          <w:lang w:val="en-US"/>
        </w:rPr>
        <w:t xml:space="preserve">will remain indefinitely institutionalized and arbitrarily detained. </w:t>
      </w:r>
    </w:p>
    <w:p w:rsidR="00826C35" w:rsidRPr="008B564A" w:rsidRDefault="008B564A">
      <w:pPr>
        <w:numPr>
          <w:ilvl w:val="0"/>
          <w:numId w:val="9"/>
        </w:numPr>
        <w:jc w:val="both"/>
        <w:rPr>
          <w:rFonts w:ascii="Arial" w:eastAsia="Arial" w:hAnsi="Arial" w:cs="Arial"/>
          <w:lang w:val="en-US"/>
        </w:rPr>
      </w:pPr>
      <w:r w:rsidRPr="008B564A">
        <w:rPr>
          <w:rFonts w:ascii="Arial" w:eastAsia="Arial" w:hAnsi="Arial" w:cs="Arial"/>
          <w:lang w:val="en-US"/>
        </w:rPr>
        <w:t>The law prohibit</w:t>
      </w:r>
      <w:r w:rsidR="002874FB">
        <w:rPr>
          <w:rFonts w:ascii="Arial" w:eastAsia="Arial" w:hAnsi="Arial" w:cs="Arial"/>
          <w:lang w:val="en-US"/>
        </w:rPr>
        <w:t xml:space="preserve">s </w:t>
      </w:r>
      <w:r w:rsidR="002874FB" w:rsidRPr="008B564A">
        <w:rPr>
          <w:rFonts w:ascii="Arial" w:eastAsia="Arial" w:hAnsi="Arial" w:cs="Arial"/>
          <w:lang w:val="en-US"/>
        </w:rPr>
        <w:t>imposing</w:t>
      </w:r>
      <w:r w:rsidRPr="008B564A">
        <w:rPr>
          <w:rFonts w:ascii="Arial" w:eastAsia="Arial" w:hAnsi="Arial" w:cs="Arial"/>
          <w:lang w:val="en-US"/>
        </w:rPr>
        <w:t xml:space="preserve"> security measures in prisons or its annexes</w:t>
      </w:r>
      <w:r>
        <w:rPr>
          <w:rFonts w:ascii="Arial" w:eastAsia="Arial" w:hAnsi="Arial" w:cs="Arial"/>
          <w:vertAlign w:val="superscript"/>
        </w:rPr>
        <w:footnoteReference w:id="52"/>
      </w:r>
      <w:r w:rsidR="002874FB">
        <w:rPr>
          <w:rFonts w:ascii="Arial" w:eastAsia="Arial" w:hAnsi="Arial" w:cs="Arial"/>
          <w:lang w:val="en-US"/>
        </w:rPr>
        <w:t>, h</w:t>
      </w:r>
      <w:r w:rsidRPr="008B564A">
        <w:rPr>
          <w:rFonts w:ascii="Arial" w:eastAsia="Arial" w:hAnsi="Arial" w:cs="Arial"/>
          <w:lang w:val="en-US"/>
        </w:rPr>
        <w:t xml:space="preserve">owever, men and women with disabilities who have been exempt from criminal responsibility are imprisoned </w:t>
      </w:r>
      <w:r w:rsidR="002874FB">
        <w:rPr>
          <w:rFonts w:ascii="Arial" w:eastAsia="Arial" w:hAnsi="Arial" w:cs="Arial"/>
          <w:lang w:val="en-US"/>
        </w:rPr>
        <w:t xml:space="preserve">in jails </w:t>
      </w:r>
      <w:r w:rsidRPr="008B564A">
        <w:rPr>
          <w:rFonts w:ascii="Arial" w:eastAsia="Arial" w:hAnsi="Arial" w:cs="Arial"/>
          <w:lang w:val="en-US"/>
        </w:rPr>
        <w:t xml:space="preserve">all over the country.  </w:t>
      </w:r>
    </w:p>
    <w:p w:rsidR="00826C35" w:rsidRPr="008B564A" w:rsidRDefault="00826C35">
      <w:pPr>
        <w:jc w:val="both"/>
        <w:rPr>
          <w:rFonts w:ascii="Arial" w:eastAsia="Arial" w:hAnsi="Arial" w:cs="Arial"/>
          <w:lang w:val="en-US"/>
        </w:rPr>
      </w:pPr>
    </w:p>
    <w:p w:rsidR="00826C35" w:rsidRPr="008B564A" w:rsidRDefault="002874FB">
      <w:pPr>
        <w:jc w:val="both"/>
        <w:rPr>
          <w:rFonts w:ascii="Arial" w:eastAsia="Arial" w:hAnsi="Arial" w:cs="Arial"/>
          <w:lang w:val="en-US"/>
        </w:rPr>
      </w:pPr>
      <w:r>
        <w:rPr>
          <w:rFonts w:ascii="Arial" w:eastAsia="Arial" w:hAnsi="Arial" w:cs="Arial"/>
          <w:lang w:val="en-US"/>
        </w:rPr>
        <w:t xml:space="preserve">The following case tells the story of a man, from Honduran origin, who was deprived of his liberty even after the prosecution decided to close the criminal case against him. </w:t>
      </w:r>
    </w:p>
    <w:p w:rsidR="00826C35" w:rsidRDefault="00826C35">
      <w:pPr>
        <w:jc w:val="both"/>
        <w:rPr>
          <w:rFonts w:ascii="Arial" w:eastAsia="Arial" w:hAnsi="Arial" w:cs="Arial"/>
          <w:lang w:val="en-US"/>
        </w:rPr>
      </w:pPr>
    </w:p>
    <w:p w:rsidR="002874FB" w:rsidRPr="008B564A" w:rsidRDefault="002874FB">
      <w:pPr>
        <w:jc w:val="both"/>
        <w:rPr>
          <w:rFonts w:ascii="Arial" w:eastAsia="Arial" w:hAnsi="Arial" w:cs="Arial"/>
          <w:lang w:val="en-US"/>
        </w:rPr>
      </w:pPr>
    </w:p>
    <w:tbl>
      <w:tblPr>
        <w:tblStyle w:val="7"/>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rsidRPr="008B564A">
        <w:tc>
          <w:tcPr>
            <w:tcW w:w="10080" w:type="dxa"/>
            <w:shd w:val="clear" w:color="auto" w:fill="auto"/>
            <w:tcMar>
              <w:top w:w="100" w:type="dxa"/>
              <w:left w:w="100" w:type="dxa"/>
              <w:bottom w:w="100" w:type="dxa"/>
              <w:right w:w="100" w:type="dxa"/>
            </w:tcMar>
          </w:tcPr>
          <w:p w:rsidR="00826C35" w:rsidRPr="002874FB" w:rsidRDefault="008B564A" w:rsidP="002874FB">
            <w:pPr>
              <w:widowControl w:val="0"/>
              <w:pBdr>
                <w:top w:val="nil"/>
                <w:left w:val="nil"/>
                <w:bottom w:val="nil"/>
                <w:right w:val="nil"/>
                <w:between w:val="nil"/>
              </w:pBdr>
              <w:jc w:val="both"/>
              <w:rPr>
                <w:rFonts w:ascii="Century Gothic" w:eastAsia="Arial" w:hAnsi="Century Gothic" w:cs="Arial"/>
                <w:b/>
                <w:sz w:val="22"/>
                <w:szCs w:val="22"/>
                <w:lang w:val="en-US"/>
              </w:rPr>
            </w:pPr>
            <w:r w:rsidRPr="002874FB">
              <w:rPr>
                <w:rFonts w:ascii="Century Gothic" w:eastAsia="Arial" w:hAnsi="Century Gothic" w:cs="Arial"/>
                <w:b/>
                <w:sz w:val="22"/>
                <w:szCs w:val="22"/>
                <w:lang w:val="en-US"/>
              </w:rPr>
              <w:t xml:space="preserve">Victor’s case </w:t>
            </w:r>
          </w:p>
          <w:p w:rsidR="00826C35" w:rsidRPr="002874FB" w:rsidRDefault="00826C35" w:rsidP="002874FB">
            <w:pPr>
              <w:widowControl w:val="0"/>
              <w:pBdr>
                <w:top w:val="nil"/>
                <w:left w:val="nil"/>
                <w:bottom w:val="nil"/>
                <w:right w:val="nil"/>
                <w:between w:val="nil"/>
              </w:pBdr>
              <w:jc w:val="both"/>
              <w:rPr>
                <w:rFonts w:ascii="Century Gothic" w:eastAsia="Arial" w:hAnsi="Century Gothic" w:cs="Arial"/>
                <w:b/>
                <w:sz w:val="22"/>
                <w:szCs w:val="22"/>
                <w:lang w:val="en-US"/>
              </w:rPr>
            </w:pPr>
          </w:p>
          <w:p w:rsidR="00826C35" w:rsidRPr="008B564A" w:rsidRDefault="002874FB" w:rsidP="002874FB">
            <w:pPr>
              <w:widowControl w:val="0"/>
              <w:pBdr>
                <w:top w:val="nil"/>
                <w:left w:val="nil"/>
                <w:bottom w:val="nil"/>
                <w:right w:val="nil"/>
                <w:between w:val="nil"/>
              </w:pBdr>
              <w:jc w:val="both"/>
              <w:rPr>
                <w:rFonts w:ascii="Arial" w:eastAsia="Arial" w:hAnsi="Arial" w:cs="Arial"/>
                <w:lang w:val="en-US"/>
              </w:rPr>
            </w:pPr>
            <w:r w:rsidRPr="002874FB">
              <w:rPr>
                <w:rFonts w:ascii="Century Gothic" w:eastAsia="Arial" w:hAnsi="Century Gothic" w:cs="Arial"/>
                <w:sz w:val="22"/>
                <w:szCs w:val="22"/>
                <w:lang w:val="en-US"/>
              </w:rPr>
              <w:t>Victor</w:t>
            </w:r>
            <w:r w:rsidR="008B564A" w:rsidRPr="002874FB">
              <w:rPr>
                <w:rFonts w:ascii="Century Gothic" w:eastAsia="Arial" w:hAnsi="Century Gothic" w:cs="Arial"/>
                <w:sz w:val="22"/>
                <w:szCs w:val="22"/>
                <w:lang w:val="en-US"/>
              </w:rPr>
              <w:t xml:space="preserve"> </w:t>
            </w:r>
            <w:r>
              <w:rPr>
                <w:rFonts w:ascii="Century Gothic" w:eastAsia="Arial" w:hAnsi="Century Gothic" w:cs="Arial"/>
                <w:sz w:val="22"/>
                <w:szCs w:val="22"/>
                <w:lang w:val="en-US"/>
              </w:rPr>
              <w:t xml:space="preserve">used to </w:t>
            </w:r>
            <w:r w:rsidR="008B564A" w:rsidRPr="002874FB">
              <w:rPr>
                <w:rFonts w:ascii="Century Gothic" w:eastAsia="Arial" w:hAnsi="Century Gothic" w:cs="Arial"/>
                <w:sz w:val="22"/>
                <w:szCs w:val="22"/>
                <w:lang w:val="en-US"/>
              </w:rPr>
              <w:t xml:space="preserve">live </w:t>
            </w:r>
            <w:r>
              <w:rPr>
                <w:rFonts w:ascii="Century Gothic" w:eastAsia="Arial" w:hAnsi="Century Gothic" w:cs="Arial"/>
                <w:sz w:val="22"/>
                <w:szCs w:val="22"/>
                <w:lang w:val="en-US"/>
              </w:rPr>
              <w:t>in</w:t>
            </w:r>
            <w:r w:rsidR="008B564A" w:rsidRPr="002874FB">
              <w:rPr>
                <w:rFonts w:ascii="Century Gothic" w:eastAsia="Arial" w:hAnsi="Century Gothic" w:cs="Arial"/>
                <w:sz w:val="22"/>
                <w:szCs w:val="22"/>
                <w:lang w:val="en-US"/>
              </w:rPr>
              <w:t xml:space="preserve"> the street. He is a man of Honduran nationality with a psychiatric diagnosis of paranoid schizophrenia. He was accused of attempting to steal the purse of an elderly woman. The judge impose</w:t>
            </w:r>
            <w:r>
              <w:rPr>
                <w:rFonts w:ascii="Century Gothic" w:eastAsia="Arial" w:hAnsi="Century Gothic" w:cs="Arial"/>
                <w:sz w:val="22"/>
                <w:szCs w:val="22"/>
                <w:lang w:val="en-US"/>
              </w:rPr>
              <w:t>d</w:t>
            </w:r>
            <w:r w:rsidR="008B564A" w:rsidRPr="002874FB">
              <w:rPr>
                <w:rFonts w:ascii="Century Gothic" w:eastAsia="Arial" w:hAnsi="Century Gothic" w:cs="Arial"/>
                <w:sz w:val="22"/>
                <w:szCs w:val="22"/>
                <w:lang w:val="en-US"/>
              </w:rPr>
              <w:t xml:space="preserve"> a pretrial detention measure in a forensic jail on the grounds of both his disability and the fact that he doesn’t have any relatives in the country. After a few months, the prosecutor </w:t>
            </w:r>
            <w:r>
              <w:rPr>
                <w:rFonts w:ascii="Century Gothic" w:eastAsia="Arial" w:hAnsi="Century Gothic" w:cs="Arial"/>
                <w:sz w:val="22"/>
                <w:szCs w:val="22"/>
                <w:lang w:val="en-US"/>
              </w:rPr>
              <w:t xml:space="preserve">decided to close the case </w:t>
            </w:r>
            <w:r w:rsidR="008B564A" w:rsidRPr="002874FB">
              <w:rPr>
                <w:rFonts w:ascii="Century Gothic" w:eastAsia="Arial" w:hAnsi="Century Gothic" w:cs="Arial"/>
                <w:sz w:val="22"/>
                <w:szCs w:val="22"/>
                <w:lang w:val="en-US"/>
              </w:rPr>
              <w:t xml:space="preserve">due to the insignificance of the misdemeanor. In spite of this, the </w:t>
            </w:r>
            <w:r>
              <w:rPr>
                <w:rFonts w:ascii="Century Gothic" w:eastAsia="Arial" w:hAnsi="Century Gothic" w:cs="Arial"/>
                <w:sz w:val="22"/>
                <w:szCs w:val="22"/>
                <w:lang w:val="en-US"/>
              </w:rPr>
              <w:t xml:space="preserve">same </w:t>
            </w:r>
            <w:r w:rsidR="008B564A" w:rsidRPr="002874FB">
              <w:rPr>
                <w:rFonts w:ascii="Century Gothic" w:eastAsia="Arial" w:hAnsi="Century Gothic" w:cs="Arial"/>
                <w:sz w:val="22"/>
                <w:szCs w:val="22"/>
                <w:lang w:val="en-US"/>
              </w:rPr>
              <w:t xml:space="preserve">judge determined that Victor had to remain deprived of his liberty based on the argument that his right to health would be guaranteed in prison. </w:t>
            </w:r>
          </w:p>
        </w:tc>
      </w:tr>
    </w:tbl>
    <w:p w:rsidR="00826C35" w:rsidRPr="008B564A" w:rsidRDefault="00826C35">
      <w:pPr>
        <w:jc w:val="both"/>
        <w:rPr>
          <w:rFonts w:ascii="Arial" w:eastAsia="Arial" w:hAnsi="Arial" w:cs="Arial"/>
          <w:lang w:val="en-US"/>
        </w:rPr>
      </w:pPr>
    </w:p>
    <w:p w:rsidR="00826C35" w:rsidRPr="008B564A" w:rsidRDefault="00826C35">
      <w:pPr>
        <w:ind w:left="720"/>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The data suggests that in 2021 more than 1,005 persons with disabilities are in prisons subjected to a security measure.</w:t>
      </w:r>
      <w:r>
        <w:rPr>
          <w:rFonts w:ascii="Arial" w:eastAsia="Arial" w:hAnsi="Arial" w:cs="Arial"/>
          <w:vertAlign w:val="superscript"/>
        </w:rPr>
        <w:footnoteReference w:id="53"/>
      </w:r>
      <w:r w:rsidRPr="008B564A">
        <w:rPr>
          <w:rFonts w:ascii="Arial" w:eastAsia="Arial" w:hAnsi="Arial" w:cs="Arial"/>
          <w:lang w:val="en-US"/>
        </w:rPr>
        <w:t xml:space="preserve"> The vast majority are confined in specialized pavilions and dormitories with reinforced safety features - such as additional guards, gates that separate them from the rest</w:t>
      </w:r>
      <w:r w:rsidR="002874FB">
        <w:rPr>
          <w:rFonts w:ascii="Arial" w:eastAsia="Arial" w:hAnsi="Arial" w:cs="Arial"/>
          <w:lang w:val="en-US"/>
        </w:rPr>
        <w:t xml:space="preserve"> of inmates, locks in each dormitory -</w:t>
      </w:r>
      <w:r w:rsidRPr="008B564A">
        <w:rPr>
          <w:rFonts w:ascii="Arial" w:eastAsia="Arial" w:hAnsi="Arial" w:cs="Arial"/>
          <w:lang w:val="en-US"/>
        </w:rPr>
        <w:t xml:space="preserve"> where they spend almost the entire day locked up, sometimes in isolation and in </w:t>
      </w:r>
      <w:r w:rsidR="002874FB">
        <w:rPr>
          <w:rFonts w:ascii="Arial" w:eastAsia="Arial" w:hAnsi="Arial" w:cs="Arial"/>
          <w:lang w:val="en-US"/>
        </w:rPr>
        <w:t>deplorable</w:t>
      </w:r>
      <w:r w:rsidRPr="008B564A">
        <w:rPr>
          <w:rFonts w:ascii="Arial" w:eastAsia="Arial" w:hAnsi="Arial" w:cs="Arial"/>
          <w:lang w:val="en-US"/>
        </w:rPr>
        <w:t xml:space="preserve"> conditions.</w:t>
      </w:r>
      <w:r>
        <w:rPr>
          <w:rFonts w:ascii="Arial" w:eastAsia="Arial" w:hAnsi="Arial" w:cs="Arial"/>
          <w:vertAlign w:val="superscript"/>
        </w:rPr>
        <w:footnoteReference w:id="54"/>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FB39AA" w:rsidRDefault="00FB39AA">
      <w:pPr>
        <w:jc w:val="both"/>
        <w:rPr>
          <w:rFonts w:ascii="Arial" w:eastAsia="Arial" w:hAnsi="Arial" w:cs="Arial"/>
          <w:lang w:val="en-US"/>
        </w:rPr>
      </w:pPr>
      <w:r w:rsidRPr="00FB39AA">
        <w:rPr>
          <w:rFonts w:ascii="Arial" w:eastAsia="Arial" w:hAnsi="Arial" w:cs="Arial"/>
          <w:lang w:val="en-US"/>
        </w:rPr>
        <w:t>Along</w:t>
      </w:r>
      <w:r w:rsidR="008B564A" w:rsidRPr="00FB39AA">
        <w:rPr>
          <w:rFonts w:ascii="Arial" w:eastAsia="Arial" w:hAnsi="Arial" w:cs="Arial"/>
          <w:lang w:val="en-US"/>
        </w:rPr>
        <w:t xml:space="preserve"> with the harsher conditions</w:t>
      </w:r>
      <w:r w:rsidRPr="00FB39AA">
        <w:rPr>
          <w:rFonts w:ascii="Arial" w:eastAsia="Arial" w:hAnsi="Arial" w:cs="Arial"/>
          <w:lang w:val="en-US"/>
        </w:rPr>
        <w:t>,</w:t>
      </w:r>
      <w:r w:rsidR="008B564A" w:rsidRPr="00FB39AA">
        <w:rPr>
          <w:rFonts w:ascii="Arial" w:eastAsia="Arial" w:hAnsi="Arial" w:cs="Arial"/>
          <w:lang w:val="en-US"/>
        </w:rPr>
        <w:t xml:space="preserve"> the duration of security measures </w:t>
      </w:r>
      <w:r w:rsidRPr="00FB39AA">
        <w:rPr>
          <w:rFonts w:ascii="Arial" w:eastAsia="Arial" w:hAnsi="Arial" w:cs="Arial"/>
          <w:lang w:val="en-US"/>
        </w:rPr>
        <w:t>constitutes a clear human right violation as they commonly exceed</w:t>
      </w:r>
      <w:r w:rsidR="008B564A" w:rsidRPr="00FB39AA">
        <w:rPr>
          <w:rFonts w:ascii="Arial" w:eastAsia="Arial" w:hAnsi="Arial" w:cs="Arial"/>
          <w:lang w:val="en-US"/>
        </w:rPr>
        <w:t xml:space="preserve"> the sentences ordered upon conviction and become an arbitrary detention based on disability. Documenta has at least identified through public requests of information,</w:t>
      </w:r>
      <w:r w:rsidRPr="00FB39AA">
        <w:rPr>
          <w:rFonts w:ascii="Arial" w:eastAsia="Arial" w:hAnsi="Arial" w:cs="Arial"/>
          <w:lang w:val="en-US"/>
        </w:rPr>
        <w:t xml:space="preserve"> 200 persons</w:t>
      </w:r>
      <w:r w:rsidR="008B564A" w:rsidRPr="00FB39AA">
        <w:rPr>
          <w:rFonts w:ascii="Arial" w:eastAsia="Arial" w:hAnsi="Arial" w:cs="Arial"/>
          <w:lang w:val="en-US"/>
        </w:rPr>
        <w:t xml:space="preserve"> detained for an indefinite time in jails all over the country.  </w:t>
      </w:r>
    </w:p>
    <w:p w:rsidR="00826C35" w:rsidRDefault="00826C35">
      <w:pPr>
        <w:jc w:val="both"/>
        <w:rPr>
          <w:rFonts w:ascii="Arial" w:eastAsia="Arial" w:hAnsi="Arial" w:cs="Arial"/>
          <w:lang w:val="en-US"/>
        </w:rPr>
      </w:pPr>
    </w:p>
    <w:p w:rsidR="00FB39AA" w:rsidRPr="008B564A" w:rsidRDefault="00FB39AA" w:rsidP="00FB39AA">
      <w:pPr>
        <w:jc w:val="both"/>
        <w:rPr>
          <w:rFonts w:ascii="Arial" w:eastAsia="Arial" w:hAnsi="Arial" w:cs="Arial"/>
          <w:lang w:val="en-US"/>
        </w:rPr>
      </w:pPr>
      <w:r>
        <w:rPr>
          <w:rFonts w:ascii="Arial" w:eastAsia="Arial" w:hAnsi="Arial" w:cs="Arial"/>
          <w:lang w:val="en-US"/>
        </w:rPr>
        <w:t xml:space="preserve">The following case reflects </w:t>
      </w:r>
      <w:r w:rsidRPr="008B564A">
        <w:rPr>
          <w:rFonts w:ascii="Arial" w:eastAsia="Arial" w:hAnsi="Arial" w:cs="Arial"/>
          <w:lang w:val="en-US"/>
        </w:rPr>
        <w:t xml:space="preserve">a situation in which persons with intellectual and psychosocial disability are arbitrarily detained for prolonged periods of time without any legal aid or judicial safeguards. </w:t>
      </w:r>
    </w:p>
    <w:p w:rsidR="00FB39AA" w:rsidRPr="00FB39AA" w:rsidRDefault="00FB39AA">
      <w:pPr>
        <w:jc w:val="both"/>
        <w:rPr>
          <w:rFonts w:ascii="Arial" w:eastAsia="Arial" w:hAnsi="Arial" w:cs="Arial"/>
          <w:lang w:val="en-US"/>
        </w:rPr>
      </w:pPr>
    </w:p>
    <w:p w:rsidR="00826C35" w:rsidRPr="008B564A" w:rsidRDefault="00826C35">
      <w:pPr>
        <w:jc w:val="both"/>
        <w:rPr>
          <w:rFonts w:ascii="Arial" w:eastAsia="Arial" w:hAnsi="Arial" w:cs="Arial"/>
          <w:lang w:val="en-US"/>
        </w:rPr>
      </w:pPr>
    </w:p>
    <w:tbl>
      <w:tblPr>
        <w:tblStyle w:val="6"/>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rsidRPr="008B564A">
        <w:tc>
          <w:tcPr>
            <w:tcW w:w="10080" w:type="dxa"/>
            <w:shd w:val="clear" w:color="auto" w:fill="auto"/>
            <w:tcMar>
              <w:top w:w="100" w:type="dxa"/>
              <w:left w:w="100" w:type="dxa"/>
              <w:bottom w:w="100" w:type="dxa"/>
              <w:right w:w="100" w:type="dxa"/>
            </w:tcMar>
          </w:tcPr>
          <w:p w:rsidR="00826C35" w:rsidRPr="00FB39AA" w:rsidRDefault="008B564A" w:rsidP="00FB39AA">
            <w:pPr>
              <w:widowControl w:val="0"/>
              <w:pBdr>
                <w:top w:val="nil"/>
                <w:left w:val="nil"/>
                <w:bottom w:val="nil"/>
                <w:right w:val="nil"/>
                <w:between w:val="nil"/>
              </w:pBdr>
              <w:jc w:val="both"/>
              <w:rPr>
                <w:rFonts w:ascii="Century Gothic" w:eastAsia="Arial" w:hAnsi="Century Gothic" w:cs="Arial"/>
                <w:b/>
                <w:sz w:val="22"/>
                <w:szCs w:val="22"/>
                <w:lang w:val="en-US"/>
              </w:rPr>
            </w:pPr>
            <w:r w:rsidRPr="00FB39AA">
              <w:rPr>
                <w:rFonts w:ascii="Century Gothic" w:eastAsia="Arial" w:hAnsi="Century Gothic" w:cs="Arial"/>
                <w:b/>
                <w:sz w:val="22"/>
                <w:szCs w:val="22"/>
                <w:lang w:val="en-US"/>
              </w:rPr>
              <w:t>Gaby’s case</w:t>
            </w:r>
          </w:p>
          <w:p w:rsidR="00826C35" w:rsidRPr="00FB39AA" w:rsidRDefault="00826C35" w:rsidP="00FB39AA">
            <w:pPr>
              <w:widowControl w:val="0"/>
              <w:pBdr>
                <w:top w:val="nil"/>
                <w:left w:val="nil"/>
                <w:bottom w:val="nil"/>
                <w:right w:val="nil"/>
                <w:between w:val="nil"/>
              </w:pBdr>
              <w:jc w:val="both"/>
              <w:rPr>
                <w:rFonts w:ascii="Century Gothic" w:eastAsia="Arial" w:hAnsi="Century Gothic" w:cs="Arial"/>
                <w:b/>
                <w:sz w:val="22"/>
                <w:szCs w:val="22"/>
                <w:lang w:val="en-US"/>
              </w:rPr>
            </w:pPr>
          </w:p>
          <w:p w:rsidR="00826C35" w:rsidRPr="008B564A" w:rsidRDefault="008B564A" w:rsidP="00FB39AA">
            <w:pPr>
              <w:widowControl w:val="0"/>
              <w:pBdr>
                <w:top w:val="nil"/>
                <w:left w:val="nil"/>
                <w:bottom w:val="nil"/>
                <w:right w:val="nil"/>
                <w:between w:val="nil"/>
              </w:pBdr>
              <w:jc w:val="both"/>
              <w:rPr>
                <w:rFonts w:ascii="Arial" w:eastAsia="Arial" w:hAnsi="Arial" w:cs="Arial"/>
                <w:lang w:val="en-US"/>
              </w:rPr>
            </w:pPr>
            <w:r w:rsidRPr="00FB39AA">
              <w:rPr>
                <w:rFonts w:ascii="Century Gothic" w:eastAsia="Arial" w:hAnsi="Century Gothic" w:cs="Arial"/>
                <w:sz w:val="22"/>
                <w:szCs w:val="22"/>
                <w:lang w:val="en-US"/>
              </w:rPr>
              <w:t>Gaby was accused of burglary in 1999 and was sent to a specialized pavilion for women with disabilities inside a general prison</w:t>
            </w:r>
            <w:r w:rsidR="00FB39AA">
              <w:rPr>
                <w:rFonts w:ascii="Century Gothic" w:eastAsia="Arial" w:hAnsi="Century Gothic" w:cs="Arial"/>
                <w:sz w:val="22"/>
                <w:szCs w:val="22"/>
                <w:lang w:val="en-US"/>
              </w:rPr>
              <w:t xml:space="preserve"> in Nuevo León</w:t>
            </w:r>
            <w:r w:rsidRPr="00FB39AA">
              <w:rPr>
                <w:rFonts w:ascii="Century Gothic" w:eastAsia="Arial" w:hAnsi="Century Gothic" w:cs="Arial"/>
                <w:sz w:val="22"/>
                <w:szCs w:val="22"/>
                <w:lang w:val="en-US"/>
              </w:rPr>
              <w:t>. By 2019, that is twenty years later, Gaby was still in the same prison. The authorities explained that no one had “come and got her” and they didn’t know of any place where to send her.</w:t>
            </w:r>
          </w:p>
        </w:tc>
      </w:tr>
    </w:tbl>
    <w:p w:rsidR="00826C35" w:rsidRDefault="00826C35">
      <w:pPr>
        <w:jc w:val="both"/>
        <w:rPr>
          <w:rFonts w:ascii="Arial" w:eastAsia="Arial" w:hAnsi="Arial" w:cs="Arial"/>
          <w:b/>
          <w:highlight w:val="yellow"/>
          <w:lang w:val="en-US"/>
        </w:rPr>
      </w:pPr>
    </w:p>
    <w:p w:rsidR="00FB39AA" w:rsidRPr="008B564A" w:rsidRDefault="00FB39AA">
      <w:pPr>
        <w:jc w:val="both"/>
        <w:rPr>
          <w:rFonts w:ascii="Arial" w:eastAsia="Arial" w:hAnsi="Arial" w:cs="Arial"/>
          <w:b/>
          <w:highlight w:val="yellow"/>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In Jalisco, the Human Rights State Commission issued a report on persons exempt </w:t>
      </w:r>
      <w:r w:rsidR="00FB39AA">
        <w:rPr>
          <w:rFonts w:ascii="Arial" w:eastAsia="Arial" w:hAnsi="Arial" w:cs="Arial"/>
          <w:lang w:val="en-US"/>
        </w:rPr>
        <w:t>from</w:t>
      </w:r>
      <w:r w:rsidRPr="008B564A">
        <w:rPr>
          <w:rFonts w:ascii="Arial" w:eastAsia="Arial" w:hAnsi="Arial" w:cs="Arial"/>
          <w:lang w:val="en-US"/>
        </w:rPr>
        <w:t xml:space="preserve"> criminal responsibility due to their disability who </w:t>
      </w:r>
      <w:r w:rsidR="00FB39AA">
        <w:rPr>
          <w:rFonts w:ascii="Arial" w:eastAsia="Arial" w:hAnsi="Arial" w:cs="Arial"/>
          <w:lang w:val="en-US"/>
        </w:rPr>
        <w:t xml:space="preserve">were </w:t>
      </w:r>
      <w:r w:rsidRPr="008B564A">
        <w:rPr>
          <w:rFonts w:ascii="Arial" w:eastAsia="Arial" w:hAnsi="Arial" w:cs="Arial"/>
          <w:lang w:val="en-US"/>
        </w:rPr>
        <w:t xml:space="preserve">deprived of their liberty in a psychiatric ward called “Caisame </w:t>
      </w:r>
      <w:r w:rsidR="00FB39AA">
        <w:rPr>
          <w:rFonts w:ascii="Arial" w:eastAsia="Arial" w:hAnsi="Arial" w:cs="Arial"/>
          <w:lang w:val="en-US"/>
        </w:rPr>
        <w:t>Estancia Prolongada</w:t>
      </w:r>
      <w:r w:rsidRPr="008B564A">
        <w:rPr>
          <w:rFonts w:ascii="Arial" w:eastAsia="Arial" w:hAnsi="Arial" w:cs="Arial"/>
          <w:lang w:val="en-US"/>
        </w:rPr>
        <w:t>”. After analyzing 9 cases, the Commission concluded that these individuals have been abandoned by the justice system and are still deprived of their liberty due to the lack of procedural safeguards that regulate the duration of their security measures.</w:t>
      </w:r>
      <w:r>
        <w:rPr>
          <w:rFonts w:ascii="Arial" w:eastAsia="Arial" w:hAnsi="Arial" w:cs="Arial"/>
          <w:color w:val="222222"/>
          <w:vertAlign w:val="superscript"/>
        </w:rPr>
        <w:footnoteReference w:id="55"/>
      </w:r>
      <w:r w:rsidRPr="008B564A">
        <w:rPr>
          <w:rFonts w:ascii="Arial" w:eastAsia="Arial" w:hAnsi="Arial" w:cs="Arial"/>
          <w:lang w:val="en-US"/>
        </w:rPr>
        <w:t xml:space="preserve"> According to</w:t>
      </w:r>
      <w:r w:rsidR="00FB39AA">
        <w:rPr>
          <w:rFonts w:ascii="Arial" w:eastAsia="Arial" w:hAnsi="Arial" w:cs="Arial"/>
          <w:lang w:val="en-US"/>
        </w:rPr>
        <w:t xml:space="preserve"> their</w:t>
      </w:r>
      <w:r w:rsidRPr="008B564A">
        <w:rPr>
          <w:rFonts w:ascii="Arial" w:eastAsia="Arial" w:hAnsi="Arial" w:cs="Arial"/>
          <w:lang w:val="en-US"/>
        </w:rPr>
        <w:t xml:space="preserve"> findings, even when a clinical diagnosis suggested that the person had successfully complied with treatment, the lack of response from the justice system would leave the person living inside the psychiatric facility.</w:t>
      </w:r>
      <w:r>
        <w:rPr>
          <w:rFonts w:ascii="Arial" w:eastAsia="Arial" w:hAnsi="Arial" w:cs="Arial"/>
          <w:color w:val="222222"/>
          <w:vertAlign w:val="superscript"/>
        </w:rPr>
        <w:footnoteReference w:id="56"/>
      </w:r>
      <w:r w:rsidRPr="008B564A">
        <w:rPr>
          <w:rFonts w:ascii="Arial" w:eastAsia="Arial" w:hAnsi="Arial" w:cs="Arial"/>
          <w:color w:val="222222"/>
          <w:lang w:val="en-US"/>
        </w:rPr>
        <w:t xml:space="preserve"> </w:t>
      </w:r>
    </w:p>
    <w:p w:rsidR="00826C35" w:rsidRPr="00FB39AA" w:rsidRDefault="00826C35">
      <w:pPr>
        <w:shd w:val="clear" w:color="auto" w:fill="FFFFFF"/>
        <w:jc w:val="both"/>
        <w:rPr>
          <w:rFonts w:ascii="Arial" w:eastAsia="Arial" w:hAnsi="Arial" w:cs="Arial"/>
          <w:lang w:val="en-US"/>
        </w:rPr>
      </w:pPr>
    </w:p>
    <w:p w:rsidR="00826C35" w:rsidRPr="008B564A" w:rsidRDefault="008B564A">
      <w:pPr>
        <w:shd w:val="clear" w:color="auto" w:fill="FFFFFF"/>
        <w:jc w:val="both"/>
        <w:rPr>
          <w:rFonts w:ascii="Arial" w:eastAsia="Arial" w:hAnsi="Arial" w:cs="Arial"/>
          <w:color w:val="222222"/>
          <w:lang w:val="en-US"/>
        </w:rPr>
      </w:pPr>
      <w:r w:rsidRPr="00FB39AA">
        <w:rPr>
          <w:rFonts w:ascii="Arial" w:eastAsia="Arial" w:hAnsi="Arial" w:cs="Arial"/>
          <w:lang w:val="en-US"/>
        </w:rPr>
        <w:t xml:space="preserve">In </w:t>
      </w:r>
      <w:r w:rsidR="00FB39AA" w:rsidRPr="00FB39AA">
        <w:rPr>
          <w:rFonts w:ascii="Arial" w:eastAsia="Arial" w:hAnsi="Arial" w:cs="Arial"/>
          <w:lang w:val="en-US"/>
        </w:rPr>
        <w:t xml:space="preserve">light of the above, it is clear that </w:t>
      </w:r>
      <w:r w:rsidRPr="00FB39AA">
        <w:rPr>
          <w:rFonts w:ascii="Arial" w:eastAsia="Arial" w:hAnsi="Arial" w:cs="Arial"/>
          <w:lang w:val="en-US"/>
        </w:rPr>
        <w:t>the State</w:t>
      </w:r>
      <w:r w:rsidR="00FB39AA" w:rsidRPr="00FB39AA">
        <w:rPr>
          <w:rFonts w:ascii="Arial" w:eastAsia="Arial" w:hAnsi="Arial" w:cs="Arial"/>
          <w:lang w:val="en-US"/>
        </w:rPr>
        <w:t xml:space="preserve"> party</w:t>
      </w:r>
      <w:r w:rsidRPr="00FB39AA">
        <w:rPr>
          <w:rFonts w:ascii="Arial" w:eastAsia="Arial" w:hAnsi="Arial" w:cs="Arial"/>
          <w:lang w:val="en-US"/>
        </w:rPr>
        <w:t xml:space="preserve"> has failed to eliminate security measures and promote alternatives within the principles of the CRPD as the Committee has repeatedly suggested.</w:t>
      </w:r>
      <w:r w:rsidRPr="008B564A">
        <w:rPr>
          <w:rFonts w:ascii="Arial" w:eastAsia="Arial" w:hAnsi="Arial" w:cs="Arial"/>
          <w:color w:val="222222"/>
          <w:lang w:val="en-US"/>
        </w:rPr>
        <w:t xml:space="preserve"> </w:t>
      </w:r>
    </w:p>
    <w:p w:rsidR="00826C35" w:rsidRDefault="00826C35">
      <w:pPr>
        <w:jc w:val="both"/>
        <w:rPr>
          <w:rFonts w:ascii="Arial" w:eastAsia="Arial" w:hAnsi="Arial" w:cs="Arial"/>
          <w:b/>
          <w:lang w:val="en-US"/>
        </w:rPr>
      </w:pPr>
    </w:p>
    <w:p w:rsidR="00FB39AA" w:rsidRPr="008B564A" w:rsidRDefault="00FB39AA">
      <w:pPr>
        <w:jc w:val="both"/>
        <w:rPr>
          <w:rFonts w:ascii="Arial" w:eastAsia="Arial" w:hAnsi="Arial" w:cs="Arial"/>
          <w:b/>
          <w:lang w:val="en-US"/>
        </w:rPr>
      </w:pPr>
    </w:p>
    <w:p w:rsidR="00826C35" w:rsidRDefault="008B564A">
      <w:pPr>
        <w:jc w:val="both"/>
        <w:rPr>
          <w:rFonts w:ascii="Arial" w:eastAsia="Arial" w:hAnsi="Arial" w:cs="Arial"/>
          <w:b/>
        </w:rPr>
      </w:pPr>
      <w:r>
        <w:rPr>
          <w:rFonts w:ascii="Arial" w:eastAsia="Arial" w:hAnsi="Arial" w:cs="Arial"/>
          <w:b/>
        </w:rPr>
        <w:t xml:space="preserve">Suggested recommendations on Article 14:  </w:t>
      </w:r>
    </w:p>
    <w:p w:rsidR="00826C35" w:rsidRDefault="00826C35">
      <w:pPr>
        <w:shd w:val="clear" w:color="auto" w:fill="FFFFFF"/>
        <w:jc w:val="both"/>
        <w:rPr>
          <w:rFonts w:ascii="Arial" w:eastAsia="Arial" w:hAnsi="Arial" w:cs="Arial"/>
        </w:rPr>
      </w:pPr>
    </w:p>
    <w:p w:rsidR="00FB39AA" w:rsidRDefault="008B564A" w:rsidP="00FB39AA">
      <w:pPr>
        <w:numPr>
          <w:ilvl w:val="0"/>
          <w:numId w:val="10"/>
        </w:numPr>
        <w:shd w:val="clear" w:color="auto" w:fill="FFFFFF"/>
        <w:jc w:val="both"/>
        <w:rPr>
          <w:rFonts w:ascii="Arial" w:eastAsia="Arial" w:hAnsi="Arial" w:cs="Arial"/>
          <w:lang w:val="en-US"/>
        </w:rPr>
      </w:pPr>
      <w:r w:rsidRPr="00FB39AA">
        <w:rPr>
          <w:rFonts w:ascii="Arial" w:eastAsia="Arial" w:hAnsi="Arial" w:cs="Arial"/>
          <w:lang w:val="en-US"/>
        </w:rPr>
        <w:t>Take legislative action to repeal all legal provisions and current reforms, including the General Health Act, local mental health laws and NOM SSA-25-2014, which authorize involuntary hospitalizations, restrictions of legal capacity and medical treatment without the informed consent of the person concerned</w:t>
      </w:r>
      <w:r w:rsidR="00FB39AA" w:rsidRPr="00FB39AA">
        <w:rPr>
          <w:rFonts w:ascii="Arial" w:eastAsia="Arial" w:hAnsi="Arial" w:cs="Arial"/>
          <w:lang w:val="en-US"/>
        </w:rPr>
        <w:t>.</w:t>
      </w:r>
      <w:r w:rsidRPr="00FB39AA">
        <w:rPr>
          <w:rFonts w:ascii="Arial" w:eastAsia="Arial" w:hAnsi="Arial" w:cs="Arial"/>
          <w:lang w:val="en-US"/>
        </w:rPr>
        <w:t xml:space="preserve"> </w:t>
      </w:r>
    </w:p>
    <w:p w:rsidR="00FB39AA" w:rsidRPr="00FB39AA" w:rsidRDefault="00FB39AA" w:rsidP="00FB39AA">
      <w:pPr>
        <w:shd w:val="clear" w:color="auto" w:fill="FFFFFF"/>
        <w:ind w:left="720"/>
        <w:jc w:val="both"/>
        <w:rPr>
          <w:rFonts w:ascii="Arial" w:eastAsia="Arial" w:hAnsi="Arial" w:cs="Arial"/>
          <w:lang w:val="en-US"/>
        </w:rPr>
      </w:pPr>
    </w:p>
    <w:p w:rsidR="00FB39AA" w:rsidRDefault="00FB39AA">
      <w:pPr>
        <w:numPr>
          <w:ilvl w:val="0"/>
          <w:numId w:val="10"/>
        </w:numPr>
        <w:shd w:val="clear" w:color="auto" w:fill="FFFFFF"/>
        <w:jc w:val="both"/>
        <w:rPr>
          <w:rFonts w:ascii="Arial" w:eastAsia="Arial" w:hAnsi="Arial" w:cs="Arial"/>
          <w:lang w:val="en-US"/>
        </w:rPr>
      </w:pPr>
      <w:r>
        <w:rPr>
          <w:rFonts w:ascii="Arial" w:eastAsia="Arial" w:hAnsi="Arial" w:cs="Arial"/>
          <w:lang w:val="en-US"/>
        </w:rPr>
        <w:t xml:space="preserve">Take immediate action to establish in all 32 public defender office specialized units to ensure that </w:t>
      </w:r>
      <w:r w:rsidRPr="008B564A">
        <w:rPr>
          <w:rFonts w:ascii="Arial" w:eastAsia="Arial" w:hAnsi="Arial" w:cs="Arial"/>
          <w:lang w:val="en-US"/>
        </w:rPr>
        <w:t xml:space="preserve">persons with disabilities, particularly those who are institutionalized in mental health facilities, have access to free legal advice services and </w:t>
      </w:r>
      <w:r>
        <w:rPr>
          <w:rFonts w:ascii="Arial" w:eastAsia="Arial" w:hAnsi="Arial" w:cs="Arial"/>
          <w:lang w:val="en-US"/>
        </w:rPr>
        <w:t xml:space="preserve">can </w:t>
      </w:r>
      <w:r w:rsidRPr="008B564A">
        <w:rPr>
          <w:rFonts w:ascii="Arial" w:eastAsia="Arial" w:hAnsi="Arial" w:cs="Arial"/>
          <w:lang w:val="en-US"/>
        </w:rPr>
        <w:t>appeal any restriction of freedom, incl</w:t>
      </w:r>
      <w:r>
        <w:rPr>
          <w:rFonts w:ascii="Arial" w:eastAsia="Arial" w:hAnsi="Arial" w:cs="Arial"/>
          <w:lang w:val="en-US"/>
        </w:rPr>
        <w:t>uding treatment without consent.</w:t>
      </w:r>
    </w:p>
    <w:p w:rsidR="00FB39AA" w:rsidRPr="00FB39AA" w:rsidRDefault="00FB39AA" w:rsidP="00FB39AA">
      <w:pPr>
        <w:ind w:left="360"/>
        <w:rPr>
          <w:rFonts w:ascii="Arial" w:eastAsia="Arial" w:hAnsi="Arial" w:cs="Arial"/>
        </w:rPr>
      </w:pPr>
    </w:p>
    <w:p w:rsidR="00826C35" w:rsidRDefault="00FB39AA">
      <w:pPr>
        <w:numPr>
          <w:ilvl w:val="0"/>
          <w:numId w:val="10"/>
        </w:numPr>
        <w:shd w:val="clear" w:color="auto" w:fill="FFFFFF"/>
        <w:jc w:val="both"/>
        <w:rPr>
          <w:rFonts w:ascii="Arial" w:eastAsia="Arial" w:hAnsi="Arial" w:cs="Arial"/>
          <w:lang w:val="en-US"/>
        </w:rPr>
      </w:pPr>
      <w:r>
        <w:rPr>
          <w:rFonts w:ascii="Arial" w:eastAsia="Arial" w:hAnsi="Arial" w:cs="Arial"/>
          <w:lang w:val="en-US"/>
        </w:rPr>
        <w:t>Establish a rigorous</w:t>
      </w:r>
      <w:r w:rsidR="008B564A" w:rsidRPr="008B564A">
        <w:rPr>
          <w:rFonts w:ascii="Arial" w:eastAsia="Arial" w:hAnsi="Arial" w:cs="Arial"/>
          <w:lang w:val="en-US"/>
        </w:rPr>
        <w:t xml:space="preserve"> independent monitoring and reporting mechanism for </w:t>
      </w:r>
      <w:r>
        <w:rPr>
          <w:rFonts w:ascii="Arial" w:eastAsia="Arial" w:hAnsi="Arial" w:cs="Arial"/>
          <w:lang w:val="en-US"/>
        </w:rPr>
        <w:t>preventi</w:t>
      </w:r>
      <w:r w:rsidR="008B564A" w:rsidRPr="008B564A">
        <w:rPr>
          <w:rFonts w:ascii="Arial" w:eastAsia="Arial" w:hAnsi="Arial" w:cs="Arial"/>
          <w:lang w:val="en-US"/>
        </w:rPr>
        <w:t>n</w:t>
      </w:r>
      <w:r>
        <w:rPr>
          <w:rFonts w:ascii="Arial" w:eastAsia="Arial" w:hAnsi="Arial" w:cs="Arial"/>
          <w:lang w:val="en-US"/>
        </w:rPr>
        <w:t>g</w:t>
      </w:r>
      <w:r w:rsidR="008B564A" w:rsidRPr="008B564A">
        <w:rPr>
          <w:rFonts w:ascii="Arial" w:eastAsia="Arial" w:hAnsi="Arial" w:cs="Arial"/>
          <w:lang w:val="en-US"/>
        </w:rPr>
        <w:t xml:space="preserve"> and redress</w:t>
      </w:r>
      <w:r>
        <w:rPr>
          <w:rFonts w:ascii="Arial" w:eastAsia="Arial" w:hAnsi="Arial" w:cs="Arial"/>
          <w:lang w:val="en-US"/>
        </w:rPr>
        <w:t>ing</w:t>
      </w:r>
      <w:r w:rsidR="008B564A" w:rsidRPr="008B564A">
        <w:rPr>
          <w:rFonts w:ascii="Arial" w:eastAsia="Arial" w:hAnsi="Arial" w:cs="Arial"/>
          <w:lang w:val="en-US"/>
        </w:rPr>
        <w:t xml:space="preserve"> human rights violations in the context of mental health services</w:t>
      </w:r>
      <w:r>
        <w:rPr>
          <w:rFonts w:ascii="Arial" w:eastAsia="Arial" w:hAnsi="Arial" w:cs="Arial"/>
          <w:lang w:val="en-US"/>
        </w:rPr>
        <w:t xml:space="preserve"> with the participation of persons with disabilities and their organizations.</w:t>
      </w:r>
    </w:p>
    <w:p w:rsidR="00FB39AA" w:rsidRPr="008B564A" w:rsidRDefault="00FB39AA" w:rsidP="00FB39AA">
      <w:pPr>
        <w:shd w:val="clear" w:color="auto" w:fill="FFFFFF"/>
        <w:jc w:val="both"/>
        <w:rPr>
          <w:rFonts w:ascii="Arial" w:eastAsia="Arial" w:hAnsi="Arial" w:cs="Arial"/>
          <w:lang w:val="en-US"/>
        </w:rPr>
      </w:pPr>
    </w:p>
    <w:p w:rsidR="00826C35" w:rsidRDefault="008B564A">
      <w:pPr>
        <w:numPr>
          <w:ilvl w:val="0"/>
          <w:numId w:val="10"/>
        </w:numPr>
        <w:jc w:val="both"/>
        <w:rPr>
          <w:rFonts w:ascii="Arial" w:eastAsia="Arial" w:hAnsi="Arial" w:cs="Arial"/>
          <w:lang w:val="en-US"/>
        </w:rPr>
      </w:pPr>
      <w:r w:rsidRPr="008B564A">
        <w:rPr>
          <w:rFonts w:ascii="Arial" w:eastAsia="Arial" w:hAnsi="Arial" w:cs="Arial"/>
          <w:lang w:val="en-US"/>
        </w:rPr>
        <w:t xml:space="preserve">Take immediate action to stop the creation of psychiatric hospitals and develop a national deinstitutionalization strategy which should include transferring resources to person-centered and rights-based community services, as recommended in the World Health Organization Comprehensive Mental Health Action Plan 2020–2030, which was endorsed by the World Health Assembly in 2021. </w:t>
      </w:r>
    </w:p>
    <w:p w:rsidR="00FB39AA" w:rsidRPr="008B564A" w:rsidRDefault="00FB39AA" w:rsidP="00FB39AA">
      <w:pPr>
        <w:jc w:val="both"/>
        <w:rPr>
          <w:rFonts w:ascii="Arial" w:eastAsia="Arial" w:hAnsi="Arial" w:cs="Arial"/>
          <w:lang w:val="en-US"/>
        </w:rPr>
      </w:pPr>
    </w:p>
    <w:p w:rsidR="00826C35" w:rsidRPr="008B564A" w:rsidRDefault="008B564A">
      <w:pPr>
        <w:numPr>
          <w:ilvl w:val="0"/>
          <w:numId w:val="10"/>
        </w:numPr>
        <w:jc w:val="both"/>
        <w:rPr>
          <w:rFonts w:ascii="Arial" w:eastAsia="Arial" w:hAnsi="Arial" w:cs="Arial"/>
          <w:lang w:val="en-US"/>
        </w:rPr>
      </w:pPr>
      <w:r w:rsidRPr="008B564A">
        <w:rPr>
          <w:rFonts w:ascii="Arial" w:eastAsia="Arial" w:hAnsi="Arial" w:cs="Arial"/>
          <w:lang w:val="en-US"/>
        </w:rPr>
        <w:t>Take immediate legislative action to eliminate from criminal legislation security measures for persons exempt from criminal responsibility on the grounds of disability and promote community based sentencing options and restorative justice</w:t>
      </w:r>
      <w:r w:rsidR="00FB39AA">
        <w:rPr>
          <w:rFonts w:ascii="Arial" w:eastAsia="Arial" w:hAnsi="Arial" w:cs="Arial"/>
          <w:lang w:val="en-US"/>
        </w:rPr>
        <w:t xml:space="preserve"> programs</w:t>
      </w:r>
      <w:r w:rsidRPr="008B564A">
        <w:rPr>
          <w:rFonts w:ascii="Arial" w:eastAsia="Arial" w:hAnsi="Arial" w:cs="Arial"/>
          <w:lang w:val="en-US"/>
        </w:rPr>
        <w:t xml:space="preserve"> in line with the principles of the Convention. </w:t>
      </w:r>
    </w:p>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lang w:val="en-US"/>
        </w:rPr>
      </w:pPr>
    </w:p>
    <w:tbl>
      <w:tblPr>
        <w:tblStyle w:val="5"/>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rsidRPr="008B564A">
        <w:tc>
          <w:tcPr>
            <w:tcW w:w="10080" w:type="dxa"/>
            <w:shd w:val="clear" w:color="auto" w:fill="CFE2F3"/>
            <w:tcMar>
              <w:top w:w="100" w:type="dxa"/>
              <w:left w:w="100" w:type="dxa"/>
              <w:bottom w:w="100" w:type="dxa"/>
              <w:right w:w="100" w:type="dxa"/>
            </w:tcMar>
          </w:tcPr>
          <w:p w:rsidR="00826C35" w:rsidRPr="008B564A" w:rsidRDefault="008B564A">
            <w:pPr>
              <w:widowControl w:val="0"/>
              <w:pBdr>
                <w:top w:val="nil"/>
                <w:left w:val="nil"/>
                <w:bottom w:val="nil"/>
                <w:right w:val="nil"/>
                <w:between w:val="nil"/>
              </w:pBdr>
              <w:rPr>
                <w:rFonts w:ascii="Arial" w:eastAsia="Arial" w:hAnsi="Arial" w:cs="Arial"/>
                <w:b/>
                <w:lang w:val="en-US"/>
              </w:rPr>
            </w:pPr>
            <w:r w:rsidRPr="008B564A">
              <w:rPr>
                <w:rFonts w:ascii="Arial" w:eastAsia="Arial" w:hAnsi="Arial" w:cs="Arial"/>
                <w:b/>
                <w:lang w:val="en-US"/>
              </w:rPr>
              <w:t xml:space="preserve">Article 15. Freedom from torture or </w:t>
            </w:r>
            <w:r w:rsidR="00FB39AA" w:rsidRPr="008B564A">
              <w:rPr>
                <w:rFonts w:ascii="Arial" w:eastAsia="Arial" w:hAnsi="Arial" w:cs="Arial"/>
                <w:b/>
                <w:lang w:val="en-US"/>
              </w:rPr>
              <w:t>cruel</w:t>
            </w:r>
            <w:r w:rsidRPr="008B564A">
              <w:rPr>
                <w:rFonts w:ascii="Arial" w:eastAsia="Arial" w:hAnsi="Arial" w:cs="Arial"/>
                <w:b/>
                <w:lang w:val="en-US"/>
              </w:rPr>
              <w:t>, inhuman or degrading treatment or punishment</w:t>
            </w:r>
          </w:p>
        </w:tc>
      </w:tr>
    </w:tbl>
    <w:p w:rsidR="00826C35" w:rsidRPr="008B564A" w:rsidRDefault="00826C35">
      <w:pPr>
        <w:pBdr>
          <w:top w:val="nil"/>
          <w:left w:val="nil"/>
          <w:bottom w:val="nil"/>
          <w:right w:val="nil"/>
          <w:between w:val="nil"/>
        </w:pBdr>
        <w:shd w:val="clear" w:color="auto" w:fill="FFFFFF"/>
        <w:spacing w:after="160" w:line="276" w:lineRule="auto"/>
        <w:ind w:left="720"/>
        <w:jc w:val="both"/>
        <w:rPr>
          <w:rFonts w:ascii="Arial" w:eastAsia="Arial" w:hAnsi="Arial" w:cs="Arial"/>
          <w:color w:val="0070C0"/>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In Mexico, treatment in mental health facilities and welfare institutions continues to be degrading, exposing persons with disabilities to torture or cruel, inhuman or degrading treatment or punishment that includes the use of confinement, restraint measures, electro-convulsive therapies and other medical interventions that are carried out without the informed consent of the person concerned.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b/>
          <w:lang w:val="en-US"/>
        </w:rPr>
      </w:pPr>
      <w:r w:rsidRPr="008B564A">
        <w:rPr>
          <w:rFonts w:ascii="Arial" w:eastAsia="Arial" w:hAnsi="Arial" w:cs="Arial"/>
          <w:lang w:val="en-US"/>
        </w:rPr>
        <w:t>In 2014, the Committee found alarming the fact that human rights violations, such as physical restraint and placement in isolation, were committed against persons with disabilities institutionalized in psychiatric hospitals. It also expressed its concern regarding the mechanisms designated for the prevention of such situations which did not offer effective remedies.</w:t>
      </w:r>
      <w:r w:rsidR="009C39D9">
        <w:rPr>
          <w:rFonts w:ascii="Arial" w:eastAsia="Arial" w:hAnsi="Arial" w:cs="Arial"/>
          <w:lang w:val="en-US"/>
        </w:rPr>
        <w:t xml:space="preserve"> </w:t>
      </w:r>
      <w:r w:rsidRPr="008B564A">
        <w:rPr>
          <w:rFonts w:ascii="Arial" w:eastAsia="Arial" w:hAnsi="Arial" w:cs="Arial"/>
          <w:lang w:val="en-US"/>
        </w:rPr>
        <w:t>In this context, the Committee recommended to: i) initiate administrative and criminal investigation processes, with a view to punishing the perpetrators of practices that violate the rights of persons with disabilities living in institutions; ii) abolish the use of physical restraint and isolation in institutions for persons with disabilities; and iii) strengthen the national torture prevention mechanism by providing it with sufficient funds, trained staff and guaranteed independence in the exercise of its functions.</w:t>
      </w:r>
      <w:r>
        <w:rPr>
          <w:rFonts w:ascii="Arial" w:eastAsia="Arial" w:hAnsi="Arial" w:cs="Arial"/>
          <w:vertAlign w:val="superscript"/>
        </w:rPr>
        <w:footnoteReference w:id="57"/>
      </w:r>
    </w:p>
    <w:p w:rsidR="00826C35" w:rsidRDefault="00826C35">
      <w:pPr>
        <w:jc w:val="both"/>
        <w:rPr>
          <w:rFonts w:ascii="Arial" w:eastAsia="Arial" w:hAnsi="Arial" w:cs="Arial"/>
          <w:lang w:val="en-US"/>
        </w:rPr>
      </w:pPr>
    </w:p>
    <w:p w:rsidR="009C39D9" w:rsidRDefault="009C39D9">
      <w:pPr>
        <w:jc w:val="both"/>
        <w:rPr>
          <w:rFonts w:ascii="Arial" w:eastAsia="Arial" w:hAnsi="Arial" w:cs="Arial"/>
          <w:lang w:val="en-US"/>
        </w:rPr>
      </w:pPr>
    </w:p>
    <w:p w:rsidR="00FB39AA" w:rsidRPr="00FB39AA" w:rsidRDefault="00FB39AA" w:rsidP="00FB39AA">
      <w:pPr>
        <w:ind w:firstLine="720"/>
        <w:jc w:val="both"/>
        <w:rPr>
          <w:rFonts w:ascii="Arial" w:eastAsia="Arial" w:hAnsi="Arial" w:cs="Arial"/>
          <w:b/>
          <w:lang w:val="en-US"/>
        </w:rPr>
      </w:pPr>
      <w:r>
        <w:rPr>
          <w:rFonts w:ascii="Arial" w:eastAsia="Arial" w:hAnsi="Arial" w:cs="Arial"/>
          <w:b/>
          <w:lang w:val="en-US"/>
        </w:rPr>
        <w:t xml:space="preserve">A. </w:t>
      </w:r>
      <w:r w:rsidRPr="00FB39AA">
        <w:rPr>
          <w:rFonts w:ascii="Arial" w:eastAsia="Arial" w:hAnsi="Arial" w:cs="Arial"/>
          <w:b/>
          <w:lang w:val="en-US"/>
        </w:rPr>
        <w:t xml:space="preserve">Investigation and </w:t>
      </w:r>
      <w:r w:rsidR="009C39D9">
        <w:rPr>
          <w:rFonts w:ascii="Arial" w:eastAsia="Arial" w:hAnsi="Arial" w:cs="Arial"/>
          <w:b/>
          <w:lang w:val="en-US"/>
        </w:rPr>
        <w:t xml:space="preserve">prosecution </w:t>
      </w:r>
    </w:p>
    <w:p w:rsidR="00FB39AA" w:rsidRPr="008B564A" w:rsidRDefault="00FB39AA">
      <w:pPr>
        <w:jc w:val="both"/>
        <w:rPr>
          <w:rFonts w:ascii="Arial" w:eastAsia="Arial" w:hAnsi="Arial" w:cs="Arial"/>
          <w:lang w:val="en-US"/>
        </w:rPr>
      </w:pPr>
    </w:p>
    <w:p w:rsidR="00826C35" w:rsidRPr="008B564A" w:rsidRDefault="009C39D9">
      <w:pPr>
        <w:jc w:val="both"/>
        <w:rPr>
          <w:rFonts w:ascii="Arial" w:eastAsia="Arial" w:hAnsi="Arial" w:cs="Arial"/>
          <w:lang w:val="en-US"/>
        </w:rPr>
      </w:pPr>
      <w:r>
        <w:rPr>
          <w:rFonts w:ascii="Arial" w:eastAsia="Arial" w:hAnsi="Arial" w:cs="Arial"/>
          <w:lang w:val="en-US"/>
        </w:rPr>
        <w:t xml:space="preserve">In </w:t>
      </w:r>
      <w:r w:rsidR="008B564A" w:rsidRPr="008B564A">
        <w:rPr>
          <w:rFonts w:ascii="Arial" w:eastAsia="Arial" w:hAnsi="Arial" w:cs="Arial"/>
          <w:lang w:val="en-US"/>
        </w:rPr>
        <w:t>the combined second and third reports,</w:t>
      </w:r>
      <w:r>
        <w:rPr>
          <w:rFonts w:ascii="Arial" w:eastAsia="Arial" w:hAnsi="Arial" w:cs="Arial"/>
          <w:lang w:val="en-US"/>
        </w:rPr>
        <w:t xml:space="preserve"> the State reported</w:t>
      </w:r>
      <w:r w:rsidR="008B564A" w:rsidRPr="008B564A">
        <w:rPr>
          <w:rFonts w:ascii="Arial" w:eastAsia="Arial" w:hAnsi="Arial" w:cs="Arial"/>
          <w:lang w:val="en-US"/>
        </w:rPr>
        <w:t xml:space="preserve"> progress in this regard as the </w:t>
      </w:r>
      <w:r w:rsidR="008B564A" w:rsidRPr="008B564A">
        <w:rPr>
          <w:rFonts w:ascii="Arial" w:eastAsia="Arial" w:hAnsi="Arial" w:cs="Arial"/>
          <w:i/>
          <w:lang w:val="en-US"/>
        </w:rPr>
        <w:t>General Act on the Prevention, Investigation and Punishment of Torture and other cruel, inhuman or degrading treatment or punishment</w:t>
      </w:r>
      <w:r w:rsidR="008B564A" w:rsidRPr="008B564A">
        <w:rPr>
          <w:rFonts w:ascii="Arial" w:eastAsia="Arial" w:hAnsi="Arial" w:cs="Arial"/>
          <w:lang w:val="en-US"/>
        </w:rPr>
        <w:t xml:space="preserve"> (LGPIST) defines these </w:t>
      </w:r>
      <w:r w:rsidRPr="008B564A">
        <w:rPr>
          <w:rFonts w:ascii="Arial" w:eastAsia="Arial" w:hAnsi="Arial" w:cs="Arial"/>
          <w:lang w:val="en-US"/>
        </w:rPr>
        <w:t>offenses</w:t>
      </w:r>
      <w:r w:rsidR="008B564A" w:rsidRPr="008B564A">
        <w:rPr>
          <w:rFonts w:ascii="Arial" w:eastAsia="Arial" w:hAnsi="Arial" w:cs="Arial"/>
          <w:lang w:val="en-US"/>
        </w:rPr>
        <w:t xml:space="preserve"> and specifies the penalties for such acts, including increased </w:t>
      </w:r>
      <w:r w:rsidRPr="008B564A">
        <w:rPr>
          <w:rFonts w:ascii="Arial" w:eastAsia="Arial" w:hAnsi="Arial" w:cs="Arial"/>
          <w:lang w:val="en-US"/>
        </w:rPr>
        <w:t>penalties</w:t>
      </w:r>
      <w:r w:rsidR="008B564A" w:rsidRPr="008B564A">
        <w:rPr>
          <w:rFonts w:ascii="Arial" w:eastAsia="Arial" w:hAnsi="Arial" w:cs="Arial"/>
          <w:lang w:val="en-US"/>
        </w:rPr>
        <w:t xml:space="preserve"> by one half if the victim is a person with disabilities. The State also </w:t>
      </w:r>
      <w:r w:rsidRPr="008B564A">
        <w:rPr>
          <w:rFonts w:ascii="Arial" w:eastAsia="Arial" w:hAnsi="Arial" w:cs="Arial"/>
          <w:lang w:val="en-US"/>
        </w:rPr>
        <w:t>referred</w:t>
      </w:r>
      <w:r w:rsidR="008B564A" w:rsidRPr="008B564A">
        <w:rPr>
          <w:rFonts w:ascii="Arial" w:eastAsia="Arial" w:hAnsi="Arial" w:cs="Arial"/>
          <w:lang w:val="en-US"/>
        </w:rPr>
        <w:t xml:space="preserve"> to the National Mechanism on the Prevention of Torture (MNPT) and suggested that practices that violate human rights in health institutions are penalized either through the justice system or the National Medical Arbitration Commission.</w:t>
      </w:r>
      <w:r w:rsidR="008B564A">
        <w:rPr>
          <w:rFonts w:ascii="Arial" w:eastAsia="Arial" w:hAnsi="Arial" w:cs="Arial"/>
          <w:vertAlign w:val="superscript"/>
        </w:rPr>
        <w:footnoteReference w:id="58"/>
      </w: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 </w:t>
      </w: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As part of the LOI, the Committee asked the State party to provide further information on the measures taken at all levels of government to investigate cases of suspected torture, inhuman or degrading treatment or punishment against persons with disabilities in institutions, and the legal consequences of findings of a violation. In its reply, the State again noted the length of the sentences considered in the law.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While the LGPIST consti</w:t>
      </w:r>
      <w:r w:rsidR="009C39D9">
        <w:rPr>
          <w:rFonts w:ascii="Arial" w:eastAsia="Arial" w:hAnsi="Arial" w:cs="Arial"/>
          <w:lang w:val="en-US"/>
        </w:rPr>
        <w:t xml:space="preserve">tutes an important step in the </w:t>
      </w:r>
      <w:r w:rsidRPr="008B564A">
        <w:rPr>
          <w:rFonts w:ascii="Arial" w:eastAsia="Arial" w:hAnsi="Arial" w:cs="Arial"/>
          <w:lang w:val="en-US"/>
        </w:rPr>
        <w:t>fight against torture and ill-treatment, protection against these abuses is far from effective. Evidence shows that torture remains an unpunished crime in Mexico. Statistically, of 1,000 investigation files that are initiated every year for this particular offense, practically none end with a conviction. For example, as described in the following table, in 2019 of 5,242 investigations</w:t>
      </w:r>
      <w:r w:rsidR="009C39D9">
        <w:rPr>
          <w:rFonts w:ascii="Arial" w:eastAsia="Arial" w:hAnsi="Arial" w:cs="Arial"/>
          <w:lang w:val="en-US"/>
        </w:rPr>
        <w:t xml:space="preserve"> initiated,</w:t>
      </w:r>
      <w:r w:rsidRPr="008B564A">
        <w:rPr>
          <w:rFonts w:ascii="Arial" w:eastAsia="Arial" w:hAnsi="Arial" w:cs="Arial"/>
          <w:lang w:val="en-US"/>
        </w:rPr>
        <w:t xml:space="preserve"> only one resulted in a conviction. </w:t>
      </w:r>
    </w:p>
    <w:p w:rsidR="00826C35" w:rsidRPr="008B564A" w:rsidRDefault="00826C35">
      <w:pPr>
        <w:jc w:val="both"/>
        <w:rPr>
          <w:rFonts w:ascii="Arial" w:eastAsia="Arial" w:hAnsi="Arial" w:cs="Arial"/>
          <w:lang w:val="en-US"/>
        </w:rPr>
      </w:pPr>
    </w:p>
    <w:p w:rsidR="00826C35" w:rsidRPr="008B564A" w:rsidRDefault="00826C35">
      <w:pPr>
        <w:spacing w:line="276" w:lineRule="auto"/>
        <w:jc w:val="both"/>
        <w:rPr>
          <w:rFonts w:ascii="Arial" w:eastAsia="Arial" w:hAnsi="Arial" w:cs="Arial"/>
          <w:lang w:val="en-US"/>
        </w:rPr>
      </w:pPr>
    </w:p>
    <w:tbl>
      <w:tblPr>
        <w:tblStyle w:val="4"/>
        <w:tblW w:w="7965" w:type="dxa"/>
        <w:tblInd w:w="900" w:type="dxa"/>
        <w:tblLayout w:type="fixed"/>
        <w:tblLook w:val="0400" w:firstRow="0" w:lastRow="0" w:firstColumn="0" w:lastColumn="0" w:noHBand="0" w:noVBand="1"/>
      </w:tblPr>
      <w:tblGrid>
        <w:gridCol w:w="1410"/>
        <w:gridCol w:w="2340"/>
        <w:gridCol w:w="2580"/>
        <w:gridCol w:w="1635"/>
      </w:tblGrid>
      <w:tr w:rsidR="00826C35" w:rsidRPr="009C39D9">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rsidP="009C39D9">
            <w:pPr>
              <w:spacing w:line="276" w:lineRule="auto"/>
              <w:jc w:val="center"/>
              <w:rPr>
                <w:rFonts w:ascii="Arial" w:eastAsia="Arial" w:hAnsi="Arial" w:cs="Arial"/>
                <w:b/>
                <w:sz w:val="22"/>
                <w:szCs w:val="22"/>
              </w:rPr>
            </w:pPr>
            <w:r w:rsidRPr="009C39D9">
              <w:rPr>
                <w:rFonts w:ascii="Arial" w:eastAsia="Arial" w:hAnsi="Arial" w:cs="Arial"/>
                <w:b/>
                <w:sz w:val="22"/>
                <w:szCs w:val="22"/>
              </w:rPr>
              <w:t>2019</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rsidP="009C39D9">
            <w:pPr>
              <w:spacing w:line="276" w:lineRule="auto"/>
              <w:jc w:val="center"/>
              <w:rPr>
                <w:rFonts w:ascii="Arial" w:eastAsia="Arial" w:hAnsi="Arial" w:cs="Arial"/>
                <w:b/>
                <w:sz w:val="22"/>
                <w:szCs w:val="22"/>
              </w:rPr>
            </w:pPr>
            <w:r w:rsidRPr="009C39D9">
              <w:rPr>
                <w:rFonts w:ascii="Arial" w:eastAsia="Arial" w:hAnsi="Arial" w:cs="Arial"/>
                <w:b/>
                <w:sz w:val="22"/>
                <w:szCs w:val="22"/>
              </w:rPr>
              <w:t>Investigations</w:t>
            </w:r>
          </w:p>
        </w:tc>
        <w:tc>
          <w:tcPr>
            <w:tcW w:w="2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rsidP="009C39D9">
            <w:pPr>
              <w:spacing w:line="276" w:lineRule="auto"/>
              <w:jc w:val="center"/>
              <w:rPr>
                <w:rFonts w:ascii="Arial" w:eastAsia="Arial" w:hAnsi="Arial" w:cs="Arial"/>
                <w:b/>
                <w:sz w:val="22"/>
                <w:szCs w:val="22"/>
                <w:highlight w:val="yellow"/>
              </w:rPr>
            </w:pPr>
            <w:r w:rsidRPr="009C39D9">
              <w:rPr>
                <w:rFonts w:ascii="Arial" w:eastAsia="Arial" w:hAnsi="Arial" w:cs="Arial"/>
                <w:b/>
                <w:sz w:val="22"/>
                <w:szCs w:val="22"/>
              </w:rPr>
              <w:t>Arraignment   rate</w:t>
            </w:r>
          </w:p>
        </w:tc>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rsidP="009C39D9">
            <w:pPr>
              <w:spacing w:line="276" w:lineRule="auto"/>
              <w:jc w:val="center"/>
              <w:rPr>
                <w:rFonts w:ascii="Arial" w:eastAsia="Arial" w:hAnsi="Arial" w:cs="Arial"/>
                <w:b/>
                <w:sz w:val="22"/>
                <w:szCs w:val="22"/>
              </w:rPr>
            </w:pPr>
            <w:r w:rsidRPr="009C39D9">
              <w:rPr>
                <w:rFonts w:ascii="Arial" w:eastAsia="Arial" w:hAnsi="Arial" w:cs="Arial"/>
                <w:b/>
                <w:sz w:val="22"/>
                <w:szCs w:val="22"/>
              </w:rPr>
              <w:t>Convictions</w:t>
            </w:r>
          </w:p>
        </w:tc>
      </w:tr>
      <w:tr w:rsidR="00826C35" w:rsidRPr="009C39D9">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pPr>
              <w:spacing w:line="276" w:lineRule="auto"/>
              <w:jc w:val="both"/>
              <w:rPr>
                <w:rFonts w:ascii="Arial" w:eastAsia="Arial" w:hAnsi="Arial" w:cs="Arial"/>
                <w:sz w:val="22"/>
                <w:szCs w:val="22"/>
              </w:rPr>
            </w:pPr>
            <w:r w:rsidRPr="009C39D9">
              <w:rPr>
                <w:rFonts w:ascii="Arial" w:eastAsia="Arial" w:hAnsi="Arial" w:cs="Arial"/>
                <w:sz w:val="22"/>
                <w:szCs w:val="22"/>
              </w:rPr>
              <w:t>Federal</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pPr>
              <w:spacing w:line="276" w:lineRule="auto"/>
              <w:jc w:val="both"/>
              <w:rPr>
                <w:rFonts w:ascii="Arial" w:eastAsia="Arial" w:hAnsi="Arial" w:cs="Arial"/>
                <w:sz w:val="22"/>
                <w:szCs w:val="22"/>
              </w:rPr>
            </w:pPr>
            <w:r w:rsidRPr="009C39D9">
              <w:rPr>
                <w:rFonts w:ascii="Arial" w:eastAsia="Arial" w:hAnsi="Arial" w:cs="Arial"/>
                <w:sz w:val="22"/>
                <w:szCs w:val="22"/>
              </w:rPr>
              <w:t>2.283</w:t>
            </w:r>
          </w:p>
        </w:tc>
        <w:tc>
          <w:tcPr>
            <w:tcW w:w="2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pPr>
              <w:spacing w:line="276" w:lineRule="auto"/>
              <w:jc w:val="both"/>
              <w:rPr>
                <w:rFonts w:ascii="Arial" w:eastAsia="Arial" w:hAnsi="Arial" w:cs="Arial"/>
                <w:sz w:val="22"/>
                <w:szCs w:val="22"/>
              </w:rPr>
            </w:pPr>
            <w:r w:rsidRPr="009C39D9">
              <w:rPr>
                <w:rFonts w:ascii="Arial" w:eastAsia="Arial" w:hAnsi="Arial" w:cs="Arial"/>
                <w:sz w:val="22"/>
                <w:szCs w:val="22"/>
              </w:rPr>
              <w:t>0,13%</w:t>
            </w:r>
          </w:p>
        </w:tc>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pPr>
              <w:spacing w:line="276" w:lineRule="auto"/>
              <w:jc w:val="both"/>
              <w:rPr>
                <w:rFonts w:ascii="Arial" w:eastAsia="Arial" w:hAnsi="Arial" w:cs="Arial"/>
                <w:sz w:val="22"/>
                <w:szCs w:val="22"/>
              </w:rPr>
            </w:pPr>
            <w:r w:rsidRPr="009C39D9">
              <w:rPr>
                <w:rFonts w:ascii="Arial" w:eastAsia="Arial" w:hAnsi="Arial" w:cs="Arial"/>
                <w:sz w:val="22"/>
                <w:szCs w:val="22"/>
              </w:rPr>
              <w:t>5</w:t>
            </w:r>
          </w:p>
        </w:tc>
      </w:tr>
      <w:tr w:rsidR="00826C35" w:rsidRPr="009C39D9">
        <w:tc>
          <w:tcPr>
            <w:tcW w:w="1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pPr>
              <w:spacing w:line="276" w:lineRule="auto"/>
              <w:jc w:val="both"/>
              <w:rPr>
                <w:rFonts w:ascii="Arial" w:eastAsia="Arial" w:hAnsi="Arial" w:cs="Arial"/>
                <w:sz w:val="22"/>
                <w:szCs w:val="22"/>
              </w:rPr>
            </w:pPr>
            <w:r w:rsidRPr="009C39D9">
              <w:rPr>
                <w:rFonts w:ascii="Arial" w:eastAsia="Arial" w:hAnsi="Arial" w:cs="Arial"/>
                <w:sz w:val="22"/>
                <w:szCs w:val="22"/>
              </w:rPr>
              <w:t>States</w:t>
            </w:r>
          </w:p>
        </w:tc>
        <w:tc>
          <w:tcPr>
            <w:tcW w:w="2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pPr>
              <w:spacing w:line="276" w:lineRule="auto"/>
              <w:jc w:val="both"/>
              <w:rPr>
                <w:rFonts w:ascii="Arial" w:eastAsia="Arial" w:hAnsi="Arial" w:cs="Arial"/>
                <w:sz w:val="22"/>
                <w:szCs w:val="22"/>
              </w:rPr>
            </w:pPr>
            <w:r w:rsidRPr="009C39D9">
              <w:rPr>
                <w:rFonts w:ascii="Arial" w:eastAsia="Arial" w:hAnsi="Arial" w:cs="Arial"/>
                <w:sz w:val="22"/>
                <w:szCs w:val="22"/>
              </w:rPr>
              <w:t>5.242</w:t>
            </w:r>
          </w:p>
        </w:tc>
        <w:tc>
          <w:tcPr>
            <w:tcW w:w="2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pPr>
              <w:spacing w:line="276" w:lineRule="auto"/>
              <w:jc w:val="both"/>
              <w:rPr>
                <w:rFonts w:ascii="Arial" w:eastAsia="Arial" w:hAnsi="Arial" w:cs="Arial"/>
                <w:sz w:val="22"/>
                <w:szCs w:val="22"/>
              </w:rPr>
            </w:pPr>
            <w:r w:rsidRPr="009C39D9">
              <w:rPr>
                <w:rFonts w:ascii="Arial" w:eastAsia="Arial" w:hAnsi="Arial" w:cs="Arial"/>
                <w:sz w:val="22"/>
                <w:szCs w:val="22"/>
              </w:rPr>
              <w:t>0%</w:t>
            </w:r>
          </w:p>
        </w:tc>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26C35" w:rsidRPr="009C39D9" w:rsidRDefault="008B564A">
            <w:pPr>
              <w:spacing w:line="276" w:lineRule="auto"/>
              <w:jc w:val="both"/>
              <w:rPr>
                <w:rFonts w:ascii="Arial" w:eastAsia="Arial" w:hAnsi="Arial" w:cs="Arial"/>
                <w:sz w:val="22"/>
                <w:szCs w:val="22"/>
              </w:rPr>
            </w:pPr>
            <w:r w:rsidRPr="009C39D9">
              <w:rPr>
                <w:rFonts w:ascii="Arial" w:eastAsia="Arial" w:hAnsi="Arial" w:cs="Arial"/>
                <w:sz w:val="22"/>
                <w:szCs w:val="22"/>
              </w:rPr>
              <w:t>1</w:t>
            </w:r>
          </w:p>
        </w:tc>
      </w:tr>
    </w:tbl>
    <w:p w:rsidR="00826C35" w:rsidRPr="002356B5" w:rsidRDefault="002356B5" w:rsidP="002356B5">
      <w:pPr>
        <w:spacing w:line="276" w:lineRule="auto"/>
        <w:ind w:firstLine="720"/>
        <w:jc w:val="both"/>
        <w:rPr>
          <w:rFonts w:ascii="Arial" w:eastAsia="Arial" w:hAnsi="Arial" w:cs="Arial"/>
          <w:i/>
          <w:sz w:val="20"/>
          <w:szCs w:val="20"/>
        </w:rPr>
      </w:pPr>
      <w:r>
        <w:rPr>
          <w:rFonts w:ascii="Arial" w:eastAsia="Arial" w:hAnsi="Arial" w:cs="Arial"/>
          <w:i/>
          <w:sz w:val="20"/>
          <w:szCs w:val="20"/>
        </w:rPr>
        <w:t xml:space="preserve">Observatorio contra la Tortura, </w:t>
      </w:r>
      <w:hyperlink r:id="rId10" w:history="1">
        <w:r w:rsidRPr="005455CD">
          <w:rPr>
            <w:rStyle w:val="Hyperlink"/>
            <w:rFonts w:ascii="Arial" w:eastAsia="Arial" w:hAnsi="Arial" w:cs="Arial"/>
            <w:i/>
            <w:sz w:val="20"/>
            <w:szCs w:val="20"/>
          </w:rPr>
          <w:t>https://sintortura.org/</w:t>
        </w:r>
      </w:hyperlink>
    </w:p>
    <w:p w:rsidR="009C39D9" w:rsidRPr="002356B5" w:rsidRDefault="009C39D9">
      <w:pPr>
        <w:jc w:val="both"/>
        <w:rPr>
          <w:rFonts w:ascii="Arial" w:eastAsia="Arial" w:hAnsi="Arial" w:cs="Arial"/>
        </w:rPr>
      </w:pPr>
    </w:p>
    <w:p w:rsidR="00826C35" w:rsidRPr="008B564A" w:rsidRDefault="008B564A">
      <w:pPr>
        <w:jc w:val="both"/>
        <w:rPr>
          <w:rFonts w:ascii="Arial" w:eastAsia="Arial" w:hAnsi="Arial" w:cs="Arial"/>
          <w:lang w:val="en-US"/>
        </w:rPr>
      </w:pPr>
      <w:r w:rsidRPr="008B564A">
        <w:rPr>
          <w:rFonts w:ascii="Arial" w:eastAsia="Arial" w:hAnsi="Arial" w:cs="Arial"/>
          <w:lang w:val="en-US"/>
        </w:rPr>
        <w:t>By 2020 the numbers remained similar: of 3,035 investigations of alleged torture, only one case was brought to trial.</w:t>
      </w:r>
      <w:r>
        <w:rPr>
          <w:rFonts w:ascii="Arial" w:eastAsia="Arial" w:hAnsi="Arial" w:cs="Arial"/>
          <w:vertAlign w:val="superscript"/>
        </w:rPr>
        <w:footnoteReference w:id="59"/>
      </w:r>
      <w:r w:rsidRPr="008B564A">
        <w:rPr>
          <w:rFonts w:ascii="Arial" w:eastAsia="Arial" w:hAnsi="Arial" w:cs="Arial"/>
          <w:lang w:val="en-US"/>
        </w:rPr>
        <w:t xml:space="preserve"> Although judicial files on cases related to torture are not public, our investigation shows that none </w:t>
      </w:r>
      <w:r w:rsidR="002356B5">
        <w:rPr>
          <w:rFonts w:ascii="Arial" w:eastAsia="Arial" w:hAnsi="Arial" w:cs="Arial"/>
          <w:lang w:val="en-US"/>
        </w:rPr>
        <w:t xml:space="preserve">of these cases </w:t>
      </w:r>
      <w:r w:rsidRPr="008B564A">
        <w:rPr>
          <w:rFonts w:ascii="Arial" w:eastAsia="Arial" w:hAnsi="Arial" w:cs="Arial"/>
          <w:lang w:val="en-US"/>
        </w:rPr>
        <w:t xml:space="preserve">refer to torture </w:t>
      </w:r>
      <w:r w:rsidR="002356B5" w:rsidRPr="008B564A">
        <w:rPr>
          <w:rFonts w:ascii="Arial" w:eastAsia="Arial" w:hAnsi="Arial" w:cs="Arial"/>
          <w:lang w:val="en-US"/>
        </w:rPr>
        <w:t>against</w:t>
      </w:r>
      <w:r w:rsidRPr="008B564A">
        <w:rPr>
          <w:rFonts w:ascii="Arial" w:eastAsia="Arial" w:hAnsi="Arial" w:cs="Arial"/>
          <w:lang w:val="en-US"/>
        </w:rPr>
        <w:t xml:space="preserve"> persons with disabilities.</w:t>
      </w:r>
      <w:r>
        <w:rPr>
          <w:rFonts w:ascii="Arial" w:eastAsia="Arial" w:hAnsi="Arial" w:cs="Arial"/>
          <w:vertAlign w:val="superscript"/>
        </w:rPr>
        <w:footnoteReference w:id="60"/>
      </w:r>
      <w:r w:rsidRPr="008B564A">
        <w:rPr>
          <w:rFonts w:ascii="Arial" w:eastAsia="Arial" w:hAnsi="Arial" w:cs="Arial"/>
          <w:lang w:val="en-US"/>
        </w:rPr>
        <w:t xml:space="preserve"> Therefore it is clear that the law has not been enough to bring the</w:t>
      </w:r>
      <w:r w:rsidR="002356B5">
        <w:rPr>
          <w:rFonts w:ascii="Arial" w:eastAsia="Arial" w:hAnsi="Arial" w:cs="Arial"/>
          <w:lang w:val="en-US"/>
        </w:rPr>
        <w:t xml:space="preserve"> perpetrators</w:t>
      </w:r>
      <w:r w:rsidRPr="008B564A">
        <w:rPr>
          <w:rFonts w:ascii="Arial" w:eastAsia="Arial" w:hAnsi="Arial" w:cs="Arial"/>
          <w:lang w:val="en-US"/>
        </w:rPr>
        <w:t xml:space="preserve"> of such violations to justice and </w:t>
      </w:r>
      <w:r w:rsidR="002356B5">
        <w:rPr>
          <w:rFonts w:ascii="Arial" w:eastAsia="Arial" w:hAnsi="Arial" w:cs="Arial"/>
          <w:lang w:val="en-US"/>
        </w:rPr>
        <w:t xml:space="preserve">to </w:t>
      </w:r>
      <w:r w:rsidRPr="008B564A">
        <w:rPr>
          <w:rFonts w:ascii="Arial" w:eastAsia="Arial" w:hAnsi="Arial" w:cs="Arial"/>
          <w:lang w:val="en-US"/>
        </w:rPr>
        <w:t xml:space="preserve">offer redress to the victims of </w:t>
      </w:r>
      <w:r w:rsidR="002356B5">
        <w:rPr>
          <w:rFonts w:ascii="Arial" w:eastAsia="Arial" w:hAnsi="Arial" w:cs="Arial"/>
          <w:lang w:val="en-US"/>
        </w:rPr>
        <w:t>these</w:t>
      </w:r>
      <w:r w:rsidRPr="008B564A">
        <w:rPr>
          <w:rFonts w:ascii="Arial" w:eastAsia="Arial" w:hAnsi="Arial" w:cs="Arial"/>
          <w:lang w:val="en-US"/>
        </w:rPr>
        <w:t xml:space="preserve"> crimes.  </w:t>
      </w:r>
    </w:p>
    <w:p w:rsidR="00826C35" w:rsidRDefault="00826C35">
      <w:pPr>
        <w:jc w:val="both"/>
        <w:rPr>
          <w:rFonts w:ascii="Arial" w:eastAsia="Arial" w:hAnsi="Arial" w:cs="Arial"/>
          <w:lang w:val="en-US"/>
        </w:rPr>
      </w:pPr>
    </w:p>
    <w:p w:rsidR="002356B5" w:rsidRDefault="002356B5">
      <w:pPr>
        <w:jc w:val="both"/>
        <w:rPr>
          <w:rFonts w:ascii="Arial" w:eastAsia="Arial" w:hAnsi="Arial" w:cs="Arial"/>
          <w:lang w:val="en-US"/>
        </w:rPr>
      </w:pPr>
    </w:p>
    <w:p w:rsidR="002356B5" w:rsidRPr="002356B5" w:rsidRDefault="002356B5">
      <w:pPr>
        <w:jc w:val="both"/>
        <w:rPr>
          <w:rFonts w:ascii="Arial" w:eastAsia="Arial" w:hAnsi="Arial" w:cs="Arial"/>
          <w:b/>
          <w:lang w:val="en-US"/>
        </w:rPr>
      </w:pPr>
      <w:r>
        <w:rPr>
          <w:rFonts w:ascii="Arial" w:eastAsia="Arial" w:hAnsi="Arial" w:cs="Arial"/>
          <w:lang w:val="en-US"/>
        </w:rPr>
        <w:tab/>
      </w:r>
      <w:r w:rsidRPr="002356B5">
        <w:rPr>
          <w:rFonts w:ascii="Arial" w:eastAsia="Arial" w:hAnsi="Arial" w:cs="Arial"/>
          <w:b/>
          <w:lang w:val="en-US"/>
        </w:rPr>
        <w:t xml:space="preserve">B. </w:t>
      </w:r>
      <w:r>
        <w:rPr>
          <w:rFonts w:ascii="Arial" w:eastAsia="Arial" w:hAnsi="Arial" w:cs="Arial"/>
          <w:b/>
          <w:lang w:val="en-US"/>
        </w:rPr>
        <w:t>Torture, cruel and ill-treatment in mental health institutions</w:t>
      </w:r>
    </w:p>
    <w:p w:rsidR="002356B5" w:rsidRDefault="002356B5">
      <w:pPr>
        <w:jc w:val="both"/>
        <w:rPr>
          <w:rFonts w:ascii="Arial" w:eastAsia="Arial" w:hAnsi="Arial" w:cs="Arial"/>
          <w:lang w:val="en-US"/>
        </w:rPr>
      </w:pPr>
    </w:p>
    <w:p w:rsidR="002356B5" w:rsidRPr="008B564A" w:rsidRDefault="002356B5">
      <w:pPr>
        <w:jc w:val="both"/>
        <w:rPr>
          <w:rFonts w:ascii="Arial" w:eastAsia="Arial" w:hAnsi="Arial" w:cs="Arial"/>
          <w:lang w:val="en-US"/>
        </w:rPr>
      </w:pPr>
    </w:p>
    <w:p w:rsidR="00826C35" w:rsidRDefault="008B564A">
      <w:pPr>
        <w:jc w:val="both"/>
        <w:rPr>
          <w:rFonts w:ascii="Arial" w:eastAsia="Arial" w:hAnsi="Arial" w:cs="Arial"/>
          <w:lang w:val="en-US"/>
        </w:rPr>
      </w:pPr>
      <w:r w:rsidRPr="008B564A">
        <w:rPr>
          <w:rFonts w:ascii="Arial" w:eastAsia="Arial" w:hAnsi="Arial" w:cs="Arial"/>
          <w:lang w:val="en-US"/>
        </w:rPr>
        <w:t xml:space="preserve">Regarding prevention of torture in institutions, the </w:t>
      </w:r>
      <w:r w:rsidR="00D50FE9" w:rsidRPr="008B564A">
        <w:rPr>
          <w:rFonts w:ascii="Arial" w:eastAsia="Arial" w:hAnsi="Arial" w:cs="Arial"/>
          <w:lang w:val="en-US"/>
        </w:rPr>
        <w:t>Committee</w:t>
      </w:r>
      <w:r w:rsidRPr="008B564A">
        <w:rPr>
          <w:rFonts w:ascii="Arial" w:eastAsia="Arial" w:hAnsi="Arial" w:cs="Arial"/>
          <w:lang w:val="en-US"/>
        </w:rPr>
        <w:t xml:space="preserve"> asked the State to provide information on the measures taken to abolish the confinement of persons with disabilities in isolation rooms, the use of physical or chemical restraints on persons with disabilities, the use of forced medication, the practice of lobotomies, and the occurrence of sexual violence and abuse in institutions. In its reply, the State points out that NOM-025-SSA2-2014 establishes that confinement of persons with disabilities in isolation rooms is an unnecessary practice, but fails to mention that the same norm recognizes the existence of isolation rooms</w:t>
      </w:r>
      <w:r w:rsidR="00D50FE9">
        <w:rPr>
          <w:rFonts w:ascii="Arial" w:eastAsia="Arial" w:hAnsi="Arial" w:cs="Arial"/>
          <w:lang w:val="en-US"/>
        </w:rPr>
        <w:t>.</w:t>
      </w:r>
      <w:r>
        <w:rPr>
          <w:rFonts w:ascii="Arial" w:eastAsia="Arial" w:hAnsi="Arial" w:cs="Arial"/>
          <w:sz w:val="22"/>
          <w:szCs w:val="22"/>
          <w:vertAlign w:val="superscript"/>
        </w:rPr>
        <w:footnoteReference w:id="61"/>
      </w:r>
      <w:r w:rsidRPr="008B564A">
        <w:rPr>
          <w:rFonts w:ascii="Arial" w:eastAsia="Arial" w:hAnsi="Arial" w:cs="Arial"/>
          <w:lang w:val="en-US"/>
        </w:rPr>
        <w:t xml:space="preserve"> Evidently, the lack of a clear prohibition </w:t>
      </w:r>
      <w:r w:rsidR="00D50FE9">
        <w:rPr>
          <w:rFonts w:ascii="Arial" w:eastAsia="Arial" w:hAnsi="Arial" w:cs="Arial"/>
          <w:lang w:val="en-US"/>
        </w:rPr>
        <w:t xml:space="preserve">of isolation practices </w:t>
      </w:r>
      <w:r w:rsidRPr="008B564A">
        <w:rPr>
          <w:rFonts w:ascii="Arial" w:eastAsia="Arial" w:hAnsi="Arial" w:cs="Arial"/>
          <w:lang w:val="en-US"/>
        </w:rPr>
        <w:t xml:space="preserve">in the norm </w:t>
      </w:r>
      <w:r w:rsidR="00D50FE9">
        <w:rPr>
          <w:rFonts w:ascii="Arial" w:eastAsia="Arial" w:hAnsi="Arial" w:cs="Arial"/>
          <w:lang w:val="en-US"/>
        </w:rPr>
        <w:t xml:space="preserve">that regulates mental health </w:t>
      </w:r>
      <w:r w:rsidR="00D50FE9" w:rsidRPr="008B564A">
        <w:rPr>
          <w:rFonts w:ascii="Arial" w:eastAsia="Arial" w:hAnsi="Arial" w:cs="Arial"/>
          <w:lang w:val="en-US"/>
        </w:rPr>
        <w:t>services</w:t>
      </w:r>
      <w:r w:rsidR="00D50FE9">
        <w:rPr>
          <w:rFonts w:ascii="Arial" w:eastAsia="Arial" w:hAnsi="Arial" w:cs="Arial"/>
          <w:lang w:val="en-US"/>
        </w:rPr>
        <w:t xml:space="preserve"> </w:t>
      </w:r>
      <w:r w:rsidRPr="008B564A">
        <w:rPr>
          <w:rFonts w:ascii="Arial" w:eastAsia="Arial" w:hAnsi="Arial" w:cs="Arial"/>
          <w:lang w:val="en-US"/>
        </w:rPr>
        <w:t xml:space="preserve">continues to be necessary.  </w:t>
      </w:r>
    </w:p>
    <w:p w:rsidR="00D50FE9" w:rsidRDefault="00D50FE9">
      <w:pPr>
        <w:jc w:val="both"/>
        <w:rPr>
          <w:rFonts w:ascii="Arial" w:eastAsia="Arial" w:hAnsi="Arial" w:cs="Arial"/>
          <w:lang w:val="en-US"/>
        </w:rPr>
      </w:pPr>
    </w:p>
    <w:p w:rsidR="00D50FE9" w:rsidRPr="008B564A" w:rsidRDefault="00D50FE9">
      <w:pPr>
        <w:jc w:val="both"/>
        <w:rPr>
          <w:rFonts w:ascii="Arial" w:eastAsia="Arial" w:hAnsi="Arial" w:cs="Arial"/>
          <w:lang w:val="en-US"/>
        </w:rPr>
      </w:pPr>
      <w:r>
        <w:rPr>
          <w:rFonts w:ascii="Arial" w:eastAsia="Arial" w:hAnsi="Arial" w:cs="Arial"/>
          <w:lang w:val="en-US"/>
        </w:rPr>
        <w:t xml:space="preserve">The following extract from a monitoring visit report shows that the practice of isolation is also used for young children who are institutionalized in psychiatric hospitals.  </w:t>
      </w:r>
    </w:p>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lang w:val="en-US"/>
        </w:rPr>
      </w:pPr>
    </w:p>
    <w:tbl>
      <w:tblPr>
        <w:tblStyle w:val="3"/>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tc>
          <w:tcPr>
            <w:tcW w:w="10080" w:type="dxa"/>
            <w:shd w:val="clear" w:color="auto" w:fill="auto"/>
            <w:tcMar>
              <w:top w:w="100" w:type="dxa"/>
              <w:left w:w="100" w:type="dxa"/>
              <w:bottom w:w="100" w:type="dxa"/>
              <w:right w:w="100" w:type="dxa"/>
            </w:tcMar>
          </w:tcPr>
          <w:p w:rsidR="00826C35" w:rsidRPr="00D50FE9" w:rsidRDefault="008B564A" w:rsidP="00D50FE9">
            <w:pPr>
              <w:widowControl w:val="0"/>
              <w:jc w:val="both"/>
              <w:rPr>
                <w:rFonts w:ascii="Century Gothic" w:eastAsia="Arial" w:hAnsi="Century Gothic" w:cs="Arial"/>
                <w:sz w:val="22"/>
                <w:szCs w:val="22"/>
                <w:lang w:val="en-US"/>
              </w:rPr>
            </w:pPr>
            <w:r w:rsidRPr="00D50FE9">
              <w:rPr>
                <w:rFonts w:ascii="Century Gothic" w:eastAsia="Arial" w:hAnsi="Century Gothic" w:cs="Arial"/>
                <w:sz w:val="22"/>
                <w:szCs w:val="22"/>
                <w:lang w:val="en-US"/>
              </w:rPr>
              <w:t>At the time of the monitoring visit, there were two persons in the ECU, one of them was a twelve-year-old boy [...] The child is in the hospital without the possibility of attending school and accessing any type of education, and spends most of the time in a room being monitored by security personnel. The child</w:t>
            </w:r>
            <w:r w:rsidR="00D50FE9">
              <w:rPr>
                <w:rFonts w:ascii="Century Gothic" w:eastAsia="Arial" w:hAnsi="Century Gothic" w:cs="Arial"/>
                <w:sz w:val="22"/>
                <w:szCs w:val="22"/>
                <w:lang w:val="en-US"/>
              </w:rPr>
              <w:t xml:space="preserve"> does not live with </w:t>
            </w:r>
            <w:r w:rsidRPr="00D50FE9">
              <w:rPr>
                <w:rFonts w:ascii="Century Gothic" w:eastAsia="Arial" w:hAnsi="Century Gothic" w:cs="Arial"/>
                <w:sz w:val="22"/>
                <w:szCs w:val="22"/>
                <w:lang w:val="en-US"/>
              </w:rPr>
              <w:t xml:space="preserve">other person of his age, has no access to any type of media or news or </w:t>
            </w:r>
            <w:r w:rsidR="00D50FE9">
              <w:rPr>
                <w:rFonts w:ascii="Century Gothic" w:eastAsia="Arial" w:hAnsi="Century Gothic" w:cs="Arial"/>
                <w:sz w:val="22"/>
                <w:szCs w:val="22"/>
                <w:lang w:val="en-US"/>
              </w:rPr>
              <w:t xml:space="preserve">even </w:t>
            </w:r>
            <w:r w:rsidRPr="00D50FE9">
              <w:rPr>
                <w:rFonts w:ascii="Century Gothic" w:eastAsia="Arial" w:hAnsi="Century Gothic" w:cs="Arial"/>
                <w:sz w:val="22"/>
                <w:szCs w:val="22"/>
                <w:lang w:val="en-US"/>
              </w:rPr>
              <w:t xml:space="preserve">recreational activities. He was abandoned in the hospital, depriving him of any chance of having a life project. </w:t>
            </w:r>
          </w:p>
          <w:p w:rsidR="00826C35" w:rsidRPr="00D50FE9" w:rsidRDefault="008B564A" w:rsidP="00D50FE9">
            <w:pPr>
              <w:widowControl w:val="0"/>
              <w:jc w:val="both"/>
              <w:rPr>
                <w:rFonts w:ascii="Century Gothic" w:eastAsia="Arial" w:hAnsi="Century Gothic" w:cs="Arial"/>
                <w:sz w:val="22"/>
                <w:szCs w:val="22"/>
                <w:lang w:val="en-US"/>
              </w:rPr>
            </w:pPr>
            <w:r w:rsidRPr="00D50FE9">
              <w:rPr>
                <w:rFonts w:ascii="Century Gothic" w:eastAsia="Arial" w:hAnsi="Century Gothic" w:cs="Arial"/>
                <w:sz w:val="22"/>
                <w:szCs w:val="22"/>
                <w:lang w:val="en-US"/>
              </w:rPr>
              <w:t xml:space="preserve"> </w:t>
            </w:r>
          </w:p>
          <w:p w:rsidR="00ED07F9" w:rsidRDefault="008B564A" w:rsidP="00ED07F9">
            <w:pPr>
              <w:widowControl w:val="0"/>
              <w:jc w:val="right"/>
              <w:rPr>
                <w:rFonts w:ascii="Century Gothic" w:eastAsia="Arial" w:hAnsi="Century Gothic" w:cs="Arial"/>
                <w:sz w:val="22"/>
                <w:szCs w:val="22"/>
              </w:rPr>
            </w:pPr>
            <w:r w:rsidRPr="00D50FE9">
              <w:rPr>
                <w:rFonts w:ascii="Century Gothic" w:eastAsia="Arial" w:hAnsi="Century Gothic" w:cs="Arial"/>
                <w:sz w:val="22"/>
                <w:szCs w:val="22"/>
              </w:rPr>
              <w:t xml:space="preserve">Consame, Supervision Report Psychiatric </w:t>
            </w:r>
          </w:p>
          <w:p w:rsidR="00826C35" w:rsidRDefault="008B564A" w:rsidP="00ED07F9">
            <w:pPr>
              <w:widowControl w:val="0"/>
              <w:jc w:val="right"/>
              <w:rPr>
                <w:rFonts w:ascii="Arial" w:eastAsia="Arial" w:hAnsi="Arial" w:cs="Arial"/>
              </w:rPr>
            </w:pPr>
            <w:r w:rsidRPr="00D50FE9">
              <w:rPr>
                <w:rFonts w:ascii="Century Gothic" w:eastAsia="Arial" w:hAnsi="Century Gothic" w:cs="Arial"/>
                <w:sz w:val="22"/>
                <w:szCs w:val="22"/>
              </w:rPr>
              <w:t>Hospital Dr. Víctor M. Concha Vázquez, Orizaba, 2014.</w:t>
            </w:r>
          </w:p>
        </w:tc>
      </w:tr>
    </w:tbl>
    <w:p w:rsidR="00826C35" w:rsidRDefault="00826C35">
      <w:pPr>
        <w:jc w:val="both"/>
        <w:rPr>
          <w:rFonts w:ascii="Arial" w:eastAsia="Arial" w:hAnsi="Arial" w:cs="Arial"/>
        </w:rPr>
      </w:pPr>
    </w:p>
    <w:p w:rsidR="00826C35" w:rsidRDefault="00826C35">
      <w:pPr>
        <w:jc w:val="both"/>
        <w:rPr>
          <w:rFonts w:ascii="Arial" w:eastAsia="Arial" w:hAnsi="Arial" w:cs="Arial"/>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The same is true for the use of physical or chemical restraints. The State argues that such methods </w:t>
      </w:r>
      <w:r w:rsidR="00ED07F9">
        <w:rPr>
          <w:rFonts w:ascii="Arial" w:eastAsia="Arial" w:hAnsi="Arial" w:cs="Arial"/>
          <w:lang w:val="en-US"/>
        </w:rPr>
        <w:t>are</w:t>
      </w:r>
      <w:r w:rsidRPr="008B564A">
        <w:rPr>
          <w:rFonts w:ascii="Arial" w:eastAsia="Arial" w:hAnsi="Arial" w:cs="Arial"/>
          <w:lang w:val="en-US"/>
        </w:rPr>
        <w:t xml:space="preserve"> only used as a l</w:t>
      </w:r>
      <w:r w:rsidR="00ED07F9">
        <w:rPr>
          <w:rFonts w:ascii="Arial" w:eastAsia="Arial" w:hAnsi="Arial" w:cs="Arial"/>
          <w:lang w:val="en-US"/>
        </w:rPr>
        <w:t xml:space="preserve">ast resort and guided by </w:t>
      </w:r>
      <w:r w:rsidRPr="008B564A">
        <w:rPr>
          <w:rFonts w:ascii="Arial" w:eastAsia="Arial" w:hAnsi="Arial" w:cs="Arial"/>
          <w:lang w:val="en-US"/>
        </w:rPr>
        <w:t>human rights of the patient.</w:t>
      </w:r>
      <w:r w:rsidR="00ED07F9">
        <w:rPr>
          <w:rStyle w:val="FootnoteReference"/>
          <w:rFonts w:ascii="Arial" w:eastAsia="Arial" w:hAnsi="Arial" w:cs="Arial"/>
          <w:lang w:val="en-US"/>
        </w:rPr>
        <w:footnoteReference w:id="62"/>
      </w:r>
      <w:r w:rsidRPr="008B564A">
        <w:rPr>
          <w:rFonts w:ascii="Arial" w:eastAsia="Arial" w:hAnsi="Arial" w:cs="Arial"/>
          <w:lang w:val="en-US"/>
        </w:rPr>
        <w:t xml:space="preserve"> However, the State has failed to understand that forced treatment and restraints constitute de facto violations, even if they are </w:t>
      </w:r>
      <w:r w:rsidR="00ED07F9">
        <w:rPr>
          <w:rFonts w:ascii="Arial" w:eastAsia="Arial" w:hAnsi="Arial" w:cs="Arial"/>
          <w:lang w:val="en-US"/>
        </w:rPr>
        <w:t>a</w:t>
      </w:r>
      <w:r w:rsidRPr="008B564A">
        <w:rPr>
          <w:rFonts w:ascii="Arial" w:eastAsia="Arial" w:hAnsi="Arial" w:cs="Arial"/>
          <w:lang w:val="en-US"/>
        </w:rPr>
        <w:t xml:space="preserve"> last resort. The evidence gathered through interviews with persons who have been </w:t>
      </w:r>
      <w:r w:rsidR="00ED07F9">
        <w:rPr>
          <w:rFonts w:ascii="Arial" w:eastAsia="Arial" w:hAnsi="Arial" w:cs="Arial"/>
          <w:lang w:val="en-US"/>
        </w:rPr>
        <w:t>hospitalized</w:t>
      </w:r>
      <w:r w:rsidRPr="008B564A">
        <w:rPr>
          <w:rFonts w:ascii="Arial" w:eastAsia="Arial" w:hAnsi="Arial" w:cs="Arial"/>
          <w:lang w:val="en-US"/>
        </w:rPr>
        <w:t xml:space="preserve"> sheds light on the extended use of such practices. </w:t>
      </w:r>
    </w:p>
    <w:p w:rsidR="00826C35" w:rsidRPr="008B564A" w:rsidRDefault="00826C35">
      <w:pPr>
        <w:jc w:val="both"/>
        <w:rPr>
          <w:rFonts w:ascii="Arial" w:eastAsia="Arial" w:hAnsi="Arial" w:cs="Arial"/>
          <w:lang w:val="en-US"/>
        </w:rPr>
      </w:pPr>
    </w:p>
    <w:p w:rsidR="00826C35" w:rsidRPr="008B564A" w:rsidRDefault="00826C35">
      <w:pPr>
        <w:jc w:val="both"/>
        <w:rPr>
          <w:rFonts w:ascii="Arial" w:eastAsia="Arial" w:hAnsi="Arial" w:cs="Arial"/>
          <w:highlight w:val="yellow"/>
          <w:lang w:val="en-US"/>
        </w:rPr>
      </w:pPr>
    </w:p>
    <w:tbl>
      <w:tblPr>
        <w:tblStyle w:val="2"/>
        <w:tblW w:w="100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80"/>
      </w:tblGrid>
      <w:tr w:rsidR="00826C35" w:rsidRPr="008B564A">
        <w:tc>
          <w:tcPr>
            <w:tcW w:w="10080" w:type="dxa"/>
            <w:shd w:val="clear" w:color="auto" w:fill="auto"/>
            <w:tcMar>
              <w:top w:w="100" w:type="dxa"/>
              <w:left w:w="100" w:type="dxa"/>
              <w:bottom w:w="100" w:type="dxa"/>
              <w:right w:w="100" w:type="dxa"/>
            </w:tcMar>
          </w:tcPr>
          <w:p w:rsidR="00826C35" w:rsidRPr="00ED07F9" w:rsidRDefault="008B564A" w:rsidP="00612B76">
            <w:pPr>
              <w:widowControl w:val="0"/>
              <w:pBdr>
                <w:top w:val="nil"/>
                <w:left w:val="nil"/>
                <w:bottom w:val="nil"/>
                <w:right w:val="nil"/>
                <w:between w:val="nil"/>
              </w:pBdr>
              <w:jc w:val="both"/>
              <w:rPr>
                <w:rFonts w:ascii="Century Gothic" w:eastAsia="Arial" w:hAnsi="Century Gothic" w:cs="Arial"/>
                <w:b/>
                <w:sz w:val="22"/>
                <w:szCs w:val="22"/>
                <w:lang w:val="en-US"/>
              </w:rPr>
            </w:pPr>
            <w:r w:rsidRPr="00ED07F9">
              <w:rPr>
                <w:rFonts w:ascii="Century Gothic" w:eastAsia="Arial" w:hAnsi="Century Gothic" w:cs="Arial"/>
                <w:b/>
                <w:sz w:val="22"/>
                <w:szCs w:val="22"/>
                <w:lang w:val="en-US"/>
              </w:rPr>
              <w:t>Mauricio’s case</w:t>
            </w:r>
          </w:p>
          <w:p w:rsidR="00ED07F9" w:rsidRPr="00ED07F9" w:rsidRDefault="00ED07F9" w:rsidP="00612B76">
            <w:pPr>
              <w:widowControl w:val="0"/>
              <w:pBdr>
                <w:top w:val="nil"/>
                <w:left w:val="nil"/>
                <w:bottom w:val="nil"/>
                <w:right w:val="nil"/>
                <w:between w:val="nil"/>
              </w:pBdr>
              <w:jc w:val="both"/>
              <w:rPr>
                <w:rFonts w:ascii="Century Gothic" w:eastAsia="Arial" w:hAnsi="Century Gothic" w:cs="Arial"/>
                <w:b/>
                <w:sz w:val="22"/>
                <w:szCs w:val="22"/>
                <w:lang w:val="en-US"/>
              </w:rPr>
            </w:pPr>
          </w:p>
          <w:p w:rsidR="00826C35" w:rsidRPr="008B564A" w:rsidRDefault="008B564A" w:rsidP="00612B76">
            <w:pPr>
              <w:widowControl w:val="0"/>
              <w:pBdr>
                <w:top w:val="nil"/>
                <w:left w:val="nil"/>
                <w:bottom w:val="nil"/>
                <w:right w:val="nil"/>
                <w:between w:val="nil"/>
              </w:pBdr>
              <w:jc w:val="both"/>
              <w:rPr>
                <w:rFonts w:ascii="Arial" w:eastAsia="Arial" w:hAnsi="Arial" w:cs="Arial"/>
                <w:lang w:val="en-US"/>
              </w:rPr>
            </w:pPr>
            <w:r w:rsidRPr="00ED07F9">
              <w:rPr>
                <w:rFonts w:ascii="Century Gothic" w:eastAsia="Arial" w:hAnsi="Century Gothic" w:cs="Arial"/>
                <w:sz w:val="22"/>
                <w:szCs w:val="22"/>
                <w:lang w:val="en-US"/>
              </w:rPr>
              <w:t>Mauricio is a disability rights advocate and a former medical student. He has been hospitalized five times since 2017 in connection with a mental health condition, shackled for up to 12 hours at a time and forced to urinate and defecate while strapped to a bed. In his testimony, Mauricio remembers: “When I woke up I was no longer restrained with bandage</w:t>
            </w:r>
            <w:r w:rsidR="00ED07F9">
              <w:rPr>
                <w:rFonts w:ascii="Century Gothic" w:eastAsia="Arial" w:hAnsi="Century Gothic" w:cs="Arial"/>
                <w:sz w:val="22"/>
                <w:szCs w:val="22"/>
                <w:lang w:val="en-US"/>
              </w:rPr>
              <w:t>s [...] they had put a padlock. T</w:t>
            </w:r>
            <w:r w:rsidRPr="00ED07F9">
              <w:rPr>
                <w:rFonts w:ascii="Century Gothic" w:eastAsia="Arial" w:hAnsi="Century Gothic" w:cs="Arial"/>
                <w:sz w:val="22"/>
                <w:szCs w:val="22"/>
                <w:lang w:val="en-US"/>
              </w:rPr>
              <w:t xml:space="preserve">hey used to </w:t>
            </w:r>
            <w:r w:rsidR="00ED07F9" w:rsidRPr="00ED07F9">
              <w:rPr>
                <w:rFonts w:ascii="Century Gothic" w:eastAsia="Arial" w:hAnsi="Century Gothic" w:cs="Arial"/>
                <w:sz w:val="22"/>
                <w:szCs w:val="22"/>
                <w:lang w:val="en-US"/>
              </w:rPr>
              <w:t>put us up against the wall,</w:t>
            </w:r>
            <w:r w:rsidR="00ED07F9">
              <w:rPr>
                <w:rFonts w:ascii="Century Gothic" w:eastAsia="Arial" w:hAnsi="Century Gothic" w:cs="Arial"/>
                <w:sz w:val="22"/>
                <w:szCs w:val="22"/>
                <w:lang w:val="en-US"/>
              </w:rPr>
              <w:t xml:space="preserve"> naked</w:t>
            </w:r>
            <w:r w:rsidRPr="00ED07F9">
              <w:rPr>
                <w:rFonts w:ascii="Century Gothic" w:eastAsia="Arial" w:hAnsi="Century Gothic" w:cs="Arial"/>
                <w:sz w:val="22"/>
                <w:szCs w:val="22"/>
                <w:lang w:val="en-US"/>
              </w:rPr>
              <w:t xml:space="preserve">, and </w:t>
            </w:r>
            <w:r w:rsidR="00ED07F9">
              <w:rPr>
                <w:rFonts w:ascii="Century Gothic" w:eastAsia="Arial" w:hAnsi="Century Gothic" w:cs="Arial"/>
                <w:sz w:val="22"/>
                <w:szCs w:val="22"/>
                <w:lang w:val="en-US"/>
              </w:rPr>
              <w:t>bathed</w:t>
            </w:r>
            <w:r w:rsidRPr="00ED07F9">
              <w:rPr>
                <w:rFonts w:ascii="Century Gothic" w:eastAsia="Arial" w:hAnsi="Century Gothic" w:cs="Arial"/>
                <w:sz w:val="22"/>
                <w:szCs w:val="22"/>
                <w:lang w:val="en-US"/>
              </w:rPr>
              <w:t xml:space="preserve"> us with a hose with</w:t>
            </w:r>
            <w:r w:rsidR="00ED07F9">
              <w:rPr>
                <w:rFonts w:ascii="Century Gothic" w:eastAsia="Arial" w:hAnsi="Century Gothic" w:cs="Arial"/>
                <w:sz w:val="22"/>
                <w:szCs w:val="22"/>
                <w:lang w:val="en-US"/>
              </w:rPr>
              <w:t xml:space="preserve"> cold</w:t>
            </w:r>
            <w:r w:rsidRPr="00ED07F9">
              <w:rPr>
                <w:rFonts w:ascii="Century Gothic" w:eastAsia="Arial" w:hAnsi="Century Gothic" w:cs="Arial"/>
                <w:sz w:val="22"/>
                <w:szCs w:val="22"/>
                <w:lang w:val="en-US"/>
              </w:rPr>
              <w:t xml:space="preserve"> ice water. The food was thrown on a tray and we ate on the patio </w:t>
            </w:r>
            <w:r w:rsidR="00ED07F9">
              <w:rPr>
                <w:rFonts w:ascii="Century Gothic" w:eastAsia="Arial" w:hAnsi="Century Gothic" w:cs="Arial"/>
                <w:sz w:val="22"/>
                <w:szCs w:val="22"/>
                <w:lang w:val="en-US"/>
              </w:rPr>
              <w:t xml:space="preserve">along </w:t>
            </w:r>
            <w:r w:rsidRPr="00ED07F9">
              <w:rPr>
                <w:rFonts w:ascii="Century Gothic" w:eastAsia="Arial" w:hAnsi="Century Gothic" w:cs="Arial"/>
                <w:sz w:val="22"/>
                <w:szCs w:val="22"/>
                <w:lang w:val="en-US"/>
              </w:rPr>
              <w:t>with the birds. There was a nurse who told a patient to pretend he was a dog, to lick his shoes and in return the nurse would give him a cigarette.”</w:t>
            </w:r>
          </w:p>
        </w:tc>
      </w:tr>
    </w:tbl>
    <w:p w:rsidR="00826C35" w:rsidRDefault="00826C35">
      <w:pPr>
        <w:jc w:val="both"/>
        <w:rPr>
          <w:rFonts w:ascii="Arial" w:eastAsia="Arial" w:hAnsi="Arial" w:cs="Arial"/>
          <w:highlight w:val="yellow"/>
          <w:lang w:val="en-US"/>
        </w:rPr>
      </w:pPr>
    </w:p>
    <w:p w:rsidR="00ED07F9" w:rsidRPr="008B564A" w:rsidRDefault="00ED07F9">
      <w:pPr>
        <w:jc w:val="both"/>
        <w:rPr>
          <w:rFonts w:ascii="Arial" w:eastAsia="Arial" w:hAnsi="Arial" w:cs="Arial"/>
          <w:highlight w:val="yellow"/>
          <w:lang w:val="en-US"/>
        </w:rPr>
      </w:pPr>
    </w:p>
    <w:p w:rsidR="00826C35" w:rsidRPr="00ED07F9" w:rsidRDefault="008B564A">
      <w:pPr>
        <w:jc w:val="both"/>
        <w:rPr>
          <w:rFonts w:ascii="Arial" w:eastAsia="Arial" w:hAnsi="Arial" w:cs="Arial"/>
          <w:lang w:val="en-US"/>
        </w:rPr>
      </w:pPr>
      <w:r w:rsidRPr="008B564A">
        <w:rPr>
          <w:rFonts w:ascii="Arial" w:eastAsia="Arial" w:hAnsi="Arial" w:cs="Arial"/>
          <w:lang w:val="en-US"/>
        </w:rPr>
        <w:t>This</w:t>
      </w:r>
      <w:r w:rsidR="00ED07F9">
        <w:rPr>
          <w:rFonts w:ascii="Arial" w:eastAsia="Arial" w:hAnsi="Arial" w:cs="Arial"/>
          <w:lang w:val="en-US"/>
        </w:rPr>
        <w:t xml:space="preserve"> and many other</w:t>
      </w:r>
      <w:r w:rsidRPr="008B564A">
        <w:rPr>
          <w:rFonts w:ascii="Arial" w:eastAsia="Arial" w:hAnsi="Arial" w:cs="Arial"/>
          <w:lang w:val="en-US"/>
        </w:rPr>
        <w:t xml:space="preserve"> testimon</w:t>
      </w:r>
      <w:r w:rsidR="00ED07F9">
        <w:rPr>
          <w:rFonts w:ascii="Arial" w:eastAsia="Arial" w:hAnsi="Arial" w:cs="Arial"/>
          <w:lang w:val="en-US"/>
        </w:rPr>
        <w:t>ies</w:t>
      </w:r>
      <w:r w:rsidRPr="008B564A">
        <w:rPr>
          <w:rFonts w:ascii="Arial" w:eastAsia="Arial" w:hAnsi="Arial" w:cs="Arial"/>
          <w:lang w:val="en-US"/>
        </w:rPr>
        <w:t xml:space="preserve"> support the findings of the National Mental Health Council between 2013 and 2015, when visiting 10 mental health care centers with a total population of 1,119 patients. </w:t>
      </w:r>
      <w:r w:rsidRPr="00ED07F9">
        <w:rPr>
          <w:rFonts w:ascii="Arial" w:eastAsia="Arial" w:hAnsi="Arial" w:cs="Arial"/>
          <w:lang w:val="en-US"/>
        </w:rPr>
        <w:t>In those visits, the Council identified that:</w:t>
      </w:r>
    </w:p>
    <w:p w:rsidR="00826C35" w:rsidRPr="00ED07F9" w:rsidRDefault="00826C35">
      <w:pPr>
        <w:jc w:val="both"/>
        <w:rPr>
          <w:rFonts w:ascii="Arial" w:eastAsia="Arial" w:hAnsi="Arial" w:cs="Arial"/>
          <w:lang w:val="en-US"/>
        </w:rPr>
      </w:pPr>
    </w:p>
    <w:p w:rsidR="00826C35" w:rsidRPr="008B564A" w:rsidRDefault="008B564A">
      <w:pPr>
        <w:numPr>
          <w:ilvl w:val="0"/>
          <w:numId w:val="12"/>
        </w:numPr>
        <w:jc w:val="both"/>
        <w:rPr>
          <w:rFonts w:ascii="Arial" w:eastAsia="Arial" w:hAnsi="Arial" w:cs="Arial"/>
          <w:lang w:val="en-US"/>
        </w:rPr>
      </w:pPr>
      <w:r w:rsidRPr="008B564A">
        <w:rPr>
          <w:rFonts w:ascii="Arial" w:eastAsia="Arial" w:hAnsi="Arial" w:cs="Arial"/>
          <w:lang w:val="en-US"/>
        </w:rPr>
        <w:t>There was cruel, inhuman or degrading treatment, such as isolation, restraints or physical violence in all of the centers;</w:t>
      </w:r>
    </w:p>
    <w:p w:rsidR="00826C35" w:rsidRPr="008B564A" w:rsidRDefault="008B564A">
      <w:pPr>
        <w:numPr>
          <w:ilvl w:val="0"/>
          <w:numId w:val="12"/>
        </w:numPr>
        <w:jc w:val="both"/>
        <w:rPr>
          <w:rFonts w:ascii="Arial" w:eastAsia="Arial" w:hAnsi="Arial" w:cs="Arial"/>
          <w:lang w:val="en-US"/>
        </w:rPr>
      </w:pPr>
      <w:r w:rsidRPr="008B564A">
        <w:rPr>
          <w:rFonts w:ascii="Arial" w:eastAsia="Arial" w:hAnsi="Arial" w:cs="Arial"/>
          <w:lang w:val="en-US"/>
        </w:rPr>
        <w:t>In 40% of the centers, electroconvulsive therapies were applied without application protocols, without medical indication, without adequate devices or other basic guarantees;</w:t>
      </w:r>
    </w:p>
    <w:p w:rsidR="00826C35" w:rsidRPr="008B564A" w:rsidRDefault="008B564A">
      <w:pPr>
        <w:numPr>
          <w:ilvl w:val="0"/>
          <w:numId w:val="12"/>
        </w:numPr>
        <w:jc w:val="both"/>
        <w:rPr>
          <w:rFonts w:ascii="Arial" w:eastAsia="Arial" w:hAnsi="Arial" w:cs="Arial"/>
          <w:lang w:val="en-US"/>
        </w:rPr>
      </w:pPr>
      <w:r w:rsidRPr="008B564A">
        <w:rPr>
          <w:rFonts w:ascii="Arial" w:eastAsia="Arial" w:hAnsi="Arial" w:cs="Arial"/>
          <w:lang w:val="en-US"/>
        </w:rPr>
        <w:t>In 80% the degree of autonomy of the patients was low, and in the remaining 20%, medium.</w:t>
      </w:r>
      <w:r w:rsidR="00612B76">
        <w:rPr>
          <w:rStyle w:val="FootnoteReference"/>
          <w:rFonts w:ascii="Arial" w:eastAsia="Arial" w:hAnsi="Arial" w:cs="Arial"/>
          <w:lang w:val="en-US"/>
        </w:rPr>
        <w:footnoteReference w:id="63"/>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Furthermore, in 2018 the National Mechanism for the Prevention of Torture (MNPT) visit</w:t>
      </w:r>
      <w:r w:rsidR="00ED07F9">
        <w:rPr>
          <w:rFonts w:ascii="Arial" w:eastAsia="Arial" w:hAnsi="Arial" w:cs="Arial"/>
          <w:lang w:val="en-US"/>
        </w:rPr>
        <w:t>ed</w:t>
      </w:r>
      <w:r w:rsidRPr="008B564A">
        <w:rPr>
          <w:rFonts w:ascii="Arial" w:eastAsia="Arial" w:hAnsi="Arial" w:cs="Arial"/>
          <w:lang w:val="en-US"/>
        </w:rPr>
        <w:t xml:space="preserve"> 39 psychiatric hospitals and reported the following</w:t>
      </w:r>
      <w:r w:rsidR="00612B76">
        <w:rPr>
          <w:rStyle w:val="FootnoteReference"/>
          <w:rFonts w:ascii="Arial" w:eastAsia="Arial" w:hAnsi="Arial" w:cs="Arial"/>
          <w:lang w:val="en-US"/>
        </w:rPr>
        <w:footnoteReference w:id="64"/>
      </w:r>
      <w:r w:rsidRPr="008B564A">
        <w:rPr>
          <w:rFonts w:ascii="Arial" w:eastAsia="Arial" w:hAnsi="Arial" w:cs="Arial"/>
          <w:lang w:val="en-US"/>
        </w:rPr>
        <w:t>: </w:t>
      </w:r>
    </w:p>
    <w:p w:rsidR="00826C35" w:rsidRPr="008B564A" w:rsidRDefault="00826C35">
      <w:pPr>
        <w:spacing w:line="276" w:lineRule="auto"/>
        <w:jc w:val="both"/>
        <w:rPr>
          <w:rFonts w:ascii="Arial" w:eastAsia="Arial" w:hAnsi="Arial" w:cs="Arial"/>
          <w:lang w:val="en-US"/>
        </w:rPr>
      </w:pPr>
    </w:p>
    <w:p w:rsidR="00826C35" w:rsidRPr="008B564A" w:rsidRDefault="008B564A">
      <w:pPr>
        <w:numPr>
          <w:ilvl w:val="0"/>
          <w:numId w:val="1"/>
        </w:numPr>
        <w:spacing w:line="276" w:lineRule="auto"/>
        <w:jc w:val="both"/>
        <w:rPr>
          <w:rFonts w:ascii="Arial" w:eastAsia="Arial" w:hAnsi="Arial" w:cs="Arial"/>
          <w:lang w:val="en-US"/>
        </w:rPr>
      </w:pPr>
      <w:r w:rsidRPr="008B564A">
        <w:rPr>
          <w:rFonts w:ascii="Arial" w:eastAsia="Arial" w:hAnsi="Arial" w:cs="Arial"/>
          <w:lang w:val="en-US"/>
        </w:rPr>
        <w:t>Isolation measures were applied in 43.6%; </w:t>
      </w:r>
    </w:p>
    <w:p w:rsidR="00826C35" w:rsidRPr="008B564A" w:rsidRDefault="008B564A">
      <w:pPr>
        <w:numPr>
          <w:ilvl w:val="0"/>
          <w:numId w:val="1"/>
        </w:numPr>
        <w:spacing w:line="276" w:lineRule="auto"/>
        <w:jc w:val="both"/>
        <w:rPr>
          <w:rFonts w:ascii="Arial" w:eastAsia="Arial" w:hAnsi="Arial" w:cs="Arial"/>
          <w:lang w:val="en-US"/>
        </w:rPr>
      </w:pPr>
      <w:r w:rsidRPr="008B564A">
        <w:rPr>
          <w:rFonts w:ascii="Arial" w:eastAsia="Arial" w:hAnsi="Arial" w:cs="Arial"/>
          <w:lang w:val="en-US"/>
        </w:rPr>
        <w:t>Conditions were inade</w:t>
      </w:r>
      <w:r w:rsidR="00932477">
        <w:rPr>
          <w:rFonts w:ascii="Arial" w:eastAsia="Arial" w:hAnsi="Arial" w:cs="Arial"/>
          <w:lang w:val="en-US"/>
        </w:rPr>
        <w:t>quate in 66.7%</w:t>
      </w:r>
      <w:r w:rsidRPr="008B564A">
        <w:rPr>
          <w:rFonts w:ascii="Arial" w:eastAsia="Arial" w:hAnsi="Arial" w:cs="Arial"/>
          <w:lang w:val="en-US"/>
        </w:rPr>
        <w:t>; </w:t>
      </w:r>
    </w:p>
    <w:p w:rsidR="00826C35" w:rsidRDefault="00ED07F9">
      <w:pPr>
        <w:numPr>
          <w:ilvl w:val="0"/>
          <w:numId w:val="1"/>
        </w:numPr>
        <w:spacing w:line="276" w:lineRule="auto"/>
        <w:jc w:val="both"/>
        <w:rPr>
          <w:rFonts w:ascii="Arial" w:eastAsia="Arial" w:hAnsi="Arial" w:cs="Arial"/>
        </w:rPr>
      </w:pPr>
      <w:r>
        <w:rPr>
          <w:rFonts w:ascii="Arial" w:eastAsia="Arial" w:hAnsi="Arial" w:cs="Arial"/>
        </w:rPr>
        <w:t>O</w:t>
      </w:r>
      <w:r w:rsidR="008B564A">
        <w:rPr>
          <w:rFonts w:ascii="Arial" w:eastAsia="Arial" w:hAnsi="Arial" w:cs="Arial"/>
        </w:rPr>
        <w:t>vercrowding in 10.3%; </w:t>
      </w:r>
    </w:p>
    <w:p w:rsidR="00826C35" w:rsidRPr="008B564A" w:rsidRDefault="00ED07F9">
      <w:pPr>
        <w:numPr>
          <w:ilvl w:val="0"/>
          <w:numId w:val="1"/>
        </w:numPr>
        <w:spacing w:line="276" w:lineRule="auto"/>
        <w:jc w:val="both"/>
        <w:rPr>
          <w:rFonts w:ascii="Arial" w:eastAsia="Arial" w:hAnsi="Arial" w:cs="Arial"/>
          <w:lang w:val="en-US"/>
        </w:rPr>
      </w:pPr>
      <w:r>
        <w:rPr>
          <w:rFonts w:ascii="Arial" w:eastAsia="Arial" w:hAnsi="Arial" w:cs="Arial"/>
          <w:lang w:val="en-US"/>
        </w:rPr>
        <w:t xml:space="preserve">In 38.5% the communication of patients </w:t>
      </w:r>
      <w:r w:rsidR="008B564A" w:rsidRPr="008B564A">
        <w:rPr>
          <w:rFonts w:ascii="Arial" w:eastAsia="Arial" w:hAnsi="Arial" w:cs="Arial"/>
          <w:lang w:val="en-US"/>
        </w:rPr>
        <w:t>with the outside was deficient; </w:t>
      </w:r>
    </w:p>
    <w:p w:rsidR="00826C35" w:rsidRPr="008B564A" w:rsidRDefault="008B564A">
      <w:pPr>
        <w:jc w:val="both"/>
        <w:rPr>
          <w:rFonts w:ascii="Arial" w:eastAsia="Arial" w:hAnsi="Arial" w:cs="Arial"/>
          <w:lang w:val="en-US"/>
        </w:rPr>
      </w:pPr>
      <w:r w:rsidRPr="008B564A">
        <w:rPr>
          <w:rFonts w:ascii="Arial" w:eastAsia="Arial" w:hAnsi="Arial" w:cs="Arial"/>
          <w:lang w:val="en-US"/>
        </w:rPr>
        <w:br/>
        <w:t>In a later visit, the Mechanism found that its recommendations regarding isolation measures were not met in even half of the hospitals</w:t>
      </w:r>
      <w:r>
        <w:rPr>
          <w:rFonts w:ascii="Arial" w:eastAsia="Arial" w:hAnsi="Arial" w:cs="Arial"/>
          <w:vertAlign w:val="superscript"/>
        </w:rPr>
        <w:footnoteReference w:id="65"/>
      </w:r>
      <w:r w:rsidRPr="008B564A">
        <w:rPr>
          <w:rFonts w:ascii="Arial" w:eastAsia="Arial" w:hAnsi="Arial" w:cs="Arial"/>
          <w:lang w:val="en-US"/>
        </w:rPr>
        <w:t>. It is important to note that such recommendations regarding the use of restraints and isolation are not CDPD compliant as they suggest their regulation rather than their eradication.</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Regarding other types of torture and ill treatment experienced by persons with disabilities in institutions, there are local mental health laws that explicitly allow electroconvulsive therapy and chemical castration, such as the Law on Mental Health of Campeche.</w:t>
      </w:r>
      <w:r>
        <w:rPr>
          <w:rFonts w:ascii="Arial" w:eastAsia="Arial" w:hAnsi="Arial" w:cs="Arial"/>
          <w:vertAlign w:val="superscript"/>
        </w:rPr>
        <w:footnoteReference w:id="66"/>
      </w:r>
      <w:r w:rsidRPr="008B564A">
        <w:rPr>
          <w:rFonts w:ascii="Arial" w:eastAsia="Arial" w:hAnsi="Arial" w:cs="Arial"/>
          <w:lang w:val="en-US"/>
        </w:rPr>
        <w:t xml:space="preserve"> Many reports suggest that ECT is practiced without anesthesia, for example in the Hospital Regional de Alta Especialidad de Salud Mental de Tabasco, where this occurred because the anesthetist was on holiday.</w:t>
      </w:r>
      <w:r>
        <w:rPr>
          <w:rFonts w:ascii="Arial" w:eastAsia="Arial" w:hAnsi="Arial" w:cs="Arial"/>
          <w:vertAlign w:val="superscript"/>
        </w:rPr>
        <w:footnoteReference w:id="67"/>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Sexual </w:t>
      </w:r>
      <w:r w:rsidR="00612B76" w:rsidRPr="008B564A">
        <w:rPr>
          <w:rFonts w:ascii="Arial" w:eastAsia="Arial" w:hAnsi="Arial" w:cs="Arial"/>
          <w:lang w:val="en-US"/>
        </w:rPr>
        <w:t>violence</w:t>
      </w:r>
      <w:r w:rsidRPr="008B564A">
        <w:rPr>
          <w:rFonts w:ascii="Arial" w:eastAsia="Arial" w:hAnsi="Arial" w:cs="Arial"/>
          <w:lang w:val="en-US"/>
        </w:rPr>
        <w:t xml:space="preserve"> and abuse are also common in institutionalized </w:t>
      </w:r>
      <w:r w:rsidR="00612B76">
        <w:rPr>
          <w:rFonts w:ascii="Arial" w:eastAsia="Arial" w:hAnsi="Arial" w:cs="Arial"/>
          <w:lang w:val="en-US"/>
        </w:rPr>
        <w:t xml:space="preserve">metal health care </w:t>
      </w:r>
      <w:r w:rsidRPr="008B564A">
        <w:rPr>
          <w:rFonts w:ascii="Arial" w:eastAsia="Arial" w:hAnsi="Arial" w:cs="Arial"/>
          <w:lang w:val="en-US"/>
        </w:rPr>
        <w:t>setting</w:t>
      </w:r>
      <w:r w:rsidR="00612B76">
        <w:rPr>
          <w:rFonts w:ascii="Arial" w:eastAsia="Arial" w:hAnsi="Arial" w:cs="Arial"/>
          <w:lang w:val="en-US"/>
        </w:rPr>
        <w:t>s</w:t>
      </w:r>
      <w:r w:rsidRPr="008B564A">
        <w:rPr>
          <w:rFonts w:ascii="Arial" w:eastAsia="Arial" w:hAnsi="Arial" w:cs="Arial"/>
          <w:lang w:val="en-US"/>
        </w:rPr>
        <w:t xml:space="preserve"> in Mexico. The State has replied that the occurrence of these acts is addressed </w:t>
      </w:r>
      <w:r w:rsidRPr="008B564A">
        <w:rPr>
          <w:rFonts w:ascii="Arial" w:eastAsia="Arial" w:hAnsi="Arial" w:cs="Arial"/>
          <w:highlight w:val="white"/>
          <w:lang w:val="en-US"/>
        </w:rPr>
        <w:t xml:space="preserve">through training </w:t>
      </w:r>
      <w:r w:rsidRPr="008B564A">
        <w:rPr>
          <w:rFonts w:ascii="Arial" w:eastAsia="Arial" w:hAnsi="Arial" w:cs="Arial"/>
          <w:lang w:val="en-US"/>
        </w:rPr>
        <w:t>for medical, nursing and support staff and information on patients’ rights.</w:t>
      </w:r>
      <w:r w:rsidR="00612B76">
        <w:rPr>
          <w:rStyle w:val="FootnoteReference"/>
          <w:rFonts w:ascii="Arial" w:eastAsia="Arial" w:hAnsi="Arial" w:cs="Arial"/>
          <w:lang w:val="en-US"/>
        </w:rPr>
        <w:footnoteReference w:id="68"/>
      </w:r>
      <w:r w:rsidRPr="008B564A">
        <w:rPr>
          <w:rFonts w:ascii="Arial" w:eastAsia="Arial" w:hAnsi="Arial" w:cs="Arial"/>
          <w:lang w:val="en-US"/>
        </w:rPr>
        <w:t xml:space="preserve"> It is disturbing to conceive that such serious offenses are not addressed through the justice system. That victims lack access to mechanisms to report these abuses and that the State action to investigate cases inside mental health facilities is nul</w:t>
      </w:r>
      <w:r w:rsidR="00DF0873">
        <w:rPr>
          <w:rFonts w:ascii="Arial" w:eastAsia="Arial" w:hAnsi="Arial" w:cs="Arial"/>
          <w:lang w:val="en-US"/>
        </w:rPr>
        <w:t>l</w:t>
      </w:r>
      <w:r w:rsidRPr="008B564A">
        <w:rPr>
          <w:rFonts w:ascii="Arial" w:eastAsia="Arial" w:hAnsi="Arial" w:cs="Arial"/>
          <w:lang w:val="en-US"/>
        </w:rPr>
        <w:t xml:space="preserve">. </w:t>
      </w:r>
    </w:p>
    <w:p w:rsidR="00826C35" w:rsidRDefault="00826C35">
      <w:pPr>
        <w:jc w:val="both"/>
        <w:rPr>
          <w:rFonts w:ascii="Arial" w:eastAsia="Arial" w:hAnsi="Arial" w:cs="Arial"/>
          <w:lang w:val="en-US"/>
        </w:rPr>
      </w:pPr>
    </w:p>
    <w:p w:rsidR="00DF0873" w:rsidRPr="00DF0873" w:rsidRDefault="00DF0873">
      <w:pPr>
        <w:jc w:val="both"/>
        <w:rPr>
          <w:rFonts w:ascii="Arial" w:eastAsia="Arial" w:hAnsi="Arial" w:cs="Arial"/>
          <w:b/>
          <w:lang w:val="en-US"/>
        </w:rPr>
      </w:pPr>
    </w:p>
    <w:p w:rsidR="00DF0873" w:rsidRPr="00DF0873" w:rsidRDefault="00DF0873">
      <w:pPr>
        <w:jc w:val="both"/>
        <w:rPr>
          <w:rFonts w:ascii="Arial" w:eastAsia="Arial" w:hAnsi="Arial" w:cs="Arial"/>
          <w:b/>
          <w:lang w:val="en-US"/>
        </w:rPr>
      </w:pPr>
      <w:r w:rsidRPr="00DF0873">
        <w:rPr>
          <w:rFonts w:ascii="Arial" w:eastAsia="Arial" w:hAnsi="Arial" w:cs="Arial"/>
          <w:b/>
          <w:lang w:val="en-US"/>
        </w:rPr>
        <w:tab/>
        <w:t xml:space="preserve">C. Monitoring institutions </w:t>
      </w:r>
    </w:p>
    <w:p w:rsidR="00DF0873" w:rsidRPr="00DF0873" w:rsidRDefault="00DF0873">
      <w:pPr>
        <w:jc w:val="both"/>
        <w:rPr>
          <w:rFonts w:ascii="Arial" w:eastAsia="Arial" w:hAnsi="Arial" w:cs="Arial"/>
          <w:b/>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Finally, the Committee asked the State to provide information on the measures taken to regulate and monitor institutions, in particular private </w:t>
      </w:r>
      <w:r w:rsidR="00CB32D4" w:rsidRPr="008B564A">
        <w:rPr>
          <w:rFonts w:ascii="Arial" w:eastAsia="Arial" w:hAnsi="Arial" w:cs="Arial"/>
          <w:lang w:val="en-US"/>
        </w:rPr>
        <w:t>institutions, which</w:t>
      </w:r>
      <w:r w:rsidRPr="008B564A">
        <w:rPr>
          <w:rFonts w:ascii="Arial" w:eastAsia="Arial" w:hAnsi="Arial" w:cs="Arial"/>
          <w:lang w:val="en-US"/>
        </w:rPr>
        <w:t xml:space="preserve"> provide care services, in order to prevent forced institutionalization, torture or cruel, inhuman or degrading treatment or punishment, and violence and abuse against persons with disabilities.</w:t>
      </w:r>
      <w:r>
        <w:rPr>
          <w:rFonts w:ascii="Arial" w:eastAsia="Arial" w:hAnsi="Arial" w:cs="Arial"/>
          <w:vertAlign w:val="superscript"/>
        </w:rPr>
        <w:footnoteReference w:id="69"/>
      </w:r>
      <w:r w:rsidRPr="008B564A">
        <w:rPr>
          <w:rFonts w:ascii="Arial" w:eastAsia="Arial" w:hAnsi="Arial" w:cs="Arial"/>
          <w:lang w:val="en-US"/>
        </w:rPr>
        <w:t xml:space="preserve"> The State replied that the MNPT has been established to permanently and systematically monitor places of deprivation of liberty.</w:t>
      </w:r>
      <w:r w:rsidR="00CB32D4">
        <w:rPr>
          <w:rStyle w:val="FootnoteReference"/>
          <w:rFonts w:ascii="Arial" w:eastAsia="Arial" w:hAnsi="Arial" w:cs="Arial"/>
          <w:lang w:val="en-US"/>
        </w:rPr>
        <w:footnoteReference w:id="70"/>
      </w:r>
      <w:r w:rsidRPr="008B564A">
        <w:rPr>
          <w:rFonts w:ascii="Arial" w:eastAsia="Arial" w:hAnsi="Arial" w:cs="Arial"/>
          <w:lang w:val="en-US"/>
        </w:rPr>
        <w:t xml:space="preserve"> However this is not true for facilities and services where persons with disabilities are institutionalized. As has been mentioned before, since the creation of the MNPT in 2007, it has only published </w:t>
      </w:r>
      <w:r w:rsidR="00CB32D4">
        <w:rPr>
          <w:rFonts w:ascii="Arial" w:eastAsia="Arial" w:hAnsi="Arial" w:cs="Arial"/>
          <w:lang w:val="en-US"/>
        </w:rPr>
        <w:t xml:space="preserve">one report </w:t>
      </w:r>
      <w:r w:rsidRPr="008B564A">
        <w:rPr>
          <w:rFonts w:ascii="Arial" w:eastAsia="Arial" w:hAnsi="Arial" w:cs="Arial"/>
          <w:lang w:val="en-US"/>
        </w:rPr>
        <w:t>on psychiatric hospitals. Even the Committee against Torture underlined in 2019 its concern regarding the absence of supervision from the MNPT in psychiatric institutions and other mental health centers</w:t>
      </w:r>
      <w:r>
        <w:rPr>
          <w:rFonts w:ascii="Arial" w:eastAsia="Arial" w:hAnsi="Arial" w:cs="Arial"/>
          <w:vertAlign w:val="superscript"/>
        </w:rPr>
        <w:footnoteReference w:id="71"/>
      </w:r>
      <w:r w:rsidRPr="008B564A">
        <w:rPr>
          <w:rFonts w:ascii="Arial" w:eastAsia="Arial" w:hAnsi="Arial" w:cs="Arial"/>
          <w:lang w:val="en-US"/>
        </w:rPr>
        <w:t xml:space="preserve">.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The lack of efficient supervision and monitoring is even more critical as </w:t>
      </w:r>
      <w:r w:rsidR="00CB32D4">
        <w:rPr>
          <w:rFonts w:ascii="Arial" w:eastAsia="Arial" w:hAnsi="Arial" w:cs="Arial"/>
          <w:lang w:val="en-US"/>
        </w:rPr>
        <w:t xml:space="preserve">for the past years </w:t>
      </w:r>
      <w:r w:rsidRPr="008B564A">
        <w:rPr>
          <w:rFonts w:ascii="Arial" w:eastAsia="Arial" w:hAnsi="Arial" w:cs="Arial"/>
          <w:lang w:val="en-US"/>
        </w:rPr>
        <w:t>Mexico has experienced the proliferation of private institutions that offer to provide treatment and rehabilitation services and where high rates of violence and impunity have been documented. Some of the reasons that explained the absence of efficient monitoring are: a) since these are closed facilities the possibility of gaining access is fairly limited, especially when persons in</w:t>
      </w:r>
      <w:r w:rsidR="00CB32D4">
        <w:rPr>
          <w:rFonts w:ascii="Arial" w:eastAsia="Arial" w:hAnsi="Arial" w:cs="Arial"/>
          <w:lang w:val="en-US"/>
        </w:rPr>
        <w:t xml:space="preserve"> </w:t>
      </w:r>
      <w:r w:rsidRPr="008B564A">
        <w:rPr>
          <w:rFonts w:ascii="Arial" w:eastAsia="Arial" w:hAnsi="Arial" w:cs="Arial"/>
          <w:lang w:val="en-US"/>
        </w:rPr>
        <w:t xml:space="preserve">charge are not willing to be held accountable or collaborate with external organizations; b) authorities responsible of investigating crimes and human rights protection bodies are not willing to report, investigate and punish violations in these settings as shown by the absence of </w:t>
      </w:r>
      <w:r w:rsidR="00CB32D4">
        <w:rPr>
          <w:rFonts w:ascii="Arial" w:eastAsia="Arial" w:hAnsi="Arial" w:cs="Arial"/>
          <w:lang w:val="en-US"/>
        </w:rPr>
        <w:t xml:space="preserve">judicial </w:t>
      </w:r>
      <w:r w:rsidRPr="008B564A">
        <w:rPr>
          <w:rFonts w:ascii="Arial" w:eastAsia="Arial" w:hAnsi="Arial" w:cs="Arial"/>
          <w:lang w:val="en-US"/>
        </w:rPr>
        <w:t>convictions and recommendations regarding torture of persons with disabilities in institutions; c) most importantly</w:t>
      </w:r>
      <w:r w:rsidR="00CB32D4">
        <w:rPr>
          <w:rFonts w:ascii="Arial" w:eastAsia="Arial" w:hAnsi="Arial" w:cs="Arial"/>
          <w:lang w:val="en-US"/>
        </w:rPr>
        <w:t>,</w:t>
      </w:r>
      <w:r w:rsidRPr="008B564A">
        <w:rPr>
          <w:rFonts w:ascii="Arial" w:eastAsia="Arial" w:hAnsi="Arial" w:cs="Arial"/>
          <w:lang w:val="en-US"/>
        </w:rPr>
        <w:t xml:space="preserve"> most private institutions operate </w:t>
      </w:r>
      <w:r w:rsidR="00CB32D4" w:rsidRPr="008B564A">
        <w:rPr>
          <w:rFonts w:ascii="Arial" w:eastAsia="Arial" w:hAnsi="Arial" w:cs="Arial"/>
          <w:lang w:val="en-US"/>
        </w:rPr>
        <w:t>illegally</w:t>
      </w:r>
      <w:r w:rsidRPr="008B564A">
        <w:rPr>
          <w:rFonts w:ascii="Arial" w:eastAsia="Arial" w:hAnsi="Arial" w:cs="Arial"/>
          <w:lang w:val="en-US"/>
        </w:rPr>
        <w:t xml:space="preserve"> with the complacency of authorities.</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There are no official records of the number of private institutions operating in the country. The most detailed information is from the “Census of Social Welfare Residences” conducted by the National Institute of Statistics and Geography (INEGI), according to which in 2015 there were 5,939 institution</w:t>
      </w:r>
      <w:r w:rsidR="00CB32D4">
        <w:rPr>
          <w:rFonts w:ascii="Arial" w:eastAsia="Arial" w:hAnsi="Arial" w:cs="Arial"/>
          <w:lang w:val="en-US"/>
        </w:rPr>
        <w:t>s of which 4,700 were inspected through this census.</w:t>
      </w:r>
      <w:r w:rsidRPr="008B564A">
        <w:rPr>
          <w:rFonts w:ascii="Arial" w:eastAsia="Arial" w:hAnsi="Arial" w:cs="Arial"/>
          <w:lang w:val="en-US"/>
        </w:rPr>
        <w:t xml:space="preserve"> The number of persons who lived in these institutions ascended to a total of 118,876.</w:t>
      </w:r>
      <w:r>
        <w:rPr>
          <w:rFonts w:ascii="Arial" w:eastAsia="Arial" w:hAnsi="Arial" w:cs="Arial"/>
          <w:vertAlign w:val="superscript"/>
        </w:rPr>
        <w:footnoteReference w:id="72"/>
      </w:r>
      <w:r w:rsidRPr="008B564A">
        <w:rPr>
          <w:rFonts w:ascii="Arial" w:eastAsia="Arial" w:hAnsi="Arial" w:cs="Arial"/>
          <w:vertAlign w:val="superscript"/>
          <w:lang w:val="en-US"/>
        </w:rPr>
        <w:t xml:space="preserve"> </w:t>
      </w:r>
      <w:r w:rsidRPr="008B564A">
        <w:rPr>
          <w:rFonts w:ascii="Arial" w:eastAsia="Arial" w:hAnsi="Arial" w:cs="Arial"/>
          <w:lang w:val="en-US"/>
        </w:rPr>
        <w:t xml:space="preserve">The Census also provides </w:t>
      </w:r>
      <w:r w:rsidR="00CB32D4">
        <w:rPr>
          <w:rFonts w:ascii="Arial" w:eastAsia="Arial" w:hAnsi="Arial" w:cs="Arial"/>
          <w:lang w:val="en-US"/>
        </w:rPr>
        <w:t xml:space="preserve">some </w:t>
      </w:r>
      <w:r w:rsidRPr="008B564A">
        <w:rPr>
          <w:rFonts w:ascii="Arial" w:eastAsia="Arial" w:hAnsi="Arial" w:cs="Arial"/>
          <w:lang w:val="en-US"/>
        </w:rPr>
        <w:t xml:space="preserve">information </w:t>
      </w:r>
      <w:r w:rsidR="00CB32D4">
        <w:rPr>
          <w:rFonts w:ascii="Arial" w:eastAsia="Arial" w:hAnsi="Arial" w:cs="Arial"/>
          <w:lang w:val="en-US"/>
        </w:rPr>
        <w:t xml:space="preserve">on </w:t>
      </w:r>
      <w:r w:rsidRPr="008B564A">
        <w:rPr>
          <w:rFonts w:ascii="Arial" w:eastAsia="Arial" w:hAnsi="Arial" w:cs="Arial"/>
          <w:lang w:val="en-US"/>
        </w:rPr>
        <w:t xml:space="preserve">the residents, and although it doesn’t consider disability, it acknowledges that 1.2% has no faculty of speech which could probably relate to some types of disabilities. </w:t>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According to </w:t>
      </w:r>
      <w:r w:rsidR="00CB32D4">
        <w:rPr>
          <w:rFonts w:ascii="Arial" w:eastAsia="Arial" w:hAnsi="Arial" w:cs="Arial"/>
          <w:lang w:val="en-US"/>
        </w:rPr>
        <w:t xml:space="preserve">this data, private institutions account for </w:t>
      </w:r>
      <w:r w:rsidR="00CB32D4" w:rsidRPr="008B564A">
        <w:rPr>
          <w:rFonts w:ascii="Arial" w:eastAsia="Arial" w:hAnsi="Arial" w:cs="Arial"/>
          <w:lang w:val="en-US"/>
        </w:rPr>
        <w:t>89.6% of the total residences</w:t>
      </w:r>
      <w:r w:rsidR="00CB32D4">
        <w:rPr>
          <w:rFonts w:ascii="Arial" w:eastAsia="Arial" w:hAnsi="Arial" w:cs="Arial"/>
          <w:vertAlign w:val="superscript"/>
        </w:rPr>
        <w:footnoteReference w:id="73"/>
      </w:r>
      <w:r w:rsidR="00CB32D4" w:rsidRPr="008B564A">
        <w:rPr>
          <w:rFonts w:ascii="Arial" w:eastAsia="Arial" w:hAnsi="Arial" w:cs="Arial"/>
          <w:lang w:val="en-US"/>
        </w:rPr>
        <w:t>.</w:t>
      </w:r>
      <w:r w:rsidR="00CB32D4">
        <w:rPr>
          <w:rFonts w:ascii="Arial" w:eastAsia="Arial" w:hAnsi="Arial" w:cs="Arial"/>
          <w:lang w:val="en-US"/>
        </w:rPr>
        <w:t xml:space="preserve"> Along with the lack of transparency, v</w:t>
      </w:r>
      <w:r w:rsidRPr="008B564A">
        <w:rPr>
          <w:rFonts w:ascii="Arial" w:eastAsia="Arial" w:hAnsi="Arial" w:cs="Arial"/>
          <w:lang w:val="en-US"/>
        </w:rPr>
        <w:t>arious national and international organizations have referred t</w:t>
      </w:r>
      <w:r w:rsidR="00CB32D4">
        <w:rPr>
          <w:rFonts w:ascii="Arial" w:eastAsia="Arial" w:hAnsi="Arial" w:cs="Arial"/>
          <w:lang w:val="en-US"/>
        </w:rPr>
        <w:t xml:space="preserve">o the </w:t>
      </w:r>
      <w:r w:rsidRPr="008B564A">
        <w:rPr>
          <w:rFonts w:ascii="Arial" w:eastAsia="Arial" w:hAnsi="Arial" w:cs="Arial"/>
          <w:lang w:val="en-US"/>
        </w:rPr>
        <w:t xml:space="preserve">signs of widespread torture and ill-treatment experienced by persons deprived of their liberty </w:t>
      </w:r>
      <w:r w:rsidR="00CB32D4">
        <w:rPr>
          <w:rFonts w:ascii="Arial" w:eastAsia="Arial" w:hAnsi="Arial" w:cs="Arial"/>
          <w:lang w:val="en-US"/>
        </w:rPr>
        <w:t xml:space="preserve">in these spaces </w:t>
      </w:r>
      <w:r w:rsidRPr="008B564A">
        <w:rPr>
          <w:rFonts w:ascii="Arial" w:eastAsia="Arial" w:hAnsi="Arial" w:cs="Arial"/>
          <w:lang w:val="en-US"/>
        </w:rPr>
        <w:t>for rehabilitation or punishment purposes.</w:t>
      </w:r>
      <w:r>
        <w:rPr>
          <w:rFonts w:ascii="Arial" w:eastAsia="Arial" w:hAnsi="Arial" w:cs="Arial"/>
          <w:vertAlign w:val="superscript"/>
        </w:rPr>
        <w:footnoteReference w:id="74"/>
      </w:r>
    </w:p>
    <w:p w:rsidR="00826C35" w:rsidRPr="008B564A" w:rsidRDefault="00826C35">
      <w:pPr>
        <w:jc w:val="both"/>
        <w:rPr>
          <w:rFonts w:ascii="Arial" w:eastAsia="Arial" w:hAnsi="Arial" w:cs="Arial"/>
          <w:lang w:val="en-US"/>
        </w:rPr>
      </w:pPr>
    </w:p>
    <w:p w:rsidR="00826C35" w:rsidRPr="008B564A" w:rsidRDefault="008B564A">
      <w:pPr>
        <w:jc w:val="both"/>
        <w:rPr>
          <w:rFonts w:ascii="Arial" w:eastAsia="Arial" w:hAnsi="Arial" w:cs="Arial"/>
          <w:lang w:val="en-US"/>
        </w:rPr>
      </w:pPr>
      <w:r w:rsidRPr="008B564A">
        <w:rPr>
          <w:rFonts w:ascii="Arial" w:eastAsia="Arial" w:hAnsi="Arial" w:cs="Arial"/>
          <w:lang w:val="en-US"/>
        </w:rPr>
        <w:t xml:space="preserve">This context reveals that the MNPT has complied with its role of monitoring places where persons are deprived of their liberty. </w:t>
      </w:r>
      <w:r w:rsidR="00CB32D4">
        <w:rPr>
          <w:rFonts w:ascii="Arial" w:eastAsia="Arial" w:hAnsi="Arial" w:cs="Arial"/>
          <w:lang w:val="en-US"/>
        </w:rPr>
        <w:t>Nevertheless</w:t>
      </w:r>
      <w:r w:rsidRPr="008B564A">
        <w:rPr>
          <w:rFonts w:ascii="Arial" w:eastAsia="Arial" w:hAnsi="Arial" w:cs="Arial"/>
          <w:lang w:val="en-US"/>
        </w:rPr>
        <w:t xml:space="preserve">, there are several issues that need to be addressed for this mechanism to prevent and reduce the use of torture, or cruel, inhuman or degrading treatment or punishment of persons with disabilities: </w:t>
      </w:r>
    </w:p>
    <w:p w:rsidR="00826C35" w:rsidRPr="008B564A" w:rsidRDefault="00826C35">
      <w:pPr>
        <w:jc w:val="both"/>
        <w:rPr>
          <w:rFonts w:ascii="Arial" w:eastAsia="Arial" w:hAnsi="Arial" w:cs="Arial"/>
          <w:lang w:val="en-US"/>
        </w:rPr>
      </w:pPr>
    </w:p>
    <w:p w:rsidR="00826C35" w:rsidRDefault="008B564A">
      <w:pPr>
        <w:numPr>
          <w:ilvl w:val="0"/>
          <w:numId w:val="8"/>
        </w:numPr>
        <w:jc w:val="both"/>
        <w:rPr>
          <w:rFonts w:ascii="Arial" w:eastAsia="Arial" w:hAnsi="Arial" w:cs="Arial"/>
          <w:lang w:val="en-US"/>
        </w:rPr>
      </w:pPr>
      <w:r w:rsidRPr="008B564A">
        <w:rPr>
          <w:rFonts w:ascii="Arial" w:eastAsia="Arial" w:hAnsi="Arial" w:cs="Arial"/>
          <w:lang w:val="en-US"/>
        </w:rPr>
        <w:t xml:space="preserve">Take urgent measures to guarantee its independence from the government. </w:t>
      </w:r>
    </w:p>
    <w:p w:rsidR="003B43CE" w:rsidRPr="008B564A" w:rsidRDefault="003B43CE" w:rsidP="003B43CE">
      <w:pPr>
        <w:ind w:left="360"/>
        <w:jc w:val="both"/>
        <w:rPr>
          <w:rFonts w:ascii="Arial" w:eastAsia="Arial" w:hAnsi="Arial" w:cs="Arial"/>
          <w:lang w:val="en-US"/>
        </w:rPr>
      </w:pPr>
    </w:p>
    <w:p w:rsidR="00826C35" w:rsidRDefault="008B564A">
      <w:pPr>
        <w:numPr>
          <w:ilvl w:val="0"/>
          <w:numId w:val="8"/>
        </w:numPr>
        <w:jc w:val="both"/>
        <w:rPr>
          <w:rFonts w:ascii="Arial" w:eastAsia="Arial" w:hAnsi="Arial" w:cs="Arial"/>
          <w:lang w:val="en-US"/>
        </w:rPr>
      </w:pPr>
      <w:r w:rsidRPr="008B564A">
        <w:rPr>
          <w:rFonts w:ascii="Arial" w:eastAsia="Arial" w:hAnsi="Arial" w:cs="Arial"/>
          <w:lang w:val="en-US"/>
        </w:rPr>
        <w:t xml:space="preserve">Increase unannounced visits to mental health institutions and welfare services, public and private, where persons with disabilities are deprived from their liberty.  </w:t>
      </w:r>
    </w:p>
    <w:p w:rsidR="003B43CE" w:rsidRPr="008B564A" w:rsidRDefault="003B43CE" w:rsidP="003B43CE">
      <w:pPr>
        <w:jc w:val="both"/>
        <w:rPr>
          <w:rFonts w:ascii="Arial" w:eastAsia="Arial" w:hAnsi="Arial" w:cs="Arial"/>
          <w:lang w:val="en-US"/>
        </w:rPr>
      </w:pPr>
    </w:p>
    <w:p w:rsidR="00826C35" w:rsidRPr="008B564A" w:rsidRDefault="008B564A">
      <w:pPr>
        <w:numPr>
          <w:ilvl w:val="0"/>
          <w:numId w:val="8"/>
        </w:numPr>
        <w:jc w:val="both"/>
        <w:rPr>
          <w:rFonts w:ascii="Arial" w:eastAsia="Arial" w:hAnsi="Arial" w:cs="Arial"/>
          <w:lang w:val="en-US"/>
        </w:rPr>
      </w:pPr>
      <w:r w:rsidRPr="008B564A">
        <w:rPr>
          <w:rFonts w:ascii="Arial" w:eastAsia="Arial" w:hAnsi="Arial" w:cs="Arial"/>
          <w:lang w:val="en-US"/>
        </w:rPr>
        <w:t>Strengthen its role as a mechanism that initiates</w:t>
      </w:r>
      <w:r w:rsidR="003B43CE">
        <w:rPr>
          <w:rFonts w:ascii="Arial" w:eastAsia="Arial" w:hAnsi="Arial" w:cs="Arial"/>
          <w:lang w:val="en-US"/>
        </w:rPr>
        <w:t>,</w:t>
      </w:r>
      <w:r w:rsidRPr="008B564A">
        <w:rPr>
          <w:rFonts w:ascii="Arial" w:eastAsia="Arial" w:hAnsi="Arial" w:cs="Arial"/>
          <w:lang w:val="en-US"/>
        </w:rPr>
        <w:t xml:space="preserve"> in </w:t>
      </w:r>
      <w:r w:rsidR="003B43CE" w:rsidRPr="008B564A">
        <w:rPr>
          <w:rFonts w:ascii="Arial" w:eastAsia="Arial" w:hAnsi="Arial" w:cs="Arial"/>
          <w:lang w:val="en-US"/>
        </w:rPr>
        <w:t>communication</w:t>
      </w:r>
      <w:r w:rsidRPr="008B564A">
        <w:rPr>
          <w:rFonts w:ascii="Arial" w:eastAsia="Arial" w:hAnsi="Arial" w:cs="Arial"/>
          <w:lang w:val="en-US"/>
        </w:rPr>
        <w:t xml:space="preserve"> with the prosecutor’s office</w:t>
      </w:r>
      <w:r w:rsidR="003B43CE">
        <w:rPr>
          <w:rFonts w:ascii="Arial" w:eastAsia="Arial" w:hAnsi="Arial" w:cs="Arial"/>
          <w:lang w:val="en-US"/>
        </w:rPr>
        <w:t>,</w:t>
      </w:r>
      <w:r w:rsidRPr="008B564A">
        <w:rPr>
          <w:rFonts w:ascii="Arial" w:eastAsia="Arial" w:hAnsi="Arial" w:cs="Arial"/>
          <w:lang w:val="en-US"/>
        </w:rPr>
        <w:t xml:space="preserve"> legal actions </w:t>
      </w:r>
      <w:r w:rsidR="003B43CE" w:rsidRPr="008B564A">
        <w:rPr>
          <w:rFonts w:ascii="Arial" w:eastAsia="Arial" w:hAnsi="Arial" w:cs="Arial"/>
          <w:lang w:val="en-US"/>
        </w:rPr>
        <w:t>against</w:t>
      </w:r>
      <w:r w:rsidRPr="008B564A">
        <w:rPr>
          <w:rFonts w:ascii="Arial" w:eastAsia="Arial" w:hAnsi="Arial" w:cs="Arial"/>
          <w:lang w:val="en-US"/>
        </w:rPr>
        <w:t xml:space="preserve"> th</w:t>
      </w:r>
      <w:r w:rsidR="003B43CE">
        <w:rPr>
          <w:rFonts w:ascii="Arial" w:eastAsia="Arial" w:hAnsi="Arial" w:cs="Arial"/>
          <w:lang w:val="en-US"/>
        </w:rPr>
        <w:t>e perpetrators of torture, or c</w:t>
      </w:r>
      <w:r w:rsidRPr="008B564A">
        <w:rPr>
          <w:rFonts w:ascii="Arial" w:eastAsia="Arial" w:hAnsi="Arial" w:cs="Arial"/>
          <w:lang w:val="en-US"/>
        </w:rPr>
        <w:t>r</w:t>
      </w:r>
      <w:r w:rsidR="003B43CE">
        <w:rPr>
          <w:rFonts w:ascii="Arial" w:eastAsia="Arial" w:hAnsi="Arial" w:cs="Arial"/>
          <w:lang w:val="en-US"/>
        </w:rPr>
        <w:t>u</w:t>
      </w:r>
      <w:r w:rsidRPr="008B564A">
        <w:rPr>
          <w:rFonts w:ascii="Arial" w:eastAsia="Arial" w:hAnsi="Arial" w:cs="Arial"/>
          <w:lang w:val="en-US"/>
        </w:rPr>
        <w:t>el, inhuman or degrading treatment or punishment.</w:t>
      </w:r>
    </w:p>
    <w:p w:rsidR="00826C35" w:rsidRDefault="00826C35">
      <w:pPr>
        <w:jc w:val="both"/>
        <w:rPr>
          <w:rFonts w:ascii="Arial" w:eastAsia="Arial" w:hAnsi="Arial" w:cs="Arial"/>
          <w:highlight w:val="yellow"/>
          <w:lang w:val="en-US"/>
        </w:rPr>
      </w:pPr>
    </w:p>
    <w:p w:rsidR="003B43CE" w:rsidRPr="008B564A" w:rsidRDefault="003B43CE">
      <w:pPr>
        <w:jc w:val="both"/>
        <w:rPr>
          <w:rFonts w:ascii="Arial" w:eastAsia="Arial" w:hAnsi="Arial" w:cs="Arial"/>
          <w:highlight w:val="yellow"/>
          <w:lang w:val="en-US"/>
        </w:rPr>
      </w:pPr>
    </w:p>
    <w:p w:rsidR="00826C35" w:rsidRPr="008B564A" w:rsidRDefault="00826C35">
      <w:pPr>
        <w:jc w:val="both"/>
        <w:rPr>
          <w:rFonts w:ascii="Arial" w:eastAsia="Arial" w:hAnsi="Arial" w:cs="Arial"/>
          <w:lang w:val="en-US"/>
        </w:rPr>
      </w:pPr>
    </w:p>
    <w:p w:rsidR="00826C35" w:rsidRDefault="008B564A">
      <w:pPr>
        <w:jc w:val="both"/>
        <w:rPr>
          <w:rFonts w:ascii="Arial" w:eastAsia="Arial" w:hAnsi="Arial" w:cs="Arial"/>
          <w:b/>
        </w:rPr>
      </w:pPr>
      <w:r>
        <w:rPr>
          <w:rFonts w:ascii="Arial" w:eastAsia="Arial" w:hAnsi="Arial" w:cs="Arial"/>
          <w:b/>
        </w:rPr>
        <w:t xml:space="preserve">Suggested recommendations on Article 15: </w:t>
      </w:r>
    </w:p>
    <w:p w:rsidR="00826C35" w:rsidRDefault="00826C35">
      <w:pPr>
        <w:jc w:val="both"/>
        <w:rPr>
          <w:rFonts w:ascii="Arial" w:eastAsia="Arial" w:hAnsi="Arial" w:cs="Arial"/>
        </w:rPr>
      </w:pPr>
    </w:p>
    <w:p w:rsidR="00826C35" w:rsidRDefault="008B564A">
      <w:pPr>
        <w:jc w:val="both"/>
        <w:rPr>
          <w:rFonts w:ascii="Arial" w:eastAsia="Arial" w:hAnsi="Arial" w:cs="Arial"/>
          <w:b/>
        </w:rPr>
      </w:pPr>
      <w:r>
        <w:rPr>
          <w:rFonts w:ascii="Arial" w:eastAsia="Arial" w:hAnsi="Arial" w:cs="Arial"/>
          <w:b/>
        </w:rPr>
        <w:t xml:space="preserve"> </w:t>
      </w:r>
    </w:p>
    <w:p w:rsidR="00826C35" w:rsidRDefault="008B564A">
      <w:pPr>
        <w:numPr>
          <w:ilvl w:val="0"/>
          <w:numId w:val="13"/>
        </w:numPr>
        <w:jc w:val="both"/>
        <w:rPr>
          <w:rFonts w:ascii="Arial" w:eastAsia="Arial" w:hAnsi="Arial" w:cs="Arial"/>
          <w:lang w:val="en-US"/>
        </w:rPr>
      </w:pPr>
      <w:r w:rsidRPr="008B564A">
        <w:rPr>
          <w:rFonts w:ascii="Arial" w:eastAsia="Arial" w:hAnsi="Arial" w:cs="Arial"/>
          <w:lang w:val="en-US"/>
        </w:rPr>
        <w:t>Prosecutor’s Offices should take immediate action</w:t>
      </w:r>
      <w:r w:rsidR="003B43CE">
        <w:rPr>
          <w:rFonts w:ascii="Arial" w:eastAsia="Arial" w:hAnsi="Arial" w:cs="Arial"/>
          <w:lang w:val="en-US"/>
        </w:rPr>
        <w:t>s</w:t>
      </w:r>
      <w:r w:rsidRPr="008B564A">
        <w:rPr>
          <w:rFonts w:ascii="Arial" w:eastAsia="Arial" w:hAnsi="Arial" w:cs="Arial"/>
          <w:lang w:val="en-US"/>
        </w:rPr>
        <w:t xml:space="preserve"> to promptly investigate all reports of ill-treatment </w:t>
      </w:r>
      <w:r w:rsidR="003B43CE">
        <w:rPr>
          <w:rFonts w:ascii="Arial" w:eastAsia="Arial" w:hAnsi="Arial" w:cs="Arial"/>
          <w:lang w:val="en-US"/>
        </w:rPr>
        <w:t>against</w:t>
      </w:r>
      <w:r w:rsidRPr="008B564A">
        <w:rPr>
          <w:rFonts w:ascii="Arial" w:eastAsia="Arial" w:hAnsi="Arial" w:cs="Arial"/>
          <w:lang w:val="en-US"/>
        </w:rPr>
        <w:t xml:space="preserve"> persons who are institutionalized in mental health facilities and welfare institutions, </w:t>
      </w:r>
      <w:r w:rsidR="003B43CE" w:rsidRPr="008B564A">
        <w:rPr>
          <w:rFonts w:ascii="Arial" w:eastAsia="Arial" w:hAnsi="Arial" w:cs="Arial"/>
          <w:lang w:val="en-US"/>
        </w:rPr>
        <w:t xml:space="preserve">and Judicial Courts </w:t>
      </w:r>
      <w:r w:rsidR="003B43CE">
        <w:rPr>
          <w:rFonts w:ascii="Arial" w:eastAsia="Arial" w:hAnsi="Arial" w:cs="Arial"/>
          <w:lang w:val="en-US"/>
        </w:rPr>
        <w:t xml:space="preserve">should </w:t>
      </w:r>
      <w:r w:rsidRPr="008B564A">
        <w:rPr>
          <w:rFonts w:ascii="Arial" w:eastAsia="Arial" w:hAnsi="Arial" w:cs="Arial"/>
          <w:lang w:val="en-US"/>
        </w:rPr>
        <w:t xml:space="preserve">prosecute and sanction perpetrators, particularly </w:t>
      </w:r>
      <w:r w:rsidR="003B43CE">
        <w:rPr>
          <w:rFonts w:ascii="Arial" w:eastAsia="Arial" w:hAnsi="Arial" w:cs="Arial"/>
          <w:lang w:val="en-US"/>
        </w:rPr>
        <w:t xml:space="preserve">administrative staff and </w:t>
      </w:r>
      <w:r w:rsidRPr="008B564A">
        <w:rPr>
          <w:rFonts w:ascii="Arial" w:eastAsia="Arial" w:hAnsi="Arial" w:cs="Arial"/>
          <w:lang w:val="en-US"/>
        </w:rPr>
        <w:t>health professionals who engage, tolerate or cover th</w:t>
      </w:r>
      <w:r w:rsidR="003B43CE">
        <w:rPr>
          <w:rFonts w:ascii="Arial" w:eastAsia="Arial" w:hAnsi="Arial" w:cs="Arial"/>
          <w:lang w:val="en-US"/>
        </w:rPr>
        <w:t>e</w:t>
      </w:r>
      <w:r w:rsidRPr="008B564A">
        <w:rPr>
          <w:rFonts w:ascii="Arial" w:eastAsia="Arial" w:hAnsi="Arial" w:cs="Arial"/>
          <w:lang w:val="en-US"/>
        </w:rPr>
        <w:t>se acts.</w:t>
      </w:r>
    </w:p>
    <w:p w:rsidR="003B43CE" w:rsidRPr="008B564A" w:rsidRDefault="003B43CE" w:rsidP="003B43CE">
      <w:pPr>
        <w:ind w:left="720"/>
        <w:jc w:val="both"/>
        <w:rPr>
          <w:rFonts w:ascii="Arial" w:eastAsia="Arial" w:hAnsi="Arial" w:cs="Arial"/>
          <w:lang w:val="en-US"/>
        </w:rPr>
      </w:pPr>
    </w:p>
    <w:p w:rsidR="00826C35" w:rsidRDefault="008B564A">
      <w:pPr>
        <w:numPr>
          <w:ilvl w:val="0"/>
          <w:numId w:val="13"/>
        </w:numPr>
        <w:jc w:val="both"/>
        <w:rPr>
          <w:rFonts w:ascii="Arial" w:eastAsia="Arial" w:hAnsi="Arial" w:cs="Arial"/>
          <w:lang w:val="en-US"/>
        </w:rPr>
      </w:pPr>
      <w:r w:rsidRPr="008B564A">
        <w:rPr>
          <w:rFonts w:ascii="Arial" w:eastAsia="Arial" w:hAnsi="Arial" w:cs="Arial"/>
          <w:lang w:val="en-US"/>
        </w:rPr>
        <w:t>Take immediate actions to</w:t>
      </w:r>
      <w:r w:rsidR="003B43CE">
        <w:rPr>
          <w:rFonts w:ascii="Arial" w:eastAsia="Arial" w:hAnsi="Arial" w:cs="Arial"/>
          <w:lang w:val="en-US"/>
        </w:rPr>
        <w:t xml:space="preserve"> ban from laws, regulations, policies and</w:t>
      </w:r>
      <w:r w:rsidRPr="008B564A">
        <w:rPr>
          <w:rFonts w:ascii="Arial" w:eastAsia="Arial" w:hAnsi="Arial" w:cs="Arial"/>
          <w:lang w:val="en-US"/>
        </w:rPr>
        <w:t xml:space="preserve"> guidelines practices that subjected persons with disabilities to psychical constrains, involuntary sterilizations, forced medication, electro-convulsive therapies, lobotomies and other practices that violate the right to be free of torture and ill-treatment.  </w:t>
      </w:r>
    </w:p>
    <w:p w:rsidR="003B43CE" w:rsidRPr="008B564A" w:rsidRDefault="003B43CE" w:rsidP="003B43CE">
      <w:pPr>
        <w:jc w:val="both"/>
        <w:rPr>
          <w:rFonts w:ascii="Arial" w:eastAsia="Arial" w:hAnsi="Arial" w:cs="Arial"/>
          <w:lang w:val="en-US"/>
        </w:rPr>
      </w:pPr>
    </w:p>
    <w:p w:rsidR="00826C35" w:rsidRDefault="008B564A">
      <w:pPr>
        <w:numPr>
          <w:ilvl w:val="0"/>
          <w:numId w:val="13"/>
        </w:numPr>
        <w:jc w:val="both"/>
        <w:rPr>
          <w:rFonts w:ascii="Arial" w:eastAsia="Arial" w:hAnsi="Arial" w:cs="Arial"/>
          <w:lang w:val="en-US"/>
        </w:rPr>
      </w:pPr>
      <w:r w:rsidRPr="008B564A">
        <w:rPr>
          <w:rFonts w:ascii="Arial" w:eastAsia="Arial" w:hAnsi="Arial" w:cs="Arial"/>
          <w:lang w:val="en-US"/>
        </w:rPr>
        <w:t>Implement a national plan to identify and, if applicable, regulate or close all residences and institutions without official permits where persons are involuntarily admitted and detained for rehabilitation</w:t>
      </w:r>
      <w:r w:rsidR="003B43CE">
        <w:rPr>
          <w:rFonts w:ascii="Arial" w:eastAsia="Arial" w:hAnsi="Arial" w:cs="Arial"/>
          <w:lang w:val="en-US"/>
        </w:rPr>
        <w:t xml:space="preserve"> and treatment</w:t>
      </w:r>
      <w:r w:rsidRPr="008B564A">
        <w:rPr>
          <w:rFonts w:ascii="Arial" w:eastAsia="Arial" w:hAnsi="Arial" w:cs="Arial"/>
          <w:lang w:val="en-US"/>
        </w:rPr>
        <w:t xml:space="preserve"> purposes. </w:t>
      </w:r>
    </w:p>
    <w:p w:rsidR="003B43CE" w:rsidRPr="008B564A" w:rsidRDefault="003B43CE" w:rsidP="003B43CE">
      <w:pPr>
        <w:jc w:val="both"/>
        <w:rPr>
          <w:rFonts w:ascii="Arial" w:eastAsia="Arial" w:hAnsi="Arial" w:cs="Arial"/>
          <w:lang w:val="en-US"/>
        </w:rPr>
      </w:pPr>
    </w:p>
    <w:p w:rsidR="00826C35" w:rsidRDefault="008B564A">
      <w:pPr>
        <w:numPr>
          <w:ilvl w:val="0"/>
          <w:numId w:val="13"/>
        </w:numPr>
        <w:jc w:val="both"/>
        <w:rPr>
          <w:rFonts w:ascii="Arial" w:eastAsia="Arial" w:hAnsi="Arial" w:cs="Arial"/>
          <w:lang w:val="en-US"/>
        </w:rPr>
      </w:pPr>
      <w:r w:rsidRPr="008B564A">
        <w:rPr>
          <w:rFonts w:ascii="Arial" w:eastAsia="Arial" w:hAnsi="Arial" w:cs="Arial"/>
          <w:lang w:val="en-US"/>
        </w:rPr>
        <w:t xml:space="preserve">The Health and Social Welfare Ministries have to take immediate action to publish monthly reports with relevant information on the number of persons who are institutionalized in mental health care settings and other welfare institutions. </w:t>
      </w:r>
    </w:p>
    <w:p w:rsidR="003B43CE" w:rsidRPr="008B564A" w:rsidRDefault="003B43CE" w:rsidP="003B43CE">
      <w:pPr>
        <w:ind w:left="720"/>
        <w:jc w:val="both"/>
        <w:rPr>
          <w:rFonts w:ascii="Arial" w:eastAsia="Arial" w:hAnsi="Arial" w:cs="Arial"/>
          <w:lang w:val="en-US"/>
        </w:rPr>
      </w:pPr>
    </w:p>
    <w:p w:rsidR="00826C35" w:rsidRDefault="008B564A">
      <w:pPr>
        <w:numPr>
          <w:ilvl w:val="0"/>
          <w:numId w:val="13"/>
        </w:numPr>
        <w:jc w:val="both"/>
        <w:rPr>
          <w:rFonts w:ascii="Arial" w:eastAsia="Arial" w:hAnsi="Arial" w:cs="Arial"/>
          <w:lang w:val="en-US"/>
        </w:rPr>
      </w:pPr>
      <w:r w:rsidRPr="008B564A">
        <w:rPr>
          <w:rFonts w:ascii="Arial" w:eastAsia="Arial" w:hAnsi="Arial" w:cs="Arial"/>
          <w:lang w:val="en-US"/>
        </w:rPr>
        <w:t xml:space="preserve">Ensure that civil society organizations and organizations of persons with disabilities can effectively engage in visiting, monitoring and reporting human rights violations in private and public mental health and welfare institutions where persons with disabilities are institutionalized in all 32 states.  </w:t>
      </w:r>
    </w:p>
    <w:p w:rsidR="003B43CE" w:rsidRPr="008B564A" w:rsidRDefault="003B43CE" w:rsidP="003B43CE">
      <w:pPr>
        <w:jc w:val="both"/>
        <w:rPr>
          <w:rFonts w:ascii="Arial" w:eastAsia="Arial" w:hAnsi="Arial" w:cs="Arial"/>
          <w:lang w:val="en-US"/>
        </w:rPr>
      </w:pPr>
    </w:p>
    <w:p w:rsidR="00826C35" w:rsidRPr="008B564A" w:rsidRDefault="008B564A">
      <w:pPr>
        <w:numPr>
          <w:ilvl w:val="0"/>
          <w:numId w:val="13"/>
        </w:numPr>
        <w:jc w:val="both"/>
        <w:rPr>
          <w:rFonts w:ascii="Arial" w:eastAsia="Arial" w:hAnsi="Arial" w:cs="Arial"/>
          <w:lang w:val="en-US"/>
        </w:rPr>
      </w:pPr>
      <w:r w:rsidRPr="008B564A">
        <w:rPr>
          <w:rFonts w:ascii="Arial" w:eastAsia="Arial" w:hAnsi="Arial" w:cs="Arial"/>
          <w:lang w:val="en-US"/>
        </w:rPr>
        <w:t xml:space="preserve">Ensure that civil society organizations and persons with disabilities, in collaboration with the MNPT and local commission on human rights, can effectively participate in preparing, monitoring and reporting unannounced visits to </w:t>
      </w:r>
      <w:r w:rsidR="003B43CE">
        <w:rPr>
          <w:rFonts w:ascii="Arial" w:eastAsia="Arial" w:hAnsi="Arial" w:cs="Arial"/>
          <w:lang w:val="en-US"/>
        </w:rPr>
        <w:t xml:space="preserve">private and public institutions where persons with disabilities are institutionalized in all 32 states. </w:t>
      </w:r>
      <w:r w:rsidRPr="008B564A">
        <w:rPr>
          <w:rFonts w:ascii="Arial" w:eastAsia="Arial" w:hAnsi="Arial" w:cs="Arial"/>
          <w:lang w:val="en-US"/>
        </w:rPr>
        <w:t xml:space="preserve"> </w:t>
      </w:r>
    </w:p>
    <w:p w:rsidR="00826C35" w:rsidRPr="008B564A" w:rsidRDefault="00826C35">
      <w:pPr>
        <w:shd w:val="clear" w:color="auto" w:fill="FFFFFF"/>
        <w:spacing w:before="200" w:after="200"/>
        <w:rPr>
          <w:rFonts w:ascii="Arial" w:eastAsia="Arial" w:hAnsi="Arial" w:cs="Arial"/>
          <w:color w:val="0070C0"/>
          <w:lang w:val="en-US"/>
        </w:rPr>
      </w:pPr>
    </w:p>
    <w:p w:rsidR="00826C35" w:rsidRPr="008B564A" w:rsidRDefault="00826C35">
      <w:pPr>
        <w:shd w:val="clear" w:color="auto" w:fill="FFFFFF"/>
        <w:spacing w:before="200" w:after="200"/>
        <w:rPr>
          <w:rFonts w:ascii="Arial" w:eastAsia="Arial" w:hAnsi="Arial" w:cs="Arial"/>
          <w:color w:val="0070C0"/>
          <w:lang w:val="en-US"/>
        </w:rPr>
      </w:pPr>
    </w:p>
    <w:p w:rsidR="00826C35" w:rsidRPr="008B564A" w:rsidRDefault="00826C35">
      <w:pPr>
        <w:shd w:val="clear" w:color="auto" w:fill="FFFFFF"/>
        <w:spacing w:before="200" w:after="200"/>
        <w:ind w:left="720"/>
        <w:rPr>
          <w:rFonts w:ascii="Arial" w:eastAsia="Arial" w:hAnsi="Arial" w:cs="Arial"/>
          <w:color w:val="0070C0"/>
          <w:lang w:val="en-US"/>
        </w:rPr>
      </w:pPr>
    </w:p>
    <w:p w:rsidR="00826C35" w:rsidRPr="008B564A" w:rsidRDefault="00826C35">
      <w:pPr>
        <w:ind w:left="720"/>
        <w:jc w:val="both"/>
        <w:rPr>
          <w:rFonts w:ascii="Arial" w:eastAsia="Arial" w:hAnsi="Arial" w:cs="Arial"/>
          <w:color w:val="0070C0"/>
          <w:lang w:val="en-US"/>
        </w:rPr>
      </w:pPr>
    </w:p>
    <w:p w:rsidR="00826C35" w:rsidRPr="008B564A" w:rsidRDefault="00826C35">
      <w:pPr>
        <w:jc w:val="both"/>
        <w:rPr>
          <w:rFonts w:ascii="Arial" w:eastAsia="Arial" w:hAnsi="Arial" w:cs="Arial"/>
          <w:color w:val="0070C0"/>
          <w:lang w:val="en-US"/>
        </w:rPr>
      </w:pPr>
    </w:p>
    <w:p w:rsidR="00826C35" w:rsidRPr="008B564A" w:rsidRDefault="00826C35">
      <w:pPr>
        <w:shd w:val="clear" w:color="auto" w:fill="FFFFFF"/>
        <w:spacing w:before="200" w:after="200"/>
        <w:ind w:left="720"/>
        <w:rPr>
          <w:rFonts w:ascii="Arial" w:eastAsia="Arial" w:hAnsi="Arial" w:cs="Arial"/>
          <w:color w:val="0070C0"/>
          <w:lang w:val="en-US"/>
        </w:rPr>
      </w:pPr>
    </w:p>
    <w:p w:rsidR="00826C35" w:rsidRPr="008B564A" w:rsidRDefault="00826C35">
      <w:pPr>
        <w:shd w:val="clear" w:color="auto" w:fill="FFFFFF"/>
        <w:spacing w:before="200" w:after="200"/>
        <w:ind w:left="720"/>
        <w:rPr>
          <w:rFonts w:ascii="Arial" w:eastAsia="Arial" w:hAnsi="Arial" w:cs="Arial"/>
          <w:color w:val="0070C0"/>
          <w:lang w:val="en-US"/>
        </w:rPr>
      </w:pPr>
    </w:p>
    <w:p w:rsidR="00826C35" w:rsidRPr="008B564A" w:rsidRDefault="00826C35">
      <w:pPr>
        <w:spacing w:line="276" w:lineRule="auto"/>
        <w:rPr>
          <w:rFonts w:ascii="Arial" w:eastAsia="Arial" w:hAnsi="Arial" w:cs="Arial"/>
          <w:sz w:val="22"/>
          <w:szCs w:val="22"/>
          <w:lang w:val="en-US"/>
        </w:rPr>
        <w:sectPr w:rsidR="00826C35" w:rsidRPr="008B564A" w:rsidSect="00764E01">
          <w:footerReference w:type="default" r:id="rId11"/>
          <w:pgSz w:w="12240" w:h="15840"/>
          <w:pgMar w:top="1440" w:right="1080" w:bottom="1440" w:left="1080" w:header="567" w:footer="567" w:gutter="0"/>
          <w:pgNumType w:start="1"/>
          <w:cols w:space="720"/>
          <w:titlePg/>
          <w:docGrid w:linePitch="326"/>
        </w:sectPr>
      </w:pPr>
    </w:p>
    <w:p w:rsidR="00826C35" w:rsidRPr="008B564A" w:rsidRDefault="00826C35">
      <w:pPr>
        <w:pBdr>
          <w:top w:val="nil"/>
          <w:left w:val="nil"/>
          <w:bottom w:val="nil"/>
          <w:right w:val="nil"/>
          <w:between w:val="nil"/>
        </w:pBdr>
        <w:ind w:left="720"/>
        <w:jc w:val="both"/>
        <w:rPr>
          <w:rFonts w:ascii="Arial" w:eastAsia="Arial" w:hAnsi="Arial" w:cs="Arial"/>
          <w:color w:val="0070C0"/>
          <w:lang w:val="en-US"/>
        </w:rPr>
      </w:pPr>
    </w:p>
    <w:p w:rsidR="00826C35" w:rsidRPr="008B564A" w:rsidRDefault="008B564A">
      <w:pPr>
        <w:pBdr>
          <w:top w:val="nil"/>
          <w:left w:val="nil"/>
          <w:bottom w:val="nil"/>
          <w:right w:val="nil"/>
          <w:between w:val="nil"/>
        </w:pBdr>
        <w:ind w:left="720"/>
        <w:jc w:val="both"/>
        <w:rPr>
          <w:rFonts w:ascii="Arial" w:eastAsia="Arial" w:hAnsi="Arial" w:cs="Arial"/>
          <w:b/>
          <w:lang w:val="en-US"/>
        </w:rPr>
      </w:pPr>
      <w:r w:rsidRPr="008B564A">
        <w:rPr>
          <w:rFonts w:ascii="Arial" w:eastAsia="Arial" w:hAnsi="Arial" w:cs="Arial"/>
          <w:b/>
          <w:lang w:val="en-US"/>
        </w:rPr>
        <w:t>V. Annex: Level of compliance with recommendations included in the Concluding Observations of the Com</w:t>
      </w:r>
      <w:r w:rsidR="003B43CE">
        <w:rPr>
          <w:rFonts w:ascii="Arial" w:eastAsia="Arial" w:hAnsi="Arial" w:cs="Arial"/>
          <w:b/>
          <w:lang w:val="en-US"/>
        </w:rPr>
        <w:t>mittee regarding Mexico’s first</w:t>
      </w:r>
      <w:r w:rsidRPr="008B564A">
        <w:rPr>
          <w:rFonts w:ascii="Arial" w:eastAsia="Arial" w:hAnsi="Arial" w:cs="Arial"/>
          <w:b/>
          <w:lang w:val="en-US"/>
        </w:rPr>
        <w:t xml:space="preserve"> report. </w:t>
      </w:r>
    </w:p>
    <w:p w:rsidR="00826C35" w:rsidRDefault="00826C35">
      <w:pPr>
        <w:pBdr>
          <w:top w:val="nil"/>
          <w:left w:val="nil"/>
          <w:bottom w:val="nil"/>
          <w:right w:val="nil"/>
          <w:between w:val="nil"/>
        </w:pBdr>
        <w:ind w:left="720"/>
        <w:jc w:val="both"/>
        <w:rPr>
          <w:rFonts w:ascii="Arial" w:eastAsia="Arial" w:hAnsi="Arial" w:cs="Arial"/>
          <w:color w:val="0070C0"/>
          <w:lang w:val="en-US"/>
        </w:rPr>
      </w:pPr>
    </w:p>
    <w:p w:rsidR="003B43CE" w:rsidRPr="008B564A" w:rsidRDefault="003B43CE">
      <w:pPr>
        <w:pBdr>
          <w:top w:val="nil"/>
          <w:left w:val="nil"/>
          <w:bottom w:val="nil"/>
          <w:right w:val="nil"/>
          <w:between w:val="nil"/>
        </w:pBdr>
        <w:ind w:left="720"/>
        <w:jc w:val="both"/>
        <w:rPr>
          <w:rFonts w:ascii="Arial" w:eastAsia="Arial" w:hAnsi="Arial" w:cs="Arial"/>
          <w:color w:val="0070C0"/>
          <w:lang w:val="en-US"/>
        </w:rPr>
      </w:pPr>
    </w:p>
    <w:tbl>
      <w:tblPr>
        <w:tblStyle w:val="1"/>
        <w:tblW w:w="11579"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3"/>
        <w:gridCol w:w="3937"/>
        <w:gridCol w:w="1985"/>
        <w:gridCol w:w="4394"/>
      </w:tblGrid>
      <w:tr w:rsidR="003B43CE" w:rsidTr="003B43CE">
        <w:tc>
          <w:tcPr>
            <w:tcW w:w="1263" w:type="dxa"/>
          </w:tcPr>
          <w:p w:rsidR="003B43CE" w:rsidRDefault="003B43CE">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CRPD Articles</w:t>
            </w:r>
          </w:p>
        </w:tc>
        <w:tc>
          <w:tcPr>
            <w:tcW w:w="3937" w:type="dxa"/>
          </w:tcPr>
          <w:p w:rsidR="003B43CE" w:rsidRDefault="003B43CE">
            <w:pPr>
              <w:pBdr>
                <w:top w:val="nil"/>
                <w:left w:val="nil"/>
                <w:bottom w:val="nil"/>
                <w:right w:val="nil"/>
                <w:between w:val="nil"/>
              </w:pBdr>
              <w:jc w:val="center"/>
              <w:rPr>
                <w:rFonts w:ascii="Arial" w:eastAsia="Arial" w:hAnsi="Arial" w:cs="Arial"/>
                <w:b/>
                <w:color w:val="0070C0"/>
              </w:rPr>
            </w:pPr>
            <w:r>
              <w:rPr>
                <w:rFonts w:ascii="Arial" w:eastAsia="Arial" w:hAnsi="Arial" w:cs="Arial"/>
                <w:b/>
                <w:color w:val="000000"/>
              </w:rPr>
              <w:t>2014 Recommendations</w:t>
            </w:r>
          </w:p>
        </w:tc>
        <w:tc>
          <w:tcPr>
            <w:tcW w:w="1985" w:type="dxa"/>
          </w:tcPr>
          <w:p w:rsidR="003B43CE" w:rsidRDefault="003B43CE">
            <w:pPr>
              <w:pBdr>
                <w:top w:val="nil"/>
                <w:left w:val="nil"/>
                <w:bottom w:val="nil"/>
                <w:right w:val="nil"/>
                <w:between w:val="nil"/>
              </w:pBdr>
              <w:jc w:val="center"/>
              <w:rPr>
                <w:rFonts w:ascii="Arial" w:eastAsia="Arial" w:hAnsi="Arial" w:cs="Arial"/>
                <w:b/>
                <w:color w:val="0070C0"/>
              </w:rPr>
            </w:pPr>
            <w:r>
              <w:rPr>
                <w:rFonts w:ascii="Arial" w:eastAsia="Arial" w:hAnsi="Arial" w:cs="Arial"/>
                <w:b/>
                <w:color w:val="000000"/>
              </w:rPr>
              <w:t>Level of compliance</w:t>
            </w:r>
          </w:p>
        </w:tc>
        <w:tc>
          <w:tcPr>
            <w:tcW w:w="4394" w:type="dxa"/>
          </w:tcPr>
          <w:p w:rsidR="003B43CE" w:rsidRDefault="003B43CE">
            <w:pPr>
              <w:pBdr>
                <w:top w:val="nil"/>
                <w:left w:val="nil"/>
                <w:bottom w:val="nil"/>
                <w:right w:val="nil"/>
                <w:between w:val="nil"/>
              </w:pBdr>
              <w:jc w:val="center"/>
              <w:rPr>
                <w:rFonts w:ascii="Arial" w:eastAsia="Arial" w:hAnsi="Arial" w:cs="Arial"/>
                <w:b/>
                <w:color w:val="0070C0"/>
              </w:rPr>
            </w:pPr>
            <w:r>
              <w:rPr>
                <w:rFonts w:ascii="Arial" w:eastAsia="Arial" w:hAnsi="Arial" w:cs="Arial"/>
                <w:b/>
              </w:rPr>
              <w:t>Why?</w:t>
            </w:r>
          </w:p>
        </w:tc>
      </w:tr>
      <w:tr w:rsidR="003B43CE" w:rsidTr="003B43CE">
        <w:tc>
          <w:tcPr>
            <w:tcW w:w="1263" w:type="dxa"/>
            <w:vMerge w:val="restart"/>
            <w:vAlign w:val="center"/>
          </w:tcPr>
          <w:p w:rsidR="003B43CE" w:rsidRDefault="003B43CE">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Article 12</w:t>
            </w:r>
          </w:p>
        </w:tc>
        <w:tc>
          <w:tcPr>
            <w:tcW w:w="3937"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color w:val="000000"/>
                <w:lang w:val="en-US"/>
              </w:rPr>
              <w:t>Suspend any legislative reform that would perpetuate a system of substitute decision-making and to take steps to adopt laws and policies that replace the substitute decision-making system with a supported decision-making model that upholds the autonomy and wishes of the persons concerned, regardless of the degree of disability.</w:t>
            </w:r>
          </w:p>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color w:val="000000"/>
                <w:lang w:val="en-US"/>
              </w:rPr>
              <w:t xml:space="preserve"> </w:t>
            </w:r>
          </w:p>
        </w:tc>
        <w:tc>
          <w:tcPr>
            <w:tcW w:w="1985" w:type="dxa"/>
            <w:shd w:val="clear" w:color="auto" w:fill="FF0000"/>
          </w:tcPr>
          <w:p w:rsidR="003B43CE" w:rsidRDefault="003B43CE">
            <w:pPr>
              <w:pBdr>
                <w:top w:val="nil"/>
                <w:left w:val="nil"/>
                <w:bottom w:val="nil"/>
                <w:right w:val="nil"/>
                <w:between w:val="nil"/>
              </w:pBdr>
              <w:jc w:val="center"/>
              <w:rPr>
                <w:rFonts w:ascii="Arial" w:eastAsia="Arial" w:hAnsi="Arial" w:cs="Arial"/>
                <w:b/>
                <w:highlight w:val="red"/>
              </w:rPr>
            </w:pPr>
            <w:r>
              <w:rPr>
                <w:rFonts w:ascii="Arial" w:eastAsia="Arial" w:hAnsi="Arial" w:cs="Arial"/>
                <w:b/>
                <w:highlight w:val="red"/>
              </w:rPr>
              <w:t>RED</w:t>
            </w:r>
          </w:p>
        </w:tc>
        <w:tc>
          <w:tcPr>
            <w:tcW w:w="4394" w:type="dxa"/>
          </w:tcPr>
          <w:p w:rsidR="003B43CE" w:rsidRPr="008B564A" w:rsidRDefault="003B43CE">
            <w:pPr>
              <w:pBdr>
                <w:top w:val="nil"/>
                <w:left w:val="nil"/>
                <w:bottom w:val="nil"/>
                <w:right w:val="nil"/>
                <w:between w:val="nil"/>
              </w:pBdr>
              <w:jc w:val="both"/>
              <w:rPr>
                <w:rFonts w:ascii="Arial" w:eastAsia="Arial" w:hAnsi="Arial" w:cs="Arial"/>
                <w:lang w:val="en-US"/>
              </w:rPr>
            </w:pPr>
            <w:r w:rsidRPr="008B564A">
              <w:rPr>
                <w:rFonts w:ascii="Arial" w:eastAsia="Arial" w:hAnsi="Arial" w:cs="Arial"/>
                <w:lang w:val="en-US"/>
              </w:rPr>
              <w:t xml:space="preserve">During the years since the first review by the Committee in 2014 there have been multiple legislative reforms that perpetuate a substitute decision-making model and limitations to legal capacity of persons with disabilities. Recently, reforms to the General Health Act, and an initiative to create a National Procedural Civil Code. </w:t>
            </w:r>
          </w:p>
        </w:tc>
      </w:tr>
      <w:tr w:rsidR="003B43CE" w:rsidRPr="008B564A" w:rsidTr="003B43CE">
        <w:tc>
          <w:tcPr>
            <w:tcW w:w="1263" w:type="dxa"/>
            <w:vMerge/>
            <w:vAlign w:val="center"/>
          </w:tcPr>
          <w:p w:rsidR="003B43CE" w:rsidRDefault="003B43CE">
            <w:pPr>
              <w:widowControl w:val="0"/>
              <w:pBdr>
                <w:top w:val="nil"/>
                <w:left w:val="nil"/>
                <w:bottom w:val="nil"/>
                <w:right w:val="nil"/>
                <w:between w:val="nil"/>
              </w:pBdr>
              <w:spacing w:line="276" w:lineRule="auto"/>
              <w:rPr>
                <w:rFonts w:ascii="Arial" w:eastAsia="Arial" w:hAnsi="Arial" w:cs="Arial"/>
                <w:color w:val="0070C0"/>
              </w:rPr>
            </w:pPr>
          </w:p>
        </w:tc>
        <w:tc>
          <w:tcPr>
            <w:tcW w:w="3937" w:type="dxa"/>
          </w:tcPr>
          <w:p w:rsidR="003B43CE" w:rsidRPr="008B564A" w:rsidRDefault="003B43CE">
            <w:pPr>
              <w:pBdr>
                <w:top w:val="nil"/>
                <w:left w:val="nil"/>
                <w:bottom w:val="nil"/>
                <w:right w:val="nil"/>
                <w:between w:val="nil"/>
              </w:pBdr>
              <w:jc w:val="both"/>
              <w:rPr>
                <w:rFonts w:ascii="Arial" w:eastAsia="Arial" w:hAnsi="Arial" w:cs="Arial"/>
                <w:lang w:val="en-US"/>
              </w:rPr>
            </w:pPr>
            <w:r w:rsidRPr="008B564A">
              <w:rPr>
                <w:rFonts w:ascii="Arial" w:eastAsia="Arial" w:hAnsi="Arial" w:cs="Arial"/>
                <w:lang w:val="en-US"/>
              </w:rPr>
              <w:t xml:space="preserve">Urges the State party to review all federal and state legislation in order to eliminate any restriction of rights stemming from a declaration of legal incompetence or on the grounds of a person’s disability. </w:t>
            </w:r>
          </w:p>
        </w:tc>
        <w:tc>
          <w:tcPr>
            <w:tcW w:w="1985" w:type="dxa"/>
            <w:shd w:val="clear" w:color="auto" w:fill="FF0000"/>
          </w:tcPr>
          <w:p w:rsidR="003B43CE" w:rsidRDefault="003B43CE">
            <w:pPr>
              <w:pBdr>
                <w:top w:val="nil"/>
                <w:left w:val="nil"/>
                <w:bottom w:val="nil"/>
                <w:right w:val="nil"/>
                <w:between w:val="nil"/>
              </w:pBdr>
              <w:jc w:val="center"/>
              <w:rPr>
                <w:rFonts w:ascii="Arial" w:eastAsia="Arial" w:hAnsi="Arial" w:cs="Arial"/>
                <w:b/>
                <w:highlight w:val="red"/>
              </w:rPr>
            </w:pPr>
            <w:r>
              <w:rPr>
                <w:rFonts w:ascii="Arial" w:eastAsia="Arial" w:hAnsi="Arial" w:cs="Arial"/>
                <w:b/>
                <w:highlight w:val="red"/>
              </w:rPr>
              <w:t>RED</w:t>
            </w:r>
          </w:p>
        </w:tc>
        <w:tc>
          <w:tcPr>
            <w:tcW w:w="4394"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lang w:val="en-US"/>
              </w:rPr>
              <w:t xml:space="preserve">Federal and state legislation have not eliminated restrictions of rights stemming from declaration of legal incompetence or the grounds of disability. The current legislation - civil, criminal, health, </w:t>
            </w:r>
            <w:r>
              <w:rPr>
                <w:rFonts w:ascii="Arial" w:eastAsia="Arial" w:hAnsi="Arial" w:cs="Arial"/>
                <w:lang w:val="en-US"/>
              </w:rPr>
              <w:t>among others, - still authorize</w:t>
            </w:r>
            <w:r w:rsidRPr="008B564A">
              <w:rPr>
                <w:rFonts w:ascii="Arial" w:eastAsia="Arial" w:hAnsi="Arial" w:cs="Arial"/>
                <w:lang w:val="en-US"/>
              </w:rPr>
              <w:t xml:space="preserve">, as it did in 2014, the same restrictions. </w:t>
            </w:r>
          </w:p>
        </w:tc>
      </w:tr>
      <w:tr w:rsidR="003B43CE" w:rsidTr="003B43CE">
        <w:tc>
          <w:tcPr>
            <w:tcW w:w="1263" w:type="dxa"/>
            <w:vMerge/>
            <w:vAlign w:val="center"/>
          </w:tcPr>
          <w:p w:rsidR="003B43CE" w:rsidRPr="008B564A" w:rsidRDefault="003B43CE">
            <w:pPr>
              <w:widowControl w:val="0"/>
              <w:pBdr>
                <w:top w:val="nil"/>
                <w:left w:val="nil"/>
                <w:bottom w:val="nil"/>
                <w:right w:val="nil"/>
                <w:between w:val="nil"/>
              </w:pBdr>
              <w:spacing w:line="276" w:lineRule="auto"/>
              <w:rPr>
                <w:rFonts w:ascii="Arial" w:eastAsia="Arial" w:hAnsi="Arial" w:cs="Arial"/>
                <w:color w:val="0070C0"/>
                <w:lang w:val="en-US"/>
              </w:rPr>
            </w:pPr>
          </w:p>
        </w:tc>
        <w:tc>
          <w:tcPr>
            <w:tcW w:w="3937" w:type="dxa"/>
          </w:tcPr>
          <w:p w:rsidR="003B43CE" w:rsidRPr="008B564A" w:rsidRDefault="003B43CE">
            <w:pPr>
              <w:pBdr>
                <w:top w:val="nil"/>
                <w:left w:val="nil"/>
                <w:bottom w:val="nil"/>
                <w:right w:val="nil"/>
                <w:between w:val="nil"/>
              </w:pBdr>
              <w:jc w:val="both"/>
              <w:rPr>
                <w:rFonts w:ascii="Arial" w:eastAsia="Arial" w:hAnsi="Arial" w:cs="Arial"/>
                <w:lang w:val="en-US"/>
              </w:rPr>
            </w:pPr>
            <w:r w:rsidRPr="008B564A">
              <w:rPr>
                <w:rFonts w:ascii="Arial" w:eastAsia="Arial" w:hAnsi="Arial" w:cs="Arial"/>
                <w:lang w:val="en-US"/>
              </w:rPr>
              <w:t>It recommends that the State party take steps to train the authorities and society regarding the right to legal capacity of persons with disabilities, on the basis of the recommendations made by the Committee in its general comment No. 1 (2014).</w:t>
            </w:r>
          </w:p>
        </w:tc>
        <w:tc>
          <w:tcPr>
            <w:tcW w:w="1985" w:type="dxa"/>
            <w:shd w:val="clear" w:color="auto" w:fill="FFFF00"/>
          </w:tcPr>
          <w:p w:rsidR="003B43CE" w:rsidRDefault="003B43CE">
            <w:pPr>
              <w:pBdr>
                <w:top w:val="nil"/>
                <w:left w:val="nil"/>
                <w:bottom w:val="nil"/>
                <w:right w:val="nil"/>
                <w:between w:val="nil"/>
              </w:pBdr>
              <w:jc w:val="center"/>
              <w:rPr>
                <w:rFonts w:ascii="Arial" w:eastAsia="Arial" w:hAnsi="Arial" w:cs="Arial"/>
                <w:b/>
              </w:rPr>
            </w:pPr>
            <w:r>
              <w:rPr>
                <w:rFonts w:ascii="Arial" w:eastAsia="Arial" w:hAnsi="Arial" w:cs="Arial"/>
                <w:b/>
              </w:rPr>
              <w:t>YELLOW</w:t>
            </w:r>
          </w:p>
        </w:tc>
        <w:tc>
          <w:tcPr>
            <w:tcW w:w="4394" w:type="dxa"/>
          </w:tcPr>
          <w:p w:rsidR="003B43CE" w:rsidRPr="003A2C2E" w:rsidRDefault="003B43CE">
            <w:pPr>
              <w:pBdr>
                <w:top w:val="nil"/>
                <w:left w:val="nil"/>
                <w:bottom w:val="nil"/>
                <w:right w:val="nil"/>
                <w:between w:val="nil"/>
              </w:pBdr>
              <w:jc w:val="both"/>
              <w:rPr>
                <w:rFonts w:ascii="Arial" w:eastAsia="Arial" w:hAnsi="Arial" w:cs="Arial"/>
                <w:lang w:val="en-US"/>
              </w:rPr>
            </w:pPr>
            <w:r w:rsidRPr="003A2C2E">
              <w:rPr>
                <w:rFonts w:ascii="Arial" w:eastAsia="Arial" w:hAnsi="Arial" w:cs="Arial"/>
                <w:lang w:val="en-US"/>
              </w:rPr>
              <w:t xml:space="preserve">There have been increasing efforts around training and raising awareness, however a deeper analysis on the impact of these training leads us to believe that State actions should focus on other measures that will have a greater impact on the protection of the rights of persons with disabilities. </w:t>
            </w:r>
          </w:p>
        </w:tc>
      </w:tr>
      <w:tr w:rsidR="003B43CE" w:rsidRPr="003B43CE" w:rsidTr="003B43CE">
        <w:trPr>
          <w:trHeight w:val="2625"/>
        </w:trPr>
        <w:tc>
          <w:tcPr>
            <w:tcW w:w="1263" w:type="dxa"/>
            <w:vMerge w:val="restart"/>
            <w:vAlign w:val="center"/>
          </w:tcPr>
          <w:p w:rsidR="003B43CE" w:rsidRDefault="003B43CE">
            <w:pPr>
              <w:pBdr>
                <w:top w:val="nil"/>
                <w:left w:val="nil"/>
                <w:bottom w:val="nil"/>
                <w:right w:val="nil"/>
                <w:between w:val="nil"/>
              </w:pBdr>
              <w:rPr>
                <w:rFonts w:ascii="Arial" w:eastAsia="Arial" w:hAnsi="Arial" w:cs="Arial"/>
                <w:color w:val="000000"/>
              </w:rPr>
            </w:pPr>
            <w:r>
              <w:rPr>
                <w:rFonts w:ascii="Arial" w:eastAsia="Arial" w:hAnsi="Arial" w:cs="Arial"/>
                <w:color w:val="000000"/>
              </w:rPr>
              <w:t>Article 13</w:t>
            </w:r>
          </w:p>
        </w:tc>
        <w:tc>
          <w:tcPr>
            <w:tcW w:w="3937" w:type="dxa"/>
          </w:tcPr>
          <w:p w:rsidR="003B43CE" w:rsidRPr="008B564A" w:rsidRDefault="003B43CE">
            <w:pPr>
              <w:pBdr>
                <w:top w:val="nil"/>
                <w:left w:val="nil"/>
                <w:bottom w:val="nil"/>
                <w:right w:val="nil"/>
                <w:between w:val="nil"/>
              </w:pBdr>
              <w:jc w:val="both"/>
              <w:rPr>
                <w:rFonts w:ascii="Arial" w:eastAsia="Arial" w:hAnsi="Arial" w:cs="Arial"/>
                <w:lang w:val="en-US"/>
              </w:rPr>
            </w:pPr>
            <w:r w:rsidRPr="008B564A">
              <w:rPr>
                <w:rFonts w:ascii="Arial" w:eastAsia="Arial" w:hAnsi="Arial" w:cs="Arial"/>
                <w:lang w:val="en-US"/>
              </w:rPr>
              <w:t>Adopt priority corrective measures to ensure that the groups of persons with disabilities who are particularly discriminated against also have access to justice.</w:t>
            </w:r>
          </w:p>
        </w:tc>
        <w:tc>
          <w:tcPr>
            <w:tcW w:w="1985" w:type="dxa"/>
            <w:shd w:val="clear" w:color="auto" w:fill="FF0000"/>
          </w:tcPr>
          <w:p w:rsidR="003B43CE" w:rsidRDefault="003B43CE">
            <w:pPr>
              <w:pBdr>
                <w:top w:val="nil"/>
                <w:left w:val="nil"/>
                <w:bottom w:val="nil"/>
                <w:right w:val="nil"/>
                <w:between w:val="nil"/>
              </w:pBdr>
              <w:jc w:val="center"/>
              <w:rPr>
                <w:rFonts w:ascii="Arial" w:eastAsia="Arial" w:hAnsi="Arial" w:cs="Arial"/>
                <w:b/>
              </w:rPr>
            </w:pPr>
            <w:r>
              <w:rPr>
                <w:rFonts w:ascii="Arial" w:eastAsia="Arial" w:hAnsi="Arial" w:cs="Arial"/>
                <w:b/>
              </w:rPr>
              <w:t>RED</w:t>
            </w:r>
          </w:p>
        </w:tc>
        <w:tc>
          <w:tcPr>
            <w:tcW w:w="4394" w:type="dxa"/>
          </w:tcPr>
          <w:p w:rsidR="003B43CE" w:rsidRPr="003A2C2E" w:rsidRDefault="003B43CE" w:rsidP="003A2C2E">
            <w:pPr>
              <w:pBdr>
                <w:top w:val="nil"/>
                <w:left w:val="nil"/>
                <w:bottom w:val="nil"/>
                <w:right w:val="nil"/>
                <w:between w:val="nil"/>
              </w:pBdr>
              <w:jc w:val="both"/>
              <w:rPr>
                <w:rFonts w:ascii="Arial" w:eastAsia="Arial" w:hAnsi="Arial" w:cs="Arial"/>
                <w:lang w:val="en-US"/>
              </w:rPr>
            </w:pPr>
            <w:r w:rsidRPr="003A2C2E">
              <w:rPr>
                <w:rFonts w:ascii="Arial" w:eastAsia="Arial" w:hAnsi="Arial" w:cs="Arial"/>
                <w:lang w:val="en-US"/>
              </w:rPr>
              <w:t xml:space="preserve">The Federal Institute of Public Defense has trained 31 specialized legal advisors on the rights of persons with disabilities, who </w:t>
            </w:r>
            <w:r w:rsidR="003A2C2E" w:rsidRPr="003A2C2E">
              <w:rPr>
                <w:rFonts w:ascii="Arial" w:eastAsia="Arial" w:hAnsi="Arial" w:cs="Arial"/>
                <w:lang w:val="en-US"/>
              </w:rPr>
              <w:t xml:space="preserve">in </w:t>
            </w:r>
            <w:r w:rsidRPr="003A2C2E">
              <w:rPr>
                <w:rFonts w:ascii="Arial" w:eastAsia="Arial" w:hAnsi="Arial" w:cs="Arial"/>
                <w:lang w:val="en-US"/>
              </w:rPr>
              <w:t>compar</w:t>
            </w:r>
            <w:r w:rsidR="003A2C2E" w:rsidRPr="003A2C2E">
              <w:rPr>
                <w:rFonts w:ascii="Arial" w:eastAsia="Arial" w:hAnsi="Arial" w:cs="Arial"/>
                <w:lang w:val="en-US"/>
              </w:rPr>
              <w:t>ison with the</w:t>
            </w:r>
            <w:r w:rsidRPr="003A2C2E">
              <w:rPr>
                <w:rFonts w:ascii="Arial" w:eastAsia="Arial" w:hAnsi="Arial" w:cs="Arial"/>
                <w:lang w:val="en-US"/>
              </w:rPr>
              <w:t xml:space="preserve"> number of persons with disabilities that l</w:t>
            </w:r>
            <w:r w:rsidR="003A2C2E" w:rsidRPr="003A2C2E">
              <w:rPr>
                <w:rFonts w:ascii="Arial" w:eastAsia="Arial" w:hAnsi="Arial" w:cs="Arial"/>
                <w:lang w:val="en-US"/>
              </w:rPr>
              <w:t>ive in Mexico reflect</w:t>
            </w:r>
            <w:r w:rsidRPr="003A2C2E">
              <w:rPr>
                <w:rFonts w:ascii="Arial" w:eastAsia="Arial" w:hAnsi="Arial" w:cs="Arial"/>
                <w:lang w:val="en-US"/>
              </w:rPr>
              <w:t xml:space="preserve"> the minor impact of this measure. </w:t>
            </w:r>
          </w:p>
        </w:tc>
      </w:tr>
      <w:tr w:rsidR="003B43CE" w:rsidRPr="008B564A" w:rsidTr="003B43CE">
        <w:tc>
          <w:tcPr>
            <w:tcW w:w="1263" w:type="dxa"/>
            <w:vMerge/>
            <w:vAlign w:val="center"/>
          </w:tcPr>
          <w:p w:rsidR="003B43CE" w:rsidRPr="003B43CE" w:rsidRDefault="003B43CE">
            <w:pPr>
              <w:widowControl w:val="0"/>
              <w:pBdr>
                <w:top w:val="nil"/>
                <w:left w:val="nil"/>
                <w:bottom w:val="nil"/>
                <w:right w:val="nil"/>
                <w:between w:val="nil"/>
              </w:pBdr>
              <w:spacing w:line="276" w:lineRule="auto"/>
              <w:rPr>
                <w:rFonts w:ascii="Arial" w:eastAsia="Arial" w:hAnsi="Arial" w:cs="Arial"/>
                <w:color w:val="0070C0"/>
                <w:lang w:val="en-US"/>
              </w:rPr>
            </w:pPr>
          </w:p>
        </w:tc>
        <w:tc>
          <w:tcPr>
            <w:tcW w:w="3937"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color w:val="000000"/>
                <w:lang w:val="en-US"/>
              </w:rPr>
              <w:t>Provide legal aid to persons with disabilities who live in poverty or in institutions</w:t>
            </w:r>
          </w:p>
        </w:tc>
        <w:tc>
          <w:tcPr>
            <w:tcW w:w="1985" w:type="dxa"/>
            <w:shd w:val="clear" w:color="auto" w:fill="FF0000"/>
          </w:tcPr>
          <w:p w:rsidR="003B43CE" w:rsidRPr="003B43CE" w:rsidRDefault="003B43CE">
            <w:pPr>
              <w:pBdr>
                <w:top w:val="nil"/>
                <w:left w:val="nil"/>
                <w:bottom w:val="nil"/>
                <w:right w:val="nil"/>
                <w:between w:val="nil"/>
              </w:pBdr>
              <w:jc w:val="center"/>
              <w:rPr>
                <w:rFonts w:ascii="Arial" w:eastAsia="Arial" w:hAnsi="Arial" w:cs="Arial"/>
                <w:b/>
                <w:lang w:val="en-US"/>
              </w:rPr>
            </w:pPr>
            <w:r w:rsidRPr="003B43CE">
              <w:rPr>
                <w:rFonts w:ascii="Arial" w:eastAsia="Arial" w:hAnsi="Arial" w:cs="Arial"/>
                <w:b/>
                <w:lang w:val="en-US"/>
              </w:rPr>
              <w:t>RED</w:t>
            </w:r>
          </w:p>
        </w:tc>
        <w:tc>
          <w:tcPr>
            <w:tcW w:w="4394"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lang w:val="en-US"/>
              </w:rPr>
              <w:t xml:space="preserve">Taking solely into consideration the reality of persons with disabilities who are in institutions, the State has not taken measures to provide legal aid and other mechanisms to ensure effective access to justice. </w:t>
            </w:r>
          </w:p>
        </w:tc>
      </w:tr>
      <w:tr w:rsidR="003B43CE" w:rsidRPr="008B564A" w:rsidTr="003B43CE">
        <w:tc>
          <w:tcPr>
            <w:tcW w:w="1263" w:type="dxa"/>
            <w:vMerge/>
            <w:vAlign w:val="center"/>
          </w:tcPr>
          <w:p w:rsidR="003B43CE" w:rsidRPr="008B564A" w:rsidRDefault="003B43CE">
            <w:pPr>
              <w:widowControl w:val="0"/>
              <w:pBdr>
                <w:top w:val="nil"/>
                <w:left w:val="nil"/>
                <w:bottom w:val="nil"/>
                <w:right w:val="nil"/>
                <w:between w:val="nil"/>
              </w:pBdr>
              <w:spacing w:line="276" w:lineRule="auto"/>
              <w:rPr>
                <w:rFonts w:ascii="Arial" w:eastAsia="Arial" w:hAnsi="Arial" w:cs="Arial"/>
                <w:color w:val="0070C0"/>
                <w:lang w:val="en-US"/>
              </w:rPr>
            </w:pPr>
          </w:p>
        </w:tc>
        <w:tc>
          <w:tcPr>
            <w:tcW w:w="3937"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color w:val="000000"/>
                <w:lang w:val="en-US"/>
              </w:rPr>
              <w:t>Ensure that all children with disabilities have access to justice and may express their opinion in the course of the determination of the best interests of the child, through procedural accommodations appropriate to their age and specific disability-related needs.</w:t>
            </w:r>
          </w:p>
        </w:tc>
        <w:tc>
          <w:tcPr>
            <w:tcW w:w="1985" w:type="dxa"/>
            <w:shd w:val="clear" w:color="auto" w:fill="FF0000"/>
          </w:tcPr>
          <w:p w:rsidR="003B43CE" w:rsidRDefault="003B43CE">
            <w:pPr>
              <w:pBdr>
                <w:top w:val="nil"/>
                <w:left w:val="nil"/>
                <w:bottom w:val="nil"/>
                <w:right w:val="nil"/>
                <w:between w:val="nil"/>
              </w:pBdr>
              <w:jc w:val="center"/>
              <w:rPr>
                <w:rFonts w:ascii="Arial" w:eastAsia="Arial" w:hAnsi="Arial" w:cs="Arial"/>
                <w:b/>
              </w:rPr>
            </w:pPr>
            <w:r>
              <w:rPr>
                <w:rFonts w:ascii="Arial" w:eastAsia="Arial" w:hAnsi="Arial" w:cs="Arial"/>
                <w:b/>
              </w:rPr>
              <w:t>RED</w:t>
            </w:r>
          </w:p>
        </w:tc>
        <w:tc>
          <w:tcPr>
            <w:tcW w:w="4394"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lang w:val="en-US"/>
              </w:rPr>
              <w:t xml:space="preserve">Our research shows that there is an absence of services and programs with the objective of implementing procedural accommodations for children with disabilities. The only program that we are aware of works only with adults. </w:t>
            </w:r>
          </w:p>
        </w:tc>
      </w:tr>
      <w:tr w:rsidR="003B43CE" w:rsidTr="003B43CE">
        <w:tc>
          <w:tcPr>
            <w:tcW w:w="1263" w:type="dxa"/>
            <w:vMerge/>
            <w:vAlign w:val="center"/>
          </w:tcPr>
          <w:p w:rsidR="003B43CE" w:rsidRPr="008B564A" w:rsidRDefault="003B43CE">
            <w:pPr>
              <w:widowControl w:val="0"/>
              <w:pBdr>
                <w:top w:val="nil"/>
                <w:left w:val="nil"/>
                <w:bottom w:val="nil"/>
                <w:right w:val="nil"/>
                <w:between w:val="nil"/>
              </w:pBdr>
              <w:spacing w:line="276" w:lineRule="auto"/>
              <w:rPr>
                <w:rFonts w:ascii="Arial" w:eastAsia="Arial" w:hAnsi="Arial" w:cs="Arial"/>
                <w:color w:val="0070C0"/>
                <w:lang w:val="en-US"/>
              </w:rPr>
            </w:pPr>
          </w:p>
        </w:tc>
        <w:tc>
          <w:tcPr>
            <w:tcW w:w="3937"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color w:val="000000"/>
                <w:lang w:val="en-US"/>
              </w:rPr>
              <w:t>Adopt the necessary measures to guarantee due process for persons with disabilities in the context of criminal proceedings, whether as indicted persons, victims or witnesses, and define specific criteria for making reasonable accommodations during such proceedings</w:t>
            </w:r>
          </w:p>
        </w:tc>
        <w:tc>
          <w:tcPr>
            <w:tcW w:w="1985" w:type="dxa"/>
            <w:shd w:val="clear" w:color="auto" w:fill="FFFF00"/>
          </w:tcPr>
          <w:p w:rsidR="003B43CE" w:rsidRDefault="003B43CE">
            <w:pPr>
              <w:pBdr>
                <w:top w:val="nil"/>
                <w:left w:val="nil"/>
                <w:bottom w:val="nil"/>
                <w:right w:val="nil"/>
                <w:between w:val="nil"/>
              </w:pBdr>
              <w:jc w:val="center"/>
              <w:rPr>
                <w:rFonts w:ascii="Arial" w:eastAsia="Arial" w:hAnsi="Arial" w:cs="Arial"/>
                <w:b/>
              </w:rPr>
            </w:pPr>
            <w:r>
              <w:rPr>
                <w:rFonts w:ascii="Arial" w:eastAsia="Arial" w:hAnsi="Arial" w:cs="Arial"/>
                <w:b/>
              </w:rPr>
              <w:t>YELLOW</w:t>
            </w:r>
          </w:p>
        </w:tc>
        <w:tc>
          <w:tcPr>
            <w:tcW w:w="4394"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lang w:val="en-US"/>
              </w:rPr>
              <w:t xml:space="preserve">The evidence suggests that the only program that exists in the country that works to implement procedural accommodations in the context of criminal proceedings has been promoted by Documenta and has a limited action in Mexico City. </w:t>
            </w:r>
          </w:p>
        </w:tc>
      </w:tr>
      <w:tr w:rsidR="003B43CE" w:rsidRPr="008B564A" w:rsidTr="003B43CE">
        <w:tc>
          <w:tcPr>
            <w:tcW w:w="1263" w:type="dxa"/>
            <w:vMerge/>
            <w:vAlign w:val="center"/>
          </w:tcPr>
          <w:p w:rsidR="003B43CE" w:rsidRDefault="003B43CE">
            <w:pPr>
              <w:widowControl w:val="0"/>
              <w:pBdr>
                <w:top w:val="nil"/>
                <w:left w:val="nil"/>
                <w:bottom w:val="nil"/>
                <w:right w:val="nil"/>
                <w:between w:val="nil"/>
              </w:pBdr>
              <w:spacing w:line="276" w:lineRule="auto"/>
              <w:rPr>
                <w:rFonts w:ascii="Arial" w:eastAsia="Arial" w:hAnsi="Arial" w:cs="Arial"/>
                <w:color w:val="0070C0"/>
              </w:rPr>
            </w:pPr>
          </w:p>
        </w:tc>
        <w:tc>
          <w:tcPr>
            <w:tcW w:w="3937"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color w:val="000000"/>
                <w:lang w:val="en-US"/>
              </w:rPr>
              <w:t>Promote training mechanisms for justice and prison officials in accordance with the Convention’s legal paradigm.</w:t>
            </w:r>
          </w:p>
        </w:tc>
        <w:tc>
          <w:tcPr>
            <w:tcW w:w="1985" w:type="dxa"/>
            <w:shd w:val="clear" w:color="auto" w:fill="FFFF00"/>
          </w:tcPr>
          <w:p w:rsidR="003B43CE" w:rsidRDefault="003B43CE">
            <w:pPr>
              <w:pBdr>
                <w:top w:val="nil"/>
                <w:left w:val="nil"/>
                <w:bottom w:val="nil"/>
                <w:right w:val="nil"/>
                <w:between w:val="nil"/>
              </w:pBdr>
              <w:jc w:val="center"/>
              <w:rPr>
                <w:rFonts w:ascii="Arial" w:eastAsia="Arial" w:hAnsi="Arial" w:cs="Arial"/>
                <w:b/>
              </w:rPr>
            </w:pPr>
            <w:r>
              <w:rPr>
                <w:rFonts w:ascii="Arial" w:eastAsia="Arial" w:hAnsi="Arial" w:cs="Arial"/>
                <w:b/>
              </w:rPr>
              <w:t>YELLOW</w:t>
            </w:r>
          </w:p>
        </w:tc>
        <w:tc>
          <w:tcPr>
            <w:tcW w:w="4394"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lang w:val="en-US"/>
              </w:rPr>
              <w:t>There have been increasing efforts around training and raising awareness, however a deeper analysis on the impact of this trainings leads us to believe that State actions should focus on other measures that will have a greater impact on the protection of the rights of persons with disabilities</w:t>
            </w:r>
          </w:p>
        </w:tc>
      </w:tr>
      <w:tr w:rsidR="003B43CE" w:rsidTr="003B43CE">
        <w:tc>
          <w:tcPr>
            <w:tcW w:w="1263" w:type="dxa"/>
            <w:vMerge w:val="restart"/>
            <w:vAlign w:val="center"/>
          </w:tcPr>
          <w:p w:rsidR="003B43CE" w:rsidRDefault="003B43CE">
            <w:pPr>
              <w:pBdr>
                <w:top w:val="nil"/>
                <w:left w:val="nil"/>
                <w:bottom w:val="nil"/>
                <w:right w:val="nil"/>
                <w:between w:val="nil"/>
              </w:pBdr>
              <w:rPr>
                <w:rFonts w:ascii="Arial" w:eastAsia="Arial" w:hAnsi="Arial" w:cs="Arial"/>
                <w:color w:val="000000"/>
              </w:rPr>
            </w:pPr>
            <w:r>
              <w:rPr>
                <w:rFonts w:ascii="Arial" w:eastAsia="Arial" w:hAnsi="Arial" w:cs="Arial"/>
                <w:color w:val="000000"/>
              </w:rPr>
              <w:t>Article 14</w:t>
            </w:r>
          </w:p>
        </w:tc>
        <w:tc>
          <w:tcPr>
            <w:tcW w:w="3937"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color w:val="000000"/>
                <w:lang w:val="en-US"/>
              </w:rPr>
              <w:t>Eliminate security measures that mandate medical and psychiatric inpatient treatment and promote alternatives that comply with articles 14 and 19 of the Convention;</w:t>
            </w:r>
          </w:p>
        </w:tc>
        <w:tc>
          <w:tcPr>
            <w:tcW w:w="1985" w:type="dxa"/>
            <w:shd w:val="clear" w:color="auto" w:fill="FF0000"/>
          </w:tcPr>
          <w:p w:rsidR="003B43CE" w:rsidRDefault="003B43CE">
            <w:pPr>
              <w:pBdr>
                <w:top w:val="nil"/>
                <w:left w:val="nil"/>
                <w:bottom w:val="nil"/>
                <w:right w:val="nil"/>
                <w:between w:val="nil"/>
              </w:pBdr>
              <w:jc w:val="center"/>
              <w:rPr>
                <w:rFonts w:ascii="Arial" w:eastAsia="Arial" w:hAnsi="Arial" w:cs="Arial"/>
                <w:b/>
              </w:rPr>
            </w:pPr>
            <w:r>
              <w:rPr>
                <w:rFonts w:ascii="Arial" w:eastAsia="Arial" w:hAnsi="Arial" w:cs="Arial"/>
                <w:b/>
              </w:rPr>
              <w:t>RED</w:t>
            </w:r>
          </w:p>
        </w:tc>
        <w:tc>
          <w:tcPr>
            <w:tcW w:w="4394" w:type="dxa"/>
          </w:tcPr>
          <w:p w:rsidR="003B43CE" w:rsidRPr="008B564A" w:rsidRDefault="003B43CE">
            <w:pPr>
              <w:pBdr>
                <w:top w:val="nil"/>
                <w:left w:val="nil"/>
                <w:bottom w:val="nil"/>
                <w:right w:val="nil"/>
                <w:between w:val="nil"/>
              </w:pBdr>
              <w:jc w:val="both"/>
              <w:rPr>
                <w:rFonts w:ascii="Arial" w:eastAsia="Arial" w:hAnsi="Arial" w:cs="Arial"/>
                <w:lang w:val="en-US"/>
              </w:rPr>
            </w:pPr>
            <w:r w:rsidRPr="008B564A">
              <w:rPr>
                <w:rFonts w:ascii="Arial" w:eastAsia="Arial" w:hAnsi="Arial" w:cs="Arial"/>
                <w:lang w:val="en-US"/>
              </w:rPr>
              <w:t xml:space="preserve">There </w:t>
            </w:r>
            <w:r w:rsidR="003A2C2E" w:rsidRPr="008B564A">
              <w:rPr>
                <w:rFonts w:ascii="Arial" w:eastAsia="Arial" w:hAnsi="Arial" w:cs="Arial"/>
                <w:lang w:val="en-US"/>
              </w:rPr>
              <w:t>have</w:t>
            </w:r>
            <w:r w:rsidRPr="008B564A">
              <w:rPr>
                <w:rFonts w:ascii="Arial" w:eastAsia="Arial" w:hAnsi="Arial" w:cs="Arial"/>
                <w:lang w:val="en-US"/>
              </w:rPr>
              <w:t xml:space="preserve"> been no changes regarding security measures that mandate medical and psychiatric inpatient treatment. </w:t>
            </w:r>
          </w:p>
        </w:tc>
      </w:tr>
      <w:tr w:rsidR="003B43CE" w:rsidRPr="008B564A" w:rsidTr="003B43CE">
        <w:tc>
          <w:tcPr>
            <w:tcW w:w="1263" w:type="dxa"/>
            <w:vMerge/>
            <w:vAlign w:val="center"/>
          </w:tcPr>
          <w:p w:rsidR="003B43CE" w:rsidRDefault="003B43CE">
            <w:pPr>
              <w:widowControl w:val="0"/>
              <w:pBdr>
                <w:top w:val="nil"/>
                <w:left w:val="nil"/>
                <w:bottom w:val="nil"/>
                <w:right w:val="nil"/>
                <w:between w:val="nil"/>
              </w:pBdr>
              <w:spacing w:line="276" w:lineRule="auto"/>
              <w:rPr>
                <w:rFonts w:ascii="Arial" w:eastAsia="Arial" w:hAnsi="Arial" w:cs="Arial"/>
                <w:color w:val="0070C0"/>
              </w:rPr>
            </w:pPr>
          </w:p>
        </w:tc>
        <w:tc>
          <w:tcPr>
            <w:tcW w:w="3937" w:type="dxa"/>
          </w:tcPr>
          <w:p w:rsidR="003B43CE" w:rsidRPr="008B564A" w:rsidRDefault="003B43CE">
            <w:pPr>
              <w:jc w:val="both"/>
              <w:rPr>
                <w:rFonts w:ascii="Arial" w:eastAsia="Arial" w:hAnsi="Arial" w:cs="Arial"/>
                <w:lang w:val="en-US"/>
              </w:rPr>
            </w:pPr>
            <w:r w:rsidRPr="008B564A">
              <w:rPr>
                <w:rFonts w:ascii="Arial" w:eastAsia="Arial" w:hAnsi="Arial" w:cs="Arial"/>
                <w:lang w:val="en-US"/>
              </w:rPr>
              <w:t>Repeal legislation permitting detention on grounds of disability and ensure that all mental health services are provided based on the free and informed consent of the person concerned.</w:t>
            </w:r>
          </w:p>
        </w:tc>
        <w:tc>
          <w:tcPr>
            <w:tcW w:w="1985" w:type="dxa"/>
            <w:shd w:val="clear" w:color="auto" w:fill="FF0000"/>
          </w:tcPr>
          <w:p w:rsidR="003B43CE" w:rsidRDefault="003B43CE">
            <w:pPr>
              <w:pBdr>
                <w:top w:val="nil"/>
                <w:left w:val="nil"/>
                <w:bottom w:val="nil"/>
                <w:right w:val="nil"/>
                <w:between w:val="nil"/>
              </w:pBdr>
              <w:jc w:val="center"/>
              <w:rPr>
                <w:rFonts w:ascii="Arial" w:eastAsia="Arial" w:hAnsi="Arial" w:cs="Arial"/>
                <w:b/>
              </w:rPr>
            </w:pPr>
            <w:r>
              <w:rPr>
                <w:rFonts w:ascii="Arial" w:eastAsia="Arial" w:hAnsi="Arial" w:cs="Arial"/>
                <w:b/>
              </w:rPr>
              <w:t>RED</w:t>
            </w:r>
          </w:p>
        </w:tc>
        <w:tc>
          <w:tcPr>
            <w:tcW w:w="4394" w:type="dxa"/>
          </w:tcPr>
          <w:p w:rsidR="003B43CE" w:rsidRPr="008B564A" w:rsidRDefault="003B43CE">
            <w:pPr>
              <w:pBdr>
                <w:top w:val="nil"/>
                <w:left w:val="nil"/>
                <w:bottom w:val="nil"/>
                <w:right w:val="nil"/>
                <w:between w:val="nil"/>
              </w:pBdr>
              <w:jc w:val="both"/>
              <w:rPr>
                <w:rFonts w:ascii="Arial" w:eastAsia="Arial" w:hAnsi="Arial" w:cs="Arial"/>
                <w:lang w:val="en-US"/>
              </w:rPr>
            </w:pPr>
            <w:r w:rsidRPr="008B564A">
              <w:rPr>
                <w:rFonts w:ascii="Arial" w:eastAsia="Arial" w:hAnsi="Arial" w:cs="Arial"/>
                <w:lang w:val="en-US"/>
              </w:rPr>
              <w:t xml:space="preserve">Until 2022, criminal and health legislation authorizes the detention on grounds of disability. </w:t>
            </w:r>
          </w:p>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lang w:val="en-US"/>
              </w:rPr>
              <w:t xml:space="preserve">The reports on mental health services and the legislation on informed consent shed light on the fact that medical interventions and hospitalization can take place with the consent of a third party.  </w:t>
            </w:r>
          </w:p>
        </w:tc>
      </w:tr>
      <w:tr w:rsidR="003B43CE" w:rsidRPr="008B564A" w:rsidTr="003B43CE">
        <w:trPr>
          <w:trHeight w:val="240"/>
        </w:trPr>
        <w:tc>
          <w:tcPr>
            <w:tcW w:w="1263" w:type="dxa"/>
            <w:vMerge w:val="restart"/>
            <w:vAlign w:val="center"/>
          </w:tcPr>
          <w:p w:rsidR="003B43CE" w:rsidRDefault="003B43CE">
            <w:pPr>
              <w:pBdr>
                <w:top w:val="nil"/>
                <w:left w:val="nil"/>
                <w:bottom w:val="nil"/>
                <w:right w:val="nil"/>
                <w:between w:val="nil"/>
              </w:pBdr>
              <w:rPr>
                <w:rFonts w:ascii="Arial" w:eastAsia="Arial" w:hAnsi="Arial" w:cs="Arial"/>
                <w:color w:val="000000"/>
              </w:rPr>
            </w:pPr>
            <w:r>
              <w:rPr>
                <w:rFonts w:ascii="Arial" w:eastAsia="Arial" w:hAnsi="Arial" w:cs="Arial"/>
                <w:color w:val="000000"/>
              </w:rPr>
              <w:t>Article 15</w:t>
            </w:r>
          </w:p>
        </w:tc>
        <w:tc>
          <w:tcPr>
            <w:tcW w:w="3937"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color w:val="000000"/>
                <w:lang w:val="en-US"/>
              </w:rPr>
              <w:t xml:space="preserve">The Committee urges the State party to initiate administrative and criminal investigation processes, with a view to punishing the perpetrators of </w:t>
            </w:r>
            <w:r w:rsidRPr="008B564A">
              <w:rPr>
                <w:rFonts w:ascii="Arial" w:eastAsia="Arial" w:hAnsi="Arial" w:cs="Arial"/>
                <w:lang w:val="en-US"/>
              </w:rPr>
              <w:t>practices</w:t>
            </w:r>
            <w:r w:rsidRPr="008B564A">
              <w:rPr>
                <w:rFonts w:ascii="Arial" w:eastAsia="Arial" w:hAnsi="Arial" w:cs="Arial"/>
                <w:color w:val="000000"/>
                <w:lang w:val="en-US"/>
              </w:rPr>
              <w:t xml:space="preserve"> that violate the rights of persons with disabilities living in institutions. </w:t>
            </w:r>
          </w:p>
        </w:tc>
        <w:tc>
          <w:tcPr>
            <w:tcW w:w="1985" w:type="dxa"/>
            <w:shd w:val="clear" w:color="auto" w:fill="FF0000"/>
          </w:tcPr>
          <w:p w:rsidR="003B43CE" w:rsidRDefault="003B43CE">
            <w:pPr>
              <w:pBdr>
                <w:top w:val="nil"/>
                <w:left w:val="nil"/>
                <w:bottom w:val="nil"/>
                <w:right w:val="nil"/>
                <w:between w:val="nil"/>
              </w:pBdr>
              <w:jc w:val="center"/>
              <w:rPr>
                <w:rFonts w:ascii="Arial" w:eastAsia="Arial" w:hAnsi="Arial" w:cs="Arial"/>
                <w:b/>
              </w:rPr>
            </w:pPr>
            <w:r>
              <w:rPr>
                <w:rFonts w:ascii="Arial" w:eastAsia="Arial" w:hAnsi="Arial" w:cs="Arial"/>
                <w:b/>
              </w:rPr>
              <w:t>RED</w:t>
            </w:r>
          </w:p>
        </w:tc>
        <w:tc>
          <w:tcPr>
            <w:tcW w:w="4394" w:type="dxa"/>
          </w:tcPr>
          <w:p w:rsidR="003B43CE" w:rsidRPr="008B564A" w:rsidRDefault="003B43CE" w:rsidP="003A2C2E">
            <w:pPr>
              <w:pBdr>
                <w:top w:val="nil"/>
                <w:left w:val="nil"/>
                <w:bottom w:val="nil"/>
                <w:right w:val="nil"/>
                <w:between w:val="nil"/>
              </w:pBdr>
              <w:jc w:val="both"/>
              <w:rPr>
                <w:rFonts w:ascii="Arial" w:eastAsia="Arial" w:hAnsi="Arial" w:cs="Arial"/>
                <w:lang w:val="en-US"/>
              </w:rPr>
            </w:pPr>
            <w:r w:rsidRPr="008B564A">
              <w:rPr>
                <w:rFonts w:ascii="Arial" w:eastAsia="Arial" w:hAnsi="Arial" w:cs="Arial"/>
                <w:lang w:val="en-US"/>
              </w:rPr>
              <w:t xml:space="preserve">In 2017 the </w:t>
            </w:r>
            <w:r w:rsidRPr="008B564A">
              <w:rPr>
                <w:rFonts w:ascii="Arial" w:eastAsia="Arial" w:hAnsi="Arial" w:cs="Arial"/>
                <w:i/>
                <w:lang w:val="en-US"/>
              </w:rPr>
              <w:t>General Act on the Prevention, Investigation and Punishment of Torture and other cruel, inhuman or degrading treatment or punishment</w:t>
            </w:r>
            <w:r w:rsidRPr="008B564A">
              <w:rPr>
                <w:rFonts w:ascii="Arial" w:eastAsia="Arial" w:hAnsi="Arial" w:cs="Arial"/>
                <w:lang w:val="en-US"/>
              </w:rPr>
              <w:t xml:space="preserve"> was passed, but since then no one has been convicted for </w:t>
            </w:r>
            <w:r w:rsidR="003A2C2E">
              <w:rPr>
                <w:rFonts w:ascii="Arial" w:eastAsia="Arial" w:hAnsi="Arial" w:cs="Arial"/>
                <w:lang w:val="en-US"/>
              </w:rPr>
              <w:t xml:space="preserve">torturing </w:t>
            </w:r>
            <w:r w:rsidRPr="008B564A">
              <w:rPr>
                <w:rFonts w:ascii="Arial" w:eastAsia="Arial" w:hAnsi="Arial" w:cs="Arial"/>
                <w:lang w:val="en-US"/>
              </w:rPr>
              <w:t xml:space="preserve">persons with disabilities. </w:t>
            </w:r>
          </w:p>
        </w:tc>
      </w:tr>
      <w:tr w:rsidR="003B43CE" w:rsidRPr="008B564A" w:rsidTr="003B43CE">
        <w:trPr>
          <w:trHeight w:val="240"/>
        </w:trPr>
        <w:tc>
          <w:tcPr>
            <w:tcW w:w="1263" w:type="dxa"/>
            <w:vMerge/>
            <w:vAlign w:val="center"/>
          </w:tcPr>
          <w:p w:rsidR="003B43CE" w:rsidRPr="008B564A" w:rsidRDefault="003B43CE">
            <w:pPr>
              <w:pBdr>
                <w:top w:val="nil"/>
                <w:left w:val="nil"/>
                <w:bottom w:val="nil"/>
                <w:right w:val="nil"/>
                <w:between w:val="nil"/>
              </w:pBdr>
              <w:rPr>
                <w:rFonts w:ascii="Arial" w:eastAsia="Arial" w:hAnsi="Arial" w:cs="Arial"/>
                <w:color w:val="000000"/>
                <w:lang w:val="en-US"/>
              </w:rPr>
            </w:pPr>
          </w:p>
        </w:tc>
        <w:tc>
          <w:tcPr>
            <w:tcW w:w="3937" w:type="dxa"/>
          </w:tcPr>
          <w:p w:rsidR="003B43CE" w:rsidRPr="008B564A" w:rsidRDefault="003B43CE">
            <w:pPr>
              <w:pBdr>
                <w:top w:val="nil"/>
                <w:left w:val="nil"/>
                <w:bottom w:val="nil"/>
                <w:right w:val="nil"/>
                <w:between w:val="nil"/>
              </w:pBdr>
              <w:jc w:val="both"/>
              <w:rPr>
                <w:rFonts w:ascii="Arial" w:eastAsia="Arial" w:hAnsi="Arial" w:cs="Arial"/>
                <w:color w:val="000000"/>
                <w:lang w:val="en-US"/>
              </w:rPr>
            </w:pPr>
            <w:r w:rsidRPr="008B564A">
              <w:rPr>
                <w:rFonts w:ascii="Arial" w:eastAsia="Arial" w:hAnsi="Arial" w:cs="Arial"/>
                <w:lang w:val="en-US"/>
              </w:rPr>
              <w:t>The Committee recommends that the State party abolish the use of physical restraint and isolation in institutions for persons with disabilities.</w:t>
            </w:r>
          </w:p>
        </w:tc>
        <w:tc>
          <w:tcPr>
            <w:tcW w:w="1985" w:type="dxa"/>
            <w:shd w:val="clear" w:color="auto" w:fill="FF0000"/>
          </w:tcPr>
          <w:p w:rsidR="003B43CE" w:rsidRDefault="003B43CE">
            <w:pPr>
              <w:pBdr>
                <w:top w:val="nil"/>
                <w:left w:val="nil"/>
                <w:bottom w:val="nil"/>
                <w:right w:val="nil"/>
                <w:between w:val="nil"/>
              </w:pBdr>
              <w:jc w:val="center"/>
              <w:rPr>
                <w:rFonts w:ascii="Arial" w:eastAsia="Arial" w:hAnsi="Arial" w:cs="Arial"/>
                <w:b/>
                <w:highlight w:val="red"/>
              </w:rPr>
            </w:pPr>
            <w:r>
              <w:rPr>
                <w:rFonts w:ascii="Arial" w:eastAsia="Arial" w:hAnsi="Arial" w:cs="Arial"/>
                <w:b/>
                <w:highlight w:val="red"/>
              </w:rPr>
              <w:t>RED</w:t>
            </w:r>
          </w:p>
        </w:tc>
        <w:tc>
          <w:tcPr>
            <w:tcW w:w="4394"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lang w:val="en-US"/>
              </w:rPr>
              <w:t xml:space="preserve">As in 2014, the law still allows for the use of physical restraints and isolation as last resource measures. Reports from monitoring visits suggested that these are extended practices in mental health services and other types of institutions.  </w:t>
            </w:r>
          </w:p>
        </w:tc>
      </w:tr>
      <w:tr w:rsidR="003B43CE" w:rsidRPr="008B564A" w:rsidTr="003B43CE">
        <w:trPr>
          <w:trHeight w:val="240"/>
        </w:trPr>
        <w:tc>
          <w:tcPr>
            <w:tcW w:w="1263" w:type="dxa"/>
            <w:vMerge/>
            <w:vAlign w:val="center"/>
          </w:tcPr>
          <w:p w:rsidR="003B43CE" w:rsidRPr="008B564A" w:rsidRDefault="003B43CE">
            <w:pPr>
              <w:pBdr>
                <w:top w:val="nil"/>
                <w:left w:val="nil"/>
                <w:bottom w:val="nil"/>
                <w:right w:val="nil"/>
                <w:between w:val="nil"/>
              </w:pBdr>
              <w:rPr>
                <w:rFonts w:ascii="Arial" w:eastAsia="Arial" w:hAnsi="Arial" w:cs="Arial"/>
                <w:color w:val="000000"/>
                <w:lang w:val="en-US"/>
              </w:rPr>
            </w:pPr>
          </w:p>
        </w:tc>
        <w:tc>
          <w:tcPr>
            <w:tcW w:w="3937" w:type="dxa"/>
          </w:tcPr>
          <w:p w:rsidR="003B43CE" w:rsidRPr="008B564A" w:rsidRDefault="003B43CE">
            <w:pPr>
              <w:pBdr>
                <w:top w:val="nil"/>
                <w:left w:val="nil"/>
                <w:bottom w:val="nil"/>
                <w:right w:val="nil"/>
                <w:between w:val="nil"/>
              </w:pBdr>
              <w:jc w:val="both"/>
              <w:rPr>
                <w:rFonts w:ascii="Arial" w:eastAsia="Arial" w:hAnsi="Arial" w:cs="Arial"/>
                <w:color w:val="000000"/>
                <w:lang w:val="en-US"/>
              </w:rPr>
            </w:pPr>
            <w:r w:rsidRPr="008B564A">
              <w:rPr>
                <w:rFonts w:ascii="Arial" w:eastAsia="Arial" w:hAnsi="Arial" w:cs="Arial"/>
                <w:lang w:val="en-US"/>
              </w:rPr>
              <w:t>It also requests the Government to strengthen the national torture prevention mechanism by providing it with sufficient funds, trained staff and guaranteed independence in the exercise of its functions.</w:t>
            </w:r>
          </w:p>
        </w:tc>
        <w:tc>
          <w:tcPr>
            <w:tcW w:w="1985" w:type="dxa"/>
            <w:shd w:val="clear" w:color="auto" w:fill="FFFF00"/>
          </w:tcPr>
          <w:p w:rsidR="003B43CE" w:rsidRDefault="003B43CE">
            <w:pPr>
              <w:pBdr>
                <w:top w:val="nil"/>
                <w:left w:val="nil"/>
                <w:bottom w:val="nil"/>
                <w:right w:val="nil"/>
                <w:between w:val="nil"/>
              </w:pBdr>
              <w:jc w:val="center"/>
              <w:rPr>
                <w:rFonts w:ascii="Arial" w:eastAsia="Arial" w:hAnsi="Arial" w:cs="Arial"/>
                <w:b/>
              </w:rPr>
            </w:pPr>
            <w:r>
              <w:rPr>
                <w:rFonts w:ascii="Arial" w:eastAsia="Arial" w:hAnsi="Arial" w:cs="Arial"/>
                <w:b/>
              </w:rPr>
              <w:t>YELLOW</w:t>
            </w:r>
          </w:p>
        </w:tc>
        <w:tc>
          <w:tcPr>
            <w:tcW w:w="4394" w:type="dxa"/>
          </w:tcPr>
          <w:p w:rsidR="003B43CE" w:rsidRPr="008B564A" w:rsidRDefault="003B43CE">
            <w:pPr>
              <w:pBdr>
                <w:top w:val="nil"/>
                <w:left w:val="nil"/>
                <w:bottom w:val="nil"/>
                <w:right w:val="nil"/>
                <w:between w:val="nil"/>
              </w:pBdr>
              <w:jc w:val="both"/>
              <w:rPr>
                <w:rFonts w:ascii="Arial" w:eastAsia="Arial" w:hAnsi="Arial" w:cs="Arial"/>
                <w:color w:val="0070C0"/>
                <w:lang w:val="en-US"/>
              </w:rPr>
            </w:pPr>
            <w:r w:rsidRPr="008B564A">
              <w:rPr>
                <w:rFonts w:ascii="Arial" w:eastAsia="Arial" w:hAnsi="Arial" w:cs="Arial"/>
                <w:lang w:val="en-US"/>
              </w:rPr>
              <w:t xml:space="preserve">The National Torture Prevention Mechanism still lacks independence in the exercise of its functions and there is a need to increase the number of visits to public and private mental health care services and social residences where persons with disabilities are institutionalized. </w:t>
            </w:r>
          </w:p>
        </w:tc>
      </w:tr>
    </w:tbl>
    <w:p w:rsidR="00826C35" w:rsidRPr="008B564A" w:rsidRDefault="00826C35">
      <w:pPr>
        <w:pBdr>
          <w:top w:val="nil"/>
          <w:left w:val="nil"/>
          <w:bottom w:val="nil"/>
          <w:right w:val="nil"/>
          <w:between w:val="nil"/>
        </w:pBdr>
        <w:jc w:val="both"/>
        <w:rPr>
          <w:rFonts w:ascii="Arial" w:eastAsia="Arial" w:hAnsi="Arial" w:cs="Arial"/>
          <w:color w:val="0070C0"/>
          <w:lang w:val="en-US"/>
        </w:rPr>
      </w:pPr>
    </w:p>
    <w:sectPr w:rsidR="00826C35" w:rsidRPr="008B564A">
      <w:pgSz w:w="15840" w:h="12240" w:orient="landscape"/>
      <w:pgMar w:top="1077" w:right="1440" w:bottom="1077" w:left="1440"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C03" w:rsidRDefault="00BF4C03">
      <w:r>
        <w:separator/>
      </w:r>
    </w:p>
  </w:endnote>
  <w:endnote w:type="continuationSeparator" w:id="0">
    <w:p w:rsidR="00BF4C03" w:rsidRDefault="00BF4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Cond">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Nunito">
    <w:altName w:val="Times New Roman"/>
    <w:charset w:val="00"/>
    <w:family w:val="auto"/>
    <w:pitch w:val="default"/>
  </w:font>
  <w:font w:name="Open Sans">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Robo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DA2" w:rsidRDefault="00B77DA2">
    <w:pPr>
      <w:jc w:val="right"/>
    </w:pPr>
    <w:r>
      <w:fldChar w:fldCharType="begin"/>
    </w:r>
    <w:r>
      <w:instrText>PAGE</w:instrText>
    </w:r>
    <w:r>
      <w:fldChar w:fldCharType="separate"/>
    </w:r>
    <w:r w:rsidR="00396044">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C03" w:rsidRDefault="00BF4C03">
      <w:r>
        <w:separator/>
      </w:r>
    </w:p>
  </w:footnote>
  <w:footnote w:type="continuationSeparator" w:id="0">
    <w:p w:rsidR="00BF4C03" w:rsidRDefault="00BF4C03">
      <w:r>
        <w:continuationSeparator/>
      </w:r>
    </w:p>
  </w:footnote>
  <w:footnote w:id="1">
    <w:p w:rsidR="00B77DA2" w:rsidRPr="00FE05E8" w:rsidRDefault="00B77DA2" w:rsidP="00846033">
      <w:pPr>
        <w:rPr>
          <w:rFonts w:ascii="Arial" w:hAnsi="Arial" w:cs="Arial"/>
          <w:sz w:val="20"/>
          <w:szCs w:val="20"/>
          <w:lang w:val="en-US"/>
        </w:rPr>
      </w:pPr>
      <w:r w:rsidRPr="00764E01">
        <w:rPr>
          <w:rFonts w:ascii="Arial" w:hAnsi="Arial" w:cs="Arial"/>
          <w:sz w:val="20"/>
          <w:szCs w:val="20"/>
          <w:vertAlign w:val="superscript"/>
        </w:rPr>
        <w:footnoteRef/>
      </w:r>
      <w:r w:rsidRPr="00764E01">
        <w:rPr>
          <w:rFonts w:ascii="Arial" w:hAnsi="Arial" w:cs="Arial"/>
          <w:sz w:val="20"/>
          <w:szCs w:val="20"/>
          <w:lang w:val="en-US"/>
        </w:rPr>
        <w:t xml:space="preserve"> Since 2018, President Andrés Manuel Lópe</w:t>
      </w:r>
      <w:r w:rsidRPr="00FE05E8">
        <w:rPr>
          <w:rFonts w:ascii="Arial" w:hAnsi="Arial" w:cs="Arial"/>
          <w:sz w:val="20"/>
          <w:szCs w:val="20"/>
          <w:lang w:val="en-US"/>
        </w:rPr>
        <w:t xml:space="preserve">z Obrador has failed to appoint the head of the National Council for the Development and Inclusion of Persons with Disability (CONADIS). </w:t>
      </w:r>
    </w:p>
  </w:footnote>
  <w:footnote w:id="2">
    <w:p w:rsidR="00B77DA2" w:rsidRPr="00C1487D" w:rsidRDefault="00B77DA2" w:rsidP="00846033">
      <w:pPr>
        <w:pStyle w:val="FootnoteText"/>
        <w:rPr>
          <w:rFonts w:ascii="Arial" w:hAnsi="Arial" w:cs="Arial"/>
        </w:rPr>
      </w:pPr>
      <w:r w:rsidRPr="00FE05E8">
        <w:rPr>
          <w:rStyle w:val="FootnoteReference"/>
          <w:rFonts w:ascii="Arial" w:hAnsi="Arial" w:cs="Arial"/>
        </w:rPr>
        <w:footnoteRef/>
      </w:r>
      <w:r w:rsidRPr="00FE05E8">
        <w:rPr>
          <w:rFonts w:ascii="Arial" w:hAnsi="Arial" w:cs="Arial"/>
        </w:rPr>
        <w:t xml:space="preserve"> Instituto Nacional de Geografía y Estadística. (2020). Censo de Población y Vivienda 2020: población con discapacidad, </w:t>
      </w:r>
      <w:hyperlink r:id="rId1" w:history="1">
        <w:r w:rsidRPr="00FE05E8">
          <w:rPr>
            <w:rStyle w:val="Hyperlink"/>
            <w:rFonts w:ascii="Arial" w:hAnsi="Arial" w:cs="Arial"/>
          </w:rPr>
          <w:t>https://libreacceso.org/wp-content/uploads/2021/04/Presentacio%CC%81n-Discapacidad-2020_30032021_VF.pdf</w:t>
        </w:r>
      </w:hyperlink>
    </w:p>
  </w:footnote>
  <w:footnote w:id="3">
    <w:p w:rsidR="00B77DA2" w:rsidRPr="00FE05E8" w:rsidRDefault="00B77DA2" w:rsidP="00846033">
      <w:pPr>
        <w:rPr>
          <w:rFonts w:ascii="Arial" w:hAnsi="Arial" w:cs="Arial"/>
          <w:sz w:val="20"/>
          <w:szCs w:val="20"/>
        </w:rPr>
      </w:pPr>
      <w:r w:rsidRPr="00FE05E8">
        <w:rPr>
          <w:rFonts w:ascii="Arial" w:hAnsi="Arial" w:cs="Arial"/>
          <w:sz w:val="20"/>
          <w:szCs w:val="20"/>
          <w:vertAlign w:val="superscript"/>
        </w:rPr>
        <w:footnoteRef/>
      </w:r>
      <w:r w:rsidRPr="00FE05E8">
        <w:rPr>
          <w:rFonts w:ascii="Arial" w:hAnsi="Arial" w:cs="Arial"/>
          <w:sz w:val="20"/>
          <w:szCs w:val="20"/>
        </w:rPr>
        <w:t xml:space="preserve"> </w:t>
      </w:r>
      <w:r w:rsidRPr="00FE05E8">
        <w:rPr>
          <w:rFonts w:ascii="Arial" w:hAnsi="Arial" w:cs="Arial"/>
          <w:i/>
          <w:sz w:val="20"/>
          <w:szCs w:val="20"/>
        </w:rPr>
        <w:t>Constitución Política de la Ciudad de México</w:t>
      </w:r>
      <w:r w:rsidRPr="00FE05E8">
        <w:rPr>
          <w:rFonts w:ascii="Arial" w:hAnsi="Arial" w:cs="Arial"/>
          <w:sz w:val="20"/>
          <w:szCs w:val="20"/>
        </w:rPr>
        <w:t>, 2017, art.</w:t>
      </w:r>
      <w:r>
        <w:rPr>
          <w:rFonts w:ascii="Arial" w:hAnsi="Arial" w:cs="Arial"/>
          <w:sz w:val="20"/>
          <w:szCs w:val="20"/>
        </w:rPr>
        <w:t xml:space="preserve"> 11. </w:t>
      </w:r>
      <w:r w:rsidRPr="00FE05E8">
        <w:rPr>
          <w:rFonts w:ascii="Arial" w:hAnsi="Arial" w:cs="Arial"/>
          <w:sz w:val="20"/>
          <w:szCs w:val="20"/>
        </w:rPr>
        <w:t xml:space="preserve"> </w:t>
      </w:r>
      <w:hyperlink r:id="rId2" w:history="1">
        <w:r w:rsidRPr="00FE05E8">
          <w:rPr>
            <w:rStyle w:val="Hyperlink"/>
            <w:rFonts w:ascii="Arial" w:hAnsi="Arial" w:cs="Arial"/>
            <w:sz w:val="20"/>
            <w:szCs w:val="20"/>
          </w:rPr>
          <w:t>http://www.infodf.org.mx/documentospdf/constitucion_cdmx/Constitucion_%20Politica_CDMX.pdf</w:t>
        </w:r>
      </w:hyperlink>
    </w:p>
  </w:footnote>
  <w:footnote w:id="4">
    <w:p w:rsidR="00B77DA2" w:rsidRPr="00FA11C1" w:rsidRDefault="00B77DA2" w:rsidP="00846033">
      <w:pPr>
        <w:pStyle w:val="FootnoteText"/>
        <w:rPr>
          <w:rFonts w:ascii="Arial" w:hAnsi="Arial" w:cs="Arial"/>
          <w:lang w:val="es-MX"/>
        </w:rPr>
      </w:pPr>
      <w:r w:rsidRPr="00FE05E8">
        <w:rPr>
          <w:rStyle w:val="FootnoteReference"/>
          <w:rFonts w:ascii="Arial" w:hAnsi="Arial" w:cs="Arial"/>
        </w:rPr>
        <w:footnoteRef/>
      </w:r>
      <w:r w:rsidRPr="00FA11C1">
        <w:rPr>
          <w:rFonts w:ascii="Arial" w:hAnsi="Arial" w:cs="Arial"/>
          <w:lang w:val="es-MX"/>
        </w:rPr>
        <w:t xml:space="preserve"> Cámara de Senadores. </w:t>
      </w:r>
      <w:r w:rsidRPr="00FA11C1">
        <w:rPr>
          <w:rFonts w:ascii="Arial" w:hAnsi="Arial" w:cs="Arial"/>
          <w:i/>
          <w:lang w:val="es-MX"/>
        </w:rPr>
        <w:t>Proyecto de decreto por el que se reforman y adicionan diversas disposiciones de la Ley General de Acceso de las Mujeres a u</w:t>
      </w:r>
      <w:r>
        <w:rPr>
          <w:rFonts w:ascii="Arial" w:hAnsi="Arial" w:cs="Arial"/>
          <w:i/>
          <w:lang w:val="es-MX"/>
        </w:rPr>
        <w:t xml:space="preserve">na Vida Libre de Violencia, </w:t>
      </w:r>
      <w:r w:rsidRPr="00FA11C1">
        <w:rPr>
          <w:rFonts w:ascii="Arial" w:hAnsi="Arial" w:cs="Arial"/>
          <w:lang w:val="es-MX"/>
        </w:rPr>
        <w:t>https://www.senado.gob.mx/64/gaceta_del_senado/documento/122000.</w:t>
      </w:r>
    </w:p>
  </w:footnote>
  <w:footnote w:id="5">
    <w:p w:rsidR="00B77DA2" w:rsidRPr="00FE05E8" w:rsidRDefault="00B77DA2" w:rsidP="00846033">
      <w:pPr>
        <w:pStyle w:val="FootnoteText"/>
        <w:rPr>
          <w:rFonts w:ascii="Arial" w:hAnsi="Arial" w:cs="Arial"/>
        </w:rPr>
      </w:pPr>
      <w:r w:rsidRPr="00FE05E8">
        <w:rPr>
          <w:rStyle w:val="FootnoteReference"/>
          <w:rFonts w:ascii="Arial" w:hAnsi="Arial" w:cs="Arial"/>
        </w:rPr>
        <w:footnoteRef/>
      </w:r>
      <w:r w:rsidRPr="00FE05E8">
        <w:rPr>
          <w:rFonts w:ascii="Arial" w:hAnsi="Arial" w:cs="Arial"/>
        </w:rPr>
        <w:t xml:space="preserve"> Acto de reconocimiento de Responsabilidad de Estado. Dictamen 32/2015 de la ONU, Arturo Medina Vela. https://www.youtube.com/watch?v=a39T8tjzsoY</w:t>
      </w:r>
    </w:p>
  </w:footnote>
  <w:footnote w:id="6">
    <w:p w:rsidR="00B77DA2" w:rsidRPr="004713E0" w:rsidRDefault="00B77DA2" w:rsidP="00846033">
      <w:pPr>
        <w:rPr>
          <w:rFonts w:ascii="Arial" w:hAnsi="Arial" w:cs="Arial"/>
          <w:sz w:val="20"/>
          <w:szCs w:val="20"/>
          <w:lang w:val="en-US"/>
        </w:rPr>
      </w:pPr>
      <w:r w:rsidRPr="004713E0">
        <w:rPr>
          <w:rFonts w:ascii="Arial" w:hAnsi="Arial" w:cs="Arial"/>
          <w:sz w:val="20"/>
          <w:szCs w:val="20"/>
          <w:vertAlign w:val="superscript"/>
        </w:rPr>
        <w:footnoteRef/>
      </w:r>
      <w:r w:rsidRPr="004713E0">
        <w:rPr>
          <w:rFonts w:ascii="Arial" w:hAnsi="Arial" w:cs="Arial"/>
          <w:sz w:val="20"/>
          <w:szCs w:val="20"/>
          <w:lang w:val="en-US"/>
        </w:rPr>
        <w:t xml:space="preserve"> CRPD, Concluding observations on the initial report of Mexico, October 2014, para 24. CRPD/C/MEX/CO/1</w:t>
      </w:r>
    </w:p>
  </w:footnote>
  <w:footnote w:id="7">
    <w:p w:rsidR="00B77DA2" w:rsidRPr="004713E0" w:rsidRDefault="00B77DA2" w:rsidP="00846033">
      <w:pPr>
        <w:rPr>
          <w:rFonts w:ascii="Arial" w:hAnsi="Arial" w:cs="Arial"/>
          <w:sz w:val="20"/>
          <w:szCs w:val="20"/>
          <w:lang w:val="en-US"/>
        </w:rPr>
      </w:pPr>
      <w:r w:rsidRPr="004713E0">
        <w:rPr>
          <w:rFonts w:ascii="Arial" w:hAnsi="Arial" w:cs="Arial"/>
          <w:sz w:val="20"/>
          <w:szCs w:val="20"/>
          <w:vertAlign w:val="superscript"/>
        </w:rPr>
        <w:footnoteRef/>
      </w:r>
      <w:r w:rsidRPr="004713E0">
        <w:rPr>
          <w:rFonts w:ascii="Arial" w:hAnsi="Arial" w:cs="Arial"/>
          <w:sz w:val="20"/>
          <w:szCs w:val="20"/>
          <w:lang w:val="en-US"/>
        </w:rPr>
        <w:t xml:space="preserve"> CRPD, Combined second and third periodic reports submitted by Mexico under article 35 of the Convention, July 2018, CRPD/C/MEX/2-3</w:t>
      </w:r>
    </w:p>
  </w:footnote>
  <w:footnote w:id="8">
    <w:p w:rsidR="00B77DA2" w:rsidRPr="004713E0" w:rsidRDefault="00B77DA2" w:rsidP="00846033">
      <w:pPr>
        <w:rPr>
          <w:rFonts w:ascii="Arial" w:hAnsi="Arial" w:cs="Arial"/>
          <w:sz w:val="20"/>
          <w:szCs w:val="20"/>
          <w:lang w:val="en-US"/>
        </w:rPr>
      </w:pPr>
      <w:r w:rsidRPr="004713E0">
        <w:rPr>
          <w:rFonts w:ascii="Arial" w:hAnsi="Arial" w:cs="Arial"/>
          <w:sz w:val="20"/>
          <w:szCs w:val="20"/>
          <w:vertAlign w:val="superscript"/>
        </w:rPr>
        <w:footnoteRef/>
      </w:r>
      <w:r w:rsidRPr="004713E0">
        <w:rPr>
          <w:rFonts w:ascii="Arial" w:hAnsi="Arial" w:cs="Arial"/>
          <w:sz w:val="20"/>
          <w:szCs w:val="20"/>
          <w:lang w:val="en-US"/>
        </w:rPr>
        <w:t xml:space="preserve"> CRPD, List of issues in relation to the combined second and third periodic reports of Mexico, October 2019, CRPD/C/MEX/Q/2-3. </w:t>
      </w:r>
    </w:p>
  </w:footnote>
  <w:footnote w:id="9">
    <w:p w:rsidR="00B77DA2" w:rsidRPr="004713E0" w:rsidRDefault="00B77DA2" w:rsidP="00846033">
      <w:pPr>
        <w:rPr>
          <w:rFonts w:ascii="Arial" w:hAnsi="Arial" w:cs="Arial"/>
          <w:sz w:val="20"/>
          <w:szCs w:val="20"/>
        </w:rPr>
      </w:pPr>
      <w:r w:rsidRPr="004713E0">
        <w:rPr>
          <w:rFonts w:ascii="Arial" w:hAnsi="Arial" w:cs="Arial"/>
          <w:sz w:val="20"/>
          <w:szCs w:val="20"/>
          <w:vertAlign w:val="superscript"/>
        </w:rPr>
        <w:footnoteRef/>
      </w:r>
      <w:r w:rsidRPr="004713E0">
        <w:rPr>
          <w:rFonts w:ascii="Arial" w:hAnsi="Arial" w:cs="Arial"/>
          <w:sz w:val="20"/>
          <w:szCs w:val="20"/>
        </w:rPr>
        <w:t xml:space="preserve"> Amparo en Revisión 1368/2018, </w:t>
      </w:r>
      <w:hyperlink r:id="rId3">
        <w:r w:rsidRPr="004713E0">
          <w:rPr>
            <w:rFonts w:ascii="Arial" w:hAnsi="Arial" w:cs="Arial"/>
            <w:color w:val="0000FF"/>
            <w:sz w:val="20"/>
            <w:szCs w:val="20"/>
            <w:u w:val="single"/>
          </w:rPr>
          <w:t>https://www.scjn.gob.mx/sites/default/files/listas/documento_dos/2019-02/AR-1368-2015-190212.pdf</w:t>
        </w:r>
      </w:hyperlink>
      <w:r w:rsidRPr="004713E0">
        <w:rPr>
          <w:rFonts w:ascii="Arial" w:hAnsi="Arial" w:cs="Arial"/>
          <w:sz w:val="20"/>
          <w:szCs w:val="20"/>
        </w:rPr>
        <w:t xml:space="preserve">; Amparo Directo en Revisión 44/2018, </w:t>
      </w:r>
      <w:hyperlink r:id="rId4">
        <w:r w:rsidRPr="004713E0">
          <w:rPr>
            <w:rFonts w:ascii="Arial" w:hAnsi="Arial" w:cs="Arial"/>
            <w:color w:val="0000FF"/>
            <w:sz w:val="20"/>
            <w:szCs w:val="20"/>
            <w:u w:val="single"/>
          </w:rPr>
          <w:t>https://www2.scjn.gob.mx/ConsultaTematica/PaginasPub/DetallePub.aspx?AsuntoID=229186</w:t>
        </w:r>
      </w:hyperlink>
      <w:r w:rsidRPr="004713E0">
        <w:rPr>
          <w:rFonts w:ascii="Arial" w:hAnsi="Arial" w:cs="Arial"/>
          <w:sz w:val="20"/>
          <w:szCs w:val="20"/>
        </w:rPr>
        <w:t xml:space="preserve">; Amparo Directo en Revisión 8389/2018,  </w:t>
      </w:r>
      <w:hyperlink r:id="rId5">
        <w:r w:rsidRPr="004713E0">
          <w:rPr>
            <w:rFonts w:ascii="Arial" w:hAnsi="Arial" w:cs="Arial"/>
            <w:color w:val="0000FF"/>
            <w:sz w:val="20"/>
            <w:szCs w:val="20"/>
            <w:u w:val="single"/>
          </w:rPr>
          <w:t>https://www2.scjn.gob.mx/ConsultaTematica/PaginasPub/DetallePub.aspx?AsuntoID=248402</w:t>
        </w:r>
      </w:hyperlink>
      <w:r w:rsidRPr="004713E0">
        <w:rPr>
          <w:rFonts w:ascii="Arial" w:hAnsi="Arial" w:cs="Arial"/>
          <w:sz w:val="20"/>
          <w:szCs w:val="20"/>
        </w:rPr>
        <w:t>; Amparo en Revisión 702/2018,</w:t>
      </w:r>
      <w:hyperlink r:id="rId6">
        <w:r w:rsidRPr="004713E0">
          <w:rPr>
            <w:rFonts w:ascii="Arial" w:hAnsi="Arial" w:cs="Arial"/>
            <w:color w:val="0000FF"/>
            <w:sz w:val="20"/>
            <w:szCs w:val="20"/>
            <w:u w:val="single"/>
          </w:rPr>
          <w:t>https://www2.scjn.gob.mx/ConsultaTematica/PaginasPub/DetallePub.aspx?AsuntoID=241686</w:t>
        </w:r>
      </w:hyperlink>
      <w:r w:rsidRPr="004713E0">
        <w:rPr>
          <w:rFonts w:ascii="Arial" w:hAnsi="Arial" w:cs="Arial"/>
          <w:sz w:val="20"/>
          <w:szCs w:val="20"/>
        </w:rPr>
        <w:t xml:space="preserve">; Amparo en Revisión 1082/2019, </w:t>
      </w:r>
      <w:hyperlink r:id="rId7" w:history="1">
        <w:r w:rsidRPr="004713E0">
          <w:rPr>
            <w:rFonts w:ascii="Arial" w:hAnsi="Arial" w:cs="Arial"/>
            <w:sz w:val="20"/>
            <w:szCs w:val="20"/>
          </w:rPr>
          <w:t xml:space="preserve">https://www2.scjn.gob.mx/ConsultaTematica/PaginasPub/DetallePub.aspx?AsuntoID=266560, Amparo Directo 04/2021, </w:t>
        </w:r>
      </w:hyperlink>
      <w:hyperlink r:id="rId8">
        <w:r w:rsidRPr="004713E0">
          <w:rPr>
            <w:rFonts w:ascii="Arial" w:hAnsi="Arial" w:cs="Arial"/>
            <w:color w:val="1155CC"/>
            <w:sz w:val="20"/>
            <w:szCs w:val="20"/>
            <w:u w:val="single"/>
          </w:rPr>
          <w:t>https://www2.scjn.gob.mx/ConsultaTematica/PaginasPub/DetallePub.aspx?AsuntoID=281413.</w:t>
        </w:r>
      </w:hyperlink>
      <w:hyperlink r:id="rId9">
        <w:r w:rsidRPr="004713E0">
          <w:rPr>
            <w:rFonts w:ascii="Arial" w:hAnsi="Arial" w:cs="Arial"/>
            <w:color w:val="1155CC"/>
            <w:sz w:val="20"/>
            <w:szCs w:val="20"/>
            <w:u w:val="single"/>
          </w:rPr>
          <w:t xml:space="preserve"> </w:t>
        </w:r>
      </w:hyperlink>
      <w:r w:rsidRPr="004713E0">
        <w:rPr>
          <w:rFonts w:ascii="Arial" w:hAnsi="Arial" w:cs="Arial"/>
          <w:sz w:val="20"/>
          <w:szCs w:val="20"/>
        </w:rPr>
        <w:t xml:space="preserve"> . </w:t>
      </w:r>
    </w:p>
  </w:footnote>
  <w:footnote w:id="10">
    <w:p w:rsidR="00B77DA2" w:rsidRPr="004713E0" w:rsidRDefault="00B77DA2" w:rsidP="00846033">
      <w:pPr>
        <w:rPr>
          <w:rFonts w:ascii="Arial" w:hAnsi="Arial" w:cs="Arial"/>
          <w:sz w:val="20"/>
          <w:szCs w:val="20"/>
        </w:rPr>
      </w:pPr>
      <w:r w:rsidRPr="004713E0">
        <w:rPr>
          <w:rFonts w:ascii="Arial" w:hAnsi="Arial" w:cs="Arial"/>
          <w:sz w:val="20"/>
          <w:szCs w:val="20"/>
          <w:vertAlign w:val="superscript"/>
        </w:rPr>
        <w:footnoteRef/>
      </w:r>
      <w:r w:rsidRPr="004713E0">
        <w:rPr>
          <w:rFonts w:ascii="Arial" w:hAnsi="Arial" w:cs="Arial"/>
          <w:sz w:val="20"/>
          <w:szCs w:val="20"/>
        </w:rPr>
        <w:t xml:space="preserve"> Amparo en Revisión 159/2013, </w:t>
      </w:r>
      <w:hyperlink r:id="rId10">
        <w:r w:rsidRPr="004713E0">
          <w:rPr>
            <w:rFonts w:ascii="Arial" w:hAnsi="Arial" w:cs="Arial"/>
            <w:color w:val="0000FF"/>
            <w:sz w:val="20"/>
            <w:szCs w:val="20"/>
            <w:u w:val="single"/>
          </w:rPr>
          <w:t>https://www2.scjn.gob.mx/ConsultaTematica/PaginasPub/DetallePub.aspx?AsuntoID=150598</w:t>
        </w:r>
      </w:hyperlink>
      <w:r w:rsidRPr="004713E0">
        <w:rPr>
          <w:rFonts w:ascii="Arial" w:hAnsi="Arial" w:cs="Arial"/>
          <w:sz w:val="20"/>
          <w:szCs w:val="20"/>
        </w:rPr>
        <w:t xml:space="preserve">. </w:t>
      </w:r>
    </w:p>
  </w:footnote>
  <w:footnote w:id="11">
    <w:p w:rsidR="00B77DA2" w:rsidRPr="004713E0" w:rsidRDefault="00B77DA2" w:rsidP="00846033">
      <w:pPr>
        <w:rPr>
          <w:rFonts w:ascii="Arial" w:hAnsi="Arial" w:cs="Arial"/>
          <w:sz w:val="20"/>
          <w:szCs w:val="20"/>
        </w:rPr>
      </w:pPr>
      <w:r w:rsidRPr="004713E0">
        <w:rPr>
          <w:rFonts w:ascii="Arial" w:hAnsi="Arial" w:cs="Arial"/>
          <w:sz w:val="20"/>
          <w:szCs w:val="20"/>
          <w:vertAlign w:val="superscript"/>
        </w:rPr>
        <w:footnoteRef/>
      </w:r>
      <w:r w:rsidRPr="004713E0">
        <w:rPr>
          <w:rFonts w:ascii="Arial" w:hAnsi="Arial" w:cs="Arial"/>
          <w:sz w:val="20"/>
          <w:szCs w:val="20"/>
        </w:rPr>
        <w:t xml:space="preserve"> A</w:t>
      </w:r>
      <w:r>
        <w:rPr>
          <w:rFonts w:ascii="Arial" w:hAnsi="Arial" w:cs="Arial"/>
          <w:sz w:val="20"/>
          <w:szCs w:val="20"/>
        </w:rPr>
        <w:t xml:space="preserve">mparo Indirecto </w:t>
      </w:r>
      <w:r w:rsidRPr="004713E0">
        <w:rPr>
          <w:rFonts w:ascii="Arial" w:hAnsi="Arial" w:cs="Arial"/>
          <w:sz w:val="20"/>
          <w:szCs w:val="20"/>
        </w:rPr>
        <w:t>12/2017</w:t>
      </w:r>
      <w:r>
        <w:rPr>
          <w:rFonts w:ascii="Arial" w:hAnsi="Arial" w:cs="Arial"/>
          <w:sz w:val="20"/>
          <w:szCs w:val="20"/>
        </w:rPr>
        <w:t>,</w:t>
      </w:r>
      <w:r w:rsidRPr="004713E0">
        <w:rPr>
          <w:rFonts w:ascii="Arial" w:hAnsi="Arial" w:cs="Arial"/>
          <w:sz w:val="20"/>
          <w:szCs w:val="20"/>
        </w:rPr>
        <w:t xml:space="preserve">Juzgado Primero de Distrito </w:t>
      </w:r>
      <w:r>
        <w:rPr>
          <w:rFonts w:ascii="Arial" w:hAnsi="Arial" w:cs="Arial"/>
          <w:sz w:val="20"/>
          <w:szCs w:val="20"/>
        </w:rPr>
        <w:t xml:space="preserve">en el Estado de San Luis Potosí, </w:t>
      </w:r>
      <w:r w:rsidRPr="004713E0">
        <w:rPr>
          <w:rFonts w:ascii="Arial" w:hAnsi="Arial" w:cs="Arial"/>
          <w:sz w:val="20"/>
          <w:szCs w:val="20"/>
        </w:rPr>
        <w:t>http://sise.cjf.gob.mx/SVP/word1.aspx?arch=226/0226000020332885016.doc_1&amp;sec=Marina _Ivonne_San_Roman__Casas&amp;svp=1</w:t>
      </w:r>
    </w:p>
  </w:footnote>
  <w:footnote w:id="12">
    <w:p w:rsidR="00B77DA2" w:rsidRPr="004713E0" w:rsidRDefault="00B77DA2" w:rsidP="00846033">
      <w:pPr>
        <w:rPr>
          <w:rFonts w:ascii="Arial" w:hAnsi="Arial" w:cs="Arial"/>
          <w:sz w:val="20"/>
          <w:szCs w:val="20"/>
          <w:lang w:val="en-US"/>
        </w:rPr>
      </w:pPr>
      <w:r w:rsidRPr="004713E0">
        <w:rPr>
          <w:rFonts w:ascii="Arial" w:hAnsi="Arial" w:cs="Arial"/>
          <w:sz w:val="20"/>
          <w:szCs w:val="20"/>
          <w:vertAlign w:val="superscript"/>
        </w:rPr>
        <w:footnoteRef/>
      </w:r>
      <w:r w:rsidRPr="004713E0">
        <w:rPr>
          <w:rFonts w:ascii="Arial" w:hAnsi="Arial" w:cs="Arial"/>
          <w:sz w:val="20"/>
          <w:szCs w:val="20"/>
          <w:vertAlign w:val="superscript"/>
          <w:lang w:val="en-US"/>
        </w:rPr>
        <w:t xml:space="preserve"> </w:t>
      </w:r>
      <w:r w:rsidRPr="004713E0">
        <w:rPr>
          <w:rFonts w:ascii="Arial" w:hAnsi="Arial" w:cs="Arial"/>
          <w:sz w:val="20"/>
          <w:szCs w:val="20"/>
          <w:lang w:val="en-US"/>
        </w:rPr>
        <w:t>Legal capacity, as a civil matter, is regulated in 32 state civil codes and the Federal Civil Code.</w:t>
      </w:r>
      <w:r>
        <w:rPr>
          <w:rFonts w:ascii="Arial" w:hAnsi="Arial" w:cs="Arial"/>
          <w:sz w:val="20"/>
          <w:szCs w:val="20"/>
          <w:lang w:val="en-US"/>
        </w:rPr>
        <w:t xml:space="preserve"> These legislations c</w:t>
      </w:r>
      <w:r w:rsidRPr="004713E0">
        <w:rPr>
          <w:rFonts w:ascii="Arial" w:hAnsi="Arial" w:cs="Arial"/>
          <w:sz w:val="20"/>
          <w:szCs w:val="20"/>
          <w:lang w:val="en-US"/>
        </w:rPr>
        <w:t>ontain similar dispositions on the matter.</w:t>
      </w:r>
    </w:p>
  </w:footnote>
  <w:footnote w:id="13">
    <w:p w:rsidR="00B77DA2" w:rsidRPr="00846033" w:rsidRDefault="00B77DA2" w:rsidP="00E2690F">
      <w:pPr>
        <w:rPr>
          <w:rFonts w:ascii="Arial" w:hAnsi="Arial" w:cs="Arial"/>
          <w:sz w:val="20"/>
          <w:szCs w:val="20"/>
          <w:lang w:val="es-MX"/>
        </w:rPr>
      </w:pPr>
      <w:r w:rsidRPr="004713E0">
        <w:rPr>
          <w:rFonts w:ascii="Arial" w:hAnsi="Arial" w:cs="Arial"/>
          <w:sz w:val="20"/>
          <w:szCs w:val="20"/>
          <w:vertAlign w:val="superscript"/>
        </w:rPr>
        <w:footnoteRef/>
      </w:r>
      <w:r w:rsidRPr="004713E0">
        <w:rPr>
          <w:rFonts w:ascii="Arial" w:hAnsi="Arial" w:cs="Arial"/>
          <w:sz w:val="20"/>
          <w:szCs w:val="20"/>
          <w:lang w:val="en-US"/>
        </w:rPr>
        <w:t xml:space="preserve"> There are several legislations that impose restrictions to legal capacity on the grounds of actual or perceived impairments. For example, Mexico’s City Rotary Law specifies that the rotary has to “verify if the person shows any manifestation of incapacity. If it does, then the person is not entitled to participate in any legal contract or exercise any other right related to it.” </w:t>
      </w:r>
      <w:r w:rsidRPr="00846033">
        <w:rPr>
          <w:rFonts w:ascii="Arial" w:hAnsi="Arial" w:cs="Arial"/>
          <w:i/>
          <w:sz w:val="20"/>
          <w:szCs w:val="20"/>
          <w:lang w:val="es-MX"/>
        </w:rPr>
        <w:t>Ley del Notariado</w:t>
      </w:r>
      <w:r w:rsidRPr="00846033">
        <w:rPr>
          <w:rFonts w:ascii="Arial" w:hAnsi="Arial" w:cs="Arial"/>
          <w:sz w:val="20"/>
          <w:szCs w:val="20"/>
          <w:lang w:val="es-MX"/>
        </w:rPr>
        <w:t xml:space="preserve">, June 2018, art. 106, </w:t>
      </w:r>
      <w:hyperlink r:id="rId11">
        <w:r w:rsidRPr="00846033">
          <w:rPr>
            <w:rFonts w:ascii="Arial" w:hAnsi="Arial" w:cs="Arial"/>
            <w:color w:val="0000FF"/>
            <w:sz w:val="20"/>
            <w:szCs w:val="20"/>
            <w:u w:val="single"/>
            <w:lang w:val="es-MX"/>
          </w:rPr>
          <w:t>http://www.colegiodenotarios.org.mx/documentos/ley_notariado_cdmx.pdf</w:t>
        </w:r>
      </w:hyperlink>
      <w:r>
        <w:rPr>
          <w:rFonts w:ascii="Arial" w:hAnsi="Arial" w:cs="Arial"/>
          <w:color w:val="0000FF"/>
          <w:sz w:val="20"/>
          <w:szCs w:val="20"/>
          <w:u w:val="single"/>
          <w:lang w:val="es-MX"/>
        </w:rPr>
        <w:t xml:space="preserve">. </w:t>
      </w:r>
      <w:r w:rsidRPr="004713E0">
        <w:rPr>
          <w:rFonts w:ascii="Arial" w:hAnsi="Arial" w:cs="Arial"/>
          <w:sz w:val="20"/>
          <w:szCs w:val="20"/>
          <w:lang w:val="en-US"/>
        </w:rPr>
        <w:t xml:space="preserve">The right to marry and </w:t>
      </w:r>
      <w:r>
        <w:rPr>
          <w:rFonts w:ascii="Arial" w:hAnsi="Arial" w:cs="Arial"/>
          <w:sz w:val="20"/>
          <w:szCs w:val="20"/>
          <w:lang w:val="en-US"/>
        </w:rPr>
        <w:t>start</w:t>
      </w:r>
      <w:r w:rsidRPr="004713E0">
        <w:rPr>
          <w:rFonts w:ascii="Arial" w:hAnsi="Arial" w:cs="Arial"/>
          <w:sz w:val="20"/>
          <w:szCs w:val="20"/>
          <w:lang w:val="en-US"/>
        </w:rPr>
        <w:t xml:space="preserve"> a family </w:t>
      </w:r>
      <w:r>
        <w:rPr>
          <w:rFonts w:ascii="Arial" w:hAnsi="Arial" w:cs="Arial"/>
          <w:sz w:val="20"/>
          <w:szCs w:val="20"/>
          <w:lang w:val="en-US"/>
        </w:rPr>
        <w:t>is</w:t>
      </w:r>
      <w:r w:rsidRPr="004713E0">
        <w:rPr>
          <w:rFonts w:ascii="Arial" w:hAnsi="Arial" w:cs="Arial"/>
          <w:sz w:val="20"/>
          <w:szCs w:val="20"/>
          <w:lang w:val="en-US"/>
        </w:rPr>
        <w:t xml:space="preserve"> also denied on the grounds of disability. For example, Baja California’s civil code specifies that “incurable mental alienation, idiotism and imbecility are impedi</w:t>
      </w:r>
      <w:r>
        <w:rPr>
          <w:rFonts w:ascii="Arial" w:hAnsi="Arial" w:cs="Arial"/>
          <w:sz w:val="20"/>
          <w:szCs w:val="20"/>
          <w:lang w:val="en-US"/>
        </w:rPr>
        <w:t xml:space="preserve">ments to celebrating marriage”. </w:t>
      </w:r>
      <w:r w:rsidRPr="004713E0">
        <w:rPr>
          <w:rFonts w:ascii="Arial" w:hAnsi="Arial" w:cs="Arial"/>
          <w:i/>
          <w:sz w:val="20"/>
          <w:szCs w:val="20"/>
          <w:lang w:val="en-US"/>
        </w:rPr>
        <w:t>Código Civil para el Estado de Baja California Sur</w:t>
      </w:r>
      <w:r w:rsidRPr="004713E0">
        <w:rPr>
          <w:rFonts w:ascii="Arial" w:hAnsi="Arial" w:cs="Arial"/>
          <w:sz w:val="20"/>
          <w:szCs w:val="20"/>
          <w:lang w:val="en-US"/>
        </w:rPr>
        <w:t>, July 2019, art. 163,</w:t>
      </w:r>
      <w:r>
        <w:rPr>
          <w:rFonts w:ascii="Arial" w:hAnsi="Arial" w:cs="Arial"/>
          <w:sz w:val="20"/>
          <w:szCs w:val="20"/>
          <w:lang w:val="en-US"/>
        </w:rPr>
        <w:t xml:space="preserve"> </w:t>
      </w:r>
      <w:hyperlink r:id="rId12">
        <w:r w:rsidRPr="004713E0">
          <w:rPr>
            <w:rFonts w:ascii="Arial" w:hAnsi="Arial" w:cs="Arial"/>
            <w:color w:val="0000FF"/>
            <w:sz w:val="20"/>
            <w:szCs w:val="20"/>
            <w:u w:val="single"/>
            <w:lang w:val="en-US"/>
          </w:rPr>
          <w:t>https://www.cbcs.gob.mx/index.php/cmply/1485-codigo-civil-bcs</w:t>
        </w:r>
      </w:hyperlink>
      <w:r w:rsidRPr="004713E0">
        <w:rPr>
          <w:rFonts w:ascii="Arial" w:hAnsi="Arial" w:cs="Arial"/>
          <w:sz w:val="20"/>
          <w:szCs w:val="20"/>
          <w:lang w:val="en-US"/>
        </w:rPr>
        <w:t xml:space="preserve">; Persons with disabilities are also denied the right to own or inherit property and to control their own financial affairs. For example, the Federal Civil Code states that “persons who usually or accidentally do not enjoy their full judgment are unable to inherit”. </w:t>
      </w:r>
      <w:r w:rsidRPr="00846033">
        <w:rPr>
          <w:rFonts w:ascii="Arial" w:hAnsi="Arial" w:cs="Arial"/>
          <w:i/>
          <w:sz w:val="20"/>
          <w:szCs w:val="20"/>
          <w:lang w:val="es-MX"/>
        </w:rPr>
        <w:t>Código Civil Federal</w:t>
      </w:r>
      <w:r w:rsidRPr="00846033">
        <w:rPr>
          <w:rFonts w:ascii="Arial" w:hAnsi="Arial" w:cs="Arial"/>
          <w:sz w:val="20"/>
          <w:szCs w:val="20"/>
          <w:lang w:val="es-MX"/>
        </w:rPr>
        <w:t xml:space="preserve">, June 2019, art.1306, </w:t>
      </w:r>
      <w:hyperlink r:id="rId13">
        <w:r w:rsidRPr="00846033">
          <w:rPr>
            <w:rFonts w:ascii="Arial" w:hAnsi="Arial" w:cs="Arial"/>
            <w:color w:val="0000FF"/>
            <w:sz w:val="20"/>
            <w:szCs w:val="20"/>
            <w:u w:val="single"/>
            <w:lang w:val="es-MX"/>
          </w:rPr>
          <w:t>http://www.diputados.gob.mx/LeyesBiblio/pdf/2_030619.pdf</w:t>
        </w:r>
      </w:hyperlink>
    </w:p>
  </w:footnote>
  <w:footnote w:id="14">
    <w:p w:rsidR="00B77DA2" w:rsidRPr="00846033" w:rsidRDefault="00B77DA2" w:rsidP="00E2690F">
      <w:pPr>
        <w:rPr>
          <w:rFonts w:ascii="Arial" w:hAnsi="Arial" w:cs="Arial"/>
          <w:sz w:val="20"/>
          <w:szCs w:val="20"/>
          <w:lang w:val="en-US"/>
        </w:rPr>
      </w:pPr>
      <w:r w:rsidRPr="00846033">
        <w:rPr>
          <w:rFonts w:ascii="Arial" w:hAnsi="Arial" w:cs="Arial"/>
          <w:sz w:val="20"/>
          <w:szCs w:val="20"/>
          <w:vertAlign w:val="superscript"/>
        </w:rPr>
        <w:footnoteRef/>
      </w:r>
      <w:r w:rsidRPr="00846033">
        <w:rPr>
          <w:rFonts w:ascii="Arial" w:hAnsi="Arial" w:cs="Arial"/>
          <w:sz w:val="20"/>
          <w:szCs w:val="20"/>
          <w:lang w:val="en-US"/>
        </w:rPr>
        <w:t xml:space="preserve"> The initiative to reform article 23 and 450 from the Civil Code, and articles 902, 904 and 905 from the Civil Proce</w:t>
      </w:r>
      <w:r>
        <w:rPr>
          <w:rFonts w:ascii="Arial" w:hAnsi="Arial" w:cs="Arial"/>
          <w:sz w:val="20"/>
          <w:szCs w:val="20"/>
          <w:lang w:val="en-US"/>
        </w:rPr>
        <w:t>dural Code was presented by Temi</w:t>
      </w:r>
      <w:r w:rsidRPr="00846033">
        <w:rPr>
          <w:rFonts w:ascii="Arial" w:hAnsi="Arial" w:cs="Arial"/>
          <w:sz w:val="20"/>
          <w:szCs w:val="20"/>
          <w:lang w:val="en-US"/>
        </w:rPr>
        <w:t>stocles Villanueva Ramos, president of the Human Rights Commission of Mexico City’s Congress on April 9</w:t>
      </w:r>
      <w:r w:rsidRPr="00846033">
        <w:rPr>
          <w:rFonts w:ascii="Arial" w:hAnsi="Arial" w:cs="Arial"/>
          <w:sz w:val="20"/>
          <w:szCs w:val="20"/>
          <w:vertAlign w:val="superscript"/>
          <w:lang w:val="en-US"/>
        </w:rPr>
        <w:t>th</w:t>
      </w:r>
      <w:r>
        <w:rPr>
          <w:rFonts w:ascii="Arial" w:hAnsi="Arial" w:cs="Arial"/>
          <w:sz w:val="20"/>
          <w:szCs w:val="20"/>
          <w:lang w:val="en-US"/>
        </w:rPr>
        <w:t xml:space="preserve">, 2019, </w:t>
      </w:r>
      <w:hyperlink r:id="rId14">
        <w:r w:rsidRPr="00846033">
          <w:rPr>
            <w:rFonts w:ascii="Arial" w:hAnsi="Arial" w:cs="Arial"/>
            <w:color w:val="0000FF"/>
            <w:sz w:val="20"/>
            <w:szCs w:val="20"/>
            <w:u w:val="single"/>
            <w:lang w:val="en-US"/>
          </w:rPr>
          <w:t>https://www.congresocdmx.gob.mx/wp-content/uploads/2019/04/GACETA-119_09_04_19.pdf</w:t>
        </w:r>
      </w:hyperlink>
    </w:p>
  </w:footnote>
  <w:footnote w:id="15">
    <w:p w:rsidR="00B77DA2" w:rsidRDefault="00B77DA2" w:rsidP="00E2690F">
      <w:pPr>
        <w:pStyle w:val="FootnoteText"/>
        <w:rPr>
          <w:rFonts w:ascii="Arial" w:hAnsi="Arial" w:cs="Arial"/>
          <w:lang w:val="es-MX"/>
        </w:rPr>
      </w:pPr>
      <w:r w:rsidRPr="00846033">
        <w:rPr>
          <w:rStyle w:val="FootnoteReference"/>
          <w:rFonts w:ascii="Arial" w:hAnsi="Arial" w:cs="Arial"/>
        </w:rPr>
        <w:footnoteRef/>
      </w:r>
      <w:r w:rsidRPr="00FA11C1">
        <w:rPr>
          <w:rFonts w:ascii="Arial" w:hAnsi="Arial" w:cs="Arial"/>
          <w:lang w:val="es-MX"/>
        </w:rPr>
        <w:t xml:space="preserve"> Cámara de Senadores, Gaceta del Senado, </w:t>
      </w:r>
      <w:r>
        <w:rPr>
          <w:rFonts w:ascii="Arial" w:hAnsi="Arial" w:cs="Arial"/>
          <w:lang w:val="es-MX"/>
        </w:rPr>
        <w:t>D</w:t>
      </w:r>
      <w:r w:rsidRPr="00FA11C1">
        <w:rPr>
          <w:rFonts w:ascii="Arial" w:hAnsi="Arial" w:cs="Arial"/>
          <w:lang w:val="es-MX"/>
        </w:rPr>
        <w:t>e los senadores Julio Ramón Menchaca Salazar y Ricardo Monreal Ávila, del Grupo Parlamentario Morena, con proyecto de decreto por el que se expide el Código Nacional de Proc</w:t>
      </w:r>
      <w:r>
        <w:rPr>
          <w:rFonts w:ascii="Arial" w:hAnsi="Arial" w:cs="Arial"/>
          <w:lang w:val="es-MX"/>
        </w:rPr>
        <w:t>edimi</w:t>
      </w:r>
      <w:r w:rsidRPr="00E2690F">
        <w:rPr>
          <w:rFonts w:ascii="Arial" w:hAnsi="Arial" w:cs="Arial"/>
          <w:lang w:val="es-MX"/>
        </w:rPr>
        <w:t xml:space="preserve">entos Civiles y Familiares, </w:t>
      </w:r>
    </w:p>
    <w:p w:rsidR="00B77DA2" w:rsidRPr="00E2690F" w:rsidRDefault="00396044" w:rsidP="00E2690F">
      <w:pPr>
        <w:pStyle w:val="FootnoteText"/>
        <w:rPr>
          <w:rFonts w:ascii="Arial" w:hAnsi="Arial" w:cs="Arial"/>
          <w:lang w:val="es-MX"/>
        </w:rPr>
      </w:pPr>
      <w:hyperlink r:id="rId15" w:history="1">
        <w:r w:rsidR="00B77DA2" w:rsidRPr="00E2690F">
          <w:rPr>
            <w:rStyle w:val="Hyperlink"/>
            <w:rFonts w:ascii="Arial" w:hAnsi="Arial" w:cs="Arial"/>
            <w:lang w:val="es-MX"/>
          </w:rPr>
          <w:t>https://www.senado.gob.mx/64/gaceta_del_senado/documento/122460</w:t>
        </w:r>
      </w:hyperlink>
    </w:p>
    <w:p w:rsidR="00B77DA2" w:rsidRPr="00E2690F" w:rsidRDefault="00B77DA2" w:rsidP="00E2690F">
      <w:pPr>
        <w:pStyle w:val="FootnoteText"/>
        <w:jc w:val="both"/>
        <w:rPr>
          <w:rFonts w:ascii="Arial" w:hAnsi="Arial" w:cs="Arial"/>
          <w:lang w:val="es-MX"/>
        </w:rPr>
      </w:pPr>
    </w:p>
  </w:footnote>
  <w:footnote w:id="16">
    <w:p w:rsidR="00B77DA2" w:rsidRPr="00B05FC3" w:rsidRDefault="00B77DA2" w:rsidP="00B05FC3">
      <w:pPr>
        <w:rPr>
          <w:rFonts w:ascii="Arial" w:hAnsi="Arial" w:cs="Arial"/>
          <w:sz w:val="20"/>
          <w:szCs w:val="20"/>
          <w:lang w:val="en-US"/>
        </w:rPr>
      </w:pPr>
      <w:r w:rsidRPr="00E2690F">
        <w:rPr>
          <w:rFonts w:ascii="Arial" w:hAnsi="Arial" w:cs="Arial"/>
          <w:sz w:val="20"/>
          <w:szCs w:val="20"/>
          <w:vertAlign w:val="superscript"/>
        </w:rPr>
        <w:footnoteRef/>
      </w:r>
      <w:r>
        <w:rPr>
          <w:rFonts w:ascii="Arial" w:hAnsi="Arial" w:cs="Arial"/>
          <w:sz w:val="20"/>
          <w:szCs w:val="20"/>
          <w:lang w:val="en-US"/>
        </w:rPr>
        <w:t xml:space="preserve"> CRP</w:t>
      </w:r>
      <w:r w:rsidRPr="00B05FC3">
        <w:rPr>
          <w:rFonts w:ascii="Arial" w:hAnsi="Arial" w:cs="Arial"/>
          <w:sz w:val="20"/>
          <w:szCs w:val="20"/>
          <w:lang w:val="en-US"/>
        </w:rPr>
        <w:t>D, Concluding observations on the initial report of Mexico, October 2014, para 25.</w:t>
      </w:r>
    </w:p>
  </w:footnote>
  <w:footnote w:id="17">
    <w:p w:rsidR="00B77DA2" w:rsidRPr="00B05FC3" w:rsidRDefault="00B77DA2" w:rsidP="00B05FC3">
      <w:pPr>
        <w:rPr>
          <w:rFonts w:ascii="Arial" w:hAnsi="Arial" w:cs="Arial"/>
          <w:sz w:val="20"/>
          <w:szCs w:val="20"/>
          <w:lang w:val="en-US"/>
        </w:rPr>
      </w:pPr>
      <w:r w:rsidRPr="00B05FC3">
        <w:rPr>
          <w:rFonts w:ascii="Arial" w:hAnsi="Arial" w:cs="Arial"/>
          <w:sz w:val="20"/>
          <w:szCs w:val="20"/>
          <w:vertAlign w:val="superscript"/>
        </w:rPr>
        <w:footnoteRef/>
      </w:r>
      <w:r w:rsidRPr="00B05FC3">
        <w:rPr>
          <w:rFonts w:ascii="Arial" w:hAnsi="Arial" w:cs="Arial"/>
          <w:sz w:val="20"/>
          <w:szCs w:val="20"/>
          <w:lang w:val="en-US"/>
        </w:rPr>
        <w:t xml:space="preserve"> CRPD, Combined second and third periodic reports submitted by Mexico under article 35 of the Convention, July 2018, CRPD/C/MEX/2-3.</w:t>
      </w:r>
    </w:p>
  </w:footnote>
  <w:footnote w:id="18">
    <w:p w:rsidR="00B77DA2" w:rsidRPr="00B05FC3" w:rsidRDefault="00B77DA2" w:rsidP="00B05FC3">
      <w:pPr>
        <w:rPr>
          <w:rFonts w:ascii="Arial" w:hAnsi="Arial" w:cs="Arial"/>
          <w:sz w:val="20"/>
          <w:szCs w:val="20"/>
          <w:lang w:val="en-US"/>
        </w:rPr>
      </w:pPr>
      <w:r w:rsidRPr="00B05FC3">
        <w:rPr>
          <w:rFonts w:ascii="Arial" w:hAnsi="Arial" w:cs="Arial"/>
          <w:sz w:val="20"/>
          <w:szCs w:val="20"/>
          <w:vertAlign w:val="superscript"/>
        </w:rPr>
        <w:footnoteRef/>
      </w:r>
      <w:r w:rsidRPr="00B05FC3">
        <w:rPr>
          <w:rFonts w:ascii="Arial" w:hAnsi="Arial" w:cs="Arial"/>
          <w:sz w:val="20"/>
          <w:szCs w:val="20"/>
          <w:lang w:val="en-US"/>
        </w:rPr>
        <w:t xml:space="preserve">  Such as “indigenous persons with disabilities, women and girls with disabilities, specifically those who are victims of gender-based violence and abuse, and persons with disabilities in institutions and psychiatric hospitals, including children with disabilities under “residential care”. CRPD, List of issues in relation to the combined second and third periodic reports of Mexico, October 2019, CRPD/C/MEX/Q/2-3. </w:t>
      </w:r>
    </w:p>
  </w:footnote>
  <w:footnote w:id="19">
    <w:p w:rsidR="00B77DA2" w:rsidRPr="00B05FC3" w:rsidRDefault="00B77DA2" w:rsidP="00B05FC3">
      <w:pPr>
        <w:rPr>
          <w:rFonts w:ascii="Arial" w:hAnsi="Arial" w:cs="Arial"/>
          <w:sz w:val="20"/>
          <w:szCs w:val="20"/>
        </w:rPr>
      </w:pPr>
      <w:r w:rsidRPr="00B05FC3">
        <w:rPr>
          <w:rFonts w:ascii="Arial" w:hAnsi="Arial" w:cs="Arial"/>
          <w:sz w:val="20"/>
          <w:szCs w:val="20"/>
          <w:vertAlign w:val="superscript"/>
        </w:rPr>
        <w:footnoteRef/>
      </w:r>
      <w:r w:rsidRPr="00B05FC3">
        <w:rPr>
          <w:rFonts w:ascii="Arial" w:hAnsi="Arial" w:cs="Arial"/>
          <w:sz w:val="20"/>
          <w:szCs w:val="20"/>
        </w:rPr>
        <w:t xml:space="preserve"> </w:t>
      </w:r>
      <w:r w:rsidRPr="00B05FC3">
        <w:rPr>
          <w:rFonts w:ascii="Arial" w:hAnsi="Arial" w:cs="Arial"/>
          <w:i/>
          <w:sz w:val="20"/>
          <w:szCs w:val="20"/>
        </w:rPr>
        <w:t>Código Nacional de Procedimientos Penales</w:t>
      </w:r>
      <w:r w:rsidRPr="00B05FC3">
        <w:rPr>
          <w:rFonts w:ascii="Arial" w:hAnsi="Arial" w:cs="Arial"/>
          <w:sz w:val="20"/>
          <w:szCs w:val="20"/>
        </w:rPr>
        <w:t xml:space="preserve">, art. 109, inciso XII. </w:t>
      </w:r>
    </w:p>
  </w:footnote>
  <w:footnote w:id="20">
    <w:p w:rsidR="00B77DA2" w:rsidRPr="00B05FC3" w:rsidRDefault="00B77DA2" w:rsidP="00B05FC3">
      <w:pPr>
        <w:rPr>
          <w:rFonts w:ascii="Arial" w:hAnsi="Arial" w:cs="Arial"/>
          <w:sz w:val="20"/>
          <w:szCs w:val="20"/>
          <w:lang w:val="en-US"/>
        </w:rPr>
      </w:pPr>
      <w:r w:rsidRPr="00B05FC3">
        <w:rPr>
          <w:rFonts w:ascii="Arial" w:hAnsi="Arial" w:cs="Arial"/>
          <w:sz w:val="20"/>
          <w:szCs w:val="20"/>
          <w:vertAlign w:val="superscript"/>
        </w:rPr>
        <w:footnoteRef/>
      </w:r>
      <w:r w:rsidRPr="00B05FC3">
        <w:rPr>
          <w:rFonts w:ascii="Arial" w:hAnsi="Arial" w:cs="Arial"/>
          <w:sz w:val="20"/>
          <w:szCs w:val="20"/>
          <w:lang w:val="en-US"/>
        </w:rPr>
        <w:t xml:space="preserve"> All names</w:t>
      </w:r>
      <w:r>
        <w:rPr>
          <w:rFonts w:ascii="Arial" w:hAnsi="Arial" w:cs="Arial"/>
          <w:sz w:val="20"/>
          <w:szCs w:val="20"/>
          <w:lang w:val="en-US"/>
        </w:rPr>
        <w:t xml:space="preserve"> in the cases b</w:t>
      </w:r>
      <w:r w:rsidRPr="00B05FC3">
        <w:rPr>
          <w:rFonts w:ascii="Arial" w:hAnsi="Arial" w:cs="Arial"/>
          <w:sz w:val="20"/>
          <w:szCs w:val="20"/>
          <w:lang w:val="en-US"/>
        </w:rPr>
        <w:t>ox have been changed to secure personal data.</w:t>
      </w:r>
      <w:r w:rsidRPr="00B05FC3">
        <w:rPr>
          <w:rFonts w:ascii="Arial" w:hAnsi="Arial" w:cs="Arial"/>
          <w:i/>
          <w:sz w:val="20"/>
          <w:szCs w:val="20"/>
          <w:lang w:val="en-US"/>
        </w:rPr>
        <w:t xml:space="preserve"> </w:t>
      </w:r>
    </w:p>
  </w:footnote>
  <w:footnote w:id="21">
    <w:p w:rsidR="00B77DA2" w:rsidRPr="00AB3FB2" w:rsidRDefault="00B77DA2" w:rsidP="00AB3FB2">
      <w:pPr>
        <w:rPr>
          <w:rFonts w:ascii="Arial" w:hAnsi="Arial" w:cs="Arial"/>
          <w:sz w:val="20"/>
          <w:szCs w:val="20"/>
          <w:lang w:val="en-US"/>
        </w:rPr>
      </w:pPr>
      <w:r w:rsidRPr="00B05FC3">
        <w:rPr>
          <w:rFonts w:ascii="Arial" w:hAnsi="Arial" w:cs="Arial"/>
          <w:sz w:val="20"/>
          <w:szCs w:val="20"/>
          <w:vertAlign w:val="superscript"/>
        </w:rPr>
        <w:footnoteRef/>
      </w:r>
      <w:r w:rsidRPr="00B05FC3">
        <w:rPr>
          <w:rFonts w:ascii="Arial" w:hAnsi="Arial" w:cs="Arial"/>
          <w:sz w:val="20"/>
          <w:szCs w:val="20"/>
          <w:vertAlign w:val="superscript"/>
          <w:lang w:val="en-US"/>
        </w:rPr>
        <w:t xml:space="preserve"> </w:t>
      </w:r>
      <w:r w:rsidRPr="00B05FC3">
        <w:rPr>
          <w:rFonts w:ascii="Arial" w:hAnsi="Arial" w:cs="Arial"/>
          <w:sz w:val="20"/>
          <w:szCs w:val="20"/>
          <w:lang w:val="en-US"/>
        </w:rPr>
        <w:t xml:space="preserve">Human Rights Watch, Invisible Victims of Sexual Violence. Access to Justice for Women and Girls with Disabilities in India, April 2018, see: </w:t>
      </w:r>
      <w:hyperlink r:id="rId16">
        <w:r w:rsidRPr="00B05FC3">
          <w:rPr>
            <w:rFonts w:ascii="Arial" w:hAnsi="Arial" w:cs="Arial"/>
            <w:color w:val="0000FF"/>
            <w:sz w:val="20"/>
            <w:szCs w:val="20"/>
            <w:u w:val="single"/>
            <w:lang w:val="en-US"/>
          </w:rPr>
          <w:t>https://www.hrw.org/report/2018/04/03/invisible-victims-sexual-violence/access-justice-women-and-girls-disabilities</w:t>
        </w:r>
      </w:hyperlink>
      <w:r w:rsidRPr="00B05FC3">
        <w:rPr>
          <w:rFonts w:ascii="Arial" w:hAnsi="Arial" w:cs="Arial"/>
          <w:sz w:val="20"/>
          <w:szCs w:val="20"/>
          <w:lang w:val="en-US"/>
        </w:rPr>
        <w:t xml:space="preserve">; European Economic and Social Committee The situation of women with disabilities (exploratory opinion requested by the </w:t>
      </w:r>
      <w:r w:rsidRPr="00AB3FB2">
        <w:rPr>
          <w:rFonts w:ascii="Arial" w:hAnsi="Arial" w:cs="Arial"/>
          <w:sz w:val="20"/>
          <w:szCs w:val="20"/>
          <w:lang w:val="en-US"/>
        </w:rPr>
        <w:t xml:space="preserve">European Parliament), 2018, see: </w:t>
      </w:r>
      <w:hyperlink r:id="rId17">
        <w:r w:rsidRPr="00AB3FB2">
          <w:rPr>
            <w:rFonts w:ascii="Arial" w:hAnsi="Arial" w:cs="Arial"/>
            <w:color w:val="0000FF"/>
            <w:sz w:val="20"/>
            <w:szCs w:val="20"/>
            <w:u w:val="single"/>
            <w:lang w:val="en-US"/>
          </w:rPr>
          <w:t>https://www.eesc.europa.eu/en/our-work/opinions-information-reports/opinions/situation-women-disabilities-exploratory-opinion-requested-european-parliament</w:t>
        </w:r>
      </w:hyperlink>
      <w:r w:rsidRPr="00AB3FB2">
        <w:rPr>
          <w:rFonts w:ascii="Arial" w:hAnsi="Arial" w:cs="Arial"/>
          <w:sz w:val="20"/>
          <w:szCs w:val="20"/>
          <w:lang w:val="en-US"/>
        </w:rPr>
        <w:t>.</w:t>
      </w:r>
    </w:p>
  </w:footnote>
  <w:footnote w:id="22">
    <w:p w:rsidR="00B77DA2" w:rsidRPr="00AB3FB2" w:rsidRDefault="00B77DA2" w:rsidP="00AB3FB2">
      <w:pPr>
        <w:pStyle w:val="FootnoteText"/>
        <w:rPr>
          <w:rFonts w:ascii="Arial" w:hAnsi="Arial" w:cs="Arial"/>
          <w:lang w:val="en-US"/>
        </w:rPr>
      </w:pPr>
      <w:r w:rsidRPr="00AB3FB2">
        <w:rPr>
          <w:rStyle w:val="FootnoteReference"/>
          <w:rFonts w:ascii="Arial" w:hAnsi="Arial" w:cs="Arial"/>
        </w:rPr>
        <w:footnoteRef/>
      </w:r>
      <w:r w:rsidRPr="00AB3FB2">
        <w:rPr>
          <w:rFonts w:ascii="Arial" w:hAnsi="Arial" w:cs="Arial"/>
          <w:lang w:val="en-US"/>
        </w:rPr>
        <w:t xml:space="preserve"> Human Rights Watch, “Better to Make Yourself Invisible”: Family Violence against People with Disabilities in Mexico, June 2020, </w:t>
      </w:r>
      <w:hyperlink r:id="rId18" w:history="1">
        <w:r w:rsidRPr="00AB3FB2">
          <w:rPr>
            <w:rStyle w:val="Hyperlink"/>
            <w:rFonts w:ascii="Arial" w:hAnsi="Arial" w:cs="Arial"/>
            <w:lang w:val="en-US"/>
          </w:rPr>
          <w:t>https://www.hrw.org/report/2020/06/04/better-make-yourself-invisible/family-violence-against-people-disabilities-mexico</w:t>
        </w:r>
      </w:hyperlink>
      <w:r w:rsidRPr="00AB3FB2">
        <w:rPr>
          <w:rFonts w:ascii="Arial" w:hAnsi="Arial" w:cs="Arial"/>
          <w:lang w:val="en-US"/>
        </w:rPr>
        <w:t>.</w:t>
      </w:r>
    </w:p>
  </w:footnote>
  <w:footnote w:id="23">
    <w:p w:rsidR="00B77DA2" w:rsidRPr="00AB3FB2" w:rsidRDefault="00B77DA2" w:rsidP="00AB3FB2">
      <w:pPr>
        <w:rPr>
          <w:rFonts w:ascii="Arial" w:hAnsi="Arial" w:cs="Arial"/>
          <w:sz w:val="20"/>
          <w:szCs w:val="20"/>
          <w:lang w:val="en-US"/>
        </w:rPr>
      </w:pPr>
      <w:r w:rsidRPr="00AB3FB2">
        <w:rPr>
          <w:rStyle w:val="FootnoteReference"/>
          <w:rFonts w:ascii="Arial" w:hAnsi="Arial" w:cs="Arial"/>
          <w:sz w:val="20"/>
          <w:szCs w:val="20"/>
        </w:rPr>
        <w:footnoteRef/>
      </w:r>
      <w:r w:rsidRPr="00AB3FB2">
        <w:rPr>
          <w:rFonts w:ascii="Arial" w:hAnsi="Arial" w:cs="Arial"/>
          <w:sz w:val="20"/>
          <w:szCs w:val="20"/>
          <w:lang w:val="en-US"/>
        </w:rPr>
        <w:t xml:space="preserve"> CRPD, Concluding observations on the initial report of Mexico, October 2014, para 24. CRPD/C/MEX/CO/1</w:t>
      </w:r>
    </w:p>
  </w:footnote>
  <w:footnote w:id="24">
    <w:p w:rsidR="00B77DA2" w:rsidRPr="00AB3FB2" w:rsidRDefault="00B77DA2" w:rsidP="00AB3FB2">
      <w:pPr>
        <w:pStyle w:val="FootnoteText"/>
        <w:rPr>
          <w:rFonts w:ascii="Arial" w:hAnsi="Arial" w:cs="Arial"/>
          <w:lang w:val="en-US"/>
        </w:rPr>
      </w:pPr>
      <w:r w:rsidRPr="00AB3FB2">
        <w:rPr>
          <w:rStyle w:val="FootnoteReference"/>
          <w:rFonts w:ascii="Arial" w:hAnsi="Arial" w:cs="Arial"/>
        </w:rPr>
        <w:footnoteRef/>
      </w:r>
      <w:r w:rsidRPr="00AB3FB2">
        <w:rPr>
          <w:rFonts w:ascii="Arial" w:hAnsi="Arial" w:cs="Arial"/>
          <w:lang w:val="en-US"/>
        </w:rPr>
        <w:t xml:space="preserve"> CRPD, Views adopted by the Committee under article 5 of the Optional Protocol, concerning communication No. 32/2015, CRPD/C/22/D/32/2015, October 2019.</w:t>
      </w:r>
    </w:p>
  </w:footnote>
  <w:footnote w:id="25">
    <w:p w:rsidR="00B77DA2" w:rsidRPr="00AB3FB2" w:rsidRDefault="00B77DA2" w:rsidP="00AB3FB2">
      <w:pPr>
        <w:rPr>
          <w:rFonts w:ascii="Arial" w:hAnsi="Arial" w:cs="Arial"/>
          <w:sz w:val="20"/>
          <w:szCs w:val="20"/>
          <w:lang w:val="en-US"/>
        </w:rPr>
      </w:pPr>
      <w:r w:rsidRPr="00AB3FB2">
        <w:rPr>
          <w:rFonts w:ascii="Arial" w:hAnsi="Arial" w:cs="Arial"/>
          <w:sz w:val="20"/>
          <w:szCs w:val="20"/>
          <w:vertAlign w:val="superscript"/>
        </w:rPr>
        <w:footnoteRef/>
      </w:r>
      <w:r w:rsidRPr="00AB3FB2">
        <w:rPr>
          <w:rFonts w:ascii="Arial" w:hAnsi="Arial" w:cs="Arial"/>
          <w:sz w:val="20"/>
          <w:szCs w:val="20"/>
          <w:lang w:val="en-US"/>
        </w:rPr>
        <w:t xml:space="preserve"> Criminal responsibility is regulated in 32 state criminal codes and the Federal Criminal Code. As a consequence, the declaration of non-liability takes thirty-three different forms; however, all criminal codes contain similar dispositions on the matter. The Observatory Disability and Justice compiles all 32 definitions: </w:t>
      </w:r>
      <w:hyperlink r:id="rId19" w:history="1">
        <w:r w:rsidRPr="00AB3FB2">
          <w:rPr>
            <w:rStyle w:val="Hyperlink"/>
            <w:rFonts w:ascii="Arial" w:hAnsi="Arial" w:cs="Arial"/>
            <w:sz w:val="20"/>
            <w:szCs w:val="20"/>
            <w:lang w:val="en-US"/>
          </w:rPr>
          <w:t>https://observatoriodiscapacidad.documenta.org.mx/marco-normativo/</w:t>
        </w:r>
      </w:hyperlink>
    </w:p>
    <w:p w:rsidR="00B77DA2" w:rsidRPr="00AB3FB2" w:rsidRDefault="00B77DA2" w:rsidP="00AB3FB2">
      <w:pPr>
        <w:rPr>
          <w:rFonts w:ascii="Arial" w:hAnsi="Arial" w:cs="Arial"/>
          <w:sz w:val="20"/>
          <w:szCs w:val="20"/>
          <w:lang w:val="en-US"/>
        </w:rPr>
      </w:pPr>
    </w:p>
  </w:footnote>
  <w:footnote w:id="26">
    <w:p w:rsidR="00B77DA2" w:rsidRPr="00AB3FB2" w:rsidRDefault="00B77DA2" w:rsidP="00AB3FB2">
      <w:pPr>
        <w:rPr>
          <w:rFonts w:ascii="Arial" w:hAnsi="Arial" w:cs="Arial"/>
          <w:sz w:val="20"/>
          <w:szCs w:val="20"/>
          <w:lang w:val="en-US"/>
        </w:rPr>
      </w:pPr>
      <w:r w:rsidRPr="00AB3FB2">
        <w:rPr>
          <w:rFonts w:ascii="Arial" w:hAnsi="Arial" w:cs="Arial"/>
          <w:sz w:val="20"/>
          <w:szCs w:val="20"/>
          <w:vertAlign w:val="superscript"/>
        </w:rPr>
        <w:footnoteRef/>
      </w:r>
      <w:r w:rsidRPr="00AB3FB2">
        <w:rPr>
          <w:rFonts w:ascii="Arial" w:hAnsi="Arial" w:cs="Arial"/>
          <w:sz w:val="20"/>
          <w:szCs w:val="20"/>
          <w:lang w:val="en-US"/>
        </w:rPr>
        <w:t xml:space="preserve"> ONU, International Principles and Guidelines on Access to Justice for Persons with Disabilities, August 2020.</w:t>
      </w:r>
    </w:p>
  </w:footnote>
  <w:footnote w:id="27">
    <w:p w:rsidR="00B77DA2" w:rsidRPr="00AB3FB2" w:rsidRDefault="00B77DA2" w:rsidP="00AB3FB2">
      <w:pPr>
        <w:rPr>
          <w:rFonts w:ascii="Arial" w:hAnsi="Arial" w:cs="Arial"/>
          <w:sz w:val="20"/>
          <w:szCs w:val="20"/>
          <w:highlight w:val="yellow"/>
          <w:lang w:val="en-US"/>
        </w:rPr>
      </w:pPr>
      <w:r w:rsidRPr="00AB3FB2">
        <w:rPr>
          <w:rFonts w:ascii="Arial" w:hAnsi="Arial" w:cs="Arial"/>
          <w:sz w:val="20"/>
          <w:szCs w:val="20"/>
          <w:vertAlign w:val="superscript"/>
        </w:rPr>
        <w:footnoteRef/>
      </w:r>
      <w:r w:rsidRPr="00AB3FB2">
        <w:rPr>
          <w:rFonts w:ascii="Arial" w:hAnsi="Arial" w:cs="Arial"/>
          <w:sz w:val="20"/>
          <w:szCs w:val="20"/>
          <w:lang w:val="en-US"/>
        </w:rPr>
        <w:t xml:space="preserve"> Ac</w:t>
      </w:r>
      <w:r>
        <w:rPr>
          <w:rFonts w:ascii="Arial" w:hAnsi="Arial" w:cs="Arial"/>
          <w:sz w:val="20"/>
          <w:szCs w:val="20"/>
          <w:lang w:val="en-US"/>
        </w:rPr>
        <w:t>cess to Justice Knowledge Hub, P</w:t>
      </w:r>
      <w:r w:rsidRPr="00AB3FB2">
        <w:rPr>
          <w:rFonts w:ascii="Arial" w:hAnsi="Arial" w:cs="Arial"/>
          <w:sz w:val="20"/>
          <w:szCs w:val="20"/>
          <w:lang w:val="en-US"/>
        </w:rPr>
        <w:t>olicy brief on implementing the CRPD’s legal capacity requirements in criminal justice system, 2022, draft.</w:t>
      </w:r>
      <w:r w:rsidRPr="00AB3FB2">
        <w:rPr>
          <w:rFonts w:ascii="Arial" w:hAnsi="Arial" w:cs="Arial"/>
          <w:sz w:val="20"/>
          <w:szCs w:val="20"/>
          <w:highlight w:val="yellow"/>
          <w:lang w:val="en-US"/>
        </w:rPr>
        <w:t xml:space="preserve"> </w:t>
      </w:r>
    </w:p>
  </w:footnote>
  <w:footnote w:id="28">
    <w:p w:rsidR="00B77DA2" w:rsidRPr="00AB3FB2" w:rsidRDefault="00B77DA2" w:rsidP="00AB3FB2">
      <w:pPr>
        <w:rPr>
          <w:rFonts w:ascii="Arial" w:hAnsi="Arial" w:cs="Arial"/>
          <w:sz w:val="20"/>
          <w:szCs w:val="20"/>
        </w:rPr>
      </w:pPr>
      <w:r w:rsidRPr="00AB3FB2">
        <w:rPr>
          <w:rFonts w:ascii="Arial" w:hAnsi="Arial" w:cs="Arial"/>
          <w:sz w:val="20"/>
          <w:szCs w:val="20"/>
          <w:vertAlign w:val="superscript"/>
        </w:rPr>
        <w:footnoteRef/>
      </w:r>
      <w:r w:rsidRPr="00AB3FB2">
        <w:rPr>
          <w:rFonts w:ascii="Arial" w:hAnsi="Arial" w:cs="Arial"/>
          <w:sz w:val="20"/>
          <w:szCs w:val="20"/>
        </w:rPr>
        <w:t xml:space="preserve"> Código Nacional de Procedim</w:t>
      </w:r>
      <w:r>
        <w:rPr>
          <w:rFonts w:ascii="Arial" w:hAnsi="Arial" w:cs="Arial"/>
          <w:sz w:val="20"/>
          <w:szCs w:val="20"/>
        </w:rPr>
        <w:t xml:space="preserve">ientos Penales, 2018, art. 418, </w:t>
      </w:r>
      <w:hyperlink r:id="rId20">
        <w:r w:rsidRPr="00AB3FB2">
          <w:rPr>
            <w:rFonts w:ascii="Arial" w:hAnsi="Arial" w:cs="Arial"/>
            <w:color w:val="0000FF"/>
            <w:sz w:val="20"/>
            <w:szCs w:val="20"/>
            <w:u w:val="single"/>
          </w:rPr>
          <w:t>http://www.ordenjuridico.gob.mx/Documentos/Federal/pdf/wo92363.pdf</w:t>
        </w:r>
      </w:hyperlink>
    </w:p>
  </w:footnote>
  <w:footnote w:id="29">
    <w:p w:rsidR="00B77DA2" w:rsidRDefault="00B77DA2" w:rsidP="00AB3FB2">
      <w:pPr>
        <w:rPr>
          <w:sz w:val="18"/>
          <w:szCs w:val="18"/>
        </w:rPr>
      </w:pPr>
      <w:r w:rsidRPr="00AB3FB2">
        <w:rPr>
          <w:rFonts w:ascii="Arial" w:hAnsi="Arial" w:cs="Arial"/>
          <w:sz w:val="20"/>
          <w:szCs w:val="20"/>
          <w:vertAlign w:val="superscript"/>
        </w:rPr>
        <w:footnoteRef/>
      </w:r>
      <w:r w:rsidRPr="00AB3FB2">
        <w:rPr>
          <w:rFonts w:ascii="Arial" w:hAnsi="Arial" w:cs="Arial"/>
          <w:sz w:val="20"/>
          <w:szCs w:val="20"/>
        </w:rPr>
        <w:t xml:space="preserve"> Suprema Corte de Justicia de la Nación, Protocolo de actuación para quienes imparten justicia en casos que involucren derechos de personas con discapacidad, México, Suprema Corte de Justicia, 2014, p. 52</w:t>
      </w:r>
      <w:r>
        <w:rPr>
          <w:rFonts w:ascii="Arial" w:hAnsi="Arial" w:cs="Arial"/>
          <w:sz w:val="20"/>
          <w:szCs w:val="20"/>
        </w:rPr>
        <w:t>.</w:t>
      </w:r>
      <w:r w:rsidRPr="00AB3FB2">
        <w:rPr>
          <w:rFonts w:ascii="Arial" w:hAnsi="Arial" w:cs="Arial"/>
          <w:sz w:val="20"/>
          <w:szCs w:val="20"/>
        </w:rPr>
        <w:t xml:space="preserve"> </w:t>
      </w:r>
    </w:p>
  </w:footnote>
  <w:footnote w:id="30">
    <w:p w:rsidR="00B77DA2" w:rsidRPr="00E64807" w:rsidRDefault="00B77DA2" w:rsidP="00E64807">
      <w:pPr>
        <w:rPr>
          <w:rFonts w:ascii="Arial" w:hAnsi="Arial" w:cs="Arial"/>
          <w:sz w:val="20"/>
          <w:szCs w:val="20"/>
          <w:lang w:val="en-US"/>
        </w:rPr>
      </w:pPr>
      <w:r w:rsidRPr="00B77DA2">
        <w:rPr>
          <w:rFonts w:ascii="Arial" w:hAnsi="Arial" w:cs="Arial"/>
          <w:sz w:val="20"/>
          <w:szCs w:val="20"/>
          <w:vertAlign w:val="superscript"/>
        </w:rPr>
        <w:footnoteRef/>
      </w:r>
      <w:r w:rsidRPr="00B77DA2">
        <w:rPr>
          <w:rFonts w:ascii="Arial" w:hAnsi="Arial" w:cs="Arial"/>
          <w:sz w:val="20"/>
          <w:szCs w:val="20"/>
          <w:lang w:val="en-US"/>
        </w:rPr>
        <w:t xml:space="preserve"> CRPD, Concluding observations on the initial report of Mexico, October 2014, para 30.</w:t>
      </w:r>
    </w:p>
  </w:footnote>
  <w:footnote w:id="31">
    <w:p w:rsidR="00B77DA2" w:rsidRPr="00E64807" w:rsidRDefault="00B77DA2" w:rsidP="00E64807">
      <w:pPr>
        <w:pStyle w:val="FootnoteText"/>
        <w:rPr>
          <w:rFonts w:ascii="Arial" w:hAnsi="Arial" w:cs="Arial"/>
          <w:lang w:val="en-US"/>
        </w:rPr>
      </w:pPr>
      <w:r w:rsidRPr="00E64807">
        <w:rPr>
          <w:rStyle w:val="FootnoteReference"/>
          <w:rFonts w:ascii="Arial" w:hAnsi="Arial" w:cs="Arial"/>
        </w:rPr>
        <w:footnoteRef/>
      </w:r>
      <w:r w:rsidRPr="00E64807">
        <w:rPr>
          <w:rFonts w:ascii="Arial" w:hAnsi="Arial" w:cs="Arial"/>
          <w:lang w:val="en-US"/>
        </w:rPr>
        <w:t xml:space="preserve"> CRPD, Combined second and third periodic reports submitted by Mexico under article 35 of the Convention, July 2018, CRPD/C/MEX/2-3.</w:t>
      </w:r>
    </w:p>
  </w:footnote>
  <w:footnote w:id="32">
    <w:p w:rsidR="00B77DA2" w:rsidRPr="00E64807" w:rsidRDefault="00B77DA2" w:rsidP="00E64807">
      <w:pPr>
        <w:rPr>
          <w:rFonts w:ascii="Arial" w:eastAsia="Arial" w:hAnsi="Arial" w:cs="Arial"/>
          <w:sz w:val="20"/>
          <w:szCs w:val="20"/>
        </w:rPr>
      </w:pPr>
      <w:r w:rsidRPr="00E64807">
        <w:rPr>
          <w:rFonts w:ascii="Arial" w:hAnsi="Arial" w:cs="Arial"/>
          <w:sz w:val="20"/>
          <w:szCs w:val="20"/>
          <w:vertAlign w:val="superscript"/>
        </w:rPr>
        <w:footnoteRef/>
      </w:r>
      <w:r w:rsidRPr="00E64807">
        <w:rPr>
          <w:rFonts w:ascii="Arial" w:hAnsi="Arial" w:cs="Arial"/>
          <w:sz w:val="20"/>
          <w:szCs w:val="20"/>
        </w:rPr>
        <w:t xml:space="preserve"> Ley General de Salud, capítulo VII, art. 7</w:t>
      </w:r>
      <w:r w:rsidR="00E64807" w:rsidRPr="00E64807">
        <w:rPr>
          <w:rFonts w:ascii="Arial" w:hAnsi="Arial" w:cs="Arial"/>
          <w:sz w:val="20"/>
          <w:szCs w:val="20"/>
        </w:rPr>
        <w:t>4 bis and</w:t>
      </w:r>
      <w:r w:rsidRPr="00E64807">
        <w:rPr>
          <w:rFonts w:ascii="Arial" w:hAnsi="Arial" w:cs="Arial"/>
          <w:sz w:val="20"/>
          <w:szCs w:val="20"/>
        </w:rPr>
        <w:t xml:space="preserve"> </w:t>
      </w:r>
      <w:r w:rsidR="00E64807" w:rsidRPr="00E64807">
        <w:rPr>
          <w:rFonts w:ascii="Arial" w:hAnsi="Arial" w:cs="Arial"/>
          <w:sz w:val="20"/>
          <w:szCs w:val="20"/>
        </w:rPr>
        <w:t xml:space="preserve">art. </w:t>
      </w:r>
      <w:r w:rsidRPr="00E64807">
        <w:rPr>
          <w:rFonts w:ascii="Arial" w:hAnsi="Arial" w:cs="Arial"/>
          <w:sz w:val="20"/>
          <w:szCs w:val="20"/>
        </w:rPr>
        <w:t>75.; Norma Oficial Mexicana NOM-025-SSA2-2014 Para la prestación de servicios de salud en unidades de atención integral hospitalaria médico-psiquiátrica, 2014, art. 5.6.2</w:t>
      </w:r>
    </w:p>
  </w:footnote>
  <w:footnote w:id="33">
    <w:p w:rsidR="00B77DA2" w:rsidRPr="00E64807" w:rsidRDefault="00B77DA2" w:rsidP="00E64807">
      <w:pPr>
        <w:rPr>
          <w:rFonts w:ascii="Arial" w:eastAsia="Arial" w:hAnsi="Arial" w:cs="Arial"/>
          <w:sz w:val="20"/>
          <w:szCs w:val="20"/>
          <w:lang w:val="en-US"/>
        </w:rPr>
      </w:pPr>
      <w:r w:rsidRPr="00E64807">
        <w:rPr>
          <w:rFonts w:ascii="Arial" w:hAnsi="Arial" w:cs="Arial"/>
          <w:sz w:val="20"/>
          <w:szCs w:val="20"/>
          <w:vertAlign w:val="superscript"/>
        </w:rPr>
        <w:footnoteRef/>
      </w:r>
      <w:r w:rsidRPr="00E64807">
        <w:rPr>
          <w:rFonts w:ascii="Arial" w:hAnsi="Arial" w:cs="Arial"/>
          <w:sz w:val="20"/>
          <w:szCs w:val="20"/>
          <w:lang w:val="en-US"/>
        </w:rPr>
        <w:t xml:space="preserve"> These hospitals are the Dr. Juan N. Navarro Children’s Psychiatric Hospital and the Fray Bernardino Álvarez and Samuel Ramírez Moreno psychiatric hospitals, all of them in Mexico City. Reference: CRPD/C/MEX/2-3, par. 125.</w:t>
      </w:r>
    </w:p>
  </w:footnote>
  <w:footnote w:id="34">
    <w:p w:rsidR="00B77DA2" w:rsidRPr="00E64807" w:rsidRDefault="00B77DA2" w:rsidP="00E64807">
      <w:pPr>
        <w:rPr>
          <w:rFonts w:ascii="Arial" w:eastAsia="Arial" w:hAnsi="Arial" w:cs="Arial"/>
          <w:sz w:val="20"/>
          <w:szCs w:val="20"/>
          <w:lang w:val="en-US"/>
        </w:rPr>
      </w:pPr>
      <w:r w:rsidRPr="00E64807">
        <w:rPr>
          <w:rFonts w:ascii="Arial" w:hAnsi="Arial" w:cs="Arial"/>
          <w:sz w:val="20"/>
          <w:szCs w:val="20"/>
          <w:vertAlign w:val="superscript"/>
        </w:rPr>
        <w:footnoteRef/>
      </w:r>
      <w:r w:rsidRPr="00E64807">
        <w:rPr>
          <w:rFonts w:ascii="Arial" w:eastAsia="Arial" w:hAnsi="Arial" w:cs="Arial"/>
          <w:sz w:val="20"/>
          <w:szCs w:val="20"/>
          <w:lang w:val="en-US"/>
        </w:rPr>
        <w:t xml:space="preserve"> </w:t>
      </w:r>
      <w:r w:rsidRPr="00E64807">
        <w:rPr>
          <w:rFonts w:ascii="Arial" w:hAnsi="Arial" w:cs="Arial"/>
          <w:sz w:val="20"/>
          <w:szCs w:val="20"/>
          <w:lang w:val="en-US"/>
        </w:rPr>
        <w:t xml:space="preserve"> CRPD, List of issues in relation to the combined second and third periodic reports of Mexico, October 2019, CRPD/C/MEX/Q/2-3. </w:t>
      </w:r>
    </w:p>
  </w:footnote>
  <w:footnote w:id="35">
    <w:p w:rsidR="00B77DA2" w:rsidRPr="00E64807" w:rsidRDefault="00B77DA2" w:rsidP="00E64807">
      <w:pPr>
        <w:rPr>
          <w:rFonts w:ascii="Arial" w:hAnsi="Arial" w:cs="Arial"/>
          <w:sz w:val="20"/>
          <w:szCs w:val="20"/>
          <w:lang w:val="en-US"/>
        </w:rPr>
      </w:pPr>
      <w:r w:rsidRPr="00E64807">
        <w:rPr>
          <w:rFonts w:ascii="Arial" w:hAnsi="Arial" w:cs="Arial"/>
          <w:sz w:val="20"/>
          <w:szCs w:val="20"/>
          <w:vertAlign w:val="superscript"/>
        </w:rPr>
        <w:footnoteRef/>
      </w:r>
      <w:r w:rsidRPr="00E64807">
        <w:rPr>
          <w:rFonts w:ascii="Arial" w:hAnsi="Arial" w:cs="Arial"/>
          <w:sz w:val="20"/>
          <w:szCs w:val="20"/>
          <w:lang w:val="en-US"/>
        </w:rPr>
        <w:t xml:space="preserve"> </w:t>
      </w:r>
      <w:r w:rsidRPr="00E64807">
        <w:rPr>
          <w:rFonts w:ascii="Arial" w:hAnsi="Arial" w:cs="Arial"/>
          <w:i/>
          <w:sz w:val="20"/>
          <w:szCs w:val="20"/>
          <w:lang w:val="en-US"/>
        </w:rPr>
        <w:t>Ibidem</w:t>
      </w:r>
    </w:p>
  </w:footnote>
  <w:footnote w:id="36">
    <w:p w:rsidR="00E64807" w:rsidRPr="00E64807" w:rsidRDefault="00E64807" w:rsidP="00E64807">
      <w:pPr>
        <w:pStyle w:val="FootnoteText"/>
        <w:rPr>
          <w:rFonts w:ascii="Arial" w:hAnsi="Arial" w:cs="Arial"/>
          <w:lang w:val="en-US"/>
        </w:rPr>
      </w:pPr>
      <w:r w:rsidRPr="00E64807">
        <w:rPr>
          <w:rStyle w:val="FootnoteReference"/>
          <w:rFonts w:ascii="Arial" w:hAnsi="Arial" w:cs="Arial"/>
        </w:rPr>
        <w:footnoteRef/>
      </w:r>
      <w:r w:rsidRPr="00E64807">
        <w:rPr>
          <w:rFonts w:ascii="Arial" w:hAnsi="Arial" w:cs="Arial"/>
          <w:lang w:val="en-US"/>
        </w:rPr>
        <w:t xml:space="preserve"> Reform to the General Health Law, December 9, 2</w:t>
      </w:r>
      <w:r>
        <w:rPr>
          <w:rFonts w:ascii="Arial" w:hAnsi="Arial" w:cs="Arial"/>
          <w:lang w:val="en-US"/>
        </w:rPr>
        <w:t xml:space="preserve">021, </w:t>
      </w:r>
      <w:r w:rsidRPr="00E64807">
        <w:rPr>
          <w:rFonts w:ascii="Arial" w:hAnsi="Arial" w:cs="Arial"/>
          <w:lang w:val="en-US"/>
        </w:rPr>
        <w:t>https://www.senado.gob.mx/64/gaceta_del_senado/documento/122558</w:t>
      </w:r>
    </w:p>
  </w:footnote>
  <w:footnote w:id="37">
    <w:p w:rsidR="00B77DA2" w:rsidRPr="00E64807" w:rsidRDefault="00B77DA2" w:rsidP="00E64807">
      <w:pPr>
        <w:rPr>
          <w:rFonts w:ascii="Arial" w:eastAsia="Arial" w:hAnsi="Arial" w:cs="Arial"/>
          <w:sz w:val="20"/>
          <w:szCs w:val="20"/>
        </w:rPr>
      </w:pPr>
      <w:r w:rsidRPr="00E64807">
        <w:rPr>
          <w:rFonts w:ascii="Arial" w:hAnsi="Arial" w:cs="Arial"/>
          <w:sz w:val="20"/>
          <w:szCs w:val="20"/>
          <w:vertAlign w:val="superscript"/>
        </w:rPr>
        <w:footnoteRef/>
      </w:r>
      <w:r w:rsidRPr="00E64807">
        <w:rPr>
          <w:rFonts w:ascii="Arial" w:hAnsi="Arial" w:cs="Arial"/>
          <w:sz w:val="20"/>
          <w:szCs w:val="20"/>
          <w:lang w:val="en-US"/>
        </w:rPr>
        <w:t xml:space="preserve">CRPD, Replies of Mexico to the list of issues in relation to its combined second and third periodic reports, p.78. </w:t>
      </w:r>
      <w:r w:rsidRPr="00E64807">
        <w:rPr>
          <w:rFonts w:ascii="Arial" w:hAnsi="Arial" w:cs="Arial"/>
          <w:sz w:val="20"/>
          <w:szCs w:val="20"/>
        </w:rPr>
        <w:t xml:space="preserve">CRPD/C/MEX/RQ/2-3 </w:t>
      </w:r>
    </w:p>
  </w:footnote>
  <w:footnote w:id="38">
    <w:p w:rsidR="00B77DA2" w:rsidRPr="00AF2D8A" w:rsidRDefault="00B77DA2" w:rsidP="00AF2D8A">
      <w:pPr>
        <w:rPr>
          <w:rFonts w:ascii="Arial" w:hAnsi="Arial" w:cs="Arial"/>
          <w:sz w:val="20"/>
          <w:szCs w:val="20"/>
        </w:rPr>
      </w:pPr>
      <w:r w:rsidRPr="00E64807">
        <w:rPr>
          <w:rFonts w:ascii="Arial" w:hAnsi="Arial" w:cs="Arial"/>
          <w:sz w:val="20"/>
          <w:szCs w:val="20"/>
          <w:vertAlign w:val="superscript"/>
        </w:rPr>
        <w:footnoteRef/>
      </w:r>
      <w:r w:rsidRPr="00E64807">
        <w:rPr>
          <w:rFonts w:ascii="Arial" w:hAnsi="Arial" w:cs="Arial"/>
          <w:sz w:val="20"/>
          <w:szCs w:val="20"/>
        </w:rPr>
        <w:t xml:space="preserve"> Méndez, J., (2017). “Gasto público en salud mental”, </w:t>
      </w:r>
      <w:r w:rsidRPr="00E64807">
        <w:rPr>
          <w:rFonts w:ascii="Arial" w:hAnsi="Arial" w:cs="Arial"/>
          <w:i/>
          <w:sz w:val="20"/>
          <w:szCs w:val="20"/>
        </w:rPr>
        <w:t>Centro de Investigación Económica y Presupu</w:t>
      </w:r>
      <w:r w:rsidRPr="00AF2D8A">
        <w:rPr>
          <w:rFonts w:ascii="Arial" w:hAnsi="Arial" w:cs="Arial"/>
          <w:i/>
          <w:sz w:val="20"/>
          <w:szCs w:val="20"/>
        </w:rPr>
        <w:t xml:space="preserve">estaria, </w:t>
      </w:r>
      <w:r w:rsidRPr="00AF2D8A">
        <w:rPr>
          <w:rFonts w:ascii="Arial" w:hAnsi="Arial" w:cs="Arial"/>
          <w:sz w:val="20"/>
          <w:szCs w:val="20"/>
        </w:rPr>
        <w:t>p. 3</w:t>
      </w:r>
      <w:r w:rsidR="00E64807" w:rsidRPr="00AF2D8A">
        <w:rPr>
          <w:rFonts w:ascii="Arial" w:hAnsi="Arial" w:cs="Arial"/>
          <w:sz w:val="20"/>
          <w:szCs w:val="20"/>
        </w:rPr>
        <w:t>,</w:t>
      </w:r>
      <w:hyperlink r:id="rId21" w:anchor="download&amp;from_embed">
        <w:r w:rsidRPr="00AF2D8A">
          <w:rPr>
            <w:rFonts w:ascii="Arial" w:hAnsi="Arial" w:cs="Arial"/>
            <w:color w:val="0000FF"/>
            <w:sz w:val="20"/>
            <w:szCs w:val="20"/>
            <w:u w:val="single"/>
          </w:rPr>
          <w:t>https://es.scribd.com/document/344173558/Gasto-publico-en-salud-mental#download&amp;from_embed</w:t>
        </w:r>
      </w:hyperlink>
      <w:r w:rsidR="00E64807" w:rsidRPr="00AF2D8A">
        <w:rPr>
          <w:rFonts w:ascii="Arial" w:hAnsi="Arial" w:cs="Arial"/>
          <w:sz w:val="20"/>
          <w:szCs w:val="20"/>
        </w:rPr>
        <w:t xml:space="preserve">; </w:t>
      </w:r>
      <w:r w:rsidRPr="00AF2D8A">
        <w:rPr>
          <w:rFonts w:ascii="Arial" w:hAnsi="Arial" w:cs="Arial"/>
          <w:sz w:val="20"/>
          <w:szCs w:val="20"/>
        </w:rPr>
        <w:t xml:space="preserve">OMS/OPS. </w:t>
      </w:r>
      <w:r w:rsidRPr="00AF2D8A">
        <w:rPr>
          <w:rFonts w:ascii="Arial" w:hAnsi="Arial" w:cs="Arial"/>
          <w:i/>
          <w:sz w:val="20"/>
          <w:szCs w:val="20"/>
        </w:rPr>
        <w:t xml:space="preserve">Informe sobre los sistemas de salud mental en América Latina y el Caribe, </w:t>
      </w:r>
      <w:r w:rsidR="00E64807" w:rsidRPr="00AF2D8A">
        <w:rPr>
          <w:rFonts w:ascii="Arial" w:hAnsi="Arial" w:cs="Arial"/>
          <w:sz w:val="20"/>
          <w:szCs w:val="20"/>
        </w:rPr>
        <w:t xml:space="preserve">p. 17, </w:t>
      </w:r>
      <w:hyperlink r:id="rId22">
        <w:r w:rsidRPr="00AF2D8A">
          <w:rPr>
            <w:rFonts w:ascii="Arial" w:hAnsi="Arial" w:cs="Arial"/>
            <w:color w:val="0000FF"/>
            <w:sz w:val="20"/>
            <w:szCs w:val="20"/>
            <w:u w:val="single"/>
          </w:rPr>
          <w:t>http://www.paho.org/per/images/stories/FtPage/2013/WHO-AIMS.pdf</w:t>
        </w:r>
      </w:hyperlink>
      <w:r w:rsidRPr="00AF2D8A">
        <w:rPr>
          <w:rFonts w:ascii="Arial" w:hAnsi="Arial" w:cs="Arial"/>
          <w:sz w:val="20"/>
          <w:szCs w:val="20"/>
        </w:rPr>
        <w:t xml:space="preserve"> </w:t>
      </w:r>
      <w:r w:rsidRPr="00AF2D8A">
        <w:rPr>
          <w:rFonts w:ascii="Arial" w:hAnsi="Arial" w:cs="Arial"/>
          <w:sz w:val="20"/>
          <w:szCs w:val="20"/>
        </w:rPr>
        <w:tab/>
      </w:r>
    </w:p>
  </w:footnote>
  <w:footnote w:id="39">
    <w:p w:rsidR="00B77DA2" w:rsidRPr="00AF2D8A" w:rsidRDefault="00B77DA2" w:rsidP="00AF2D8A">
      <w:pPr>
        <w:rPr>
          <w:rFonts w:ascii="Arial" w:hAnsi="Arial" w:cs="Arial"/>
          <w:sz w:val="20"/>
          <w:szCs w:val="20"/>
        </w:rPr>
      </w:pPr>
      <w:r w:rsidRPr="00AF2D8A">
        <w:rPr>
          <w:rFonts w:ascii="Arial" w:hAnsi="Arial" w:cs="Arial"/>
          <w:sz w:val="20"/>
          <w:szCs w:val="20"/>
          <w:vertAlign w:val="superscript"/>
        </w:rPr>
        <w:footnoteRef/>
      </w:r>
      <w:r w:rsidRPr="00AF2D8A">
        <w:rPr>
          <w:rFonts w:ascii="Arial" w:hAnsi="Arial" w:cs="Arial"/>
          <w:sz w:val="20"/>
          <w:szCs w:val="20"/>
        </w:rPr>
        <w:t xml:space="preserve"> Vargas Terrez, Blanca Estela, &amp; Villamil Salcedo, Valerio. (2016). La salud mental y la atención primaria en México. Experiencias de un modelo de atención colaborativa. Salud mental, 39(1), p. 3.</w:t>
      </w:r>
    </w:p>
  </w:footnote>
  <w:footnote w:id="40">
    <w:p w:rsidR="00B77DA2" w:rsidRPr="00AF2D8A" w:rsidRDefault="00B77DA2" w:rsidP="00AF2D8A">
      <w:pPr>
        <w:rPr>
          <w:rFonts w:ascii="Arial" w:hAnsi="Arial" w:cs="Arial"/>
          <w:sz w:val="20"/>
          <w:szCs w:val="20"/>
        </w:rPr>
      </w:pPr>
      <w:r w:rsidRPr="00AF2D8A">
        <w:rPr>
          <w:rFonts w:ascii="Arial" w:hAnsi="Arial" w:cs="Arial"/>
          <w:sz w:val="20"/>
          <w:szCs w:val="20"/>
          <w:vertAlign w:val="superscript"/>
        </w:rPr>
        <w:footnoteRef/>
      </w:r>
      <w:r w:rsidRPr="00AF2D8A">
        <w:rPr>
          <w:rFonts w:ascii="Arial" w:hAnsi="Arial" w:cs="Arial"/>
          <w:sz w:val="20"/>
          <w:szCs w:val="20"/>
        </w:rPr>
        <w:t xml:space="preserve"> Berenzon Gorn, S., Saavedra Solano, N., Icaza, M. M., Elena, M., Aparicio Basaurí, V., &amp; Galván Reyes, J. (2013). “Evaluación del sistema de salud mental en México: ¿hacia dónde encaminar la atención?”, </w:t>
      </w:r>
      <w:r w:rsidRPr="00AF2D8A">
        <w:rPr>
          <w:rFonts w:ascii="Arial" w:hAnsi="Arial" w:cs="Arial"/>
          <w:i/>
          <w:sz w:val="20"/>
          <w:szCs w:val="20"/>
        </w:rPr>
        <w:t>Revista panamericana de salud pública</w:t>
      </w:r>
      <w:r w:rsidRPr="00AF2D8A">
        <w:rPr>
          <w:rFonts w:ascii="Arial" w:hAnsi="Arial" w:cs="Arial"/>
          <w:sz w:val="20"/>
          <w:szCs w:val="20"/>
        </w:rPr>
        <w:t>, 33(4), p. 255.</w:t>
      </w:r>
    </w:p>
  </w:footnote>
  <w:footnote w:id="41">
    <w:p w:rsidR="00B77DA2" w:rsidRPr="00AF2D8A" w:rsidRDefault="00B77DA2" w:rsidP="00AF2D8A">
      <w:pPr>
        <w:rPr>
          <w:rFonts w:ascii="Arial" w:hAnsi="Arial" w:cs="Arial"/>
          <w:sz w:val="20"/>
          <w:szCs w:val="20"/>
        </w:rPr>
      </w:pPr>
      <w:r w:rsidRPr="00AF2D8A">
        <w:rPr>
          <w:rFonts w:ascii="Arial" w:hAnsi="Arial" w:cs="Arial"/>
          <w:sz w:val="20"/>
          <w:szCs w:val="20"/>
          <w:vertAlign w:val="superscript"/>
        </w:rPr>
        <w:footnoteRef/>
      </w:r>
      <w:r w:rsidRPr="00AF2D8A">
        <w:rPr>
          <w:rFonts w:ascii="Arial" w:hAnsi="Arial" w:cs="Arial"/>
          <w:sz w:val="20"/>
          <w:szCs w:val="20"/>
        </w:rPr>
        <w:t xml:space="preserve"> WHO-AIMS Informe regional sobre los sistemas de salud mental en América latina y el Caribe, p. 22 </w:t>
      </w:r>
      <w:hyperlink r:id="rId23">
        <w:r w:rsidRPr="00AF2D8A">
          <w:rPr>
            <w:rFonts w:ascii="Arial" w:hAnsi="Arial" w:cs="Arial"/>
            <w:color w:val="0000FF"/>
            <w:sz w:val="20"/>
            <w:szCs w:val="20"/>
            <w:u w:val="single"/>
          </w:rPr>
          <w:t>http://www.paho.org/per/images/stories/FtPage/2013/WHO-AIMS.pdf</w:t>
        </w:r>
      </w:hyperlink>
      <w:r w:rsidRPr="00AF2D8A">
        <w:rPr>
          <w:rFonts w:ascii="Arial" w:hAnsi="Arial" w:cs="Arial"/>
          <w:sz w:val="20"/>
          <w:szCs w:val="20"/>
        </w:rPr>
        <w:t xml:space="preserve"> </w:t>
      </w:r>
    </w:p>
  </w:footnote>
  <w:footnote w:id="42">
    <w:p w:rsidR="00B77DA2" w:rsidRPr="00AF2D8A" w:rsidRDefault="00B77DA2" w:rsidP="00AF2D8A">
      <w:pPr>
        <w:rPr>
          <w:rFonts w:ascii="Arial" w:hAnsi="Arial" w:cs="Arial"/>
          <w:sz w:val="20"/>
          <w:szCs w:val="20"/>
        </w:rPr>
      </w:pPr>
      <w:r w:rsidRPr="00AF2D8A">
        <w:rPr>
          <w:rFonts w:ascii="Arial" w:hAnsi="Arial" w:cs="Arial"/>
          <w:sz w:val="20"/>
          <w:szCs w:val="20"/>
          <w:vertAlign w:val="superscript"/>
        </w:rPr>
        <w:footnoteRef/>
      </w:r>
      <w:r w:rsidRPr="00AF2D8A">
        <w:rPr>
          <w:rFonts w:ascii="Arial" w:hAnsi="Arial" w:cs="Arial"/>
          <w:sz w:val="20"/>
          <w:szCs w:val="20"/>
          <w:lang w:val="en-US"/>
        </w:rPr>
        <w:t xml:space="preserve"> Human Rights Council, Report of the Special Rapporteur on the rights of persons with disabilities, January 2019, para. </w:t>
      </w:r>
      <w:r w:rsidRPr="00AF2D8A">
        <w:rPr>
          <w:rFonts w:ascii="Arial" w:hAnsi="Arial" w:cs="Arial"/>
          <w:sz w:val="20"/>
          <w:szCs w:val="20"/>
        </w:rPr>
        <w:t>53.</w:t>
      </w:r>
    </w:p>
  </w:footnote>
  <w:footnote w:id="43">
    <w:p w:rsidR="00B77DA2" w:rsidRPr="00AF2D8A" w:rsidRDefault="00B77DA2" w:rsidP="00AF2D8A">
      <w:pPr>
        <w:rPr>
          <w:rFonts w:ascii="Arial" w:hAnsi="Arial" w:cs="Arial"/>
          <w:sz w:val="20"/>
          <w:szCs w:val="20"/>
        </w:rPr>
      </w:pPr>
      <w:r w:rsidRPr="00AF2D8A">
        <w:rPr>
          <w:rFonts w:ascii="Arial" w:hAnsi="Arial" w:cs="Arial"/>
          <w:sz w:val="20"/>
          <w:szCs w:val="20"/>
          <w:vertAlign w:val="superscript"/>
        </w:rPr>
        <w:footnoteRef/>
      </w:r>
      <w:r w:rsidRPr="00AF2D8A">
        <w:rPr>
          <w:rFonts w:ascii="Arial" w:hAnsi="Arial" w:cs="Arial"/>
          <w:sz w:val="20"/>
          <w:szCs w:val="20"/>
        </w:rPr>
        <w:t xml:space="preserve"> Norma Oficial Mexicana NOM-025-SSA2-2014, Para la prestación de servicios de salud en unidades de atención integral hospitalaria médico-psiquiátrica (NOM-025), art. 5.6.2 </w:t>
      </w:r>
      <w:hyperlink r:id="rId24">
        <w:r w:rsidRPr="00AF2D8A">
          <w:rPr>
            <w:rFonts w:ascii="Arial" w:hAnsi="Arial" w:cs="Arial"/>
            <w:color w:val="0000FF"/>
            <w:sz w:val="20"/>
            <w:szCs w:val="20"/>
            <w:u w:val="single"/>
          </w:rPr>
          <w:t>http://dof.gob.mx/nota_detalle.php?codigo=5406383&amp;fecha=04/09/2015</w:t>
        </w:r>
      </w:hyperlink>
    </w:p>
  </w:footnote>
  <w:footnote w:id="44">
    <w:p w:rsidR="00AF2D8A" w:rsidRPr="00AF2D8A" w:rsidRDefault="00B77DA2" w:rsidP="00AF2D8A">
      <w:pPr>
        <w:rPr>
          <w:rFonts w:ascii="Arial" w:hAnsi="Arial" w:cs="Arial"/>
          <w:sz w:val="20"/>
          <w:szCs w:val="20"/>
          <w:lang w:val="es-MX"/>
        </w:rPr>
      </w:pPr>
      <w:r w:rsidRPr="00AF2D8A">
        <w:rPr>
          <w:rFonts w:ascii="Arial" w:hAnsi="Arial" w:cs="Arial"/>
          <w:sz w:val="20"/>
          <w:szCs w:val="20"/>
          <w:vertAlign w:val="superscript"/>
        </w:rPr>
        <w:footnoteRef/>
      </w:r>
      <w:r w:rsidRPr="00AF2D8A">
        <w:rPr>
          <w:rFonts w:ascii="Arial" w:hAnsi="Arial" w:cs="Arial"/>
          <w:sz w:val="20"/>
          <w:szCs w:val="20"/>
          <w:lang w:val="es-MX"/>
        </w:rPr>
        <w:t xml:space="preserve"> </w:t>
      </w:r>
      <w:r w:rsidR="00AF2D8A" w:rsidRPr="00AF2D8A">
        <w:rPr>
          <w:rFonts w:ascii="Arial" w:hAnsi="Arial" w:cs="Arial"/>
          <w:sz w:val="20"/>
          <w:szCs w:val="20"/>
          <w:lang w:val="es-MX"/>
        </w:rPr>
        <w:t>Documenta, ¿Por razón necesaria? Violaciones a derechos humanos en el context</w:t>
      </w:r>
      <w:r w:rsidR="00AF2D8A">
        <w:rPr>
          <w:rFonts w:ascii="Arial" w:hAnsi="Arial" w:cs="Arial"/>
          <w:sz w:val="20"/>
          <w:szCs w:val="20"/>
          <w:lang w:val="es-MX"/>
        </w:rPr>
        <w:t xml:space="preserve">o </w:t>
      </w:r>
      <w:r w:rsidR="00AF2D8A" w:rsidRPr="00AF2D8A">
        <w:rPr>
          <w:rFonts w:ascii="Arial" w:hAnsi="Arial" w:cs="Arial"/>
          <w:sz w:val="20"/>
          <w:szCs w:val="20"/>
          <w:lang w:val="es-MX"/>
        </w:rPr>
        <w:t>de atenci</w:t>
      </w:r>
      <w:r w:rsidR="00AF2D8A">
        <w:rPr>
          <w:rFonts w:ascii="Arial" w:hAnsi="Arial" w:cs="Arial"/>
          <w:sz w:val="20"/>
          <w:szCs w:val="20"/>
          <w:lang w:val="es-MX"/>
        </w:rPr>
        <w:t xml:space="preserve">ón a la salud mental, México, </w:t>
      </w:r>
      <w:r w:rsidRPr="00AF2D8A">
        <w:rPr>
          <w:rFonts w:ascii="Arial" w:hAnsi="Arial" w:cs="Arial"/>
          <w:sz w:val="20"/>
          <w:szCs w:val="20"/>
          <w:lang w:val="es-MX"/>
        </w:rPr>
        <w:t>Documenta,</w:t>
      </w:r>
      <w:r w:rsidR="00AF2D8A">
        <w:rPr>
          <w:rFonts w:ascii="Arial" w:hAnsi="Arial" w:cs="Arial"/>
          <w:sz w:val="20"/>
          <w:szCs w:val="20"/>
          <w:lang w:val="es-MX"/>
        </w:rPr>
        <w:t xml:space="preserve"> 2020, p. 94, </w:t>
      </w:r>
      <w:r w:rsidRPr="00AF2D8A">
        <w:rPr>
          <w:rFonts w:ascii="Arial" w:hAnsi="Arial" w:cs="Arial"/>
          <w:sz w:val="20"/>
          <w:szCs w:val="20"/>
          <w:lang w:val="es-MX"/>
        </w:rPr>
        <w:t xml:space="preserve"> </w:t>
      </w:r>
      <w:hyperlink r:id="rId25" w:history="1">
        <w:r w:rsidR="00AF2D8A" w:rsidRPr="00183727">
          <w:rPr>
            <w:rStyle w:val="Hyperlink"/>
            <w:rFonts w:ascii="Arial" w:hAnsi="Arial" w:cs="Arial"/>
            <w:sz w:val="20"/>
            <w:szCs w:val="20"/>
            <w:lang w:val="es-MX"/>
          </w:rPr>
          <w:t>https://www.documenta.org.mx/wp-content/uploads/2020/11/%C2%BFPorrazo%CC%81nnecesaria.pdf</w:t>
        </w:r>
      </w:hyperlink>
    </w:p>
  </w:footnote>
  <w:footnote w:id="45">
    <w:p w:rsidR="00B77DA2" w:rsidRPr="00AF2D8A" w:rsidRDefault="00B77DA2" w:rsidP="00AF2D8A">
      <w:pPr>
        <w:rPr>
          <w:rFonts w:ascii="Arial" w:hAnsi="Arial" w:cs="Arial"/>
          <w:b/>
          <w:sz w:val="20"/>
          <w:szCs w:val="20"/>
          <w:highlight w:val="yellow"/>
          <w:lang w:val="en-US"/>
        </w:rPr>
      </w:pPr>
      <w:r w:rsidRPr="00AF2D8A">
        <w:rPr>
          <w:rFonts w:ascii="Arial" w:hAnsi="Arial" w:cs="Arial"/>
          <w:sz w:val="20"/>
          <w:szCs w:val="20"/>
          <w:vertAlign w:val="superscript"/>
        </w:rPr>
        <w:footnoteRef/>
      </w:r>
      <w:r w:rsidRPr="00AF2D8A">
        <w:rPr>
          <w:rFonts w:ascii="Arial" w:hAnsi="Arial" w:cs="Arial"/>
          <w:sz w:val="20"/>
          <w:szCs w:val="20"/>
          <w:lang w:val="en-US"/>
        </w:rPr>
        <w:t xml:space="preserve"> Subcommittee on Prevention of Torture and Other Cruel, Inhuman or Degrading Treatment or Punishment, Visit to Mexico from 12-21st December 2016, “Observaciones y Recomendaciones dirigidas al Estado parte”, para. 101-104. </w:t>
      </w:r>
    </w:p>
  </w:footnote>
  <w:footnote w:id="46">
    <w:p w:rsidR="00B77DA2" w:rsidRPr="00AF2D8A" w:rsidRDefault="00B77DA2" w:rsidP="00AF2D8A">
      <w:pPr>
        <w:rPr>
          <w:rFonts w:ascii="Arial" w:hAnsi="Arial" w:cs="Arial"/>
          <w:sz w:val="20"/>
          <w:szCs w:val="20"/>
          <w:lang w:val="en-US"/>
        </w:rPr>
      </w:pPr>
      <w:r w:rsidRPr="00AF2D8A">
        <w:rPr>
          <w:rFonts w:ascii="Arial" w:hAnsi="Arial" w:cs="Arial"/>
          <w:sz w:val="20"/>
          <w:szCs w:val="20"/>
          <w:vertAlign w:val="superscript"/>
        </w:rPr>
        <w:footnoteRef/>
      </w:r>
      <w:r w:rsidRPr="00AF2D8A">
        <w:rPr>
          <w:rFonts w:ascii="Arial" w:hAnsi="Arial" w:cs="Arial"/>
          <w:sz w:val="20"/>
          <w:szCs w:val="20"/>
          <w:lang w:val="en-US"/>
        </w:rPr>
        <w:t xml:space="preserve"> Human Rights Council, Report of the Special Rapporteur on the rights of persons with disabilities, January 2019, para. 54.</w:t>
      </w:r>
    </w:p>
  </w:footnote>
  <w:footnote w:id="47">
    <w:p w:rsidR="00B77DA2" w:rsidRPr="00AF2D8A" w:rsidRDefault="00B77DA2" w:rsidP="00AF2D8A">
      <w:pPr>
        <w:rPr>
          <w:rFonts w:ascii="Arial" w:hAnsi="Arial" w:cs="Arial"/>
          <w:sz w:val="20"/>
          <w:szCs w:val="20"/>
          <w:lang w:val="en-US"/>
        </w:rPr>
      </w:pPr>
      <w:r w:rsidRPr="00AF2D8A">
        <w:rPr>
          <w:rFonts w:ascii="Arial" w:hAnsi="Arial" w:cs="Arial"/>
          <w:sz w:val="20"/>
          <w:szCs w:val="20"/>
          <w:vertAlign w:val="superscript"/>
        </w:rPr>
        <w:footnoteRef/>
      </w:r>
      <w:r w:rsidRPr="00AF2D8A">
        <w:rPr>
          <w:rFonts w:ascii="Arial" w:hAnsi="Arial" w:cs="Arial"/>
          <w:sz w:val="20"/>
          <w:szCs w:val="20"/>
          <w:lang w:val="en-US"/>
        </w:rPr>
        <w:t xml:space="preserve"> CRPD, Concluding observations on the initial report of Mexico, October 2014, para 30.</w:t>
      </w:r>
    </w:p>
  </w:footnote>
  <w:footnote w:id="48">
    <w:p w:rsidR="00B77DA2" w:rsidRPr="00AF2D8A" w:rsidRDefault="00B77DA2" w:rsidP="00AF2D8A">
      <w:pPr>
        <w:rPr>
          <w:rFonts w:ascii="Arial" w:eastAsia="Arial" w:hAnsi="Arial" w:cs="Arial"/>
          <w:sz w:val="20"/>
          <w:szCs w:val="20"/>
        </w:rPr>
      </w:pPr>
      <w:r w:rsidRPr="00AF2D8A">
        <w:rPr>
          <w:rFonts w:ascii="Arial" w:hAnsi="Arial" w:cs="Arial"/>
          <w:sz w:val="20"/>
          <w:szCs w:val="20"/>
          <w:vertAlign w:val="superscript"/>
        </w:rPr>
        <w:footnoteRef/>
      </w:r>
      <w:r w:rsidRPr="00AF2D8A">
        <w:rPr>
          <w:rFonts w:ascii="Arial" w:eastAsia="Arial" w:hAnsi="Arial" w:cs="Arial"/>
          <w:sz w:val="20"/>
          <w:szCs w:val="20"/>
        </w:rPr>
        <w:t xml:space="preserve"> </w:t>
      </w:r>
      <w:r w:rsidRPr="00AF2D8A">
        <w:rPr>
          <w:rFonts w:ascii="Arial" w:hAnsi="Arial" w:cs="Arial"/>
          <w:sz w:val="20"/>
          <w:szCs w:val="20"/>
        </w:rPr>
        <w:t xml:space="preserve">CRPD, Arturo Medina Vela vs. Mexico, CRPD/C/22/D/32/2015, p. 15. </w:t>
      </w:r>
    </w:p>
  </w:footnote>
  <w:footnote w:id="49">
    <w:p w:rsidR="00B77DA2" w:rsidRPr="00AF2D8A" w:rsidRDefault="00B77DA2" w:rsidP="00AF2D8A">
      <w:pPr>
        <w:rPr>
          <w:rFonts w:ascii="Arial" w:eastAsia="Arial" w:hAnsi="Arial" w:cs="Arial"/>
          <w:sz w:val="20"/>
          <w:szCs w:val="20"/>
          <w:lang w:val="en-US"/>
        </w:rPr>
      </w:pPr>
      <w:r w:rsidRPr="00AF2D8A">
        <w:rPr>
          <w:rFonts w:ascii="Arial" w:hAnsi="Arial" w:cs="Arial"/>
          <w:sz w:val="20"/>
          <w:szCs w:val="20"/>
          <w:vertAlign w:val="superscript"/>
        </w:rPr>
        <w:footnoteRef/>
      </w:r>
      <w:r w:rsidRPr="00AF2D8A">
        <w:rPr>
          <w:rFonts w:ascii="Arial" w:hAnsi="Arial" w:cs="Arial"/>
          <w:sz w:val="20"/>
          <w:szCs w:val="20"/>
          <w:lang w:val="en-US"/>
        </w:rPr>
        <w:t xml:space="preserve"> CRPD, List of issues in relation to the combined second and third periodic reports of Mexico, CRPD/C/MEX/Q/2-3, p. 3.</w:t>
      </w:r>
    </w:p>
  </w:footnote>
  <w:footnote w:id="50">
    <w:p w:rsidR="00B77DA2" w:rsidRPr="002874FB" w:rsidRDefault="00B77DA2" w:rsidP="002874FB">
      <w:pPr>
        <w:rPr>
          <w:rFonts w:ascii="Arial" w:hAnsi="Arial" w:cs="Arial"/>
          <w:sz w:val="20"/>
          <w:szCs w:val="20"/>
        </w:rPr>
      </w:pPr>
      <w:r w:rsidRPr="00AF2D8A">
        <w:rPr>
          <w:rFonts w:ascii="Arial" w:hAnsi="Arial" w:cs="Arial"/>
          <w:sz w:val="20"/>
          <w:szCs w:val="20"/>
          <w:vertAlign w:val="superscript"/>
        </w:rPr>
        <w:footnoteRef/>
      </w:r>
      <w:r w:rsidRPr="00AF2D8A">
        <w:rPr>
          <w:rFonts w:ascii="Arial" w:hAnsi="Arial" w:cs="Arial"/>
          <w:sz w:val="20"/>
          <w:szCs w:val="20"/>
        </w:rPr>
        <w:t xml:space="preserve"> Código Penal de</w:t>
      </w:r>
      <w:r w:rsidR="002874FB">
        <w:rPr>
          <w:rFonts w:ascii="Arial" w:hAnsi="Arial" w:cs="Arial"/>
          <w:sz w:val="20"/>
          <w:szCs w:val="20"/>
        </w:rPr>
        <w:t xml:space="preserve"> </w:t>
      </w:r>
      <w:r w:rsidRPr="00AF2D8A">
        <w:rPr>
          <w:rFonts w:ascii="Arial" w:hAnsi="Arial" w:cs="Arial"/>
          <w:sz w:val="20"/>
          <w:szCs w:val="20"/>
        </w:rPr>
        <w:t>l</w:t>
      </w:r>
      <w:r w:rsidR="002874FB">
        <w:rPr>
          <w:rFonts w:ascii="Arial" w:hAnsi="Arial" w:cs="Arial"/>
          <w:sz w:val="20"/>
          <w:szCs w:val="20"/>
        </w:rPr>
        <w:t>a Ciudad de México</w:t>
      </w:r>
      <w:r w:rsidRPr="00AF2D8A">
        <w:rPr>
          <w:rFonts w:ascii="Arial" w:hAnsi="Arial" w:cs="Arial"/>
          <w:sz w:val="20"/>
          <w:szCs w:val="20"/>
        </w:rPr>
        <w:t xml:space="preserve">, 2002, art. 62. </w:t>
      </w:r>
    </w:p>
  </w:footnote>
  <w:footnote w:id="51">
    <w:p w:rsidR="00B77DA2" w:rsidRPr="002874FB" w:rsidRDefault="00B77DA2" w:rsidP="002874FB">
      <w:pPr>
        <w:rPr>
          <w:rFonts w:ascii="Arial" w:hAnsi="Arial" w:cs="Arial"/>
          <w:sz w:val="20"/>
          <w:szCs w:val="20"/>
          <w:lang w:val="en-US"/>
        </w:rPr>
      </w:pPr>
      <w:r w:rsidRPr="002874FB">
        <w:rPr>
          <w:rFonts w:ascii="Arial" w:hAnsi="Arial" w:cs="Arial"/>
          <w:sz w:val="20"/>
          <w:szCs w:val="20"/>
          <w:vertAlign w:val="superscript"/>
        </w:rPr>
        <w:footnoteRef/>
      </w:r>
      <w:r w:rsidRPr="002874FB">
        <w:rPr>
          <w:rFonts w:ascii="Arial" w:hAnsi="Arial" w:cs="Arial"/>
          <w:sz w:val="20"/>
          <w:szCs w:val="20"/>
          <w:vertAlign w:val="superscript"/>
          <w:lang w:val="en-US"/>
        </w:rPr>
        <w:t xml:space="preserve"> </w:t>
      </w:r>
      <w:r w:rsidRPr="002874FB">
        <w:rPr>
          <w:rFonts w:ascii="Arial" w:hAnsi="Arial" w:cs="Arial"/>
          <w:sz w:val="20"/>
          <w:szCs w:val="20"/>
          <w:lang w:val="en-US"/>
        </w:rPr>
        <w:t>Ibidem, art.66</w:t>
      </w:r>
    </w:p>
  </w:footnote>
  <w:footnote w:id="52">
    <w:p w:rsidR="00B77DA2" w:rsidRPr="00FB39AA" w:rsidRDefault="00B77DA2" w:rsidP="00FB39AA">
      <w:pPr>
        <w:rPr>
          <w:rFonts w:ascii="Arial" w:hAnsi="Arial" w:cs="Arial"/>
          <w:sz w:val="20"/>
          <w:szCs w:val="20"/>
          <w:lang w:val="en-US"/>
        </w:rPr>
      </w:pPr>
      <w:r w:rsidRPr="002874FB">
        <w:rPr>
          <w:rFonts w:ascii="Arial" w:hAnsi="Arial" w:cs="Arial"/>
          <w:sz w:val="20"/>
          <w:szCs w:val="20"/>
          <w:vertAlign w:val="superscript"/>
        </w:rPr>
        <w:footnoteRef/>
      </w:r>
      <w:r w:rsidR="002874FB">
        <w:rPr>
          <w:rFonts w:ascii="Arial" w:hAnsi="Arial" w:cs="Arial"/>
          <w:sz w:val="20"/>
          <w:szCs w:val="20"/>
          <w:lang w:val="en-US"/>
        </w:rPr>
        <w:t xml:space="preserve"> </w:t>
      </w:r>
      <w:r w:rsidRPr="002874FB">
        <w:rPr>
          <w:rFonts w:ascii="Arial" w:hAnsi="Arial" w:cs="Arial"/>
          <w:sz w:val="20"/>
          <w:szCs w:val="20"/>
          <w:lang w:val="en-US"/>
        </w:rPr>
        <w:t>Ibide</w:t>
      </w:r>
      <w:r w:rsidRPr="00FB39AA">
        <w:rPr>
          <w:rFonts w:ascii="Arial" w:hAnsi="Arial" w:cs="Arial"/>
          <w:sz w:val="20"/>
          <w:szCs w:val="20"/>
          <w:lang w:val="en-US"/>
        </w:rPr>
        <w:t>m, art.62</w:t>
      </w:r>
    </w:p>
  </w:footnote>
  <w:footnote w:id="53">
    <w:p w:rsidR="00B77DA2" w:rsidRPr="00FB39AA" w:rsidRDefault="00B77DA2" w:rsidP="00FB39AA">
      <w:pPr>
        <w:rPr>
          <w:rFonts w:ascii="Arial" w:eastAsia="Arial" w:hAnsi="Arial" w:cs="Arial"/>
          <w:sz w:val="20"/>
          <w:szCs w:val="20"/>
          <w:lang w:val="en-US"/>
        </w:rPr>
      </w:pPr>
      <w:r w:rsidRPr="00FB39AA">
        <w:rPr>
          <w:rFonts w:ascii="Arial" w:hAnsi="Arial" w:cs="Arial"/>
          <w:sz w:val="20"/>
          <w:szCs w:val="20"/>
          <w:vertAlign w:val="superscript"/>
        </w:rPr>
        <w:footnoteRef/>
      </w:r>
      <w:r w:rsidRPr="00FB39AA">
        <w:rPr>
          <w:rFonts w:ascii="Arial" w:hAnsi="Arial" w:cs="Arial"/>
          <w:sz w:val="20"/>
          <w:szCs w:val="20"/>
          <w:lang w:val="en-US"/>
        </w:rPr>
        <w:t xml:space="preserve"> This</w:t>
      </w:r>
      <w:r w:rsidR="002874FB" w:rsidRPr="00FB39AA">
        <w:rPr>
          <w:rFonts w:ascii="Arial" w:hAnsi="Arial" w:cs="Arial"/>
          <w:sz w:val="20"/>
          <w:szCs w:val="20"/>
          <w:lang w:val="en-US"/>
        </w:rPr>
        <w:t xml:space="preserve"> information is based on requests submitted by Documenta to 32 state penitentiary systems through the National Transparency Platform. The data</w:t>
      </w:r>
      <w:r w:rsidRPr="00FB39AA">
        <w:rPr>
          <w:rFonts w:ascii="Arial" w:hAnsi="Arial" w:cs="Arial"/>
          <w:sz w:val="20"/>
          <w:szCs w:val="20"/>
          <w:lang w:val="en-US"/>
        </w:rPr>
        <w:t xml:space="preserve"> takes i</w:t>
      </w:r>
      <w:r w:rsidR="002874FB" w:rsidRPr="00FB39AA">
        <w:rPr>
          <w:rFonts w:ascii="Arial" w:hAnsi="Arial" w:cs="Arial"/>
          <w:sz w:val="20"/>
          <w:szCs w:val="20"/>
          <w:lang w:val="en-US"/>
        </w:rPr>
        <w:t xml:space="preserve">nto account 25 of the 32 states as </w:t>
      </w:r>
      <w:r w:rsidRPr="00FB39AA">
        <w:rPr>
          <w:rFonts w:ascii="Arial" w:hAnsi="Arial" w:cs="Arial"/>
          <w:sz w:val="20"/>
          <w:szCs w:val="20"/>
          <w:lang w:val="en-US"/>
        </w:rPr>
        <w:t>Baja California, Durango, Morelos, Querétaro,</w:t>
      </w:r>
      <w:r w:rsidR="002874FB" w:rsidRPr="00FB39AA">
        <w:rPr>
          <w:rFonts w:ascii="Arial" w:hAnsi="Arial" w:cs="Arial"/>
          <w:sz w:val="20"/>
          <w:szCs w:val="20"/>
          <w:lang w:val="en-US"/>
        </w:rPr>
        <w:t xml:space="preserve"> Tabasco, Tamaulipas y Tlaxcala didn’t provide any information. </w:t>
      </w:r>
    </w:p>
  </w:footnote>
  <w:footnote w:id="54">
    <w:p w:rsidR="00B77DA2" w:rsidRPr="00FB39AA" w:rsidRDefault="00B77DA2" w:rsidP="00FB39AA">
      <w:pPr>
        <w:rPr>
          <w:rFonts w:ascii="Arial" w:eastAsia="Arial" w:hAnsi="Arial" w:cs="Arial"/>
          <w:sz w:val="20"/>
          <w:szCs w:val="20"/>
          <w:lang w:val="en-US"/>
        </w:rPr>
      </w:pPr>
      <w:r w:rsidRPr="00FB39AA">
        <w:rPr>
          <w:rFonts w:ascii="Arial" w:hAnsi="Arial" w:cs="Arial"/>
          <w:sz w:val="20"/>
          <w:szCs w:val="20"/>
          <w:vertAlign w:val="superscript"/>
        </w:rPr>
        <w:footnoteRef/>
      </w:r>
      <w:r w:rsidRPr="00FB39AA">
        <w:rPr>
          <w:rFonts w:ascii="Arial" w:eastAsia="Arial" w:hAnsi="Arial" w:cs="Arial"/>
          <w:sz w:val="20"/>
          <w:szCs w:val="20"/>
          <w:lang w:val="en-US"/>
        </w:rPr>
        <w:t xml:space="preserve"> </w:t>
      </w:r>
      <w:r w:rsidRPr="00FB39AA">
        <w:rPr>
          <w:rFonts w:ascii="Arial" w:hAnsi="Arial" w:cs="Arial"/>
          <w:sz w:val="20"/>
          <w:szCs w:val="20"/>
          <w:lang w:val="en-US"/>
        </w:rPr>
        <w:t>This information is based on requests submitted through the</w:t>
      </w:r>
      <w:r w:rsidR="002874FB" w:rsidRPr="00FB39AA">
        <w:rPr>
          <w:rFonts w:ascii="Arial" w:hAnsi="Arial" w:cs="Arial"/>
          <w:sz w:val="20"/>
          <w:szCs w:val="20"/>
          <w:lang w:val="en-US"/>
        </w:rPr>
        <w:t xml:space="preserve"> National Transparency Platform to 32 state penitentiary systems. </w:t>
      </w:r>
    </w:p>
  </w:footnote>
  <w:footnote w:id="55">
    <w:p w:rsidR="00B77DA2" w:rsidRPr="009C39D9" w:rsidRDefault="00B77DA2" w:rsidP="009C39D9">
      <w:pPr>
        <w:rPr>
          <w:rFonts w:ascii="Arial" w:hAnsi="Arial" w:cs="Arial"/>
          <w:sz w:val="20"/>
          <w:szCs w:val="20"/>
        </w:rPr>
      </w:pPr>
      <w:r w:rsidRPr="00FB39AA">
        <w:rPr>
          <w:rFonts w:ascii="Arial" w:hAnsi="Arial" w:cs="Arial"/>
          <w:sz w:val="20"/>
          <w:szCs w:val="20"/>
          <w:vertAlign w:val="superscript"/>
        </w:rPr>
        <w:footnoteRef/>
      </w:r>
      <w:r w:rsidRPr="00FB39AA">
        <w:rPr>
          <w:rFonts w:ascii="Arial" w:hAnsi="Arial" w:cs="Arial"/>
          <w:sz w:val="20"/>
          <w:szCs w:val="20"/>
        </w:rPr>
        <w:t xml:space="preserve"> Comisión de Derechos Humanos del Estado de Jalisco,  “Informe especial sobre personas con discapacidad mental que cometieron actos considerados como delitos, internadas en el Caisame Estancia Prolongada y en abandono juríd</w:t>
      </w:r>
      <w:r w:rsidRPr="009C39D9">
        <w:rPr>
          <w:rFonts w:ascii="Arial" w:hAnsi="Arial" w:cs="Arial"/>
          <w:sz w:val="20"/>
          <w:szCs w:val="20"/>
        </w:rPr>
        <w:t xml:space="preserve">ico”, 2018: </w:t>
      </w:r>
      <w:hyperlink r:id="rId26">
        <w:r w:rsidRPr="009C39D9">
          <w:rPr>
            <w:rFonts w:ascii="Arial" w:hAnsi="Arial" w:cs="Arial"/>
            <w:color w:val="0000FF"/>
            <w:sz w:val="20"/>
            <w:szCs w:val="20"/>
            <w:u w:val="single"/>
          </w:rPr>
          <w:t>http://cedhj.org.mx/recomendaciones/inf.%20especiales/2018/Discapacidad%20Mental.pdf</w:t>
        </w:r>
      </w:hyperlink>
    </w:p>
  </w:footnote>
  <w:footnote w:id="56">
    <w:p w:rsidR="00B77DA2" w:rsidRPr="009C39D9" w:rsidRDefault="00B77DA2" w:rsidP="009C39D9">
      <w:pPr>
        <w:rPr>
          <w:rFonts w:ascii="Arial" w:hAnsi="Arial" w:cs="Arial"/>
          <w:sz w:val="20"/>
          <w:szCs w:val="20"/>
        </w:rPr>
      </w:pPr>
      <w:r w:rsidRPr="009C39D9">
        <w:rPr>
          <w:rFonts w:ascii="Arial" w:hAnsi="Arial" w:cs="Arial"/>
          <w:sz w:val="20"/>
          <w:szCs w:val="20"/>
          <w:vertAlign w:val="superscript"/>
        </w:rPr>
        <w:footnoteRef/>
      </w:r>
      <w:r w:rsidRPr="009C39D9">
        <w:rPr>
          <w:rFonts w:ascii="Arial" w:hAnsi="Arial" w:cs="Arial"/>
          <w:sz w:val="20"/>
          <w:szCs w:val="20"/>
        </w:rPr>
        <w:t xml:space="preserve"> </w:t>
      </w:r>
      <w:r w:rsidR="00FB39AA" w:rsidRPr="009C39D9">
        <w:rPr>
          <w:rFonts w:ascii="Arial" w:hAnsi="Arial" w:cs="Arial"/>
          <w:sz w:val="20"/>
          <w:szCs w:val="20"/>
        </w:rPr>
        <w:t>Ibidem</w:t>
      </w:r>
    </w:p>
  </w:footnote>
  <w:footnote w:id="57">
    <w:p w:rsidR="00B77DA2" w:rsidRPr="009C39D9" w:rsidRDefault="00B77DA2" w:rsidP="009C39D9">
      <w:pPr>
        <w:rPr>
          <w:rFonts w:ascii="Arial" w:hAnsi="Arial" w:cs="Arial"/>
          <w:sz w:val="20"/>
          <w:szCs w:val="20"/>
          <w:lang w:val="en-US"/>
        </w:rPr>
      </w:pPr>
      <w:r w:rsidRPr="009C39D9">
        <w:rPr>
          <w:rFonts w:ascii="Arial" w:hAnsi="Arial" w:cs="Arial"/>
          <w:sz w:val="20"/>
          <w:szCs w:val="20"/>
          <w:vertAlign w:val="superscript"/>
        </w:rPr>
        <w:footnoteRef/>
      </w:r>
      <w:r w:rsidRPr="009C39D9">
        <w:rPr>
          <w:rFonts w:ascii="Arial" w:hAnsi="Arial" w:cs="Arial"/>
          <w:sz w:val="20"/>
          <w:szCs w:val="20"/>
          <w:lang w:val="en-US"/>
        </w:rPr>
        <w:t xml:space="preserve"> Ibidem, para 32.</w:t>
      </w:r>
    </w:p>
  </w:footnote>
  <w:footnote w:id="58">
    <w:p w:rsidR="00B77DA2" w:rsidRPr="009C39D9" w:rsidRDefault="00B77DA2" w:rsidP="009C39D9">
      <w:pPr>
        <w:rPr>
          <w:sz w:val="20"/>
          <w:szCs w:val="20"/>
          <w:lang w:val="en-US"/>
        </w:rPr>
      </w:pPr>
      <w:r w:rsidRPr="009C39D9">
        <w:rPr>
          <w:rFonts w:ascii="Arial" w:hAnsi="Arial" w:cs="Arial"/>
          <w:sz w:val="20"/>
          <w:szCs w:val="20"/>
          <w:vertAlign w:val="superscript"/>
        </w:rPr>
        <w:footnoteRef/>
      </w:r>
      <w:r w:rsidRPr="009C39D9">
        <w:rPr>
          <w:rFonts w:ascii="Arial" w:eastAsia="Arial" w:hAnsi="Arial" w:cs="Arial"/>
          <w:sz w:val="20"/>
          <w:szCs w:val="20"/>
          <w:lang w:val="en-US"/>
        </w:rPr>
        <w:t xml:space="preserve"> </w:t>
      </w:r>
      <w:r w:rsidRPr="009C39D9">
        <w:rPr>
          <w:rFonts w:ascii="Arial" w:hAnsi="Arial" w:cs="Arial"/>
          <w:sz w:val="20"/>
          <w:szCs w:val="20"/>
          <w:lang w:val="en-US"/>
        </w:rPr>
        <w:t>CRPD, Combined second and third periodic reports submitted by Mexico under article 35 of the Convention, July 2018, CRPD/C/MEX/2-3</w:t>
      </w:r>
    </w:p>
  </w:footnote>
  <w:footnote w:id="59">
    <w:p w:rsidR="00D50FE9" w:rsidRPr="00612B76" w:rsidRDefault="00B77DA2" w:rsidP="00D50FE9">
      <w:pPr>
        <w:rPr>
          <w:rFonts w:ascii="Arial" w:eastAsia="Arial" w:hAnsi="Arial" w:cs="Arial"/>
          <w:sz w:val="20"/>
          <w:szCs w:val="20"/>
          <w:lang w:val="en-US"/>
        </w:rPr>
      </w:pPr>
      <w:r w:rsidRPr="00D50FE9">
        <w:rPr>
          <w:rFonts w:ascii="Arial" w:hAnsi="Arial" w:cs="Arial"/>
          <w:sz w:val="20"/>
          <w:szCs w:val="20"/>
          <w:vertAlign w:val="superscript"/>
        </w:rPr>
        <w:footnoteRef/>
      </w:r>
      <w:r w:rsidRPr="00D50FE9">
        <w:rPr>
          <w:rFonts w:ascii="Arial" w:eastAsia="Arial" w:hAnsi="Arial" w:cs="Arial"/>
          <w:sz w:val="20"/>
          <w:szCs w:val="20"/>
          <w:lang w:val="en-US"/>
        </w:rPr>
        <w:t xml:space="preserve"> Observator</w:t>
      </w:r>
      <w:r w:rsidR="002356B5" w:rsidRPr="00D50FE9">
        <w:rPr>
          <w:rFonts w:ascii="Arial" w:eastAsia="Arial" w:hAnsi="Arial" w:cs="Arial"/>
          <w:sz w:val="20"/>
          <w:szCs w:val="20"/>
          <w:lang w:val="en-US"/>
        </w:rPr>
        <w:t>io contra la Tortura is a civil society initiative</w:t>
      </w:r>
      <w:r w:rsidR="00D50FE9" w:rsidRPr="00D50FE9">
        <w:rPr>
          <w:rFonts w:ascii="Arial" w:eastAsia="Arial" w:hAnsi="Arial" w:cs="Arial"/>
          <w:sz w:val="20"/>
          <w:szCs w:val="20"/>
          <w:lang w:val="en-US"/>
        </w:rPr>
        <w:t xml:space="preserve"> created to monitor progress in the implementation of the General Act to Prevent, Investigate and Punish Torture and Other Cruel, Inhuman or Degrading Treatment or Punishment in Mexico. This Observatory has been created with the support of the Office of the United Nation</w:t>
      </w:r>
      <w:r w:rsidR="00D50FE9" w:rsidRPr="00612B76">
        <w:rPr>
          <w:rFonts w:ascii="Arial" w:eastAsia="Arial" w:hAnsi="Arial" w:cs="Arial"/>
          <w:sz w:val="20"/>
          <w:szCs w:val="20"/>
          <w:lang w:val="en-US"/>
        </w:rPr>
        <w:t xml:space="preserve">s High Commissioner for Human Rights in Mexico. </w:t>
      </w:r>
      <w:hyperlink r:id="rId27" w:history="1">
        <w:r w:rsidR="00D50FE9" w:rsidRPr="00612B76">
          <w:rPr>
            <w:rStyle w:val="Hyperlink"/>
            <w:rFonts w:ascii="Arial" w:eastAsia="Arial" w:hAnsi="Arial" w:cs="Arial"/>
            <w:sz w:val="20"/>
            <w:szCs w:val="20"/>
            <w:lang w:val="en-US"/>
          </w:rPr>
          <w:t>https://sintortura.org/</w:t>
        </w:r>
      </w:hyperlink>
    </w:p>
  </w:footnote>
  <w:footnote w:id="60">
    <w:p w:rsidR="00B77DA2" w:rsidRPr="00612B76" w:rsidRDefault="00B77DA2" w:rsidP="00D50FE9">
      <w:pPr>
        <w:rPr>
          <w:rFonts w:ascii="Arial" w:eastAsia="Arial" w:hAnsi="Arial" w:cs="Arial"/>
          <w:sz w:val="20"/>
          <w:szCs w:val="20"/>
          <w:lang w:val="en-US"/>
        </w:rPr>
      </w:pPr>
      <w:r w:rsidRPr="00612B76">
        <w:rPr>
          <w:rFonts w:ascii="Arial" w:hAnsi="Arial" w:cs="Arial"/>
          <w:sz w:val="20"/>
          <w:szCs w:val="20"/>
          <w:vertAlign w:val="superscript"/>
        </w:rPr>
        <w:footnoteRef/>
      </w:r>
      <w:r w:rsidR="00D50FE9" w:rsidRPr="00612B76">
        <w:rPr>
          <w:rFonts w:ascii="Arial" w:eastAsia="Arial" w:hAnsi="Arial" w:cs="Arial"/>
          <w:sz w:val="20"/>
          <w:szCs w:val="20"/>
          <w:lang w:val="en-US"/>
        </w:rPr>
        <w:t xml:space="preserve"> LGPITS, </w:t>
      </w:r>
      <w:r w:rsidRPr="00612B76">
        <w:rPr>
          <w:rFonts w:ascii="Arial" w:eastAsia="Arial" w:hAnsi="Arial" w:cs="Arial"/>
          <w:sz w:val="20"/>
          <w:szCs w:val="20"/>
          <w:lang w:val="en-US"/>
        </w:rPr>
        <w:t>art. 24</w:t>
      </w:r>
    </w:p>
  </w:footnote>
  <w:footnote w:id="61">
    <w:p w:rsidR="00B77DA2" w:rsidRPr="00612B76" w:rsidRDefault="00B77DA2" w:rsidP="00D50FE9">
      <w:pPr>
        <w:rPr>
          <w:rFonts w:ascii="Arial" w:hAnsi="Arial" w:cs="Arial"/>
          <w:sz w:val="20"/>
          <w:szCs w:val="20"/>
          <w:lang w:val="en-US"/>
        </w:rPr>
      </w:pPr>
      <w:r w:rsidRPr="00612B76">
        <w:rPr>
          <w:rFonts w:ascii="Arial" w:hAnsi="Arial" w:cs="Arial"/>
          <w:sz w:val="20"/>
          <w:szCs w:val="20"/>
          <w:vertAlign w:val="superscript"/>
        </w:rPr>
        <w:footnoteRef/>
      </w:r>
      <w:r w:rsidRPr="00612B76">
        <w:rPr>
          <w:rFonts w:ascii="Arial" w:hAnsi="Arial" w:cs="Arial"/>
          <w:sz w:val="20"/>
          <w:szCs w:val="20"/>
          <w:lang w:val="en-US"/>
        </w:rPr>
        <w:t xml:space="preserve"> </w:t>
      </w:r>
      <w:r w:rsidR="00D50FE9" w:rsidRPr="00612B76">
        <w:rPr>
          <w:rFonts w:ascii="Arial" w:eastAsia="Arial" w:hAnsi="Arial" w:cs="Arial"/>
          <w:sz w:val="20"/>
          <w:szCs w:val="20"/>
          <w:lang w:val="en-US"/>
        </w:rPr>
        <w:t>NOM-025-SSA2-2014 art.</w:t>
      </w:r>
      <w:r w:rsidRPr="00612B76">
        <w:rPr>
          <w:rFonts w:ascii="Arial" w:hAnsi="Arial" w:cs="Arial"/>
          <w:sz w:val="20"/>
          <w:szCs w:val="20"/>
          <w:lang w:val="en-US"/>
        </w:rPr>
        <w:t xml:space="preserve"> 9.26</w:t>
      </w:r>
    </w:p>
  </w:footnote>
  <w:footnote w:id="62">
    <w:p w:rsidR="00ED07F9" w:rsidRPr="00612B76" w:rsidRDefault="00ED07F9" w:rsidP="00ED07F9">
      <w:pPr>
        <w:pStyle w:val="FootnoteText"/>
        <w:rPr>
          <w:rFonts w:ascii="Arial" w:hAnsi="Arial" w:cs="Arial"/>
          <w:lang w:val="en-US"/>
        </w:rPr>
      </w:pPr>
      <w:r w:rsidRPr="00612B76">
        <w:rPr>
          <w:rStyle w:val="FootnoteReference"/>
          <w:rFonts w:ascii="Arial" w:hAnsi="Arial" w:cs="Arial"/>
        </w:rPr>
        <w:footnoteRef/>
      </w:r>
      <w:r w:rsidRPr="00612B76">
        <w:rPr>
          <w:rFonts w:ascii="Arial" w:hAnsi="Arial" w:cs="Arial"/>
          <w:lang w:val="en-US"/>
        </w:rPr>
        <w:t xml:space="preserve"> CRPD, Replies of Mexico to the list of issues in relation to its combined second and third periodic reports, CRPD/C/MEX/RQ/2-3</w:t>
      </w:r>
    </w:p>
  </w:footnote>
  <w:footnote w:id="63">
    <w:p w:rsidR="00612B76" w:rsidRPr="00612B76" w:rsidRDefault="00612B76" w:rsidP="00612B76">
      <w:pPr>
        <w:pStyle w:val="FootnoteText"/>
        <w:rPr>
          <w:rFonts w:ascii="Arial" w:hAnsi="Arial" w:cs="Arial"/>
          <w:lang w:val="es-MX"/>
        </w:rPr>
      </w:pPr>
      <w:r w:rsidRPr="00612B76">
        <w:rPr>
          <w:rStyle w:val="FootnoteReference"/>
          <w:rFonts w:ascii="Arial" w:hAnsi="Arial" w:cs="Arial"/>
        </w:rPr>
        <w:footnoteRef/>
      </w:r>
      <w:r w:rsidRPr="00612B76">
        <w:rPr>
          <w:rFonts w:ascii="Arial" w:hAnsi="Arial" w:cs="Arial"/>
          <w:lang w:val="es-MX"/>
        </w:rPr>
        <w:t xml:space="preserve"> Consame</w:t>
      </w:r>
      <w:r>
        <w:rPr>
          <w:rFonts w:ascii="Arial" w:hAnsi="Arial" w:cs="Arial"/>
          <w:lang w:val="es-MX"/>
        </w:rPr>
        <w:t xml:space="preserve"> (2014 y 2015),</w:t>
      </w:r>
      <w:r w:rsidRPr="00612B76">
        <w:rPr>
          <w:rFonts w:ascii="Arial" w:hAnsi="Arial" w:cs="Arial"/>
          <w:lang w:val="es-MX"/>
        </w:rPr>
        <w:t xml:space="preserve"> Reporte de supervisión Centr</w:t>
      </w:r>
      <w:r>
        <w:rPr>
          <w:rFonts w:ascii="Arial" w:hAnsi="Arial" w:cs="Arial"/>
          <w:lang w:val="es-MX"/>
        </w:rPr>
        <w:t xml:space="preserve">o de Salud Mental de Chihuahua; </w:t>
      </w:r>
      <w:r w:rsidRPr="00612B76">
        <w:rPr>
          <w:rFonts w:ascii="Arial" w:hAnsi="Arial" w:cs="Arial"/>
          <w:lang w:val="es-MX"/>
        </w:rPr>
        <w:t>Reporte de supervisión Hospital de Salud</w:t>
      </w:r>
      <w:r>
        <w:rPr>
          <w:rFonts w:ascii="Arial" w:hAnsi="Arial" w:cs="Arial"/>
          <w:lang w:val="es-MX"/>
        </w:rPr>
        <w:t xml:space="preserve"> Mental «Dr. Miguel Vallebueno»; </w:t>
      </w:r>
      <w:r w:rsidRPr="00612B76">
        <w:rPr>
          <w:rFonts w:ascii="Arial" w:hAnsi="Arial" w:cs="Arial"/>
          <w:lang w:val="es-MX"/>
        </w:rPr>
        <w:t>Reporte de supervisión Hospital</w:t>
      </w:r>
      <w:r>
        <w:rPr>
          <w:rFonts w:ascii="Arial" w:hAnsi="Arial" w:cs="Arial"/>
          <w:lang w:val="es-MX"/>
        </w:rPr>
        <w:t xml:space="preserve"> Psiquiátrico «Civil Libertad»; </w:t>
      </w:r>
      <w:r w:rsidRPr="00612B76">
        <w:rPr>
          <w:rFonts w:ascii="Arial" w:hAnsi="Arial" w:cs="Arial"/>
          <w:lang w:val="es-MX"/>
        </w:rPr>
        <w:t>Reporte de supervisión Hospital Psiquiátrico</w:t>
      </w:r>
      <w:r>
        <w:rPr>
          <w:rFonts w:ascii="Arial" w:hAnsi="Arial" w:cs="Arial"/>
          <w:lang w:val="es-MX"/>
        </w:rPr>
        <w:t xml:space="preserve"> «Dr. Samuel Ramírez Moreno»; </w:t>
      </w:r>
      <w:r w:rsidRPr="00612B76">
        <w:rPr>
          <w:rFonts w:ascii="Arial" w:hAnsi="Arial" w:cs="Arial"/>
          <w:lang w:val="es-MX"/>
        </w:rPr>
        <w:t>Reporte de supervisión Hospital Psiquiátrico</w:t>
      </w:r>
      <w:r>
        <w:rPr>
          <w:rFonts w:ascii="Arial" w:hAnsi="Arial" w:cs="Arial"/>
          <w:lang w:val="es-MX"/>
        </w:rPr>
        <w:t xml:space="preserve"> «Dr. Víctor M. Co</w:t>
      </w:r>
      <w:r w:rsidRPr="00612B76">
        <w:rPr>
          <w:rFonts w:ascii="Arial" w:hAnsi="Arial" w:cs="Arial"/>
          <w:lang w:val="es-MX"/>
        </w:rPr>
        <w:t>ncha Vázquez»; Reporte de supervisión Hospital Psiquiátrico Rafael Serrano «El Batán»; Reporte de supervisión Hospital Psiquiátrico Yucatán; Reporte de supervisión Unidad de Supervisión de Atención a la Salud Mental «San Agustín»; Reporte de supervisión Hospital Psiquiátrico Yucatán.</w:t>
      </w:r>
    </w:p>
  </w:footnote>
  <w:footnote w:id="64">
    <w:p w:rsidR="00612B76" w:rsidRPr="00612B76" w:rsidRDefault="00612B76" w:rsidP="00612B76">
      <w:pPr>
        <w:rPr>
          <w:rFonts w:ascii="Arial" w:hAnsi="Arial" w:cs="Arial"/>
          <w:sz w:val="20"/>
          <w:szCs w:val="20"/>
        </w:rPr>
      </w:pPr>
      <w:r w:rsidRPr="00612B76">
        <w:rPr>
          <w:rStyle w:val="FootnoteReference"/>
          <w:rFonts w:ascii="Arial" w:hAnsi="Arial" w:cs="Arial"/>
          <w:sz w:val="20"/>
          <w:szCs w:val="20"/>
        </w:rPr>
        <w:footnoteRef/>
      </w:r>
      <w:r w:rsidRPr="00612B76">
        <w:rPr>
          <w:rFonts w:ascii="Arial" w:hAnsi="Arial" w:cs="Arial"/>
          <w:sz w:val="20"/>
          <w:szCs w:val="20"/>
          <w:lang w:val="es-MX"/>
        </w:rPr>
        <w:t xml:space="preserve"> </w:t>
      </w:r>
      <w:r w:rsidRPr="00612B76">
        <w:rPr>
          <w:rFonts w:ascii="Arial" w:hAnsi="Arial" w:cs="Arial"/>
          <w:sz w:val="20"/>
          <w:szCs w:val="20"/>
        </w:rPr>
        <w:t xml:space="preserve">MNPT (2018), Informe ISP-10/2018 del Mecanismo Nacional de Prevención de la Tortura sobre los hospitales psiquiátricos que dependen del Gobierno federal y estados de la República mexicana, 29 de octubre, </w:t>
      </w:r>
      <w:hyperlink r:id="rId28" w:history="1">
        <w:r w:rsidRPr="00612B76">
          <w:rPr>
            <w:rStyle w:val="Hyperlink"/>
            <w:rFonts w:ascii="Arial" w:hAnsi="Arial" w:cs="Arial"/>
            <w:sz w:val="20"/>
            <w:szCs w:val="20"/>
          </w:rPr>
          <w:t>https://www.cndh.org.mx/sites/default/files/documentos/2019-05/10_2018.pdf</w:t>
        </w:r>
      </w:hyperlink>
    </w:p>
  </w:footnote>
  <w:footnote w:id="65">
    <w:p w:rsidR="00B77DA2" w:rsidRPr="00612B76" w:rsidRDefault="00B77DA2">
      <w:pPr>
        <w:rPr>
          <w:rFonts w:ascii="Arial" w:hAnsi="Arial" w:cs="Arial"/>
          <w:sz w:val="20"/>
          <w:szCs w:val="20"/>
        </w:rPr>
      </w:pPr>
      <w:r w:rsidRPr="00612B76">
        <w:rPr>
          <w:rFonts w:ascii="Arial" w:hAnsi="Arial" w:cs="Arial"/>
          <w:sz w:val="20"/>
          <w:szCs w:val="20"/>
          <w:vertAlign w:val="superscript"/>
        </w:rPr>
        <w:footnoteRef/>
      </w:r>
      <w:r w:rsidRPr="00612B76">
        <w:rPr>
          <w:rFonts w:ascii="Arial" w:hAnsi="Arial" w:cs="Arial"/>
          <w:sz w:val="20"/>
          <w:szCs w:val="20"/>
        </w:rPr>
        <w:t xml:space="preserve"> </w:t>
      </w:r>
      <w:r w:rsidR="00932477">
        <w:rPr>
          <w:rFonts w:ascii="Arial" w:hAnsi="Arial" w:cs="Arial"/>
          <w:sz w:val="20"/>
          <w:szCs w:val="20"/>
        </w:rPr>
        <w:t xml:space="preserve">Informe de Seguimiento </w:t>
      </w:r>
      <w:r w:rsidR="00932477" w:rsidRPr="00612B76">
        <w:rPr>
          <w:rFonts w:ascii="Arial" w:hAnsi="Arial" w:cs="Arial"/>
          <w:sz w:val="20"/>
          <w:szCs w:val="20"/>
        </w:rPr>
        <w:t>ISP-10/2018 del Mecanismo Nacional de Prevención de la Tortura sobre los hospitales psiquiátricos que dependen del Gobierno fe</w:t>
      </w:r>
      <w:r w:rsidR="00932477">
        <w:rPr>
          <w:rFonts w:ascii="Arial" w:hAnsi="Arial" w:cs="Arial"/>
          <w:sz w:val="20"/>
          <w:szCs w:val="20"/>
        </w:rPr>
        <w:t xml:space="preserve">deral y estados de la República </w:t>
      </w:r>
      <w:r w:rsidR="00932477" w:rsidRPr="00612B76">
        <w:rPr>
          <w:rFonts w:ascii="Arial" w:hAnsi="Arial" w:cs="Arial"/>
          <w:sz w:val="20"/>
          <w:szCs w:val="20"/>
        </w:rPr>
        <w:t>mexicana</w:t>
      </w:r>
      <w:r w:rsidR="00932477">
        <w:rPr>
          <w:rFonts w:ascii="Arial" w:hAnsi="Arial" w:cs="Arial"/>
          <w:sz w:val="20"/>
          <w:szCs w:val="20"/>
        </w:rPr>
        <w:t xml:space="preserve">, 9 de septiembre 2019, </w:t>
      </w:r>
      <w:hyperlink r:id="rId29">
        <w:r w:rsidRPr="00612B76">
          <w:rPr>
            <w:rFonts w:ascii="Arial" w:hAnsi="Arial" w:cs="Arial"/>
            <w:color w:val="0000FF"/>
            <w:sz w:val="20"/>
            <w:szCs w:val="20"/>
            <w:u w:val="single"/>
          </w:rPr>
          <w:t>https://www.cndh.org.mx/sites/default/files/documentos/2019-10/CS_2018-10.pdf</w:t>
        </w:r>
      </w:hyperlink>
      <w:r w:rsidRPr="00612B76">
        <w:rPr>
          <w:rFonts w:ascii="Arial" w:hAnsi="Arial" w:cs="Arial"/>
          <w:sz w:val="20"/>
          <w:szCs w:val="20"/>
        </w:rPr>
        <w:t xml:space="preserve"> p. 30.</w:t>
      </w:r>
    </w:p>
  </w:footnote>
  <w:footnote w:id="66">
    <w:p w:rsidR="00B77DA2" w:rsidRPr="00CB32D4" w:rsidRDefault="00B77DA2" w:rsidP="00CB32D4">
      <w:pPr>
        <w:rPr>
          <w:rFonts w:ascii="Arial" w:hAnsi="Arial" w:cs="Arial"/>
          <w:sz w:val="20"/>
          <w:szCs w:val="20"/>
        </w:rPr>
      </w:pPr>
      <w:r w:rsidRPr="00612B76">
        <w:rPr>
          <w:rFonts w:ascii="Arial" w:hAnsi="Arial" w:cs="Arial"/>
          <w:sz w:val="20"/>
          <w:szCs w:val="20"/>
          <w:vertAlign w:val="superscript"/>
        </w:rPr>
        <w:footnoteRef/>
      </w:r>
      <w:r w:rsidRPr="00612B76">
        <w:rPr>
          <w:rFonts w:ascii="Arial" w:hAnsi="Arial" w:cs="Arial"/>
          <w:sz w:val="20"/>
          <w:szCs w:val="20"/>
        </w:rPr>
        <w:t xml:space="preserve"> Ley de Salud Mental del Estado de Yucatán, publicada en el Diario Oficial del Estado el 27 de agosto de 2018, artículo 59.</w:t>
      </w:r>
    </w:p>
  </w:footnote>
  <w:footnote w:id="67">
    <w:p w:rsidR="00B77DA2" w:rsidRPr="00CB32D4" w:rsidRDefault="00B77DA2" w:rsidP="00CB32D4">
      <w:pPr>
        <w:rPr>
          <w:rFonts w:ascii="Arial" w:hAnsi="Arial" w:cs="Arial"/>
          <w:sz w:val="20"/>
          <w:szCs w:val="20"/>
        </w:rPr>
      </w:pPr>
      <w:r w:rsidRPr="00CB32D4">
        <w:rPr>
          <w:rFonts w:ascii="Arial" w:hAnsi="Arial" w:cs="Arial"/>
          <w:sz w:val="20"/>
          <w:szCs w:val="20"/>
          <w:vertAlign w:val="superscript"/>
        </w:rPr>
        <w:footnoteRef/>
      </w:r>
      <w:r w:rsidRPr="00CB32D4">
        <w:rPr>
          <w:rFonts w:ascii="Arial" w:hAnsi="Arial" w:cs="Arial"/>
          <w:sz w:val="20"/>
          <w:szCs w:val="20"/>
        </w:rPr>
        <w:t xml:space="preserve"> MNPT (2018), Informe ISP-10/2018 del Mecanismo Nacional de Prevención de la Tortura sobre los hospitales psiquiátricos que dependen del Gobierno federal y estados de la República mexicana, 29 de octubre, p. 59.</w:t>
      </w:r>
    </w:p>
  </w:footnote>
  <w:footnote w:id="68">
    <w:p w:rsidR="00612B76" w:rsidRPr="00CB32D4" w:rsidRDefault="00612B76" w:rsidP="00CB32D4">
      <w:pPr>
        <w:pStyle w:val="FootnoteText"/>
        <w:rPr>
          <w:rFonts w:ascii="Arial" w:hAnsi="Arial" w:cs="Arial"/>
          <w:lang w:val="en-US"/>
        </w:rPr>
      </w:pPr>
      <w:r w:rsidRPr="00CB32D4">
        <w:rPr>
          <w:rStyle w:val="FootnoteReference"/>
          <w:rFonts w:ascii="Arial" w:hAnsi="Arial" w:cs="Arial"/>
        </w:rPr>
        <w:footnoteRef/>
      </w:r>
      <w:r w:rsidRPr="00CB32D4">
        <w:rPr>
          <w:rFonts w:ascii="Arial" w:hAnsi="Arial" w:cs="Arial"/>
          <w:lang w:val="en-US"/>
        </w:rPr>
        <w:t xml:space="preserve"> </w:t>
      </w:r>
      <w:r w:rsidR="00932477" w:rsidRPr="00CB32D4">
        <w:rPr>
          <w:rFonts w:ascii="Arial" w:hAnsi="Arial" w:cs="Arial"/>
          <w:lang w:val="en-US"/>
        </w:rPr>
        <w:t>CRPD, Replies of Mexico to the list of issues in relation to its combined second and third periodic reports, CRPD/C/MEX/RQ/2-3.</w:t>
      </w:r>
    </w:p>
  </w:footnote>
  <w:footnote w:id="69">
    <w:p w:rsidR="00B77DA2" w:rsidRPr="00CB32D4" w:rsidRDefault="00B77DA2" w:rsidP="00CB32D4">
      <w:pPr>
        <w:rPr>
          <w:rFonts w:ascii="Arial" w:eastAsia="Arial" w:hAnsi="Arial" w:cs="Arial"/>
          <w:sz w:val="20"/>
          <w:szCs w:val="20"/>
          <w:lang w:val="en-US"/>
        </w:rPr>
      </w:pPr>
      <w:r w:rsidRPr="00CB32D4">
        <w:rPr>
          <w:rFonts w:ascii="Arial" w:hAnsi="Arial" w:cs="Arial"/>
          <w:sz w:val="20"/>
          <w:szCs w:val="20"/>
          <w:vertAlign w:val="superscript"/>
        </w:rPr>
        <w:footnoteRef/>
      </w:r>
      <w:r w:rsidRPr="00CB32D4">
        <w:rPr>
          <w:rFonts w:ascii="Arial" w:eastAsia="Arial" w:hAnsi="Arial" w:cs="Arial"/>
          <w:sz w:val="20"/>
          <w:szCs w:val="20"/>
          <w:lang w:val="en-US"/>
        </w:rPr>
        <w:t xml:space="preserve"> </w:t>
      </w:r>
      <w:r w:rsidRPr="00CB32D4">
        <w:rPr>
          <w:rFonts w:ascii="Arial" w:hAnsi="Arial" w:cs="Arial"/>
          <w:sz w:val="20"/>
          <w:szCs w:val="20"/>
          <w:lang w:val="en-US"/>
        </w:rPr>
        <w:t xml:space="preserve">CRPD, List of issues in relation to the combined second and third periodic reports of Mexico, October 2019, CRPD/C/MEX/Q/2-3. </w:t>
      </w:r>
    </w:p>
  </w:footnote>
  <w:footnote w:id="70">
    <w:p w:rsidR="00CB32D4" w:rsidRPr="003A2C2E" w:rsidRDefault="00CB32D4">
      <w:pPr>
        <w:pStyle w:val="FootnoteText"/>
        <w:rPr>
          <w:rFonts w:ascii="Arial" w:hAnsi="Arial" w:cs="Arial"/>
          <w:lang w:val="es-MX"/>
        </w:rPr>
      </w:pPr>
      <w:r>
        <w:rPr>
          <w:rStyle w:val="FootnoteReference"/>
        </w:rPr>
        <w:footnoteRef/>
      </w:r>
      <w:r w:rsidRPr="00CB32D4">
        <w:rPr>
          <w:lang w:val="en-US"/>
        </w:rPr>
        <w:t xml:space="preserve"> </w:t>
      </w:r>
      <w:r w:rsidRPr="00CB32D4">
        <w:rPr>
          <w:rFonts w:ascii="Arial" w:hAnsi="Arial" w:cs="Arial"/>
          <w:lang w:val="en-US"/>
        </w:rPr>
        <w:t>CRPD, Replies of Mexico to the li</w:t>
      </w:r>
      <w:r w:rsidRPr="003A2C2E">
        <w:rPr>
          <w:rFonts w:ascii="Arial" w:hAnsi="Arial" w:cs="Arial"/>
          <w:lang w:val="en-US"/>
        </w:rPr>
        <w:t xml:space="preserve">st of issues in relation to its combined second and third periodic reports, p.78. </w:t>
      </w:r>
      <w:r w:rsidRPr="003A2C2E">
        <w:rPr>
          <w:rFonts w:ascii="Arial" w:hAnsi="Arial" w:cs="Arial"/>
          <w:lang w:val="es-MX"/>
        </w:rPr>
        <w:t>CRPD/C/MEX/RQ/2-3</w:t>
      </w:r>
    </w:p>
  </w:footnote>
  <w:footnote w:id="71">
    <w:p w:rsidR="00B77DA2" w:rsidRPr="003A2C2E" w:rsidRDefault="00B77DA2" w:rsidP="00CB32D4">
      <w:pPr>
        <w:rPr>
          <w:rFonts w:ascii="Arial" w:eastAsia="Arial" w:hAnsi="Arial" w:cs="Arial"/>
          <w:sz w:val="20"/>
          <w:szCs w:val="20"/>
          <w:lang w:val="es-MX"/>
        </w:rPr>
      </w:pPr>
      <w:r w:rsidRPr="003A2C2E">
        <w:rPr>
          <w:rFonts w:ascii="Arial" w:hAnsi="Arial" w:cs="Arial"/>
          <w:sz w:val="20"/>
          <w:szCs w:val="20"/>
          <w:vertAlign w:val="superscript"/>
        </w:rPr>
        <w:footnoteRef/>
      </w:r>
      <w:r w:rsidRPr="003A2C2E">
        <w:rPr>
          <w:rFonts w:ascii="Arial" w:eastAsia="Arial" w:hAnsi="Arial" w:cs="Arial"/>
          <w:sz w:val="20"/>
          <w:szCs w:val="20"/>
          <w:lang w:val="es-MX"/>
        </w:rPr>
        <w:t xml:space="preserve"> </w:t>
      </w:r>
      <w:r w:rsidR="003A2C2E" w:rsidRPr="003A2C2E">
        <w:rPr>
          <w:rFonts w:ascii="Arial" w:eastAsia="Arial" w:hAnsi="Arial" w:cs="Arial"/>
          <w:sz w:val="20"/>
          <w:szCs w:val="20"/>
          <w:lang w:val="es-MX"/>
        </w:rPr>
        <w:t xml:space="preserve">Comité contra la Tortura, </w:t>
      </w:r>
      <w:r w:rsidR="003A2C2E" w:rsidRPr="003A2C2E">
        <w:rPr>
          <w:rFonts w:ascii="Arial" w:hAnsi="Arial" w:cs="Arial"/>
          <w:sz w:val="20"/>
          <w:szCs w:val="20"/>
        </w:rPr>
        <w:t>Observaciones finales sobre el séptimo informe periódico de México, julio 2019, CAT/C/MEX/CO/7, par. 42</w:t>
      </w:r>
    </w:p>
    <w:p w:rsidR="003A2C2E" w:rsidRPr="003A2C2E" w:rsidRDefault="003A2C2E" w:rsidP="00CB32D4">
      <w:pPr>
        <w:rPr>
          <w:rFonts w:ascii="Arial" w:eastAsia="Arial" w:hAnsi="Arial" w:cs="Arial"/>
          <w:sz w:val="20"/>
          <w:szCs w:val="20"/>
          <w:lang w:val="es-MX"/>
        </w:rPr>
      </w:pPr>
      <w:r w:rsidRPr="003A2C2E">
        <w:rPr>
          <w:rFonts w:ascii="Arial" w:eastAsia="Arial" w:hAnsi="Arial" w:cs="Arial"/>
          <w:sz w:val="20"/>
          <w:szCs w:val="20"/>
          <w:lang w:val="es-MX"/>
        </w:rPr>
        <w:t>https://hchr.org.mx/wp/wp-content/themes/hchr/images/doc_pub/G1922501.pdf</w:t>
      </w:r>
    </w:p>
  </w:footnote>
  <w:footnote w:id="72">
    <w:p w:rsidR="00B77DA2" w:rsidRPr="003B43CE" w:rsidRDefault="00B77DA2" w:rsidP="003B43CE">
      <w:pPr>
        <w:rPr>
          <w:rFonts w:ascii="Arial" w:hAnsi="Arial" w:cs="Arial"/>
          <w:sz w:val="20"/>
          <w:szCs w:val="20"/>
        </w:rPr>
      </w:pPr>
      <w:r w:rsidRPr="00CB32D4">
        <w:rPr>
          <w:rFonts w:ascii="Arial" w:hAnsi="Arial" w:cs="Arial"/>
          <w:sz w:val="20"/>
          <w:szCs w:val="20"/>
          <w:vertAlign w:val="superscript"/>
        </w:rPr>
        <w:footnoteRef/>
      </w:r>
      <w:r w:rsidRPr="00CB32D4">
        <w:rPr>
          <w:rFonts w:ascii="Arial" w:hAnsi="Arial" w:cs="Arial"/>
          <w:sz w:val="20"/>
          <w:szCs w:val="20"/>
          <w:lang w:val="en-US"/>
        </w:rPr>
        <w:t xml:space="preserve"> These residences include: homes for minors; homes for the elderly; shelters for indigenous people; shelters for migrants; shelters for women; shelters for homeless people; rehabilitation centers for people with addictions; psychiatric hospitals; hospital or residence for people with incurable or terminal illnesses; shelters for women</w:t>
      </w:r>
      <w:r w:rsidRPr="003B43CE">
        <w:rPr>
          <w:rFonts w:ascii="Arial" w:hAnsi="Arial" w:cs="Arial"/>
          <w:sz w:val="20"/>
          <w:szCs w:val="20"/>
          <w:lang w:val="en-US"/>
        </w:rPr>
        <w:t xml:space="preserve">, their daughters and sons in situations of violence and other kind of shelters for vulnerable population. </w:t>
      </w:r>
      <w:r w:rsidRPr="003B43CE">
        <w:rPr>
          <w:rFonts w:ascii="Arial" w:hAnsi="Arial" w:cs="Arial"/>
          <w:sz w:val="20"/>
          <w:szCs w:val="20"/>
        </w:rPr>
        <w:t>INEGI (2015), «Censo de Alojamientos de Asistenc</w:t>
      </w:r>
      <w:r w:rsidR="00CB32D4" w:rsidRPr="003B43CE">
        <w:rPr>
          <w:rFonts w:ascii="Arial" w:hAnsi="Arial" w:cs="Arial"/>
          <w:sz w:val="20"/>
          <w:szCs w:val="20"/>
        </w:rPr>
        <w:t xml:space="preserve">ia Social», p. 31, </w:t>
      </w:r>
      <w:hyperlink r:id="rId30">
        <w:r w:rsidRPr="003B43CE">
          <w:rPr>
            <w:rFonts w:ascii="Arial" w:hAnsi="Arial" w:cs="Arial"/>
            <w:sz w:val="20"/>
            <w:szCs w:val="20"/>
          </w:rPr>
          <w:t>https://www.inegi.org.mx/contenidos/programas/caas/2015/doc/caas_resultados.pdf</w:t>
        </w:r>
      </w:hyperlink>
      <w:r w:rsidRPr="003B43CE">
        <w:rPr>
          <w:rFonts w:ascii="Arial" w:hAnsi="Arial" w:cs="Arial"/>
          <w:sz w:val="20"/>
          <w:szCs w:val="20"/>
        </w:rPr>
        <w:t xml:space="preserve">. </w:t>
      </w:r>
    </w:p>
  </w:footnote>
  <w:footnote w:id="73">
    <w:p w:rsidR="00CB32D4" w:rsidRPr="003B43CE" w:rsidRDefault="00CB32D4" w:rsidP="003B43CE">
      <w:pPr>
        <w:rPr>
          <w:rFonts w:ascii="Arial" w:hAnsi="Arial" w:cs="Arial"/>
          <w:sz w:val="20"/>
          <w:szCs w:val="20"/>
        </w:rPr>
      </w:pPr>
      <w:r w:rsidRPr="003B43CE">
        <w:rPr>
          <w:rFonts w:ascii="Arial" w:hAnsi="Arial" w:cs="Arial"/>
          <w:sz w:val="20"/>
          <w:szCs w:val="20"/>
          <w:vertAlign w:val="superscript"/>
        </w:rPr>
        <w:footnoteRef/>
      </w:r>
      <w:r w:rsidRPr="003B43CE">
        <w:rPr>
          <w:rFonts w:ascii="Arial" w:hAnsi="Arial" w:cs="Arial"/>
          <w:sz w:val="20"/>
          <w:szCs w:val="20"/>
        </w:rPr>
        <w:t xml:space="preserve"> INEGI (2015), Censo de Alojamientos de Asistencia Social:  </w:t>
      </w:r>
      <w:hyperlink r:id="rId31">
        <w:r w:rsidRPr="003B43CE">
          <w:rPr>
            <w:rFonts w:ascii="Arial" w:hAnsi="Arial" w:cs="Arial"/>
            <w:color w:val="0000FF"/>
            <w:sz w:val="20"/>
            <w:szCs w:val="20"/>
            <w:u w:val="single"/>
          </w:rPr>
          <w:t>https://www.inegi.org.mx/programas/caas/2015/</w:t>
        </w:r>
      </w:hyperlink>
      <w:r w:rsidRPr="003B43CE">
        <w:rPr>
          <w:rFonts w:ascii="Arial" w:hAnsi="Arial" w:cs="Arial"/>
          <w:sz w:val="20"/>
          <w:szCs w:val="20"/>
        </w:rPr>
        <w:t xml:space="preserve"> </w:t>
      </w:r>
    </w:p>
  </w:footnote>
  <w:footnote w:id="74">
    <w:p w:rsidR="00B77DA2" w:rsidRDefault="00B77DA2" w:rsidP="003B43CE">
      <w:pPr>
        <w:rPr>
          <w:sz w:val="18"/>
          <w:szCs w:val="18"/>
        </w:rPr>
      </w:pPr>
      <w:r w:rsidRPr="003B43CE">
        <w:rPr>
          <w:rFonts w:ascii="Arial" w:hAnsi="Arial" w:cs="Arial"/>
          <w:sz w:val="20"/>
          <w:szCs w:val="20"/>
          <w:vertAlign w:val="superscript"/>
        </w:rPr>
        <w:footnoteRef/>
      </w:r>
      <w:r w:rsidRPr="003B43CE">
        <w:rPr>
          <w:rFonts w:ascii="Arial" w:hAnsi="Arial" w:cs="Arial"/>
          <w:sz w:val="20"/>
          <w:szCs w:val="20"/>
        </w:rPr>
        <w:t xml:space="preserve"> Comisión Estatal de Derechos Humanos de San Luis Potosí. Informe especial sobre centros de tratamiento de adicciones en modalidad residencial”</w:t>
      </w:r>
      <w:r w:rsidRPr="003B43CE">
        <w:rPr>
          <w:rFonts w:ascii="Arial" w:hAnsi="Arial" w:cs="Arial"/>
          <w:sz w:val="20"/>
          <w:szCs w:val="20"/>
        </w:rPr>
        <w:tab/>
        <w:t xml:space="preserve"> </w:t>
      </w:r>
      <w:hyperlink r:id="rId32">
        <w:r w:rsidRPr="003B43CE">
          <w:rPr>
            <w:rFonts w:ascii="Arial" w:hAnsi="Arial" w:cs="Arial"/>
            <w:color w:val="0000FF"/>
            <w:sz w:val="20"/>
            <w:szCs w:val="20"/>
            <w:u w:val="single"/>
          </w:rPr>
          <w:t>http://www.cedhslp.org.mx/informes/info11/B%20INF%20ESP/B.2.2.2%20DQ%20INFORME%20ESPECIAL%20SOBRE....pdf</w:t>
        </w:r>
      </w:hyperlink>
      <w:r w:rsidRPr="003B43CE">
        <w:rPr>
          <w:rFonts w:ascii="Arial" w:hAnsi="Arial" w:cs="Arial"/>
          <w:sz w:val="20"/>
          <w:szCs w:val="20"/>
        </w:rPr>
        <w:t>; Open Society Foundations (2016) “Ni Socorro, ni Salud: Abusos en vez de Rehabilitación para Usuarios de Drogas en América Latina y el Caribe”</w:t>
      </w:r>
      <w:r w:rsidRPr="003B43CE">
        <w:rPr>
          <w:rFonts w:ascii="Arial" w:hAnsi="Arial" w:cs="Arial"/>
          <w:sz w:val="20"/>
          <w:szCs w:val="20"/>
        </w:rPr>
        <w:tab/>
        <w:t xml:space="preserve"> </w:t>
      </w:r>
      <w:hyperlink r:id="rId33">
        <w:r w:rsidRPr="003B43CE">
          <w:rPr>
            <w:rFonts w:ascii="Arial" w:hAnsi="Arial" w:cs="Arial"/>
            <w:color w:val="0000FF"/>
            <w:sz w:val="20"/>
            <w:szCs w:val="20"/>
            <w:u w:val="single"/>
          </w:rPr>
          <w:t>https://www.opensocietyfoundations.org/uploads/5bda2aff-6714-45d3-961d-763ad4b2a4d6/no-health-no-help-es-21060403.pdf</w:t>
        </w:r>
      </w:hyperlink>
      <w:r w:rsidRPr="003B43CE">
        <w:rPr>
          <w:rFonts w:ascii="Arial" w:hAnsi="Arial" w:cs="Arial"/>
          <w:sz w:val="20"/>
          <w:szCs w:val="20"/>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24503"/>
    <w:multiLevelType w:val="multilevel"/>
    <w:tmpl w:val="6D2A47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7D3A98"/>
    <w:multiLevelType w:val="multilevel"/>
    <w:tmpl w:val="503EB91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EF60520"/>
    <w:multiLevelType w:val="multilevel"/>
    <w:tmpl w:val="8CEA7E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07B28F0"/>
    <w:multiLevelType w:val="multilevel"/>
    <w:tmpl w:val="58ECB1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0FD07F1"/>
    <w:multiLevelType w:val="multilevel"/>
    <w:tmpl w:val="B3DA3E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1FE080D"/>
    <w:multiLevelType w:val="multilevel"/>
    <w:tmpl w:val="225A3E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9B5D7F"/>
    <w:multiLevelType w:val="multilevel"/>
    <w:tmpl w:val="4AA4DC9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62E1D06"/>
    <w:multiLevelType w:val="hybridMultilevel"/>
    <w:tmpl w:val="64E048FA"/>
    <w:lvl w:ilvl="0" w:tplc="2D1AC934">
      <w:start w:val="14"/>
      <w:numFmt w:val="bullet"/>
      <w:lvlText w:val="-"/>
      <w:lvlJc w:val="left"/>
      <w:pPr>
        <w:ind w:left="1080" w:hanging="360"/>
      </w:pPr>
      <w:rPr>
        <w:rFonts w:ascii="Arial" w:eastAsia="Arial" w:hAnsi="Arial" w:cs="Arial" w:hint="default"/>
        <w:sz w:val="24"/>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51920894"/>
    <w:multiLevelType w:val="multilevel"/>
    <w:tmpl w:val="935A5C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6F419E0"/>
    <w:multiLevelType w:val="multilevel"/>
    <w:tmpl w:val="9E84D4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C0A4331"/>
    <w:multiLevelType w:val="multilevel"/>
    <w:tmpl w:val="DCF41FE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61804B4"/>
    <w:multiLevelType w:val="multilevel"/>
    <w:tmpl w:val="21785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FD5777"/>
    <w:multiLevelType w:val="multilevel"/>
    <w:tmpl w:val="8E2EF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5910A1D"/>
    <w:multiLevelType w:val="multilevel"/>
    <w:tmpl w:val="551ED564"/>
    <w:lvl w:ilvl="0">
      <w:start w:val="2"/>
      <w:numFmt w:val="bullet"/>
      <w:lvlText w:val="-"/>
      <w:lvlJc w:val="left"/>
      <w:pPr>
        <w:ind w:left="720" w:hanging="360"/>
      </w:pPr>
      <w:rPr>
        <w:rFonts w:ascii="Arial Nova Cond" w:eastAsia="Arial Nova Cond" w:hAnsi="Arial Nova Cond" w:cs="Arial Nova Cond"/>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BD74280"/>
    <w:multiLevelType w:val="multilevel"/>
    <w:tmpl w:val="D8EC53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9"/>
  </w:num>
  <w:num w:numId="3">
    <w:abstractNumId w:val="2"/>
  </w:num>
  <w:num w:numId="4">
    <w:abstractNumId w:val="3"/>
  </w:num>
  <w:num w:numId="5">
    <w:abstractNumId w:val="10"/>
  </w:num>
  <w:num w:numId="6">
    <w:abstractNumId w:val="1"/>
  </w:num>
  <w:num w:numId="7">
    <w:abstractNumId w:val="5"/>
  </w:num>
  <w:num w:numId="8">
    <w:abstractNumId w:val="12"/>
  </w:num>
  <w:num w:numId="9">
    <w:abstractNumId w:val="14"/>
  </w:num>
  <w:num w:numId="10">
    <w:abstractNumId w:val="8"/>
  </w:num>
  <w:num w:numId="11">
    <w:abstractNumId w:val="11"/>
  </w:num>
  <w:num w:numId="12">
    <w:abstractNumId w:val="13"/>
  </w:num>
  <w:num w:numId="13">
    <w:abstractNumId w:val="0"/>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C35"/>
    <w:rsid w:val="000D7DBA"/>
    <w:rsid w:val="000F14B0"/>
    <w:rsid w:val="000F3787"/>
    <w:rsid w:val="002356B5"/>
    <w:rsid w:val="002874FB"/>
    <w:rsid w:val="002E14C6"/>
    <w:rsid w:val="00396044"/>
    <w:rsid w:val="003A2C2E"/>
    <w:rsid w:val="003B43CE"/>
    <w:rsid w:val="00420935"/>
    <w:rsid w:val="004713E0"/>
    <w:rsid w:val="004A41DF"/>
    <w:rsid w:val="005452CC"/>
    <w:rsid w:val="00612B76"/>
    <w:rsid w:val="006270B9"/>
    <w:rsid w:val="006E3C01"/>
    <w:rsid w:val="00764E01"/>
    <w:rsid w:val="00826C35"/>
    <w:rsid w:val="008408CA"/>
    <w:rsid w:val="00846033"/>
    <w:rsid w:val="00865768"/>
    <w:rsid w:val="00880BC4"/>
    <w:rsid w:val="008B564A"/>
    <w:rsid w:val="00932477"/>
    <w:rsid w:val="009764AF"/>
    <w:rsid w:val="009C39D9"/>
    <w:rsid w:val="00AB3FB2"/>
    <w:rsid w:val="00AF2D8A"/>
    <w:rsid w:val="00B05FC3"/>
    <w:rsid w:val="00B7167B"/>
    <w:rsid w:val="00B77DA2"/>
    <w:rsid w:val="00BF4C03"/>
    <w:rsid w:val="00C1487D"/>
    <w:rsid w:val="00CB32D4"/>
    <w:rsid w:val="00D50FE9"/>
    <w:rsid w:val="00DF0873"/>
    <w:rsid w:val="00E2690F"/>
    <w:rsid w:val="00E64807"/>
    <w:rsid w:val="00ED07F9"/>
    <w:rsid w:val="00FA11C1"/>
    <w:rsid w:val="00FB39AA"/>
    <w:rsid w:val="00FE05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EA094CB-CF9D-4639-9F3A-B509B4804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ES_tradnl"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802"/>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E55B2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55B21"/>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10">
    <w:name w:val="Table Normal1"/>
    <w:tblPr>
      <w:tblCellMar>
        <w:top w:w="0" w:type="dxa"/>
        <w:left w:w="0" w:type="dxa"/>
        <w:bottom w:w="0" w:type="dxa"/>
        <w:right w:w="0" w:type="dxa"/>
      </w:tblCellMar>
    </w:tblPr>
  </w:style>
  <w:style w:type="paragraph" w:styleId="Header">
    <w:name w:val="header"/>
    <w:basedOn w:val="Normal"/>
    <w:link w:val="HeaderChar"/>
    <w:uiPriority w:val="99"/>
    <w:unhideWhenUsed/>
    <w:rsid w:val="00410782"/>
    <w:pPr>
      <w:tabs>
        <w:tab w:val="center" w:pos="4419"/>
        <w:tab w:val="right" w:pos="8838"/>
      </w:tabs>
    </w:pPr>
    <w:rPr>
      <w:sz w:val="22"/>
      <w:szCs w:val="22"/>
      <w:lang w:val="es-MX"/>
    </w:rPr>
  </w:style>
  <w:style w:type="character" w:customStyle="1" w:styleId="HeaderChar">
    <w:name w:val="Header Char"/>
    <w:basedOn w:val="DefaultParagraphFont"/>
    <w:link w:val="Header"/>
    <w:uiPriority w:val="99"/>
    <w:rsid w:val="00410782"/>
  </w:style>
  <w:style w:type="paragraph" w:styleId="Footer">
    <w:name w:val="footer"/>
    <w:basedOn w:val="Normal"/>
    <w:link w:val="FooterChar"/>
    <w:uiPriority w:val="99"/>
    <w:unhideWhenUsed/>
    <w:rsid w:val="00410782"/>
    <w:pPr>
      <w:tabs>
        <w:tab w:val="center" w:pos="4419"/>
        <w:tab w:val="right" w:pos="8838"/>
      </w:tabs>
    </w:pPr>
    <w:rPr>
      <w:sz w:val="22"/>
      <w:szCs w:val="22"/>
      <w:lang w:val="es-MX"/>
    </w:rPr>
  </w:style>
  <w:style w:type="character" w:customStyle="1" w:styleId="FooterChar">
    <w:name w:val="Footer Char"/>
    <w:basedOn w:val="DefaultParagraphFont"/>
    <w:link w:val="Footer"/>
    <w:uiPriority w:val="99"/>
    <w:rsid w:val="00410782"/>
  </w:style>
  <w:style w:type="paragraph" w:styleId="BalloonText">
    <w:name w:val="Balloon Text"/>
    <w:basedOn w:val="Normal"/>
    <w:link w:val="BalloonTextChar"/>
    <w:uiPriority w:val="99"/>
    <w:semiHidden/>
    <w:unhideWhenUsed/>
    <w:rsid w:val="00410782"/>
    <w:rPr>
      <w:rFonts w:ascii="Tahoma" w:hAnsi="Tahoma" w:cs="Tahoma"/>
      <w:sz w:val="16"/>
      <w:szCs w:val="16"/>
      <w:lang w:val="es-MX"/>
    </w:rPr>
  </w:style>
  <w:style w:type="character" w:customStyle="1" w:styleId="BalloonTextChar">
    <w:name w:val="Balloon Text Char"/>
    <w:basedOn w:val="DefaultParagraphFont"/>
    <w:link w:val="BalloonText"/>
    <w:uiPriority w:val="99"/>
    <w:semiHidden/>
    <w:rsid w:val="00410782"/>
    <w:rPr>
      <w:rFonts w:ascii="Tahoma" w:hAnsi="Tahoma" w:cs="Tahoma"/>
      <w:sz w:val="16"/>
      <w:szCs w:val="16"/>
    </w:rPr>
  </w:style>
  <w:style w:type="character" w:styleId="Hyperlink">
    <w:name w:val="Hyperlink"/>
    <w:basedOn w:val="DefaultParagraphFont"/>
    <w:uiPriority w:val="99"/>
    <w:unhideWhenUsed/>
    <w:rsid w:val="009C5480"/>
    <w:rPr>
      <w:color w:val="0000FF" w:themeColor="hyperlink"/>
      <w:u w:val="single"/>
    </w:rPr>
  </w:style>
  <w:style w:type="paragraph" w:styleId="ListParagraph">
    <w:name w:val="List Paragraph"/>
    <w:basedOn w:val="Normal"/>
    <w:uiPriority w:val="34"/>
    <w:qFormat/>
    <w:rsid w:val="00E53BFE"/>
    <w:pPr>
      <w:spacing w:after="200" w:line="276" w:lineRule="auto"/>
      <w:ind w:left="720"/>
      <w:contextualSpacing/>
    </w:pPr>
    <w:rPr>
      <w:rFonts w:cs="Times New Roman"/>
      <w:sz w:val="22"/>
      <w:szCs w:val="22"/>
      <w:lang w:val="en-US"/>
    </w:rPr>
  </w:style>
  <w:style w:type="table" w:styleId="TableGrid">
    <w:name w:val="Table Grid"/>
    <w:basedOn w:val="TableNormal"/>
    <w:uiPriority w:val="39"/>
    <w:rsid w:val="00FC02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xt,FA Fu?notente,Car,Ca"/>
    <w:basedOn w:val="Normal"/>
    <w:link w:val="FootnoteTextChar"/>
    <w:uiPriority w:val="99"/>
    <w:unhideWhenUsed/>
    <w:qFormat/>
    <w:rsid w:val="00B378F0"/>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r Char"/>
    <w:basedOn w:val="DefaultParagraphFont"/>
    <w:link w:val="FootnoteText"/>
    <w:uiPriority w:val="99"/>
    <w:rsid w:val="00B378F0"/>
    <w:rPr>
      <w:sz w:val="20"/>
      <w:szCs w:val="20"/>
      <w:lang w:val="es-ES_tradnl"/>
    </w:rPr>
  </w:style>
  <w:style w:type="character" w:styleId="FootnoteReference">
    <w:name w:val="footnote reference"/>
    <w:aliases w:val="4_G,Texto de nota al pie,Appel note de bas de page,ftref,Footnote Text Char Char Char Char Char Car1,Footnote Text Char Char Char Char Car1,Footnote reference Car1,FA Fu Car1,Footnote Text Char Char Char Car1"/>
    <w:basedOn w:val="DefaultParagraphFont"/>
    <w:uiPriority w:val="99"/>
    <w:unhideWhenUsed/>
    <w:qFormat/>
    <w:rsid w:val="00B378F0"/>
    <w:rPr>
      <w:vertAlign w:val="superscript"/>
    </w:rPr>
  </w:style>
  <w:style w:type="character" w:customStyle="1" w:styleId="Heading2Char">
    <w:name w:val="Heading 2 Char"/>
    <w:basedOn w:val="DefaultParagraphFont"/>
    <w:link w:val="Heading2"/>
    <w:uiPriority w:val="9"/>
    <w:rsid w:val="00E55B21"/>
    <w:rPr>
      <w:rFonts w:asciiTheme="majorHAnsi" w:eastAsiaTheme="majorEastAsia" w:hAnsiTheme="majorHAnsi" w:cstheme="majorBidi"/>
      <w:color w:val="365F91" w:themeColor="accent1" w:themeShade="BF"/>
      <w:sz w:val="26"/>
      <w:szCs w:val="26"/>
      <w:lang w:val="es-ES_tradnl"/>
    </w:rPr>
  </w:style>
  <w:style w:type="character" w:customStyle="1" w:styleId="Heading3Char">
    <w:name w:val="Heading 3 Char"/>
    <w:basedOn w:val="DefaultParagraphFont"/>
    <w:link w:val="Heading3"/>
    <w:uiPriority w:val="9"/>
    <w:rsid w:val="00E55B21"/>
    <w:rPr>
      <w:rFonts w:asciiTheme="majorHAnsi" w:eastAsiaTheme="majorEastAsia" w:hAnsiTheme="majorHAnsi" w:cstheme="majorBidi"/>
      <w:color w:val="243F60" w:themeColor="accent1" w:themeShade="7F"/>
      <w:sz w:val="24"/>
      <w:szCs w:val="24"/>
      <w:lang w:val="es-ES_tradnl"/>
    </w:rPr>
  </w:style>
  <w:style w:type="paragraph" w:customStyle="1" w:styleId="SingleTxtG">
    <w:name w:val="_ Single Txt_G"/>
    <w:basedOn w:val="Normal"/>
    <w:qFormat/>
    <w:rsid w:val="00FE0802"/>
    <w:pPr>
      <w:spacing w:after="120"/>
      <w:ind w:left="1134" w:right="1134"/>
      <w:jc w:val="both"/>
    </w:pPr>
    <w:rPr>
      <w:rFonts w:ascii="Times New Roman" w:hAnsi="Times New Roman" w:cs="Times New Roman"/>
      <w:sz w:val="20"/>
      <w:szCs w:val="20"/>
      <w:lang w:val="fr-CH"/>
    </w:rPr>
  </w:style>
  <w:style w:type="character" w:styleId="CommentReference">
    <w:name w:val="annotation reference"/>
    <w:basedOn w:val="DefaultParagraphFont"/>
    <w:uiPriority w:val="99"/>
    <w:semiHidden/>
    <w:unhideWhenUsed/>
    <w:rsid w:val="00FE0802"/>
    <w:rPr>
      <w:sz w:val="18"/>
      <w:szCs w:val="18"/>
    </w:rPr>
  </w:style>
  <w:style w:type="paragraph" w:customStyle="1" w:styleId="Default">
    <w:name w:val="Default"/>
    <w:rsid w:val="00FE0802"/>
    <w:pPr>
      <w:autoSpaceDE w:val="0"/>
      <w:autoSpaceDN w:val="0"/>
      <w:adjustRightInd w:val="0"/>
    </w:pPr>
    <w:rPr>
      <w:rFonts w:ascii="Arial" w:hAnsi="Arial" w:cs="Arial"/>
      <w:color w:val="000000"/>
    </w:rPr>
  </w:style>
  <w:style w:type="paragraph" w:customStyle="1" w:styleId="m-8567124984482509407msolistparagraph">
    <w:name w:val="m_-8567124984482509407msolistparagraph"/>
    <w:basedOn w:val="Normal"/>
    <w:rsid w:val="00FE0802"/>
    <w:pPr>
      <w:spacing w:before="100" w:beforeAutospacing="1" w:after="100" w:afterAutospacing="1"/>
    </w:pPr>
    <w:rPr>
      <w:rFonts w:ascii="Times New Roman" w:hAnsi="Times New Roman" w:cs="Times New Roman"/>
      <w:lang w:eastAsia="es-ES_tradnl"/>
    </w:rPr>
  </w:style>
  <w:style w:type="paragraph" w:styleId="PlainText">
    <w:name w:val="Plain Text"/>
    <w:basedOn w:val="Normal"/>
    <w:link w:val="PlainTextChar"/>
    <w:uiPriority w:val="99"/>
    <w:unhideWhenUsed/>
    <w:rsid w:val="00FE0802"/>
    <w:rPr>
      <w:sz w:val="22"/>
      <w:szCs w:val="21"/>
      <w:lang w:val="es-MX"/>
    </w:rPr>
  </w:style>
  <w:style w:type="character" w:customStyle="1" w:styleId="PlainTextChar">
    <w:name w:val="Plain Text Char"/>
    <w:basedOn w:val="DefaultParagraphFont"/>
    <w:link w:val="PlainText"/>
    <w:uiPriority w:val="99"/>
    <w:rsid w:val="00FE0802"/>
    <w:rPr>
      <w:rFonts w:ascii="Calibri" w:hAnsi="Calibri"/>
      <w:szCs w:val="21"/>
    </w:rPr>
  </w:style>
  <w:style w:type="paragraph" w:styleId="CommentText">
    <w:name w:val="annotation text"/>
    <w:basedOn w:val="Normal"/>
    <w:link w:val="CommentTextChar"/>
    <w:uiPriority w:val="99"/>
    <w:semiHidden/>
    <w:unhideWhenUsed/>
    <w:rsid w:val="00641F10"/>
  </w:style>
  <w:style w:type="character" w:customStyle="1" w:styleId="CommentTextChar">
    <w:name w:val="Comment Text Char"/>
    <w:basedOn w:val="DefaultParagraphFont"/>
    <w:link w:val="CommentText"/>
    <w:uiPriority w:val="99"/>
    <w:semiHidden/>
    <w:rsid w:val="00641F10"/>
    <w:rPr>
      <w:sz w:val="24"/>
      <w:szCs w:val="24"/>
      <w:lang w:val="es-ES_tradnl"/>
    </w:rPr>
  </w:style>
  <w:style w:type="paragraph" w:styleId="CommentSubject">
    <w:name w:val="annotation subject"/>
    <w:basedOn w:val="CommentText"/>
    <w:next w:val="CommentText"/>
    <w:link w:val="CommentSubjectChar"/>
    <w:uiPriority w:val="99"/>
    <w:semiHidden/>
    <w:unhideWhenUsed/>
    <w:rsid w:val="00641F10"/>
    <w:rPr>
      <w:b/>
      <w:bCs/>
      <w:sz w:val="20"/>
      <w:szCs w:val="20"/>
    </w:rPr>
  </w:style>
  <w:style w:type="character" w:customStyle="1" w:styleId="CommentSubjectChar">
    <w:name w:val="Comment Subject Char"/>
    <w:basedOn w:val="CommentTextChar"/>
    <w:link w:val="CommentSubject"/>
    <w:uiPriority w:val="99"/>
    <w:semiHidden/>
    <w:rsid w:val="00641F10"/>
    <w:rPr>
      <w:b/>
      <w:bCs/>
      <w:sz w:val="20"/>
      <w:szCs w:val="20"/>
      <w:lang w:val="es-ES_tradnl"/>
    </w:rPr>
  </w:style>
  <w:style w:type="paragraph" w:styleId="DocumentMap">
    <w:name w:val="Document Map"/>
    <w:basedOn w:val="Normal"/>
    <w:link w:val="DocumentMapChar"/>
    <w:uiPriority w:val="99"/>
    <w:semiHidden/>
    <w:unhideWhenUsed/>
    <w:rsid w:val="00B7191D"/>
    <w:rPr>
      <w:rFonts w:ascii="Times New Roman" w:hAnsi="Times New Roman" w:cs="Times New Roman"/>
    </w:rPr>
  </w:style>
  <w:style w:type="character" w:customStyle="1" w:styleId="DocumentMapChar">
    <w:name w:val="Document Map Char"/>
    <w:basedOn w:val="DefaultParagraphFont"/>
    <w:link w:val="DocumentMap"/>
    <w:uiPriority w:val="99"/>
    <w:semiHidden/>
    <w:rsid w:val="00B7191D"/>
    <w:rPr>
      <w:rFonts w:ascii="Times New Roman" w:hAnsi="Times New Roman" w:cs="Times New Roman"/>
      <w:sz w:val="24"/>
      <w:szCs w:val="24"/>
      <w:lang w:val="es-ES_tradnl"/>
    </w:rPr>
  </w:style>
  <w:style w:type="character" w:customStyle="1" w:styleId="UnresolvedMention">
    <w:name w:val="Unresolved Mention"/>
    <w:basedOn w:val="DefaultParagraphFont"/>
    <w:uiPriority w:val="99"/>
    <w:semiHidden/>
    <w:unhideWhenUsed/>
    <w:rsid w:val="002977CC"/>
    <w:rPr>
      <w:color w:val="605E5C"/>
      <w:shd w:val="clear" w:color="auto" w:fill="E1DFDD"/>
    </w:rPr>
  </w:style>
  <w:style w:type="paragraph" w:styleId="Revision">
    <w:name w:val="Revision"/>
    <w:hidden/>
    <w:uiPriority w:val="99"/>
    <w:semiHidden/>
    <w:rsid w:val="00216E2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7">
    <w:name w:val="17"/>
    <w:basedOn w:val="TableNormal10"/>
    <w:tblPr>
      <w:tblStyleRowBandSize w:val="1"/>
      <w:tblStyleColBandSize w:val="1"/>
      <w:tblCellMar>
        <w:left w:w="108" w:type="dxa"/>
        <w:right w:w="108" w:type="dxa"/>
      </w:tblCellMar>
    </w:tblPr>
  </w:style>
  <w:style w:type="table" w:customStyle="1" w:styleId="16">
    <w:name w:val="16"/>
    <w:basedOn w:val="TableNormal10"/>
    <w:tblPr>
      <w:tblStyleRowBandSize w:val="1"/>
      <w:tblStyleColBandSize w:val="1"/>
      <w:tblCellMar>
        <w:left w:w="108" w:type="dxa"/>
        <w:right w:w="108" w:type="dxa"/>
      </w:tblCellMar>
    </w:tblPr>
  </w:style>
  <w:style w:type="table" w:customStyle="1" w:styleId="15">
    <w:name w:val="15"/>
    <w:basedOn w:val="TableNormal10"/>
    <w:tblPr>
      <w:tblStyleRowBandSize w:val="1"/>
      <w:tblStyleColBandSize w:val="1"/>
      <w:tblCellMar>
        <w:left w:w="108" w:type="dxa"/>
        <w:right w:w="108" w:type="dxa"/>
      </w:tblCellMar>
    </w:tblPr>
  </w:style>
  <w:style w:type="table" w:customStyle="1" w:styleId="14">
    <w:name w:val="14"/>
    <w:basedOn w:val="TableNormal10"/>
    <w:tblPr>
      <w:tblStyleRowBandSize w:val="1"/>
      <w:tblStyleColBandSize w:val="1"/>
      <w:tblCellMar>
        <w:left w:w="108" w:type="dxa"/>
        <w:right w:w="108" w:type="dxa"/>
      </w:tblCellMar>
    </w:tblPr>
  </w:style>
  <w:style w:type="table" w:customStyle="1" w:styleId="13">
    <w:name w:val="13"/>
    <w:basedOn w:val="TableNormal10"/>
    <w:tblPr>
      <w:tblStyleRowBandSize w:val="1"/>
      <w:tblStyleColBandSize w:val="1"/>
      <w:tblCellMar>
        <w:left w:w="108" w:type="dxa"/>
        <w:right w:w="108" w:type="dxa"/>
      </w:tblCellMar>
    </w:tblPr>
  </w:style>
  <w:style w:type="table" w:customStyle="1" w:styleId="12">
    <w:name w:val="12"/>
    <w:basedOn w:val="TableNormal10"/>
    <w:tblPr>
      <w:tblStyleRowBandSize w:val="1"/>
      <w:tblStyleColBandSize w:val="1"/>
      <w:tblCellMar>
        <w:top w:w="100" w:type="dxa"/>
        <w:left w:w="100" w:type="dxa"/>
        <w:bottom w:w="100" w:type="dxa"/>
        <w:right w:w="100" w:type="dxa"/>
      </w:tblCellMar>
    </w:tblPr>
  </w:style>
  <w:style w:type="table" w:customStyle="1" w:styleId="11">
    <w:name w:val="11"/>
    <w:basedOn w:val="TableNormal10"/>
    <w:tblPr>
      <w:tblStyleRowBandSize w:val="1"/>
      <w:tblStyleColBandSize w:val="1"/>
      <w:tblCellMar>
        <w:top w:w="100" w:type="dxa"/>
        <w:left w:w="100" w:type="dxa"/>
        <w:bottom w:w="100" w:type="dxa"/>
        <w:right w:w="100" w:type="dxa"/>
      </w:tblCellMar>
    </w:tblPr>
  </w:style>
  <w:style w:type="table" w:customStyle="1" w:styleId="10">
    <w:name w:val="10"/>
    <w:basedOn w:val="TableNormal10"/>
    <w:tblPr>
      <w:tblStyleRowBandSize w:val="1"/>
      <w:tblStyleColBandSize w:val="1"/>
      <w:tblCellMar>
        <w:top w:w="100" w:type="dxa"/>
        <w:left w:w="100" w:type="dxa"/>
        <w:bottom w:w="100" w:type="dxa"/>
        <w:right w:w="100" w:type="dxa"/>
      </w:tblCellMar>
    </w:tblPr>
  </w:style>
  <w:style w:type="table" w:customStyle="1" w:styleId="9">
    <w:name w:val="9"/>
    <w:basedOn w:val="TableNormal10"/>
    <w:tblPr>
      <w:tblStyleRowBandSize w:val="1"/>
      <w:tblStyleColBandSize w:val="1"/>
      <w:tblCellMar>
        <w:top w:w="100" w:type="dxa"/>
        <w:left w:w="100" w:type="dxa"/>
        <w:bottom w:w="100" w:type="dxa"/>
        <w:right w:w="100" w:type="dxa"/>
      </w:tblCellMar>
    </w:tblPr>
  </w:style>
  <w:style w:type="table" w:customStyle="1" w:styleId="8">
    <w:name w:val="8"/>
    <w:basedOn w:val="TableNormal10"/>
    <w:tblPr>
      <w:tblStyleRowBandSize w:val="1"/>
      <w:tblStyleColBandSize w:val="1"/>
      <w:tblCellMar>
        <w:top w:w="100" w:type="dxa"/>
        <w:left w:w="100" w:type="dxa"/>
        <w:bottom w:w="100" w:type="dxa"/>
        <w:right w:w="100" w:type="dxa"/>
      </w:tblCellMar>
    </w:tblPr>
  </w:style>
  <w:style w:type="table" w:customStyle="1" w:styleId="7">
    <w:name w:val="7"/>
    <w:basedOn w:val="TableNormal10"/>
    <w:tblPr>
      <w:tblStyleRowBandSize w:val="1"/>
      <w:tblStyleColBandSize w:val="1"/>
      <w:tblCellMar>
        <w:top w:w="100" w:type="dxa"/>
        <w:left w:w="100" w:type="dxa"/>
        <w:bottom w:w="100" w:type="dxa"/>
        <w:right w:w="100" w:type="dxa"/>
      </w:tblCellMar>
    </w:tblPr>
  </w:style>
  <w:style w:type="table" w:customStyle="1" w:styleId="6">
    <w:name w:val="6"/>
    <w:basedOn w:val="TableNormal10"/>
    <w:tblPr>
      <w:tblStyleRowBandSize w:val="1"/>
      <w:tblStyleColBandSize w:val="1"/>
      <w:tblCellMar>
        <w:top w:w="100" w:type="dxa"/>
        <w:left w:w="100" w:type="dxa"/>
        <w:bottom w:w="100" w:type="dxa"/>
        <w:right w:w="100" w:type="dxa"/>
      </w:tblCellMar>
    </w:tblPr>
  </w:style>
  <w:style w:type="table" w:customStyle="1" w:styleId="5">
    <w:name w:val="5"/>
    <w:basedOn w:val="TableNormal10"/>
    <w:tblPr>
      <w:tblStyleRowBandSize w:val="1"/>
      <w:tblStyleColBandSize w:val="1"/>
      <w:tblCellMar>
        <w:top w:w="100" w:type="dxa"/>
        <w:left w:w="100" w:type="dxa"/>
        <w:bottom w:w="100" w:type="dxa"/>
        <w:right w:w="100" w:type="dxa"/>
      </w:tblCellMar>
    </w:tblPr>
  </w:style>
  <w:style w:type="table" w:customStyle="1" w:styleId="4">
    <w:name w:val="4"/>
    <w:basedOn w:val="TableNormal10"/>
    <w:tblPr>
      <w:tblStyleRowBandSize w:val="1"/>
      <w:tblStyleColBandSize w:val="1"/>
      <w:tblCellMar>
        <w:top w:w="15" w:type="dxa"/>
        <w:left w:w="15" w:type="dxa"/>
        <w:bottom w:w="15" w:type="dxa"/>
        <w:right w:w="15" w:type="dxa"/>
      </w:tblCellMar>
    </w:tblPr>
  </w:style>
  <w:style w:type="table" w:customStyle="1" w:styleId="3">
    <w:name w:val="3"/>
    <w:basedOn w:val="TableNormal10"/>
    <w:tblPr>
      <w:tblStyleRowBandSize w:val="1"/>
      <w:tblStyleColBandSize w:val="1"/>
      <w:tblCellMar>
        <w:top w:w="100" w:type="dxa"/>
        <w:left w:w="100" w:type="dxa"/>
        <w:bottom w:w="100" w:type="dxa"/>
        <w:right w:w="100" w:type="dxa"/>
      </w:tblCellMar>
    </w:tbl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056140">
      <w:bodyDiv w:val="1"/>
      <w:marLeft w:val="0"/>
      <w:marRight w:val="0"/>
      <w:marTop w:val="0"/>
      <w:marBottom w:val="0"/>
      <w:divBdr>
        <w:top w:val="none" w:sz="0" w:space="0" w:color="auto"/>
        <w:left w:val="none" w:sz="0" w:space="0" w:color="auto"/>
        <w:bottom w:val="none" w:sz="0" w:space="0" w:color="auto"/>
        <w:right w:val="none" w:sz="0" w:space="0" w:color="auto"/>
      </w:divBdr>
    </w:div>
    <w:div w:id="2106221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https://sintortura.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2.scjn.gob.mx/ConsultaTematica/PaginasPub/DetallePub.aspx?AsuntoID=281413" TargetMode="External"/><Relationship Id="rId13" Type="http://schemas.openxmlformats.org/officeDocument/2006/relationships/hyperlink" Target="http://www.diputados.gob.mx/LeyesBiblio/pdf/2_030619.pdf" TargetMode="External"/><Relationship Id="rId18" Type="http://schemas.openxmlformats.org/officeDocument/2006/relationships/hyperlink" Target="https://www.hrw.org/report/2020/06/04/better-make-yourself-invisible/family-violence-against-people-disabilities-mexico" TargetMode="External"/><Relationship Id="rId26" Type="http://schemas.openxmlformats.org/officeDocument/2006/relationships/hyperlink" Target="http://cedhj.org.mx/recomendaciones/inf.%20especiales/2018/Discapacidad%20Mental.pdf" TargetMode="External"/><Relationship Id="rId3" Type="http://schemas.openxmlformats.org/officeDocument/2006/relationships/hyperlink" Target="https://www.scjn.gob.mx/sites/default/files/listas/documento_dos/2019-02/AR-1368-2015-190212.pdf" TargetMode="External"/><Relationship Id="rId21" Type="http://schemas.openxmlformats.org/officeDocument/2006/relationships/hyperlink" Target="https://es.scribd.com/document/344173558/Gasto-publico-en-salud-mental" TargetMode="External"/><Relationship Id="rId7" Type="http://schemas.openxmlformats.org/officeDocument/2006/relationships/hyperlink" Target="https://www2.scjn.gob.mx/ConsultaTematica/PaginasPub/DetallePub.aspx?AsuntoID=266560,%20Amparo%20Directo%2004/2021%20" TargetMode="External"/><Relationship Id="rId12" Type="http://schemas.openxmlformats.org/officeDocument/2006/relationships/hyperlink" Target="https://www.cbcs.gob.mx/index.php/cmply/1485-codigo-civil-bcs" TargetMode="External"/><Relationship Id="rId17" Type="http://schemas.openxmlformats.org/officeDocument/2006/relationships/hyperlink" Target="https://www.eesc.europa.eu/en/our-work/opinions-information-reports/opinions/situation-women-disabilities-exploratory-opinion-requested-european-parliament" TargetMode="External"/><Relationship Id="rId25" Type="http://schemas.openxmlformats.org/officeDocument/2006/relationships/hyperlink" Target="https://www.documenta.org.mx/wp-content/uploads/2020/11/%C2%BFPorrazo%CC%81nnecesaria.pdf" TargetMode="External"/><Relationship Id="rId33" Type="http://schemas.openxmlformats.org/officeDocument/2006/relationships/hyperlink" Target="https://www.opensocietyfoundations.org/uploads/5bda2aff-6714-45d3-961d-763ad4b2a4d6/no-health-no-help-es-21060403.pdf" TargetMode="External"/><Relationship Id="rId2" Type="http://schemas.openxmlformats.org/officeDocument/2006/relationships/hyperlink" Target="http://www.infodf.org.mx/documentospdf/constitucion_cdmx/Constitucion_%20Politica_CDMX.pdf" TargetMode="External"/><Relationship Id="rId16" Type="http://schemas.openxmlformats.org/officeDocument/2006/relationships/hyperlink" Target="https://www.hrw.org/report/2018/04/03/invisible-victims-sexual-violence/access-justice-women-and-girls-disabilities" TargetMode="External"/><Relationship Id="rId20" Type="http://schemas.openxmlformats.org/officeDocument/2006/relationships/hyperlink" Target="http://www.ordenjuridico.gob.mx/Documentos/Federal/pdf/wo92363.pdf" TargetMode="External"/><Relationship Id="rId29" Type="http://schemas.openxmlformats.org/officeDocument/2006/relationships/hyperlink" Target="https://www.cndh.org.mx/sites/default/files/documentos/2019-10/CS_2018-10.pdf" TargetMode="External"/><Relationship Id="rId1" Type="http://schemas.openxmlformats.org/officeDocument/2006/relationships/hyperlink" Target="https://libreacceso.org/wp-content/uploads/2021/04/Presentacio%CC%81n-Discapacidad-2020_30032021_VF.pdf" TargetMode="External"/><Relationship Id="rId6" Type="http://schemas.openxmlformats.org/officeDocument/2006/relationships/hyperlink" Target="https://www2.scjn.gob.mx/ConsultaTematica/PaginasPub/DetallePub.aspx?AsuntoID=241686" TargetMode="External"/><Relationship Id="rId11" Type="http://schemas.openxmlformats.org/officeDocument/2006/relationships/hyperlink" Target="http://www.colegiodenotarios.org.mx/documentos/ley_notariado_cdmx.pdf" TargetMode="External"/><Relationship Id="rId24" Type="http://schemas.openxmlformats.org/officeDocument/2006/relationships/hyperlink" Target="http://dof.gob.mx/nota_detalle.php?codigo=5406383&amp;fecha=04/09/2015" TargetMode="External"/><Relationship Id="rId32" Type="http://schemas.openxmlformats.org/officeDocument/2006/relationships/hyperlink" Target="http://www.cedhslp.org.mx/informes/info11/B%20INF%20ESP/B.2.2.2%20DQ%20INFORME%20ESPECIAL%20SOBRE....pdf" TargetMode="External"/><Relationship Id="rId5" Type="http://schemas.openxmlformats.org/officeDocument/2006/relationships/hyperlink" Target="https://www2.scjn.gob.mx/ConsultaTematica/PaginasPub/DetallePub.aspx?AsuntoID=248402" TargetMode="External"/><Relationship Id="rId15" Type="http://schemas.openxmlformats.org/officeDocument/2006/relationships/hyperlink" Target="https://www.senado.gob.mx/64/gaceta_del_senado/documento/122460" TargetMode="External"/><Relationship Id="rId23" Type="http://schemas.openxmlformats.org/officeDocument/2006/relationships/hyperlink" Target="http://www.paho.org/per/images/stories/FtPage/2013/WHO-AIMS.pdf" TargetMode="External"/><Relationship Id="rId28" Type="http://schemas.openxmlformats.org/officeDocument/2006/relationships/hyperlink" Target="https://www.cndh.org.mx/sites/default/files/documentos/2019-05/10_2018.pdf" TargetMode="External"/><Relationship Id="rId10" Type="http://schemas.openxmlformats.org/officeDocument/2006/relationships/hyperlink" Target="https://www2.scjn.gob.mx/ConsultaTematica/PaginasPub/DetallePub.aspx?AsuntoID=150598" TargetMode="External"/><Relationship Id="rId19" Type="http://schemas.openxmlformats.org/officeDocument/2006/relationships/hyperlink" Target="https://observatoriodiscapacidad.documenta.org.mx/marco-normativo/" TargetMode="External"/><Relationship Id="rId31" Type="http://schemas.openxmlformats.org/officeDocument/2006/relationships/hyperlink" Target="https://www.inegi.org.mx/programas/caas/2015/" TargetMode="External"/><Relationship Id="rId4" Type="http://schemas.openxmlformats.org/officeDocument/2006/relationships/hyperlink" Target="https://www2.scjn.gob.mx/ConsultaTematica/PaginasPub/DetallePub.aspx?AsuntoID=229186" TargetMode="External"/><Relationship Id="rId9" Type="http://schemas.openxmlformats.org/officeDocument/2006/relationships/hyperlink" Target="https://www2.scjn.gob.mx/ConsultaTematica/PaginasPub/DetallePub.aspx?AsuntoID=266560" TargetMode="External"/><Relationship Id="rId14" Type="http://schemas.openxmlformats.org/officeDocument/2006/relationships/hyperlink" Target="https://www.congresocdmx.gob.mx/wp-content/uploads/2019/04/GACETA-119_09_04_19.pdf" TargetMode="External"/><Relationship Id="rId22" Type="http://schemas.openxmlformats.org/officeDocument/2006/relationships/hyperlink" Target="http://www.paho.org/per/images/stories/FtPage/2013/WHO-AIMS.pdf" TargetMode="External"/><Relationship Id="rId27" Type="http://schemas.openxmlformats.org/officeDocument/2006/relationships/hyperlink" Target="https://sintortura.org/" TargetMode="External"/><Relationship Id="rId30" Type="http://schemas.openxmlformats.org/officeDocument/2006/relationships/hyperlink" Target="https://www.inegi.org.mx/contenidos/programas/caas/2015/doc/caas_resultados.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0EyJxphyVub+2JD/pvkHRmEohQ==">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</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B2C294B-4ABC-428C-A617-BA1E5741F38C}">
  <ds:schemaRefs>
    <ds:schemaRef ds:uri="http://schemas.openxmlformats.org/officeDocument/2006/bibliography"/>
  </ds:schemaRefs>
</ds:datastoreItem>
</file>

<file path=customXml/itemProps3.xml><?xml version="1.0" encoding="utf-8"?>
<ds:datastoreItem xmlns:ds="http://schemas.openxmlformats.org/officeDocument/2006/customXml" ds:itemID="{08DDDCE1-D242-4B16-94C9-2A416B9E89C8}"/>
</file>

<file path=customXml/itemProps4.xml><?xml version="1.0" encoding="utf-8"?>
<ds:datastoreItem xmlns:ds="http://schemas.openxmlformats.org/officeDocument/2006/customXml" ds:itemID="{DE9EE878-E224-4483-93E3-E10F400510A8}"/>
</file>

<file path=customXml/itemProps5.xml><?xml version="1.0" encoding="utf-8"?>
<ds:datastoreItem xmlns:ds="http://schemas.openxmlformats.org/officeDocument/2006/customXml" ds:itemID="{BEFD4F18-804A-4639-82A2-AE2ED2758BC5}"/>
</file>

<file path=docProps/app.xml><?xml version="1.0" encoding="utf-8"?>
<Properties xmlns="http://schemas.openxmlformats.org/officeDocument/2006/extended-properties" xmlns:vt="http://schemas.openxmlformats.org/officeDocument/2006/docPropsVTypes">
  <Template>Normal.dotm</Template>
  <TotalTime>1</TotalTime>
  <Pages>3</Pages>
  <Words>10300</Words>
  <Characters>58710</Characters>
  <Application>Microsoft Office Word</Application>
  <DocSecurity>4</DocSecurity>
  <Lines>489</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OUKO Robert</cp:lastModifiedBy>
  <cp:revision>2</cp:revision>
  <dcterms:created xsi:type="dcterms:W3CDTF">2022-02-24T12:37:00Z</dcterms:created>
  <dcterms:modified xsi:type="dcterms:W3CDTF">2022-02-24T12:37:00Z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