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CB699C" w14:textId="77777777" w:rsidR="00035E42" w:rsidRPr="006308A9" w:rsidRDefault="0052441F" w:rsidP="00035E42">
      <w:pPr>
        <w:pStyle w:val="Header"/>
        <w:jc w:val="center"/>
        <w:rPr>
          <w:lang w:val="fr-CH"/>
        </w:rPr>
      </w:pPr>
      <w:bookmarkStart w:id="0" w:name="_GoBack"/>
      <w:bookmarkEnd w:id="0"/>
      <w:r>
        <w:rPr>
          <w:rFonts w:ascii="Courier New" w:hAnsi="Courier New" w:cs="Courier New"/>
          <w:noProof/>
          <w:lang w:val="en-GB" w:eastAsia="en-GB"/>
        </w:rPr>
        <w:drawing>
          <wp:inline distT="0" distB="0" distL="0" distR="0" wp14:anchorId="1DA362A9" wp14:editId="200CAF09">
            <wp:extent cx="1340485" cy="1049020"/>
            <wp:effectExtent l="0" t="0" r="0" b="0"/>
            <wp:docPr id="1" name="Picture 1" descr="Alkaram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karama Logo"/>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340485" cy="1049020"/>
                    </a:xfrm>
                    <a:prstGeom prst="rect">
                      <a:avLst/>
                    </a:prstGeom>
                    <a:noFill/>
                    <a:ln>
                      <a:noFill/>
                    </a:ln>
                  </pic:spPr>
                </pic:pic>
              </a:graphicData>
            </a:graphic>
          </wp:inline>
        </w:drawing>
      </w:r>
    </w:p>
    <w:p w14:paraId="0C9F7265" w14:textId="77777777" w:rsidR="00035E42" w:rsidRPr="006308A9" w:rsidRDefault="00035E42" w:rsidP="00035E42">
      <w:pPr>
        <w:rPr>
          <w:lang w:val="fr-CH"/>
        </w:rPr>
      </w:pPr>
    </w:p>
    <w:p w14:paraId="5BF455BF" w14:textId="77777777" w:rsidR="00035E42" w:rsidRPr="006308A9" w:rsidRDefault="00035E42" w:rsidP="00035E42">
      <w:pPr>
        <w:rPr>
          <w:lang w:val="fr-CH"/>
        </w:rPr>
      </w:pPr>
    </w:p>
    <w:p w14:paraId="478A5E0C" w14:textId="77777777" w:rsidR="00035E42" w:rsidRPr="006308A9" w:rsidRDefault="00035E42" w:rsidP="00035E42">
      <w:pPr>
        <w:rPr>
          <w:lang w:val="fr-CH"/>
        </w:rPr>
      </w:pPr>
    </w:p>
    <w:p w14:paraId="2246CE26" w14:textId="77777777" w:rsidR="00035E42" w:rsidRPr="006308A9" w:rsidRDefault="00035E42" w:rsidP="00035E42">
      <w:pPr>
        <w:rPr>
          <w:lang w:val="fr-CH"/>
        </w:rPr>
      </w:pPr>
    </w:p>
    <w:p w14:paraId="115F4ED7" w14:textId="77777777" w:rsidR="00035E42" w:rsidRPr="006308A9" w:rsidRDefault="00035E42" w:rsidP="00035E42">
      <w:pPr>
        <w:rPr>
          <w:lang w:val="fr-CH"/>
        </w:rPr>
      </w:pPr>
    </w:p>
    <w:p w14:paraId="10604914" w14:textId="77777777" w:rsidR="00035E42" w:rsidRPr="006308A9" w:rsidRDefault="00035E42" w:rsidP="00035E42">
      <w:pPr>
        <w:rPr>
          <w:lang w:val="fr-CH"/>
        </w:rPr>
      </w:pPr>
    </w:p>
    <w:p w14:paraId="58E035DE" w14:textId="77777777" w:rsidR="00035E42" w:rsidRPr="006308A9" w:rsidRDefault="00035E42" w:rsidP="00035E42">
      <w:pPr>
        <w:rPr>
          <w:lang w:val="fr-CH"/>
        </w:rPr>
      </w:pPr>
    </w:p>
    <w:p w14:paraId="2C7F68EE" w14:textId="77777777" w:rsidR="00035E42" w:rsidRPr="006308A9" w:rsidRDefault="00035E42" w:rsidP="00035E42">
      <w:pPr>
        <w:rPr>
          <w:lang w:val="fr-CH"/>
        </w:rPr>
      </w:pPr>
    </w:p>
    <w:p w14:paraId="2EE93FCA" w14:textId="77777777" w:rsidR="00035E42" w:rsidRPr="006C05DA" w:rsidRDefault="00BF039D" w:rsidP="00035E42">
      <w:pPr>
        <w:jc w:val="center"/>
        <w:rPr>
          <w:b/>
          <w:bCs/>
          <w:sz w:val="40"/>
          <w:lang w:val="fr-CH"/>
        </w:rPr>
      </w:pPr>
      <w:r w:rsidRPr="006C05DA">
        <w:rPr>
          <w:b/>
          <w:bCs/>
          <w:sz w:val="40"/>
          <w:lang w:val="fr-CH"/>
        </w:rPr>
        <w:t>TUNISIE</w:t>
      </w:r>
    </w:p>
    <w:p w14:paraId="4540ED3E" w14:textId="77777777" w:rsidR="00035E42" w:rsidRPr="006C05DA" w:rsidRDefault="00035E42" w:rsidP="00BF039D">
      <w:pPr>
        <w:jc w:val="center"/>
        <w:rPr>
          <w:b/>
          <w:bCs/>
          <w:sz w:val="32"/>
          <w:szCs w:val="32"/>
          <w:lang w:val="fr-CH"/>
        </w:rPr>
      </w:pPr>
      <w:r w:rsidRPr="006C05DA">
        <w:rPr>
          <w:b/>
          <w:bCs/>
          <w:sz w:val="32"/>
          <w:szCs w:val="32"/>
          <w:lang w:val="fr-CH"/>
        </w:rPr>
        <w:t xml:space="preserve">Rapport </w:t>
      </w:r>
      <w:r w:rsidR="00BF039D" w:rsidRPr="006C05DA">
        <w:rPr>
          <w:b/>
          <w:bCs/>
          <w:sz w:val="32"/>
          <w:szCs w:val="32"/>
          <w:lang w:val="fr-CH"/>
        </w:rPr>
        <w:t xml:space="preserve">de suivi des recommandations </w:t>
      </w:r>
    </w:p>
    <w:p w14:paraId="66DA3A97" w14:textId="77777777" w:rsidR="00035E42" w:rsidRPr="006C05DA" w:rsidRDefault="00035E42" w:rsidP="00035E42">
      <w:pPr>
        <w:jc w:val="center"/>
        <w:rPr>
          <w:b/>
          <w:bCs/>
          <w:sz w:val="28"/>
          <w:lang w:val="fr-CH"/>
        </w:rPr>
      </w:pPr>
    </w:p>
    <w:p w14:paraId="5D068F3E" w14:textId="77777777" w:rsidR="00035E42" w:rsidRPr="006C05DA" w:rsidRDefault="00035E42" w:rsidP="00035E42">
      <w:pPr>
        <w:jc w:val="center"/>
        <w:rPr>
          <w:b/>
          <w:bCs/>
          <w:sz w:val="28"/>
          <w:lang w:val="fr-CH"/>
        </w:rPr>
      </w:pPr>
    </w:p>
    <w:p w14:paraId="5FB215F0" w14:textId="77777777" w:rsidR="00035E42" w:rsidRPr="006C05DA" w:rsidRDefault="00035E42" w:rsidP="00035E42">
      <w:pPr>
        <w:jc w:val="center"/>
        <w:rPr>
          <w:b/>
          <w:bCs/>
          <w:sz w:val="28"/>
          <w:lang w:val="fr-CH"/>
        </w:rPr>
      </w:pPr>
    </w:p>
    <w:p w14:paraId="4E007EEA" w14:textId="77777777" w:rsidR="00035E42" w:rsidRPr="006C05DA" w:rsidRDefault="00035E42" w:rsidP="00035E42">
      <w:pPr>
        <w:jc w:val="center"/>
        <w:rPr>
          <w:b/>
          <w:bCs/>
          <w:sz w:val="28"/>
          <w:lang w:val="fr-CH"/>
        </w:rPr>
      </w:pPr>
    </w:p>
    <w:p w14:paraId="0411B1FA" w14:textId="77777777" w:rsidR="00035E42" w:rsidRPr="006C05DA" w:rsidRDefault="00035E42" w:rsidP="00035E42">
      <w:pPr>
        <w:jc w:val="center"/>
        <w:rPr>
          <w:b/>
          <w:bCs/>
          <w:sz w:val="28"/>
          <w:lang w:val="fr-CH"/>
        </w:rPr>
      </w:pPr>
    </w:p>
    <w:p w14:paraId="35E56491" w14:textId="77777777" w:rsidR="00035E42" w:rsidRPr="006C05DA" w:rsidRDefault="00035E42" w:rsidP="00035E42">
      <w:pPr>
        <w:jc w:val="center"/>
        <w:rPr>
          <w:b/>
          <w:bCs/>
          <w:sz w:val="28"/>
          <w:lang w:val="fr-CH"/>
        </w:rPr>
      </w:pPr>
    </w:p>
    <w:p w14:paraId="3C4FD09D" w14:textId="77777777" w:rsidR="00035E42" w:rsidRPr="006C05DA" w:rsidRDefault="00035E42" w:rsidP="00035E42">
      <w:pPr>
        <w:jc w:val="center"/>
        <w:rPr>
          <w:b/>
          <w:bCs/>
          <w:sz w:val="28"/>
          <w:lang w:val="fr-CH"/>
        </w:rPr>
      </w:pPr>
    </w:p>
    <w:p w14:paraId="5D02EAE1" w14:textId="02392F00" w:rsidR="00035E42" w:rsidRPr="006C05DA" w:rsidRDefault="00035E42" w:rsidP="009C2F82">
      <w:pPr>
        <w:jc w:val="center"/>
        <w:rPr>
          <w:b/>
          <w:bCs/>
          <w:sz w:val="28"/>
          <w:szCs w:val="28"/>
          <w:lang w:val="fr-CH"/>
        </w:rPr>
      </w:pPr>
      <w:r w:rsidRPr="006C05DA">
        <w:rPr>
          <w:b/>
          <w:bCs/>
          <w:sz w:val="28"/>
          <w:szCs w:val="28"/>
          <w:lang w:val="fr-CH"/>
        </w:rPr>
        <w:t>Rapport soumi</w:t>
      </w:r>
      <w:r w:rsidR="007D2A63" w:rsidRPr="006C05DA">
        <w:rPr>
          <w:b/>
          <w:bCs/>
          <w:sz w:val="28"/>
          <w:szCs w:val="28"/>
          <w:lang w:val="fr-CH"/>
        </w:rPr>
        <w:t>s</w:t>
      </w:r>
      <w:r w:rsidRPr="006C05DA">
        <w:rPr>
          <w:b/>
          <w:bCs/>
          <w:sz w:val="28"/>
          <w:szCs w:val="28"/>
          <w:lang w:val="fr-CH"/>
        </w:rPr>
        <w:t xml:space="preserve"> au </w:t>
      </w:r>
      <w:r w:rsidR="00BF039D" w:rsidRPr="006C05DA">
        <w:rPr>
          <w:b/>
          <w:bCs/>
          <w:sz w:val="28"/>
          <w:szCs w:val="28"/>
          <w:lang w:val="fr-CH"/>
        </w:rPr>
        <w:t>Comité contre la torture</w:t>
      </w:r>
      <w:r w:rsidR="009C2F82">
        <w:rPr>
          <w:b/>
          <w:bCs/>
          <w:sz w:val="28"/>
          <w:szCs w:val="28"/>
          <w:lang w:val="fr-CH"/>
        </w:rPr>
        <w:t xml:space="preserve"> dans le cadre </w:t>
      </w:r>
      <w:r w:rsidRPr="006C05DA">
        <w:rPr>
          <w:b/>
          <w:bCs/>
          <w:sz w:val="28"/>
          <w:szCs w:val="28"/>
          <w:lang w:val="fr-CH"/>
        </w:rPr>
        <w:t xml:space="preserve">du </w:t>
      </w:r>
      <w:r w:rsidR="006C05DA" w:rsidRPr="006C05DA">
        <w:rPr>
          <w:b/>
          <w:bCs/>
          <w:sz w:val="28"/>
          <w:szCs w:val="28"/>
          <w:lang w:val="fr-CH"/>
        </w:rPr>
        <w:t>3</w:t>
      </w:r>
      <w:r w:rsidR="006C05DA" w:rsidRPr="006C05DA">
        <w:rPr>
          <w:b/>
          <w:bCs/>
          <w:sz w:val="28"/>
          <w:szCs w:val="28"/>
          <w:vertAlign w:val="superscript"/>
          <w:lang w:val="fr-CH"/>
        </w:rPr>
        <w:t>ème</w:t>
      </w:r>
      <w:r w:rsidRPr="006C05DA">
        <w:rPr>
          <w:b/>
          <w:bCs/>
          <w:sz w:val="28"/>
          <w:szCs w:val="28"/>
          <w:lang w:val="fr-CH"/>
        </w:rPr>
        <w:t xml:space="preserve"> </w:t>
      </w:r>
      <w:r w:rsidR="009C2F82">
        <w:rPr>
          <w:b/>
          <w:bCs/>
          <w:sz w:val="28"/>
          <w:szCs w:val="28"/>
          <w:lang w:val="fr-CH"/>
        </w:rPr>
        <w:t>examen</w:t>
      </w:r>
      <w:r w:rsidRPr="006C05DA">
        <w:rPr>
          <w:b/>
          <w:bCs/>
          <w:sz w:val="28"/>
          <w:szCs w:val="28"/>
          <w:lang w:val="fr-CH"/>
        </w:rPr>
        <w:t xml:space="preserve"> périodique de </w:t>
      </w:r>
      <w:r w:rsidR="00BF039D" w:rsidRPr="006C05DA">
        <w:rPr>
          <w:b/>
          <w:bCs/>
          <w:sz w:val="28"/>
          <w:szCs w:val="28"/>
          <w:lang w:val="fr-CH"/>
        </w:rPr>
        <w:t xml:space="preserve">la </w:t>
      </w:r>
      <w:r w:rsidR="00D6726F">
        <w:rPr>
          <w:b/>
          <w:bCs/>
          <w:sz w:val="28"/>
          <w:szCs w:val="28"/>
          <w:lang w:val="fr-CH"/>
        </w:rPr>
        <w:t>Tunisie</w:t>
      </w:r>
    </w:p>
    <w:p w14:paraId="53F99D64" w14:textId="77777777" w:rsidR="00035E42" w:rsidRPr="006C05DA" w:rsidRDefault="00035E42" w:rsidP="00035E42">
      <w:pPr>
        <w:jc w:val="center"/>
        <w:rPr>
          <w:b/>
          <w:bCs/>
          <w:sz w:val="28"/>
          <w:lang w:val="fr-CH"/>
        </w:rPr>
      </w:pPr>
    </w:p>
    <w:p w14:paraId="2A17F57F" w14:textId="77777777" w:rsidR="00035E42" w:rsidRPr="006C05DA" w:rsidRDefault="00035E42" w:rsidP="00035E42">
      <w:pPr>
        <w:jc w:val="center"/>
        <w:rPr>
          <w:b/>
          <w:bCs/>
          <w:sz w:val="28"/>
          <w:lang w:val="fr-CH"/>
        </w:rPr>
      </w:pPr>
    </w:p>
    <w:p w14:paraId="7431DFC0" w14:textId="77777777" w:rsidR="00035E42" w:rsidRPr="006C05DA" w:rsidRDefault="00035E42" w:rsidP="00035E42">
      <w:pPr>
        <w:jc w:val="center"/>
        <w:rPr>
          <w:b/>
          <w:bCs/>
          <w:sz w:val="28"/>
          <w:lang w:val="fr-CH"/>
        </w:rPr>
      </w:pPr>
    </w:p>
    <w:p w14:paraId="3861C80E" w14:textId="77777777" w:rsidR="00035E42" w:rsidRPr="006C05DA" w:rsidRDefault="00035E42" w:rsidP="00035E42">
      <w:pPr>
        <w:jc w:val="center"/>
        <w:rPr>
          <w:b/>
          <w:bCs/>
          <w:sz w:val="28"/>
          <w:lang w:val="fr-CH"/>
        </w:rPr>
      </w:pPr>
    </w:p>
    <w:p w14:paraId="1A448BF1" w14:textId="7071CF28" w:rsidR="00035E42" w:rsidRPr="007D2A63" w:rsidRDefault="007D2A63" w:rsidP="00BF039D">
      <w:pPr>
        <w:jc w:val="center"/>
        <w:rPr>
          <w:b/>
          <w:bCs/>
          <w:sz w:val="24"/>
          <w:szCs w:val="24"/>
          <w:lang w:val="fr-CH"/>
        </w:rPr>
      </w:pPr>
      <w:r w:rsidRPr="006C05DA">
        <w:rPr>
          <w:b/>
          <w:bCs/>
          <w:sz w:val="24"/>
          <w:szCs w:val="24"/>
          <w:lang w:val="fr-CH"/>
        </w:rPr>
        <w:t xml:space="preserve">Fondation Alkarama – </w:t>
      </w:r>
      <w:r w:rsidR="00D6726F">
        <w:rPr>
          <w:b/>
          <w:bCs/>
          <w:sz w:val="24"/>
          <w:szCs w:val="24"/>
          <w:lang w:val="fr-CH"/>
        </w:rPr>
        <w:t>23</w:t>
      </w:r>
      <w:r w:rsidR="00035E42" w:rsidRPr="006C05DA">
        <w:rPr>
          <w:b/>
          <w:bCs/>
          <w:sz w:val="24"/>
          <w:szCs w:val="24"/>
          <w:lang w:val="fr-CH"/>
        </w:rPr>
        <w:t xml:space="preserve"> </w:t>
      </w:r>
      <w:r w:rsidR="00BF039D" w:rsidRPr="006C05DA">
        <w:rPr>
          <w:b/>
          <w:bCs/>
          <w:sz w:val="24"/>
          <w:szCs w:val="24"/>
          <w:lang w:val="fr-CH"/>
        </w:rPr>
        <w:t>juin</w:t>
      </w:r>
      <w:r w:rsidR="00035E42" w:rsidRPr="006C05DA">
        <w:rPr>
          <w:b/>
          <w:bCs/>
          <w:sz w:val="24"/>
          <w:szCs w:val="24"/>
          <w:lang w:val="fr-CH"/>
        </w:rPr>
        <w:t xml:space="preserve"> </w:t>
      </w:r>
      <w:r w:rsidR="00BF039D" w:rsidRPr="006C05DA">
        <w:rPr>
          <w:b/>
          <w:bCs/>
          <w:sz w:val="24"/>
          <w:szCs w:val="24"/>
          <w:lang w:val="fr-CH"/>
        </w:rPr>
        <w:t>2017</w:t>
      </w:r>
    </w:p>
    <w:p w14:paraId="52B961A2" w14:textId="77777777" w:rsidR="00035E42" w:rsidRPr="006308A9" w:rsidRDefault="00035E42" w:rsidP="00035E42">
      <w:pPr>
        <w:jc w:val="center"/>
        <w:rPr>
          <w:b/>
          <w:bCs/>
          <w:lang w:val="fr-CH"/>
        </w:rPr>
      </w:pPr>
    </w:p>
    <w:p w14:paraId="2E3E06ED" w14:textId="77777777" w:rsidR="00035E42" w:rsidRDefault="00035E42" w:rsidP="00035E42">
      <w:pPr>
        <w:rPr>
          <w:lang w:val="fr-CH"/>
        </w:rPr>
      </w:pPr>
    </w:p>
    <w:p w14:paraId="59252FEF" w14:textId="77777777" w:rsidR="00D6726F" w:rsidRDefault="00D6726F" w:rsidP="00035E42">
      <w:pPr>
        <w:rPr>
          <w:lang w:val="fr-CH"/>
        </w:rPr>
      </w:pPr>
    </w:p>
    <w:p w14:paraId="02ACCE27" w14:textId="77777777" w:rsidR="00D6726F" w:rsidRDefault="00D6726F" w:rsidP="00035E42">
      <w:pPr>
        <w:rPr>
          <w:lang w:val="fr-CH"/>
        </w:rPr>
      </w:pPr>
    </w:p>
    <w:p w14:paraId="3A6D57FB" w14:textId="77777777" w:rsidR="00D6726F" w:rsidRDefault="00D6726F" w:rsidP="00035E42">
      <w:pPr>
        <w:rPr>
          <w:lang w:val="fr-CH"/>
        </w:rPr>
      </w:pPr>
    </w:p>
    <w:p w14:paraId="0FD4F94D" w14:textId="77777777" w:rsidR="00D6726F" w:rsidRDefault="00D6726F" w:rsidP="00035E42">
      <w:pPr>
        <w:rPr>
          <w:lang w:val="fr-CH"/>
        </w:rPr>
      </w:pPr>
    </w:p>
    <w:p w14:paraId="786CC387" w14:textId="77777777" w:rsidR="00D6726F" w:rsidRDefault="00D6726F" w:rsidP="00035E42">
      <w:pPr>
        <w:rPr>
          <w:lang w:val="fr-CH"/>
        </w:rPr>
      </w:pPr>
    </w:p>
    <w:p w14:paraId="7F9619F6" w14:textId="77777777" w:rsidR="00D6726F" w:rsidRDefault="00D6726F" w:rsidP="00035E42">
      <w:pPr>
        <w:rPr>
          <w:lang w:val="fr-CH"/>
        </w:rPr>
      </w:pPr>
    </w:p>
    <w:p w14:paraId="3C6EDF63" w14:textId="77777777" w:rsidR="00D6726F" w:rsidRDefault="00D6726F" w:rsidP="00035E42">
      <w:pPr>
        <w:rPr>
          <w:lang w:val="fr-CH"/>
        </w:rPr>
      </w:pPr>
    </w:p>
    <w:p w14:paraId="047CBDE6" w14:textId="77777777" w:rsidR="00D6726F" w:rsidRDefault="00D6726F" w:rsidP="00035E42">
      <w:pPr>
        <w:rPr>
          <w:lang w:val="fr-CH"/>
        </w:rPr>
      </w:pPr>
    </w:p>
    <w:p w14:paraId="408DC75E" w14:textId="77777777" w:rsidR="00D6726F" w:rsidRDefault="00D6726F" w:rsidP="00035E42">
      <w:pPr>
        <w:rPr>
          <w:lang w:val="fr-CH"/>
        </w:rPr>
      </w:pPr>
    </w:p>
    <w:p w14:paraId="1A263E70" w14:textId="77777777" w:rsidR="00D6726F" w:rsidRDefault="00D6726F" w:rsidP="00035E42">
      <w:pPr>
        <w:rPr>
          <w:lang w:val="fr-CH"/>
        </w:rPr>
      </w:pPr>
    </w:p>
    <w:p w14:paraId="483607A2" w14:textId="77777777" w:rsidR="00D6726F" w:rsidRDefault="00D6726F" w:rsidP="00035E42">
      <w:pPr>
        <w:rPr>
          <w:lang w:val="fr-CH"/>
        </w:rPr>
      </w:pPr>
    </w:p>
    <w:p w14:paraId="5BCFAD7D" w14:textId="77777777" w:rsidR="00D6726F" w:rsidRDefault="00D6726F" w:rsidP="00035E42">
      <w:pPr>
        <w:rPr>
          <w:lang w:val="fr-CH"/>
        </w:rPr>
      </w:pPr>
    </w:p>
    <w:p w14:paraId="493F73DE" w14:textId="77777777" w:rsidR="00D6726F" w:rsidRDefault="00D6726F" w:rsidP="00035E42">
      <w:pPr>
        <w:rPr>
          <w:lang w:val="fr-CH"/>
        </w:rPr>
      </w:pPr>
    </w:p>
    <w:p w14:paraId="224CF539" w14:textId="77777777" w:rsidR="00D6726F" w:rsidRDefault="00D6726F" w:rsidP="00035E42">
      <w:pPr>
        <w:rPr>
          <w:lang w:val="fr-CH"/>
        </w:rPr>
      </w:pPr>
    </w:p>
    <w:p w14:paraId="7D6862EC" w14:textId="77777777" w:rsidR="00D6726F" w:rsidRDefault="00D6726F" w:rsidP="00035E42">
      <w:pPr>
        <w:rPr>
          <w:lang w:val="fr-CH"/>
        </w:rPr>
      </w:pPr>
    </w:p>
    <w:p w14:paraId="28A7E20F" w14:textId="77777777" w:rsidR="00D6726F" w:rsidRPr="006308A9" w:rsidRDefault="00D6726F" w:rsidP="00035E42">
      <w:pPr>
        <w:rPr>
          <w:lang w:val="fr-CH"/>
        </w:rPr>
      </w:pPr>
    </w:p>
    <w:p w14:paraId="1C9C6C52" w14:textId="77777777" w:rsidR="00035E42" w:rsidRPr="006308A9" w:rsidRDefault="00035E42" w:rsidP="00035E42">
      <w:pPr>
        <w:pStyle w:val="Heading1"/>
        <w:rPr>
          <w:lang w:val="fr-CH"/>
        </w:rPr>
      </w:pPr>
      <w:bookmarkStart w:id="1" w:name="_Toc222226007"/>
      <w:bookmarkStart w:id="2" w:name="_Toc222895125"/>
      <w:bookmarkStart w:id="3" w:name="_Toc485745087"/>
      <w:r w:rsidRPr="006308A9">
        <w:rPr>
          <w:lang w:val="fr-CH"/>
        </w:rPr>
        <w:lastRenderedPageBreak/>
        <w:t>Introduction</w:t>
      </w:r>
      <w:bookmarkEnd w:id="1"/>
      <w:bookmarkEnd w:id="2"/>
      <w:bookmarkEnd w:id="3"/>
    </w:p>
    <w:p w14:paraId="37F43E70" w14:textId="77777777" w:rsidR="00035E42" w:rsidRPr="006308A9" w:rsidRDefault="00035E42" w:rsidP="00035E42">
      <w:pPr>
        <w:rPr>
          <w:lang w:val="fr-CH" w:eastAsia="fr-FR"/>
        </w:rPr>
      </w:pPr>
    </w:p>
    <w:p w14:paraId="300C0E74" w14:textId="2784801C" w:rsidR="00650B89" w:rsidRDefault="006C05DA" w:rsidP="006729AE">
      <w:pPr>
        <w:rPr>
          <w:lang w:val="fr-CH" w:eastAsia="fr-FR"/>
        </w:rPr>
      </w:pPr>
      <w:r>
        <w:rPr>
          <w:lang w:val="fr-CH" w:eastAsia="fr-FR"/>
        </w:rPr>
        <w:t>A l’issue de l’examen de la Tunisie par l</w:t>
      </w:r>
      <w:r w:rsidR="00650B89" w:rsidRPr="00650B89">
        <w:rPr>
          <w:lang w:val="fr-CH" w:eastAsia="fr-FR"/>
        </w:rPr>
        <w:t>e Comité</w:t>
      </w:r>
      <w:r>
        <w:rPr>
          <w:lang w:val="fr-CH" w:eastAsia="fr-FR"/>
        </w:rPr>
        <w:t xml:space="preserve"> contre la torture, ce dernier a demandé à l’</w:t>
      </w:r>
      <w:r w:rsidR="00CE3062">
        <w:rPr>
          <w:lang w:val="fr-CH" w:eastAsia="fr-FR"/>
        </w:rPr>
        <w:t>État</w:t>
      </w:r>
      <w:r w:rsidR="00D6726F">
        <w:rPr>
          <w:lang w:val="fr-CH" w:eastAsia="fr-FR"/>
        </w:rPr>
        <w:t xml:space="preserve"> partie de lui fournir</w:t>
      </w:r>
      <w:r>
        <w:rPr>
          <w:lang w:val="fr-CH" w:eastAsia="fr-FR"/>
        </w:rPr>
        <w:t xml:space="preserve"> des </w:t>
      </w:r>
      <w:r w:rsidR="00650B89" w:rsidRPr="00650B89">
        <w:rPr>
          <w:lang w:val="fr-CH" w:eastAsia="fr-FR"/>
        </w:rPr>
        <w:t xml:space="preserve">renseignements sur la suite donnée à ses recommandations figurant au paragraphe 16, sur les allégations de torture et mauvais traitements, au paragraphe 28, sur les conditions de détention, et au paragraphe 38, sur la justice transitionnelle, en particulier au point a) sur le mandat de l’Instance Vérité et Dignité. </w:t>
      </w:r>
      <w:r w:rsidR="00772905">
        <w:rPr>
          <w:lang w:val="fr-CH" w:eastAsia="fr-FR"/>
        </w:rPr>
        <w:t>Alkarama</w:t>
      </w:r>
      <w:r w:rsidR="0072605D">
        <w:rPr>
          <w:lang w:val="fr-CH" w:eastAsia="fr-FR"/>
        </w:rPr>
        <w:t xml:space="preserve"> soumet son évaluation du suivi de ces recommandations en se basant sur les informations reçues de la part de la société civile ainsi que sur </w:t>
      </w:r>
      <w:r w:rsidR="006729AE">
        <w:rPr>
          <w:lang w:val="fr-CH" w:eastAsia="fr-FR"/>
        </w:rPr>
        <w:t xml:space="preserve">l’examen du </w:t>
      </w:r>
      <w:r w:rsidR="0072605D">
        <w:rPr>
          <w:lang w:val="fr-CH" w:eastAsia="fr-FR"/>
        </w:rPr>
        <w:t xml:space="preserve">rapport de suivi soumis par l’État partie le 13 mai 2017.   </w:t>
      </w:r>
    </w:p>
    <w:p w14:paraId="599341B8" w14:textId="77777777" w:rsidR="00C97F27" w:rsidRDefault="00C97F27" w:rsidP="00650B89">
      <w:pPr>
        <w:rPr>
          <w:lang w:val="fr-CH" w:eastAsia="fr-FR"/>
        </w:rPr>
      </w:pPr>
    </w:p>
    <w:p w14:paraId="014D17EC" w14:textId="77777777" w:rsidR="00035E42" w:rsidRPr="006308A9" w:rsidRDefault="00035E42" w:rsidP="00035E42">
      <w:pPr>
        <w:rPr>
          <w:lang w:val="fr-CH"/>
        </w:rPr>
      </w:pPr>
    </w:p>
    <w:p w14:paraId="059B77AE" w14:textId="77777777" w:rsidR="00035E42" w:rsidRPr="006308A9" w:rsidRDefault="00BF039D" w:rsidP="00D6726F">
      <w:pPr>
        <w:pStyle w:val="Heading1"/>
        <w:rPr>
          <w:lang w:val="fr-CH"/>
        </w:rPr>
      </w:pPr>
      <w:bookmarkStart w:id="4" w:name="_Toc485745088"/>
      <w:r>
        <w:rPr>
          <w:lang w:val="fr-CH"/>
        </w:rPr>
        <w:t>Évaluation de la mise en œuvre des recommandations</w:t>
      </w:r>
      <w:bookmarkEnd w:id="4"/>
    </w:p>
    <w:p w14:paraId="384AF181" w14:textId="77777777" w:rsidR="00035E42" w:rsidRPr="006308A9" w:rsidRDefault="00035E42" w:rsidP="00035E42">
      <w:pPr>
        <w:rPr>
          <w:lang w:val="fr-CH"/>
        </w:rPr>
      </w:pPr>
    </w:p>
    <w:p w14:paraId="2E1FB60B" w14:textId="77777777" w:rsidR="00035E42" w:rsidRPr="00D6726F" w:rsidRDefault="00B17776" w:rsidP="00D6726F">
      <w:pPr>
        <w:pStyle w:val="Heading2"/>
        <w:numPr>
          <w:ilvl w:val="1"/>
          <w:numId w:val="9"/>
        </w:numPr>
        <w:rPr>
          <w:lang w:val="fr-CH"/>
        </w:rPr>
      </w:pPr>
      <w:bookmarkStart w:id="5" w:name="_Toc485745089"/>
      <w:r>
        <w:t>Recommandations relatives aux a</w:t>
      </w:r>
      <w:r w:rsidR="00BF039D" w:rsidRPr="003E383E">
        <w:t>llégations de torture et mauvais traitements</w:t>
      </w:r>
      <w:r w:rsidR="00BF039D">
        <w:t xml:space="preserve"> (paragraphe 16)</w:t>
      </w:r>
      <w:bookmarkEnd w:id="5"/>
    </w:p>
    <w:p w14:paraId="119785DC" w14:textId="77777777" w:rsidR="00035E42" w:rsidRDefault="00035E42" w:rsidP="00035E42">
      <w:pPr>
        <w:rPr>
          <w:lang w:val="fr-CH" w:eastAsia="fr-FR"/>
        </w:rPr>
      </w:pPr>
    </w:p>
    <w:p w14:paraId="7CF715CB" w14:textId="790B3794" w:rsidR="0072605D" w:rsidRDefault="00D97B90" w:rsidP="00D6726F">
      <w:pPr>
        <w:rPr>
          <w:lang w:val="fr-CH" w:eastAsia="fr-FR"/>
        </w:rPr>
      </w:pPr>
      <w:r>
        <w:rPr>
          <w:lang w:val="fr-CH" w:eastAsia="fr-FR"/>
        </w:rPr>
        <w:t>Dans ses observations finales, le Comité contre la torture avait déclaré avoir reçu des « i</w:t>
      </w:r>
      <w:r w:rsidR="00650B89" w:rsidRPr="00650B89">
        <w:rPr>
          <w:lang w:val="fr-CH" w:eastAsia="fr-FR"/>
        </w:rPr>
        <w:t>nformations concordantes</w:t>
      </w:r>
      <w:r>
        <w:rPr>
          <w:lang w:val="fr-CH" w:eastAsia="fr-FR"/>
        </w:rPr>
        <w:t> »</w:t>
      </w:r>
      <w:r w:rsidR="00650B89" w:rsidRPr="00650B89">
        <w:rPr>
          <w:lang w:val="fr-CH" w:eastAsia="fr-FR"/>
        </w:rPr>
        <w:t xml:space="preserve"> indiquant que la pratique de la torture et des mauvais traitements </w:t>
      </w:r>
      <w:r w:rsidR="00D6726F">
        <w:rPr>
          <w:lang w:val="fr-CH" w:eastAsia="fr-FR"/>
        </w:rPr>
        <w:t>persistait</w:t>
      </w:r>
      <w:r>
        <w:rPr>
          <w:lang w:val="fr-CH" w:eastAsia="fr-FR"/>
        </w:rPr>
        <w:t xml:space="preserve"> dans le secteur de la sécurité, en particulier </w:t>
      </w:r>
      <w:r w:rsidR="00650B89" w:rsidRPr="00650B89">
        <w:rPr>
          <w:lang w:val="fr-CH" w:eastAsia="fr-FR"/>
        </w:rPr>
        <w:t>pendant la garde à vue, et surtout contre des personnes soupçonnées d’activité terroriste</w:t>
      </w:r>
      <w:r w:rsidR="00650B89">
        <w:rPr>
          <w:lang w:val="fr-CH" w:eastAsia="fr-FR"/>
        </w:rPr>
        <w:t>.</w:t>
      </w:r>
      <w:r>
        <w:rPr>
          <w:lang w:val="fr-CH" w:eastAsia="fr-FR"/>
        </w:rPr>
        <w:t xml:space="preserve"> Le Comité avait aussi souligné l’insuffisance du contrôle judiciaire des interrogatoires</w:t>
      </w:r>
      <w:r w:rsidR="0072605D">
        <w:rPr>
          <w:lang w:val="fr-CH" w:eastAsia="fr-FR"/>
        </w:rPr>
        <w:t xml:space="preserve"> et l’interprétation parfois abusive de la loi antiterroriste par le Ministère de l’intérieur. </w:t>
      </w:r>
    </w:p>
    <w:p w14:paraId="3E602BE4" w14:textId="77777777" w:rsidR="00D6726F" w:rsidRDefault="00D6726F" w:rsidP="00D6726F">
      <w:pPr>
        <w:rPr>
          <w:lang w:val="fr-CH" w:eastAsia="fr-FR"/>
        </w:rPr>
      </w:pPr>
    </w:p>
    <w:p w14:paraId="2E0C1AE3" w14:textId="6FA4D421" w:rsidR="00035E42" w:rsidRDefault="004E7D28" w:rsidP="00547B44">
      <w:pPr>
        <w:rPr>
          <w:lang w:val="fr-CH" w:eastAsia="fr-FR"/>
        </w:rPr>
      </w:pPr>
      <w:r>
        <w:rPr>
          <w:lang w:val="fr-CH" w:eastAsia="fr-FR"/>
        </w:rPr>
        <w:t>Le Comité avait alors exhorté l’État partie à a</w:t>
      </w:r>
      <w:r w:rsidR="00650B89" w:rsidRPr="00650B89">
        <w:rPr>
          <w:lang w:val="fr-CH" w:eastAsia="fr-FR"/>
        </w:rPr>
        <w:t>ssurer une surveillance adéquate par les procureurs des mesures adoptées par des agents de s</w:t>
      </w:r>
      <w:r>
        <w:rPr>
          <w:lang w:val="fr-CH" w:eastAsia="fr-FR"/>
        </w:rPr>
        <w:t>écurité en charge de l’enquête ; de v</w:t>
      </w:r>
      <w:r w:rsidR="00650B89" w:rsidRPr="00650B89">
        <w:rPr>
          <w:lang w:val="fr-CH" w:eastAsia="fr-FR"/>
        </w:rPr>
        <w:t>eiller à ce que l’article 67 de l</w:t>
      </w:r>
      <w:r w:rsidR="00D6726F">
        <w:rPr>
          <w:lang w:val="fr-CH" w:eastAsia="fr-FR"/>
        </w:rPr>
        <w:t>a nouvelle loi antiterroriste n</w:t>
      </w:r>
      <w:r w:rsidR="00650B89" w:rsidRPr="00650B89">
        <w:rPr>
          <w:lang w:val="fr-CH" w:eastAsia="fr-FR"/>
        </w:rPr>
        <w:t>°2015­26 ne soit pas abusivement interprété</w:t>
      </w:r>
      <w:r w:rsidR="00D6726F">
        <w:rPr>
          <w:lang w:val="fr-CH" w:eastAsia="fr-FR"/>
        </w:rPr>
        <w:t>e</w:t>
      </w:r>
      <w:r w:rsidR="00650B89" w:rsidRPr="00650B89">
        <w:rPr>
          <w:lang w:val="fr-CH" w:eastAsia="fr-FR"/>
        </w:rPr>
        <w:t xml:space="preserve"> dans le but de garantir l’impunité des agents de sécurité soupçonnés d’avoir commis des actes de torture ou des mauvais traitements ;</w:t>
      </w:r>
      <w:r w:rsidR="00A178CD">
        <w:rPr>
          <w:lang w:val="fr-CH" w:eastAsia="fr-FR"/>
        </w:rPr>
        <w:t xml:space="preserve"> et de p</w:t>
      </w:r>
      <w:r w:rsidR="00650B89" w:rsidRPr="00650B89">
        <w:rPr>
          <w:lang w:val="fr-CH" w:eastAsia="fr-FR"/>
        </w:rPr>
        <w:t>oursuivre les efforts pour restructurer et réformer le secteur de la sécurité afin qu’il se conforme aux normes d’un État de droit et aux normes de la Convention.</w:t>
      </w:r>
    </w:p>
    <w:p w14:paraId="21703FF9" w14:textId="77777777" w:rsidR="00A178CD" w:rsidRDefault="00A178CD" w:rsidP="00547B44">
      <w:pPr>
        <w:rPr>
          <w:lang w:val="fr-CH" w:eastAsia="fr-FR"/>
        </w:rPr>
      </w:pPr>
    </w:p>
    <w:p w14:paraId="6A52EE33" w14:textId="77777777" w:rsidR="00012192" w:rsidRPr="00547B44" w:rsidRDefault="00012192" w:rsidP="00547B44">
      <w:pPr>
        <w:rPr>
          <w:u w:val="single"/>
          <w:lang w:val="fr-CH"/>
        </w:rPr>
      </w:pPr>
      <w:r w:rsidRPr="00547B44">
        <w:rPr>
          <w:u w:val="single"/>
          <w:lang w:val="fr-CH"/>
        </w:rPr>
        <w:t xml:space="preserve">Concernant la Commission Nationale de lutte contre le terrorisme </w:t>
      </w:r>
    </w:p>
    <w:p w14:paraId="0A8903F4" w14:textId="77777777" w:rsidR="00012192" w:rsidRDefault="00012192" w:rsidP="00547B44">
      <w:pPr>
        <w:rPr>
          <w:lang w:val="fr-CH" w:eastAsia="fr-FR"/>
        </w:rPr>
      </w:pPr>
    </w:p>
    <w:p w14:paraId="456970EC" w14:textId="3E04EA0F" w:rsidR="00012192" w:rsidRDefault="00012192" w:rsidP="00D6726F">
      <w:pPr>
        <w:rPr>
          <w:lang w:eastAsia="fr-FR"/>
        </w:rPr>
      </w:pPr>
      <w:r>
        <w:rPr>
          <w:lang w:val="fr-CH" w:eastAsia="fr-FR"/>
        </w:rPr>
        <w:t>D</w:t>
      </w:r>
      <w:r>
        <w:rPr>
          <w:lang w:eastAsia="fr-FR"/>
        </w:rPr>
        <w:t xml:space="preserve">ans son rapport de suivi, l’État partie affirme, concernant l’article 67 de la loi </w:t>
      </w:r>
      <w:r>
        <w:rPr>
          <w:lang w:val="fr-CH" w:eastAsia="fr-FR"/>
        </w:rPr>
        <w:t xml:space="preserve">no°2015­26, </w:t>
      </w:r>
      <w:r>
        <w:rPr>
          <w:lang w:eastAsia="fr-FR"/>
        </w:rPr>
        <w:t xml:space="preserve">avoir pris des mesures </w:t>
      </w:r>
      <w:r w:rsidR="00D6726F">
        <w:rPr>
          <w:lang w:eastAsia="fr-FR"/>
        </w:rPr>
        <w:t xml:space="preserve">afin </w:t>
      </w:r>
      <w:r w:rsidRPr="00A83A25">
        <w:rPr>
          <w:lang w:eastAsia="fr-FR"/>
        </w:rPr>
        <w:t>de limiter l’impunité des agents soupçonnés d’avoir commis des actes de torture et de mauvais traitements et ce, par le biais de mécanismes de contrôle, d’inspection, d’audit et de gestion de plaintes</w:t>
      </w:r>
      <w:r>
        <w:rPr>
          <w:lang w:eastAsia="fr-FR"/>
        </w:rPr>
        <w:t>. Toutefois</w:t>
      </w:r>
      <w:r w:rsidRPr="00A83A25">
        <w:rPr>
          <w:lang w:eastAsia="fr-FR"/>
        </w:rPr>
        <w:t>,</w:t>
      </w:r>
      <w:r>
        <w:rPr>
          <w:lang w:eastAsia="fr-FR"/>
        </w:rPr>
        <w:t xml:space="preserve"> </w:t>
      </w:r>
      <w:r w:rsidR="008E2FA3">
        <w:rPr>
          <w:lang w:eastAsia="fr-FR"/>
        </w:rPr>
        <w:t xml:space="preserve">pour les cas de tortures avérés qui lui ont été rapportés et pour lesquels des plaintes pénales ont été formalisées, </w:t>
      </w:r>
      <w:r>
        <w:rPr>
          <w:lang w:eastAsia="fr-FR"/>
        </w:rPr>
        <w:t xml:space="preserve">Alkarama n’a pas </w:t>
      </w:r>
      <w:r w:rsidR="008E2FA3">
        <w:rPr>
          <w:lang w:eastAsia="fr-FR"/>
        </w:rPr>
        <w:t>relevé que ces p</w:t>
      </w:r>
      <w:r>
        <w:rPr>
          <w:lang w:eastAsia="fr-FR"/>
        </w:rPr>
        <w:t xml:space="preserve">laintes </w:t>
      </w:r>
      <w:r w:rsidR="00D6726F">
        <w:rPr>
          <w:lang w:eastAsia="fr-FR"/>
        </w:rPr>
        <w:t>aient</w:t>
      </w:r>
      <w:r>
        <w:rPr>
          <w:lang w:eastAsia="fr-FR"/>
        </w:rPr>
        <w:t xml:space="preserve"> donné lieu à l’enclenchement d</w:t>
      </w:r>
      <w:r w:rsidR="008E2FA3">
        <w:rPr>
          <w:lang w:eastAsia="fr-FR"/>
        </w:rPr>
        <w:t>’un</w:t>
      </w:r>
      <w:r>
        <w:rPr>
          <w:lang w:eastAsia="fr-FR"/>
        </w:rPr>
        <w:t xml:space="preserve">e action publique. </w:t>
      </w:r>
      <w:r w:rsidR="008E2FA3">
        <w:rPr>
          <w:lang w:eastAsia="fr-FR"/>
        </w:rPr>
        <w:t>Par ailleurs, concernant la procédure de plainte à laquelle l’Etat partie fait référence dans son rapport</w:t>
      </w:r>
      <w:r w:rsidR="002B2207">
        <w:rPr>
          <w:lang w:eastAsia="fr-FR"/>
        </w:rPr>
        <w:t xml:space="preserve">, il n’existe aucune information </w:t>
      </w:r>
      <w:r>
        <w:rPr>
          <w:lang w:eastAsia="fr-FR"/>
        </w:rPr>
        <w:t xml:space="preserve">quant au nombre de plaintes introduites à travers ce mécanisme et aux suites </w:t>
      </w:r>
      <w:r w:rsidR="002B2207">
        <w:rPr>
          <w:lang w:eastAsia="fr-FR"/>
        </w:rPr>
        <w:t xml:space="preserve">éventuelles </w:t>
      </w:r>
      <w:r>
        <w:rPr>
          <w:lang w:eastAsia="fr-FR"/>
        </w:rPr>
        <w:t xml:space="preserve">données. </w:t>
      </w:r>
    </w:p>
    <w:p w14:paraId="093E9B9D" w14:textId="14C1A8C0" w:rsidR="00A83A25" w:rsidRPr="00C97F27" w:rsidRDefault="00A83A25" w:rsidP="00547B44">
      <w:pPr>
        <w:rPr>
          <w:lang w:eastAsia="fr-FR"/>
        </w:rPr>
      </w:pPr>
    </w:p>
    <w:p w14:paraId="41E49E31" w14:textId="3D7F27C3" w:rsidR="00351A58" w:rsidRPr="00547B44" w:rsidRDefault="00A178CD" w:rsidP="00547B44">
      <w:pPr>
        <w:rPr>
          <w:u w:val="single"/>
          <w:lang w:val="fr-CH"/>
        </w:rPr>
      </w:pPr>
      <w:r w:rsidRPr="00547B44">
        <w:rPr>
          <w:u w:val="single"/>
          <w:lang w:val="fr-CH"/>
        </w:rPr>
        <w:t>Effets de l’</w:t>
      </w:r>
      <w:r w:rsidR="00D6726F">
        <w:rPr>
          <w:u w:val="single"/>
          <w:lang w:val="fr-CH"/>
        </w:rPr>
        <w:t>é</w:t>
      </w:r>
      <w:r w:rsidR="00351A58" w:rsidRPr="00547B44">
        <w:rPr>
          <w:u w:val="single"/>
          <w:lang w:val="fr-CH"/>
        </w:rPr>
        <w:t>tat d’urgence</w:t>
      </w:r>
      <w:r w:rsidR="002B2207">
        <w:rPr>
          <w:u w:val="single"/>
          <w:lang w:val="fr-CH"/>
        </w:rPr>
        <w:t>,</w:t>
      </w:r>
      <w:r w:rsidR="00351A58" w:rsidRPr="00547B44">
        <w:rPr>
          <w:u w:val="single"/>
          <w:lang w:val="fr-CH"/>
        </w:rPr>
        <w:t xml:space="preserve"> assignations à résidence</w:t>
      </w:r>
      <w:r w:rsidR="00012192" w:rsidRPr="00547B44">
        <w:rPr>
          <w:u w:val="single"/>
          <w:lang w:val="fr-CH"/>
        </w:rPr>
        <w:t xml:space="preserve"> et absence de contrôle judicaire adéquat </w:t>
      </w:r>
    </w:p>
    <w:p w14:paraId="7A959491" w14:textId="77777777" w:rsidR="00351A58" w:rsidRDefault="00351A58" w:rsidP="00547B44">
      <w:pPr>
        <w:rPr>
          <w:lang w:val="fr-CH"/>
        </w:rPr>
      </w:pPr>
    </w:p>
    <w:p w14:paraId="5771658D" w14:textId="1665A050" w:rsidR="00A83A25" w:rsidRPr="00D6726F" w:rsidRDefault="00A178CD" w:rsidP="00D6726F">
      <w:pPr>
        <w:rPr>
          <w:i/>
          <w:iCs/>
          <w:lang w:val="fr-CH" w:eastAsia="fr-FR"/>
        </w:rPr>
      </w:pPr>
      <w:r>
        <w:rPr>
          <w:lang w:val="fr-CH" w:eastAsia="fr-FR"/>
        </w:rPr>
        <w:t>Concernant la recommandation de p</w:t>
      </w:r>
      <w:r w:rsidRPr="00650B89">
        <w:rPr>
          <w:lang w:val="fr-CH" w:eastAsia="fr-FR"/>
        </w:rPr>
        <w:t>oursuivre les efforts pour restructurer et réformer le secteur de la sécurité afin qu’il s</w:t>
      </w:r>
      <w:r w:rsidR="002B2207">
        <w:rPr>
          <w:lang w:val="fr-CH" w:eastAsia="fr-FR"/>
        </w:rPr>
        <w:t>oit</w:t>
      </w:r>
      <w:r w:rsidRPr="00650B89">
        <w:rPr>
          <w:lang w:val="fr-CH" w:eastAsia="fr-FR"/>
        </w:rPr>
        <w:t xml:space="preserve"> conforme aux normes d’un État de droit et aux no</w:t>
      </w:r>
      <w:r>
        <w:rPr>
          <w:lang w:val="fr-CH" w:eastAsia="fr-FR"/>
        </w:rPr>
        <w:t xml:space="preserve">rmes de la Convention, </w:t>
      </w:r>
      <w:r>
        <w:rPr>
          <w:lang w:val="fr-CH"/>
        </w:rPr>
        <w:t>n</w:t>
      </w:r>
      <w:r w:rsidR="00351A58">
        <w:rPr>
          <w:lang w:val="fr-CH"/>
        </w:rPr>
        <w:t>ous demeurons</w:t>
      </w:r>
      <w:r w:rsidR="00A83A25">
        <w:rPr>
          <w:lang w:val="fr-CH"/>
        </w:rPr>
        <w:t xml:space="preserve"> préoccupés par </w:t>
      </w:r>
      <w:r w:rsidR="002B2207">
        <w:rPr>
          <w:lang w:val="fr-CH"/>
        </w:rPr>
        <w:t xml:space="preserve">la reconduction </w:t>
      </w:r>
      <w:r w:rsidR="00A83A25">
        <w:rPr>
          <w:lang w:val="fr-CH"/>
        </w:rPr>
        <w:t>constant</w:t>
      </w:r>
      <w:r w:rsidR="00D6726F">
        <w:rPr>
          <w:lang w:val="fr-CH"/>
        </w:rPr>
        <w:t>e</w:t>
      </w:r>
      <w:r w:rsidR="00A83A25">
        <w:rPr>
          <w:lang w:val="fr-CH"/>
        </w:rPr>
        <w:t xml:space="preserve"> de l’état d’urgence par le </w:t>
      </w:r>
      <w:r w:rsidR="00A83A25">
        <w:t xml:space="preserve">président </w:t>
      </w:r>
      <w:proofErr w:type="spellStart"/>
      <w:r w:rsidR="00A83A25">
        <w:t>Béji</w:t>
      </w:r>
      <w:proofErr w:type="spellEnd"/>
      <w:r w:rsidR="00A83A25">
        <w:t xml:space="preserve"> </w:t>
      </w:r>
      <w:proofErr w:type="spellStart"/>
      <w:r w:rsidR="00A83A25">
        <w:t>Caid</w:t>
      </w:r>
      <w:proofErr w:type="spellEnd"/>
      <w:r w:rsidR="00A83A25">
        <w:t xml:space="preserve"> </w:t>
      </w:r>
      <w:proofErr w:type="spellStart"/>
      <w:r w:rsidR="00A83A25">
        <w:t>Essebsi</w:t>
      </w:r>
      <w:proofErr w:type="spellEnd"/>
      <w:r w:rsidR="002B2207">
        <w:t>,</w:t>
      </w:r>
      <w:r w:rsidR="00A83A25">
        <w:t xml:space="preserve"> la dernière prolongation datant du 16 mai 2017</w:t>
      </w:r>
      <w:r>
        <w:t xml:space="preserve">. Ces </w:t>
      </w:r>
      <w:r w:rsidR="002B2207">
        <w:t xml:space="preserve">reconductions </w:t>
      </w:r>
      <w:r>
        <w:t xml:space="preserve">de l’état d’urgence entraînent en effet une prolongation des </w:t>
      </w:r>
      <w:r w:rsidR="00A83A25">
        <w:t xml:space="preserve">mesures restrictives de libertés individuelles, notamment dans le cadre de la lutte contre le terrorisme. </w:t>
      </w:r>
      <w:r w:rsidR="00012192">
        <w:t>L’</w:t>
      </w:r>
      <w:r w:rsidR="00A83A25">
        <w:t>état d’urgence est toujours fondé</w:t>
      </w:r>
      <w:r w:rsidR="00D97B90">
        <w:t xml:space="preserve"> sur un </w:t>
      </w:r>
      <w:r w:rsidR="00D97B90" w:rsidRPr="0007014A">
        <w:t>décret présidentiel de 1978</w:t>
      </w:r>
      <w:r w:rsidR="0007014A">
        <w:t xml:space="preserve">, </w:t>
      </w:r>
      <w:r w:rsidR="00D97B90">
        <w:t xml:space="preserve">qui donne </w:t>
      </w:r>
      <w:r w:rsidR="0007014A">
        <w:t xml:space="preserve">dans son article 5, </w:t>
      </w:r>
      <w:r w:rsidR="00D97B90">
        <w:t xml:space="preserve">autorité au ministère de l’Intérieur </w:t>
      </w:r>
      <w:r w:rsidR="00A83A25">
        <w:t xml:space="preserve">d’ordonner </w:t>
      </w:r>
      <w:r w:rsidR="00D97B90">
        <w:t xml:space="preserve">l’assignation à résidence de toute personne </w:t>
      </w:r>
      <w:r w:rsidR="00A83A25">
        <w:t>suspectées d’avoir des activités considérées comme</w:t>
      </w:r>
      <w:r w:rsidR="00D97B90">
        <w:t xml:space="preserve"> </w:t>
      </w:r>
      <w:r w:rsidR="00D97B90" w:rsidRPr="00D6726F">
        <w:t>«</w:t>
      </w:r>
      <w:r w:rsidR="00D97B90" w:rsidRPr="00D6726F">
        <w:rPr>
          <w:i/>
          <w:iCs/>
        </w:rPr>
        <w:t> </w:t>
      </w:r>
      <w:r w:rsidR="00D97B90" w:rsidRPr="00D6726F">
        <w:rPr>
          <w:rStyle w:val="Emphasis"/>
          <w:i w:val="0"/>
          <w:iCs w:val="0"/>
        </w:rPr>
        <w:t>susceptibles de mettre en danger la sécurité et l</w:t>
      </w:r>
      <w:r w:rsidR="00D97B90" w:rsidRPr="00D6726F">
        <w:rPr>
          <w:i/>
          <w:iCs/>
        </w:rPr>
        <w:t>’</w:t>
      </w:r>
      <w:r w:rsidR="00D97B90" w:rsidRPr="00D6726F">
        <w:rPr>
          <w:rStyle w:val="Emphasis"/>
          <w:i w:val="0"/>
          <w:iCs w:val="0"/>
        </w:rPr>
        <w:t>ordre public</w:t>
      </w:r>
      <w:r w:rsidR="00D6726F">
        <w:rPr>
          <w:rStyle w:val="Emphasis"/>
          <w:i w:val="0"/>
          <w:iCs w:val="0"/>
        </w:rPr>
        <w:t> </w:t>
      </w:r>
      <w:r w:rsidR="00D6726F" w:rsidRPr="00D6726F">
        <w:rPr>
          <w:rStyle w:val="Emphasis"/>
          <w:i w:val="0"/>
          <w:iCs w:val="0"/>
        </w:rPr>
        <w:t>»</w:t>
      </w:r>
      <w:r w:rsidR="00D6726F" w:rsidRPr="00D6726F">
        <w:rPr>
          <w:rStyle w:val="FootnoteReference"/>
        </w:rPr>
        <w:footnoteReference w:id="1"/>
      </w:r>
      <w:r w:rsidR="00D6726F" w:rsidRPr="00D6726F">
        <w:rPr>
          <w:rStyle w:val="Emphasis"/>
          <w:i w:val="0"/>
          <w:iCs w:val="0"/>
        </w:rPr>
        <w:t>.</w:t>
      </w:r>
    </w:p>
    <w:p w14:paraId="3451BB33" w14:textId="77777777" w:rsidR="00A83A25" w:rsidRDefault="00A83A25" w:rsidP="00547B44"/>
    <w:p w14:paraId="3E87595C" w14:textId="635FCB01" w:rsidR="00541925" w:rsidRDefault="00A83A25" w:rsidP="005D7320">
      <w:r>
        <w:t xml:space="preserve">Le décret de 1978 ne permet pas </w:t>
      </w:r>
      <w:r w:rsidR="002B2207">
        <w:t>le respect d</w:t>
      </w:r>
      <w:r>
        <w:t>es droits et libertés fondamen</w:t>
      </w:r>
      <w:r w:rsidR="00D6726F">
        <w:t>tales des personnes visées par c</w:t>
      </w:r>
      <w:r>
        <w:t xml:space="preserve">es mesures. </w:t>
      </w:r>
      <w:r w:rsidR="002B2207">
        <w:t xml:space="preserve">Ce </w:t>
      </w:r>
      <w:r>
        <w:t xml:space="preserve">texte </w:t>
      </w:r>
      <w:r w:rsidR="002B2207">
        <w:t xml:space="preserve">ne prévoit </w:t>
      </w:r>
      <w:r>
        <w:t xml:space="preserve">pas </w:t>
      </w:r>
      <w:r w:rsidR="002B2207">
        <w:t xml:space="preserve">de contrôle judiciaire indépendant sur les mesures </w:t>
      </w:r>
      <w:r>
        <w:t>d’assignation à résidence</w:t>
      </w:r>
      <w:r w:rsidR="002B2207">
        <w:t xml:space="preserve"> notamment sur les modalités de notification de l’assignation ainsi que sur le lieu et la durée de cette mesure</w:t>
      </w:r>
      <w:r w:rsidR="00351A58">
        <w:t xml:space="preserve">. </w:t>
      </w:r>
    </w:p>
    <w:p w14:paraId="559960DF" w14:textId="77777777" w:rsidR="00541925" w:rsidRDefault="00541925" w:rsidP="00547B44"/>
    <w:p w14:paraId="7826284B" w14:textId="71FB26D7" w:rsidR="00541925" w:rsidRPr="00547B44" w:rsidRDefault="00541925" w:rsidP="00547B44">
      <w:pPr>
        <w:rPr>
          <w:u w:val="single"/>
        </w:rPr>
      </w:pPr>
      <w:r w:rsidRPr="00547B44">
        <w:rPr>
          <w:u w:val="single"/>
          <w:lang w:val="fr-CH"/>
        </w:rPr>
        <w:t>Poursuite</w:t>
      </w:r>
      <w:r w:rsidR="005C5441">
        <w:rPr>
          <w:u w:val="single"/>
          <w:lang w:val="fr-CH"/>
        </w:rPr>
        <w:t>s</w:t>
      </w:r>
      <w:r w:rsidRPr="00547B44">
        <w:rPr>
          <w:u w:val="single"/>
          <w:lang w:val="fr-CH"/>
        </w:rPr>
        <w:t xml:space="preserve"> à l’encontre de Me </w:t>
      </w:r>
      <w:proofErr w:type="spellStart"/>
      <w:r w:rsidRPr="00547B44">
        <w:rPr>
          <w:u w:val="single"/>
          <w:lang w:val="fr-CH"/>
        </w:rPr>
        <w:t>Najet</w:t>
      </w:r>
      <w:proofErr w:type="spellEnd"/>
      <w:r w:rsidRPr="00547B44">
        <w:rPr>
          <w:u w:val="single"/>
          <w:lang w:val="fr-CH"/>
        </w:rPr>
        <w:t xml:space="preserve"> </w:t>
      </w:r>
      <w:proofErr w:type="spellStart"/>
      <w:r w:rsidRPr="00547B44">
        <w:rPr>
          <w:u w:val="single"/>
          <w:lang w:val="fr-CH"/>
        </w:rPr>
        <w:t>Laabidi</w:t>
      </w:r>
      <w:proofErr w:type="spellEnd"/>
      <w:r w:rsidRPr="00547B44">
        <w:rPr>
          <w:u w:val="single"/>
          <w:lang w:val="fr-CH"/>
        </w:rPr>
        <w:t>, avocate de victimes de torture</w:t>
      </w:r>
      <w:r w:rsidR="00012192" w:rsidRPr="00547B44">
        <w:rPr>
          <w:u w:val="single"/>
          <w:lang w:val="fr-CH"/>
        </w:rPr>
        <w:t>, exemple des insuffisances de la réforme du secteur judicaire et de</w:t>
      </w:r>
      <w:r w:rsidR="00012192" w:rsidRPr="00547B44">
        <w:rPr>
          <w:u w:val="single"/>
        </w:rPr>
        <w:t xml:space="preserve"> sécurité</w:t>
      </w:r>
    </w:p>
    <w:p w14:paraId="6AE4CAEA" w14:textId="77777777" w:rsidR="00541925" w:rsidRDefault="00541925" w:rsidP="00547B44"/>
    <w:p w14:paraId="66497502" w14:textId="7F481DDD" w:rsidR="00CB49BA" w:rsidRDefault="00541925" w:rsidP="00D6726F">
      <w:r w:rsidRPr="0007014A">
        <w:t xml:space="preserve">Me </w:t>
      </w:r>
      <w:proofErr w:type="spellStart"/>
      <w:r w:rsidRPr="00CB49BA">
        <w:t>Najet</w:t>
      </w:r>
      <w:proofErr w:type="spellEnd"/>
      <w:r w:rsidRPr="00CB49BA">
        <w:t xml:space="preserve"> </w:t>
      </w:r>
      <w:proofErr w:type="spellStart"/>
      <w:r w:rsidRPr="00CB49BA">
        <w:t>Laabidi</w:t>
      </w:r>
      <w:proofErr w:type="spellEnd"/>
      <w:r w:rsidRPr="0007014A">
        <w:t xml:space="preserve"> </w:t>
      </w:r>
      <w:r w:rsidR="00CB49BA" w:rsidRPr="0007014A">
        <w:t>a</w:t>
      </w:r>
      <w:r w:rsidRPr="0007014A">
        <w:t xml:space="preserve"> </w:t>
      </w:r>
      <w:r w:rsidR="005C5441">
        <w:t xml:space="preserve">été </w:t>
      </w:r>
      <w:r w:rsidR="00CB49BA">
        <w:t xml:space="preserve">condamnée à </w:t>
      </w:r>
      <w:r w:rsidR="00D6726F">
        <w:t>six</w:t>
      </w:r>
      <w:r w:rsidRPr="0007014A">
        <w:t xml:space="preserve"> mois d’emprisonnement</w:t>
      </w:r>
      <w:r w:rsidR="00D6726F">
        <w:t xml:space="preserve"> avec sursis</w:t>
      </w:r>
      <w:r w:rsidRPr="0007014A">
        <w:t xml:space="preserve"> </w:t>
      </w:r>
      <w:r w:rsidR="0007014A" w:rsidRPr="0007014A">
        <w:t xml:space="preserve">le 10 mai </w:t>
      </w:r>
      <w:r w:rsidR="00351A58">
        <w:t xml:space="preserve">2017 </w:t>
      </w:r>
      <w:r w:rsidR="0007014A" w:rsidRPr="0007014A">
        <w:t xml:space="preserve">par </w:t>
      </w:r>
      <w:r w:rsidR="00CB49BA">
        <w:t xml:space="preserve">la </w:t>
      </w:r>
      <w:r w:rsidR="005C5441">
        <w:t>8</w:t>
      </w:r>
      <w:r w:rsidR="005C5441" w:rsidRPr="00CB49BA">
        <w:t>ème</w:t>
      </w:r>
      <w:r w:rsidR="005C5441">
        <w:t xml:space="preserve"> </w:t>
      </w:r>
      <w:r w:rsidR="005C5441" w:rsidRPr="00541925">
        <w:t>section</w:t>
      </w:r>
      <w:r w:rsidR="0007014A" w:rsidRPr="00541925">
        <w:t xml:space="preserve"> </w:t>
      </w:r>
      <w:r w:rsidR="00351A58">
        <w:t xml:space="preserve">correctionnelle du </w:t>
      </w:r>
      <w:r w:rsidR="00D6726F">
        <w:t>Tribunal de première instance</w:t>
      </w:r>
      <w:r w:rsidR="00351A58">
        <w:t xml:space="preserve"> de Tunis pour diffamation</w:t>
      </w:r>
      <w:r w:rsidR="00CB49BA">
        <w:rPr>
          <w:rFonts w:ascii="Times New Roman" w:eastAsia="Times New Roman" w:hAnsi="Times New Roman" w:cs="Times New Roman"/>
          <w:sz w:val="19"/>
          <w:szCs w:val="19"/>
          <w:lang w:val="fr-CH" w:eastAsia="fr-CH"/>
        </w:rPr>
        <w:t>,</w:t>
      </w:r>
      <w:r w:rsidR="00CB49BA" w:rsidRPr="00541925">
        <w:rPr>
          <w:rFonts w:ascii="Times New Roman" w:eastAsia="Times New Roman" w:hAnsi="Times New Roman" w:cs="Times New Roman"/>
          <w:sz w:val="19"/>
          <w:szCs w:val="19"/>
          <w:lang w:val="fr-CH" w:eastAsia="fr-CH"/>
        </w:rPr>
        <w:t xml:space="preserve"> </w:t>
      </w:r>
      <w:r w:rsidR="00B14489">
        <w:t xml:space="preserve">suite à </w:t>
      </w:r>
      <w:r w:rsidR="00CB49BA">
        <w:t xml:space="preserve">une </w:t>
      </w:r>
      <w:r w:rsidR="00B14489">
        <w:t>procédure entachée</w:t>
      </w:r>
      <w:r w:rsidR="00351A58">
        <w:t xml:space="preserve"> </w:t>
      </w:r>
      <w:r w:rsidR="00B14489">
        <w:t xml:space="preserve">de </w:t>
      </w:r>
      <w:r w:rsidR="00351A58">
        <w:t xml:space="preserve">nombreuses irrégularités. </w:t>
      </w:r>
      <w:r w:rsidR="00CB49BA">
        <w:t>Cette avocate représentait les victimes de torture dans l</w:t>
      </w:r>
      <w:r w:rsidR="005C5441">
        <w:t xml:space="preserve">’affaire dite de </w:t>
      </w:r>
      <w:r w:rsidR="00CB49BA" w:rsidRPr="00CB49BA">
        <w:t>« </w:t>
      </w:r>
      <w:proofErr w:type="spellStart"/>
      <w:r w:rsidR="00CB49BA" w:rsidRPr="00CB49BA">
        <w:t>Barraket</w:t>
      </w:r>
      <w:proofErr w:type="spellEnd"/>
      <w:r w:rsidR="00CB49BA" w:rsidRPr="00CB49BA">
        <w:t xml:space="preserve"> </w:t>
      </w:r>
      <w:proofErr w:type="spellStart"/>
      <w:r w:rsidR="00CB49BA" w:rsidRPr="00CB49BA">
        <w:t>Essahel</w:t>
      </w:r>
      <w:proofErr w:type="spellEnd"/>
      <w:r w:rsidR="00CB49BA" w:rsidRPr="00CB49BA">
        <w:t xml:space="preserve"> », concernant 244 militaires accusés de tentative de coup d'État en 1991 et torturés. </w:t>
      </w:r>
      <w:r w:rsidR="00CB49BA">
        <w:t xml:space="preserve">Dans le cadre de </w:t>
      </w:r>
      <w:r w:rsidR="005C5441">
        <w:t xml:space="preserve">son mandat, </w:t>
      </w:r>
      <w:r w:rsidR="00CB49BA" w:rsidRPr="00CB49BA">
        <w:t xml:space="preserve">Me </w:t>
      </w:r>
      <w:proofErr w:type="spellStart"/>
      <w:r w:rsidR="00CB49BA" w:rsidRPr="00CB49BA">
        <w:t>Laabidi</w:t>
      </w:r>
      <w:proofErr w:type="spellEnd"/>
      <w:r w:rsidR="00CB49BA" w:rsidRPr="00CB49BA">
        <w:t xml:space="preserve"> avait constaté de nombreux dysfonctionnements et avait </w:t>
      </w:r>
      <w:r w:rsidR="00CB49BA">
        <w:t>fait état publiquement des</w:t>
      </w:r>
      <w:r w:rsidR="00CB49BA" w:rsidRPr="00CB49BA">
        <w:t xml:space="preserve"> manquements du Tribunal militaire </w:t>
      </w:r>
      <w:r w:rsidR="005C5441">
        <w:t xml:space="preserve">et de sa partialité dans </w:t>
      </w:r>
      <w:r w:rsidR="00CB49BA">
        <w:t xml:space="preserve">cette </w:t>
      </w:r>
      <w:r w:rsidR="00CB49BA" w:rsidRPr="00CB49BA">
        <w:t>affaire</w:t>
      </w:r>
      <w:r w:rsidR="00CB49BA">
        <w:t xml:space="preserve">.  </w:t>
      </w:r>
    </w:p>
    <w:p w14:paraId="2B1AAD43" w14:textId="77777777" w:rsidR="00CB49BA" w:rsidRDefault="00CB49BA" w:rsidP="00547B44"/>
    <w:p w14:paraId="728E9A69" w14:textId="0751EEEF" w:rsidR="00CB49BA" w:rsidRDefault="00CB49BA" w:rsidP="00D6726F">
      <w:r w:rsidRPr="00CB49BA">
        <w:t xml:space="preserve">Me </w:t>
      </w:r>
      <w:proofErr w:type="spellStart"/>
      <w:r w:rsidRPr="00CB49BA">
        <w:t>L</w:t>
      </w:r>
      <w:r w:rsidR="00D6726F">
        <w:t>aabidi</w:t>
      </w:r>
      <w:proofErr w:type="spellEnd"/>
      <w:r w:rsidR="00D6726F">
        <w:t xml:space="preserve"> fut d’abord condamnée à un</w:t>
      </w:r>
      <w:r w:rsidRPr="00CB49BA">
        <w:t xml:space="preserve"> an d'emprisonnement par contumace par le Tribunal de première instance de Tunis, sans qu’elle n’ait été </w:t>
      </w:r>
      <w:r w:rsidR="005C5441">
        <w:t xml:space="preserve">régulièrement citée à comparaitre après la </w:t>
      </w:r>
      <w:r w:rsidRPr="00CB49BA">
        <w:t xml:space="preserve">clôture de l’instruction. </w:t>
      </w:r>
      <w:r>
        <w:t xml:space="preserve">Ce n’est qu’après avoir reçu un appel téléphonique </w:t>
      </w:r>
      <w:r w:rsidRPr="00541925">
        <w:t xml:space="preserve">du poste de police de </w:t>
      </w:r>
      <w:proofErr w:type="spellStart"/>
      <w:r w:rsidRPr="00541925">
        <w:t>Bab</w:t>
      </w:r>
      <w:proofErr w:type="spellEnd"/>
      <w:r w:rsidRPr="00541925">
        <w:t xml:space="preserve"> </w:t>
      </w:r>
      <w:proofErr w:type="spellStart"/>
      <w:r w:rsidRPr="00541925">
        <w:t>Souika</w:t>
      </w:r>
      <w:proofErr w:type="spellEnd"/>
      <w:r w:rsidRPr="00541925">
        <w:t xml:space="preserve"> qu</w:t>
      </w:r>
      <w:r w:rsidR="005C5441">
        <w:t xml:space="preserve">’elle a été informée de sa condamnation </w:t>
      </w:r>
      <w:r w:rsidR="005C5441" w:rsidRPr="005D7320">
        <w:rPr>
          <w:i/>
          <w:iCs/>
        </w:rPr>
        <w:t xml:space="preserve">in </w:t>
      </w:r>
      <w:proofErr w:type="spellStart"/>
      <w:r w:rsidR="005C5441" w:rsidRPr="005D7320">
        <w:rPr>
          <w:i/>
          <w:iCs/>
        </w:rPr>
        <w:t>abstentia</w:t>
      </w:r>
      <w:proofErr w:type="spellEnd"/>
      <w:r w:rsidR="005C5441" w:rsidRPr="005D7320">
        <w:rPr>
          <w:i/>
          <w:iCs/>
        </w:rPr>
        <w:t xml:space="preserve"> </w:t>
      </w:r>
      <w:r w:rsidR="005C5441">
        <w:t xml:space="preserve">à une année d’emprisonnement par jugement rendu en date du </w:t>
      </w:r>
      <w:r w:rsidRPr="00541925">
        <w:t>12</w:t>
      </w:r>
      <w:r w:rsidRPr="004E7D28">
        <w:t xml:space="preserve"> octobre </w:t>
      </w:r>
      <w:r w:rsidRPr="00541925">
        <w:t>2016 par la section correctionnelle n°8 du Tribunal de première instance de</w:t>
      </w:r>
      <w:r w:rsidR="005C5441">
        <w:t xml:space="preserve"> Tunis</w:t>
      </w:r>
      <w:r w:rsidRPr="004E7D28">
        <w:t xml:space="preserve">. </w:t>
      </w:r>
      <w:r w:rsidR="005C5441">
        <w:t xml:space="preserve">Cette </w:t>
      </w:r>
      <w:r w:rsidRPr="004E7D28">
        <w:t xml:space="preserve">condamnation </w:t>
      </w:r>
      <w:r w:rsidR="005C5441">
        <w:t xml:space="preserve">a été vivement dénoncée par de nombreux avocats tunisiens comme </w:t>
      </w:r>
      <w:r w:rsidRPr="004E7D28">
        <w:t xml:space="preserve">une forme de représailles </w:t>
      </w:r>
      <w:r w:rsidR="005C5441">
        <w:t xml:space="preserve">contre Me </w:t>
      </w:r>
      <w:proofErr w:type="spellStart"/>
      <w:r w:rsidR="005C5441">
        <w:t>Laabidi</w:t>
      </w:r>
      <w:proofErr w:type="spellEnd"/>
      <w:r w:rsidR="005C5441">
        <w:t xml:space="preserve"> en raison de </w:t>
      </w:r>
      <w:r>
        <w:t>ses critiques</w:t>
      </w:r>
      <w:r w:rsidR="004E7D28">
        <w:t xml:space="preserve"> </w:t>
      </w:r>
      <w:r>
        <w:t xml:space="preserve">publiques à l’égard des irrégularités procédurales qui </w:t>
      </w:r>
      <w:r w:rsidR="004E7D28">
        <w:t xml:space="preserve">portaient atteinte au droit de recours de ses clients. </w:t>
      </w:r>
    </w:p>
    <w:p w14:paraId="63C698D7" w14:textId="77777777" w:rsidR="00035E42" w:rsidRPr="006308A9" w:rsidRDefault="00035E42" w:rsidP="00035E42">
      <w:pPr>
        <w:rPr>
          <w:lang w:val="fr-CH" w:eastAsia="fr-FR"/>
        </w:rPr>
      </w:pPr>
    </w:p>
    <w:p w14:paraId="54E2631F" w14:textId="77777777" w:rsidR="00035E42" w:rsidRPr="006308A9" w:rsidRDefault="00BF039D" w:rsidP="00035E42">
      <w:pPr>
        <w:pStyle w:val="Heading2"/>
        <w:rPr>
          <w:lang w:val="fr-CH"/>
        </w:rPr>
      </w:pPr>
      <w:bookmarkStart w:id="6" w:name="_Toc485745090"/>
      <w:r>
        <w:rPr>
          <w:spacing w:val="-2"/>
        </w:rPr>
        <w:t>C</w:t>
      </w:r>
      <w:r w:rsidRPr="003E383E">
        <w:rPr>
          <w:spacing w:val="-2"/>
        </w:rPr>
        <w:t>onditions de détention</w:t>
      </w:r>
      <w:r>
        <w:rPr>
          <w:spacing w:val="-2"/>
        </w:rPr>
        <w:t xml:space="preserve"> (paragraphe 28)</w:t>
      </w:r>
      <w:bookmarkEnd w:id="6"/>
    </w:p>
    <w:p w14:paraId="0C016F23" w14:textId="77777777" w:rsidR="00035E42" w:rsidRPr="006308A9" w:rsidRDefault="00035E42" w:rsidP="00035E42">
      <w:pPr>
        <w:rPr>
          <w:lang w:val="fr-CH"/>
        </w:rPr>
      </w:pPr>
    </w:p>
    <w:p w14:paraId="2E114125" w14:textId="0F0DA67F" w:rsidR="004E7D28" w:rsidRDefault="004E7D28" w:rsidP="005D7320">
      <w:pPr>
        <w:rPr>
          <w:lang w:val="fr-CH" w:eastAsia="fr-FR"/>
        </w:rPr>
      </w:pPr>
      <w:r>
        <w:rPr>
          <w:lang w:val="fr-CH" w:eastAsia="fr-FR"/>
        </w:rPr>
        <w:t xml:space="preserve">Le Comité avait déclaré dans ses observations finales être </w:t>
      </w:r>
      <w:r w:rsidR="0050118C" w:rsidRPr="0050118C">
        <w:rPr>
          <w:lang w:val="fr-CH" w:eastAsia="fr-FR"/>
        </w:rPr>
        <w:t>préoccupé par la surpopulation carcérale</w:t>
      </w:r>
      <w:r>
        <w:rPr>
          <w:lang w:val="fr-CH" w:eastAsia="fr-FR"/>
        </w:rPr>
        <w:t xml:space="preserve">, ainsi que par la pratique de l’isolement cellulaire allant au-delà de la limite des dix jours prévue par la loi. </w:t>
      </w:r>
    </w:p>
    <w:p w14:paraId="5BDBF29B" w14:textId="77777777" w:rsidR="00B17776" w:rsidRDefault="00B17776" w:rsidP="004E7D28">
      <w:pPr>
        <w:rPr>
          <w:lang w:val="fr-CH" w:eastAsia="fr-FR"/>
        </w:rPr>
      </w:pPr>
    </w:p>
    <w:p w14:paraId="64E4E26B" w14:textId="6D47F5CD" w:rsidR="009D6C17" w:rsidRDefault="00B17776" w:rsidP="00D6726F">
      <w:r>
        <w:t xml:space="preserve">L’État partie semble confirmer l’utilisation de l’isolement des personnes détenues ou incarcérées dans les </w:t>
      </w:r>
      <w:r w:rsidR="0072156F">
        <w:t xml:space="preserve">affaires de </w:t>
      </w:r>
      <w:r>
        <w:t xml:space="preserve">terrorisme en affirmant dans son rapport de suivi que l’isolement était utilisé </w:t>
      </w:r>
      <w:r w:rsidR="0072156F">
        <w:t>comme</w:t>
      </w:r>
      <w:r>
        <w:t xml:space="preserve"> </w:t>
      </w:r>
      <w:r w:rsidR="0072156F">
        <w:t>« </w:t>
      </w:r>
      <w:r>
        <w:t>mesure préventive</w:t>
      </w:r>
      <w:r w:rsidR="0072156F">
        <w:t> »</w:t>
      </w:r>
      <w:r>
        <w:t>. Si l’État partie affirme mettre en œuvre de telles mesures « </w:t>
      </w:r>
      <w:r w:rsidRPr="009D6C17">
        <w:t>en conformité avec les standards internationaux relatifs à l’intégrité physique et morale des prisonniers », il ne donne aucune indication quant à leur mise en œuvre pratique et ne précise pas si les détenus disposent d’un droit de rec</w:t>
      </w:r>
      <w:r>
        <w:t xml:space="preserve">ours contre de telles mesures. </w:t>
      </w:r>
    </w:p>
    <w:p w14:paraId="3BCF11B1" w14:textId="77777777" w:rsidR="0050118C" w:rsidRDefault="0050118C" w:rsidP="00035E42">
      <w:pPr>
        <w:rPr>
          <w:lang w:val="fr-CH" w:eastAsia="fr-FR"/>
        </w:rPr>
      </w:pPr>
    </w:p>
    <w:p w14:paraId="11E67F95" w14:textId="77777777" w:rsidR="00BF039D" w:rsidRDefault="00650B89" w:rsidP="00650B89">
      <w:pPr>
        <w:pStyle w:val="Heading2"/>
        <w:rPr>
          <w:lang w:val="fr-CH" w:eastAsia="fr-FR"/>
        </w:rPr>
      </w:pPr>
      <w:bookmarkStart w:id="7" w:name="_Toc485745091"/>
      <w:r w:rsidRPr="003E383E">
        <w:t>Sur le mandat de l’I</w:t>
      </w:r>
      <w:r>
        <w:t>nstance Vérité et Dignité (paragraphe 38)</w:t>
      </w:r>
      <w:bookmarkEnd w:id="7"/>
    </w:p>
    <w:p w14:paraId="52B92728" w14:textId="77777777" w:rsidR="00BF039D" w:rsidRPr="006308A9" w:rsidRDefault="00BF039D" w:rsidP="00035E42">
      <w:pPr>
        <w:rPr>
          <w:lang w:val="fr-CH" w:eastAsia="fr-FR"/>
        </w:rPr>
      </w:pPr>
    </w:p>
    <w:p w14:paraId="242013EE" w14:textId="602CA74E" w:rsidR="007429C4" w:rsidRPr="00D6726F" w:rsidRDefault="007429C4" w:rsidP="0072156F">
      <w:pPr>
        <w:rPr>
          <w:u w:val="single"/>
          <w:lang w:val="fr-CH"/>
        </w:rPr>
      </w:pPr>
      <w:r w:rsidRPr="00D6726F">
        <w:rPr>
          <w:u w:val="single"/>
          <w:lang w:val="fr-CH"/>
        </w:rPr>
        <w:t xml:space="preserve">Concernant le mandat et les moyens de </w:t>
      </w:r>
      <w:r w:rsidR="0072156F" w:rsidRPr="00D6726F">
        <w:rPr>
          <w:u w:val="single"/>
          <w:lang w:val="fr-CH"/>
        </w:rPr>
        <w:t>l’</w:t>
      </w:r>
      <w:r w:rsidR="0072156F" w:rsidRPr="00D6726F">
        <w:rPr>
          <w:u w:val="single"/>
        </w:rPr>
        <w:t>Instance</w:t>
      </w:r>
      <w:r w:rsidR="0072156F" w:rsidRPr="00D6726F">
        <w:rPr>
          <w:u w:val="single"/>
          <w:lang w:val="fr-CH"/>
        </w:rPr>
        <w:t xml:space="preserve"> Vérité et Dignité </w:t>
      </w:r>
    </w:p>
    <w:p w14:paraId="7DA96899" w14:textId="77777777" w:rsidR="007429C4" w:rsidRDefault="007429C4" w:rsidP="00547B44">
      <w:pPr>
        <w:rPr>
          <w:lang w:val="fr-CH" w:eastAsia="fr-FR"/>
        </w:rPr>
      </w:pPr>
    </w:p>
    <w:p w14:paraId="671EBF4C" w14:textId="1428878E" w:rsidR="007429C4" w:rsidRDefault="00D6726F" w:rsidP="00D6726F">
      <w:pPr>
        <w:rPr>
          <w:lang w:eastAsia="fr-FR"/>
        </w:rPr>
      </w:pPr>
      <w:r>
        <w:rPr>
          <w:lang w:val="fr-CH" w:eastAsia="fr-FR"/>
        </w:rPr>
        <w:t>Le C</w:t>
      </w:r>
      <w:r w:rsidR="0072156F">
        <w:rPr>
          <w:lang w:val="fr-CH" w:eastAsia="fr-FR"/>
        </w:rPr>
        <w:t>omité avait c</w:t>
      </w:r>
      <w:r w:rsidR="007429C4">
        <w:rPr>
          <w:lang w:val="fr-CH" w:eastAsia="fr-FR"/>
        </w:rPr>
        <w:t>onstat</w:t>
      </w:r>
      <w:r w:rsidR="0072156F">
        <w:rPr>
          <w:lang w:val="fr-CH" w:eastAsia="fr-FR"/>
        </w:rPr>
        <w:t>é</w:t>
      </w:r>
      <w:r w:rsidR="007429C4">
        <w:rPr>
          <w:lang w:val="fr-CH" w:eastAsia="fr-FR"/>
        </w:rPr>
        <w:t xml:space="preserve"> que l’État partie n’</w:t>
      </w:r>
      <w:r>
        <w:rPr>
          <w:lang w:val="fr-CH" w:eastAsia="fr-FR"/>
        </w:rPr>
        <w:t>accordait</w:t>
      </w:r>
      <w:r w:rsidR="007429C4" w:rsidRPr="0050118C">
        <w:rPr>
          <w:lang w:val="fr-CH" w:eastAsia="fr-FR"/>
        </w:rPr>
        <w:t xml:space="preserve"> </w:t>
      </w:r>
      <w:r w:rsidR="007429C4">
        <w:rPr>
          <w:lang w:val="fr-CH" w:eastAsia="fr-FR"/>
        </w:rPr>
        <w:t xml:space="preserve">à </w:t>
      </w:r>
      <w:r w:rsidR="007429C4">
        <w:rPr>
          <w:lang w:eastAsia="fr-FR"/>
        </w:rPr>
        <w:t xml:space="preserve">l’Instance Vérité et Dignité </w:t>
      </w:r>
      <w:r w:rsidR="0072156F">
        <w:rPr>
          <w:lang w:eastAsia="fr-FR"/>
        </w:rPr>
        <w:t xml:space="preserve">(IVD) </w:t>
      </w:r>
      <w:r>
        <w:rPr>
          <w:lang w:val="fr-CH" w:eastAsia="fr-FR"/>
        </w:rPr>
        <w:t>que cinq ans pour faire la lumière</w:t>
      </w:r>
      <w:r w:rsidR="007429C4" w:rsidRPr="0050118C">
        <w:rPr>
          <w:lang w:val="fr-CH" w:eastAsia="fr-FR"/>
        </w:rPr>
        <w:t xml:space="preserve"> sur les violations commises pendant près de </w:t>
      </w:r>
      <w:r>
        <w:rPr>
          <w:lang w:val="fr-CH" w:eastAsia="fr-FR"/>
        </w:rPr>
        <w:t>60</w:t>
      </w:r>
      <w:r w:rsidR="007429C4" w:rsidRPr="0050118C">
        <w:rPr>
          <w:lang w:val="fr-CH" w:eastAsia="fr-FR"/>
        </w:rPr>
        <w:t xml:space="preserve"> ans, et qu’elle a</w:t>
      </w:r>
      <w:r w:rsidR="0072156F">
        <w:rPr>
          <w:lang w:val="fr-CH" w:eastAsia="fr-FR"/>
        </w:rPr>
        <w:t xml:space="preserve">vait </w:t>
      </w:r>
      <w:r w:rsidR="007429C4" w:rsidRPr="0050118C">
        <w:rPr>
          <w:lang w:val="fr-CH" w:eastAsia="fr-FR"/>
        </w:rPr>
        <w:t>déjà reçu 28</w:t>
      </w:r>
      <w:r>
        <w:rPr>
          <w:lang w:val="fr-CH" w:eastAsia="fr-FR"/>
        </w:rPr>
        <w:t>,</w:t>
      </w:r>
      <w:r w:rsidR="007429C4" w:rsidRPr="0050118C">
        <w:rPr>
          <w:lang w:val="fr-CH" w:eastAsia="fr-FR"/>
        </w:rPr>
        <w:t xml:space="preserve"> 087 plaintes, dont environ 20</w:t>
      </w:r>
      <w:r>
        <w:rPr>
          <w:lang w:val="fr-CH" w:eastAsia="fr-FR"/>
        </w:rPr>
        <w:t>,</w:t>
      </w:r>
      <w:r w:rsidR="007429C4" w:rsidRPr="0050118C">
        <w:rPr>
          <w:lang w:val="fr-CH" w:eastAsia="fr-FR"/>
        </w:rPr>
        <w:t>000 relatives à des cas de torture et mauvais traitement</w:t>
      </w:r>
      <w:r w:rsidR="0072156F">
        <w:rPr>
          <w:lang w:val="fr-CH" w:eastAsia="fr-FR"/>
        </w:rPr>
        <w:t>. A ce titre</w:t>
      </w:r>
      <w:r>
        <w:rPr>
          <w:lang w:val="fr-CH" w:eastAsia="fr-FR"/>
        </w:rPr>
        <w:t>,</w:t>
      </w:r>
      <w:r w:rsidR="0072156F">
        <w:rPr>
          <w:lang w:val="fr-CH" w:eastAsia="fr-FR"/>
        </w:rPr>
        <w:t xml:space="preserve"> il</w:t>
      </w:r>
      <w:r w:rsidR="007429C4">
        <w:rPr>
          <w:lang w:val="fr-CH" w:eastAsia="fr-FR"/>
        </w:rPr>
        <w:t xml:space="preserve"> avait recommandé à l’État partie de </w:t>
      </w:r>
      <w:r w:rsidR="007429C4">
        <w:rPr>
          <w:lang w:eastAsia="fr-FR"/>
        </w:rPr>
        <w:t xml:space="preserve">doter </w:t>
      </w:r>
      <w:r w:rsidR="0072156F">
        <w:rPr>
          <w:lang w:eastAsia="fr-FR"/>
        </w:rPr>
        <w:t>l’IVD</w:t>
      </w:r>
      <w:r w:rsidR="0072156F" w:rsidDel="0072156F">
        <w:rPr>
          <w:lang w:eastAsia="fr-FR"/>
        </w:rPr>
        <w:t xml:space="preserve"> </w:t>
      </w:r>
      <w:r w:rsidR="007429C4">
        <w:rPr>
          <w:lang w:eastAsia="fr-FR"/>
        </w:rPr>
        <w:t>de ressources suffisantes pour lui permettre de s’acquitter de sa mission avec efficacité et s’assurer que les plaintes de torture et mauvais traitement soient transférées à une autorité d’enquête indépendante</w:t>
      </w:r>
      <w:r w:rsidR="0072156F">
        <w:rPr>
          <w:lang w:eastAsia="fr-FR"/>
        </w:rPr>
        <w:t xml:space="preserve">, </w:t>
      </w:r>
      <w:r w:rsidR="007429C4">
        <w:rPr>
          <w:lang w:eastAsia="fr-FR"/>
        </w:rPr>
        <w:t xml:space="preserve">lorsque son mandat sera terminé. </w:t>
      </w:r>
    </w:p>
    <w:p w14:paraId="219DC16B" w14:textId="77777777" w:rsidR="007429C4" w:rsidRDefault="007429C4" w:rsidP="00547B44">
      <w:pPr>
        <w:rPr>
          <w:lang w:eastAsia="fr-FR"/>
        </w:rPr>
      </w:pPr>
    </w:p>
    <w:p w14:paraId="3C11F48C" w14:textId="213FCD17" w:rsidR="007429C4" w:rsidRPr="007429C4" w:rsidRDefault="007429C4" w:rsidP="005D7320">
      <w:pPr>
        <w:rPr>
          <w:lang w:eastAsia="fr-FR"/>
        </w:rPr>
      </w:pPr>
      <w:r>
        <w:rPr>
          <w:lang w:eastAsia="fr-FR"/>
        </w:rPr>
        <w:t xml:space="preserve">Cette recommandation </w:t>
      </w:r>
      <w:r w:rsidR="0072156F">
        <w:rPr>
          <w:lang w:eastAsia="fr-FR"/>
        </w:rPr>
        <w:t>n’a pas</w:t>
      </w:r>
      <w:r>
        <w:rPr>
          <w:lang w:eastAsia="fr-FR"/>
        </w:rPr>
        <w:t xml:space="preserve"> été mise en œuvre étant donné qu’aucun changement </w:t>
      </w:r>
      <w:r w:rsidR="0072156F">
        <w:rPr>
          <w:lang w:eastAsia="fr-FR"/>
        </w:rPr>
        <w:t>sur la durée</w:t>
      </w:r>
      <w:r>
        <w:rPr>
          <w:lang w:eastAsia="fr-FR"/>
        </w:rPr>
        <w:t xml:space="preserve"> du mandat </w:t>
      </w:r>
      <w:r w:rsidR="0072156F">
        <w:rPr>
          <w:lang w:eastAsia="fr-FR"/>
        </w:rPr>
        <w:t xml:space="preserve">de l’IVD ou sur son </w:t>
      </w:r>
      <w:r>
        <w:rPr>
          <w:lang w:eastAsia="fr-FR"/>
        </w:rPr>
        <w:t>budget n’a été annoncé par les autorités. Au contraire</w:t>
      </w:r>
      <w:r w:rsidR="00D6726F">
        <w:rPr>
          <w:lang w:eastAsia="fr-FR"/>
        </w:rPr>
        <w:t>,</w:t>
      </w:r>
      <w:r>
        <w:rPr>
          <w:lang w:eastAsia="fr-FR"/>
        </w:rPr>
        <w:t xml:space="preserve"> il semble que son travail ait été rendu plus difficile du fait de la démission de trois de ses membres en octobre 2015, membres qui n’ont été remplacé qu’en juin 2017 et après un processus de sélection qui ne respectait pas les</w:t>
      </w:r>
      <w:r w:rsidR="00D6726F">
        <w:rPr>
          <w:lang w:eastAsia="fr-FR"/>
        </w:rPr>
        <w:t xml:space="preserve"> procédures prévues par la loi.</w:t>
      </w:r>
      <w:r>
        <w:rPr>
          <w:lang w:eastAsia="fr-FR"/>
        </w:rPr>
        <w:t xml:space="preserve"> </w:t>
      </w:r>
      <w:r w:rsidRPr="007429C4">
        <w:rPr>
          <w:lang w:eastAsia="fr-FR"/>
        </w:rPr>
        <w:t xml:space="preserve">Le processus de sélection des nouveaux membres de l’IVD a manqué </w:t>
      </w:r>
      <w:r>
        <w:rPr>
          <w:lang w:eastAsia="fr-FR"/>
        </w:rPr>
        <w:t>de transparence et de publicité</w:t>
      </w:r>
      <w:r w:rsidR="00D6726F">
        <w:rPr>
          <w:lang w:eastAsia="fr-FR"/>
        </w:rPr>
        <w:t xml:space="preserve"> </w:t>
      </w:r>
      <w:r w:rsidRPr="007429C4">
        <w:rPr>
          <w:lang w:eastAsia="fr-FR"/>
        </w:rPr>
        <w:t>: par exemple</w:t>
      </w:r>
      <w:r w:rsidR="00D6726F">
        <w:rPr>
          <w:lang w:eastAsia="fr-FR"/>
        </w:rPr>
        <w:t>,</w:t>
      </w:r>
      <w:r w:rsidRPr="007429C4">
        <w:rPr>
          <w:lang w:eastAsia="fr-FR"/>
        </w:rPr>
        <w:t xml:space="preserve"> la liste des candidatures réceptionnées n’a pas é</w:t>
      </w:r>
      <w:r w:rsidR="00D6726F">
        <w:rPr>
          <w:lang w:eastAsia="fr-FR"/>
        </w:rPr>
        <w:t>té publiée au Journal Officiel ni</w:t>
      </w:r>
      <w:r w:rsidRPr="007429C4">
        <w:rPr>
          <w:lang w:eastAsia="fr-FR"/>
        </w:rPr>
        <w:t xml:space="preserve"> sur le site de l’Assemblée et n’a pas respecté les délais prévus par la loi portant création et fonctionnement de l’IVD.</w:t>
      </w:r>
    </w:p>
    <w:p w14:paraId="17DF6E10" w14:textId="77777777" w:rsidR="007429C4" w:rsidRDefault="007429C4" w:rsidP="00547B44">
      <w:pPr>
        <w:rPr>
          <w:lang w:eastAsia="fr-FR"/>
        </w:rPr>
      </w:pPr>
    </w:p>
    <w:p w14:paraId="718E0F10" w14:textId="77777777" w:rsidR="007429C4" w:rsidRPr="00547B44" w:rsidRDefault="007429C4" w:rsidP="00547B44">
      <w:pPr>
        <w:rPr>
          <w:u w:val="single"/>
          <w:lang w:val="fr-CH"/>
        </w:rPr>
      </w:pPr>
      <w:r w:rsidRPr="00547B44">
        <w:rPr>
          <w:u w:val="single"/>
          <w:lang w:val="fr-CH"/>
        </w:rPr>
        <w:t xml:space="preserve">Concernant les poursuites à l’encontre des auteurs de torture </w:t>
      </w:r>
    </w:p>
    <w:p w14:paraId="71E4BBF1" w14:textId="77777777" w:rsidR="007429C4" w:rsidRDefault="007429C4" w:rsidP="00547B44">
      <w:pPr>
        <w:rPr>
          <w:lang w:eastAsia="fr-FR"/>
        </w:rPr>
      </w:pPr>
    </w:p>
    <w:p w14:paraId="6F0AF260" w14:textId="67A3EDD7" w:rsidR="00873BB7" w:rsidRDefault="007429C4" w:rsidP="005D7320">
      <w:pPr>
        <w:rPr>
          <w:lang w:eastAsia="fr-FR"/>
        </w:rPr>
      </w:pPr>
      <w:r>
        <w:rPr>
          <w:lang w:eastAsia="fr-FR"/>
        </w:rPr>
        <w:t xml:space="preserve">Le Comité avait recommandé à l’État partie que tous les auteurs d’actes de torture commis pendant la période couverte par la loi </w:t>
      </w:r>
      <w:r w:rsidR="0072156F">
        <w:rPr>
          <w:lang w:eastAsia="fr-FR"/>
        </w:rPr>
        <w:t>sur la</w:t>
      </w:r>
      <w:r>
        <w:rPr>
          <w:lang w:eastAsia="fr-FR"/>
        </w:rPr>
        <w:t xml:space="preserve"> justice transitionnelle soient traduits en justice et assurer le plus haut niveau de protection pour les victimes,</w:t>
      </w:r>
      <w:r w:rsidR="00873BB7">
        <w:rPr>
          <w:lang w:eastAsia="fr-FR"/>
        </w:rPr>
        <w:t xml:space="preserve"> les témoins et leurs familles. </w:t>
      </w:r>
    </w:p>
    <w:p w14:paraId="12014763" w14:textId="77777777" w:rsidR="00873BB7" w:rsidRDefault="00873BB7" w:rsidP="00547B44">
      <w:pPr>
        <w:rPr>
          <w:lang w:eastAsia="fr-FR"/>
        </w:rPr>
      </w:pPr>
    </w:p>
    <w:p w14:paraId="561C53D7" w14:textId="27ABBF5A" w:rsidR="007429C4" w:rsidRDefault="00873BB7" w:rsidP="005D7320">
      <w:pPr>
        <w:rPr>
          <w:lang w:eastAsia="fr-FR"/>
        </w:rPr>
      </w:pPr>
      <w:r>
        <w:rPr>
          <w:lang w:eastAsia="fr-FR"/>
        </w:rPr>
        <w:t xml:space="preserve">L’État partie ne </w:t>
      </w:r>
      <w:r w:rsidR="0072156F">
        <w:rPr>
          <w:lang w:eastAsia="fr-FR"/>
        </w:rPr>
        <w:t xml:space="preserve">donne </w:t>
      </w:r>
      <w:r>
        <w:rPr>
          <w:lang w:eastAsia="fr-FR"/>
        </w:rPr>
        <w:t>aucun exemple de cas de violation ayant été soumise par l’IVD</w:t>
      </w:r>
      <w:r w:rsidRPr="00873BB7">
        <w:rPr>
          <w:lang w:eastAsia="fr-FR"/>
        </w:rPr>
        <w:t xml:space="preserve"> aux chambres spécialisées créées au sein des tribunaux de première instance</w:t>
      </w:r>
      <w:r>
        <w:rPr>
          <w:lang w:eastAsia="fr-FR"/>
        </w:rPr>
        <w:t xml:space="preserve"> pour des poursuites. À ce jour</w:t>
      </w:r>
      <w:r w:rsidR="00D6726F">
        <w:rPr>
          <w:lang w:eastAsia="fr-FR"/>
        </w:rPr>
        <w:t>,</w:t>
      </w:r>
      <w:r>
        <w:rPr>
          <w:lang w:eastAsia="fr-FR"/>
        </w:rPr>
        <w:t xml:space="preserve"> Alkarama n’a pas été informée de cas de condamnation d’auteurs de torture ayant été commises durant la période couverte par le mandat l’IVD. </w:t>
      </w:r>
    </w:p>
    <w:p w14:paraId="17C945C3" w14:textId="77777777" w:rsidR="007429C4" w:rsidRDefault="007429C4" w:rsidP="00547B44">
      <w:pPr>
        <w:rPr>
          <w:lang w:eastAsia="fr-FR"/>
        </w:rPr>
      </w:pPr>
    </w:p>
    <w:p w14:paraId="1F85F779" w14:textId="77777777" w:rsidR="007429C4" w:rsidRPr="00547B44" w:rsidRDefault="007429C4" w:rsidP="00547B44">
      <w:pPr>
        <w:rPr>
          <w:u w:val="single"/>
          <w:lang w:val="fr-CH"/>
        </w:rPr>
      </w:pPr>
      <w:r w:rsidRPr="00547B44">
        <w:rPr>
          <w:u w:val="single"/>
          <w:lang w:val="fr-CH"/>
        </w:rPr>
        <w:t>Concernant les droits des victimes</w:t>
      </w:r>
      <w:r w:rsidR="00B17776" w:rsidRPr="00547B44">
        <w:rPr>
          <w:u w:val="single"/>
          <w:lang w:val="fr-CH"/>
        </w:rPr>
        <w:t xml:space="preserve"> à la réparation</w:t>
      </w:r>
      <w:r w:rsidRPr="00547B44">
        <w:rPr>
          <w:u w:val="single"/>
          <w:lang w:val="fr-CH"/>
        </w:rPr>
        <w:t xml:space="preserve"> </w:t>
      </w:r>
    </w:p>
    <w:p w14:paraId="7173A82F" w14:textId="77777777" w:rsidR="007429C4" w:rsidRDefault="007429C4" w:rsidP="00547B44">
      <w:pPr>
        <w:rPr>
          <w:lang w:eastAsia="fr-FR"/>
        </w:rPr>
      </w:pPr>
    </w:p>
    <w:p w14:paraId="7D07FAFF" w14:textId="5BF8AECC" w:rsidR="007429C4" w:rsidRDefault="00873BB7" w:rsidP="005D7320">
      <w:pPr>
        <w:rPr>
          <w:lang w:eastAsia="fr-FR"/>
        </w:rPr>
      </w:pPr>
      <w:r>
        <w:rPr>
          <w:lang w:eastAsia="fr-FR"/>
        </w:rPr>
        <w:t xml:space="preserve">Le Comité avait recommandé à l’État partie </w:t>
      </w:r>
      <w:r w:rsidR="007429C4">
        <w:rPr>
          <w:lang w:eastAsia="fr-FR"/>
        </w:rPr>
        <w:t>d’adopter une politique de réparation avec des critères clairs et non discriminatoires, et de garantir le droit des victimes d</w:t>
      </w:r>
      <w:r w:rsidR="007C72AB">
        <w:rPr>
          <w:lang w:eastAsia="fr-FR"/>
        </w:rPr>
        <w:t xml:space="preserve">’entamer </w:t>
      </w:r>
      <w:r w:rsidR="007429C4">
        <w:rPr>
          <w:lang w:eastAsia="fr-FR"/>
        </w:rPr>
        <w:t xml:space="preserve">des </w:t>
      </w:r>
      <w:r w:rsidR="007C72AB">
        <w:rPr>
          <w:lang w:eastAsia="fr-FR"/>
        </w:rPr>
        <w:t xml:space="preserve">actions </w:t>
      </w:r>
      <w:r w:rsidR="007429C4">
        <w:rPr>
          <w:lang w:eastAsia="fr-FR"/>
        </w:rPr>
        <w:t>judiciaires, indépendamment des recours disponibles au sein de l’Instance Vérité et Dignité.</w:t>
      </w:r>
      <w:r>
        <w:rPr>
          <w:lang w:eastAsia="fr-FR"/>
        </w:rPr>
        <w:t xml:space="preserve"> </w:t>
      </w:r>
    </w:p>
    <w:p w14:paraId="36350671" w14:textId="77777777" w:rsidR="00873BB7" w:rsidRDefault="00873BB7" w:rsidP="00547B44">
      <w:pPr>
        <w:rPr>
          <w:lang w:eastAsia="fr-FR"/>
        </w:rPr>
      </w:pPr>
    </w:p>
    <w:p w14:paraId="15C06B9F" w14:textId="02D8AAED" w:rsidR="007429C4" w:rsidRDefault="00873BB7" w:rsidP="005D7320">
      <w:pPr>
        <w:rPr>
          <w:lang w:eastAsia="fr-FR"/>
        </w:rPr>
      </w:pPr>
      <w:r>
        <w:rPr>
          <w:lang w:eastAsia="fr-FR"/>
        </w:rPr>
        <w:t xml:space="preserve">Selon les informations obtenues par Alkarama, il semble que la situation actuelle </w:t>
      </w:r>
      <w:r w:rsidR="00281C1A">
        <w:rPr>
          <w:lang w:eastAsia="fr-FR"/>
        </w:rPr>
        <w:t>ne permette toujours</w:t>
      </w:r>
      <w:r>
        <w:rPr>
          <w:lang w:eastAsia="fr-FR"/>
        </w:rPr>
        <w:t xml:space="preserve"> </w:t>
      </w:r>
      <w:r w:rsidR="007C72AB">
        <w:rPr>
          <w:lang w:eastAsia="fr-FR"/>
        </w:rPr>
        <w:t xml:space="preserve">pas </w:t>
      </w:r>
      <w:r>
        <w:rPr>
          <w:lang w:eastAsia="fr-FR"/>
        </w:rPr>
        <w:t xml:space="preserve">aux victimes </w:t>
      </w:r>
      <w:r w:rsidR="007C72AB">
        <w:rPr>
          <w:lang w:eastAsia="fr-FR"/>
        </w:rPr>
        <w:t xml:space="preserve">de bénéficier d’un recours effectif. </w:t>
      </w:r>
      <w:r>
        <w:rPr>
          <w:lang w:eastAsia="fr-FR"/>
        </w:rPr>
        <w:t>En effet</w:t>
      </w:r>
      <w:r w:rsidR="00D6726F">
        <w:rPr>
          <w:lang w:eastAsia="fr-FR"/>
        </w:rPr>
        <w:t>,</w:t>
      </w:r>
      <w:r>
        <w:rPr>
          <w:lang w:eastAsia="fr-FR"/>
        </w:rPr>
        <w:t xml:space="preserve"> les victimes qui </w:t>
      </w:r>
      <w:r w:rsidR="007C72AB">
        <w:rPr>
          <w:lang w:eastAsia="fr-FR"/>
        </w:rPr>
        <w:t xml:space="preserve">saisissent la justice sont priées de s’adresser à </w:t>
      </w:r>
      <w:r>
        <w:rPr>
          <w:lang w:eastAsia="fr-FR"/>
        </w:rPr>
        <w:t>l’IVD</w:t>
      </w:r>
      <w:r w:rsidR="007C72AB">
        <w:rPr>
          <w:lang w:eastAsia="fr-FR"/>
        </w:rPr>
        <w:t xml:space="preserve">, laquelle n’a pour sa part jamais </w:t>
      </w:r>
      <w:r>
        <w:rPr>
          <w:lang w:eastAsia="fr-FR"/>
        </w:rPr>
        <w:t xml:space="preserve">transmis de cas de torture aux chambres spécialisées. </w:t>
      </w:r>
    </w:p>
    <w:p w14:paraId="11ED826A" w14:textId="77777777" w:rsidR="00873BB7" w:rsidRPr="00D6726F" w:rsidRDefault="00873BB7" w:rsidP="00035E42">
      <w:pPr>
        <w:rPr>
          <w:lang w:eastAsia="fr-FR"/>
        </w:rPr>
      </w:pPr>
    </w:p>
    <w:p w14:paraId="5FB0D334" w14:textId="77777777" w:rsidR="006F057F" w:rsidRDefault="006F057F"/>
    <w:sectPr w:rsidR="006F057F" w:rsidSect="000270C2">
      <w:headerReference w:type="default" r:id="rId11"/>
      <w:footerReference w:type="default" r:id="rId12"/>
      <w:footerReference w:type="first" r:id="rId13"/>
      <w:pgSz w:w="11906" w:h="16838"/>
      <w:pgMar w:top="1417" w:right="1417" w:bottom="1417" w:left="1417" w:header="567" w:footer="39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D2F98C" w14:textId="77777777" w:rsidR="009D6C17" w:rsidRDefault="009D6C17" w:rsidP="00035E42">
      <w:r>
        <w:separator/>
      </w:r>
    </w:p>
  </w:endnote>
  <w:endnote w:type="continuationSeparator" w:id="0">
    <w:p w14:paraId="4A702BB6" w14:textId="77777777" w:rsidR="009D6C17" w:rsidRDefault="009D6C17" w:rsidP="00035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C5422F" w14:textId="77777777" w:rsidR="009D6C17" w:rsidRDefault="009D6C17">
    <w:pPr>
      <w:pStyle w:val="Footer"/>
      <w:jc w:val="right"/>
    </w:pPr>
    <w:r>
      <w:fldChar w:fldCharType="begin"/>
    </w:r>
    <w:r>
      <w:instrText xml:space="preserve"> PAGE   \* MERGEFORMAT </w:instrText>
    </w:r>
    <w:r>
      <w:fldChar w:fldCharType="separate"/>
    </w:r>
    <w:r w:rsidR="00B1736E">
      <w:rPr>
        <w:noProof/>
      </w:rPr>
      <w:t>4</w:t>
    </w:r>
    <w:r>
      <w:fldChar w:fldCharType="end"/>
    </w:r>
  </w:p>
  <w:p w14:paraId="6E88AF2E" w14:textId="007CC7C8" w:rsidR="009D6C17" w:rsidRDefault="009D6C17" w:rsidP="001B504D">
    <w:pPr>
      <w:pStyle w:val="Header"/>
      <w:spacing w:before="20"/>
      <w:jc w:val="center"/>
      <w:rPr>
        <w:rFonts w:ascii="Arial" w:hAnsi="Arial" w:cs="Arial"/>
        <w:lang w:val="fr-CH"/>
      </w:rPr>
    </w:pPr>
    <w:r>
      <w:rPr>
        <w:rFonts w:ascii="Arial" w:hAnsi="Arial" w:cs="Arial"/>
        <w:lang w:val="fr-CH"/>
      </w:rPr>
      <w:t xml:space="preserve">Alkarama </w:t>
    </w:r>
    <w:proofErr w:type="spellStart"/>
    <w:r>
      <w:rPr>
        <w:rFonts w:ascii="Arial" w:hAnsi="Arial" w:cs="Arial"/>
        <w:lang w:val="fr-CH"/>
      </w:rPr>
      <w:t>Foundation</w:t>
    </w:r>
    <w:proofErr w:type="spellEnd"/>
    <w:r>
      <w:rPr>
        <w:rFonts w:ascii="Arial" w:hAnsi="Arial" w:cs="Arial"/>
        <w:lang w:val="fr-CH"/>
      </w:rPr>
      <w:t xml:space="preserve"> – 150 route </w:t>
    </w:r>
    <w:r w:rsidR="00D6726F">
      <w:rPr>
        <w:rFonts w:ascii="Arial" w:hAnsi="Arial" w:cs="Arial"/>
        <w:lang w:val="fr-CH"/>
      </w:rPr>
      <w:t xml:space="preserve">de </w:t>
    </w:r>
    <w:proofErr w:type="spellStart"/>
    <w:r w:rsidR="00D6726F">
      <w:rPr>
        <w:rFonts w:ascii="Arial" w:hAnsi="Arial" w:cs="Arial"/>
        <w:lang w:val="fr-CH"/>
      </w:rPr>
      <w:t>Ferney</w:t>
    </w:r>
    <w:proofErr w:type="spellEnd"/>
    <w:r w:rsidR="00D6726F">
      <w:rPr>
        <w:rFonts w:ascii="Arial" w:hAnsi="Arial" w:cs="Arial"/>
        <w:lang w:val="fr-CH"/>
      </w:rPr>
      <w:t xml:space="preserve">, C.P. 2100 CH – 1211 </w:t>
    </w:r>
    <w:r>
      <w:rPr>
        <w:rFonts w:ascii="Arial" w:hAnsi="Arial" w:cs="Arial"/>
        <w:lang w:val="fr-CH"/>
      </w:rPr>
      <w:t xml:space="preserve">Genève 2 – </w:t>
    </w:r>
    <w:proofErr w:type="spellStart"/>
    <w:r>
      <w:rPr>
        <w:rFonts w:ascii="Arial" w:hAnsi="Arial" w:cs="Arial"/>
        <w:lang w:val="fr-CH"/>
      </w:rPr>
      <w:t>Switzerland</w:t>
    </w:r>
    <w:proofErr w:type="spellEnd"/>
  </w:p>
  <w:p w14:paraId="0CB57B10" w14:textId="77777777" w:rsidR="009D6C17" w:rsidRDefault="009D6C17" w:rsidP="00B052E0">
    <w:pPr>
      <w:pStyle w:val="Header"/>
      <w:spacing w:before="20"/>
      <w:jc w:val="center"/>
      <w:rPr>
        <w:rFonts w:ascii="Arial" w:hAnsi="Arial" w:cs="Arial"/>
        <w:lang w:val="fr-CH"/>
      </w:rPr>
    </w:pPr>
    <w:r>
      <w:rPr>
        <w:rFonts w:ascii="Arial Narrow" w:hAnsi="Arial Narrow"/>
        <w:szCs w:val="22"/>
      </w:rPr>
      <w:sym w:font="Wingdings" w:char="0028"/>
    </w:r>
    <w:r>
      <w:rPr>
        <w:rFonts w:ascii="Arial" w:hAnsi="Arial" w:cs="Arial"/>
        <w:lang w:val="fr-CH"/>
      </w:rPr>
      <w:t xml:space="preserve"> +41 22 734 10 06 – </w:t>
    </w:r>
    <w:r>
      <w:rPr>
        <w:rFonts w:ascii="Arial Narrow" w:hAnsi="Arial Narrow"/>
        <w:szCs w:val="22"/>
      </w:rPr>
      <w:sym w:font="Wingdings 2" w:char="0037"/>
    </w:r>
    <w:r>
      <w:rPr>
        <w:rFonts w:ascii="Arial" w:hAnsi="Arial" w:cs="Arial"/>
        <w:lang w:val="fr-CH"/>
      </w:rPr>
      <w:t xml:space="preserve"> +41 22 734 10 34 – </w:t>
    </w:r>
    <w:r>
      <w:rPr>
        <w:rFonts w:ascii="Arial" w:hAnsi="Arial" w:cs="Arial"/>
      </w:rPr>
      <w:sym w:font="Wingdings" w:char="002A"/>
    </w:r>
    <w:r>
      <w:rPr>
        <w:rFonts w:ascii="Arial" w:hAnsi="Arial" w:cs="Arial"/>
        <w:lang w:val="fr-CH"/>
      </w:rPr>
      <w:t xml:space="preserve"> info@alkarama.org – </w:t>
    </w:r>
    <w:r>
      <w:rPr>
        <w:rFonts w:ascii="Arial" w:hAnsi="Arial" w:cs="Arial"/>
      </w:rPr>
      <w:sym w:font="Wingdings" w:char="0038"/>
    </w:r>
    <w:r>
      <w:rPr>
        <w:rFonts w:ascii="Arial" w:hAnsi="Arial" w:cs="Arial"/>
        <w:lang w:val="fr-CH"/>
      </w:rPr>
      <w:t xml:space="preserve"> www.alkarama.org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FDB4E0" w14:textId="67D4D058" w:rsidR="009D6C17" w:rsidRDefault="009D6C17" w:rsidP="001B504D">
    <w:pPr>
      <w:pStyle w:val="Header"/>
      <w:spacing w:before="20"/>
      <w:jc w:val="center"/>
      <w:rPr>
        <w:rFonts w:ascii="Arial" w:hAnsi="Arial" w:cs="Arial"/>
        <w:lang w:val="fr-CH"/>
      </w:rPr>
    </w:pPr>
    <w:r>
      <w:rPr>
        <w:rFonts w:ascii="Arial" w:hAnsi="Arial" w:cs="Arial"/>
        <w:lang w:val="fr-CH"/>
      </w:rPr>
      <w:t xml:space="preserve">Alkarama </w:t>
    </w:r>
    <w:proofErr w:type="spellStart"/>
    <w:r>
      <w:rPr>
        <w:rFonts w:ascii="Arial" w:hAnsi="Arial" w:cs="Arial"/>
        <w:lang w:val="fr-CH"/>
      </w:rPr>
      <w:t>Foundation</w:t>
    </w:r>
    <w:proofErr w:type="spellEnd"/>
    <w:r>
      <w:rPr>
        <w:rFonts w:ascii="Arial" w:hAnsi="Arial" w:cs="Arial"/>
        <w:lang w:val="fr-CH"/>
      </w:rPr>
      <w:t xml:space="preserve"> – 150 route de </w:t>
    </w:r>
    <w:proofErr w:type="spellStart"/>
    <w:r>
      <w:rPr>
        <w:rFonts w:ascii="Arial" w:hAnsi="Arial" w:cs="Arial"/>
        <w:lang w:val="fr-CH"/>
      </w:rPr>
      <w:t>Ferney</w:t>
    </w:r>
    <w:proofErr w:type="spellEnd"/>
    <w:r>
      <w:rPr>
        <w:rFonts w:ascii="Arial" w:hAnsi="Arial" w:cs="Arial"/>
        <w:lang w:val="fr-CH"/>
      </w:rPr>
      <w:t>, C.P. 2100</w:t>
    </w:r>
    <w:r w:rsidR="00D6726F">
      <w:rPr>
        <w:rFonts w:ascii="Arial" w:hAnsi="Arial" w:cs="Arial"/>
        <w:lang w:val="fr-CH"/>
      </w:rPr>
      <w:t xml:space="preserve"> CH – 1211 </w:t>
    </w:r>
    <w:r>
      <w:rPr>
        <w:rFonts w:ascii="Arial" w:hAnsi="Arial" w:cs="Arial"/>
        <w:lang w:val="fr-CH"/>
      </w:rPr>
      <w:t xml:space="preserve">Genève 2 – </w:t>
    </w:r>
    <w:proofErr w:type="spellStart"/>
    <w:r>
      <w:rPr>
        <w:rFonts w:ascii="Arial" w:hAnsi="Arial" w:cs="Arial"/>
        <w:lang w:val="fr-CH"/>
      </w:rPr>
      <w:t>Switzerland</w:t>
    </w:r>
    <w:proofErr w:type="spellEnd"/>
  </w:p>
  <w:p w14:paraId="2210F594" w14:textId="77777777" w:rsidR="009D6C17" w:rsidRDefault="009D6C17" w:rsidP="00406C18">
    <w:pPr>
      <w:pStyle w:val="Header"/>
      <w:spacing w:before="20"/>
      <w:jc w:val="center"/>
      <w:rPr>
        <w:rFonts w:ascii="Arial" w:hAnsi="Arial" w:cs="Arial"/>
        <w:lang w:val="fr-CH"/>
      </w:rPr>
    </w:pPr>
    <w:r>
      <w:rPr>
        <w:rFonts w:ascii="Arial Narrow" w:hAnsi="Arial Narrow"/>
        <w:szCs w:val="22"/>
      </w:rPr>
      <w:sym w:font="Wingdings" w:char="0028"/>
    </w:r>
    <w:r>
      <w:rPr>
        <w:rFonts w:ascii="Arial" w:hAnsi="Arial" w:cs="Arial"/>
        <w:lang w:val="fr-CH"/>
      </w:rPr>
      <w:t xml:space="preserve"> +41 22 734 10 06 – </w:t>
    </w:r>
    <w:r>
      <w:rPr>
        <w:rFonts w:ascii="Arial Narrow" w:hAnsi="Arial Narrow"/>
        <w:szCs w:val="22"/>
      </w:rPr>
      <w:sym w:font="Wingdings 2" w:char="0037"/>
    </w:r>
    <w:r>
      <w:rPr>
        <w:rFonts w:ascii="Arial" w:hAnsi="Arial" w:cs="Arial"/>
        <w:lang w:val="fr-CH"/>
      </w:rPr>
      <w:t xml:space="preserve"> +41 22 734 10 34 – </w:t>
    </w:r>
    <w:r>
      <w:rPr>
        <w:rFonts w:ascii="Arial" w:hAnsi="Arial" w:cs="Arial"/>
      </w:rPr>
      <w:sym w:font="Wingdings" w:char="002A"/>
    </w:r>
    <w:r>
      <w:rPr>
        <w:rFonts w:ascii="Arial" w:hAnsi="Arial" w:cs="Arial"/>
        <w:lang w:val="fr-CH"/>
      </w:rPr>
      <w:t xml:space="preserve"> info@alkarama.org – </w:t>
    </w:r>
    <w:r>
      <w:rPr>
        <w:rFonts w:ascii="Arial" w:hAnsi="Arial" w:cs="Arial"/>
      </w:rPr>
      <w:sym w:font="Wingdings" w:char="0038"/>
    </w:r>
    <w:r>
      <w:rPr>
        <w:rFonts w:ascii="Arial" w:hAnsi="Arial" w:cs="Arial"/>
        <w:lang w:val="fr-CH"/>
      </w:rPr>
      <w:t xml:space="preserve"> www.alkarama.org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B0DB2A" w14:textId="77777777" w:rsidR="009D6C17" w:rsidRDefault="009D6C17" w:rsidP="00035E42">
      <w:r>
        <w:separator/>
      </w:r>
    </w:p>
  </w:footnote>
  <w:footnote w:type="continuationSeparator" w:id="0">
    <w:p w14:paraId="04E83F6B" w14:textId="77777777" w:rsidR="009D6C17" w:rsidRDefault="009D6C17" w:rsidP="00035E42">
      <w:r>
        <w:continuationSeparator/>
      </w:r>
    </w:p>
  </w:footnote>
  <w:footnote w:id="1">
    <w:p w14:paraId="34334317" w14:textId="4F5309E3" w:rsidR="00D6726F" w:rsidRDefault="00D6726F" w:rsidP="00D6726F">
      <w:pPr>
        <w:pStyle w:val="FootnoteText"/>
      </w:pPr>
      <w:r>
        <w:rPr>
          <w:rStyle w:val="FootnoteReference"/>
        </w:rPr>
        <w:footnoteRef/>
      </w:r>
      <w:r>
        <w:t xml:space="preserve"> « Le Ministre de l'intérieur peut prononcer l'assignation à résidence dans une circonscription territoriale ou une localité déterminée, de toute personne, résidant dans une des zones prévues à l'article 2 dont l'activité s'avère dangereuse pour la sécurité et l'ordre publics desdites zones.</w:t>
      </w:r>
    </w:p>
    <w:p w14:paraId="2DA1A718" w14:textId="121A4310" w:rsidR="00D6726F" w:rsidRPr="0007014A" w:rsidRDefault="00D6726F" w:rsidP="00D6726F">
      <w:pPr>
        <w:pStyle w:val="FootnoteText"/>
        <w:rPr>
          <w:lang w:val="fr-CH"/>
        </w:rPr>
      </w:pPr>
      <w:r>
        <w:t>L'autorité administrative doit prendre toutes dispositions pour assurer la subsistance de ces personnes ainsi que celle de leur famine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911EC5" w14:textId="77777777" w:rsidR="009D6C17" w:rsidRDefault="009D6C17">
    <w:pPr>
      <w:pStyle w:val="Header"/>
      <w:jc w:val="right"/>
    </w:pPr>
  </w:p>
  <w:p w14:paraId="6B563CC9" w14:textId="77777777" w:rsidR="009D6C17" w:rsidRPr="006F2A9F" w:rsidRDefault="009D6C17" w:rsidP="006F057F">
    <w:pPr>
      <w:pStyle w:val="Header"/>
      <w:jc w:val="cent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C0A0C"/>
    <w:multiLevelType w:val="hybridMultilevel"/>
    <w:tmpl w:val="5AD62C7C"/>
    <w:lvl w:ilvl="0" w:tplc="A58EDAAA">
      <w:start w:val="1"/>
      <w:numFmt w:val="bullet"/>
      <w:lvlText w:val="-"/>
      <w:lvlJc w:val="left"/>
      <w:pPr>
        <w:ind w:left="1080" w:hanging="360"/>
      </w:pPr>
      <w:rPr>
        <w:rFonts w:ascii="Calibri" w:eastAsiaTheme="minorEastAsia" w:hAnsi="Calibri"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nsid w:val="568A38A0"/>
    <w:multiLevelType w:val="hybridMultilevel"/>
    <w:tmpl w:val="0E54FE4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nsid w:val="74F07A40"/>
    <w:multiLevelType w:val="multilevel"/>
    <w:tmpl w:val="29F64630"/>
    <w:lvl w:ilvl="0">
      <w:start w:val="1"/>
      <w:numFmt w:val="decimal"/>
      <w:pStyle w:val="Heading1"/>
      <w:lvlText w:val="%1."/>
      <w:lvlJc w:val="left"/>
      <w:pPr>
        <w:ind w:left="720" w:hanging="36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2"/>
      <w:numFmt w:val="decimal"/>
      <w:pStyle w:val="Heading2"/>
      <w:isLgl/>
      <w:lvlText w:val="%1.%2"/>
      <w:lvlJc w:val="left"/>
      <w:pPr>
        <w:ind w:left="1080" w:hanging="72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
  </w:num>
  <w:num w:numId="2">
    <w:abstractNumId w:val="2"/>
  </w:num>
  <w:num w:numId="3">
    <w:abstractNumId w:val="0"/>
  </w:num>
  <w:num w:numId="4">
    <w:abstractNumId w:val="1"/>
  </w:num>
  <w:num w:numId="5">
    <w:abstractNumId w:val="2"/>
  </w:num>
  <w:num w:numId="6">
    <w:abstractNumId w:val="2"/>
  </w:num>
  <w:num w:numId="7">
    <w:abstractNumId w:val="2"/>
  </w:num>
  <w:num w:numId="8">
    <w:abstractNumId w:val="2"/>
  </w:num>
  <w:num w:numId="9">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39D"/>
    <w:rsid w:val="000116BC"/>
    <w:rsid w:val="00012192"/>
    <w:rsid w:val="000270C2"/>
    <w:rsid w:val="00035E42"/>
    <w:rsid w:val="0007014A"/>
    <w:rsid w:val="000E6C77"/>
    <w:rsid w:val="00115701"/>
    <w:rsid w:val="001B504D"/>
    <w:rsid w:val="001D198C"/>
    <w:rsid w:val="00281C1A"/>
    <w:rsid w:val="002B2207"/>
    <w:rsid w:val="00321C8B"/>
    <w:rsid w:val="003378AB"/>
    <w:rsid w:val="00351A58"/>
    <w:rsid w:val="00395B53"/>
    <w:rsid w:val="00396156"/>
    <w:rsid w:val="00406C18"/>
    <w:rsid w:val="004E7D28"/>
    <w:rsid w:val="0050118C"/>
    <w:rsid w:val="0052441F"/>
    <w:rsid w:val="00537F17"/>
    <w:rsid w:val="00541925"/>
    <w:rsid w:val="00546781"/>
    <w:rsid w:val="00547B44"/>
    <w:rsid w:val="005C5441"/>
    <w:rsid w:val="005D7320"/>
    <w:rsid w:val="00650B89"/>
    <w:rsid w:val="006729AE"/>
    <w:rsid w:val="00686BF8"/>
    <w:rsid w:val="00690926"/>
    <w:rsid w:val="006C05DA"/>
    <w:rsid w:val="006F057F"/>
    <w:rsid w:val="0072156F"/>
    <w:rsid w:val="00724BE9"/>
    <w:rsid w:val="0072605D"/>
    <w:rsid w:val="00726DC7"/>
    <w:rsid w:val="007429C4"/>
    <w:rsid w:val="00761CF2"/>
    <w:rsid w:val="00772905"/>
    <w:rsid w:val="007C72AB"/>
    <w:rsid w:val="007D2A63"/>
    <w:rsid w:val="00873BB7"/>
    <w:rsid w:val="008E2FA3"/>
    <w:rsid w:val="009C2F82"/>
    <w:rsid w:val="009D6C17"/>
    <w:rsid w:val="009E5CEF"/>
    <w:rsid w:val="00A015EF"/>
    <w:rsid w:val="00A178CD"/>
    <w:rsid w:val="00A83A25"/>
    <w:rsid w:val="00B052E0"/>
    <w:rsid w:val="00B14489"/>
    <w:rsid w:val="00B1736E"/>
    <w:rsid w:val="00B17776"/>
    <w:rsid w:val="00B976C9"/>
    <w:rsid w:val="00BD05B6"/>
    <w:rsid w:val="00BF039D"/>
    <w:rsid w:val="00C97F27"/>
    <w:rsid w:val="00CB49BA"/>
    <w:rsid w:val="00CC6C4E"/>
    <w:rsid w:val="00CE3062"/>
    <w:rsid w:val="00D6726F"/>
    <w:rsid w:val="00D901A5"/>
    <w:rsid w:val="00D90418"/>
    <w:rsid w:val="00D97B90"/>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36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 w:qFormat="1"/>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E42"/>
    <w:pPr>
      <w:jc w:val="both"/>
    </w:pPr>
    <w:rPr>
      <w:rFonts w:ascii="Tahoma" w:hAnsi="Tahoma" w:cs="Helvetica"/>
      <w:szCs w:val="22"/>
      <w:lang w:val="fr-FR" w:eastAsia="en-US"/>
    </w:rPr>
  </w:style>
  <w:style w:type="paragraph" w:styleId="Heading1">
    <w:name w:val="heading 1"/>
    <w:basedOn w:val="Normal"/>
    <w:next w:val="Normal"/>
    <w:link w:val="Heading1Char"/>
    <w:uiPriority w:val="9"/>
    <w:qFormat/>
    <w:rsid w:val="009C2F82"/>
    <w:pPr>
      <w:keepNext/>
      <w:numPr>
        <w:numId w:val="1"/>
      </w:numPr>
      <w:pBdr>
        <w:bottom w:val="single" w:sz="12" w:space="1" w:color="auto"/>
      </w:pBdr>
      <w:shd w:val="clear" w:color="auto" w:fill="FFFFFF"/>
      <w:outlineLvl w:val="0"/>
    </w:pPr>
    <w:rPr>
      <w:rFonts w:eastAsia="Times New Roman" w:cs="Times New Roman"/>
      <w:b/>
      <w:bCs/>
      <w:kern w:val="32"/>
      <w:sz w:val="24"/>
      <w:szCs w:val="32"/>
      <w:lang w:val="en-US" w:eastAsia="x-none"/>
    </w:rPr>
  </w:style>
  <w:style w:type="paragraph" w:styleId="Heading2">
    <w:name w:val="heading 2"/>
    <w:basedOn w:val="Normal"/>
    <w:next w:val="Normal"/>
    <w:link w:val="Heading2Char"/>
    <w:uiPriority w:val="9"/>
    <w:qFormat/>
    <w:rsid w:val="00035E42"/>
    <w:pPr>
      <w:keepNext/>
      <w:numPr>
        <w:ilvl w:val="1"/>
        <w:numId w:val="1"/>
      </w:numPr>
      <w:shd w:val="clear" w:color="auto" w:fill="FFFFFF"/>
      <w:outlineLvl w:val="1"/>
    </w:pPr>
    <w:rPr>
      <w:rFonts w:eastAsia="Times New Roman" w:cs="Times New Roman"/>
      <w:b/>
      <w:bCs/>
      <w:iCs/>
      <w:szCs w:val="28"/>
      <w:lang w:eastAsia="x-none"/>
    </w:rPr>
  </w:style>
  <w:style w:type="paragraph" w:styleId="Heading3">
    <w:name w:val="heading 3"/>
    <w:basedOn w:val="Normal"/>
    <w:next w:val="Normal"/>
    <w:link w:val="Heading3Char"/>
    <w:uiPriority w:val="9"/>
    <w:qFormat/>
    <w:rsid w:val="00035E42"/>
    <w:pPr>
      <w:keepNext/>
      <w:numPr>
        <w:ilvl w:val="2"/>
        <w:numId w:val="1"/>
      </w:numPr>
      <w:outlineLvl w:val="2"/>
    </w:pPr>
    <w:rPr>
      <w:rFonts w:eastAsia="Times New Roman" w:cs="Times New Roman"/>
      <w:b/>
      <w:szCs w:val="26"/>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C2F82"/>
    <w:rPr>
      <w:rFonts w:ascii="Tahoma" w:eastAsia="Times New Roman" w:hAnsi="Tahoma" w:cs="Times New Roman"/>
      <w:b/>
      <w:bCs/>
      <w:kern w:val="32"/>
      <w:sz w:val="24"/>
      <w:szCs w:val="32"/>
      <w:shd w:val="clear" w:color="auto" w:fill="FFFFFF"/>
      <w:lang w:val="en-US" w:eastAsia="x-none"/>
    </w:rPr>
  </w:style>
  <w:style w:type="character" w:customStyle="1" w:styleId="Heading2Char">
    <w:name w:val="Heading 2 Char"/>
    <w:link w:val="Heading2"/>
    <w:uiPriority w:val="9"/>
    <w:rsid w:val="00035E42"/>
    <w:rPr>
      <w:rFonts w:ascii="Tahoma" w:eastAsia="Times New Roman" w:hAnsi="Tahoma" w:cs="Times New Roman"/>
      <w:b/>
      <w:bCs/>
      <w:iCs/>
      <w:szCs w:val="28"/>
      <w:shd w:val="clear" w:color="auto" w:fill="FFFFFF"/>
      <w:lang w:val="fr-FR"/>
    </w:rPr>
  </w:style>
  <w:style w:type="character" w:customStyle="1" w:styleId="Heading3Char">
    <w:name w:val="Heading 3 Char"/>
    <w:link w:val="Heading3"/>
    <w:uiPriority w:val="9"/>
    <w:rsid w:val="00035E42"/>
    <w:rPr>
      <w:rFonts w:ascii="Tahoma" w:eastAsia="Times New Roman" w:hAnsi="Tahoma" w:cs="Times New Roman"/>
      <w:b/>
      <w:sz w:val="20"/>
      <w:szCs w:val="26"/>
      <w:lang w:val="fr-FR" w:eastAsia="fr-FR"/>
    </w:rPr>
  </w:style>
  <w:style w:type="paragraph" w:styleId="Header">
    <w:name w:val="header"/>
    <w:basedOn w:val="Normal"/>
    <w:link w:val="HeaderChar"/>
    <w:unhideWhenUsed/>
    <w:rsid w:val="00035E42"/>
    <w:pPr>
      <w:tabs>
        <w:tab w:val="center" w:pos="4536"/>
        <w:tab w:val="right" w:pos="9072"/>
      </w:tabs>
    </w:pPr>
    <w:rPr>
      <w:rFonts w:cs="Times New Roman"/>
      <w:szCs w:val="20"/>
      <w:lang w:eastAsia="x-none"/>
    </w:rPr>
  </w:style>
  <w:style w:type="character" w:customStyle="1" w:styleId="HeaderChar">
    <w:name w:val="Header Char"/>
    <w:link w:val="Header"/>
    <w:rsid w:val="00035E42"/>
    <w:rPr>
      <w:rFonts w:ascii="Tahoma" w:eastAsia="Calibri" w:hAnsi="Tahoma" w:cs="Arial"/>
      <w:sz w:val="20"/>
      <w:lang w:val="fr-FR"/>
    </w:rPr>
  </w:style>
  <w:style w:type="paragraph" w:styleId="Footer">
    <w:name w:val="footer"/>
    <w:basedOn w:val="Normal"/>
    <w:link w:val="FooterChar"/>
    <w:uiPriority w:val="99"/>
    <w:unhideWhenUsed/>
    <w:rsid w:val="00035E42"/>
    <w:pPr>
      <w:tabs>
        <w:tab w:val="center" w:pos="4536"/>
        <w:tab w:val="right" w:pos="9072"/>
      </w:tabs>
    </w:pPr>
    <w:rPr>
      <w:rFonts w:cs="Times New Roman"/>
      <w:szCs w:val="20"/>
      <w:lang w:eastAsia="x-none"/>
    </w:rPr>
  </w:style>
  <w:style w:type="character" w:customStyle="1" w:styleId="FooterChar">
    <w:name w:val="Footer Char"/>
    <w:link w:val="Footer"/>
    <w:uiPriority w:val="99"/>
    <w:rsid w:val="00035E42"/>
    <w:rPr>
      <w:rFonts w:ascii="Tahoma" w:eastAsia="Calibri" w:hAnsi="Tahoma" w:cs="Helvetica"/>
      <w:sz w:val="20"/>
      <w:lang w:val="fr-FR"/>
    </w:rPr>
  </w:style>
  <w:style w:type="paragraph" w:styleId="TOC1">
    <w:name w:val="toc 1"/>
    <w:basedOn w:val="Normal"/>
    <w:next w:val="Normal"/>
    <w:autoRedefine/>
    <w:uiPriority w:val="39"/>
    <w:unhideWhenUsed/>
    <w:qFormat/>
    <w:rsid w:val="00035E42"/>
    <w:pPr>
      <w:spacing w:before="120" w:after="120"/>
      <w:jc w:val="left"/>
    </w:pPr>
    <w:rPr>
      <w:rFonts w:ascii="Calibri" w:hAnsi="Calibri" w:cs="Times New Roman"/>
      <w:b/>
      <w:bCs/>
      <w:caps/>
      <w:szCs w:val="24"/>
    </w:rPr>
  </w:style>
  <w:style w:type="paragraph" w:styleId="TOC2">
    <w:name w:val="toc 2"/>
    <w:basedOn w:val="Normal"/>
    <w:next w:val="Normal"/>
    <w:autoRedefine/>
    <w:uiPriority w:val="39"/>
    <w:unhideWhenUsed/>
    <w:qFormat/>
    <w:rsid w:val="00035E42"/>
    <w:pPr>
      <w:ind w:left="200"/>
      <w:jc w:val="left"/>
    </w:pPr>
    <w:rPr>
      <w:rFonts w:ascii="Calibri" w:hAnsi="Calibri" w:cs="Times New Roman"/>
      <w:smallCaps/>
      <w:szCs w:val="24"/>
    </w:rPr>
  </w:style>
  <w:style w:type="character" w:styleId="Hyperlink">
    <w:name w:val="Hyperlink"/>
    <w:uiPriority w:val="99"/>
    <w:unhideWhenUsed/>
    <w:rsid w:val="00035E42"/>
    <w:rPr>
      <w:color w:val="0000FF"/>
      <w:u w:val="single"/>
    </w:rPr>
  </w:style>
  <w:style w:type="paragraph" w:styleId="FootnoteText">
    <w:name w:val="footnote text"/>
    <w:basedOn w:val="Normal"/>
    <w:link w:val="FootnoteTextChar"/>
    <w:uiPriority w:val="9"/>
    <w:qFormat/>
    <w:rsid w:val="00035E42"/>
    <w:rPr>
      <w:rFonts w:cs="Times New Roman"/>
      <w:sz w:val="16"/>
      <w:szCs w:val="20"/>
      <w:lang w:eastAsia="x-none"/>
    </w:rPr>
  </w:style>
  <w:style w:type="character" w:customStyle="1" w:styleId="FootnoteTextChar">
    <w:name w:val="Footnote Text Char"/>
    <w:link w:val="FootnoteText"/>
    <w:uiPriority w:val="9"/>
    <w:rsid w:val="00035E42"/>
    <w:rPr>
      <w:rFonts w:ascii="Tahoma" w:eastAsia="Calibri" w:hAnsi="Tahoma" w:cs="Helvetica"/>
      <w:sz w:val="16"/>
      <w:szCs w:val="20"/>
      <w:lang w:val="fr-FR"/>
    </w:rPr>
  </w:style>
  <w:style w:type="character" w:styleId="FootnoteReference">
    <w:name w:val="footnote reference"/>
    <w:uiPriority w:val="99"/>
    <w:semiHidden/>
    <w:unhideWhenUsed/>
    <w:rsid w:val="00035E42"/>
    <w:rPr>
      <w:vertAlign w:val="superscript"/>
    </w:rPr>
  </w:style>
  <w:style w:type="paragraph" w:styleId="TOC3">
    <w:name w:val="toc 3"/>
    <w:basedOn w:val="Normal"/>
    <w:next w:val="Normal"/>
    <w:autoRedefine/>
    <w:uiPriority w:val="39"/>
    <w:unhideWhenUsed/>
    <w:qFormat/>
    <w:rsid w:val="00035E42"/>
    <w:pPr>
      <w:ind w:left="400"/>
      <w:jc w:val="left"/>
    </w:pPr>
    <w:rPr>
      <w:rFonts w:ascii="Calibri" w:hAnsi="Calibri" w:cs="Times New Roman"/>
      <w:i/>
      <w:iCs/>
      <w:szCs w:val="24"/>
    </w:rPr>
  </w:style>
  <w:style w:type="paragraph" w:styleId="BalloonText">
    <w:name w:val="Balloon Text"/>
    <w:basedOn w:val="Normal"/>
    <w:link w:val="BalloonTextChar"/>
    <w:uiPriority w:val="99"/>
    <w:semiHidden/>
    <w:unhideWhenUsed/>
    <w:rsid w:val="00035E42"/>
    <w:rPr>
      <w:rFonts w:cs="Times New Roman"/>
      <w:sz w:val="16"/>
      <w:szCs w:val="16"/>
      <w:lang w:eastAsia="x-none"/>
    </w:rPr>
  </w:style>
  <w:style w:type="character" w:customStyle="1" w:styleId="BalloonTextChar">
    <w:name w:val="Balloon Text Char"/>
    <w:link w:val="BalloonText"/>
    <w:uiPriority w:val="99"/>
    <w:semiHidden/>
    <w:rsid w:val="00035E42"/>
    <w:rPr>
      <w:rFonts w:ascii="Tahoma" w:eastAsia="Calibri" w:hAnsi="Tahoma" w:cs="Tahoma"/>
      <w:sz w:val="16"/>
      <w:szCs w:val="16"/>
      <w:lang w:val="fr-FR"/>
    </w:rPr>
  </w:style>
  <w:style w:type="character" w:styleId="Emphasis">
    <w:name w:val="Emphasis"/>
    <w:basedOn w:val="DefaultParagraphFont"/>
    <w:uiPriority w:val="20"/>
    <w:qFormat/>
    <w:rsid w:val="00D97B90"/>
    <w:rPr>
      <w:i/>
      <w:iCs/>
    </w:rPr>
  </w:style>
  <w:style w:type="paragraph" w:styleId="NormalWeb">
    <w:name w:val="Normal (Web)"/>
    <w:basedOn w:val="Normal"/>
    <w:uiPriority w:val="99"/>
    <w:semiHidden/>
    <w:unhideWhenUsed/>
    <w:rsid w:val="00686BF8"/>
    <w:pPr>
      <w:spacing w:before="100" w:beforeAutospacing="1" w:after="100" w:afterAutospacing="1"/>
      <w:jc w:val="left"/>
    </w:pPr>
    <w:rPr>
      <w:rFonts w:ascii="Times New Roman" w:eastAsia="Times New Roman" w:hAnsi="Times New Roman" w:cs="Times New Roman"/>
      <w:sz w:val="24"/>
      <w:szCs w:val="24"/>
      <w:lang w:val="fr-CH" w:eastAsia="fr-CH"/>
    </w:rPr>
  </w:style>
  <w:style w:type="paragraph" w:customStyle="1" w:styleId="yiv9077005430msonormal">
    <w:name w:val="yiv9077005430msonormal"/>
    <w:basedOn w:val="Normal"/>
    <w:rsid w:val="00541925"/>
    <w:pPr>
      <w:spacing w:before="100" w:beforeAutospacing="1" w:after="100" w:afterAutospacing="1"/>
      <w:jc w:val="left"/>
    </w:pPr>
    <w:rPr>
      <w:rFonts w:ascii="Times New Roman" w:eastAsia="Times New Roman" w:hAnsi="Times New Roman" w:cs="Times New Roman"/>
      <w:sz w:val="24"/>
      <w:szCs w:val="24"/>
      <w:lang w:val="fr-CH" w:eastAsia="fr-CH"/>
    </w:rPr>
  </w:style>
  <w:style w:type="paragraph" w:styleId="ListParagraph">
    <w:name w:val="List Paragraph"/>
    <w:basedOn w:val="Normal"/>
    <w:uiPriority w:val="34"/>
    <w:qFormat/>
    <w:rsid w:val="00772905"/>
    <w:pPr>
      <w:spacing w:after="200" w:line="276" w:lineRule="auto"/>
      <w:ind w:left="720"/>
      <w:contextualSpacing/>
      <w:jc w:val="left"/>
    </w:pPr>
    <w:rPr>
      <w:rFonts w:asciiTheme="minorHAnsi" w:eastAsiaTheme="minorHAnsi" w:hAnsiTheme="minorHAnsi" w:cstheme="minorBidi"/>
      <w:sz w:val="22"/>
    </w:rPr>
  </w:style>
  <w:style w:type="character" w:styleId="CommentReference">
    <w:name w:val="annotation reference"/>
    <w:basedOn w:val="DefaultParagraphFont"/>
    <w:uiPriority w:val="99"/>
    <w:semiHidden/>
    <w:unhideWhenUsed/>
    <w:rsid w:val="006729AE"/>
    <w:rPr>
      <w:sz w:val="16"/>
      <w:szCs w:val="16"/>
    </w:rPr>
  </w:style>
  <w:style w:type="paragraph" w:styleId="CommentText">
    <w:name w:val="annotation text"/>
    <w:basedOn w:val="Normal"/>
    <w:link w:val="CommentTextChar"/>
    <w:uiPriority w:val="99"/>
    <w:semiHidden/>
    <w:unhideWhenUsed/>
    <w:rsid w:val="006729AE"/>
    <w:rPr>
      <w:szCs w:val="20"/>
    </w:rPr>
  </w:style>
  <w:style w:type="character" w:customStyle="1" w:styleId="CommentTextChar">
    <w:name w:val="Comment Text Char"/>
    <w:basedOn w:val="DefaultParagraphFont"/>
    <w:link w:val="CommentText"/>
    <w:uiPriority w:val="99"/>
    <w:semiHidden/>
    <w:rsid w:val="006729AE"/>
    <w:rPr>
      <w:rFonts w:ascii="Tahoma" w:hAnsi="Tahoma" w:cs="Helvetica"/>
      <w:lang w:val="fr-FR" w:eastAsia="en-US"/>
    </w:rPr>
  </w:style>
  <w:style w:type="paragraph" w:styleId="CommentSubject">
    <w:name w:val="annotation subject"/>
    <w:basedOn w:val="CommentText"/>
    <w:next w:val="CommentText"/>
    <w:link w:val="CommentSubjectChar"/>
    <w:uiPriority w:val="99"/>
    <w:semiHidden/>
    <w:unhideWhenUsed/>
    <w:rsid w:val="006729AE"/>
    <w:rPr>
      <w:b/>
      <w:bCs/>
    </w:rPr>
  </w:style>
  <w:style w:type="character" w:customStyle="1" w:styleId="CommentSubjectChar">
    <w:name w:val="Comment Subject Char"/>
    <w:basedOn w:val="CommentTextChar"/>
    <w:link w:val="CommentSubject"/>
    <w:uiPriority w:val="99"/>
    <w:semiHidden/>
    <w:rsid w:val="006729AE"/>
    <w:rPr>
      <w:rFonts w:ascii="Tahoma" w:hAnsi="Tahoma" w:cs="Helvetica"/>
      <w:b/>
      <w:bCs/>
      <w:lang w:val="fr-F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 w:qFormat="1"/>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E42"/>
    <w:pPr>
      <w:jc w:val="both"/>
    </w:pPr>
    <w:rPr>
      <w:rFonts w:ascii="Tahoma" w:hAnsi="Tahoma" w:cs="Helvetica"/>
      <w:szCs w:val="22"/>
      <w:lang w:val="fr-FR" w:eastAsia="en-US"/>
    </w:rPr>
  </w:style>
  <w:style w:type="paragraph" w:styleId="Heading1">
    <w:name w:val="heading 1"/>
    <w:basedOn w:val="Normal"/>
    <w:next w:val="Normal"/>
    <w:link w:val="Heading1Char"/>
    <w:uiPriority w:val="9"/>
    <w:qFormat/>
    <w:rsid w:val="009C2F82"/>
    <w:pPr>
      <w:keepNext/>
      <w:numPr>
        <w:numId w:val="1"/>
      </w:numPr>
      <w:pBdr>
        <w:bottom w:val="single" w:sz="12" w:space="1" w:color="auto"/>
      </w:pBdr>
      <w:shd w:val="clear" w:color="auto" w:fill="FFFFFF"/>
      <w:outlineLvl w:val="0"/>
    </w:pPr>
    <w:rPr>
      <w:rFonts w:eastAsia="Times New Roman" w:cs="Times New Roman"/>
      <w:b/>
      <w:bCs/>
      <w:kern w:val="32"/>
      <w:sz w:val="24"/>
      <w:szCs w:val="32"/>
      <w:lang w:val="en-US" w:eastAsia="x-none"/>
    </w:rPr>
  </w:style>
  <w:style w:type="paragraph" w:styleId="Heading2">
    <w:name w:val="heading 2"/>
    <w:basedOn w:val="Normal"/>
    <w:next w:val="Normal"/>
    <w:link w:val="Heading2Char"/>
    <w:uiPriority w:val="9"/>
    <w:qFormat/>
    <w:rsid w:val="00035E42"/>
    <w:pPr>
      <w:keepNext/>
      <w:numPr>
        <w:ilvl w:val="1"/>
        <w:numId w:val="1"/>
      </w:numPr>
      <w:shd w:val="clear" w:color="auto" w:fill="FFFFFF"/>
      <w:outlineLvl w:val="1"/>
    </w:pPr>
    <w:rPr>
      <w:rFonts w:eastAsia="Times New Roman" w:cs="Times New Roman"/>
      <w:b/>
      <w:bCs/>
      <w:iCs/>
      <w:szCs w:val="28"/>
      <w:lang w:eastAsia="x-none"/>
    </w:rPr>
  </w:style>
  <w:style w:type="paragraph" w:styleId="Heading3">
    <w:name w:val="heading 3"/>
    <w:basedOn w:val="Normal"/>
    <w:next w:val="Normal"/>
    <w:link w:val="Heading3Char"/>
    <w:uiPriority w:val="9"/>
    <w:qFormat/>
    <w:rsid w:val="00035E42"/>
    <w:pPr>
      <w:keepNext/>
      <w:numPr>
        <w:ilvl w:val="2"/>
        <w:numId w:val="1"/>
      </w:numPr>
      <w:outlineLvl w:val="2"/>
    </w:pPr>
    <w:rPr>
      <w:rFonts w:eastAsia="Times New Roman" w:cs="Times New Roman"/>
      <w:b/>
      <w:szCs w:val="26"/>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C2F82"/>
    <w:rPr>
      <w:rFonts w:ascii="Tahoma" w:eastAsia="Times New Roman" w:hAnsi="Tahoma" w:cs="Times New Roman"/>
      <w:b/>
      <w:bCs/>
      <w:kern w:val="32"/>
      <w:sz w:val="24"/>
      <w:szCs w:val="32"/>
      <w:shd w:val="clear" w:color="auto" w:fill="FFFFFF"/>
      <w:lang w:val="en-US" w:eastAsia="x-none"/>
    </w:rPr>
  </w:style>
  <w:style w:type="character" w:customStyle="1" w:styleId="Heading2Char">
    <w:name w:val="Heading 2 Char"/>
    <w:link w:val="Heading2"/>
    <w:uiPriority w:val="9"/>
    <w:rsid w:val="00035E42"/>
    <w:rPr>
      <w:rFonts w:ascii="Tahoma" w:eastAsia="Times New Roman" w:hAnsi="Tahoma" w:cs="Times New Roman"/>
      <w:b/>
      <w:bCs/>
      <w:iCs/>
      <w:szCs w:val="28"/>
      <w:shd w:val="clear" w:color="auto" w:fill="FFFFFF"/>
      <w:lang w:val="fr-FR"/>
    </w:rPr>
  </w:style>
  <w:style w:type="character" w:customStyle="1" w:styleId="Heading3Char">
    <w:name w:val="Heading 3 Char"/>
    <w:link w:val="Heading3"/>
    <w:uiPriority w:val="9"/>
    <w:rsid w:val="00035E42"/>
    <w:rPr>
      <w:rFonts w:ascii="Tahoma" w:eastAsia="Times New Roman" w:hAnsi="Tahoma" w:cs="Times New Roman"/>
      <w:b/>
      <w:sz w:val="20"/>
      <w:szCs w:val="26"/>
      <w:lang w:val="fr-FR" w:eastAsia="fr-FR"/>
    </w:rPr>
  </w:style>
  <w:style w:type="paragraph" w:styleId="Header">
    <w:name w:val="header"/>
    <w:basedOn w:val="Normal"/>
    <w:link w:val="HeaderChar"/>
    <w:unhideWhenUsed/>
    <w:rsid w:val="00035E42"/>
    <w:pPr>
      <w:tabs>
        <w:tab w:val="center" w:pos="4536"/>
        <w:tab w:val="right" w:pos="9072"/>
      </w:tabs>
    </w:pPr>
    <w:rPr>
      <w:rFonts w:cs="Times New Roman"/>
      <w:szCs w:val="20"/>
      <w:lang w:eastAsia="x-none"/>
    </w:rPr>
  </w:style>
  <w:style w:type="character" w:customStyle="1" w:styleId="HeaderChar">
    <w:name w:val="Header Char"/>
    <w:link w:val="Header"/>
    <w:rsid w:val="00035E42"/>
    <w:rPr>
      <w:rFonts w:ascii="Tahoma" w:eastAsia="Calibri" w:hAnsi="Tahoma" w:cs="Arial"/>
      <w:sz w:val="20"/>
      <w:lang w:val="fr-FR"/>
    </w:rPr>
  </w:style>
  <w:style w:type="paragraph" w:styleId="Footer">
    <w:name w:val="footer"/>
    <w:basedOn w:val="Normal"/>
    <w:link w:val="FooterChar"/>
    <w:uiPriority w:val="99"/>
    <w:unhideWhenUsed/>
    <w:rsid w:val="00035E42"/>
    <w:pPr>
      <w:tabs>
        <w:tab w:val="center" w:pos="4536"/>
        <w:tab w:val="right" w:pos="9072"/>
      </w:tabs>
    </w:pPr>
    <w:rPr>
      <w:rFonts w:cs="Times New Roman"/>
      <w:szCs w:val="20"/>
      <w:lang w:eastAsia="x-none"/>
    </w:rPr>
  </w:style>
  <w:style w:type="character" w:customStyle="1" w:styleId="FooterChar">
    <w:name w:val="Footer Char"/>
    <w:link w:val="Footer"/>
    <w:uiPriority w:val="99"/>
    <w:rsid w:val="00035E42"/>
    <w:rPr>
      <w:rFonts w:ascii="Tahoma" w:eastAsia="Calibri" w:hAnsi="Tahoma" w:cs="Helvetica"/>
      <w:sz w:val="20"/>
      <w:lang w:val="fr-FR"/>
    </w:rPr>
  </w:style>
  <w:style w:type="paragraph" w:styleId="TOC1">
    <w:name w:val="toc 1"/>
    <w:basedOn w:val="Normal"/>
    <w:next w:val="Normal"/>
    <w:autoRedefine/>
    <w:uiPriority w:val="39"/>
    <w:unhideWhenUsed/>
    <w:qFormat/>
    <w:rsid w:val="00035E42"/>
    <w:pPr>
      <w:spacing w:before="120" w:after="120"/>
      <w:jc w:val="left"/>
    </w:pPr>
    <w:rPr>
      <w:rFonts w:ascii="Calibri" w:hAnsi="Calibri" w:cs="Times New Roman"/>
      <w:b/>
      <w:bCs/>
      <w:caps/>
      <w:szCs w:val="24"/>
    </w:rPr>
  </w:style>
  <w:style w:type="paragraph" w:styleId="TOC2">
    <w:name w:val="toc 2"/>
    <w:basedOn w:val="Normal"/>
    <w:next w:val="Normal"/>
    <w:autoRedefine/>
    <w:uiPriority w:val="39"/>
    <w:unhideWhenUsed/>
    <w:qFormat/>
    <w:rsid w:val="00035E42"/>
    <w:pPr>
      <w:ind w:left="200"/>
      <w:jc w:val="left"/>
    </w:pPr>
    <w:rPr>
      <w:rFonts w:ascii="Calibri" w:hAnsi="Calibri" w:cs="Times New Roman"/>
      <w:smallCaps/>
      <w:szCs w:val="24"/>
    </w:rPr>
  </w:style>
  <w:style w:type="character" w:styleId="Hyperlink">
    <w:name w:val="Hyperlink"/>
    <w:uiPriority w:val="99"/>
    <w:unhideWhenUsed/>
    <w:rsid w:val="00035E42"/>
    <w:rPr>
      <w:color w:val="0000FF"/>
      <w:u w:val="single"/>
    </w:rPr>
  </w:style>
  <w:style w:type="paragraph" w:styleId="FootnoteText">
    <w:name w:val="footnote text"/>
    <w:basedOn w:val="Normal"/>
    <w:link w:val="FootnoteTextChar"/>
    <w:uiPriority w:val="9"/>
    <w:qFormat/>
    <w:rsid w:val="00035E42"/>
    <w:rPr>
      <w:rFonts w:cs="Times New Roman"/>
      <w:sz w:val="16"/>
      <w:szCs w:val="20"/>
      <w:lang w:eastAsia="x-none"/>
    </w:rPr>
  </w:style>
  <w:style w:type="character" w:customStyle="1" w:styleId="FootnoteTextChar">
    <w:name w:val="Footnote Text Char"/>
    <w:link w:val="FootnoteText"/>
    <w:uiPriority w:val="9"/>
    <w:rsid w:val="00035E42"/>
    <w:rPr>
      <w:rFonts w:ascii="Tahoma" w:eastAsia="Calibri" w:hAnsi="Tahoma" w:cs="Helvetica"/>
      <w:sz w:val="16"/>
      <w:szCs w:val="20"/>
      <w:lang w:val="fr-FR"/>
    </w:rPr>
  </w:style>
  <w:style w:type="character" w:styleId="FootnoteReference">
    <w:name w:val="footnote reference"/>
    <w:uiPriority w:val="99"/>
    <w:semiHidden/>
    <w:unhideWhenUsed/>
    <w:rsid w:val="00035E42"/>
    <w:rPr>
      <w:vertAlign w:val="superscript"/>
    </w:rPr>
  </w:style>
  <w:style w:type="paragraph" w:styleId="TOC3">
    <w:name w:val="toc 3"/>
    <w:basedOn w:val="Normal"/>
    <w:next w:val="Normal"/>
    <w:autoRedefine/>
    <w:uiPriority w:val="39"/>
    <w:unhideWhenUsed/>
    <w:qFormat/>
    <w:rsid w:val="00035E42"/>
    <w:pPr>
      <w:ind w:left="400"/>
      <w:jc w:val="left"/>
    </w:pPr>
    <w:rPr>
      <w:rFonts w:ascii="Calibri" w:hAnsi="Calibri" w:cs="Times New Roman"/>
      <w:i/>
      <w:iCs/>
      <w:szCs w:val="24"/>
    </w:rPr>
  </w:style>
  <w:style w:type="paragraph" w:styleId="BalloonText">
    <w:name w:val="Balloon Text"/>
    <w:basedOn w:val="Normal"/>
    <w:link w:val="BalloonTextChar"/>
    <w:uiPriority w:val="99"/>
    <w:semiHidden/>
    <w:unhideWhenUsed/>
    <w:rsid w:val="00035E42"/>
    <w:rPr>
      <w:rFonts w:cs="Times New Roman"/>
      <w:sz w:val="16"/>
      <w:szCs w:val="16"/>
      <w:lang w:eastAsia="x-none"/>
    </w:rPr>
  </w:style>
  <w:style w:type="character" w:customStyle="1" w:styleId="BalloonTextChar">
    <w:name w:val="Balloon Text Char"/>
    <w:link w:val="BalloonText"/>
    <w:uiPriority w:val="99"/>
    <w:semiHidden/>
    <w:rsid w:val="00035E42"/>
    <w:rPr>
      <w:rFonts w:ascii="Tahoma" w:eastAsia="Calibri" w:hAnsi="Tahoma" w:cs="Tahoma"/>
      <w:sz w:val="16"/>
      <w:szCs w:val="16"/>
      <w:lang w:val="fr-FR"/>
    </w:rPr>
  </w:style>
  <w:style w:type="character" w:styleId="Emphasis">
    <w:name w:val="Emphasis"/>
    <w:basedOn w:val="DefaultParagraphFont"/>
    <w:uiPriority w:val="20"/>
    <w:qFormat/>
    <w:rsid w:val="00D97B90"/>
    <w:rPr>
      <w:i/>
      <w:iCs/>
    </w:rPr>
  </w:style>
  <w:style w:type="paragraph" w:styleId="NormalWeb">
    <w:name w:val="Normal (Web)"/>
    <w:basedOn w:val="Normal"/>
    <w:uiPriority w:val="99"/>
    <w:semiHidden/>
    <w:unhideWhenUsed/>
    <w:rsid w:val="00686BF8"/>
    <w:pPr>
      <w:spacing w:before="100" w:beforeAutospacing="1" w:after="100" w:afterAutospacing="1"/>
      <w:jc w:val="left"/>
    </w:pPr>
    <w:rPr>
      <w:rFonts w:ascii="Times New Roman" w:eastAsia="Times New Roman" w:hAnsi="Times New Roman" w:cs="Times New Roman"/>
      <w:sz w:val="24"/>
      <w:szCs w:val="24"/>
      <w:lang w:val="fr-CH" w:eastAsia="fr-CH"/>
    </w:rPr>
  </w:style>
  <w:style w:type="paragraph" w:customStyle="1" w:styleId="yiv9077005430msonormal">
    <w:name w:val="yiv9077005430msonormal"/>
    <w:basedOn w:val="Normal"/>
    <w:rsid w:val="00541925"/>
    <w:pPr>
      <w:spacing w:before="100" w:beforeAutospacing="1" w:after="100" w:afterAutospacing="1"/>
      <w:jc w:val="left"/>
    </w:pPr>
    <w:rPr>
      <w:rFonts w:ascii="Times New Roman" w:eastAsia="Times New Roman" w:hAnsi="Times New Roman" w:cs="Times New Roman"/>
      <w:sz w:val="24"/>
      <w:szCs w:val="24"/>
      <w:lang w:val="fr-CH" w:eastAsia="fr-CH"/>
    </w:rPr>
  </w:style>
  <w:style w:type="paragraph" w:styleId="ListParagraph">
    <w:name w:val="List Paragraph"/>
    <w:basedOn w:val="Normal"/>
    <w:uiPriority w:val="34"/>
    <w:qFormat/>
    <w:rsid w:val="00772905"/>
    <w:pPr>
      <w:spacing w:after="200" w:line="276" w:lineRule="auto"/>
      <w:ind w:left="720"/>
      <w:contextualSpacing/>
      <w:jc w:val="left"/>
    </w:pPr>
    <w:rPr>
      <w:rFonts w:asciiTheme="minorHAnsi" w:eastAsiaTheme="minorHAnsi" w:hAnsiTheme="minorHAnsi" w:cstheme="minorBidi"/>
      <w:sz w:val="22"/>
    </w:rPr>
  </w:style>
  <w:style w:type="character" w:styleId="CommentReference">
    <w:name w:val="annotation reference"/>
    <w:basedOn w:val="DefaultParagraphFont"/>
    <w:uiPriority w:val="99"/>
    <w:semiHidden/>
    <w:unhideWhenUsed/>
    <w:rsid w:val="006729AE"/>
    <w:rPr>
      <w:sz w:val="16"/>
      <w:szCs w:val="16"/>
    </w:rPr>
  </w:style>
  <w:style w:type="paragraph" w:styleId="CommentText">
    <w:name w:val="annotation text"/>
    <w:basedOn w:val="Normal"/>
    <w:link w:val="CommentTextChar"/>
    <w:uiPriority w:val="99"/>
    <w:semiHidden/>
    <w:unhideWhenUsed/>
    <w:rsid w:val="006729AE"/>
    <w:rPr>
      <w:szCs w:val="20"/>
    </w:rPr>
  </w:style>
  <w:style w:type="character" w:customStyle="1" w:styleId="CommentTextChar">
    <w:name w:val="Comment Text Char"/>
    <w:basedOn w:val="DefaultParagraphFont"/>
    <w:link w:val="CommentText"/>
    <w:uiPriority w:val="99"/>
    <w:semiHidden/>
    <w:rsid w:val="006729AE"/>
    <w:rPr>
      <w:rFonts w:ascii="Tahoma" w:hAnsi="Tahoma" w:cs="Helvetica"/>
      <w:lang w:val="fr-FR" w:eastAsia="en-US"/>
    </w:rPr>
  </w:style>
  <w:style w:type="paragraph" w:styleId="CommentSubject">
    <w:name w:val="annotation subject"/>
    <w:basedOn w:val="CommentText"/>
    <w:next w:val="CommentText"/>
    <w:link w:val="CommentSubjectChar"/>
    <w:uiPriority w:val="99"/>
    <w:semiHidden/>
    <w:unhideWhenUsed/>
    <w:rsid w:val="006729AE"/>
    <w:rPr>
      <w:b/>
      <w:bCs/>
    </w:rPr>
  </w:style>
  <w:style w:type="character" w:customStyle="1" w:styleId="CommentSubjectChar">
    <w:name w:val="Comment Subject Char"/>
    <w:basedOn w:val="CommentTextChar"/>
    <w:link w:val="CommentSubject"/>
    <w:uiPriority w:val="99"/>
    <w:semiHidden/>
    <w:rsid w:val="006729AE"/>
    <w:rPr>
      <w:rFonts w:ascii="Tahoma" w:hAnsi="Tahoma" w:cs="Helvetica"/>
      <w:b/>
      <w:bCs/>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46925">
      <w:bodyDiv w:val="1"/>
      <w:marLeft w:val="0"/>
      <w:marRight w:val="0"/>
      <w:marTop w:val="0"/>
      <w:marBottom w:val="0"/>
      <w:divBdr>
        <w:top w:val="none" w:sz="0" w:space="0" w:color="auto"/>
        <w:left w:val="none" w:sz="0" w:space="0" w:color="auto"/>
        <w:bottom w:val="none" w:sz="0" w:space="0" w:color="auto"/>
        <w:right w:val="none" w:sz="0" w:space="0" w:color="auto"/>
      </w:divBdr>
    </w:div>
    <w:div w:id="322397714">
      <w:bodyDiv w:val="1"/>
      <w:marLeft w:val="0"/>
      <w:marRight w:val="0"/>
      <w:marTop w:val="0"/>
      <w:marBottom w:val="0"/>
      <w:divBdr>
        <w:top w:val="none" w:sz="0" w:space="0" w:color="auto"/>
        <w:left w:val="none" w:sz="0" w:space="0" w:color="auto"/>
        <w:bottom w:val="none" w:sz="0" w:space="0" w:color="auto"/>
        <w:right w:val="none" w:sz="0" w:space="0" w:color="auto"/>
      </w:divBdr>
      <w:divsChild>
        <w:div w:id="1146126128">
          <w:marLeft w:val="0"/>
          <w:marRight w:val="0"/>
          <w:marTop w:val="0"/>
          <w:marBottom w:val="0"/>
          <w:divBdr>
            <w:top w:val="none" w:sz="0" w:space="0" w:color="auto"/>
            <w:left w:val="none" w:sz="0" w:space="0" w:color="auto"/>
            <w:bottom w:val="none" w:sz="0" w:space="0" w:color="auto"/>
            <w:right w:val="none" w:sz="0" w:space="0" w:color="auto"/>
          </w:divBdr>
        </w:div>
      </w:divsChild>
    </w:div>
    <w:div w:id="579025886">
      <w:bodyDiv w:val="1"/>
      <w:marLeft w:val="0"/>
      <w:marRight w:val="0"/>
      <w:marTop w:val="0"/>
      <w:marBottom w:val="0"/>
      <w:divBdr>
        <w:top w:val="none" w:sz="0" w:space="0" w:color="auto"/>
        <w:left w:val="none" w:sz="0" w:space="0" w:color="auto"/>
        <w:bottom w:val="none" w:sz="0" w:space="0" w:color="auto"/>
        <w:right w:val="none" w:sz="0" w:space="0" w:color="auto"/>
      </w:divBdr>
    </w:div>
    <w:div w:id="620377175">
      <w:bodyDiv w:val="1"/>
      <w:marLeft w:val="0"/>
      <w:marRight w:val="0"/>
      <w:marTop w:val="0"/>
      <w:marBottom w:val="0"/>
      <w:divBdr>
        <w:top w:val="none" w:sz="0" w:space="0" w:color="auto"/>
        <w:left w:val="none" w:sz="0" w:space="0" w:color="auto"/>
        <w:bottom w:val="none" w:sz="0" w:space="0" w:color="auto"/>
        <w:right w:val="none" w:sz="0" w:space="0" w:color="auto"/>
      </w:divBdr>
    </w:div>
    <w:div w:id="652564208">
      <w:bodyDiv w:val="1"/>
      <w:marLeft w:val="0"/>
      <w:marRight w:val="0"/>
      <w:marTop w:val="0"/>
      <w:marBottom w:val="0"/>
      <w:divBdr>
        <w:top w:val="none" w:sz="0" w:space="0" w:color="auto"/>
        <w:left w:val="none" w:sz="0" w:space="0" w:color="auto"/>
        <w:bottom w:val="none" w:sz="0" w:space="0" w:color="auto"/>
        <w:right w:val="none" w:sz="0" w:space="0" w:color="auto"/>
      </w:divBdr>
    </w:div>
    <w:div w:id="708527838">
      <w:bodyDiv w:val="1"/>
      <w:marLeft w:val="0"/>
      <w:marRight w:val="0"/>
      <w:marTop w:val="0"/>
      <w:marBottom w:val="0"/>
      <w:divBdr>
        <w:top w:val="none" w:sz="0" w:space="0" w:color="auto"/>
        <w:left w:val="none" w:sz="0" w:space="0" w:color="auto"/>
        <w:bottom w:val="none" w:sz="0" w:space="0" w:color="auto"/>
        <w:right w:val="none" w:sz="0" w:space="0" w:color="auto"/>
      </w:divBdr>
    </w:div>
    <w:div w:id="982856837">
      <w:bodyDiv w:val="1"/>
      <w:marLeft w:val="0"/>
      <w:marRight w:val="0"/>
      <w:marTop w:val="0"/>
      <w:marBottom w:val="0"/>
      <w:divBdr>
        <w:top w:val="none" w:sz="0" w:space="0" w:color="auto"/>
        <w:left w:val="none" w:sz="0" w:space="0" w:color="auto"/>
        <w:bottom w:val="none" w:sz="0" w:space="0" w:color="auto"/>
        <w:right w:val="none" w:sz="0" w:space="0" w:color="auto"/>
      </w:divBdr>
    </w:div>
    <w:div w:id="1124274334">
      <w:bodyDiv w:val="1"/>
      <w:marLeft w:val="0"/>
      <w:marRight w:val="0"/>
      <w:marTop w:val="0"/>
      <w:marBottom w:val="0"/>
      <w:divBdr>
        <w:top w:val="none" w:sz="0" w:space="0" w:color="auto"/>
        <w:left w:val="none" w:sz="0" w:space="0" w:color="auto"/>
        <w:bottom w:val="none" w:sz="0" w:space="0" w:color="auto"/>
        <w:right w:val="none" w:sz="0" w:space="0" w:color="auto"/>
      </w:divBdr>
    </w:div>
    <w:div w:id="1465654917">
      <w:bodyDiv w:val="1"/>
      <w:marLeft w:val="0"/>
      <w:marRight w:val="0"/>
      <w:marTop w:val="0"/>
      <w:marBottom w:val="0"/>
      <w:divBdr>
        <w:top w:val="none" w:sz="0" w:space="0" w:color="auto"/>
        <w:left w:val="none" w:sz="0" w:space="0" w:color="auto"/>
        <w:bottom w:val="none" w:sz="0" w:space="0" w:color="auto"/>
        <w:right w:val="none" w:sz="0" w:space="0" w:color="auto"/>
      </w:divBdr>
    </w:div>
    <w:div w:id="1612400068">
      <w:bodyDiv w:val="1"/>
      <w:marLeft w:val="0"/>
      <w:marRight w:val="0"/>
      <w:marTop w:val="0"/>
      <w:marBottom w:val="0"/>
      <w:divBdr>
        <w:top w:val="none" w:sz="0" w:space="0" w:color="auto"/>
        <w:left w:val="none" w:sz="0" w:space="0" w:color="auto"/>
        <w:bottom w:val="none" w:sz="0" w:space="0" w:color="auto"/>
        <w:right w:val="none" w:sz="0" w:space="0" w:color="auto"/>
      </w:divBdr>
      <w:divsChild>
        <w:div w:id="1947736154">
          <w:marLeft w:val="0"/>
          <w:marRight w:val="0"/>
          <w:marTop w:val="0"/>
          <w:marBottom w:val="0"/>
          <w:divBdr>
            <w:top w:val="none" w:sz="0" w:space="0" w:color="auto"/>
            <w:left w:val="none" w:sz="0" w:space="0" w:color="auto"/>
            <w:bottom w:val="none" w:sz="0" w:space="0" w:color="auto"/>
            <w:right w:val="none" w:sz="0" w:space="0" w:color="auto"/>
          </w:divBdr>
        </w:div>
        <w:div w:id="979577854">
          <w:marLeft w:val="0"/>
          <w:marRight w:val="0"/>
          <w:marTop w:val="0"/>
          <w:marBottom w:val="0"/>
          <w:divBdr>
            <w:top w:val="none" w:sz="0" w:space="0" w:color="auto"/>
            <w:left w:val="none" w:sz="0" w:space="0" w:color="auto"/>
            <w:bottom w:val="none" w:sz="0" w:space="0" w:color="auto"/>
            <w:right w:val="none" w:sz="0" w:space="0" w:color="auto"/>
          </w:divBdr>
        </w:div>
        <w:div w:id="1254435330">
          <w:marLeft w:val="0"/>
          <w:marRight w:val="0"/>
          <w:marTop w:val="0"/>
          <w:marBottom w:val="0"/>
          <w:divBdr>
            <w:top w:val="none" w:sz="0" w:space="0" w:color="auto"/>
            <w:left w:val="none" w:sz="0" w:space="0" w:color="auto"/>
            <w:bottom w:val="none" w:sz="0" w:space="0" w:color="auto"/>
            <w:right w:val="none" w:sz="0" w:space="0" w:color="auto"/>
          </w:divBdr>
        </w:div>
        <w:div w:id="911429388">
          <w:marLeft w:val="0"/>
          <w:marRight w:val="0"/>
          <w:marTop w:val="0"/>
          <w:marBottom w:val="0"/>
          <w:divBdr>
            <w:top w:val="none" w:sz="0" w:space="0" w:color="auto"/>
            <w:left w:val="none" w:sz="0" w:space="0" w:color="auto"/>
            <w:bottom w:val="none" w:sz="0" w:space="0" w:color="auto"/>
            <w:right w:val="none" w:sz="0" w:space="0" w:color="auto"/>
          </w:divBdr>
        </w:div>
        <w:div w:id="451633676">
          <w:marLeft w:val="0"/>
          <w:marRight w:val="0"/>
          <w:marTop w:val="0"/>
          <w:marBottom w:val="0"/>
          <w:divBdr>
            <w:top w:val="none" w:sz="0" w:space="0" w:color="auto"/>
            <w:left w:val="none" w:sz="0" w:space="0" w:color="auto"/>
            <w:bottom w:val="none" w:sz="0" w:space="0" w:color="auto"/>
            <w:right w:val="none" w:sz="0" w:space="0" w:color="auto"/>
          </w:divBdr>
        </w:div>
        <w:div w:id="442310656">
          <w:marLeft w:val="0"/>
          <w:marRight w:val="0"/>
          <w:marTop w:val="0"/>
          <w:marBottom w:val="0"/>
          <w:divBdr>
            <w:top w:val="none" w:sz="0" w:space="0" w:color="auto"/>
            <w:left w:val="none" w:sz="0" w:space="0" w:color="auto"/>
            <w:bottom w:val="none" w:sz="0" w:space="0" w:color="auto"/>
            <w:right w:val="none" w:sz="0" w:space="0" w:color="auto"/>
          </w:divBdr>
        </w:div>
        <w:div w:id="908804014">
          <w:marLeft w:val="0"/>
          <w:marRight w:val="0"/>
          <w:marTop w:val="0"/>
          <w:marBottom w:val="0"/>
          <w:divBdr>
            <w:top w:val="none" w:sz="0" w:space="0" w:color="auto"/>
            <w:left w:val="none" w:sz="0" w:space="0" w:color="auto"/>
            <w:bottom w:val="none" w:sz="0" w:space="0" w:color="auto"/>
            <w:right w:val="none" w:sz="0" w:space="0" w:color="auto"/>
          </w:divBdr>
        </w:div>
        <w:div w:id="554657244">
          <w:marLeft w:val="0"/>
          <w:marRight w:val="0"/>
          <w:marTop w:val="0"/>
          <w:marBottom w:val="0"/>
          <w:divBdr>
            <w:top w:val="none" w:sz="0" w:space="0" w:color="auto"/>
            <w:left w:val="none" w:sz="0" w:space="0" w:color="auto"/>
            <w:bottom w:val="none" w:sz="0" w:space="0" w:color="auto"/>
            <w:right w:val="none" w:sz="0" w:space="0" w:color="auto"/>
          </w:divBdr>
        </w:div>
        <w:div w:id="1167213329">
          <w:marLeft w:val="0"/>
          <w:marRight w:val="0"/>
          <w:marTop w:val="0"/>
          <w:marBottom w:val="0"/>
          <w:divBdr>
            <w:top w:val="none" w:sz="0" w:space="0" w:color="auto"/>
            <w:left w:val="none" w:sz="0" w:space="0" w:color="auto"/>
            <w:bottom w:val="none" w:sz="0" w:space="0" w:color="auto"/>
            <w:right w:val="none" w:sz="0" w:space="0" w:color="auto"/>
          </w:divBdr>
        </w:div>
        <w:div w:id="2119175016">
          <w:marLeft w:val="0"/>
          <w:marRight w:val="0"/>
          <w:marTop w:val="0"/>
          <w:marBottom w:val="0"/>
          <w:divBdr>
            <w:top w:val="none" w:sz="0" w:space="0" w:color="auto"/>
            <w:left w:val="none" w:sz="0" w:space="0" w:color="auto"/>
            <w:bottom w:val="none" w:sz="0" w:space="0" w:color="auto"/>
            <w:right w:val="none" w:sz="0" w:space="0" w:color="auto"/>
          </w:divBdr>
        </w:div>
        <w:div w:id="225379478">
          <w:marLeft w:val="0"/>
          <w:marRight w:val="0"/>
          <w:marTop w:val="0"/>
          <w:marBottom w:val="0"/>
          <w:divBdr>
            <w:top w:val="none" w:sz="0" w:space="0" w:color="auto"/>
            <w:left w:val="none" w:sz="0" w:space="0" w:color="auto"/>
            <w:bottom w:val="none" w:sz="0" w:space="0" w:color="auto"/>
            <w:right w:val="none" w:sz="0" w:space="0" w:color="auto"/>
          </w:divBdr>
        </w:div>
        <w:div w:id="1720787623">
          <w:marLeft w:val="0"/>
          <w:marRight w:val="0"/>
          <w:marTop w:val="0"/>
          <w:marBottom w:val="0"/>
          <w:divBdr>
            <w:top w:val="none" w:sz="0" w:space="0" w:color="auto"/>
            <w:left w:val="none" w:sz="0" w:space="0" w:color="auto"/>
            <w:bottom w:val="none" w:sz="0" w:space="0" w:color="auto"/>
            <w:right w:val="none" w:sz="0" w:space="0" w:color="auto"/>
          </w:divBdr>
        </w:div>
        <w:div w:id="2135981802">
          <w:marLeft w:val="0"/>
          <w:marRight w:val="0"/>
          <w:marTop w:val="0"/>
          <w:marBottom w:val="0"/>
          <w:divBdr>
            <w:top w:val="none" w:sz="0" w:space="0" w:color="auto"/>
            <w:left w:val="none" w:sz="0" w:space="0" w:color="auto"/>
            <w:bottom w:val="none" w:sz="0" w:space="0" w:color="auto"/>
            <w:right w:val="none" w:sz="0" w:space="0" w:color="auto"/>
          </w:divBdr>
        </w:div>
        <w:div w:id="2007975101">
          <w:marLeft w:val="0"/>
          <w:marRight w:val="0"/>
          <w:marTop w:val="0"/>
          <w:marBottom w:val="0"/>
          <w:divBdr>
            <w:top w:val="none" w:sz="0" w:space="0" w:color="auto"/>
            <w:left w:val="none" w:sz="0" w:space="0" w:color="auto"/>
            <w:bottom w:val="none" w:sz="0" w:space="0" w:color="auto"/>
            <w:right w:val="none" w:sz="0" w:space="0" w:color="auto"/>
          </w:divBdr>
        </w:div>
        <w:div w:id="430593190">
          <w:marLeft w:val="0"/>
          <w:marRight w:val="0"/>
          <w:marTop w:val="0"/>
          <w:marBottom w:val="0"/>
          <w:divBdr>
            <w:top w:val="none" w:sz="0" w:space="0" w:color="auto"/>
            <w:left w:val="none" w:sz="0" w:space="0" w:color="auto"/>
            <w:bottom w:val="none" w:sz="0" w:space="0" w:color="auto"/>
            <w:right w:val="none" w:sz="0" w:space="0" w:color="auto"/>
          </w:divBdr>
        </w:div>
        <w:div w:id="140930135">
          <w:marLeft w:val="0"/>
          <w:marRight w:val="0"/>
          <w:marTop w:val="0"/>
          <w:marBottom w:val="0"/>
          <w:divBdr>
            <w:top w:val="none" w:sz="0" w:space="0" w:color="auto"/>
            <w:left w:val="none" w:sz="0" w:space="0" w:color="auto"/>
            <w:bottom w:val="none" w:sz="0" w:space="0" w:color="auto"/>
            <w:right w:val="none" w:sz="0" w:space="0" w:color="auto"/>
          </w:divBdr>
        </w:div>
        <w:div w:id="1771780733">
          <w:marLeft w:val="0"/>
          <w:marRight w:val="0"/>
          <w:marTop w:val="0"/>
          <w:marBottom w:val="0"/>
          <w:divBdr>
            <w:top w:val="none" w:sz="0" w:space="0" w:color="auto"/>
            <w:left w:val="none" w:sz="0" w:space="0" w:color="auto"/>
            <w:bottom w:val="none" w:sz="0" w:space="0" w:color="auto"/>
            <w:right w:val="none" w:sz="0" w:space="0" w:color="auto"/>
          </w:divBdr>
        </w:div>
        <w:div w:id="1734961244">
          <w:marLeft w:val="0"/>
          <w:marRight w:val="0"/>
          <w:marTop w:val="0"/>
          <w:marBottom w:val="0"/>
          <w:divBdr>
            <w:top w:val="none" w:sz="0" w:space="0" w:color="auto"/>
            <w:left w:val="none" w:sz="0" w:space="0" w:color="auto"/>
            <w:bottom w:val="none" w:sz="0" w:space="0" w:color="auto"/>
            <w:right w:val="none" w:sz="0" w:space="0" w:color="auto"/>
          </w:divBdr>
        </w:div>
        <w:div w:id="1269656748">
          <w:marLeft w:val="0"/>
          <w:marRight w:val="0"/>
          <w:marTop w:val="0"/>
          <w:marBottom w:val="0"/>
          <w:divBdr>
            <w:top w:val="none" w:sz="0" w:space="0" w:color="auto"/>
            <w:left w:val="none" w:sz="0" w:space="0" w:color="auto"/>
            <w:bottom w:val="none" w:sz="0" w:space="0" w:color="auto"/>
            <w:right w:val="none" w:sz="0" w:space="0" w:color="auto"/>
          </w:divBdr>
        </w:div>
        <w:div w:id="519855721">
          <w:marLeft w:val="0"/>
          <w:marRight w:val="0"/>
          <w:marTop w:val="0"/>
          <w:marBottom w:val="0"/>
          <w:divBdr>
            <w:top w:val="none" w:sz="0" w:space="0" w:color="auto"/>
            <w:left w:val="none" w:sz="0" w:space="0" w:color="auto"/>
            <w:bottom w:val="none" w:sz="0" w:space="0" w:color="auto"/>
            <w:right w:val="none" w:sz="0" w:space="0" w:color="auto"/>
          </w:divBdr>
        </w:div>
        <w:div w:id="102773931">
          <w:marLeft w:val="0"/>
          <w:marRight w:val="0"/>
          <w:marTop w:val="0"/>
          <w:marBottom w:val="0"/>
          <w:divBdr>
            <w:top w:val="none" w:sz="0" w:space="0" w:color="auto"/>
            <w:left w:val="none" w:sz="0" w:space="0" w:color="auto"/>
            <w:bottom w:val="none" w:sz="0" w:space="0" w:color="auto"/>
            <w:right w:val="none" w:sz="0" w:space="0" w:color="auto"/>
          </w:divBdr>
        </w:div>
        <w:div w:id="634414132">
          <w:marLeft w:val="0"/>
          <w:marRight w:val="0"/>
          <w:marTop w:val="0"/>
          <w:marBottom w:val="0"/>
          <w:divBdr>
            <w:top w:val="none" w:sz="0" w:space="0" w:color="auto"/>
            <w:left w:val="none" w:sz="0" w:space="0" w:color="auto"/>
            <w:bottom w:val="none" w:sz="0" w:space="0" w:color="auto"/>
            <w:right w:val="none" w:sz="0" w:space="0" w:color="auto"/>
          </w:divBdr>
        </w:div>
        <w:div w:id="836698779">
          <w:marLeft w:val="0"/>
          <w:marRight w:val="0"/>
          <w:marTop w:val="0"/>
          <w:marBottom w:val="0"/>
          <w:divBdr>
            <w:top w:val="none" w:sz="0" w:space="0" w:color="auto"/>
            <w:left w:val="none" w:sz="0" w:space="0" w:color="auto"/>
            <w:bottom w:val="none" w:sz="0" w:space="0" w:color="auto"/>
            <w:right w:val="none" w:sz="0" w:space="0" w:color="auto"/>
          </w:divBdr>
        </w:div>
        <w:div w:id="2086684767">
          <w:marLeft w:val="0"/>
          <w:marRight w:val="0"/>
          <w:marTop w:val="0"/>
          <w:marBottom w:val="0"/>
          <w:divBdr>
            <w:top w:val="none" w:sz="0" w:space="0" w:color="auto"/>
            <w:left w:val="none" w:sz="0" w:space="0" w:color="auto"/>
            <w:bottom w:val="none" w:sz="0" w:space="0" w:color="auto"/>
            <w:right w:val="none" w:sz="0" w:space="0" w:color="auto"/>
          </w:divBdr>
        </w:div>
        <w:div w:id="2712328">
          <w:marLeft w:val="0"/>
          <w:marRight w:val="0"/>
          <w:marTop w:val="0"/>
          <w:marBottom w:val="0"/>
          <w:divBdr>
            <w:top w:val="none" w:sz="0" w:space="0" w:color="auto"/>
            <w:left w:val="none" w:sz="0" w:space="0" w:color="auto"/>
            <w:bottom w:val="none" w:sz="0" w:space="0" w:color="auto"/>
            <w:right w:val="none" w:sz="0" w:space="0" w:color="auto"/>
          </w:divBdr>
        </w:div>
        <w:div w:id="1290090454">
          <w:marLeft w:val="0"/>
          <w:marRight w:val="0"/>
          <w:marTop w:val="0"/>
          <w:marBottom w:val="0"/>
          <w:divBdr>
            <w:top w:val="none" w:sz="0" w:space="0" w:color="auto"/>
            <w:left w:val="none" w:sz="0" w:space="0" w:color="auto"/>
            <w:bottom w:val="none" w:sz="0" w:space="0" w:color="auto"/>
            <w:right w:val="none" w:sz="0" w:space="0" w:color="auto"/>
          </w:divBdr>
        </w:div>
        <w:div w:id="864058873">
          <w:marLeft w:val="0"/>
          <w:marRight w:val="0"/>
          <w:marTop w:val="0"/>
          <w:marBottom w:val="0"/>
          <w:divBdr>
            <w:top w:val="none" w:sz="0" w:space="0" w:color="auto"/>
            <w:left w:val="none" w:sz="0" w:space="0" w:color="auto"/>
            <w:bottom w:val="none" w:sz="0" w:space="0" w:color="auto"/>
            <w:right w:val="none" w:sz="0" w:space="0" w:color="auto"/>
          </w:divBdr>
        </w:div>
        <w:div w:id="1746800950">
          <w:marLeft w:val="0"/>
          <w:marRight w:val="0"/>
          <w:marTop w:val="0"/>
          <w:marBottom w:val="0"/>
          <w:divBdr>
            <w:top w:val="none" w:sz="0" w:space="0" w:color="auto"/>
            <w:left w:val="none" w:sz="0" w:space="0" w:color="auto"/>
            <w:bottom w:val="none" w:sz="0" w:space="0" w:color="auto"/>
            <w:right w:val="none" w:sz="0" w:space="0" w:color="auto"/>
          </w:divBdr>
        </w:div>
        <w:div w:id="1277054937">
          <w:marLeft w:val="0"/>
          <w:marRight w:val="0"/>
          <w:marTop w:val="0"/>
          <w:marBottom w:val="0"/>
          <w:divBdr>
            <w:top w:val="none" w:sz="0" w:space="0" w:color="auto"/>
            <w:left w:val="none" w:sz="0" w:space="0" w:color="auto"/>
            <w:bottom w:val="none" w:sz="0" w:space="0" w:color="auto"/>
            <w:right w:val="none" w:sz="0" w:space="0" w:color="auto"/>
          </w:divBdr>
        </w:div>
        <w:div w:id="1184124054">
          <w:marLeft w:val="0"/>
          <w:marRight w:val="0"/>
          <w:marTop w:val="0"/>
          <w:marBottom w:val="0"/>
          <w:divBdr>
            <w:top w:val="none" w:sz="0" w:space="0" w:color="auto"/>
            <w:left w:val="none" w:sz="0" w:space="0" w:color="auto"/>
            <w:bottom w:val="none" w:sz="0" w:space="0" w:color="auto"/>
            <w:right w:val="none" w:sz="0" w:space="0" w:color="auto"/>
          </w:divBdr>
        </w:div>
        <w:div w:id="762729914">
          <w:marLeft w:val="0"/>
          <w:marRight w:val="0"/>
          <w:marTop w:val="0"/>
          <w:marBottom w:val="0"/>
          <w:divBdr>
            <w:top w:val="none" w:sz="0" w:space="0" w:color="auto"/>
            <w:left w:val="none" w:sz="0" w:space="0" w:color="auto"/>
            <w:bottom w:val="none" w:sz="0" w:space="0" w:color="auto"/>
            <w:right w:val="none" w:sz="0" w:space="0" w:color="auto"/>
          </w:divBdr>
        </w:div>
      </w:divsChild>
    </w:div>
    <w:div w:id="179216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http://alkarama.org/images/ALK_logo_141x110px.pn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1.Shared\Questionnaires%20and%20templates\Templates\FR\Rapports\TB_Rapport%20alternati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0BF9F2-1B19-4646-9695-297823C75F9B}"/>
</file>

<file path=customXml/itemProps2.xml><?xml version="1.0" encoding="utf-8"?>
<ds:datastoreItem xmlns:ds="http://schemas.openxmlformats.org/officeDocument/2006/customXml" ds:itemID="{A075AD16-08C9-4D35-8A37-D8E7B8E019F0}"/>
</file>

<file path=customXml/itemProps3.xml><?xml version="1.0" encoding="utf-8"?>
<ds:datastoreItem xmlns:ds="http://schemas.openxmlformats.org/officeDocument/2006/customXml" ds:itemID="{6BED8D4D-EF41-45A2-BCBF-92E5845CFC57}"/>
</file>

<file path=customXml/itemProps4.xml><?xml version="1.0" encoding="utf-8"?>
<ds:datastoreItem xmlns:ds="http://schemas.openxmlformats.org/officeDocument/2006/customXml" ds:itemID="{A9A93C3B-034C-42C3-A697-15BE0DAE6D4F}"/>
</file>

<file path=docProps/app.xml><?xml version="1.0" encoding="utf-8"?>
<Properties xmlns="http://schemas.openxmlformats.org/officeDocument/2006/extended-properties" xmlns:vt="http://schemas.openxmlformats.org/officeDocument/2006/docPropsVTypes">
  <Template>TB_Rapport alternatif.dot</Template>
  <TotalTime>0</TotalTime>
  <Pages>4</Pages>
  <Words>1418</Words>
  <Characters>8083</Characters>
  <Application>Microsoft Office Word</Application>
  <DocSecurity>0</DocSecurity>
  <Lines>67</Lines>
  <Paragraphs>18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9483</CharactersWithSpaces>
  <SharedDoc>false</SharedDoc>
  <HLinks>
    <vt:vector size="78" baseType="variant">
      <vt:variant>
        <vt:i4>1900597</vt:i4>
      </vt:variant>
      <vt:variant>
        <vt:i4>71</vt:i4>
      </vt:variant>
      <vt:variant>
        <vt:i4>0</vt:i4>
      </vt:variant>
      <vt:variant>
        <vt:i4>5</vt:i4>
      </vt:variant>
      <vt:variant>
        <vt:lpwstr/>
      </vt:variant>
      <vt:variant>
        <vt:lpwstr>_Toc224967561</vt:lpwstr>
      </vt:variant>
      <vt:variant>
        <vt:i4>1900597</vt:i4>
      </vt:variant>
      <vt:variant>
        <vt:i4>65</vt:i4>
      </vt:variant>
      <vt:variant>
        <vt:i4>0</vt:i4>
      </vt:variant>
      <vt:variant>
        <vt:i4>5</vt:i4>
      </vt:variant>
      <vt:variant>
        <vt:lpwstr/>
      </vt:variant>
      <vt:variant>
        <vt:lpwstr>_Toc224967560</vt:lpwstr>
      </vt:variant>
      <vt:variant>
        <vt:i4>1966133</vt:i4>
      </vt:variant>
      <vt:variant>
        <vt:i4>59</vt:i4>
      </vt:variant>
      <vt:variant>
        <vt:i4>0</vt:i4>
      </vt:variant>
      <vt:variant>
        <vt:i4>5</vt:i4>
      </vt:variant>
      <vt:variant>
        <vt:lpwstr/>
      </vt:variant>
      <vt:variant>
        <vt:lpwstr>_Toc224967559</vt:lpwstr>
      </vt:variant>
      <vt:variant>
        <vt:i4>1966133</vt:i4>
      </vt:variant>
      <vt:variant>
        <vt:i4>53</vt:i4>
      </vt:variant>
      <vt:variant>
        <vt:i4>0</vt:i4>
      </vt:variant>
      <vt:variant>
        <vt:i4>5</vt:i4>
      </vt:variant>
      <vt:variant>
        <vt:lpwstr/>
      </vt:variant>
      <vt:variant>
        <vt:lpwstr>_Toc224967558</vt:lpwstr>
      </vt:variant>
      <vt:variant>
        <vt:i4>1966133</vt:i4>
      </vt:variant>
      <vt:variant>
        <vt:i4>47</vt:i4>
      </vt:variant>
      <vt:variant>
        <vt:i4>0</vt:i4>
      </vt:variant>
      <vt:variant>
        <vt:i4>5</vt:i4>
      </vt:variant>
      <vt:variant>
        <vt:lpwstr/>
      </vt:variant>
      <vt:variant>
        <vt:lpwstr>_Toc224967557</vt:lpwstr>
      </vt:variant>
      <vt:variant>
        <vt:i4>1966133</vt:i4>
      </vt:variant>
      <vt:variant>
        <vt:i4>41</vt:i4>
      </vt:variant>
      <vt:variant>
        <vt:i4>0</vt:i4>
      </vt:variant>
      <vt:variant>
        <vt:i4>5</vt:i4>
      </vt:variant>
      <vt:variant>
        <vt:lpwstr/>
      </vt:variant>
      <vt:variant>
        <vt:lpwstr>_Toc224967556</vt:lpwstr>
      </vt:variant>
      <vt:variant>
        <vt:i4>1966133</vt:i4>
      </vt:variant>
      <vt:variant>
        <vt:i4>35</vt:i4>
      </vt:variant>
      <vt:variant>
        <vt:i4>0</vt:i4>
      </vt:variant>
      <vt:variant>
        <vt:i4>5</vt:i4>
      </vt:variant>
      <vt:variant>
        <vt:lpwstr/>
      </vt:variant>
      <vt:variant>
        <vt:lpwstr>_Toc224967555</vt:lpwstr>
      </vt:variant>
      <vt:variant>
        <vt:i4>1966133</vt:i4>
      </vt:variant>
      <vt:variant>
        <vt:i4>29</vt:i4>
      </vt:variant>
      <vt:variant>
        <vt:i4>0</vt:i4>
      </vt:variant>
      <vt:variant>
        <vt:i4>5</vt:i4>
      </vt:variant>
      <vt:variant>
        <vt:lpwstr/>
      </vt:variant>
      <vt:variant>
        <vt:lpwstr>_Toc224967554</vt:lpwstr>
      </vt:variant>
      <vt:variant>
        <vt:i4>1966133</vt:i4>
      </vt:variant>
      <vt:variant>
        <vt:i4>23</vt:i4>
      </vt:variant>
      <vt:variant>
        <vt:i4>0</vt:i4>
      </vt:variant>
      <vt:variant>
        <vt:i4>5</vt:i4>
      </vt:variant>
      <vt:variant>
        <vt:lpwstr/>
      </vt:variant>
      <vt:variant>
        <vt:lpwstr>_Toc224967553</vt:lpwstr>
      </vt:variant>
      <vt:variant>
        <vt:i4>1966133</vt:i4>
      </vt:variant>
      <vt:variant>
        <vt:i4>17</vt:i4>
      </vt:variant>
      <vt:variant>
        <vt:i4>0</vt:i4>
      </vt:variant>
      <vt:variant>
        <vt:i4>5</vt:i4>
      </vt:variant>
      <vt:variant>
        <vt:lpwstr/>
      </vt:variant>
      <vt:variant>
        <vt:lpwstr>_Toc224967552</vt:lpwstr>
      </vt:variant>
      <vt:variant>
        <vt:i4>1966133</vt:i4>
      </vt:variant>
      <vt:variant>
        <vt:i4>11</vt:i4>
      </vt:variant>
      <vt:variant>
        <vt:i4>0</vt:i4>
      </vt:variant>
      <vt:variant>
        <vt:i4>5</vt:i4>
      </vt:variant>
      <vt:variant>
        <vt:lpwstr/>
      </vt:variant>
      <vt:variant>
        <vt:lpwstr>_Toc224967551</vt:lpwstr>
      </vt:variant>
      <vt:variant>
        <vt:i4>1966133</vt:i4>
      </vt:variant>
      <vt:variant>
        <vt:i4>5</vt:i4>
      </vt:variant>
      <vt:variant>
        <vt:i4>0</vt:i4>
      </vt:variant>
      <vt:variant>
        <vt:i4>5</vt:i4>
      </vt:variant>
      <vt:variant>
        <vt:lpwstr/>
      </vt:variant>
      <vt:variant>
        <vt:lpwstr>_Toc224967550</vt:lpwstr>
      </vt:variant>
      <vt:variant>
        <vt:i4>2556020</vt:i4>
      </vt:variant>
      <vt:variant>
        <vt:i4>2138</vt:i4>
      </vt:variant>
      <vt:variant>
        <vt:i4>1025</vt:i4>
      </vt:variant>
      <vt:variant>
        <vt:i4>1</vt:i4>
      </vt:variant>
      <vt:variant>
        <vt:lpwstr>http://alkarama.org/images/ALK_logo_141x110px.png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RLO-Maghreb</dc:creator>
  <cp:lastModifiedBy>United Nations</cp:lastModifiedBy>
  <cp:revision>2</cp:revision>
  <dcterms:created xsi:type="dcterms:W3CDTF">2017-06-28T08:28:00Z</dcterms:created>
  <dcterms:modified xsi:type="dcterms:W3CDTF">2017-06-28T08:28:00Z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