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76" w:lineRule="auto"/>
        <w:jc w:val="righ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de Buenos Aires, 14 de febrero de 2025</w:t>
      </w:r>
    </w:p>
    <w:p w:rsidR="00000000" w:rsidDel="00000000" w:rsidP="00000000" w:rsidRDefault="00000000" w:rsidRPr="00000000" w14:paraId="00000002">
      <w:pPr>
        <w:spacing w:after="120" w:line="276"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3">
      <w:pPr>
        <w:spacing w:after="12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 las/os expertas/os del Comité contra la Desaparición Forzada</w:t>
      </w:r>
    </w:p>
    <w:p w:rsidR="00000000" w:rsidDel="00000000" w:rsidP="00000000" w:rsidRDefault="00000000" w:rsidRPr="00000000" w14:paraId="00000004">
      <w:pPr>
        <w:spacing w:after="120" w:line="276" w:lineRule="auto"/>
        <w:jc w:val="right"/>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Ref.: informe sombra al pedido de información complementaria a Argentina - 28° sesión</w:t>
      </w:r>
    </w:p>
    <w:p w:rsidR="00000000" w:rsidDel="00000000" w:rsidP="00000000" w:rsidRDefault="00000000" w:rsidRPr="00000000" w14:paraId="00000005">
      <w:pPr>
        <w:spacing w:after="120" w:line="276"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06">
      <w:pPr>
        <w:spacing w:after="12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nuestra consideración:</w:t>
      </w:r>
    </w:p>
    <w:p w:rsidR="00000000" w:rsidDel="00000000" w:rsidP="00000000" w:rsidRDefault="00000000" w:rsidRPr="00000000" w14:paraId="00000007">
      <w:pPr>
        <w:spacing w:after="12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Nos dirigimos a Uds. desde el Centro de Estudios Legales y Sociales (CELS)</w:t>
      </w:r>
      <w:r w:rsidDel="00000000" w:rsidR="00000000" w:rsidRPr="00000000">
        <w:rPr>
          <w:rFonts w:ascii="Arial Narrow" w:cs="Arial Narrow" w:eastAsia="Arial Narrow" w:hAnsi="Arial Narrow"/>
          <w:sz w:val="24"/>
          <w:szCs w:val="24"/>
          <w:vertAlign w:val="superscript"/>
        </w:rPr>
        <w:footnoteReference w:customMarkFollows="0" w:id="0"/>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Abuelas</w:t>
      </w:r>
      <w:r w:rsidDel="00000000" w:rsidR="00000000" w:rsidRPr="00000000">
        <w:rPr>
          <w:rFonts w:ascii="Arial Narrow" w:cs="Arial Narrow" w:eastAsia="Arial Narrow" w:hAnsi="Arial Narrow"/>
          <w:sz w:val="24"/>
          <w:szCs w:val="24"/>
          <w:rtl w:val="0"/>
        </w:rPr>
        <w:t xml:space="preserve"> de Plaza de Mayo</w:t>
      </w:r>
      <w:r w:rsidDel="00000000" w:rsidR="00000000" w:rsidRPr="00000000">
        <w:rPr>
          <w:rFonts w:ascii="Arial Narrow" w:cs="Arial Narrow" w:eastAsia="Arial Narrow" w:hAnsi="Arial Narrow"/>
          <w:sz w:val="24"/>
          <w:szCs w:val="24"/>
          <w:vertAlign w:val="superscript"/>
        </w:rPr>
        <w:footnoteReference w:customMarkFollows="0" w:id="1"/>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H.I.J.O.S.</w:t>
      </w:r>
      <w:r w:rsidDel="00000000" w:rsidR="00000000" w:rsidRPr="00000000">
        <w:rPr>
          <w:rFonts w:ascii="Arial Narrow" w:cs="Arial Narrow" w:eastAsia="Arial Narrow" w:hAnsi="Arial Narrow"/>
          <w:sz w:val="24"/>
          <w:szCs w:val="24"/>
          <w:vertAlign w:val="superscript"/>
        </w:rPr>
        <w:footnoteReference w:customMarkFollows="0" w:id="2"/>
      </w:r>
      <w:r w:rsidDel="00000000" w:rsidR="00000000" w:rsidRPr="00000000">
        <w:rPr>
          <w:rFonts w:ascii="Arial Narrow" w:cs="Arial Narrow" w:eastAsia="Arial Narrow" w:hAnsi="Arial Narrow"/>
          <w:sz w:val="24"/>
          <w:szCs w:val="24"/>
          <w:rtl w:val="0"/>
        </w:rPr>
        <w:t xml:space="preserve"> y </w:t>
      </w:r>
      <w:r w:rsidDel="00000000" w:rsidR="00000000" w:rsidRPr="00000000">
        <w:rPr>
          <w:rFonts w:ascii="Arial Narrow" w:cs="Arial Narrow" w:eastAsia="Arial Narrow" w:hAnsi="Arial Narrow"/>
          <w:sz w:val="24"/>
          <w:szCs w:val="24"/>
          <w:rtl w:val="0"/>
        </w:rPr>
        <w:t xml:space="preserve">Memoria</w:t>
      </w:r>
      <w:r w:rsidDel="00000000" w:rsidR="00000000" w:rsidRPr="00000000">
        <w:rPr>
          <w:rFonts w:ascii="Arial Narrow" w:cs="Arial Narrow" w:eastAsia="Arial Narrow" w:hAnsi="Arial Narrow"/>
          <w:sz w:val="24"/>
          <w:szCs w:val="24"/>
          <w:rtl w:val="0"/>
        </w:rPr>
        <w:t xml:space="preserve"> Abierta</w:t>
      </w:r>
      <w:r w:rsidDel="00000000" w:rsidR="00000000" w:rsidRPr="00000000">
        <w:rPr>
          <w:rFonts w:ascii="Arial Narrow" w:cs="Arial Narrow" w:eastAsia="Arial Narrow" w:hAnsi="Arial Narrow"/>
          <w:sz w:val="24"/>
          <w:szCs w:val="24"/>
          <w:vertAlign w:val="superscript"/>
        </w:rPr>
        <w:footnoteReference w:customMarkFollows="0" w:id="3"/>
      </w:r>
      <w:r w:rsidDel="00000000" w:rsidR="00000000" w:rsidRPr="00000000">
        <w:rPr>
          <w:rFonts w:ascii="Arial Narrow" w:cs="Arial Narrow" w:eastAsia="Arial Narrow" w:hAnsi="Arial Narrow"/>
          <w:sz w:val="24"/>
          <w:szCs w:val="24"/>
          <w:rtl w:val="0"/>
        </w:rPr>
        <w:t xml:space="preserve"> para acercar al Comité información sobre el cumplimiento de la Convención Internacional para la Protección de Todas las Personas contra las Desapariciones Forzadas (CED o Convención) en virtud de la información solicitada al Estado argentino de acuerdo con el artículo 29.4 de la Convención. Esta presentación procura poner a su disposición el informe alternativo en el que se da cuenta de los avances, retrocesos, falencias y omisiones del Estado argentino en cuanto a sus obligaciones asumidas en la Convención, en particular en relación a las desapariciones forzadas ocurridas durante la última dictadura cívico-militar y los procesos de reparación y no repetición.</w:t>
      </w:r>
    </w:p>
    <w:p w:rsidR="00000000" w:rsidDel="00000000" w:rsidP="00000000" w:rsidRDefault="00000000" w:rsidRPr="00000000" w14:paraId="00000008">
      <w:pPr>
        <w:spacing w:after="12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Quedamos a vuestra disposición para ampliar o aclarar lo que puedan estimar necesario.</w:t>
      </w:r>
    </w:p>
    <w:p w:rsidR="00000000" w:rsidDel="00000000" w:rsidP="00000000" w:rsidRDefault="00000000" w:rsidRPr="00000000" w14:paraId="00000009">
      <w:pPr>
        <w:spacing w:after="12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w:t>
      </w:r>
    </w:p>
    <w:p w:rsidR="00000000" w:rsidDel="00000000" w:rsidP="00000000" w:rsidRDefault="00000000" w:rsidRPr="00000000" w14:paraId="0000000A">
      <w:pPr>
        <w:spacing w:after="120" w:line="276" w:lineRule="auto"/>
        <w:rPr>
          <w:rFonts w:ascii="Arial Narrow" w:cs="Arial Narrow" w:eastAsia="Arial Narrow" w:hAnsi="Arial Narro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shd w:fill="ffffff" w:val="clear"/>
        <w:spacing w:after="0" w:before="0" w:line="276"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Retrocesos en el Proceso de Memoria, Verdad y Justicia por los crímenes de lesa humanidad de la última dictadura cívico-militar en Argentina</w:t>
      </w:r>
    </w:p>
    <w:p w:rsidR="00000000" w:rsidDel="00000000" w:rsidP="00000000" w:rsidRDefault="00000000" w:rsidRPr="00000000" w14:paraId="0000000C">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br w:type="textWrapping"/>
      </w:r>
      <w:r w:rsidDel="00000000" w:rsidR="00000000" w:rsidRPr="00000000">
        <w:rPr>
          <w:rFonts w:ascii="Arial Narrow" w:cs="Arial Narrow" w:eastAsia="Arial Narrow" w:hAnsi="Arial Narrow"/>
          <w:sz w:val="24"/>
          <w:szCs w:val="24"/>
          <w:rtl w:val="0"/>
        </w:rPr>
        <w:t xml:space="preserve">La desaparición forzada caracterizó a la represión estatal durante la última dictadura cívico militar argentina (1976-1983). El proceso de memoria, verdad y justicia por los crímenes cometidos por el terrorismo de Estado entre 1976 y 1983 es producto de la confluencia de los esfuerzos del movimiento de derechos humanos argentino y de la decisión de convertir esas tres demandas en políticas públicas. </w:t>
      </w:r>
      <w:r w:rsidDel="00000000" w:rsidR="00000000" w:rsidRPr="00000000">
        <w:rPr>
          <w:rFonts w:ascii="Arial Narrow" w:cs="Arial Narrow" w:eastAsia="Arial Narrow" w:hAnsi="Arial Narrow"/>
          <w:sz w:val="24"/>
          <w:szCs w:val="24"/>
          <w:rtl w:val="0"/>
        </w:rPr>
        <w:t xml:space="preserve">En las décadas pasadas se dieron en la Argentina enormes adelantos en esa materia, sobre los que el Comité ya ha sido informado en instancias de evaluación anteriores. Sin embargo, actualmente se da en Argentina un proceso de desmantelamiento de las políticas de memoria, verdad y justicia. El gobierno nacional desfinancia las áreas encargadas de esta temática, despide a su personal, desmantela programas, modifica normativas para obstaculizar el acceso a archivos estratégicos para las investigaciones judiciales e históricas.</w:t>
      </w:r>
    </w:p>
    <w:p w:rsidR="00000000" w:rsidDel="00000000" w:rsidP="00000000" w:rsidRDefault="00000000" w:rsidRPr="00000000" w14:paraId="0000000D">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este informe, presentaremos al Comité las medidas regresivas adoptadas y la afectación a políticas públicas claves en esta materia como son la búsqueda de bebés y niños apropiados durante la última dictadura, el enjuiciamiento y castigo a los responsables de crímenes masivos cometidos durante la última dictadura, la desclasificación y relevamiento de archivos de las Fuerzas Armadas, de seguridad y de inteligencia, las reparaciones a las víctimas, y la recuperación de sitios vinculados a la represión para su re-significación como espacios de memoria.</w:t>
      </w:r>
    </w:p>
    <w:p w:rsidR="00000000" w:rsidDel="00000000" w:rsidP="00000000" w:rsidRDefault="00000000" w:rsidRPr="00000000" w14:paraId="0000000E">
      <w:pPr>
        <w:shd w:fill="ffffff" w:val="clear"/>
        <w:spacing w:after="0" w:before="20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 Búsqueda de bebés y niños apropiados durante la última dictadura</w:t>
      </w:r>
    </w:p>
    <w:p w:rsidR="00000000" w:rsidDel="00000000" w:rsidP="00000000" w:rsidRDefault="00000000" w:rsidRPr="00000000" w14:paraId="0000000F">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13 de agosto de 2024, por medio del decreto 727/2024, el gobierno nacional derogó el decreto de 2004 que había creado la Unidad Especial de Investigación (UEI) dependiente de la Comisión Nacional por el Derecho a la Identidad (CoNaDI)</w:t>
      </w:r>
      <w:r w:rsidDel="00000000" w:rsidR="00000000" w:rsidRPr="00000000">
        <w:rPr>
          <w:rFonts w:ascii="Arial Narrow" w:cs="Arial Narrow" w:eastAsia="Arial Narrow" w:hAnsi="Arial Narrow"/>
          <w:sz w:val="24"/>
          <w:szCs w:val="24"/>
          <w:vertAlign w:val="superscript"/>
        </w:rPr>
        <w:footnoteReference w:customMarkFollows="0" w:id="4"/>
      </w:r>
      <w:r w:rsidDel="00000000" w:rsidR="00000000" w:rsidRPr="00000000">
        <w:rPr>
          <w:rFonts w:ascii="Arial Narrow" w:cs="Arial Narrow" w:eastAsia="Arial Narrow" w:hAnsi="Arial Narrow"/>
          <w:sz w:val="24"/>
          <w:szCs w:val="24"/>
          <w:rtl w:val="0"/>
        </w:rPr>
        <w:t xml:space="preserve">. La UEI fue creada en 2004 con facultades específicas para realizar avances de investigación y análisis de documentación en casos de apropiación como instancia pre-judicial. Para el cumplimiento de sus obligaciones, la UEI tenía la potestad de acceder de forma directa a archivos de organismos dependientes del Poder Ejecutivo Nacional, así como sus organismos dependientes, Fuerzas Armadas y de seguridad y organismos registrales, y requerir directamente a dichos organismos informaciones, testimonios y documentos. Como organismo del Poder Ejecutivo, la UEI asist</w:t>
      </w:r>
      <w:r w:rsidDel="00000000" w:rsidR="00000000" w:rsidRPr="00000000">
        <w:rPr>
          <w:rFonts w:ascii="Arial Narrow" w:cs="Arial Narrow" w:eastAsia="Arial Narrow" w:hAnsi="Arial Narrow"/>
          <w:sz w:val="24"/>
          <w:szCs w:val="24"/>
          <w:rtl w:val="0"/>
        </w:rPr>
        <w:t xml:space="preserve">ía a</w:t>
      </w:r>
      <w:r w:rsidDel="00000000" w:rsidR="00000000" w:rsidRPr="00000000">
        <w:rPr>
          <w:rFonts w:ascii="Arial Narrow" w:cs="Arial Narrow" w:eastAsia="Arial Narrow" w:hAnsi="Arial Narrow"/>
          <w:sz w:val="24"/>
          <w:szCs w:val="24"/>
          <w:rtl w:val="0"/>
        </w:rPr>
        <w:t xml:space="preserve"> jueces, </w:t>
      </w:r>
      <w:r w:rsidDel="00000000" w:rsidR="00000000" w:rsidRPr="00000000">
        <w:rPr>
          <w:rFonts w:ascii="Arial Narrow" w:cs="Arial Narrow" w:eastAsia="Arial Narrow" w:hAnsi="Arial Narrow"/>
          <w:sz w:val="24"/>
          <w:szCs w:val="24"/>
          <w:rtl w:val="0"/>
        </w:rPr>
        <w:t xml:space="preserve">juezas</w:t>
      </w:r>
      <w:r w:rsidDel="00000000" w:rsidR="00000000" w:rsidRPr="00000000">
        <w:rPr>
          <w:rFonts w:ascii="Arial Narrow" w:cs="Arial Narrow" w:eastAsia="Arial Narrow" w:hAnsi="Arial Narrow"/>
          <w:sz w:val="24"/>
          <w:szCs w:val="24"/>
          <w:rtl w:val="0"/>
        </w:rPr>
        <w:t xml:space="preserve"> y fiscales que investigan casos de posible sustitución de identidad, manteniendo la confidencialidad absoluta en el manejo de información y documentación. </w:t>
      </w:r>
      <w:r w:rsidDel="00000000" w:rsidR="00000000" w:rsidRPr="00000000">
        <w:rPr>
          <w:rFonts w:ascii="Arial Narrow" w:cs="Arial Narrow" w:eastAsia="Arial Narrow" w:hAnsi="Arial Narrow"/>
          <w:sz w:val="24"/>
          <w:szCs w:val="24"/>
          <w:rtl w:val="0"/>
        </w:rPr>
        <w:t xml:space="preserve">En los veinte años en los que funcionó la UEI, la CoNaDI remitió al sistema de justicia aproximadamente 600 denuncias sobre posibles casos de apropiación, para que jueces y fiscales pudieran investigarlos</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con un relato circunstanciado, los motivos fundados que dan cuenta de porqué se duda sobre la identidad de la persona y la prueba que da cuenta de ello. Esto permite que se aceleren los tiempos de la investigación judicial y que sean pocas, en general, las medidas probatorias que se deben realizar antes de que se pueda realizar el análisis genético para la identificación.</w:t>
      </w:r>
      <w:r w:rsidDel="00000000" w:rsidR="00000000" w:rsidRPr="00000000">
        <w:rPr>
          <w:rFonts w:ascii="Arial Narrow" w:cs="Arial Narrow" w:eastAsia="Arial Narrow" w:hAnsi="Arial Narrow"/>
          <w:sz w:val="24"/>
          <w:szCs w:val="24"/>
          <w:rtl w:val="0"/>
        </w:rPr>
        <w:t xml:space="preserve"> Durante el mismo período, otras </w:t>
      </w:r>
      <w:r w:rsidDel="00000000" w:rsidR="00000000" w:rsidRPr="00000000">
        <w:rPr>
          <w:rFonts w:ascii="Arial Narrow" w:cs="Arial Narrow" w:eastAsia="Arial Narrow" w:hAnsi="Arial Narrow"/>
          <w:sz w:val="24"/>
          <w:szCs w:val="24"/>
          <w:rtl w:val="0"/>
        </w:rPr>
        <w:t xml:space="preserve">1840 denuncias pudieron ser resueltas de manera prejudicial, evitando saturar al Poder Judicial. En total la UEI</w:t>
      </w:r>
      <w:r w:rsidDel="00000000" w:rsidR="00000000" w:rsidRPr="00000000">
        <w:rPr>
          <w:rFonts w:ascii="Arial Narrow" w:cs="Arial Narrow" w:eastAsia="Arial Narrow" w:hAnsi="Arial Narrow"/>
          <w:sz w:val="24"/>
          <w:szCs w:val="24"/>
          <w:rtl w:val="0"/>
        </w:rPr>
        <w:t xml:space="preserve"> resolvió más de 2450 casos. Cabe destacar que en sus observaciones finales en el año 2023</w:t>
      </w:r>
      <w:r w:rsidDel="00000000" w:rsidR="00000000" w:rsidRPr="00000000">
        <w:rPr>
          <w:rFonts w:ascii="Arial Narrow" w:cs="Arial Narrow" w:eastAsia="Arial Narrow" w:hAnsi="Arial Narrow"/>
          <w:sz w:val="24"/>
          <w:szCs w:val="24"/>
          <w:vertAlign w:val="superscript"/>
        </w:rPr>
        <w:footnoteReference w:customMarkFollows="0" w:id="5"/>
      </w:r>
      <w:r w:rsidDel="00000000" w:rsidR="00000000" w:rsidRPr="00000000">
        <w:rPr>
          <w:rFonts w:ascii="Arial Narrow" w:cs="Arial Narrow" w:eastAsia="Arial Narrow" w:hAnsi="Arial Narrow"/>
          <w:sz w:val="24"/>
          <w:szCs w:val="24"/>
          <w:rtl w:val="0"/>
        </w:rPr>
        <w:t xml:space="preserve">, este Comité destacó el trabajo de la CoNaDi como una medida positiva tendiente a cumplir con lo establecido en la Convención Internacional para la protección de todas las personas contra la Desaparición Forzada.</w:t>
      </w:r>
    </w:p>
    <w:p w:rsidR="00000000" w:rsidDel="00000000" w:rsidP="00000000" w:rsidRDefault="00000000" w:rsidRPr="00000000" w14:paraId="00000010">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cierre de la UEI fue antecedido por los rechazos por parte del Ministerio de Defensa y del Ministerio de Seguridad a responder sus requerimientos de documentación, utilizando como argumentos centrales que las solicitudes atentaban contra el derecho a la intimidad de los funcionarios policiales y militares sobre los que se solicitaba información o acceso a legajos, la supuesta protección del principio de división de poderes, y hasta el señalamiento de la CoNaDI como un organismo politizado. </w:t>
      </w:r>
    </w:p>
    <w:p w:rsidR="00000000" w:rsidDel="00000000" w:rsidP="00000000" w:rsidRDefault="00000000" w:rsidRPr="00000000" w14:paraId="00000011">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mayo de 2024, la Ministra de Seguridad de la Nación Patricia Bullrich rechazó un pedido de acceso a documentación que había presentado la CoNaDI. En su respuesta al requerimiento, el Ministerio sostuvo: “La investigación y promoción de las acciones judiciales orientadas al juzgamiento de delitos ante el Poder Judicial de la Nación corresponde al Ministerio Público Fiscal, mientras que el Poder Ejecutivo tiene vedado el ejercicio de funciones jurisdiccionales, de conformidad con lo establecido en los artículos 109, 116 y 120 de la Constitución Nacional. Resulta absolutamente inadecuado que un órgano creado por decreto dentro de una comisión que se inscribe en un organismo del Poder Ejecutivo requiera información indiscriminadamente a otros ministerios. Ese procedimiento, por sí mismo objetable, resulta aún más grave si se toma en cuenta que, de los términos de la solicitud, no aparece que se esté demandando un dato preciso unido a una pista certera, algo que de todos modos debería hacer el Poder Judicial. Más bien se proyecta el examen de un alto número de legajos para la eventualidad de encontrar algo que presuntamente pueda servir al requirente”.</w:t>
      </w:r>
      <w:r w:rsidDel="00000000" w:rsidR="00000000" w:rsidRPr="00000000">
        <w:rPr>
          <w:rFonts w:ascii="Arial Narrow" w:cs="Arial Narrow" w:eastAsia="Arial Narrow" w:hAnsi="Arial Narrow"/>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12">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Cuando a inicios de 2024 la titular de la CoNaDI solicitó el acceso a información contenida en el legajo personal de un efectivo de las Fuerzas Armadas, el Ministerio de Defensa respondió que dicha información está protegida por el secreto militar. El propio Ministerio difundió su negativa como una forma de hacer pública su protección sobre los antecedentes de los militares que pudieran haber estado involucrados en la represión ilegal y que solo responderían en caso de una intimación judicial.</w:t>
      </w:r>
    </w:p>
    <w:p w:rsidR="00000000" w:rsidDel="00000000" w:rsidP="00000000" w:rsidRDefault="00000000" w:rsidRPr="00000000" w14:paraId="00000013">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negativa del Ministerio de Defensa a responder los requerimientos de la UEI fue presentada públicamente por el Gobierno como una acción representativa de “los nuevos vientos que soplan en la relación entre el poder político y las Fuerzas Armadas en oposición a las humillaciones que estas sufrieron durante los 16 años de gobiernos kirchneristas”</w:t>
      </w:r>
      <w:r w:rsidDel="00000000" w:rsidR="00000000" w:rsidRPr="00000000">
        <w:rPr>
          <w:rFonts w:ascii="Arial Narrow" w:cs="Arial Narrow" w:eastAsia="Arial Narrow" w:hAnsi="Arial Narrow"/>
          <w:sz w:val="24"/>
          <w:szCs w:val="24"/>
          <w:vertAlign w:val="superscript"/>
        </w:rPr>
        <w:footnoteReference w:customMarkFollows="0" w:id="7"/>
      </w:r>
      <w:r w:rsidDel="00000000" w:rsidR="00000000" w:rsidRPr="00000000">
        <w:rPr>
          <w:rFonts w:ascii="Arial Narrow" w:cs="Arial Narrow" w:eastAsia="Arial Narrow" w:hAnsi="Arial Narrow"/>
          <w:sz w:val="24"/>
          <w:szCs w:val="24"/>
          <w:rtl w:val="0"/>
        </w:rPr>
        <w:t xml:space="preserve">. Dicha negativa debe enmarcarse en el programa oficial de desmantelamiento de las políticas de memoria, verdad y justicia bajo una línea  revisionista, negacionista y hasta reivindicatoria de la represión ilegal de la última dictadura.</w:t>
      </w:r>
    </w:p>
    <w:p w:rsidR="00000000" w:rsidDel="00000000" w:rsidP="00000000" w:rsidRDefault="00000000" w:rsidRPr="00000000" w14:paraId="00000014">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fundamentar el cierre de la UEI, el gobierno argument</w:t>
      </w:r>
      <w:r w:rsidDel="00000000" w:rsidR="00000000" w:rsidRPr="00000000">
        <w:rPr>
          <w:rFonts w:ascii="Arial Narrow" w:cs="Arial Narrow" w:eastAsia="Arial Narrow" w:hAnsi="Arial Narrow"/>
          <w:sz w:val="24"/>
          <w:szCs w:val="24"/>
          <w:rtl w:val="0"/>
        </w:rPr>
        <w:t xml:space="preserve">ó del mismo modo que </w:t>
      </w:r>
      <w:r w:rsidDel="00000000" w:rsidR="00000000" w:rsidRPr="00000000">
        <w:rPr>
          <w:rFonts w:ascii="Arial Narrow" w:cs="Arial Narrow" w:eastAsia="Arial Narrow" w:hAnsi="Arial Narrow"/>
          <w:sz w:val="24"/>
          <w:szCs w:val="24"/>
          <w:rtl w:val="0"/>
        </w:rPr>
        <w:t xml:space="preserve"> los rechazos de requerimientos referidos. Respecto de la división de poderes, afirm</w:t>
      </w:r>
      <w:r w:rsidDel="00000000" w:rsidR="00000000" w:rsidRPr="00000000">
        <w:rPr>
          <w:rFonts w:ascii="Arial Narrow" w:cs="Arial Narrow" w:eastAsia="Arial Narrow" w:hAnsi="Arial Narrow"/>
          <w:sz w:val="24"/>
          <w:szCs w:val="24"/>
          <w:rtl w:val="0"/>
        </w:rPr>
        <w:t xml:space="preserve">ó</w:t>
      </w:r>
      <w:r w:rsidDel="00000000" w:rsidR="00000000" w:rsidRPr="00000000">
        <w:rPr>
          <w:rFonts w:ascii="Arial Narrow" w:cs="Arial Narrow" w:eastAsia="Arial Narrow" w:hAnsi="Arial Narrow"/>
          <w:sz w:val="24"/>
          <w:szCs w:val="24"/>
          <w:rtl w:val="0"/>
        </w:rPr>
        <w:t xml:space="preserve"> que la unidad le otorgaba </w:t>
      </w:r>
      <w:r w:rsidDel="00000000" w:rsidR="00000000" w:rsidRPr="00000000">
        <w:rPr>
          <w:rFonts w:ascii="Arial Narrow" w:cs="Arial Narrow" w:eastAsia="Arial Narrow" w:hAnsi="Arial Narrow"/>
          <w:i w:val="1"/>
          <w:sz w:val="24"/>
          <w:szCs w:val="24"/>
          <w:rtl w:val="0"/>
        </w:rPr>
        <w:t xml:space="preserve">“a un órgano de la administración nacional facultades de investigación, por iniciativa propia para la individualización de los responsables de posibles hechos criminales y, a tales efectos, le otorgó acceso directo e irrestricto a información y documentación en poder de organismos públicos y potestades que son de estricto resorte legal del PODER JUDICIAL DE LA NACIÓN y de los fiscales que integran el MINISTERIO PÚBLICO FISCAL, extremo que violenta nuestro régimen constitucional. En efecto, no tiene sustento constitucional que un organismo dependiente del PODER EJECUTIVO NACIONAL lleve a cabo medidas y tenga prerrogativas de índole jurisdiccional o que correspondan al MINISTERIO PÚBLICO FISCAL”</w:t>
      </w:r>
      <w:r w:rsidDel="00000000" w:rsidR="00000000" w:rsidRPr="00000000">
        <w:rPr>
          <w:rFonts w:ascii="Arial Narrow" w:cs="Arial Narrow" w:eastAsia="Arial Narrow" w:hAnsi="Arial Narrow"/>
          <w:sz w:val="24"/>
          <w:szCs w:val="24"/>
          <w:vertAlign w:val="superscript"/>
        </w:rPr>
        <w:footnoteReference w:customMarkFollows="0" w:id="8"/>
      </w:r>
      <w:r w:rsidDel="00000000" w:rsidR="00000000" w:rsidRPr="00000000">
        <w:rPr>
          <w:rFonts w:ascii="Arial Narrow" w:cs="Arial Narrow" w:eastAsia="Arial Narrow" w:hAnsi="Arial Narrow"/>
          <w:sz w:val="24"/>
          <w:szCs w:val="24"/>
          <w:rtl w:val="0"/>
        </w:rPr>
        <w:t xml:space="preserve">. Respecto del supuesto ataque al derecho a la privacidad, en un comunicado oficial del Ministerio de Justicia de la Nación publicado en la red social X, el gobierno argument</w:t>
      </w:r>
      <w:r w:rsidDel="00000000" w:rsidR="00000000" w:rsidRPr="00000000">
        <w:rPr>
          <w:rFonts w:ascii="Arial Narrow" w:cs="Arial Narrow" w:eastAsia="Arial Narrow" w:hAnsi="Arial Narrow"/>
          <w:sz w:val="24"/>
          <w:szCs w:val="24"/>
          <w:rtl w:val="0"/>
        </w:rPr>
        <w:t xml:space="preserve">ó</w:t>
      </w:r>
      <w:r w:rsidDel="00000000" w:rsidR="00000000" w:rsidRPr="00000000">
        <w:rPr>
          <w:rFonts w:ascii="Arial Narrow" w:cs="Arial Narrow" w:eastAsia="Arial Narrow" w:hAnsi="Arial Narrow"/>
          <w:sz w:val="24"/>
          <w:szCs w:val="24"/>
          <w:rtl w:val="0"/>
        </w:rPr>
        <w:t xml:space="preserve"> falazmente que la Unidad </w:t>
      </w:r>
      <w:r w:rsidDel="00000000" w:rsidR="00000000" w:rsidRPr="00000000">
        <w:rPr>
          <w:rFonts w:ascii="Arial Narrow" w:cs="Arial Narrow" w:eastAsia="Arial Narrow" w:hAnsi="Arial Narrow"/>
          <w:i w:val="1"/>
          <w:sz w:val="24"/>
          <w:szCs w:val="24"/>
          <w:rtl w:val="0"/>
        </w:rPr>
        <w:t xml:space="preserve">“violentaba el régimen constitucional de división de poderes porque llevaba a cabo funciones propias del Poder Judicial desde el Poder Ejecutivo, y violaba atrozmente el derecho a la intimidad de los argentinos”</w:t>
      </w:r>
      <w:r w:rsidDel="00000000" w:rsidR="00000000" w:rsidRPr="00000000">
        <w:rPr>
          <w:rFonts w:ascii="Arial Narrow" w:cs="Arial Narrow" w:eastAsia="Arial Narrow" w:hAnsi="Arial Narrow"/>
          <w:sz w:val="24"/>
          <w:szCs w:val="24"/>
          <w:vertAlign w:val="superscript"/>
        </w:rPr>
        <w:footnoteReference w:customMarkFollows="0" w:id="9"/>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15">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gobierno recurre al argumento de la forma republicana de gobierno y al principio de división de poderes ignorando la jurisprudencia sobre el principio de cooperación entre los poderes del Estado y los modos en que las políticas públicas han moldeado diversas y múltiples formas de apoyo cruzado entre los poderes</w:t>
      </w:r>
      <w:r w:rsidDel="00000000" w:rsidR="00000000" w:rsidRPr="00000000">
        <w:rPr>
          <w:rFonts w:ascii="Arial Narrow" w:cs="Arial Narrow" w:eastAsia="Arial Narrow" w:hAnsi="Arial Narrow"/>
          <w:sz w:val="24"/>
          <w:szCs w:val="24"/>
          <w:vertAlign w:val="superscript"/>
        </w:rPr>
        <w:footnoteReference w:customMarkFollows="0" w:id="10"/>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Este principio de cooperación ha sido reafirmado por la Corte Suprema de la Nación</w:t>
      </w:r>
      <w:r w:rsidDel="00000000" w:rsidR="00000000" w:rsidRPr="00000000">
        <w:rPr>
          <w:rFonts w:ascii="Arial Narrow" w:cs="Arial Narrow" w:eastAsia="Arial Narrow" w:hAnsi="Arial Narrow"/>
          <w:sz w:val="24"/>
          <w:szCs w:val="24"/>
          <w:rtl w:val="0"/>
        </w:rPr>
        <w:t xml:space="preserve"> así como en el marco de las obligaciones internacionales por las que el Estado debe realizar esfuerzos de articulación entre sus diferentes poderes y áreas de gobierno, y de acciones entre sus competencias, en pos de la garantía de derechos, tal como de hecho ocurre en múltiples ámbitos de política pública. En efecto, la UEI es solo uno de múltiples organismos del Poder Ejecutivo que llevan adelante investigaciones: también lo hacen, entre otros, la Unidad de Información Financiera (UIF), la Oficina Anticorrupción (OA) o la Unidad Especial de Investigación del atentado contra la AMIA. En todos estos casos, luego de realizar un relevamiento administrativo, los organismos presentan sus hallazgos ante el Poder Judicial. </w:t>
      </w:r>
    </w:p>
    <w:p w:rsidR="00000000" w:rsidDel="00000000" w:rsidP="00000000" w:rsidRDefault="00000000" w:rsidRPr="00000000" w14:paraId="00000016">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otro lado, debe ponderarse que no existe la alegada superposición o afectación de la división de poderes por cuanto la UEI de ninguna forma asume o pretende realizar facultades jurisdiccionales, trabaja de manera articulada y mancomunada tanto con el Poder Judicial como con el Ministerio Público Fiscal. En efecto, su labor conjunta ha sido destacada por el Fiscal a cargo de la Unidad Especializada para casos de apropiación de niños durante el terrorismo de Estado del Ministerio Público Fiscal quien, mediante el oficio remitido el 22 de agosto de 2024</w:t>
      </w:r>
      <w:r w:rsidDel="00000000" w:rsidR="00000000" w:rsidRPr="00000000">
        <w:rPr>
          <w:rFonts w:ascii="Arial Narrow" w:cs="Arial Narrow" w:eastAsia="Arial Narrow" w:hAnsi="Arial Narrow"/>
          <w:sz w:val="24"/>
          <w:szCs w:val="24"/>
          <w:vertAlign w:val="superscript"/>
        </w:rPr>
        <w:footnoteReference w:customMarkFollows="0" w:id="11"/>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requirió al Secretario de Derechos Humanos expresamente que se mantengan las tareas de la CoNaDI y se definan las acciones, mecanismos y recursos necesarios para que pueda continuar con su funcionamiento en los mismos términos que lo venía haciendo.</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Además, el acceso de un área del Estado a los legajos de personal alojados en otra no atenta contra el derecho a la </w:t>
      </w:r>
      <w:r w:rsidDel="00000000" w:rsidR="00000000" w:rsidRPr="00000000">
        <w:rPr>
          <w:rFonts w:ascii="Arial Narrow" w:cs="Arial Narrow" w:eastAsia="Arial Narrow" w:hAnsi="Arial Narrow"/>
          <w:sz w:val="24"/>
          <w:szCs w:val="24"/>
          <w:rtl w:val="0"/>
        </w:rPr>
        <w:t xml:space="preserve">intimidad</w:t>
      </w:r>
      <w:r w:rsidDel="00000000" w:rsidR="00000000" w:rsidRPr="00000000">
        <w:rPr>
          <w:rFonts w:ascii="Arial Narrow" w:cs="Arial Narrow" w:eastAsia="Arial Narrow" w:hAnsi="Arial Narrow"/>
          <w:sz w:val="24"/>
          <w:szCs w:val="24"/>
          <w:rtl w:val="0"/>
        </w:rPr>
        <w:t xml:space="preserve"> ya que la Ley de Protección de los Datos Personales establece mecanismos específicos para dar acceso a estos tipos documentales sin violar la intimidad de las personas</w:t>
      </w:r>
      <w:r w:rsidDel="00000000" w:rsidR="00000000" w:rsidRPr="00000000">
        <w:rPr>
          <w:rFonts w:ascii="Arial Narrow" w:cs="Arial Narrow" w:eastAsia="Arial Narrow" w:hAnsi="Arial Narrow"/>
          <w:sz w:val="24"/>
          <w:szCs w:val="24"/>
          <w:vertAlign w:val="superscript"/>
        </w:rPr>
        <w:footnoteReference w:customMarkFollows="0" w:id="12"/>
      </w:r>
      <w:r w:rsidDel="00000000" w:rsidR="00000000" w:rsidRPr="00000000">
        <w:rPr>
          <w:rFonts w:ascii="Arial Narrow" w:cs="Arial Narrow" w:eastAsia="Arial Narrow" w:hAnsi="Arial Narrow"/>
          <w:sz w:val="24"/>
          <w:szCs w:val="24"/>
          <w:rtl w:val="0"/>
        </w:rPr>
        <w:t xml:space="preserve">. De todas formas, el derecho a la intimidad se ve limitado ante investigaciones</w:t>
      </w:r>
      <w:r w:rsidDel="00000000" w:rsidR="00000000" w:rsidRPr="00000000">
        <w:rPr>
          <w:rFonts w:ascii="Arial Narrow" w:cs="Arial Narrow" w:eastAsia="Arial Narrow" w:hAnsi="Arial Narrow"/>
          <w:sz w:val="24"/>
          <w:szCs w:val="24"/>
          <w:rtl w:val="0"/>
        </w:rPr>
        <w:t xml:space="preserve"> de graves violaciones a los derechos humanos y el Estado no puede escudarse en él para negar el acceso a la información.</w:t>
      </w:r>
    </w:p>
    <w:p w:rsidR="00000000" w:rsidDel="00000000" w:rsidP="00000000" w:rsidRDefault="00000000" w:rsidRPr="00000000" w14:paraId="00000017">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Los rechazos del Ministerio de Defensa y del Ministerio de Seguridad que antecedieron a la drástica decisión de cerrar la UEI fueron contemporáneos con el desmantelamiento de los equipos de relevamiento de los archivos de las Fuerzas Armadas que estaban compuestos por personal civil. En conjunto, todas estas medidas tienen como efecto la obstaculización del acceso a documentación crítica para la investigación sobre graves violaciones a los derechos humanos.</w:t>
      </w:r>
    </w:p>
    <w:p w:rsidR="00000000" w:rsidDel="00000000" w:rsidP="00000000" w:rsidRDefault="00000000" w:rsidRPr="00000000" w14:paraId="00000018">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Al respecto, el Grupo de Trabajo sobre Desapariciones Forzadas de Naciones Unidas ha señalado que “A veces se demoran las actuaciones intencionalmente para proteger a los responsables. Las demoras también pueden deberse a deficiencias de las instituciones, que no cuentan con los medios necesarios para investigar delitos complejos como la desaparición forzada. El Grupo de Trabajo ha considerado que las demoras pueden poner en peligro a los testigos y fomentar la revictimización”</w:t>
      </w:r>
      <w:r w:rsidDel="00000000" w:rsidR="00000000" w:rsidRPr="00000000">
        <w:rPr>
          <w:rFonts w:ascii="Arial Narrow" w:cs="Arial Narrow" w:eastAsia="Arial Narrow" w:hAnsi="Arial Narrow"/>
          <w:sz w:val="24"/>
          <w:szCs w:val="24"/>
          <w:vertAlign w:val="superscript"/>
        </w:rPr>
        <w:footnoteReference w:customMarkFollows="0" w:id="13"/>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La </w:t>
      </w:r>
      <w:r w:rsidDel="00000000" w:rsidR="00000000" w:rsidRPr="00000000">
        <w:rPr>
          <w:rFonts w:ascii="Arial Narrow" w:cs="Arial Narrow" w:eastAsia="Arial Narrow" w:hAnsi="Arial Narrow"/>
          <w:sz w:val="24"/>
          <w:szCs w:val="24"/>
          <w:rtl w:val="0"/>
        </w:rPr>
        <w:t xml:space="preserve">Corte IDH</w:t>
      </w:r>
      <w:r w:rsidDel="00000000" w:rsidR="00000000" w:rsidRPr="00000000">
        <w:rPr>
          <w:rFonts w:ascii="Arial Narrow" w:cs="Arial Narrow" w:eastAsia="Arial Narrow" w:hAnsi="Arial Narrow"/>
          <w:sz w:val="24"/>
          <w:szCs w:val="24"/>
          <w:rtl w:val="0"/>
        </w:rPr>
        <w:t xml:space="preserve"> ha señalado también que las afectaciones derivadas de las desapariciones forzadas se proyectarán en el tiempo mientras subsista la falta de esclarecimiento del paradero final de la víctima desaparecida.</w:t>
      </w:r>
      <w:r w:rsidDel="00000000" w:rsidR="00000000" w:rsidRPr="00000000">
        <w:rPr>
          <w:rFonts w:ascii="Arial Narrow" w:cs="Arial Narrow" w:eastAsia="Arial Narrow" w:hAnsi="Arial Narrow"/>
          <w:sz w:val="24"/>
          <w:szCs w:val="24"/>
          <w:vertAlign w:val="superscript"/>
        </w:rPr>
        <w:footnoteReference w:customMarkFollows="0" w:id="14"/>
      </w:r>
      <w:r w:rsidDel="00000000" w:rsidR="00000000" w:rsidRPr="00000000">
        <w:rPr>
          <w:rFonts w:ascii="Arial Narrow" w:cs="Arial Narrow" w:eastAsia="Arial Narrow" w:hAnsi="Arial Narrow"/>
          <w:sz w:val="24"/>
          <w:szCs w:val="24"/>
          <w:vertAlign w:val="superscript"/>
          <w:rtl w:val="0"/>
        </w:rPr>
        <w:t xml:space="preserve"> </w:t>
      </w:r>
      <w:r w:rsidDel="00000000" w:rsidR="00000000" w:rsidRPr="00000000">
        <w:rPr>
          <w:rtl w:val="0"/>
        </w:rPr>
      </w:r>
    </w:p>
    <w:p w:rsidR="00000000" w:rsidDel="00000000" w:rsidP="00000000" w:rsidRDefault="00000000" w:rsidRPr="00000000" w14:paraId="00000019">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 posterioridad al cierre de la UEI, se implementó un mecanismo que permite llevar adelante las funciones y tareas de la unidad con otras personas empleadas en la CoNaDI con el acuerdo del Secretario de Derechos Humanos en su carácter de presidente de la Comisión y el Consejo Asesor de la Institución. Si bien se trata de una medida que permite que no se paralicen las tareas que venía llevando adelante la UEI, no deja de ser una medida provisoria y, por lo tanto, insuficiente para dar cumplimiento acabado a las obligaciones internacionales sobre la búsqueda de víctimas de desaparición forzada. En el contexto que atravesamos, nos preocupa fuertemente que la implementación de este mecanismo no garantiza la continuidad y el cumplimiento de las obligaciones estatales, no evita la discrecionalidad y tampoco la blinda de futuras modificaciones debido a que, con la derogación del decreto de la UEI, el Ejecutivo puso en duda que la CoNaDi tenga las atribuciones de investigar -más allá de la claridad de los objetivos que tiene la CoNaDI según su ley de creación</w:t>
      </w:r>
      <w:r w:rsidDel="00000000" w:rsidR="00000000" w:rsidRPr="00000000">
        <w:rPr>
          <w:rFonts w:ascii="Arial Narrow" w:cs="Arial Narrow" w:eastAsia="Arial Narrow" w:hAnsi="Arial Narrow"/>
          <w:sz w:val="24"/>
          <w:szCs w:val="24"/>
          <w:vertAlign w:val="superscript"/>
        </w:rPr>
        <w:footnoteReference w:customMarkFollows="0" w:id="15"/>
      </w:r>
      <w:r w:rsidDel="00000000" w:rsidR="00000000" w:rsidRPr="00000000">
        <w:rPr>
          <w:rFonts w:ascii="Arial Narrow" w:cs="Arial Narrow" w:eastAsia="Arial Narrow" w:hAnsi="Arial Narrow"/>
          <w:sz w:val="24"/>
          <w:szCs w:val="24"/>
          <w:rtl w:val="0"/>
        </w:rPr>
        <w:t xml:space="preserve">-.</w:t>
      </w:r>
      <w:r w:rsidDel="00000000" w:rsidR="00000000" w:rsidRPr="00000000">
        <w:rPr>
          <w:rtl w:val="0"/>
        </w:rPr>
      </w:r>
    </w:p>
    <w:p w:rsidR="00000000" w:rsidDel="00000000" w:rsidP="00000000" w:rsidRDefault="00000000" w:rsidRPr="00000000" w14:paraId="0000001A">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conclusi</w:t>
      </w:r>
      <w:r w:rsidDel="00000000" w:rsidR="00000000" w:rsidRPr="00000000">
        <w:rPr>
          <w:rFonts w:ascii="Arial Narrow" w:cs="Arial Narrow" w:eastAsia="Arial Narrow" w:hAnsi="Arial Narrow"/>
          <w:sz w:val="24"/>
          <w:szCs w:val="24"/>
          <w:rtl w:val="0"/>
        </w:rPr>
        <w:t xml:space="preserve">ón, s</w:t>
      </w:r>
      <w:r w:rsidDel="00000000" w:rsidR="00000000" w:rsidRPr="00000000">
        <w:rPr>
          <w:rFonts w:ascii="Arial Narrow" w:cs="Arial Narrow" w:eastAsia="Arial Narrow" w:hAnsi="Arial Narrow"/>
          <w:sz w:val="24"/>
          <w:szCs w:val="24"/>
          <w:rtl w:val="0"/>
        </w:rPr>
        <w:t xml:space="preserve">i bien el </w:t>
      </w:r>
      <w:r w:rsidDel="00000000" w:rsidR="00000000" w:rsidRPr="00000000">
        <w:rPr>
          <w:rFonts w:ascii="Arial Narrow" w:cs="Arial Narrow" w:eastAsia="Arial Narrow" w:hAnsi="Arial Narrow"/>
          <w:sz w:val="24"/>
          <w:szCs w:val="24"/>
          <w:rtl w:val="0"/>
        </w:rPr>
        <w:t xml:space="preserve">decreto 727/2024</w:t>
      </w:r>
      <w:r w:rsidDel="00000000" w:rsidR="00000000" w:rsidRPr="00000000">
        <w:rPr>
          <w:rFonts w:ascii="Arial Narrow" w:cs="Arial Narrow" w:eastAsia="Arial Narrow" w:hAnsi="Arial Narrow"/>
          <w:sz w:val="24"/>
          <w:szCs w:val="24"/>
          <w:rtl w:val="0"/>
        </w:rPr>
        <w:t xml:space="preserve"> fundamenta el cierre de la UEI por una cuestión de ordenamiento institucional, el sentido de sus disposiciones es fundamentalmente político, con el resultado de contribuir a formas de impunidad al anular funciones estatales y vedar el acceso a documentación que pueden permitir investigar dónde están las víctimas de desaparición forzada, personas apropiadas en dictadura cuando eran bebés y que ahora son adultos que ignoran su identidad. Vemos una afectación directa al cumplimiento de las obligaciones asumidas </w:t>
      </w:r>
      <w:r w:rsidDel="00000000" w:rsidR="00000000" w:rsidRPr="00000000">
        <w:rPr>
          <w:rFonts w:ascii="Arial Narrow" w:cs="Arial Narrow" w:eastAsia="Arial Narrow" w:hAnsi="Arial Narrow"/>
          <w:sz w:val="24"/>
          <w:szCs w:val="24"/>
          <w:rtl w:val="0"/>
        </w:rPr>
        <w:t xml:space="preserve">en </w:t>
      </w:r>
      <w:r w:rsidDel="00000000" w:rsidR="00000000" w:rsidRPr="00000000">
        <w:rPr>
          <w:rFonts w:ascii="Arial Narrow" w:cs="Arial Narrow" w:eastAsia="Arial Narrow" w:hAnsi="Arial Narrow"/>
          <w:sz w:val="24"/>
          <w:szCs w:val="24"/>
          <w:rtl w:val="0"/>
        </w:rPr>
        <w:t xml:space="preserve">materia de investigación, juzgamiento, sanción adecuada y adopción de medidas para la no repetición de los crímenes de lesa humanidad cometidos durante la última dictadura cívico militar en la Argentina. En particular, las establecidas</w:t>
      </w:r>
      <w:r w:rsidDel="00000000" w:rsidR="00000000" w:rsidRPr="00000000">
        <w:rPr>
          <w:rFonts w:ascii="Arial Narrow" w:cs="Arial Narrow" w:eastAsia="Arial Narrow" w:hAnsi="Arial Narrow"/>
          <w:sz w:val="24"/>
          <w:szCs w:val="24"/>
          <w:rtl w:val="0"/>
        </w:rPr>
        <w:t xml:space="preserve"> en la </w:t>
      </w:r>
      <w:r w:rsidDel="00000000" w:rsidR="00000000" w:rsidRPr="00000000">
        <w:rPr>
          <w:rFonts w:ascii="Arial Narrow" w:cs="Arial Narrow" w:eastAsia="Arial Narrow" w:hAnsi="Arial Narrow"/>
          <w:sz w:val="24"/>
          <w:szCs w:val="24"/>
          <w:rtl w:val="0"/>
        </w:rPr>
        <w:t xml:space="preserve">Convención (CED, arts. 12 y 24), la Declaración sobre la protección de todas las personas contra las desapariciones forzadas (arts. 12 y 13) y el Pacto Internacional de Derechos Civiles y Políticos (art. 19). </w:t>
      </w:r>
      <w:r w:rsidDel="00000000" w:rsidR="00000000" w:rsidRPr="00000000">
        <w:rPr>
          <w:rFonts w:ascii="Arial Narrow" w:cs="Arial Narrow" w:eastAsia="Arial Narrow" w:hAnsi="Arial Narrow"/>
          <w:sz w:val="24"/>
          <w:szCs w:val="24"/>
          <w:rtl w:val="0"/>
        </w:rPr>
        <w:t xml:space="preserve">Esta afirmaci</w:t>
      </w:r>
      <w:r w:rsidDel="00000000" w:rsidR="00000000" w:rsidRPr="00000000">
        <w:rPr>
          <w:rFonts w:ascii="Arial Narrow" w:cs="Arial Narrow" w:eastAsia="Arial Narrow" w:hAnsi="Arial Narrow"/>
          <w:sz w:val="24"/>
          <w:szCs w:val="24"/>
          <w:rtl w:val="0"/>
        </w:rPr>
        <w:t xml:space="preserve">ón</w:t>
      </w:r>
      <w:r w:rsidDel="00000000" w:rsidR="00000000" w:rsidRPr="00000000">
        <w:rPr>
          <w:rFonts w:ascii="Arial Narrow" w:cs="Arial Narrow" w:eastAsia="Arial Narrow" w:hAnsi="Arial Narrow"/>
          <w:sz w:val="24"/>
          <w:szCs w:val="24"/>
          <w:rtl w:val="0"/>
        </w:rPr>
        <w:t xml:space="preserve"> está </w:t>
      </w:r>
      <w:r w:rsidDel="00000000" w:rsidR="00000000" w:rsidRPr="00000000">
        <w:rPr>
          <w:rFonts w:ascii="Arial Narrow" w:cs="Arial Narrow" w:eastAsia="Arial Narrow" w:hAnsi="Arial Narrow"/>
          <w:sz w:val="24"/>
          <w:szCs w:val="24"/>
          <w:rtl w:val="0"/>
        </w:rPr>
        <w:t xml:space="preserve">fundada en el análisis integrado de las diferentes medidas del gobierno en materia de memoria, verdad y justicia, así como del </w:t>
      </w:r>
      <w:r w:rsidDel="00000000" w:rsidR="00000000" w:rsidRPr="00000000">
        <w:rPr>
          <w:rFonts w:ascii="Arial Narrow" w:cs="Arial Narrow" w:eastAsia="Arial Narrow" w:hAnsi="Arial Narrow"/>
          <w:sz w:val="24"/>
          <w:szCs w:val="24"/>
          <w:rtl w:val="0"/>
        </w:rPr>
        <w:t xml:space="preserve">discurso público del Gobierno</w:t>
      </w:r>
      <w:r w:rsidDel="00000000" w:rsidR="00000000" w:rsidRPr="00000000">
        <w:rPr>
          <w:rFonts w:ascii="Arial Narrow" w:cs="Arial Narrow" w:eastAsia="Arial Narrow" w:hAnsi="Arial Narrow"/>
          <w:sz w:val="24"/>
          <w:szCs w:val="24"/>
          <w:rtl w:val="0"/>
        </w:rPr>
        <w:t xml:space="preserve"> en torno a dichas medidas. Además, estas decisiones se exponen con un componente adicional de escarmiento hacia aquellos organismos de derechos humanos como Abuelas de Plaza de Mayo que han liderado las acciones de búsqueda de niñas y niños apropiados durante la última </w:t>
      </w:r>
      <w:r w:rsidDel="00000000" w:rsidR="00000000" w:rsidRPr="00000000">
        <w:rPr>
          <w:rFonts w:ascii="Arial Narrow" w:cs="Arial Narrow" w:eastAsia="Arial Narrow" w:hAnsi="Arial Narrow"/>
          <w:sz w:val="24"/>
          <w:szCs w:val="24"/>
          <w:rtl w:val="0"/>
        </w:rPr>
        <w:t xml:space="preserve">dictadura</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1B">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otra parte, informamos que La CoNaDI ha sufrido los mismos recortes que el resto de la Secretaría de Derechos Humanos. Durante el primer año de la gestión del Gobierno de Javier Milei la planta de trabajadores y trabajadoras se redujo en un 30% aproximadamente.</w:t>
      </w:r>
    </w:p>
    <w:p w:rsidR="00000000" w:rsidDel="00000000" w:rsidP="00000000" w:rsidRDefault="00000000" w:rsidRPr="00000000" w14:paraId="0000001C">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totalidad de los contratos de la dotación actual del personal de CoNaDI (aproximadamente 40 personas) se encuentran en riesgo por cambios perjudiciales de la modalidad de trabajo o la precarización laboral a la que se las y los pretende someter, como se explicará más adelante.</w:t>
      </w:r>
    </w:p>
    <w:p w:rsidR="00000000" w:rsidDel="00000000" w:rsidP="00000000" w:rsidRDefault="00000000" w:rsidRPr="00000000" w14:paraId="0000001D">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ofrecieron retiros voluntarios bajo condiciones viles y, de forma casi excepcional a la experiencia en otras áreas y dependencias de la Secretaría, a quienes lo aceptaron, se los ha recontratado. Las nuevas condiciones de contratación a las que se los someterá implican una merma en el salario (en algunos casos hay reducciones de entre el 20% y 70%) y condiciones de mayor precariedad laboral (como por ejemplo pasar de gozar de una planta transitoria a un contrato temporal). Al día de hoy estas condiciones aún no han sido formalizadas. Sin embargo, de mantenerse las condiciones de contratación ofrecidas existe el riesgo de una mayor disminución de la dotación de personal ya que no se respetan las condiciones salariales que mantenían y se incrementa la precarización.</w:t>
      </w:r>
    </w:p>
    <w:p w:rsidR="00000000" w:rsidDel="00000000" w:rsidP="00000000" w:rsidRDefault="00000000" w:rsidRPr="00000000" w14:paraId="0000001E">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Esto significa que aún, sosteniendo la situación y el mecanismo que está funcionando en la actualidad, existen riesgos para la continuidad de las tareas y funciones de la CoNaDI dado el escaso personal que permanece en la Comisión y la vulnerabilidad de las contrataciones.</w:t>
      </w:r>
    </w:p>
    <w:p w:rsidR="00000000" w:rsidDel="00000000" w:rsidP="00000000" w:rsidRDefault="00000000" w:rsidRPr="00000000" w14:paraId="0000001F">
      <w:pPr>
        <w:shd w:fill="ffffff" w:val="clear"/>
        <w:spacing w:after="0" w:before="20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Hasta el momento, no se encuentran previstas nuevas contrataciones que permitan paliar la reducción de la planta. Para el caso, debe tenerse presente que se trataba de personal especializado en la temática con años de experiencia y formación.</w:t>
      </w:r>
      <w:r w:rsidDel="00000000" w:rsidR="00000000" w:rsidRPr="00000000">
        <w:rPr>
          <w:rFonts w:ascii="Arial Narrow" w:cs="Arial Narrow" w:eastAsia="Arial Narrow" w:hAnsi="Arial Narrow"/>
          <w:b w:val="1"/>
          <w:sz w:val="24"/>
          <w:szCs w:val="24"/>
          <w:rtl w:val="0"/>
        </w:rPr>
        <w:t xml:space="preserve"> </w:t>
      </w:r>
    </w:p>
    <w:p w:rsidR="00000000" w:rsidDel="00000000" w:rsidP="00000000" w:rsidRDefault="00000000" w:rsidRPr="00000000" w14:paraId="00000020">
      <w:pPr>
        <w:shd w:fill="ffffff" w:val="clear"/>
        <w:spacing w:after="0" w:before="20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 Preservación y acceso a </w:t>
      </w:r>
      <w:r w:rsidDel="00000000" w:rsidR="00000000" w:rsidRPr="00000000">
        <w:rPr>
          <w:rFonts w:ascii="Arial Narrow" w:cs="Arial Narrow" w:eastAsia="Arial Narrow" w:hAnsi="Arial Narrow"/>
          <w:b w:val="1"/>
          <w:sz w:val="24"/>
          <w:szCs w:val="24"/>
          <w:rtl w:val="0"/>
        </w:rPr>
        <w:t xml:space="preserve">archivos</w:t>
      </w:r>
      <w:r w:rsidDel="00000000" w:rsidR="00000000" w:rsidRPr="00000000">
        <w:rPr>
          <w:rFonts w:ascii="Arial Narrow" w:cs="Arial Narrow" w:eastAsia="Arial Narrow" w:hAnsi="Arial Narrow"/>
          <w:b w:val="1"/>
          <w:sz w:val="24"/>
          <w:szCs w:val="24"/>
          <w:rtl w:val="0"/>
        </w:rPr>
        <w:t xml:space="preserve"> vinculados con crímenes de lesa humanidad</w:t>
      </w:r>
    </w:p>
    <w:p w:rsidR="00000000" w:rsidDel="00000000" w:rsidP="00000000" w:rsidRDefault="00000000" w:rsidRPr="00000000" w14:paraId="00000021">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Argentina, el proceso de justicia contó con la contribución</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del Equipo de Relevamiento y Análisis documental de los archivos de las Fuerzas Armadas (ERyA), creado en marzo de 2010 (Resolución 308/2010). Este equipo, compuesto por personal civil contratado por el Ministerio de Defensa, reconstruyó información clave a partir del trabajo archivístico y aportó documentación que permitió conocer estructuras y cadenas de mando del sistema represivo, así como identificar personal militar involucrado en violaciones a los derechos humanos. El Ministerio de Defensa puso fin a la labor de este equipo mediante la Resolución Ministerial 680/2024 y lo calificó p</w:t>
      </w:r>
      <w:r w:rsidDel="00000000" w:rsidR="00000000" w:rsidRPr="00000000">
        <w:rPr>
          <w:rFonts w:ascii="Arial Narrow" w:cs="Arial Narrow" w:eastAsia="Arial Narrow" w:hAnsi="Arial Narrow"/>
          <w:sz w:val="24"/>
          <w:szCs w:val="24"/>
          <w:rtl w:val="0"/>
        </w:rPr>
        <w:t xml:space="preserve">úblicamente</w:t>
      </w:r>
      <w:r w:rsidDel="00000000" w:rsidR="00000000" w:rsidRPr="00000000">
        <w:rPr>
          <w:rFonts w:ascii="Arial Narrow" w:cs="Arial Narrow" w:eastAsia="Arial Narrow" w:hAnsi="Arial Narrow"/>
          <w:sz w:val="24"/>
          <w:szCs w:val="24"/>
          <w:rtl w:val="0"/>
        </w:rPr>
        <w:t xml:space="preserve"> como</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“un grupo de persecución y macartismo”</w:t>
      </w:r>
      <w:r w:rsidDel="00000000" w:rsidR="00000000" w:rsidRPr="00000000">
        <w:rPr>
          <w:rFonts w:ascii="Arial Narrow" w:cs="Arial Narrow" w:eastAsia="Arial Narrow" w:hAnsi="Arial Narrow"/>
          <w:sz w:val="24"/>
          <w:szCs w:val="24"/>
          <w:vertAlign w:val="superscript"/>
        </w:rPr>
        <w:footnoteReference w:customMarkFollows="0" w:id="16"/>
      </w:r>
      <w:r w:rsidDel="00000000" w:rsidR="00000000" w:rsidRPr="00000000">
        <w:rPr>
          <w:rFonts w:ascii="Arial Narrow" w:cs="Arial Narrow" w:eastAsia="Arial Narrow" w:hAnsi="Arial Narrow"/>
          <w:sz w:val="24"/>
          <w:szCs w:val="24"/>
          <w:rtl w:val="0"/>
        </w:rPr>
        <w:t xml:space="preserve"> al tiempo que cuestionó su legalidad sosteniendo que era “para-judicial”. Con esos argumentos, despidió a los trece expertos en archivos de las Fuerzas Armadas que </w:t>
      </w:r>
      <w:r w:rsidDel="00000000" w:rsidR="00000000" w:rsidRPr="00000000">
        <w:rPr>
          <w:rFonts w:ascii="Arial Narrow" w:cs="Arial Narrow" w:eastAsia="Arial Narrow" w:hAnsi="Arial Narrow"/>
          <w:sz w:val="24"/>
          <w:szCs w:val="24"/>
          <w:rtl w:val="0"/>
        </w:rPr>
        <w:t xml:space="preserve">conformaban</w:t>
      </w:r>
      <w:r w:rsidDel="00000000" w:rsidR="00000000" w:rsidRPr="00000000">
        <w:rPr>
          <w:rFonts w:ascii="Arial Narrow" w:cs="Arial Narrow" w:eastAsia="Arial Narrow" w:hAnsi="Arial Narrow"/>
          <w:sz w:val="24"/>
          <w:szCs w:val="24"/>
          <w:rtl w:val="0"/>
        </w:rPr>
        <w:t xml:space="preserve"> este equipo especializado. Sobre esto informamos al Grupo de Trabajo sobre Desapariciones Forzadas, en conjunto con otras organizaciones de la sociedad civil, en abril de este año</w:t>
      </w:r>
      <w:r w:rsidDel="00000000" w:rsidR="00000000" w:rsidRPr="00000000">
        <w:rPr>
          <w:rFonts w:ascii="Arial Narrow" w:cs="Arial Narrow" w:eastAsia="Arial Narrow" w:hAnsi="Arial Narrow"/>
          <w:sz w:val="24"/>
          <w:szCs w:val="24"/>
          <w:vertAlign w:val="superscript"/>
        </w:rPr>
        <w:footnoteReference w:customMarkFollows="0" w:id="17"/>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22">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Sobre los despidos, los mandatos del Relator Especial sobre la promoción de la verdad, la justicia, la reparación y las garantías de no repetición y del Grupo de Trabajo sobre las Desapariciones Forzadas o Involuntarias y del Relator Especial sobre ejecuciones extrajudiciales, sumarias o arbitrarias expresaron “grave preocupación por la decisión de despedir a diez de los trece trabajadores de los Equipos de Relevamiento y Análisis (ERyA) del Ministerio de Defensa, de terminar con los programas de la Dirección Nacional de los Derechos Humanos y el Derecho Internacional Humanitario del Ministerio vinculados a archivos de las Fuerzas Armadas, y de derogar las Resoluciones N° 308/2010, N° 1573/2023 y N° 1131/2015. El desmantelamiento de equipos y programas encargados de investigar y analizar la documentación y los archivos existentes respecto del accionar de las Fuerzas Armadas durante la dictadura militar, puede contravenir la obligación del Estado argentino de investigar y sancionar tales violaciones, de garantizar el acceso a la verdad sobre las mismas y de asegurar la preservación y el acceso a los archivos históricos de dichas violaciones.”</w:t>
      </w:r>
      <w:r w:rsidDel="00000000" w:rsidR="00000000" w:rsidRPr="00000000">
        <w:rPr>
          <w:rFonts w:ascii="Arial Narrow" w:cs="Arial Narrow" w:eastAsia="Arial Narrow" w:hAnsi="Arial Narrow"/>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23">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la Secretaría de Inteligencia del Estado (SIDE) se descontinuó la Mesa conjunta sobre documentación de inteligencia vinculada a violaciones a los derechos humanos, creada a través de la Resolución 467/2021 e integrada por organizaciones de derechos humanos. Esta mesa tenía como objetivo promover el acceso a información referida al rol de los organismos de inteligencia en las graves violaciones a los derechos humanos cometidas durante la última dictadura, como aporte al proceso de memoria, verdad y justicia. De hecho, en su último informe de observaciones, el Comité acogió como elemento positivo el impulso </w:t>
      </w:r>
      <w:r w:rsidDel="00000000" w:rsidR="00000000" w:rsidRPr="00000000">
        <w:rPr>
          <w:rFonts w:ascii="Arial Narrow" w:cs="Arial Narrow" w:eastAsia="Arial Narrow" w:hAnsi="Arial Narrow"/>
          <w:sz w:val="24"/>
          <w:szCs w:val="24"/>
          <w:rtl w:val="0"/>
        </w:rPr>
        <w:t xml:space="preserve">a la Mesa de archivos de la memoria y de seguimiento a la desclasificación de documentos</w:t>
      </w:r>
      <w:r w:rsidDel="00000000" w:rsidR="00000000" w:rsidRPr="00000000">
        <w:rPr>
          <w:rFonts w:ascii="Arial Narrow" w:cs="Arial Narrow" w:eastAsia="Arial Narrow" w:hAnsi="Arial Narrow"/>
          <w:sz w:val="24"/>
          <w:szCs w:val="24"/>
          <w:rtl w:val="0"/>
        </w:rPr>
        <w:t xml:space="preserve">.</w:t>
      </w:r>
      <w:r w:rsidDel="00000000" w:rsidR="00000000" w:rsidRPr="00000000">
        <w:rPr>
          <w:rFonts w:ascii="Arial Narrow" w:cs="Arial Narrow" w:eastAsia="Arial Narrow" w:hAnsi="Arial Narrow"/>
          <w:sz w:val="24"/>
          <w:szCs w:val="24"/>
          <w:vertAlign w:val="superscript"/>
        </w:rPr>
        <w:footnoteReference w:customMarkFollows="0" w:id="19"/>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24">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Sumado a ello, el Comité alentó al Estado argentino a incrementar sus esfuerzos para promover la coordinación, la cooperación y el intercambio de información sistemático entre las instituciones que participan en la investigación, búsqueda, localización, recuperación e identificación de restos mortales de personas desaparecidas, a fin de que puedan desempeñar sus funciones eficazmente y con celeridad</w:t>
      </w:r>
      <w:r w:rsidDel="00000000" w:rsidR="00000000" w:rsidRPr="00000000">
        <w:rPr>
          <w:rFonts w:ascii="Arial Narrow" w:cs="Arial Narrow" w:eastAsia="Arial Narrow" w:hAnsi="Arial Narrow"/>
          <w:sz w:val="24"/>
          <w:szCs w:val="24"/>
          <w:vertAlign w:val="superscript"/>
        </w:rPr>
        <w:footnoteReference w:customMarkFollows="0" w:id="20"/>
      </w:r>
      <w:r w:rsidDel="00000000" w:rsidR="00000000" w:rsidRPr="00000000">
        <w:rPr>
          <w:rFonts w:ascii="Arial Narrow" w:cs="Arial Narrow" w:eastAsia="Arial Narrow" w:hAnsi="Arial Narrow"/>
          <w:sz w:val="24"/>
          <w:szCs w:val="24"/>
          <w:rtl w:val="0"/>
        </w:rPr>
        <w:t xml:space="preserve">. El desmantelamiento de los organismos dedicados a esta tarea obstaculiza la satisfacción de las recomendaciones del Comité y, por lo tanto, de las obligaciones que emanan de la Convención Internacional para la Protección de Todas las Personas contra las Desapariciones Forzadas.</w:t>
      </w:r>
    </w:p>
    <w:p w:rsidR="00000000" w:rsidDel="00000000" w:rsidP="00000000" w:rsidRDefault="00000000" w:rsidRPr="00000000" w14:paraId="00000025">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w:t>
      </w:r>
      <w:r w:rsidDel="00000000" w:rsidR="00000000" w:rsidRPr="00000000">
        <w:rPr>
          <w:rFonts w:ascii="Arial Narrow" w:cs="Arial Narrow" w:eastAsia="Arial Narrow" w:hAnsi="Arial Narrow"/>
          <w:sz w:val="24"/>
          <w:szCs w:val="24"/>
          <w:rtl w:val="0"/>
        </w:rPr>
        <w:t xml:space="preserve">n el Estado Nacional n</w:t>
      </w:r>
      <w:r w:rsidDel="00000000" w:rsidR="00000000" w:rsidRPr="00000000">
        <w:rPr>
          <w:rFonts w:ascii="Arial Narrow" w:cs="Arial Narrow" w:eastAsia="Arial Narrow" w:hAnsi="Arial Narrow"/>
          <w:sz w:val="24"/>
          <w:szCs w:val="24"/>
          <w:rtl w:val="0"/>
        </w:rPr>
        <w:t xml:space="preserve">o existe un protocolo general de acceso a los archivos que contienen información sobre graves violaciones a los derechos humanos. Cada dependencia dentro del Poder Ejecutivo que gestiona un archivo con información relevante para el proceso de memoria, verdad y justicia, tiene sus propias disposiciones. En la mayoría de los casos, no existe tampoco un sistema de gestión documental que garantice el acceso efectivo del Poder Judicial o del público en general.</w:t>
      </w:r>
    </w:p>
    <w:p w:rsidR="00000000" w:rsidDel="00000000" w:rsidP="00000000" w:rsidRDefault="00000000" w:rsidRPr="00000000" w14:paraId="00000026">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relación con la documentación obrante en los archivos del Ministerio de Defensa, que contienen como subsistema los archivos del Ejército, la Armada y la Fuerza Aérea, éstos forman parte del Sistema de Archivos de la Defensa (SAD). El SAD tiene una normativa específica que lo regula: el Reglamento del Sistema de Archivos de la Defensa, aprobado en 2018. Este reglamento contempla en su artículo 100 una disposición general en relación con el libre acceso a los documentos “correspondientes a procesos administrativos y/o jurídicos terminados”, así como una serie de restricciones tanto por razones prácticas (conservación física de los documentos, espacio, organización de la documentación, existencia de instrumentos de descripción, etc.) como legales (cuestiones de clasificación por razones de Seguridad del Estado y Defensa Nacional, o restricciones por razones de protección de la intimidad personal). Es decir, si bien se garantiza el derecho ciudadano de libre acceso a la información, se contemplan limitaciones. </w:t>
      </w:r>
    </w:p>
    <w:p w:rsidR="00000000" w:rsidDel="00000000" w:rsidP="00000000" w:rsidRDefault="00000000" w:rsidRPr="00000000" w14:paraId="00000027">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otro lado, el trabajo archivístico realizado por el Equipo de Relevamiento y Análisis Documental dentro del Ministerio de Defensa fue importante para garantizar el acceso a documentación relevante, sobre todo, en el marco del proceso de justicia por crímenes de lesa humanidad. Los avances en torno a identificación de documentación relevante y análisis y sistematización de la misma que lograron realizar tuvo dos mecanismos de circulación. Por un lado, como se trató de un equipo de apoyo a la búsqueda de documentación solicitada por el Poder Judicial en el marco de las investigaciones penales, la documentación que identificó y/o relevó fue entregada directamente a los funcionarios judiciales requirentes. En ciertos casos, los informes producidos por este equipo por fuera de esas solicitudes fueron integrados al SAD y pasaron a regularse por las normas de acceso público del propio sistema. </w:t>
      </w:r>
    </w:p>
    <w:p w:rsidR="00000000" w:rsidDel="00000000" w:rsidP="00000000" w:rsidRDefault="00000000" w:rsidRPr="00000000" w14:paraId="00000028">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de la conservación y resguardo de la documentación, el mismo reglamento citado posee directrices sobre edificios y locales destinados a archivos, zonas de depósitos y normativa para la conservación archivística, así como sobre la prevención del deterioro y la restauración. </w:t>
      </w:r>
      <w:r w:rsidDel="00000000" w:rsidR="00000000" w:rsidRPr="00000000">
        <w:rPr>
          <w:rFonts w:ascii="Arial Narrow" w:cs="Arial Narrow" w:eastAsia="Arial Narrow" w:hAnsi="Arial Narrow"/>
          <w:sz w:val="24"/>
          <w:szCs w:val="24"/>
          <w:rtl w:val="0"/>
        </w:rPr>
        <w:t xml:space="preserve">En este momento, </w:t>
      </w:r>
      <w:r w:rsidDel="00000000" w:rsidR="00000000" w:rsidRPr="00000000">
        <w:rPr>
          <w:rFonts w:ascii="Arial Narrow" w:cs="Arial Narrow" w:eastAsia="Arial Narrow" w:hAnsi="Arial Narrow"/>
          <w:sz w:val="24"/>
          <w:szCs w:val="24"/>
          <w:rtl w:val="0"/>
        </w:rPr>
        <w:t xml:space="preserve">no podemos afirmar sin embargo que este protocolo, tanto en lo que refiere a las normativas de acceso como de preservación y conservación, tenga aplicación efectiva</w:t>
      </w:r>
      <w:r w:rsidDel="00000000" w:rsidR="00000000" w:rsidRPr="00000000">
        <w:rPr>
          <w:rFonts w:ascii="Arial Narrow" w:cs="Arial Narrow" w:eastAsia="Arial Narrow" w:hAnsi="Arial Narrow"/>
          <w:sz w:val="24"/>
          <w:szCs w:val="24"/>
          <w:vertAlign w:val="superscript"/>
        </w:rPr>
        <w:footnoteReference w:customMarkFollows="0" w:id="21"/>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29">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resto de las dependencias del Poder Ejecutivo Nacional que tienen documentación relevante sobre graves violaciones a derechos humanos carecen de protocolo de acceso porque no existe un sistema de gestión documental en las diferentes dependencias (la documentación no está digitalizada en su mayoría, no se han realizado inventarios o no son públicos, no está preparada la documentación para dar respuesta a la consulta, etc).  </w:t>
      </w:r>
    </w:p>
    <w:p w:rsidR="00000000" w:rsidDel="00000000" w:rsidP="00000000" w:rsidRDefault="00000000" w:rsidRPr="00000000" w14:paraId="0000002A">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de la documentación obrante en la SIDE, el proceso que se realizó en el marco de la Mesa de Trabajo fue importante ya que se logró avanzar en la descripción, sistematización y digitalización de un volumen muy importante de documentación relevante para el proceso de memoria, verdad y justicia. Sin embargo, no se logró avanzar en el acceso público a los inventarios e instrumentos de descripción, y tampoco en un protocolo de acceso al público general de la documentación. Sería fundamental que esos instrumentos de descripción sean compartidos en un catálogo en línea o alguna otra alternativa por la institución, tanto para que el Poder Judicial conozca la información que puede ser de relevancia solicitar para el avance de las causas judiciales, así como para fortalecer los procesos de búsqueda, memoria y verdad. </w:t>
      </w:r>
    </w:p>
    <w:p w:rsidR="00000000" w:rsidDel="00000000" w:rsidP="00000000" w:rsidRDefault="00000000" w:rsidRPr="00000000" w14:paraId="0000002B">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trabajo de los equipos de relevamiento en el Ministerio de Defensa y la mesa de trabajo en la SIDE, constituyen ejemplos de un modelo de intervención activa del poder político con el acompañamiento de la sociedad civil en la apertura de archivos de derechos humanos. Las políticas del actual gobierno implican discontinuar estos trabajos identificados como buenas prácticas a nivel internacional.</w:t>
      </w:r>
    </w:p>
    <w:p w:rsidR="00000000" w:rsidDel="00000000" w:rsidP="00000000" w:rsidRDefault="00000000" w:rsidRPr="00000000" w14:paraId="0000002C">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Además de la contestación de oficios al poder judicial debe haber una búsqueda activa de información que aporte a la verdad sobre lo ocurrido con las personas víctimas de desapariciones forzadas. No es suficiente que haya acceso a los archivos sólo ante requerimientos del Poder Judicial sino que debe haber una apertura y acceso a toda la </w:t>
      </w:r>
      <w:r w:rsidDel="00000000" w:rsidR="00000000" w:rsidRPr="00000000">
        <w:rPr>
          <w:rFonts w:ascii="Arial Narrow" w:cs="Arial Narrow" w:eastAsia="Arial Narrow" w:hAnsi="Arial Narrow"/>
          <w:sz w:val="24"/>
          <w:szCs w:val="24"/>
          <w:rtl w:val="0"/>
        </w:rPr>
        <w:t xml:space="preserve">sociedad</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2D">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lo que respecta a la documentación y los archivos vinculados a posibles casos de víctimas de desaparición forzada vinculadas con el terrorismo de Estado existentes o bajo el resguardo de la CoNaDI existe una medida de no innovar dispuesta en julio de 2024 y, en el marco del mismo expediente, el Secretario de Derechos Humanos informó que se han reforzado los mecanismos de protección preexistentes. La medida cautelar fue dispuesta en el marco de la causa FLP N°19504/2014</w:t>
      </w:r>
      <w:r w:rsidDel="00000000" w:rsidR="00000000" w:rsidRPr="00000000">
        <w:rPr>
          <w:rFonts w:ascii="Arial Narrow" w:cs="Arial Narrow" w:eastAsia="Arial Narrow" w:hAnsi="Arial Narrow"/>
          <w:sz w:val="24"/>
          <w:szCs w:val="24"/>
          <w:vertAlign w:val="superscript"/>
        </w:rPr>
        <w:footnoteReference w:customMarkFollows="0" w:id="22"/>
      </w:r>
      <w:r w:rsidDel="00000000" w:rsidR="00000000" w:rsidRPr="00000000">
        <w:rPr>
          <w:rFonts w:ascii="Arial Narrow" w:cs="Arial Narrow" w:eastAsia="Arial Narrow" w:hAnsi="Arial Narrow"/>
          <w:sz w:val="24"/>
          <w:szCs w:val="24"/>
          <w:rtl w:val="0"/>
        </w:rPr>
        <w:t xml:space="preserve"> del Juzgado Criminal y Correccional Federal nro. 3 de La Plata, Provincia de Buenos Aires. Allí, se hizo lugar a la medida que fue solicitada por la representante del Ministerio Público Fiscal ante la notoriedad pública de los proyectos para quitarle competencias a la CoNaDI, en particular a la Unidad Especializada de Investigaciones y dado que constituye una fuente de consulta permanente y de acceso a material probatorio tanto para investigaciones en curso como para instrucciones futuras.</w:t>
      </w:r>
    </w:p>
    <w:p w:rsidR="00000000" w:rsidDel="00000000" w:rsidP="00000000" w:rsidRDefault="00000000" w:rsidRPr="00000000" w14:paraId="0000002E">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otra parte, en enero de 2025 se dio a conocer una nota en la cual el Secretario General de la Armada hac</w:t>
      </w:r>
      <w:r w:rsidDel="00000000" w:rsidR="00000000" w:rsidRPr="00000000">
        <w:rPr>
          <w:rFonts w:ascii="Arial Narrow" w:cs="Arial Narrow" w:eastAsia="Arial Narrow" w:hAnsi="Arial Narrow"/>
          <w:sz w:val="24"/>
          <w:szCs w:val="24"/>
          <w:rtl w:val="0"/>
        </w:rPr>
        <w:t xml:space="preserve">ía referencia al</w:t>
      </w:r>
      <w:r w:rsidDel="00000000" w:rsidR="00000000" w:rsidRPr="00000000">
        <w:rPr>
          <w:rFonts w:ascii="Arial Narrow" w:cs="Arial Narrow" w:eastAsia="Arial Narrow" w:hAnsi="Arial Narrow"/>
          <w:sz w:val="24"/>
          <w:szCs w:val="24"/>
          <w:rtl w:val="0"/>
        </w:rPr>
        <w:t xml:space="preserve"> traslado del Archivo General de la Armada</w:t>
      </w:r>
      <w:r w:rsidDel="00000000" w:rsidR="00000000" w:rsidRPr="00000000">
        <w:rPr>
          <w:rFonts w:ascii="Arial Narrow" w:cs="Arial Narrow" w:eastAsia="Arial Narrow" w:hAnsi="Arial Narrow"/>
          <w:sz w:val="24"/>
          <w:szCs w:val="24"/>
          <w:vertAlign w:val="superscript"/>
        </w:rPr>
        <w:footnoteReference w:customMarkFollows="0" w:id="23"/>
      </w:r>
      <w:r w:rsidDel="00000000" w:rsidR="00000000" w:rsidRPr="00000000">
        <w:rPr>
          <w:rFonts w:ascii="Arial Narrow" w:cs="Arial Narrow" w:eastAsia="Arial Narrow" w:hAnsi="Arial Narrow"/>
          <w:sz w:val="24"/>
          <w:szCs w:val="24"/>
          <w:rtl w:val="0"/>
        </w:rPr>
        <w:t xml:space="preserve"> e informaba acerca del inicio de una depuración y selección de la documentación existente en el Archivo. Asimismo indic</w:t>
      </w:r>
      <w:r w:rsidDel="00000000" w:rsidR="00000000" w:rsidRPr="00000000">
        <w:rPr>
          <w:rFonts w:ascii="Arial Narrow" w:cs="Arial Narrow" w:eastAsia="Arial Narrow" w:hAnsi="Arial Narrow"/>
          <w:sz w:val="24"/>
          <w:szCs w:val="24"/>
          <w:rtl w:val="0"/>
        </w:rPr>
        <w:t xml:space="preserve">ó que a</w:t>
      </w:r>
      <w:r w:rsidDel="00000000" w:rsidR="00000000" w:rsidRPr="00000000">
        <w:rPr>
          <w:rFonts w:ascii="Arial Narrow" w:cs="Arial Narrow" w:eastAsia="Arial Narrow" w:hAnsi="Arial Narrow"/>
          <w:sz w:val="24"/>
          <w:szCs w:val="24"/>
          <w:rtl w:val="0"/>
        </w:rPr>
        <w:t xml:space="preserve">quellos documentos que no queden seleccionados quedarán en su lugar actual para su trituración.</w:t>
      </w:r>
      <w:r w:rsidDel="00000000" w:rsidR="00000000" w:rsidRPr="00000000">
        <w:rPr>
          <w:rFonts w:ascii="Arial Narrow" w:cs="Arial Narrow" w:eastAsia="Arial Narrow" w:hAnsi="Arial Narrow"/>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02F">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Esta orden fue impartida </w:t>
      </w:r>
      <w:r w:rsidDel="00000000" w:rsidR="00000000" w:rsidRPr="00000000">
        <w:rPr>
          <w:rFonts w:ascii="Arial Narrow" w:cs="Arial Narrow" w:eastAsia="Arial Narrow" w:hAnsi="Arial Narrow"/>
          <w:sz w:val="24"/>
          <w:szCs w:val="24"/>
          <w:rtl w:val="0"/>
        </w:rPr>
        <w:t xml:space="preserve">sin que exista el correspondiente control judicial o de la sociedad civil de la documentación, lo que es preocupante </w:t>
      </w:r>
      <w:r w:rsidDel="00000000" w:rsidR="00000000" w:rsidRPr="00000000">
        <w:rPr>
          <w:rFonts w:ascii="Arial Narrow" w:cs="Arial Narrow" w:eastAsia="Arial Narrow" w:hAnsi="Arial Narrow"/>
          <w:sz w:val="24"/>
          <w:szCs w:val="24"/>
          <w:rtl w:val="0"/>
        </w:rPr>
        <w:t xml:space="preserve">considerando que existen múltiples causas en curso de investigación por crímenes de lesa humanidad en las que esta documentación podría aportar datos relevantes. </w:t>
      </w:r>
      <w:r w:rsidDel="00000000" w:rsidR="00000000" w:rsidRPr="00000000">
        <w:rPr>
          <w:rFonts w:ascii="Arial Narrow" w:cs="Arial Narrow" w:eastAsia="Arial Narrow" w:hAnsi="Arial Narrow"/>
          <w:sz w:val="24"/>
          <w:szCs w:val="24"/>
          <w:rtl w:val="0"/>
        </w:rPr>
        <w:t xml:space="preserve">A ra</w:t>
      </w:r>
      <w:r w:rsidDel="00000000" w:rsidR="00000000" w:rsidRPr="00000000">
        <w:rPr>
          <w:rFonts w:ascii="Arial Narrow" w:cs="Arial Narrow" w:eastAsia="Arial Narrow" w:hAnsi="Arial Narrow"/>
          <w:sz w:val="24"/>
          <w:szCs w:val="24"/>
          <w:rtl w:val="0"/>
        </w:rPr>
        <w:t xml:space="preserve">íz de esta información, se dictó</w:t>
      </w:r>
      <w:r w:rsidDel="00000000" w:rsidR="00000000" w:rsidRPr="00000000">
        <w:rPr>
          <w:rFonts w:ascii="Arial Narrow" w:cs="Arial Narrow" w:eastAsia="Arial Narrow" w:hAnsi="Arial Narrow"/>
          <w:sz w:val="24"/>
          <w:szCs w:val="24"/>
          <w:rtl w:val="0"/>
        </w:rPr>
        <w:t xml:space="preserve"> una medida judicial para que no se pueda “modificar, mudar, alterar y/o introducir cambios y, así evitar cualquier manipulación que pueda alterar o destruir total o parcialmente dichos registros” con el fin de garantizar los derechos de las víctimas, el derecho a la investigación y para honrar los compromisos internacionales asumidos por Argentina.</w:t>
      </w:r>
      <w:r w:rsidDel="00000000" w:rsidR="00000000" w:rsidRPr="00000000">
        <w:rPr>
          <w:rFonts w:ascii="Arial Narrow" w:cs="Arial Narrow" w:eastAsia="Arial Narrow" w:hAnsi="Arial Narrow"/>
          <w:sz w:val="24"/>
          <w:szCs w:val="24"/>
          <w:vertAlign w:val="superscript"/>
        </w:rPr>
        <w:footnoteReference w:customMarkFollows="0" w:id="25"/>
      </w:r>
      <w:r w:rsidDel="00000000" w:rsidR="00000000" w:rsidRPr="00000000">
        <w:rPr>
          <w:rtl w:val="0"/>
        </w:rPr>
      </w:r>
    </w:p>
    <w:p w:rsidR="00000000" w:rsidDel="00000000" w:rsidP="00000000" w:rsidRDefault="00000000" w:rsidRPr="00000000" w14:paraId="00000030">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acuerdo a lo establecido en los artículos 12.3 y 24 de la </w:t>
      </w:r>
      <w:r w:rsidDel="00000000" w:rsidR="00000000" w:rsidRPr="00000000">
        <w:rPr>
          <w:rFonts w:ascii="Arial Narrow" w:cs="Arial Narrow" w:eastAsia="Arial Narrow" w:hAnsi="Arial Narrow"/>
          <w:sz w:val="24"/>
          <w:szCs w:val="24"/>
          <w:rtl w:val="0"/>
        </w:rPr>
        <w:t xml:space="preserve">Convención, los Estados deben garantizar el acceso a toda la documentación en su poder que permita esclarecer los hechos y brindar a las familias el más alto nivel de reparación, lo que incluye especialmente la certeza sobre el destino final de sus familiares</w:t>
      </w:r>
      <w:r w:rsidDel="00000000" w:rsidR="00000000" w:rsidRPr="00000000">
        <w:rPr>
          <w:rFonts w:ascii="Arial Narrow" w:cs="Arial Narrow" w:eastAsia="Arial Narrow" w:hAnsi="Arial Narrow"/>
          <w:sz w:val="24"/>
          <w:szCs w:val="24"/>
          <w:vertAlign w:val="superscript"/>
        </w:rPr>
        <w:footnoteReference w:customMarkFollows="0" w:id="26"/>
      </w:r>
      <w:r w:rsidDel="00000000" w:rsidR="00000000" w:rsidRPr="00000000">
        <w:rPr>
          <w:rFonts w:ascii="Arial Narrow" w:cs="Arial Narrow" w:eastAsia="Arial Narrow" w:hAnsi="Arial Narrow"/>
          <w:sz w:val="24"/>
          <w:szCs w:val="24"/>
          <w:rtl w:val="0"/>
        </w:rPr>
        <w:t xml:space="preserve">. En virtud de esta obligación, es necesario que el Estado argentino implemente políticas integrales de desclasificación y acceso público a documentación que permita la investigación sobre cómo se produjeron esas desapariciones y el destino de las personas desaparecidas, además de toda otra información relevante que permita la reconstrucción de la verdad de lo ocurrido entre 1976 y 1983 en la Argentina. En particular, el Estado debe adecuar sus políticas de desclasificación de archivos con el artículo 24 de la Convención que establece que cada Estado debe tomar medidas con el fin de garantizar “[...] el derecho de conocer la verdad sobre las circunstancias de la desaparición forzada, la evolución y resultados de la investigación y la suerte de la persona desaparecida [...]”.</w:t>
      </w:r>
    </w:p>
    <w:p w:rsidR="00000000" w:rsidDel="00000000" w:rsidP="00000000" w:rsidRDefault="00000000" w:rsidRPr="00000000" w14:paraId="00000031">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obligación de la búsqueda de las personas desaparecidas es autónoma de la investigación y sanción penal de los hechos y por lo tanto el Estado argentino debe implementar todas las políticas posibles para dilucidar qué ocurrió con cada una de las personas desaparecidas en el marco del plan sistemático implementado por la dictadura.</w:t>
      </w:r>
      <w:r w:rsidDel="00000000" w:rsidR="00000000" w:rsidRPr="00000000">
        <w:rPr>
          <w:rtl w:val="0"/>
        </w:rPr>
      </w:r>
    </w:p>
    <w:p w:rsidR="00000000" w:rsidDel="00000000" w:rsidP="00000000" w:rsidRDefault="00000000" w:rsidRPr="00000000" w14:paraId="00000032">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ex Relator Especial sobre la promoción de la verdad, la justicia, la reparación y las garantías de no repetición Fabián Salvioli ha establecido que la esfera de justicia, también comprende la conservación de registros y sitios históricos, lo que es “crucial para permitir el conocimiento de la verdad y la reapropiación de la historia dentro de una sociedad”</w:t>
      </w:r>
      <w:r w:rsidDel="00000000" w:rsidR="00000000" w:rsidRPr="00000000">
        <w:rPr>
          <w:rFonts w:ascii="Arial Narrow" w:cs="Arial Narrow" w:eastAsia="Arial Narrow" w:hAnsi="Arial Narrow"/>
          <w:sz w:val="24"/>
          <w:szCs w:val="24"/>
          <w:vertAlign w:val="superscript"/>
        </w:rPr>
        <w:footnoteReference w:customMarkFollows="0" w:id="27"/>
      </w:r>
      <w:r w:rsidDel="00000000" w:rsidR="00000000" w:rsidRPr="00000000">
        <w:rPr>
          <w:rFonts w:ascii="Arial Narrow" w:cs="Arial Narrow" w:eastAsia="Arial Narrow" w:hAnsi="Arial Narrow"/>
          <w:sz w:val="24"/>
          <w:szCs w:val="24"/>
          <w:rtl w:val="0"/>
        </w:rPr>
        <w:t xml:space="preserve">. El acceso a los archivos históricos debe guiarse por “la transparencia y la perspectiva de garantizar la libertad de buscar y recibir información” y, para ello, los Estados deben diseñar políticas públicas adecuadas para su protección. En este mismo sentido, su sucesor y actual titular del mandato, Bernard Duhaime, indicó que la obligación del Estado comprende también “el establecimiento y la preservación de recursos de archivo adecuados, así como de asegurar el acceso a esa información por las víctimas, la sociedad civil y el público en general” y que este proceso sirve como garantía de no repetición</w:t>
      </w:r>
      <w:r w:rsidDel="00000000" w:rsidR="00000000" w:rsidRPr="00000000">
        <w:rPr>
          <w:rFonts w:ascii="Arial Narrow" w:cs="Arial Narrow" w:eastAsia="Arial Narrow" w:hAnsi="Arial Narrow"/>
          <w:sz w:val="24"/>
          <w:szCs w:val="24"/>
          <w:vertAlign w:val="superscript"/>
        </w:rPr>
        <w:footnoteReference w:customMarkFollows="0" w:id="28"/>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33">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definitiva, q</w:t>
      </w:r>
      <w:r w:rsidDel="00000000" w:rsidR="00000000" w:rsidRPr="00000000">
        <w:rPr>
          <w:rFonts w:ascii="Arial Narrow" w:cs="Arial Narrow" w:eastAsia="Arial Narrow" w:hAnsi="Arial Narrow"/>
          <w:sz w:val="24"/>
          <w:szCs w:val="24"/>
          <w:rtl w:val="0"/>
        </w:rPr>
        <w:t xml:space="preserve">ueda absolutamente clara la importancia del acceso real y efectivo a los archivos del pasado para la construcción de la verdad colectiva, así como las regresiones que se han hecho efectivas en estos meses mediante la obstaculización del acceso a archivos que contienen información relevante sobre graves violaciones a derechos humanos cometidas durante la última dictadura.</w:t>
      </w:r>
      <w:r w:rsidDel="00000000" w:rsidR="00000000" w:rsidRPr="00000000">
        <w:rPr>
          <w:rtl w:val="0"/>
        </w:rPr>
      </w:r>
    </w:p>
    <w:p w:rsidR="00000000" w:rsidDel="00000000" w:rsidP="00000000" w:rsidRDefault="00000000" w:rsidRPr="00000000" w14:paraId="00000034">
      <w:pPr>
        <w:spacing w:after="0" w:before="20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3. Reparaciones económicas a víctimas del terrorismo de Estado</w:t>
      </w:r>
    </w:p>
    <w:p w:rsidR="00000000" w:rsidDel="00000000" w:rsidP="00000000" w:rsidRDefault="00000000" w:rsidRPr="00000000" w14:paraId="00000035">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tramitación de las reparaciones económicas para las víctimas del terrorismo de Estado ha sufrido importantes demoras en el último año a causa de la creación de una auditoría que incorporaba una nueva etapa administrativa en los trámites, sumado a los despidos del personal de la Dirección de Gestión de Políticas Reparatorias.</w:t>
      </w:r>
    </w:p>
    <w:p w:rsidR="00000000" w:rsidDel="00000000" w:rsidP="00000000" w:rsidRDefault="00000000" w:rsidRPr="00000000" w14:paraId="00000036">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auditoría creada a través de la RESOL-2024-135-APN-MJ del Ministerio de Justicia, recientemente dejada sin efecto, se sumó al mecanismo de auditoría ya existente dentro del mismo ministerio. Los expedientes de las leyes N° 24.043, 24.411 y 26.564 siempre han sido auditados por una Unidad de Auditoría Interna del Ministerio primero y por la Sindicatura General de la Nación después para controlar lo actuado con carácter previo al pago de la reparación. Asimismo, los expedientes de la Ley N° 26.913 son controlados por la Administración Nacional de la Seguridad Social previo a su pago, a fin de verificar que el peticionante no perciba un beneficio previsional incompatible con la pensión prevista en la mencionada norma.</w:t>
      </w:r>
    </w:p>
    <w:p w:rsidR="00000000" w:rsidDel="00000000" w:rsidP="00000000" w:rsidRDefault="00000000" w:rsidRPr="00000000" w14:paraId="00000037">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vaciamiento de la Dirección conjugado con la decisión de la actual gestión de la Secretaría de Derechos Humanos de paralizar las reparaciones económicas para víctimas del terrorismo de Estado ha provocado una merma significativa en el dictado de resoluciones durante el año 2024, según puede verse a continuación</w:t>
      </w:r>
      <w:r w:rsidDel="00000000" w:rsidR="00000000" w:rsidRPr="00000000">
        <w:rPr>
          <w:rFonts w:ascii="Arial Narrow" w:cs="Arial Narrow" w:eastAsia="Arial Narrow" w:hAnsi="Arial Narrow"/>
          <w:sz w:val="24"/>
          <w:szCs w:val="24"/>
          <w:vertAlign w:val="superscript"/>
        </w:rPr>
        <w:footnoteReference w:customMarkFollows="0" w:id="29"/>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38">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i w:val="1"/>
          <w:sz w:val="24"/>
          <w:szCs w:val="24"/>
          <w:u w:val="single"/>
          <w:rtl w:val="0"/>
        </w:rPr>
        <w:t xml:space="preserve">3.a Ley 24.043</w:t>
      </w:r>
      <w:r w:rsidDel="00000000" w:rsidR="00000000" w:rsidRPr="00000000">
        <w:rPr>
          <w:rFonts w:ascii="Arial Narrow" w:cs="Arial Narrow" w:eastAsia="Arial Narrow" w:hAnsi="Arial Narrow"/>
          <w:i w:val="1"/>
          <w:sz w:val="24"/>
          <w:szCs w:val="24"/>
          <w:u w:val="single"/>
          <w:vertAlign w:val="superscript"/>
        </w:rPr>
        <w:footnoteReference w:customMarkFollows="0" w:id="30"/>
      </w:r>
      <w:r w:rsidDel="00000000" w:rsidR="00000000" w:rsidRPr="00000000">
        <w:rPr>
          <w:rFonts w:ascii="Arial Narrow" w:cs="Arial Narrow" w:eastAsia="Arial Narrow" w:hAnsi="Arial Narrow"/>
          <w:i w:val="1"/>
          <w:sz w:val="24"/>
          <w:szCs w:val="24"/>
          <w:u w:val="single"/>
          <w:rtl w:val="0"/>
        </w:rPr>
        <w:t xml:space="preserve">:</w:t>
      </w:r>
      <w:r w:rsidDel="00000000" w:rsidR="00000000" w:rsidRPr="00000000">
        <w:rPr>
          <w:rtl w:val="0"/>
        </w:rPr>
      </w:r>
    </w:p>
    <w:sdt>
      <w:sdtPr>
        <w:lock w:val="contentLocked"/>
        <w:tag w:val="goog_rdk_0"/>
      </w:sdtPr>
      <w:sdtContent>
        <w:tbl>
          <w:tblPr>
            <w:tblStyle w:val="Table1"/>
            <w:tblW w:w="878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5.5"/>
            <w:gridCol w:w="2195.5"/>
            <w:gridCol w:w="2195.5"/>
            <w:gridCol w:w="2195.5"/>
            <w:tblGridChange w:id="0">
              <w:tblGrid>
                <w:gridCol w:w="2195.5"/>
                <w:gridCol w:w="2195.5"/>
                <w:gridCol w:w="2195.5"/>
                <w:gridCol w:w="21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Total de resoluciones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Afirmativas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Negativas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577</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546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353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207</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tc>
          </w:tr>
        </w:tbl>
      </w:sdtContent>
    </w:sdt>
    <w:p w:rsidR="00000000" w:rsidDel="00000000" w:rsidP="00000000" w:rsidRDefault="00000000" w:rsidRPr="00000000" w14:paraId="00000051">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Unidad Técnica de la Ley N° 24.043 cuenta actualmente con 5 trabajadores, de los cuales 2 realizan las tareas administrativas indispensables para la gestión de los expedientes y 3 realizan los dictámenes para determinar si las solicitudes de reparación encuadran en los términos de la referida Ley, los cuales constituyen requisitos esenciales para la emisión del acto administrativo correspondiente en los términos del artículo 7 inciso d) de la Ley de Procedimiento Administrativo. El área tiene en la actualidad aproximadamente 7000 expedientes en trámite.</w:t>
      </w:r>
    </w:p>
    <w:p w:rsidR="00000000" w:rsidDel="00000000" w:rsidP="00000000" w:rsidRDefault="00000000" w:rsidRPr="00000000" w14:paraId="00000052">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i w:val="1"/>
          <w:sz w:val="24"/>
          <w:szCs w:val="24"/>
          <w:u w:val="single"/>
          <w:rtl w:val="0"/>
        </w:rPr>
        <w:t xml:space="preserve">3.b Ley 24.043 (exilio)</w:t>
      </w:r>
      <w:r w:rsidDel="00000000" w:rsidR="00000000" w:rsidRPr="00000000">
        <w:rPr>
          <w:rFonts w:ascii="Arial Narrow" w:cs="Arial Narrow" w:eastAsia="Arial Narrow" w:hAnsi="Arial Narrow"/>
          <w:i w:val="1"/>
          <w:sz w:val="24"/>
          <w:szCs w:val="24"/>
          <w:u w:val="single"/>
          <w:vertAlign w:val="superscript"/>
        </w:rPr>
        <w:footnoteReference w:customMarkFollows="0" w:id="31"/>
      </w:r>
      <w:r w:rsidDel="00000000" w:rsidR="00000000" w:rsidRPr="00000000">
        <w:rPr>
          <w:rFonts w:ascii="Arial Narrow" w:cs="Arial Narrow" w:eastAsia="Arial Narrow" w:hAnsi="Arial Narrow"/>
          <w:sz w:val="24"/>
          <w:szCs w:val="24"/>
          <w:rtl w:val="0"/>
        </w:rPr>
        <w:t xml:space="preserve">:</w:t>
      </w:r>
    </w:p>
    <w:sdt>
      <w:sdtPr>
        <w:lock w:val="contentLocked"/>
        <w:tag w:val="goog_rdk_1"/>
      </w:sdtPr>
      <w:sdtContent>
        <w:tbl>
          <w:tblPr>
            <w:tblStyle w:val="Table2"/>
            <w:tblW w:w="878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5.5"/>
            <w:gridCol w:w="2195.5"/>
            <w:gridCol w:w="2195.5"/>
            <w:gridCol w:w="2195.5"/>
            <w:tblGridChange w:id="0">
              <w:tblGrid>
                <w:gridCol w:w="2195.5"/>
                <w:gridCol w:w="2195.5"/>
                <w:gridCol w:w="2195.5"/>
                <w:gridCol w:w="21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Total de resoluciones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Afirmativas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Negativas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552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tc>
          </w:tr>
        </w:tbl>
      </w:sdtContent>
    </w:sdt>
    <w:p w:rsidR="00000000" w:rsidDel="00000000" w:rsidP="00000000" w:rsidRDefault="00000000" w:rsidRPr="00000000" w14:paraId="0000006B">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Unidad Técnica cuenta actualmente con 6 trabajadoras, de las cuales 4 realizan tareas administrativas y 2 realizan los dictámenes requeridos por la Ley de Procedimiento Administrativo. Actualmente el área tiene alrededor de 3000 solicitudes en trámite.</w:t>
      </w:r>
    </w:p>
    <w:p w:rsidR="00000000" w:rsidDel="00000000" w:rsidP="00000000" w:rsidRDefault="00000000" w:rsidRPr="00000000" w14:paraId="0000006C">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i w:val="1"/>
          <w:sz w:val="24"/>
          <w:szCs w:val="24"/>
          <w:u w:val="single"/>
          <w:rtl w:val="0"/>
        </w:rPr>
        <w:t xml:space="preserve">3.c Ley 24.411</w:t>
      </w:r>
      <w:r w:rsidDel="00000000" w:rsidR="00000000" w:rsidRPr="00000000">
        <w:rPr>
          <w:rFonts w:ascii="Arial Narrow" w:cs="Arial Narrow" w:eastAsia="Arial Narrow" w:hAnsi="Arial Narrow"/>
          <w:i w:val="1"/>
          <w:sz w:val="24"/>
          <w:szCs w:val="24"/>
          <w:u w:val="single"/>
          <w:vertAlign w:val="superscript"/>
        </w:rPr>
        <w:footnoteReference w:customMarkFollows="0" w:id="32"/>
      </w:r>
      <w:r w:rsidDel="00000000" w:rsidR="00000000" w:rsidRPr="00000000">
        <w:rPr>
          <w:rtl w:val="0"/>
        </w:rPr>
      </w:r>
    </w:p>
    <w:sdt>
      <w:sdtPr>
        <w:lock w:val="contentLocked"/>
        <w:tag w:val="goog_rdk_2"/>
      </w:sdtPr>
      <w:sdtContent>
        <w:tbl>
          <w:tblPr>
            <w:tblStyle w:val="Table3"/>
            <w:tblW w:w="878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5.5"/>
            <w:gridCol w:w="2195.5"/>
            <w:gridCol w:w="2195.5"/>
            <w:gridCol w:w="2195.5"/>
            <w:tblGridChange w:id="0">
              <w:tblGrid>
                <w:gridCol w:w="2195.5"/>
                <w:gridCol w:w="2195.5"/>
                <w:gridCol w:w="2195.5"/>
                <w:gridCol w:w="21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Total de resoluciones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Afirmativas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Negativas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16</w:t>
                </w:r>
              </w:p>
            </w:tc>
          </w:tr>
        </w:tbl>
      </w:sdtContent>
    </w:sdt>
    <w:p w:rsidR="00000000" w:rsidDel="00000000" w:rsidP="00000000" w:rsidRDefault="00000000" w:rsidRPr="00000000" w14:paraId="00000085">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área cuenta con 3 trabajadores: 2 que realizan las tareas administrativas indispensables para la gestión de los expedientes y 1 realiza los dictámenes requeridos por la Ley de Procedimiento Administrativo. Actualmente el área tiene aproximadamente 800 solicitudes de reparación en trámite.</w:t>
      </w:r>
    </w:p>
    <w:p w:rsidR="00000000" w:rsidDel="00000000" w:rsidP="00000000" w:rsidRDefault="00000000" w:rsidRPr="00000000" w14:paraId="00000086">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i w:val="1"/>
          <w:sz w:val="24"/>
          <w:szCs w:val="24"/>
          <w:u w:val="single"/>
          <w:rtl w:val="0"/>
        </w:rPr>
        <w:t xml:space="preserve">3.d Ley 25.914</w:t>
      </w:r>
      <w:r w:rsidDel="00000000" w:rsidR="00000000" w:rsidRPr="00000000">
        <w:rPr>
          <w:rFonts w:ascii="Arial Narrow" w:cs="Arial Narrow" w:eastAsia="Arial Narrow" w:hAnsi="Arial Narrow"/>
          <w:i w:val="1"/>
          <w:sz w:val="24"/>
          <w:szCs w:val="24"/>
          <w:u w:val="single"/>
          <w:vertAlign w:val="superscript"/>
        </w:rPr>
        <w:footnoteReference w:customMarkFollows="0" w:id="33"/>
      </w:r>
      <w:r w:rsidDel="00000000" w:rsidR="00000000" w:rsidRPr="00000000">
        <w:rPr>
          <w:rtl w:val="0"/>
        </w:rPr>
      </w:r>
    </w:p>
    <w:sdt>
      <w:sdtPr>
        <w:lock w:val="contentLocked"/>
        <w:tag w:val="goog_rdk_3"/>
      </w:sdtPr>
      <w:sdtContent>
        <w:tbl>
          <w:tblPr>
            <w:tblStyle w:val="Table4"/>
            <w:tblW w:w="878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5.5"/>
            <w:gridCol w:w="2195.5"/>
            <w:gridCol w:w="2195.5"/>
            <w:gridCol w:w="2195.5"/>
            <w:tblGridChange w:id="0">
              <w:tblGrid>
                <w:gridCol w:w="2195.5"/>
                <w:gridCol w:w="2195.5"/>
                <w:gridCol w:w="2195.5"/>
                <w:gridCol w:w="21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Total de resoluciones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Afirmativas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Negativas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482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w:t>
                </w:r>
              </w:p>
            </w:tc>
          </w:tr>
        </w:tbl>
      </w:sdtContent>
    </w:sdt>
    <w:p w:rsidR="00000000" w:rsidDel="00000000" w:rsidP="00000000" w:rsidRDefault="00000000" w:rsidRPr="00000000" w14:paraId="0000009F">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área cuenta con 3 trabajadores: 2 que realizan las tareas administrativas indispensables para la gestión de los expedientes y 1 realiza los dictámenes requeridos por la Ley de Procedimiento Administrativo. Actualmente hay aproximadamente 3800 solicitudes de reparación en trámite.</w:t>
      </w:r>
    </w:p>
    <w:p w:rsidR="00000000" w:rsidDel="00000000" w:rsidP="00000000" w:rsidRDefault="00000000" w:rsidRPr="00000000" w14:paraId="000000A0">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i w:val="1"/>
          <w:sz w:val="24"/>
          <w:szCs w:val="24"/>
          <w:u w:val="single"/>
          <w:rtl w:val="0"/>
        </w:rPr>
        <w:t xml:space="preserve">3.e Ley 26.564</w:t>
      </w:r>
      <w:r w:rsidDel="00000000" w:rsidR="00000000" w:rsidRPr="00000000">
        <w:rPr>
          <w:rFonts w:ascii="Arial Narrow" w:cs="Arial Narrow" w:eastAsia="Arial Narrow" w:hAnsi="Arial Narrow"/>
          <w:i w:val="1"/>
          <w:sz w:val="24"/>
          <w:szCs w:val="24"/>
          <w:u w:val="single"/>
          <w:vertAlign w:val="superscript"/>
        </w:rPr>
        <w:footnoteReference w:customMarkFollows="0" w:id="34"/>
      </w:r>
      <w:r w:rsidDel="00000000" w:rsidR="00000000" w:rsidRPr="00000000">
        <w:rPr>
          <w:rFonts w:ascii="Arial Narrow" w:cs="Arial Narrow" w:eastAsia="Arial Narrow" w:hAnsi="Arial Narrow"/>
          <w:i w:val="1"/>
          <w:sz w:val="24"/>
          <w:szCs w:val="24"/>
          <w:u w:val="single"/>
          <w:rtl w:val="0"/>
        </w:rPr>
        <w:t xml:space="preserve">:</w:t>
      </w:r>
      <w:r w:rsidDel="00000000" w:rsidR="00000000" w:rsidRPr="00000000">
        <w:rPr>
          <w:rtl w:val="0"/>
        </w:rPr>
      </w:r>
    </w:p>
    <w:sdt>
      <w:sdtPr>
        <w:lock w:val="contentLocked"/>
        <w:tag w:val="goog_rdk_4"/>
      </w:sdtPr>
      <w:sdtContent>
        <w:tbl>
          <w:tblPr>
            <w:tblStyle w:val="Table5"/>
            <w:tblW w:w="878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5.5"/>
            <w:gridCol w:w="2195.5"/>
            <w:gridCol w:w="2195.5"/>
            <w:gridCol w:w="2195.5"/>
            <w:tblGridChange w:id="0">
              <w:tblGrid>
                <w:gridCol w:w="2195.5"/>
                <w:gridCol w:w="2195.5"/>
                <w:gridCol w:w="2195.5"/>
                <w:gridCol w:w="21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Total de resoluciones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Afirmativas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Negativas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286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179</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tc>
          </w:tr>
        </w:tbl>
      </w:sdtContent>
    </w:sdt>
    <w:p w:rsidR="00000000" w:rsidDel="00000000" w:rsidP="00000000" w:rsidRDefault="00000000" w:rsidRPr="00000000" w14:paraId="000000B9">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área cuenta con 2 dictaminantes y 3 trabajadores que realizan tareas administrativas. Actualmente el área tiene aproximadamente 3200 solicitudes de reparación en trámite.</w:t>
      </w:r>
    </w:p>
    <w:p w:rsidR="00000000" w:rsidDel="00000000" w:rsidP="00000000" w:rsidRDefault="00000000" w:rsidRPr="00000000" w14:paraId="000000BA">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i w:val="1"/>
          <w:sz w:val="24"/>
          <w:szCs w:val="24"/>
          <w:u w:val="single"/>
          <w:rtl w:val="0"/>
        </w:rPr>
        <w:t xml:space="preserve">3.f Ley 26.913</w:t>
      </w:r>
      <w:r w:rsidDel="00000000" w:rsidR="00000000" w:rsidRPr="00000000">
        <w:rPr>
          <w:rFonts w:ascii="Arial Narrow" w:cs="Arial Narrow" w:eastAsia="Arial Narrow" w:hAnsi="Arial Narrow"/>
          <w:i w:val="1"/>
          <w:sz w:val="24"/>
          <w:szCs w:val="24"/>
          <w:u w:val="single"/>
          <w:vertAlign w:val="superscript"/>
        </w:rPr>
        <w:footnoteReference w:customMarkFollows="0" w:id="35"/>
      </w:r>
      <w:r w:rsidDel="00000000" w:rsidR="00000000" w:rsidRPr="00000000">
        <w:rPr>
          <w:rFonts w:ascii="Arial Narrow" w:cs="Arial Narrow" w:eastAsia="Arial Narrow" w:hAnsi="Arial Narrow"/>
          <w:i w:val="1"/>
          <w:sz w:val="24"/>
          <w:szCs w:val="24"/>
          <w:u w:val="single"/>
          <w:rtl w:val="0"/>
        </w:rPr>
        <w:t xml:space="preserve">:</w:t>
      </w:r>
      <w:r w:rsidDel="00000000" w:rsidR="00000000" w:rsidRPr="00000000">
        <w:rPr>
          <w:rtl w:val="0"/>
        </w:rPr>
      </w:r>
    </w:p>
    <w:sdt>
      <w:sdtPr>
        <w:lock w:val="contentLocked"/>
        <w:tag w:val="goog_rdk_5"/>
      </w:sdtPr>
      <w:sdtContent>
        <w:tbl>
          <w:tblPr>
            <w:tblStyle w:val="Table6"/>
            <w:tblW w:w="878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5.5"/>
            <w:gridCol w:w="2195.5"/>
            <w:gridCol w:w="2195.5"/>
            <w:gridCol w:w="2195.5"/>
            <w:tblGridChange w:id="0">
              <w:tblGrid>
                <w:gridCol w:w="2195.5"/>
                <w:gridCol w:w="2195.5"/>
                <w:gridCol w:w="2195.5"/>
                <w:gridCol w:w="2195.5"/>
              </w:tblGrid>
            </w:tblGridChange>
          </w:tblGrid>
          <w:tr>
            <w:trPr>
              <w:cantSplit w:val="0"/>
              <w:trHeight w:val="443.39062500000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Total de resoluciones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Afirmativas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Negativas</w:t>
                </w:r>
              </w:p>
            </w:tc>
          </w:tr>
          <w:tr>
            <w:trPr>
              <w:cantSplit w:val="0"/>
              <w:trHeight w:val="443.39062500000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259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w:t>
                </w:r>
              </w:p>
            </w:tc>
          </w:tr>
          <w:tr>
            <w:trPr>
              <w:cantSplit w:val="0"/>
              <w:trHeight w:val="443.39062500000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1007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304</w:t>
                </w:r>
              </w:p>
            </w:tc>
          </w:tr>
          <w:tr>
            <w:trPr>
              <w:cantSplit w:val="0"/>
              <w:trHeight w:val="443.39062500000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1757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1659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112</w:t>
                </w:r>
              </w:p>
            </w:tc>
          </w:tr>
          <w:tr>
            <w:trPr>
              <w:cantSplit w:val="0"/>
              <w:trHeight w:val="443.39062500000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1097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985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112</w:t>
                </w:r>
              </w:p>
            </w:tc>
          </w:tr>
          <w:tr>
            <w:trPr>
              <w:cantSplit w:val="0"/>
              <w:trHeight w:val="443.39062500000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after="0" w:before="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after="0" w:before="0" w:line="276"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105</w:t>
                </w:r>
              </w:p>
            </w:tc>
          </w:tr>
        </w:tbl>
      </w:sdtContent>
    </w:sdt>
    <w:p w:rsidR="00000000" w:rsidDel="00000000" w:rsidP="00000000" w:rsidRDefault="00000000" w:rsidRPr="00000000" w14:paraId="000000D3">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Unidad Técnica actualmente cuenta con 7 trabajadores, de los cuales 3 realizan las tareas administrativas indispensables para la gestión de los expedientes y 4 realizan los dictámenes requeridos por la Ley de Procedimiento Administrativo. En esta Unidad Técnica tramitan aproximadamente 2500 solicitudes de reparación.</w:t>
      </w:r>
      <w:r w:rsidDel="00000000" w:rsidR="00000000" w:rsidRPr="00000000">
        <w:rPr>
          <w:rtl w:val="0"/>
        </w:rPr>
      </w:r>
    </w:p>
    <w:p w:rsidR="00000000" w:rsidDel="00000000" w:rsidP="00000000" w:rsidRDefault="00000000" w:rsidRPr="00000000" w14:paraId="000000D4">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Cabe recordar que este comité en sus Observaciones finales sobre la información complementaria presentada por la Argentina con arreglo al artículo 29, párrafo 4, de la Convención llamó al Estado a mejorar y garantizar la eficacia de las medidas de reparación</w:t>
      </w:r>
      <w:r w:rsidDel="00000000" w:rsidR="00000000" w:rsidRPr="00000000">
        <w:rPr>
          <w:rFonts w:ascii="Arial Narrow" w:cs="Arial Narrow" w:eastAsia="Arial Narrow" w:hAnsi="Arial Narrow"/>
          <w:sz w:val="24"/>
          <w:szCs w:val="24"/>
          <w:vertAlign w:val="superscript"/>
        </w:rPr>
        <w:footnoteReference w:customMarkFollows="0" w:id="36"/>
      </w:r>
      <w:r w:rsidDel="00000000" w:rsidR="00000000" w:rsidRPr="00000000">
        <w:rPr>
          <w:rFonts w:ascii="Arial Narrow" w:cs="Arial Narrow" w:eastAsia="Arial Narrow" w:hAnsi="Arial Narrow"/>
          <w:sz w:val="24"/>
          <w:szCs w:val="24"/>
          <w:rtl w:val="0"/>
        </w:rPr>
        <w:t xml:space="preserve">, entre las que queda comprendida la reparación económica. El Estado ha seguido el camino opuesto. A través de la reducción de personal y el establecimiento de obstáculos procedimentales se produjo una clara regresión en la reparación a víctimas de graves violaciones a los derechos humanos.</w:t>
      </w:r>
      <w:r w:rsidDel="00000000" w:rsidR="00000000" w:rsidRPr="00000000">
        <w:rPr>
          <w:rtl w:val="0"/>
        </w:rPr>
      </w:r>
    </w:p>
    <w:p w:rsidR="00000000" w:rsidDel="00000000" w:rsidP="00000000" w:rsidRDefault="00000000" w:rsidRPr="00000000" w14:paraId="000000D5">
      <w:pPr>
        <w:shd w:fill="ffffff" w:val="clear"/>
        <w:spacing w:after="0" w:before="20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4</w:t>
      </w:r>
      <w:r w:rsidDel="00000000" w:rsidR="00000000" w:rsidRPr="00000000">
        <w:rPr>
          <w:rFonts w:ascii="Arial Narrow" w:cs="Arial Narrow" w:eastAsia="Arial Narrow" w:hAnsi="Arial Narrow"/>
          <w:b w:val="1"/>
          <w:sz w:val="24"/>
          <w:szCs w:val="24"/>
          <w:rtl w:val="0"/>
        </w:rPr>
        <w:t xml:space="preserve">. Desmantelamiento de las políticas y programas de memoria, verdad y justicia</w:t>
      </w:r>
    </w:p>
    <w:p w:rsidR="00000000" w:rsidDel="00000000" w:rsidP="00000000" w:rsidRDefault="00000000" w:rsidRPr="00000000" w14:paraId="000000D6">
      <w:pPr>
        <w:shd w:fill="ffffff" w:val="clear"/>
        <w:spacing w:after="0" w:before="20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4.a Recortes presupuestarios</w:t>
      </w:r>
    </w:p>
    <w:p w:rsidR="00000000" w:rsidDel="00000000" w:rsidP="00000000" w:rsidRDefault="00000000" w:rsidRPr="00000000" w14:paraId="000000D7">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presupuesto previsto para el Banco Nacional de Datos Genéticos (BNDG) representa una disminución de hecho en lo que fueron los montos de ejecución total del año 2024, considerando la inflación promedio anual proyectada para el 2025. Esta asignación presupuestaria por debajo del monto necesario para garantizar el adecuado funcionamiento del BNDG pone en peligro sus funciones. </w:t>
      </w:r>
    </w:p>
    <w:p w:rsidR="00000000" w:rsidDel="00000000" w:rsidP="00000000" w:rsidRDefault="00000000" w:rsidRPr="00000000" w14:paraId="000000D8">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2024 la Secretaría de Derechos Humanos de la Nación interrumpió la ayuda económica que brindaba a la organización histórica Abuelas de Plaza de Mayo para solventar gastos, bajo la utilización de </w:t>
      </w:r>
      <w:r w:rsidDel="00000000" w:rsidR="00000000" w:rsidRPr="00000000">
        <w:rPr>
          <w:rFonts w:ascii="Arial Narrow" w:cs="Arial Narrow" w:eastAsia="Arial Narrow" w:hAnsi="Arial Narrow"/>
          <w:sz w:val="24"/>
          <w:szCs w:val="24"/>
          <w:rtl w:val="0"/>
        </w:rPr>
        <w:t xml:space="preserve">argumentos falaces que habían ya servido para propiciar la caducidad de los Convenios de ayuda de los períodos 2021, 2022 y 2023.</w:t>
      </w:r>
      <w:r w:rsidDel="00000000" w:rsidR="00000000" w:rsidRPr="00000000">
        <w:rPr>
          <w:rFonts w:ascii="Arial Narrow" w:cs="Arial Narrow" w:eastAsia="Arial Narrow" w:hAnsi="Arial Narrow"/>
          <w:sz w:val="24"/>
          <w:szCs w:val="24"/>
          <w:rtl w:val="0"/>
        </w:rPr>
        <w:t xml:space="preserve"> Esto implica el desfinanciamiento total por parte del Estado Nacional a esta institución pese a que eran fondos que se otorgaban hace 20 años con el fin de cubrir los gastos del funcionamiento general de la Institución para la localización, identificación y restitución de los niños, ahora adultos, secuestrados y/o nacidos en cautiverio en la República Argentina durante la dictadura cívico militar entre los años 1976 y 1983.</w:t>
      </w:r>
    </w:p>
    <w:p w:rsidR="00000000" w:rsidDel="00000000" w:rsidP="00000000" w:rsidRDefault="00000000" w:rsidRPr="00000000" w14:paraId="000000D9">
      <w:pPr>
        <w:shd w:fill="ffffff" w:val="clea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paralelo al proceso de desfinanciamiento del organismo, el Ministro de Justicia de la Nación, Mariano Cúneo Libarona publicó información falsa en su cuenta X (x Twitter) “El gobierno anterior le regaló a Abuelas de Plaza de Mayo el equivalente a hoy de $2.300 millones. Esta administración no va a permitir que se malgaste la plata de los argentinos. Por ese motivo, decidimos rescindir el contrato y terminar con ese curro”</w:t>
      </w:r>
      <w:r w:rsidDel="00000000" w:rsidR="00000000" w:rsidRPr="00000000">
        <w:rPr>
          <w:rFonts w:ascii="Arial Narrow" w:cs="Arial Narrow" w:eastAsia="Arial Narrow" w:hAnsi="Arial Narrow"/>
          <w:sz w:val="24"/>
          <w:szCs w:val="24"/>
          <w:vertAlign w:val="superscript"/>
        </w:rPr>
        <w:footnoteReference w:customMarkFollows="0" w:id="37"/>
      </w:r>
      <w:r w:rsidDel="00000000" w:rsidR="00000000" w:rsidRPr="00000000">
        <w:rPr>
          <w:rFonts w:ascii="Arial Narrow" w:cs="Arial Narrow" w:eastAsia="Arial Narrow" w:hAnsi="Arial Narrow"/>
          <w:sz w:val="24"/>
          <w:szCs w:val="24"/>
          <w:rtl w:val="0"/>
        </w:rPr>
        <w:t xml:space="preserve">. Luego de no dar respuesta a las presentaciones realizadas por la organización publicó “Ya les cerramos todo el financiamiento a las Madres y Abuelas de Plaza de Mayo desde el Ministerio de Justicia. No les dejamos ni un kiosco a los que curran con los derechos humanos”</w:t>
      </w:r>
      <w:r w:rsidDel="00000000" w:rsidR="00000000" w:rsidRPr="00000000">
        <w:rPr>
          <w:rFonts w:ascii="Arial Narrow" w:cs="Arial Narrow" w:eastAsia="Arial Narrow" w:hAnsi="Arial Narrow"/>
          <w:sz w:val="24"/>
          <w:szCs w:val="24"/>
          <w:vertAlign w:val="superscript"/>
        </w:rPr>
        <w:footnoteReference w:customMarkFollows="0" w:id="38"/>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DA">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Las partidas previstas en el Presupuesto 2024 destinadas a la conservación y mantenimiento de los Sitios de Memoria que dependen del Poder Ejecutivo Nacional han tenido en la mayoría de los casos ejecución igual a cero (así ocurrió con “La Escuelita” de Bahía Blanca, </w:t>
      </w:r>
      <w:r w:rsidDel="00000000" w:rsidR="00000000" w:rsidRPr="00000000">
        <w:rPr>
          <w:rFonts w:ascii="Arial Narrow" w:cs="Arial Narrow" w:eastAsia="Arial Narrow" w:hAnsi="Arial Narrow"/>
          <w:sz w:val="24"/>
          <w:szCs w:val="24"/>
          <w:rtl w:val="0"/>
        </w:rPr>
        <w:t xml:space="preserve">“El Faro de Memoria” de Mar del Plata, Campo de Mayo en provincia de Buenos Aires, y en Ciudad de Buenos Aires con los sitios Atlético, el Predio del Espacio para la Memoria y la Promoción y Defensa de los Derechos Humanos de la Ex-ESMA, como los edificios correspondientes a Madres de Plaza de Mayo Línea Fundadora, H.I.J.O.S, La Enfermería, La Imprenta y Pabellón Coy dentro del mismo predio)</w:t>
      </w:r>
      <w:r w:rsidDel="00000000" w:rsidR="00000000" w:rsidRPr="00000000">
        <w:rPr>
          <w:rFonts w:ascii="Arial Narrow" w:cs="Arial Narrow" w:eastAsia="Arial Narrow" w:hAnsi="Arial Narrow"/>
          <w:sz w:val="24"/>
          <w:szCs w:val="24"/>
          <w:rtl w:val="0"/>
        </w:rPr>
        <w:t xml:space="preserve">. Lo mismo sucedió con las previsiones presupuestarias para 2025. El Sitio “El Faro de Memoria” de Mar del Plata, y los edificios correspondientes a Madres de Plaza de Mayo Linea Fundadora, La Enfermería, La Imprenta y Pabellón Coy todos pertenecientes al Espacio para la Promoción y Defensa de los Derechos Humanos de la Ex-ESMA tuvieron previsión igual a cero</w:t>
      </w:r>
      <w:r w:rsidDel="00000000" w:rsidR="00000000" w:rsidRPr="00000000">
        <w:rPr>
          <w:rFonts w:ascii="Arial Narrow" w:cs="Arial Narrow" w:eastAsia="Arial Narrow" w:hAnsi="Arial Narrow"/>
          <w:sz w:val="24"/>
          <w:szCs w:val="24"/>
          <w:vertAlign w:val="superscript"/>
        </w:rPr>
        <w:footnoteReference w:customMarkFollows="0" w:id="39"/>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DB">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Los presupuestos previstos para 2025</w:t>
      </w:r>
      <w:r w:rsidDel="00000000" w:rsidR="00000000" w:rsidRPr="00000000">
        <w:rPr>
          <w:rFonts w:ascii="Arial Narrow" w:cs="Arial Narrow" w:eastAsia="Arial Narrow" w:hAnsi="Arial Narrow"/>
          <w:sz w:val="24"/>
          <w:szCs w:val="24"/>
          <w:vertAlign w:val="superscript"/>
        </w:rPr>
        <w:footnoteReference w:customMarkFollows="0" w:id="40"/>
      </w:r>
      <w:r w:rsidDel="00000000" w:rsidR="00000000" w:rsidRPr="00000000">
        <w:rPr>
          <w:rFonts w:ascii="Arial Narrow" w:cs="Arial Narrow" w:eastAsia="Arial Narrow" w:hAnsi="Arial Narrow"/>
          <w:sz w:val="24"/>
          <w:szCs w:val="24"/>
          <w:rtl w:val="0"/>
        </w:rPr>
        <w:t xml:space="preserve"> oscilan entre un 50 y un 100% por debajo de lo que fue previsto (aunque no fuera ejecutado) durante 2024. Es decir que la situación de conservación y mantenimiento de estos espacios está en riesgo. Esto sin contar los despidos de personal informados en el rubro correspondiente. El funcionamiento adecuado de estos espacios no está siendo garantizado hoy por el gobierno nacional.</w:t>
      </w:r>
    </w:p>
    <w:p w:rsidR="00000000" w:rsidDel="00000000" w:rsidP="00000000" w:rsidRDefault="00000000" w:rsidRPr="00000000" w14:paraId="000000DC">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otro lado, en contravención con la Ley de Sitios de Memoria</w:t>
      </w:r>
      <w:r w:rsidDel="00000000" w:rsidR="00000000" w:rsidRPr="00000000">
        <w:rPr>
          <w:rFonts w:ascii="Arial Narrow" w:cs="Arial Narrow" w:eastAsia="Arial Narrow" w:hAnsi="Arial Narrow"/>
          <w:sz w:val="24"/>
          <w:szCs w:val="24"/>
          <w:vertAlign w:val="superscript"/>
        </w:rPr>
        <w:footnoteReference w:customMarkFollows="0" w:id="41"/>
      </w:r>
      <w:r w:rsidDel="00000000" w:rsidR="00000000" w:rsidRPr="00000000">
        <w:rPr>
          <w:rFonts w:ascii="Arial Narrow" w:cs="Arial Narrow" w:eastAsia="Arial Narrow" w:hAnsi="Arial Narrow"/>
          <w:sz w:val="24"/>
          <w:szCs w:val="24"/>
          <w:rtl w:val="0"/>
        </w:rPr>
        <w:t xml:space="preserve">, el gobierno habilitó la venta de terrenos donde funcionaron ex centros clandestinos de detención. El 24 de octubre de 2024 se publicó el decreto presidencial 950, que lista 309 terrenos para que la Agencia de Administración de Bienes del Estado impulse procedimientos de enajenación. Dentro del listado están incluidos terrenos donde funcionaron ex centros clandestinos de detención: </w:t>
      </w:r>
      <w:r w:rsidDel="00000000" w:rsidR="00000000" w:rsidRPr="00000000">
        <w:rPr>
          <w:rFonts w:ascii="Arial Narrow" w:cs="Arial Narrow" w:eastAsia="Arial Narrow" w:hAnsi="Arial Narrow"/>
          <w:sz w:val="24"/>
          <w:szCs w:val="24"/>
          <w:rtl w:val="0"/>
        </w:rPr>
        <w:t xml:space="preserve">“La Perla chica” en Córdoba, “La Huerta” de Tandil y “Puerta 8” de Campo de Mayo en Provincia de Buenos Aires,</w:t>
      </w:r>
      <w:r w:rsidDel="00000000" w:rsidR="00000000" w:rsidRPr="00000000">
        <w:rPr>
          <w:rFonts w:ascii="Arial Narrow" w:cs="Arial Narrow" w:eastAsia="Arial Narrow" w:hAnsi="Arial Narrow"/>
          <w:sz w:val="24"/>
          <w:szCs w:val="24"/>
          <w:rtl w:val="0"/>
        </w:rPr>
        <w:t xml:space="preserve"> y </w:t>
      </w:r>
      <w:r w:rsidDel="00000000" w:rsidR="00000000" w:rsidRPr="00000000">
        <w:rPr>
          <w:rFonts w:ascii="Arial Narrow" w:cs="Arial Narrow" w:eastAsia="Arial Narrow" w:hAnsi="Arial Narrow"/>
          <w:sz w:val="24"/>
          <w:szCs w:val="24"/>
          <w:rtl w:val="0"/>
        </w:rPr>
        <w:t xml:space="preserve">el Regimiento 9 de Corrientes, un espacio de memoria que depende directamente de la Secretaría de Derechos Humanos que  figuraba en la web del organismo como objeto de “futuras subastas”</w:t>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DD">
      <w:pPr>
        <w:spacing w:after="0" w:before="20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El Comité contra la Tortura en las Conclusiones y recomendaciones sobre el quinto y sexto informe periódico de Argentina de 2017 instó al Estado a fortalecer las oficinas públicas que dan apoyo a la investigación de causas por crímenes de lesa humanidad y a mantener las políticas de memoria</w:t>
      </w:r>
      <w:r w:rsidDel="00000000" w:rsidR="00000000" w:rsidRPr="00000000">
        <w:rPr>
          <w:rFonts w:ascii="Arial Narrow" w:cs="Arial Narrow" w:eastAsia="Arial Narrow" w:hAnsi="Arial Narrow"/>
          <w:sz w:val="24"/>
          <w:szCs w:val="24"/>
          <w:vertAlign w:val="superscript"/>
        </w:rPr>
        <w:footnoteReference w:customMarkFollows="0" w:id="42"/>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El desmonte de políticas públicas dedicadas a la memoria, la verdad y la justicia contraviene el principio de no regresividad en materia de Derechos Humanos. Las obligaciones convencionales de los Estados Parte vinculan a todos sus poderes y órganos, los cuales deben garantizar el cumplimiento de las disposiciones convencionales y sus efectos propios en el plano de su derecho interno”</w:t>
      </w:r>
      <w:r w:rsidDel="00000000" w:rsidR="00000000" w:rsidRPr="00000000">
        <w:rPr>
          <w:rFonts w:ascii="Arial Narrow" w:cs="Arial Narrow" w:eastAsia="Arial Narrow" w:hAnsi="Arial Narrow"/>
          <w:sz w:val="24"/>
          <w:szCs w:val="24"/>
          <w:vertAlign w:val="superscript"/>
        </w:rPr>
        <w:footnoteReference w:customMarkFollows="0" w:id="43"/>
      </w:r>
      <w:r w:rsidDel="00000000" w:rsidR="00000000" w:rsidRPr="00000000">
        <w:rPr>
          <w:rFonts w:ascii="Arial Narrow" w:cs="Arial Narrow" w:eastAsia="Arial Narrow" w:hAnsi="Arial Narrow"/>
          <w:sz w:val="24"/>
          <w:szCs w:val="24"/>
          <w:rtl w:val="0"/>
        </w:rPr>
        <w:t xml:space="preserve">. En el Informe “Políticas públicas con enfoque de Derechos Humanos” de 2018 la CIDH reafirmó que: “ninguna política pública puede ser formulada, implementada ni evaluada sin asignación de recursos presupuestarios. Desde la propia identificación de las cuestiones a resolver, hasta el diseño, y luego las etapas de ejecución, monitoreo y evaluación requieren de los recursos adecuados y suficientes. La Comisión ha venido recomendando a los Estados el diseño de políticas públicas acordes a un marco respetuoso de los derechos humanos y la asignación presupuestaria necesaria para garantizar su efectiva implementación y sostenibilidad.”</w:t>
      </w:r>
      <w:r w:rsidDel="00000000" w:rsidR="00000000" w:rsidRPr="00000000">
        <w:rPr>
          <w:rFonts w:ascii="Arial Narrow" w:cs="Arial Narrow" w:eastAsia="Arial Narrow" w:hAnsi="Arial Narrow"/>
          <w:sz w:val="24"/>
          <w:szCs w:val="24"/>
          <w:vertAlign w:val="superscript"/>
        </w:rPr>
        <w:footnoteReference w:customMarkFollows="0" w:id="44"/>
      </w:r>
      <w:r w:rsidDel="00000000" w:rsidR="00000000" w:rsidRPr="00000000">
        <w:rPr>
          <w:rtl w:val="0"/>
        </w:rPr>
      </w:r>
    </w:p>
    <w:p w:rsidR="00000000" w:rsidDel="00000000" w:rsidP="00000000" w:rsidRDefault="00000000" w:rsidRPr="00000000" w14:paraId="000000DE">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4.b</w:t>
      </w:r>
      <w:r w:rsidDel="00000000" w:rsidR="00000000" w:rsidRPr="00000000">
        <w:rPr>
          <w:rFonts w:ascii="Arial Narrow" w:cs="Arial Narrow" w:eastAsia="Arial Narrow" w:hAnsi="Arial Narrow"/>
          <w:b w:val="1"/>
          <w:sz w:val="24"/>
          <w:szCs w:val="24"/>
          <w:rtl w:val="0"/>
        </w:rPr>
        <w:t xml:space="preserve">. Despido de personal</w:t>
      </w:r>
      <w:r w:rsidDel="00000000" w:rsidR="00000000" w:rsidRPr="00000000">
        <w:rPr>
          <w:rtl w:val="0"/>
        </w:rPr>
      </w:r>
    </w:p>
    <w:p w:rsidR="00000000" w:rsidDel="00000000" w:rsidP="00000000" w:rsidRDefault="00000000" w:rsidRPr="00000000" w14:paraId="000000DF">
      <w:pPr>
        <w:widowControl w:val="0"/>
        <w:spacing w:after="0" w:before="200" w:line="276" w:lineRule="auto"/>
        <w:ind w:right="36"/>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acuerdo con el relevamiento realizado por la Asociación de Trabajadores del Estado Seccional Capital</w:t>
      </w:r>
      <w:r w:rsidDel="00000000" w:rsidR="00000000" w:rsidRPr="00000000">
        <w:rPr>
          <w:rFonts w:ascii="Arial Narrow" w:cs="Arial Narrow" w:eastAsia="Arial Narrow" w:hAnsi="Arial Narrow"/>
          <w:sz w:val="24"/>
          <w:szCs w:val="24"/>
          <w:vertAlign w:val="superscript"/>
        </w:rPr>
        <w:footnoteReference w:customMarkFollows="0" w:id="45"/>
      </w:r>
      <w:r w:rsidDel="00000000" w:rsidR="00000000" w:rsidRPr="00000000">
        <w:rPr>
          <w:rFonts w:ascii="Arial Narrow" w:cs="Arial Narrow" w:eastAsia="Arial Narrow" w:hAnsi="Arial Narrow"/>
          <w:sz w:val="24"/>
          <w:szCs w:val="24"/>
          <w:rtl w:val="0"/>
        </w:rPr>
        <w:t xml:space="preserve">, en diciembre de 2023 la Secretaría de Derechos Humanos de la Nación contaba con 1050 trabajadores. A fines de enero de 2025 esta cifra se redujo a 540.</w:t>
      </w:r>
    </w:p>
    <w:p w:rsidR="00000000" w:rsidDel="00000000" w:rsidP="00000000" w:rsidRDefault="00000000" w:rsidRPr="00000000" w14:paraId="000000E0">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Desde marzo de 2024 se han producido despidos contínuamente. Por otro lado, muchos trabajadores han renunciado o se han jubilado, sin haber contratado nuevo personal en su reemplazo.</w:t>
      </w:r>
    </w:p>
    <w:p w:rsidR="00000000" w:rsidDel="00000000" w:rsidP="00000000" w:rsidRDefault="00000000" w:rsidRPr="00000000" w14:paraId="000000E1">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 fines de septiembre de 2024, las autoridades del Ministerio de Justicia anunciaron la discontinuidad de una modalidad de contratación de personal</w:t>
      </w:r>
      <w:r w:rsidDel="00000000" w:rsidR="00000000" w:rsidRPr="00000000">
        <w:rPr>
          <w:rFonts w:ascii="Arial Narrow" w:cs="Arial Narrow" w:eastAsia="Arial Narrow" w:hAnsi="Arial Narrow"/>
          <w:sz w:val="24"/>
          <w:szCs w:val="24"/>
          <w:vertAlign w:val="superscript"/>
        </w:rPr>
        <w:footnoteReference w:customMarkFollows="0" w:id="46"/>
      </w:r>
      <w:r w:rsidDel="00000000" w:rsidR="00000000" w:rsidRPr="00000000">
        <w:rPr>
          <w:rFonts w:ascii="Arial Narrow" w:cs="Arial Narrow" w:eastAsia="Arial Narrow" w:hAnsi="Arial Narrow"/>
          <w:sz w:val="24"/>
          <w:szCs w:val="24"/>
          <w:rtl w:val="0"/>
        </w:rPr>
        <w:t xml:space="preserve"> que dispone la contratación de personal especializado para brindar servicios en el ámbito del Ministerio de Justicia. En todo el ministerio 2231 trabajadores estaban contratados bajo esta modalidad</w:t>
      </w:r>
      <w:r w:rsidDel="00000000" w:rsidR="00000000" w:rsidRPr="00000000">
        <w:rPr>
          <w:rFonts w:ascii="Arial Narrow" w:cs="Arial Narrow" w:eastAsia="Arial Narrow" w:hAnsi="Arial Narrow"/>
          <w:sz w:val="24"/>
          <w:szCs w:val="24"/>
          <w:vertAlign w:val="superscript"/>
        </w:rPr>
        <w:footnoteReference w:customMarkFollows="0" w:id="47"/>
      </w:r>
      <w:r w:rsidDel="00000000" w:rsidR="00000000" w:rsidRPr="00000000">
        <w:rPr>
          <w:rFonts w:ascii="Arial Narrow" w:cs="Arial Narrow" w:eastAsia="Arial Narrow" w:hAnsi="Arial Narrow"/>
          <w:sz w:val="24"/>
          <w:szCs w:val="24"/>
          <w:rtl w:val="0"/>
        </w:rPr>
        <w:t xml:space="preserve">. El 18 de octubre de 2024 el Ministerio de Justicia dictó la RESOL-2024-331-APN-MJ en la que se instauró el “Plan de Retiro Voluntario” para el personal contratado por tiempo indeterminado a través del Ente Cooperador A.C.A.R.A. con un pago menor a la indemnización por despido. Y comunicó que quienes se acogieran al retiro y fueran considerados “imprescindibles” serían recontratados pero por el plazo de un año con renovaciones cada tres meses y con menor salario.</w:t>
      </w:r>
    </w:p>
    <w:p w:rsidR="00000000" w:rsidDel="00000000" w:rsidP="00000000" w:rsidRDefault="00000000" w:rsidRPr="00000000" w14:paraId="000000E2">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Finalmente, el 19 de diciembre se publicó la RESOL-2024-376-APN-MJ</w:t>
      </w:r>
      <w:r w:rsidDel="00000000" w:rsidR="00000000" w:rsidRPr="00000000">
        <w:rPr>
          <w:rFonts w:ascii="Arial Narrow" w:cs="Arial Narrow" w:eastAsia="Arial Narrow" w:hAnsi="Arial Narrow"/>
          <w:sz w:val="24"/>
          <w:szCs w:val="24"/>
          <w:vertAlign w:val="superscript"/>
        </w:rPr>
        <w:footnoteReference w:customMarkFollows="0" w:id="48"/>
      </w:r>
      <w:r w:rsidDel="00000000" w:rsidR="00000000" w:rsidRPr="00000000">
        <w:rPr>
          <w:rFonts w:ascii="Arial Narrow" w:cs="Arial Narrow" w:eastAsia="Arial Narrow" w:hAnsi="Arial Narrow"/>
          <w:sz w:val="24"/>
          <w:szCs w:val="24"/>
          <w:rtl w:val="0"/>
        </w:rPr>
        <w:t xml:space="preserve"> que ordena “la finalización de las contrataciones del personal del Ministerio de Justicia y sus organismos dependientes a partir del 31 de diciembre de 2024”. La totalidad de los trabajadores que decidieron no adherir al retiro fueron despedidos, al igual que trabajadores que se acogieron pero no fueron considerados “imprescindibles”. Asimismo, distintos contratos de la modalidad prevista en el art. 9 de la Ley Marco de Regulaci</w:t>
      </w:r>
      <w:r w:rsidDel="00000000" w:rsidR="00000000" w:rsidRPr="00000000">
        <w:rPr>
          <w:rFonts w:ascii="Arial Narrow" w:cs="Arial Narrow" w:eastAsia="Arial Narrow" w:hAnsi="Arial Narrow"/>
          <w:sz w:val="24"/>
          <w:szCs w:val="24"/>
          <w:rtl w:val="0"/>
        </w:rPr>
        <w:t xml:space="preserve">ón de Empleo Público Nacional (</w:t>
      </w:r>
      <w:r w:rsidDel="00000000" w:rsidR="00000000" w:rsidRPr="00000000">
        <w:rPr>
          <w:rFonts w:ascii="Arial Narrow" w:cs="Arial Narrow" w:eastAsia="Arial Narrow" w:hAnsi="Arial Narrow"/>
          <w:sz w:val="24"/>
          <w:szCs w:val="24"/>
          <w:rtl w:val="0"/>
        </w:rPr>
        <w:t xml:space="preserve">N° 25.164)  no han sido renovados y también se ha desvinculado personal que se encontraba designado transitoriamente en cargos de planta permanente. </w:t>
      </w:r>
    </w:p>
    <w:p w:rsidR="00000000" w:rsidDel="00000000" w:rsidP="00000000" w:rsidRDefault="00000000" w:rsidRPr="00000000" w14:paraId="000000E3">
      <w:pPr>
        <w:spacing w:after="0" w:before="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Según la información recopilada por la Asociación de Trabajadores del Estado, han sido despedidos 334 trabajadores, entre ellos, 15 representantes sindicales</w:t>
      </w:r>
      <w:r w:rsidDel="00000000" w:rsidR="00000000" w:rsidRPr="00000000">
        <w:rPr>
          <w:rFonts w:ascii="Arial Narrow" w:cs="Arial Narrow" w:eastAsia="Arial Narrow" w:hAnsi="Arial Narrow"/>
          <w:sz w:val="24"/>
          <w:szCs w:val="24"/>
          <w:vertAlign w:val="superscript"/>
        </w:rPr>
        <w:footnoteReference w:customMarkFollows="0" w:id="49"/>
      </w:r>
      <w:r w:rsidDel="00000000" w:rsidR="00000000" w:rsidRPr="00000000">
        <w:rPr>
          <w:rFonts w:ascii="Arial Narrow" w:cs="Arial Narrow" w:eastAsia="Arial Narrow" w:hAnsi="Arial Narrow"/>
          <w:sz w:val="24"/>
          <w:szCs w:val="24"/>
          <w:rtl w:val="0"/>
        </w:rPr>
        <w:t xml:space="preserve">, según el siguiente detalle:</w:t>
      </w:r>
    </w:p>
    <w:p w:rsidR="00000000" w:rsidDel="00000000" w:rsidP="00000000" w:rsidRDefault="00000000" w:rsidRPr="00000000" w14:paraId="000000E4">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Dirección de Sitios y Espacios de Memoria</w:t>
      </w:r>
      <w:r w:rsidDel="00000000" w:rsidR="00000000" w:rsidRPr="00000000">
        <w:rPr>
          <w:rFonts w:ascii="Arial Narrow" w:cs="Arial Narrow" w:eastAsia="Arial Narrow" w:hAnsi="Arial Narrow"/>
          <w:b w:val="1"/>
          <w:sz w:val="24"/>
          <w:szCs w:val="24"/>
          <w:vertAlign w:val="superscript"/>
        </w:rPr>
        <w:footnoteReference w:customMarkFollows="0" w:id="50"/>
      </w:r>
      <w:r w:rsidDel="00000000" w:rsidR="00000000" w:rsidRPr="00000000">
        <w:rPr>
          <w:rFonts w:ascii="Arial Narrow" w:cs="Arial Narrow" w:eastAsia="Arial Narrow" w:hAnsi="Arial Narrow"/>
          <w:b w:val="1"/>
          <w:sz w:val="24"/>
          <w:szCs w:val="24"/>
          <w:rtl w:val="0"/>
        </w:rPr>
        <w:t xml:space="preserve">: 46 trabajadores. </w:t>
      </w:r>
      <w:r w:rsidDel="00000000" w:rsidR="00000000" w:rsidRPr="00000000">
        <w:rPr>
          <w:rFonts w:ascii="Arial Narrow" w:cs="Arial Narrow" w:eastAsia="Arial Narrow" w:hAnsi="Arial Narrow"/>
          <w:sz w:val="24"/>
          <w:szCs w:val="24"/>
          <w:rtl w:val="0"/>
        </w:rPr>
        <w:t xml:space="preserve">El área tiene a su cargo la preservación, señalización y difusión de los Sitios y Espacios para la Memoria del Terrorismo de Estado en aquellos lugares que funcionaron como Centros Clandestinos de Detención, Tortura y Exterminio o donde sucedieron hechos emblemáticos del accionar de la represión ilegal, definidos en la Ley N° 26.691</w:t>
      </w:r>
      <w:r w:rsidDel="00000000" w:rsidR="00000000" w:rsidRPr="00000000">
        <w:rPr>
          <w:rFonts w:ascii="Arial Narrow" w:cs="Arial Narrow" w:eastAsia="Arial Narrow" w:hAnsi="Arial Narrow"/>
          <w:sz w:val="24"/>
          <w:szCs w:val="24"/>
          <w:vertAlign w:val="superscript"/>
        </w:rPr>
        <w:footnoteReference w:customMarkFollows="0" w:id="51"/>
      </w:r>
      <w:r w:rsidDel="00000000" w:rsidR="00000000" w:rsidRPr="00000000">
        <w:rPr>
          <w:rFonts w:ascii="Arial Narrow" w:cs="Arial Narrow" w:eastAsia="Arial Narrow" w:hAnsi="Arial Narrow"/>
          <w:sz w:val="24"/>
          <w:szCs w:val="24"/>
          <w:rtl w:val="0"/>
        </w:rPr>
        <w:t xml:space="preserve">, a los fines de contribuir con las investigaciones judiciales y de promover la construcción y transmisión de la memoria de lo acontecido durante el terrorismo de Estado en nuestro país. Con motivo del vaciamiento de los sitios de memoria a través del despido de su personal, el Juzgado Criminal y Correccional Federal N° 3, a cargo de la investigación de los crímenes de lesa humanidad cometidos en los centros clandestinos “Club Atlético", "Olimpo", "Virrey Cevallos", "Automotores Orletti" envió un oficio al secretario de Derechos Humanos solicitando que asegure una dotación de personal capacitado suficiente para garantizar el funcionamiento de los sitios, la apertura al público y las tareas de mantenimiento, limpieza y conservación del edificio, así como la preservación del acervo documental y las tareas de investigación y coordinación pedagógica. En respuesta a dicho requerimiento, el Secretario se limitó a afirmar genéricamente que se llevaría adelante un relevamiento de los sitios y que las reducciones de personal no han entorpecido las labores que se llevan adelante en ellos. Además, afirmó que tanto desde el sistema interamericano como el de Naciones Unidas “</w:t>
      </w:r>
      <w:r w:rsidDel="00000000" w:rsidR="00000000" w:rsidRPr="00000000">
        <w:rPr>
          <w:rFonts w:ascii="Arial Narrow" w:cs="Arial Narrow" w:eastAsia="Arial Narrow" w:hAnsi="Arial Narrow"/>
          <w:i w:val="1"/>
          <w:sz w:val="24"/>
          <w:szCs w:val="24"/>
          <w:rtl w:val="0"/>
        </w:rPr>
        <w:t xml:space="preserve">cotidianamente se reciben estos requerimientos basándose en un supuesto abandono de las políticas de Memoria, Verdad y Justicia. Supuesto abandono enarbolado por Organismos que se presentan como defensores de los Derechos Humanos y que incluso, en audiencias públicas internacionales, se ha demostrado las falacias intencionadas de esas afirmaciones”</w:t>
      </w:r>
      <w:r w:rsidDel="00000000" w:rsidR="00000000" w:rsidRPr="00000000">
        <w:rPr>
          <w:rFonts w:ascii="Arial Narrow" w:cs="Arial Narrow" w:eastAsia="Arial Narrow" w:hAnsi="Arial Narrow"/>
          <w:i w:val="1"/>
          <w:sz w:val="24"/>
          <w:szCs w:val="24"/>
          <w:vertAlign w:val="superscript"/>
        </w:rPr>
        <w:footnoteReference w:customMarkFollows="0" w:id="52"/>
      </w:r>
      <w:r w:rsidDel="00000000" w:rsidR="00000000" w:rsidRPr="00000000">
        <w:rPr>
          <w:rFonts w:ascii="Arial Narrow" w:cs="Arial Narrow" w:eastAsia="Arial Narrow" w:hAnsi="Arial Narrow"/>
          <w:i w:val="1"/>
          <w:sz w:val="24"/>
          <w:szCs w:val="24"/>
          <w:rtl w:val="0"/>
        </w:rPr>
        <w:t xml:space="preserve">.</w:t>
      </w:r>
    </w:p>
    <w:p w:rsidR="00000000" w:rsidDel="00000000" w:rsidP="00000000" w:rsidRDefault="00000000" w:rsidRPr="00000000" w14:paraId="000000E5">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Archivo Nacional de la Memoria: 38 trabajadores. </w:t>
      </w:r>
      <w:r w:rsidDel="00000000" w:rsidR="00000000" w:rsidRPr="00000000">
        <w:rPr>
          <w:rFonts w:ascii="Arial Narrow" w:cs="Arial Narrow" w:eastAsia="Arial Narrow" w:hAnsi="Arial Narrow"/>
          <w:sz w:val="24"/>
          <w:szCs w:val="24"/>
          <w:rtl w:val="0"/>
        </w:rPr>
        <w:t xml:space="preserve">En los términos del artículo 1 del decreto 1259/2003</w:t>
      </w:r>
      <w:r w:rsidDel="00000000" w:rsidR="00000000" w:rsidRPr="00000000">
        <w:rPr>
          <w:rFonts w:ascii="Arial Narrow" w:cs="Arial Narrow" w:eastAsia="Arial Narrow" w:hAnsi="Arial Narrow"/>
          <w:sz w:val="24"/>
          <w:szCs w:val="24"/>
          <w:vertAlign w:val="superscript"/>
        </w:rPr>
        <w:footnoteReference w:customMarkFollows="0" w:id="53"/>
      </w:r>
      <w:r w:rsidDel="00000000" w:rsidR="00000000" w:rsidRPr="00000000">
        <w:rPr>
          <w:rFonts w:ascii="Arial Narrow" w:cs="Arial Narrow" w:eastAsia="Arial Narrow" w:hAnsi="Arial Narrow"/>
          <w:sz w:val="24"/>
          <w:szCs w:val="24"/>
          <w:rtl w:val="0"/>
        </w:rPr>
        <w:t xml:space="preserve">, las actividades principales del organismo son: “obtener, analizar, clasificar, duplicar, digitalizar y archivar informaciones, testimonios y documentos sobre el quebrantamiento de los derechos humanos y las libertades fundamentales en que esté comprometida la responsabilidad del Estado Argentino y sobre la respuesta social e institucional ante esas violaciones”. A su vez, el artículo 2 otorga carácter intangible al acervo que compone el Archivo Nacional de la Memoria, disponiendo que este deberá conservarse sin cambios que alteren las informaciones, testimonios y documentos custodiados. Por otra parte, el Archivo Nacional de la Memoria contribuye a garantizar el derecho de acceso a la información en relación con los crímenes de lesa humanidad. Parte de los fondos documentales del Archivo ha sido incorporado por la UNESCO al registro Memoria del Mundo. Como consecuencia de las desvinculaciones, actualmente no hay trabajadores asignados a la atención de consultas. Asimismo, fueron despedidas 4 personas del área de investigaciones históricas, más de la mitad de los trabajadores, lo que repercute en las investigaciones propias del Archivo, la respuesta a oficios judiciales en causas por crímenes de lesa humanidad, la colaboración en la señalización de sitios de memoria y la atención a investigadores de otras instituciones. Actualmente sólo 1 trabajador se desempeña en el área de conservación de documentación y sólo 2 trabajadores en el área de digitalización. A su vez, 5 personas fueron desvinculadas del área de archivos audiovisuales, lo que representa más de la mitad del personal. Además, en la órbita del Archivo funciona el Registro Unificado de Víctimas del Terrorismo de Estado, que tiene a su cargo la elaboración y actualización permanente de una base de datos de alcance nacional, con información sistematizada sobre las personas privadas ilegalmente de su libertad, desaparecidas, asesinadas o a las que se les hubiera sustraído su identidad mediante el accionar represivo ilegal del Estado argentino en el marco de la aplicación progresiva del plan sistemático de exterminio entre el 28 de junio de 1966 y el 10 de diciembre de 1983. El Registro contaba con 15 trabajadores, de los cuales 5 fueron despedidos, incluyendo a su coordinadora y a la persona responsable de la base de datos.</w:t>
      </w:r>
    </w:p>
    <w:p w:rsidR="00000000" w:rsidDel="00000000" w:rsidP="00000000" w:rsidRDefault="00000000" w:rsidRPr="00000000" w14:paraId="000000E6">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Centro Cultural Haroldo Conti: 50 trabajadores. </w:t>
      </w:r>
      <w:r w:rsidDel="00000000" w:rsidR="00000000" w:rsidRPr="00000000">
        <w:rPr>
          <w:rFonts w:ascii="Arial Narrow" w:cs="Arial Narrow" w:eastAsia="Arial Narrow" w:hAnsi="Arial Narrow"/>
          <w:sz w:val="24"/>
          <w:szCs w:val="24"/>
          <w:rtl w:val="0"/>
        </w:rPr>
        <w:t xml:space="preserve">El centro cultural diseña, propone e implementa actividades culturales vinculadas con la memoria y los derechos humanos. Promueve la producción de trabajos en diversas modalidades y lenguajes creativos (literatura, música, artes plásticas, fotografía, cine, tecnologías de la palabra, la imagen y el sonido); organiza actividades culturales públicas; impulsa un espacio abierto a la reflexión y el debate sobre el arte, la cultura y la política; y gestiona un espacio destinado a contener expresiones representativas del arte y la cultura contemporáneos, inherentes a la construcción de la memoria histórica. El 31 de diciembre de 2024 el secretario de Derechos Humanos comunicó a los trabajadores del Centro Cultural Haroldo Conti que a partir del 2 de enero se cerraría la institución con el objetivo de realizar una reestructuración interna, “rearmar” los equipos de trabajo y “analizar” la programación del año. A la fecha, el centro cultural permanece cerrado.</w:t>
      </w:r>
    </w:p>
    <w:p w:rsidR="00000000" w:rsidDel="00000000" w:rsidP="00000000" w:rsidRDefault="00000000" w:rsidRPr="00000000" w14:paraId="000000E7">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Dirección de Gestión de Políticas Reparatorias: 22 trabajadores. </w:t>
      </w:r>
      <w:r w:rsidDel="00000000" w:rsidR="00000000" w:rsidRPr="00000000">
        <w:rPr>
          <w:rFonts w:ascii="Arial Narrow" w:cs="Arial Narrow" w:eastAsia="Arial Narrow" w:hAnsi="Arial Narrow"/>
          <w:sz w:val="24"/>
          <w:szCs w:val="24"/>
          <w:rtl w:val="0"/>
        </w:rPr>
        <w:t xml:space="preserve">Como ya hemos desarrollado, e</w:t>
      </w:r>
      <w:r w:rsidDel="00000000" w:rsidR="00000000" w:rsidRPr="00000000">
        <w:rPr>
          <w:rFonts w:ascii="Arial Narrow" w:cs="Arial Narrow" w:eastAsia="Arial Narrow" w:hAnsi="Arial Narrow"/>
          <w:sz w:val="24"/>
          <w:szCs w:val="24"/>
          <w:rtl w:val="0"/>
        </w:rPr>
        <w:t xml:space="preserve">l área tiene a su cargo la ejecución de las leyes que prevén reparaciones de carácter pecuniario para personas detenidas, desaparecidas y asesinadas por razones políticas, gremiales o estudiantiles entre el 16 de junio de 1955 y el 9 de diciembre de 1983</w:t>
      </w:r>
      <w:r w:rsidDel="00000000" w:rsidR="00000000" w:rsidRPr="00000000">
        <w:rPr>
          <w:rFonts w:ascii="Arial Narrow" w:cs="Arial Narrow" w:eastAsia="Arial Narrow" w:hAnsi="Arial Narrow"/>
          <w:sz w:val="24"/>
          <w:szCs w:val="24"/>
          <w:vertAlign w:val="superscript"/>
        </w:rPr>
        <w:footnoteReference w:customMarkFollows="0" w:id="54"/>
      </w:r>
      <w:r w:rsidDel="00000000" w:rsidR="00000000" w:rsidRPr="00000000">
        <w:rPr>
          <w:rFonts w:ascii="Arial Narrow" w:cs="Arial Narrow" w:eastAsia="Arial Narrow" w:hAnsi="Arial Narrow"/>
          <w:sz w:val="24"/>
          <w:szCs w:val="24"/>
          <w:rtl w:val="0"/>
        </w:rPr>
        <w:t xml:space="preserve">. Para realizar esta tarea recibe solicitudes de reparaciones y reúne el material probatorio necesario para determinar si las mismas son procedentes en los términos de las leyes citadas. Asimismo, brinda asesoramiento a las personas interesadas en materia de programas reparatorios. Producto de las desvinculaciones, actualmente no hay personal en el área que tramita los certificados de ausencia por desaparición forzada previstos en la Ley 24.324.</w:t>
      </w:r>
    </w:p>
    <w:p w:rsidR="00000000" w:rsidDel="00000000" w:rsidP="00000000" w:rsidRDefault="00000000" w:rsidRPr="00000000" w14:paraId="000000E8">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Consejo Federal de Derechos Humanos: 22 trabajadores. </w:t>
      </w:r>
      <w:r w:rsidDel="00000000" w:rsidR="00000000" w:rsidRPr="00000000">
        <w:rPr>
          <w:rFonts w:ascii="Arial Narrow" w:cs="Arial Narrow" w:eastAsia="Arial Narrow" w:hAnsi="Arial Narrow"/>
          <w:sz w:val="24"/>
          <w:szCs w:val="24"/>
          <w:rtl w:val="0"/>
        </w:rPr>
        <w:t xml:space="preserve">El organismo articula con las provincias la implementación de las políticas, acciones y lineamientos a nivel federal para el cumplimiento de las obligaciones en materia de derechos humanos. En este sentido, coordina con las entidades provinciales la implementación de políticas públicas de Memoria, Verdad y Justicia y de promoción y protección de derechos humanos.</w:t>
      </w:r>
    </w:p>
    <w:p w:rsidR="00000000" w:rsidDel="00000000" w:rsidP="00000000" w:rsidRDefault="00000000" w:rsidRPr="00000000" w14:paraId="000000E9">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Dirección del Centro de Asistencia a Víctimas de Violaciones de Derechos Humanos “Dr. Fernando Ulloa”: 11 trabajadores. </w:t>
      </w:r>
      <w:r w:rsidDel="00000000" w:rsidR="00000000" w:rsidRPr="00000000">
        <w:rPr>
          <w:rFonts w:ascii="Arial Narrow" w:cs="Arial Narrow" w:eastAsia="Arial Narrow" w:hAnsi="Arial Narrow"/>
          <w:sz w:val="24"/>
          <w:szCs w:val="24"/>
          <w:rtl w:val="0"/>
        </w:rPr>
        <w:t xml:space="preserve">Desarrolla tareas relacionadas con la asistencia integral de víctimas de violaciones a los derechos humanos en lo relativo a su salud mental. Asimismo, acompaña y contiene emocionalmente a víctimas y testigos en las distintas etapas del proceso judicial en las que se investigan las violaciones a los derechos humanos que las afectaron para evitar revictimizaciones. Por otra parte, supervisa los peritajes que se realizan respecto de las víctimas.</w:t>
      </w:r>
    </w:p>
    <w:p w:rsidR="00000000" w:rsidDel="00000000" w:rsidP="00000000" w:rsidRDefault="00000000" w:rsidRPr="00000000" w14:paraId="000000EA">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Sitio de Memoria “Escuela de Mecánica de la Armada (ESMA)”: 10 trabajadores. </w:t>
      </w:r>
      <w:r w:rsidDel="00000000" w:rsidR="00000000" w:rsidRPr="00000000">
        <w:rPr>
          <w:rFonts w:ascii="Arial Narrow" w:cs="Arial Narrow" w:eastAsia="Arial Narrow" w:hAnsi="Arial Narrow"/>
          <w:sz w:val="24"/>
          <w:szCs w:val="24"/>
          <w:rtl w:val="0"/>
        </w:rPr>
        <w:t xml:space="preserve">Allí funcionó el centro clandestino de detención, tortura y exterminio “ESMA” durante la última dictadura cívico-militar. Fue declarado Patrimonio Mundial de la UNESCO en el año 2023. Fueron despedidos 1 trabajador del área de comunicación, 1 trabajador del área de conservación, 1 del área de producción de contenidos, 1 del área de técnica y mantenimiento, y 5 de los 12 referentes de sala, que realizan las visitas guiadas y orientan a las personas que deciden recorrer el lugar de manera autoguiada</w:t>
      </w:r>
      <w:r w:rsidDel="00000000" w:rsidR="00000000" w:rsidRPr="00000000">
        <w:rPr>
          <w:rFonts w:ascii="Arial Narrow" w:cs="Arial Narrow" w:eastAsia="Arial Narrow" w:hAnsi="Arial Narrow"/>
          <w:sz w:val="24"/>
          <w:szCs w:val="24"/>
          <w:vertAlign w:val="superscript"/>
        </w:rPr>
        <w:footnoteReference w:customMarkFollows="0" w:id="55"/>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EB">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Dirección Nacional de Asuntos Jurídicos Nacionales de Derechos Humanos: 14 trabajadores. </w:t>
      </w:r>
      <w:r w:rsidDel="00000000" w:rsidR="00000000" w:rsidRPr="00000000">
        <w:rPr>
          <w:rFonts w:ascii="Arial Narrow" w:cs="Arial Narrow" w:eastAsia="Arial Narrow" w:hAnsi="Arial Narrow"/>
          <w:sz w:val="24"/>
          <w:szCs w:val="24"/>
          <w:rtl w:val="0"/>
        </w:rPr>
        <w:t xml:space="preserve">A través de la Dirección de Asistencia Integral a Testigos Víctimas de Lesa Humanidad lleva adelante querellas institucionales en las causas en las que se investigan y juzgan estos delitos en distintas provincias del país. En particular, respecto de aquellas causas en las que no se han constituido querellas particulares y respecto de aquellas víctimas que no se han constituido como querellantes. A su vez, realiza la notificación de actos procesales, acompañamiento y asesoramiento de víctimas para garantizar su derecho a participar en las causas y conocer su avance. Fueron despedidos la totalidad de los abogados que se desempeñaban en querellas en las provincias de Córdoba, La Rioja, Catamarca, Corrientes y Mendoza por lo que las causas en las que participaban quedaron sin representación. A su vez, fueron desvinculados  abogados que se desempeñaban en las provincias de Buenos Aires y Salta. Por otro lado, fueron desvinculados 6 trabajadores que se encargaban de la notificación, acompañamiento y asesoramiento a víctimas. 5 de ellos se desempeñaban en la sede central de la Secretaría y 1 en la provincia de Entre Ríos</w:t>
      </w:r>
    </w:p>
    <w:p w:rsidR="00000000" w:rsidDel="00000000" w:rsidP="00000000" w:rsidRDefault="00000000" w:rsidRPr="00000000" w14:paraId="000000EC">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Dirección de Prevención, Promoción y Formación: 14 trabajadores. </w:t>
      </w:r>
      <w:r w:rsidDel="00000000" w:rsidR="00000000" w:rsidRPr="00000000">
        <w:rPr>
          <w:rFonts w:ascii="Arial Narrow" w:cs="Arial Narrow" w:eastAsia="Arial Narrow" w:hAnsi="Arial Narrow"/>
          <w:sz w:val="24"/>
          <w:szCs w:val="24"/>
          <w:rtl w:val="0"/>
        </w:rPr>
        <w:t xml:space="preserve">El área se encarga de la implementación de planes y programas de capacitación y formación en Derechos Humanos, en coordinación con las distintas jurisdicciones de la Administración Pública Nacional y con otros actores de la sociedad, en todo el territorio nacional. En particular, desarrolla actividades de formación en Derechos Humanos para personal de las fuerzas de seguridad y del sistema penitenciario.</w:t>
      </w:r>
    </w:p>
    <w:p w:rsidR="00000000" w:rsidDel="00000000" w:rsidP="00000000" w:rsidRDefault="00000000" w:rsidRPr="00000000" w14:paraId="000000ED">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Dirección de Gestión de Casos de Violencia Institucional: 9 trabajadores. </w:t>
      </w:r>
      <w:r w:rsidDel="00000000" w:rsidR="00000000" w:rsidRPr="00000000">
        <w:rPr>
          <w:rFonts w:ascii="Arial Narrow" w:cs="Arial Narrow" w:eastAsia="Arial Narrow" w:hAnsi="Arial Narrow"/>
          <w:sz w:val="24"/>
          <w:szCs w:val="24"/>
          <w:rtl w:val="0"/>
        </w:rPr>
        <w:t xml:space="preserve">El área brinda asesoramiento, asistencia y acompañamiento a víctimas de violencia institucional.</w:t>
      </w:r>
    </w:p>
    <w:p w:rsidR="00000000" w:rsidDel="00000000" w:rsidP="00000000" w:rsidRDefault="00000000" w:rsidRPr="00000000" w14:paraId="000000EE">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Dirección Nacional de Asuntos Jurídicos Internacionales de Derechos Humanos: 2 trabajadores. </w:t>
      </w:r>
      <w:r w:rsidDel="00000000" w:rsidR="00000000" w:rsidRPr="00000000">
        <w:rPr>
          <w:rFonts w:ascii="Arial Narrow" w:cs="Arial Narrow" w:eastAsia="Arial Narrow" w:hAnsi="Arial Narrow"/>
          <w:sz w:val="24"/>
          <w:szCs w:val="24"/>
          <w:rtl w:val="0"/>
        </w:rPr>
        <w:t xml:space="preserve">Asiste a la Secretaría en la representación del Estado ante los organismos internacionales de derechos humanos tanto en el Sistema Universal como en el Sistema Interamericano, interviniendo en las respuestas a peticiones y denuncias sobre violaciones a los derechos humanos y dirigiendo la elaboración de los informes relativos a los mecanismos de monitoreo previstos en distintos instrumentos internacionales de derechos humanos en los que Argentina es parte.</w:t>
      </w:r>
    </w:p>
    <w:p w:rsidR="00000000" w:rsidDel="00000000" w:rsidP="00000000" w:rsidRDefault="00000000" w:rsidRPr="00000000" w14:paraId="000000EF">
      <w:pPr>
        <w:numPr>
          <w:ilvl w:val="0"/>
          <w:numId w:val="3"/>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Áreas transversales al organismo: 18 trabajadores. </w:t>
      </w:r>
      <w:r w:rsidDel="00000000" w:rsidR="00000000" w:rsidRPr="00000000">
        <w:rPr>
          <w:rFonts w:ascii="Arial Narrow" w:cs="Arial Narrow" w:eastAsia="Arial Narrow" w:hAnsi="Arial Narrow"/>
          <w:sz w:val="24"/>
          <w:szCs w:val="24"/>
          <w:rtl w:val="0"/>
        </w:rPr>
        <w:t xml:space="preserve">Estas áreas desarrollan tareas indispensables para el correcto funcionamiento de las áreas sustantivas de la Secretaría de Derechos Humanos, entre las cuales se encuentran las áreas de informática, mantenimiento, gestión de los recursos humanos y mesa de entradas, que recibe y gestiona la documentación dirigida al organismo. Asimismo, dejaron de existir las áreas de comunicación y prensa de la Secretaría de Derechos Humanos y se centralizaron en el Ministerio de Justicia. El área se ocupaba de la difusión de las acciones llevadas adelante por la Secretaría de Derechos Humanos en las distintas áreas de su competencia. Asimismo, desarrollaba el sitio web </w:t>
      </w:r>
      <w:hyperlink r:id="rId8">
        <w:r w:rsidDel="00000000" w:rsidR="00000000" w:rsidRPr="00000000">
          <w:rPr>
            <w:rFonts w:ascii="Arial Narrow" w:cs="Arial Narrow" w:eastAsia="Arial Narrow" w:hAnsi="Arial Narrow"/>
            <w:color w:val="1154cc"/>
            <w:sz w:val="24"/>
            <w:szCs w:val="24"/>
            <w:u w:val="single"/>
            <w:rtl w:val="0"/>
          </w:rPr>
          <w:t xml:space="preserve">http://www.juiciosdelesahumanidad.ar/</w:t>
        </w:r>
      </w:hyperlink>
      <w:r w:rsidDel="00000000" w:rsidR="00000000" w:rsidRPr="00000000">
        <w:rPr>
          <w:rFonts w:ascii="Arial Narrow" w:cs="Arial Narrow" w:eastAsia="Arial Narrow" w:hAnsi="Arial Narrow"/>
          <w:sz w:val="24"/>
          <w:szCs w:val="24"/>
          <w:rtl w:val="0"/>
        </w:rPr>
        <w:t xml:space="preserve">, que publica información acerca de la totalidad de juicios de lesa humanidad celebrados y en curso. </w:t>
      </w:r>
    </w:p>
    <w:p w:rsidR="00000000" w:rsidDel="00000000" w:rsidP="00000000" w:rsidRDefault="00000000" w:rsidRPr="00000000" w14:paraId="000000F0">
      <w:pPr>
        <w:widowControl w:val="0"/>
        <w:spacing w:after="0" w:before="200" w:line="276" w:lineRule="auto"/>
        <w:ind w:right="37"/>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7 de febrero </w:t>
      </w:r>
      <w:r w:rsidDel="00000000" w:rsidR="00000000" w:rsidRPr="00000000">
        <w:rPr>
          <w:rFonts w:ascii="Arial Narrow" w:cs="Arial Narrow" w:eastAsia="Arial Narrow" w:hAnsi="Arial Narrow"/>
          <w:sz w:val="24"/>
          <w:szCs w:val="24"/>
          <w:rtl w:val="0"/>
        </w:rPr>
        <w:t xml:space="preserve">se publicó la resolución 27/2025 del Ministerio de Justicia</w:t>
      </w:r>
      <w:r w:rsidDel="00000000" w:rsidR="00000000" w:rsidRPr="00000000">
        <w:rPr>
          <w:rFonts w:ascii="Arial Narrow" w:cs="Arial Narrow" w:eastAsia="Arial Narrow" w:hAnsi="Arial Narrow"/>
          <w:sz w:val="24"/>
          <w:szCs w:val="24"/>
          <w:vertAlign w:val="superscript"/>
        </w:rPr>
        <w:footnoteReference w:customMarkFollows="0" w:id="56"/>
      </w:r>
      <w:r w:rsidDel="00000000" w:rsidR="00000000" w:rsidRPr="00000000">
        <w:rPr>
          <w:rFonts w:ascii="Arial Narrow" w:cs="Arial Narrow" w:eastAsia="Arial Narrow" w:hAnsi="Arial Narrow"/>
          <w:sz w:val="24"/>
          <w:szCs w:val="24"/>
          <w:rtl w:val="0"/>
        </w:rPr>
        <w:t xml:space="preserve">, que establece un plan de retiro voluntario para otra modalidad de contratación por tiempo indeterminado que comprende a 117 trabajadores de la Secretaría de Derechos Humanos. La resolución prevé un plazo de 30 días para que los trabajadores se acojan al retiro, pero no precisa qué sucederá con quienes decidan no hacerlo. De momento las autoridades tampoco han informado si habrá continuidad del personal mediante otra modalidad de contratación.</w:t>
      </w:r>
      <w:r w:rsidDel="00000000" w:rsidR="00000000" w:rsidRPr="00000000">
        <w:rPr>
          <w:rtl w:val="0"/>
        </w:rPr>
      </w:r>
    </w:p>
    <w:p w:rsidR="00000000" w:rsidDel="00000000" w:rsidP="00000000" w:rsidRDefault="00000000" w:rsidRPr="00000000" w14:paraId="000000F1">
      <w:pPr>
        <w:widowControl w:val="0"/>
        <w:spacing w:after="0" w:before="200" w:line="276" w:lineRule="auto"/>
        <w:ind w:right="4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vaciamiento de las distintas áreas de la Secretaría de Derechos Humanos compromete seriamente su capacidad operativa. </w:t>
      </w:r>
      <w:r w:rsidDel="00000000" w:rsidR="00000000" w:rsidRPr="00000000">
        <w:rPr>
          <w:rFonts w:ascii="Arial Narrow" w:cs="Arial Narrow" w:eastAsia="Arial Narrow" w:hAnsi="Arial Narrow"/>
          <w:sz w:val="24"/>
          <w:szCs w:val="24"/>
          <w:rtl w:val="0"/>
        </w:rPr>
        <w:t xml:space="preserve">Toda la situación expuesta denota el desmantelamiento casi total de las políticas de reparación a las víctimas y del proceso de Memoria, Verdad y Justicia. Las políticas públicas, para ser efectivas deben contar con personal, recursos y asignaciones presupuestarias suficientes para el cumplimiento de sus objetivos. Desfinanciar las áreas estatales que tienen a cargo la ejecución de las políticas de Memoria, Verdad y Justicia es una estrategia para eliminarlas y, por lo tanto, un retroceso en materia de derechos humanos.</w:t>
      </w:r>
    </w:p>
    <w:p w:rsidR="00000000" w:rsidDel="00000000" w:rsidP="00000000" w:rsidRDefault="00000000" w:rsidRPr="00000000" w14:paraId="000000F2">
      <w:pPr>
        <w:spacing w:after="0" w:before="0" w:line="276"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F3">
      <w:pPr>
        <w:spacing w:after="0" w:before="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Preguntas sugeridas al Estado</w:t>
      </w:r>
    </w:p>
    <w:p w:rsidR="00000000" w:rsidDel="00000000" w:rsidP="00000000" w:rsidRDefault="00000000" w:rsidRPr="00000000" w14:paraId="000000F4">
      <w:pPr>
        <w:numPr>
          <w:ilvl w:val="0"/>
          <w:numId w:val="1"/>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¿De qué manera garantizará el Estado el cumplimiento de las obligaciones de investigación de desapariciones forzadas (art. 12); derecho de las víctimas a conocer la verdad (art. 24.2); búsqueda y localización de personas desaparecidas y, en caso de fallecimiento, restitución de sus restos (art. 24.3); reparación integral (arts. 24.4 y 24.5); y búsqueda, identificación y localización de niñas y niños apropiados (art. 25.3) atento los recortes presupuestarios y de personal?</w:t>
      </w:r>
    </w:p>
    <w:p w:rsidR="00000000" w:rsidDel="00000000" w:rsidP="00000000" w:rsidRDefault="00000000" w:rsidRPr="00000000" w14:paraId="000000F5">
      <w:pPr>
        <w:numPr>
          <w:ilvl w:val="0"/>
          <w:numId w:val="1"/>
        </w:numPr>
        <w:spacing w:after="0" w:before="0" w:line="276"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¿Qué acciones implementará el Estado para asegurar el pleno cumplimiento de sus obligaciones internacionales en materia de derecho a la identidad y búsqueda de víctimas de desaparición forzada luego del cierre de la UEI?</w:t>
      </w:r>
      <w:r w:rsidDel="00000000" w:rsidR="00000000" w:rsidRPr="00000000">
        <w:rPr>
          <w:rtl w:val="0"/>
        </w:rPr>
      </w:r>
    </w:p>
    <w:p w:rsidR="00000000" w:rsidDel="00000000" w:rsidP="00000000" w:rsidRDefault="00000000" w:rsidRPr="00000000" w14:paraId="000000F6">
      <w:pPr>
        <w:numPr>
          <w:ilvl w:val="0"/>
          <w:numId w:val="1"/>
        </w:numP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¿Qué medidas de transparencia activa adoptará el Estado respecto de los archivos históricos? ¿Qu</w:t>
      </w:r>
      <w:r w:rsidDel="00000000" w:rsidR="00000000" w:rsidRPr="00000000">
        <w:rPr>
          <w:rFonts w:ascii="Arial Narrow" w:cs="Arial Narrow" w:eastAsia="Arial Narrow" w:hAnsi="Arial Narrow"/>
          <w:sz w:val="24"/>
          <w:szCs w:val="24"/>
          <w:rtl w:val="0"/>
        </w:rPr>
        <w:t xml:space="preserve">é protocolos de acceso existen y se encuentran vigentes en su implementación para el acceso del público en general a la documentación bajo su guarda?</w:t>
      </w:r>
      <w:r w:rsidDel="00000000" w:rsidR="00000000" w:rsidRPr="00000000">
        <w:rPr>
          <w:rtl w:val="0"/>
        </w:rPr>
      </w:r>
    </w:p>
    <w:p w:rsidR="00000000" w:rsidDel="00000000" w:rsidP="00000000" w:rsidRDefault="00000000" w:rsidRPr="00000000" w14:paraId="000000F7">
      <w:pPr>
        <w:numPr>
          <w:ilvl w:val="0"/>
          <w:numId w:val="1"/>
        </w:numP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¿Qué esfuerzos está realizando el Estado para promover la coordinación, cooperación e intercambio sistemático de información entre instituciones que participan en la investigación, búsqueda, localización, recuperación e identificación de restos mortales de personas desaparecidas, en seguimiento a las Observaciones finales sobre la información complementaria presentada por la Argentina emitidas por el Comité contra la Desaparición Forzada en 2023 (CED/C/ARG/OAI/1)?</w:t>
      </w:r>
      <w:r w:rsidDel="00000000" w:rsidR="00000000" w:rsidRPr="00000000">
        <w:rPr>
          <w:rtl w:val="0"/>
        </w:rPr>
      </w:r>
    </w:p>
    <w:p w:rsidR="00000000" w:rsidDel="00000000" w:rsidP="00000000" w:rsidRDefault="00000000" w:rsidRPr="00000000" w14:paraId="000000F8">
      <w:pPr>
        <w:numPr>
          <w:ilvl w:val="0"/>
          <w:numId w:val="1"/>
        </w:numP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¿Cuáles son los fundamentos que esgrime el Estado argentino para la subejecución o nula ejecución de partidas presupuestarias previstas para la conservación y mantenimiento de los Sitios de Memoria que dependen del Poder Ejecutivo Nacional?</w:t>
      </w:r>
    </w:p>
    <w:p w:rsidR="00000000" w:rsidDel="00000000" w:rsidP="00000000" w:rsidRDefault="00000000" w:rsidRPr="00000000" w14:paraId="000000F9">
      <w:pPr>
        <w:numPr>
          <w:ilvl w:val="0"/>
          <w:numId w:val="1"/>
        </w:numP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qué manera se garantizarán los recursos necesarios para la realización de las extracciones de muestras genéticas y su entrecruzamiento y el funcionamiento adecuado del Banco Nacional de Datos Genéticos? </w:t>
      </w:r>
    </w:p>
    <w:p w:rsidR="00000000" w:rsidDel="00000000" w:rsidP="00000000" w:rsidRDefault="00000000" w:rsidRPr="00000000" w14:paraId="000000FA">
      <w:pPr>
        <w:spacing w:after="0" w:before="0" w:line="276"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B">
      <w:pPr>
        <w:spacing w:after="0" w:before="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Recomendaciones sugeridas al Estado</w:t>
      </w:r>
      <w:r w:rsidDel="00000000" w:rsidR="00000000" w:rsidRPr="00000000">
        <w:rPr>
          <w:rtl w:val="0"/>
        </w:rPr>
      </w:r>
    </w:p>
    <w:p w:rsidR="00000000" w:rsidDel="00000000" w:rsidP="00000000" w:rsidRDefault="00000000" w:rsidRPr="00000000" w14:paraId="000000FC">
      <w:pPr>
        <w:shd w:fill="ffffff" w:val="clear"/>
        <w:spacing w:after="0" w:before="0" w:line="276"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D">
      <w:pPr>
        <w:numPr>
          <w:ilvl w:val="0"/>
          <w:numId w:val="2"/>
        </w:numPr>
        <w:shd w:fill="ffffff" w:val="clea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Restablecer las facultades suprimidas a la CoNaDI - UEI de modo de armonizar la normativa interna y las políticas públicas con los compromisos internacionales.</w:t>
      </w:r>
    </w:p>
    <w:p w:rsidR="00000000" w:rsidDel="00000000" w:rsidP="00000000" w:rsidRDefault="00000000" w:rsidRPr="00000000" w14:paraId="000000FE">
      <w:pPr>
        <w:numPr>
          <w:ilvl w:val="0"/>
          <w:numId w:val="2"/>
        </w:numPr>
        <w:shd w:fill="ffffff" w:val="clea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Garantizar a</w:t>
      </w:r>
      <w:r w:rsidDel="00000000" w:rsidR="00000000" w:rsidRPr="00000000">
        <w:rPr>
          <w:rFonts w:ascii="Arial Narrow" w:cs="Arial Narrow" w:eastAsia="Arial Narrow" w:hAnsi="Arial Narrow"/>
          <w:sz w:val="24"/>
          <w:szCs w:val="24"/>
          <w:rtl w:val="0"/>
        </w:rPr>
        <w:t xml:space="preserve"> las </w:t>
      </w:r>
      <w:r w:rsidDel="00000000" w:rsidR="00000000" w:rsidRPr="00000000">
        <w:rPr>
          <w:rFonts w:ascii="Arial Narrow" w:cs="Arial Narrow" w:eastAsia="Arial Narrow" w:hAnsi="Arial Narrow"/>
          <w:sz w:val="24"/>
          <w:szCs w:val="24"/>
          <w:rtl w:val="0"/>
        </w:rPr>
        <w:t xml:space="preserve">víctimas de graves violaciones a los derechos humanos el acceso sin obstáculos a las reparaciones previstas en las leyes 24.043, 24.411, 25.914, 26.564 y 26.913 y dotar a las respectivas unidades técnicas de personal suficiente para dar respuesta en tiempo oportuno a las solicitudes de reparación. Asimismo, asignar de manera urgente personal para gestionar las solicitudes de certificados de ausencia por desaparición forzada previstos en la Ley 24.324.</w:t>
      </w:r>
      <w:r w:rsidDel="00000000" w:rsidR="00000000" w:rsidRPr="00000000">
        <w:rPr>
          <w:rtl w:val="0"/>
        </w:rPr>
      </w:r>
    </w:p>
    <w:p w:rsidR="00000000" w:rsidDel="00000000" w:rsidP="00000000" w:rsidRDefault="00000000" w:rsidRPr="00000000" w14:paraId="000000FF">
      <w:pPr>
        <w:numPr>
          <w:ilvl w:val="0"/>
          <w:numId w:val="2"/>
        </w:numP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Garantizar la preservación y el acceso público a los archivos históricos que contienen información sobre graves violaciones de derechos humanos.</w:t>
      </w:r>
    </w:p>
    <w:p w:rsidR="00000000" w:rsidDel="00000000" w:rsidP="00000000" w:rsidRDefault="00000000" w:rsidRPr="00000000" w14:paraId="00000100">
      <w:pPr>
        <w:numPr>
          <w:ilvl w:val="0"/>
          <w:numId w:val="2"/>
        </w:numP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Garantizar recursos humanos y presupuestarios suficientes para la identificación, señalización y preservación de los sitios de memoria, así como las actividades de investigación, difusión y educativas que en ellos se realizan. En especial, arbitrar los medios para la preservación y funcionamiento del Sitio de Memoria ex-ESMA, declarado patrimonio de la humanidad por la UNESCO.</w:t>
      </w:r>
      <w:r w:rsidDel="00000000" w:rsidR="00000000" w:rsidRPr="00000000">
        <w:rPr>
          <w:rtl w:val="0"/>
        </w:rPr>
      </w:r>
    </w:p>
    <w:p w:rsidR="00000000" w:rsidDel="00000000" w:rsidP="00000000" w:rsidRDefault="00000000" w:rsidRPr="00000000" w14:paraId="00000101">
      <w:pPr>
        <w:numPr>
          <w:ilvl w:val="0"/>
          <w:numId w:val="2"/>
        </w:numP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Revertir las medidas tendientes a la venta de terrenos donde funcionaron ex centros clandestinos de detención durante la última dictadura cívico-militar, que contravienen con la Ley de Sitios de Memoria y las obligaciones internacionales en la temática.</w:t>
      </w:r>
    </w:p>
    <w:p w:rsidR="00000000" w:rsidDel="00000000" w:rsidP="00000000" w:rsidRDefault="00000000" w:rsidRPr="00000000" w14:paraId="00000102">
      <w:pPr>
        <w:numPr>
          <w:ilvl w:val="0"/>
          <w:numId w:val="2"/>
        </w:numPr>
        <w:shd w:fill="ffffff" w:val="clear"/>
        <w:spacing w:after="0" w:before="0"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Adoptar las medidas necesarias para garantizar el financiamiento de los programas y sitios de Memoria, restablezca los programas desmantelados y garantice la contratación del personal necesario para su sostenimiento. En particular, garantizar una partida</w:t>
      </w:r>
      <w:r w:rsidDel="00000000" w:rsidR="00000000" w:rsidRPr="00000000">
        <w:rPr>
          <w:rFonts w:ascii="Arial Narrow" w:cs="Arial Narrow" w:eastAsia="Arial Narrow" w:hAnsi="Arial Narrow"/>
          <w:sz w:val="24"/>
          <w:szCs w:val="24"/>
          <w:rtl w:val="0"/>
        </w:rPr>
        <w:t xml:space="preserve"> presupuestaria adecuada para el funcionamiento y mantenimiento edilicio del Banco Nacional de Datos Genéticos.</w:t>
      </w: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40" w:w="11901" w:orient="portrait"/>
      <w:pgMar w:bottom="1985" w:top="2268" w:left="1701" w:right="1418" w:header="0" w:footer="850.393700787401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2">
    <w:pPr>
      <w:tabs>
        <w:tab w:val="center" w:leader="none" w:pos="4252"/>
        <w:tab w:val="right" w:leader="none" w:pos="8504"/>
        <w:tab w:val="left" w:leader="none" w:pos="0"/>
      </w:tabs>
      <w:spacing w:line="240" w:lineRule="auto"/>
      <w:rPr>
        <w:rFonts w:ascii="Arial" w:cs="Arial" w:eastAsia="Arial" w:hAnsi="Arial"/>
        <w:sz w:val="14"/>
        <w:szCs w:val="1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3">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Piedras 547, piso 1º (C1070AAK) </w:t>
    </w:r>
  </w:p>
  <w:p w:rsidR="00000000" w:rsidDel="00000000" w:rsidP="00000000" w:rsidRDefault="00000000" w:rsidRPr="00000000" w14:paraId="00000124">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Buenos Aires, Argentina</w:t>
    </w:r>
  </w:p>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tel/fax (+5411) 4334-4200  </w:t>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ff0000"/>
        <w:sz w:val="14"/>
        <w:szCs w:val="14"/>
      </w:rPr>
    </w:pPr>
    <w:r w:rsidDel="00000000" w:rsidR="00000000" w:rsidRPr="00000000">
      <w:rPr>
        <w:rFonts w:ascii="Arial" w:cs="Arial" w:eastAsia="Arial" w:hAnsi="Arial"/>
        <w:color w:val="ff0000"/>
        <w:sz w:val="14"/>
        <w:szCs w:val="14"/>
        <w:rtl w:val="0"/>
      </w:rPr>
      <w:t xml:space="preserve">www.cels.org.ar</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cente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4">
    <w:p w:rsidR="00000000" w:rsidDel="00000000" w:rsidP="00000000" w:rsidRDefault="00000000" w:rsidRPr="00000000" w14:paraId="00000103">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La CoNaDI había sido creada en 1992 en el ámbito del Poder Ejecutivo Nacional como organismo especializado en la búsqueda de niños desaparecidos durante la última dictadura en Argentina. De acuerdo con la Ley n° 25.457, la CoNaDI tiene por objeto: a) Coadyuvar en el cumplimiento del compromiso asumido por el Estado nacional al ratificar la Convención sobre los Derechos del Niño —Ley 23.849—, con rango constitucional desde 1994, en lo atinente al derecho a la identidad; b) Impulsar la búsqueda de hijos e hijas de desaparecidos y de personas nacidas durante el cautiverio de sus madres, en procura de determinar su paradero e identidad; c) Intervenir en toda situación en que se vea lesionado el derecho a la identidad de un menor”. </w:t>
      </w:r>
    </w:p>
  </w:footnote>
  <w:footnote w:id="6">
    <w:p w:rsidR="00000000" w:rsidDel="00000000" w:rsidP="00000000" w:rsidRDefault="00000000" w:rsidRPr="00000000" w14:paraId="00000104">
      <w:pPr>
        <w:spacing w:line="240" w:lineRule="auto"/>
        <w:jc w:val="both"/>
        <w:rPr>
          <w:rFonts w:ascii="Arial Narrow" w:cs="Arial Narrow" w:eastAsia="Arial Narrow" w:hAnsi="Arial Narrow"/>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Ministerio de Seguridad de la Nación, Informe firma conjunta, 26 de mayo de 2024, disponible en:</w:t>
      </w:r>
      <w:hyperlink r:id="rId1">
        <w:r w:rsidDel="00000000" w:rsidR="00000000" w:rsidRPr="00000000">
          <w:rPr>
            <w:rFonts w:ascii="Arial Narrow" w:cs="Arial Narrow" w:eastAsia="Arial Narrow" w:hAnsi="Arial Narrow"/>
            <w:rtl w:val="0"/>
          </w:rPr>
          <w:t xml:space="preserve"> </w:t>
        </w:r>
      </w:hyperlink>
      <w:hyperlink r:id="rId2">
        <w:r w:rsidDel="00000000" w:rsidR="00000000" w:rsidRPr="00000000">
          <w:rPr>
            <w:rFonts w:ascii="Arial Narrow" w:cs="Arial Narrow" w:eastAsia="Arial Narrow" w:hAnsi="Arial Narrow"/>
            <w:color w:val="1155cc"/>
            <w:u w:val="single"/>
            <w:rtl w:val="0"/>
          </w:rPr>
          <w:t xml:space="preserve">https://www.argentina.gob.ar/sites/default/files/2024/05/if-2024-54634529-apn-msg.pdf</w:t>
        </w:r>
      </w:hyperlink>
      <w:r w:rsidDel="00000000" w:rsidR="00000000" w:rsidRPr="00000000">
        <w:rPr>
          <w:rtl w:val="0"/>
        </w:rPr>
      </w:r>
    </w:p>
  </w:footnote>
  <w:footnote w:id="8">
    <w:p w:rsidR="00000000" w:rsidDel="00000000" w:rsidP="00000000" w:rsidRDefault="00000000" w:rsidRPr="00000000" w14:paraId="00000105">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Boletín Oficial de la Nación (2024), Decreto 727/24, 13 de agosto, disponible en: </w:t>
      </w:r>
      <w:hyperlink r:id="rId3">
        <w:r w:rsidDel="00000000" w:rsidR="00000000" w:rsidRPr="00000000">
          <w:rPr>
            <w:rFonts w:ascii="Arial Narrow" w:cs="Arial Narrow" w:eastAsia="Arial Narrow" w:hAnsi="Arial Narrow"/>
            <w:color w:val="1155cc"/>
            <w:u w:val="single"/>
            <w:rtl w:val="0"/>
          </w:rPr>
          <w:t xml:space="preserve">https://www.boletinoficial.gob.ar/pdf/aviso/primera/312211/20240814#:~:text=CONGRESO%20DE%20LA%20NACI%C3%93N%20cre%C3%B3,el%20PODER%20EJECUTIVO%20NACIONAL%20cre%C3%B3</w:t>
        </w:r>
      </w:hyperlink>
      <w:r w:rsidDel="00000000" w:rsidR="00000000" w:rsidRPr="00000000">
        <w:rPr>
          <w:rtl w:val="0"/>
        </w:rPr>
      </w:r>
    </w:p>
  </w:footnote>
  <w:footnote w:id="9">
    <w:p w:rsidR="00000000" w:rsidDel="00000000" w:rsidP="00000000" w:rsidRDefault="00000000" w:rsidRPr="00000000" w14:paraId="00000106">
      <w:pPr>
        <w:spacing w:line="240" w:lineRule="auto"/>
        <w:jc w:val="both"/>
        <w:rPr>
          <w:rFonts w:ascii="Arial Narrow" w:cs="Arial Narrow" w:eastAsia="Arial Narrow" w:hAnsi="Arial Narrow"/>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Cuenta oficial del Ministerio de Justicia de la Nación en la red social X (2024), Comunicado oficial sobre el cierre de unidad especial de la CoNaDI, disponible en: </w:t>
      </w:r>
      <w:hyperlink r:id="rId4">
        <w:r w:rsidDel="00000000" w:rsidR="00000000" w:rsidRPr="00000000">
          <w:rPr>
            <w:rFonts w:ascii="Arial Narrow" w:cs="Arial Narrow" w:eastAsia="Arial Narrow" w:hAnsi="Arial Narrow"/>
            <w:color w:val="1155cc"/>
            <w:u w:val="single"/>
            <w:rtl w:val="0"/>
          </w:rPr>
          <w:t xml:space="preserve">https://x.com/MinJusticia_Ar/status/1823744993925689608/photo/1</w:t>
        </w:r>
      </w:hyperlink>
      <w:r w:rsidDel="00000000" w:rsidR="00000000" w:rsidRPr="00000000">
        <w:rPr>
          <w:rtl w:val="0"/>
        </w:rPr>
      </w:r>
    </w:p>
  </w:footnote>
  <w:footnote w:id="10">
    <w:p w:rsidR="00000000" w:rsidDel="00000000" w:rsidP="00000000" w:rsidRDefault="00000000" w:rsidRPr="00000000" w14:paraId="00000107">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Leal de Ibarra, J. (2017), </w:t>
      </w:r>
      <w:r w:rsidDel="00000000" w:rsidR="00000000" w:rsidRPr="00000000">
        <w:rPr>
          <w:rFonts w:ascii="Arial Narrow" w:cs="Arial Narrow" w:eastAsia="Arial Narrow" w:hAnsi="Arial Narrow"/>
          <w:i w:val="1"/>
          <w:rtl w:val="0"/>
        </w:rPr>
        <w:t xml:space="preserve">El principio de cooperación entre los poderes del Estado. Su aplicación por la Corte Suprema</w:t>
      </w:r>
      <w:r w:rsidDel="00000000" w:rsidR="00000000" w:rsidRPr="00000000">
        <w:rPr>
          <w:rFonts w:ascii="Arial Narrow" w:cs="Arial Narrow" w:eastAsia="Arial Narrow" w:hAnsi="Arial Narrow"/>
          <w:rtl w:val="0"/>
        </w:rPr>
        <w:t xml:space="preserve">, Centro de Información Judicial, disponible en: </w:t>
      </w:r>
      <w:hyperlink r:id="rId5">
        <w:r w:rsidDel="00000000" w:rsidR="00000000" w:rsidRPr="00000000">
          <w:rPr>
            <w:rFonts w:ascii="Arial Narrow" w:cs="Arial Narrow" w:eastAsia="Arial Narrow" w:hAnsi="Arial Narrow"/>
            <w:color w:val="1155cc"/>
            <w:u w:val="single"/>
            <w:rtl w:val="0"/>
          </w:rPr>
          <w:t xml:space="preserve">https://www.cij.gov.ar/nota-24612--El-principio-de-cooperaci-n-entre-los-poderes-del-Estado.-Su-aplicaci-n-por-la-Corte-Suprema.html</w:t>
        </w:r>
      </w:hyperlink>
      <w:r w:rsidDel="00000000" w:rsidR="00000000" w:rsidRPr="00000000">
        <w:rPr>
          <w:rFonts w:ascii="Arial Narrow" w:cs="Arial Narrow" w:eastAsia="Arial Narrow" w:hAnsi="Arial Narrow"/>
          <w:rtl w:val="0"/>
        </w:rPr>
        <w:t xml:space="preserve"> </w:t>
      </w:r>
    </w:p>
  </w:footnote>
  <w:footnote w:id="17">
    <w:p w:rsidR="00000000" w:rsidDel="00000000" w:rsidP="00000000" w:rsidRDefault="00000000" w:rsidRPr="00000000" w14:paraId="00000108">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rtl w:val="0"/>
        </w:rPr>
        <w:t xml:space="preserve">Comunicación al Grupo de Trabajo sobre desapariciones forzadas o involuntarias, 9 de abril de 2024, referencia bit1e01a.</w:t>
      </w:r>
    </w:p>
  </w:footnote>
  <w:footnote w:id="18">
    <w:p w:rsidR="00000000" w:rsidDel="00000000" w:rsidP="00000000" w:rsidRDefault="00000000" w:rsidRPr="00000000" w14:paraId="00000109">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rFonts w:ascii="Arial Narrow" w:cs="Arial Narrow" w:eastAsia="Arial Narrow" w:hAnsi="Arial Narrow"/>
          <w:rtl w:val="0"/>
        </w:rPr>
        <w:t xml:space="preserve">Comunicación al Estado argentino enviada el 2 de mayo de 2024 por los Mandatos del Relator Especial sobre la promoción de la verdad, la justicia, la reparación y las garantías de no repetición; del Grupo de Trabajo sobre las Desapariciones Forzadas o Involuntarias y del Relator Especial sobre ejecuciones extrajudiciales, sumarias o arbitrarias. Ref. AL ARG 6/2024. Disponible en:</w:t>
      </w:r>
    </w:p>
    <w:p w:rsidR="00000000" w:rsidDel="00000000" w:rsidP="00000000" w:rsidRDefault="00000000" w:rsidRPr="00000000" w14:paraId="0000010A">
      <w:pPr>
        <w:spacing w:line="240" w:lineRule="auto"/>
        <w:jc w:val="both"/>
        <w:rPr>
          <w:rFonts w:ascii="Arial Narrow" w:cs="Arial Narrow" w:eastAsia="Arial Narrow" w:hAnsi="Arial Narrow"/>
        </w:rPr>
      </w:pPr>
      <w:hyperlink r:id="rId6">
        <w:r w:rsidDel="00000000" w:rsidR="00000000" w:rsidRPr="00000000">
          <w:rPr>
            <w:rFonts w:ascii="Arial Narrow" w:cs="Arial Narrow" w:eastAsia="Arial Narrow" w:hAnsi="Arial Narrow"/>
            <w:color w:val="1155cc"/>
            <w:u w:val="single"/>
            <w:rtl w:val="0"/>
          </w:rPr>
          <w:t xml:space="preserve">https://spcommreports.ohchr.org/TMResultsBase/DownLoadPublicCommunicationFile?gId=29039</w:t>
        </w:r>
      </w:hyperlink>
      <w:r w:rsidDel="00000000" w:rsidR="00000000" w:rsidRPr="00000000">
        <w:rPr>
          <w:rFonts w:ascii="Arial Narrow" w:cs="Arial Narrow" w:eastAsia="Arial Narrow" w:hAnsi="Arial Narrow"/>
          <w:rtl w:val="0"/>
        </w:rPr>
        <w:t xml:space="preserve"> .</w:t>
      </w:r>
    </w:p>
  </w:footnote>
  <w:footnote w:id="19">
    <w:p w:rsidR="00000000" w:rsidDel="00000000" w:rsidP="00000000" w:rsidRDefault="00000000" w:rsidRPr="00000000" w14:paraId="0000010B">
      <w:pPr>
        <w:spacing w:line="240" w:lineRule="auto"/>
        <w:jc w:val="both"/>
        <w:rPr>
          <w:rFonts w:ascii="Arial Narrow" w:cs="Arial Narrow" w:eastAsia="Arial Narrow" w:hAnsi="Arial Narrow"/>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Comité contra la Desaparición Forzada, Observaciones finales sobre la información complementaria presentada por la Argentina con arreglo al artículo 29, párrafo 4, de la Convención. 12 de abril de 2023. CED/C/ARG/OAI/1.</w:t>
      </w:r>
      <w:r w:rsidDel="00000000" w:rsidR="00000000" w:rsidRPr="00000000">
        <w:rPr>
          <w:rtl w:val="0"/>
        </w:rPr>
      </w:r>
    </w:p>
  </w:footnote>
  <w:footnote w:id="20">
    <w:p w:rsidR="00000000" w:rsidDel="00000000" w:rsidP="00000000" w:rsidRDefault="00000000" w:rsidRPr="00000000" w14:paraId="0000010C">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Comité contra la Desaparición Forzada, Observaciones finales sobre la información complementaria presentada por la Argentina con arreglo al artículo 29, párrafo 4, de la Convención. 12 de abril de 2023. CED/C/ARG/OAI/1.</w:t>
      </w:r>
    </w:p>
  </w:footnote>
  <w:footnote w:id="27">
    <w:p w:rsidR="00000000" w:rsidDel="00000000" w:rsidP="00000000" w:rsidRDefault="00000000" w:rsidRPr="00000000" w14:paraId="0000010D">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rFonts w:ascii="Arial Narrow" w:cs="Arial Narrow" w:eastAsia="Arial Narrow" w:hAnsi="Arial Narrow"/>
          <w:rtl w:val="0"/>
        </w:rPr>
        <w:t xml:space="preserve">Informe del Relator Especial sobre la promoción de la verdad, la justicia, la reparación y las garantías de no repetición, Fabián Salvioli. “Estándares jurídicos internacionales que sustentan los pilares de la justicia transicional”, párr. 33.</w:t>
      </w:r>
    </w:p>
  </w:footnote>
  <w:footnote w:id="28">
    <w:p w:rsidR="00000000" w:rsidDel="00000000" w:rsidP="00000000" w:rsidRDefault="00000000" w:rsidRPr="00000000" w14:paraId="0000010E">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2"/>
          <w:szCs w:val="22"/>
          <w:rtl w:val="0"/>
        </w:rPr>
        <w:t xml:space="preserve"> </w:t>
      </w:r>
      <w:r w:rsidDel="00000000" w:rsidR="00000000" w:rsidRPr="00000000">
        <w:rPr>
          <w:rFonts w:ascii="Arial Narrow" w:cs="Arial Narrow" w:eastAsia="Arial Narrow" w:hAnsi="Arial Narrow"/>
          <w:rtl w:val="0"/>
        </w:rPr>
        <w:t xml:space="preserve">Informe del Relator Especial sobre la promoción de la verdad, la justicia, la reparación y las garantías de no repetición, Bernard Duhaime. “Enfoque del mandato y ámbitos de interés preliminares”, 15 de julio de 2024, A/HRC/57/50, párr. 53.</w:t>
      </w:r>
    </w:p>
  </w:footnote>
  <w:footnote w:id="39">
    <w:p w:rsidR="00000000" w:rsidDel="00000000" w:rsidP="00000000" w:rsidRDefault="00000000" w:rsidRPr="00000000" w14:paraId="0000010F">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rtl w:val="0"/>
        </w:rPr>
        <w:t xml:space="preserve"> </w:t>
      </w:r>
      <w:r w:rsidDel="00000000" w:rsidR="00000000" w:rsidRPr="00000000">
        <w:rPr>
          <w:rFonts w:ascii="Arial Narrow" w:cs="Arial Narrow" w:eastAsia="Arial Narrow" w:hAnsi="Arial Narrow"/>
          <w:rtl w:val="0"/>
        </w:rPr>
        <w:t xml:space="preserve">JUR 50-MINISTERIO D E ECONOMÍA-377 Infraestructura Económica y Social: Proy.12- Ob.51- Conservación del Espacio de Memoria y DDHH ex CCDTyE "La Escuelita", Bahía Blanca, Provincia de Buenos Aires; Proy. 14- Ob. 51 Puesta en Valor de Espacio de la Memoria "Faro de la Memoria"; Proy. 23- Ob. 51- Recuperación del Espacio para la Memoria y la Promoción de los Derechos Humanos ex Centro Clandestino de Detención, Tortura y Ex-Esma, CABA; Proy. 29- Ob. 51- Espacio Memoria y Derechos Humanos, ex ESMA, CABA- Recuperación del Edificio Madres Línea Fundadora; Proy. 36- Ob. 51- Construcción Espacio de Memoria Y Promoción de Los Ddhh. Ex Ccdtye Campo de Mayo. San Miguel- Provincia de Buenos Aires; Proy. 73- Ob. 51- Proyecto Ejecutivo para el Espacio para la Memoria y la Promoción de los Derechos Humanos, Ex CCDTyE "Club Atlético", CABA; Proy. 90- Ob. 51- Edificio La Enfermería / Espacio Memoria Y Derechos Humanos, Ex Esma, CABA; Proy. 91- Ob. 51- Edificio La Imprenta / Espacio Memoria Y Derechos Humanos, Ex Esma, CABA; Proy. 92- Ob. 51- </w:t>
      </w:r>
      <w:r w:rsidDel="00000000" w:rsidR="00000000" w:rsidRPr="00000000">
        <w:rPr>
          <w:rFonts w:ascii="Arial Narrow" w:cs="Arial Narrow" w:eastAsia="Arial Narrow" w:hAnsi="Arial Narrow"/>
          <w:rtl w:val="0"/>
        </w:rPr>
        <w:t xml:space="preserve">Pabellón</w:t>
      </w:r>
      <w:r w:rsidDel="00000000" w:rsidR="00000000" w:rsidRPr="00000000">
        <w:rPr>
          <w:rFonts w:ascii="Arial Narrow" w:cs="Arial Narrow" w:eastAsia="Arial Narrow" w:hAnsi="Arial Narrow"/>
          <w:rtl w:val="0"/>
        </w:rPr>
        <w:t xml:space="preserve"> Coy / Espacio Memoria Y Derechos Humanos, Ex Esma, CABA; Proy. 93- Ob. 51- Edificio de La Militancia H.I.J.O.S. / Espacio Memoria Y Derechos Humanos, Ex Esma, CABA.</w:t>
      </w:r>
    </w:p>
  </w:footnote>
  <w:footnote w:id="40">
    <w:p w:rsidR="00000000" w:rsidDel="00000000" w:rsidP="00000000" w:rsidRDefault="00000000" w:rsidRPr="00000000" w14:paraId="00000110">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rtl w:val="0"/>
        </w:rPr>
        <w:t xml:space="preserve">Debe advertirse que debido a que no se aprobó la Ley de Presupuesto, el Gobierno Nacional prorrogó el presupuesto vigente para el 2024, que, a su vez, replicó el presupuesto del 2023 (Cfr. Decreto 1131/2024 disponible en: https://www.boletinoficial.gob.ar/deta leAviso/primera/318933/20241230).</w:t>
      </w:r>
    </w:p>
  </w:footnote>
  <w:footnote w:id="41">
    <w:p w:rsidR="00000000" w:rsidDel="00000000" w:rsidP="00000000" w:rsidRDefault="00000000" w:rsidRPr="00000000" w14:paraId="00000111">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rtl w:val="0"/>
        </w:rPr>
        <w:t xml:space="preserve">Existen hoy cuarenta espacios de memoria en el país, ocho de los cuales dependen de la SDH. Su funcionamiento ha sido afectado por diferentes decisiones del gobierno nacional: el despido masivo de trabajadores, el desfinanciamiento y la interrupción de todas las obras de infraestructura proyectadas.</w:t>
      </w:r>
    </w:p>
  </w:footnote>
  <w:footnote w:id="43">
    <w:p w:rsidR="00000000" w:rsidDel="00000000" w:rsidP="00000000" w:rsidRDefault="00000000" w:rsidRPr="00000000" w14:paraId="00000112">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Corte IDH, caso Gomes Lund y otros (“Guerrilha do Araguaia”), Sentencia del 24 de noviembre de 2010. Párr 177.</w:t>
      </w:r>
    </w:p>
  </w:footnote>
  <w:footnote w:id="44">
    <w:p w:rsidR="00000000" w:rsidDel="00000000" w:rsidP="00000000" w:rsidRDefault="00000000" w:rsidRPr="00000000" w14:paraId="00000113">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Arial Narrow" w:cs="Arial Narrow" w:eastAsia="Arial Narrow" w:hAnsi="Arial Narrow"/>
          <w:rtl w:val="0"/>
        </w:rPr>
        <w:t xml:space="preserve">CIDH, Políticas públicas con enfoque de Derechos Humanos (2018), párr 121.</w:t>
      </w:r>
    </w:p>
  </w:footnote>
  <w:footnote w:id="13">
    <w:p w:rsidR="00000000" w:rsidDel="00000000" w:rsidP="00000000" w:rsidRDefault="00000000" w:rsidRPr="00000000" w14:paraId="00000114">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A/HRC/10/9/Add.1, párr. 76. en Informe del Grupo de Trabajo sobre las Desapariciones Forzadas o Involuntarias acerca de las normas y políticas públicas para la investigación eficaz de las desapariciones forzadas A/HRC/45/13/Add.3, párr. 17.</w:t>
      </w:r>
    </w:p>
  </w:footnote>
  <w:footnote w:id="14">
    <w:p w:rsidR="00000000" w:rsidDel="00000000" w:rsidP="00000000" w:rsidRDefault="00000000" w:rsidRPr="00000000" w14:paraId="00000115">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Arial Narrow" w:cs="Arial Narrow" w:eastAsia="Arial Narrow" w:hAnsi="Arial Narrow"/>
          <w:rtl w:val="0"/>
        </w:rPr>
        <w:t xml:space="preserve">Corte IDH, caso “Familia Julien Grisonas VS. Argentina”, sentencia de 23 de septiembre de 2021.</w:t>
      </w:r>
    </w:p>
  </w:footnote>
  <w:footnote w:id="21">
    <w:p w:rsidR="00000000" w:rsidDel="00000000" w:rsidP="00000000" w:rsidRDefault="00000000" w:rsidRPr="00000000" w14:paraId="00000116">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highlight w:val="white"/>
          <w:rtl w:val="0"/>
        </w:rPr>
        <w:t xml:space="preserve">En el mes de julio de 2024 a pedido del Ministerio Público Fiscal, el Juzgado Criminal y Correccional Federal nro. 3 de La Plata dispuso una medida de no innovar respecto de documentación que resguardaba el SAD teniendo en cuenta "el hecho de que todavía se desconozca el paradero de un considerable número de personas que, privadas de su libertad personal, permanecen desaparecidas, o que por haber nacido durante el cautiverio de sus madres o haber sido secuestradas a una corta edad junto con sus familiares o cuidadores, desconocen su verdadera identidad biológica, da cuenta de la relevancia que el mentado archivo documental denota para la continuación de las pesquisas." Fue en el marco del expediente 605 / 2010 donde se investigan crímenes cometidos en los Centros Clandestinos de Detención  denominados “Pozo de Banfield”, “El Infierno” y “Brigada de Investigaciones de San Justo”.</w:t>
      </w:r>
      <w:r w:rsidDel="00000000" w:rsidR="00000000" w:rsidRPr="00000000">
        <w:rPr>
          <w:rtl w:val="0"/>
        </w:rPr>
      </w:r>
    </w:p>
  </w:footnote>
  <w:footnote w:id="22">
    <w:p w:rsidR="00000000" w:rsidDel="00000000" w:rsidP="00000000" w:rsidRDefault="00000000" w:rsidRPr="00000000" w14:paraId="00000117">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Causa caratulada “N.N. S/ SUSTRACCIÓN DEL EST. CIV. DE UN MENOR (ART. 139 INC. 2) SEGÚN TEXTO ORIGINAL DEL C.P. LEY 11.179 (Lesa Humanidad). Querellante: ASOCIACIÓN del registro de este ABUELAS DE PLAZA DE MAYO”. </w:t>
      </w:r>
    </w:p>
  </w:footnote>
  <w:footnote w:id="23">
    <w:p w:rsidR="00000000" w:rsidDel="00000000" w:rsidP="00000000" w:rsidRDefault="00000000" w:rsidRPr="00000000" w14:paraId="00000118">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Según lo ordenado por Mensaje Naval GFH R 080240</w:t>
      </w:r>
    </w:p>
  </w:footnote>
  <w:footnote w:id="24">
    <w:p w:rsidR="00000000" w:rsidDel="00000000" w:rsidP="00000000" w:rsidRDefault="00000000" w:rsidRPr="00000000" w14:paraId="00000119">
      <w:pPr>
        <w:spacing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7">
        <w:r w:rsidDel="00000000" w:rsidR="00000000" w:rsidRPr="00000000">
          <w:rPr>
            <w:rFonts w:ascii="Arial Narrow" w:cs="Arial Narrow" w:eastAsia="Arial Narrow" w:hAnsi="Arial Narrow"/>
            <w:color w:val="1155cc"/>
            <w:u w:val="single"/>
            <w:rtl w:val="0"/>
          </w:rPr>
          <w:t xml:space="preserve">https://www.pagina12.com.ar/800154-la-armada-da-luz-verde-para-destruir-documentacion</w:t>
        </w:r>
      </w:hyperlink>
      <w:r w:rsidDel="00000000" w:rsidR="00000000" w:rsidRPr="00000000">
        <w:rPr>
          <w:rFonts w:ascii="Arial Narrow" w:cs="Arial Narrow" w:eastAsia="Arial Narrow" w:hAnsi="Arial Narrow"/>
          <w:rtl w:val="0"/>
        </w:rPr>
        <w:t xml:space="preserve">   y https://afpa.org.ar/alarma-por-orden-eliminacion-documentacion-armada-argentina/</w:t>
      </w:r>
      <w:r w:rsidDel="00000000" w:rsidR="00000000" w:rsidRPr="00000000">
        <w:rPr>
          <w:rtl w:val="0"/>
        </w:rPr>
      </w:r>
    </w:p>
  </w:footnote>
  <w:footnote w:id="0">
    <w:p w:rsidR="00000000" w:rsidDel="00000000" w:rsidP="00000000" w:rsidRDefault="00000000" w:rsidRPr="00000000" w14:paraId="0000011A">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El Centro de Estudios Legales y Sociales es una organización de derechos humanos argentina creada en 1979, durante la última dictadura militar, que promueve la protección de los derechos y su ejercicio efectivo, la justicia y la inclusión social, a nivel nacional e internacional. En sus primeros años, el CELS llevó adelante la lucha por la verdad y la justicia de los crímenes cometidos por el terrorismo de Estado. A fines de los años ochenta, amplió su agenda a las violaciones de los derechos humanos ocurridas en democracia, a sus causas estructurales y su relación con la desigualdad social. </w:t>
      </w:r>
    </w:p>
  </w:footnote>
  <w:footnote w:id="1">
    <w:p w:rsidR="00000000" w:rsidDel="00000000" w:rsidP="00000000" w:rsidRDefault="00000000" w:rsidRPr="00000000" w14:paraId="0000011B">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Abuelas de Plaza de Mayo es un organismo de Derechos Humanos creado en el año 1977 durante la última dictadura con el objetivo de encontrar a aquellos hijos e hijas de las personas detenidas desaparecidas que fueron apropiados por miembros de las fuerzas represivas o personas allegadas a ellas durante el terrorismo de Estado</w:t>
      </w:r>
    </w:p>
  </w:footnote>
  <w:footnote w:id="2">
    <w:p w:rsidR="00000000" w:rsidDel="00000000" w:rsidP="00000000" w:rsidRDefault="00000000" w:rsidRPr="00000000" w14:paraId="0000011C">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H.I.J.O.S. (Hijos e Hijas por la Identidad y la Justicia contra el Olvido y el Silencio) es un organismo de derechos humanos de Argentina integrado por hijas e hijos de víctimas del terrorismo de Estado y personas que se unieron a la causa sin tener una historia familiar vinculada directamente con la dictadura cívico-militar. Desde 1995 luchamos por el juzgamiento y sanción de los responsables de crímenes de lesa humanidad cometidos durante el terrorismo de Estado, la restitución de identidad de quienes fueron víctimas de la apropiación de personas en el marco del Plan Sistemático  en ese período, el esclarecimiento de lo ocurrido a las víctimas detenidas-desaparecidas y la restitución de sus restos, el cese de las prácticas represivas por parte del Estado y la plena garantía de todos los derechos humanos. </w:t>
      </w:r>
      <w:r w:rsidDel="00000000" w:rsidR="00000000" w:rsidRPr="00000000">
        <w:rPr>
          <w:rtl w:val="0"/>
        </w:rPr>
      </w:r>
    </w:p>
  </w:footnote>
  <w:footnote w:id="3">
    <w:p w:rsidR="00000000" w:rsidDel="00000000" w:rsidP="00000000" w:rsidRDefault="00000000" w:rsidRPr="00000000" w14:paraId="0000011D">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Memoria Abierta es una alianza de organizaciones de derechos humanos argentinas que promueve una memoria documentada sobre las violaciones a los derechos humanos del pasado reciente, las acciones de resistencia y las luchas por verdad y justicia. Para ello, cataloga y da acceso a diversos archivos institucionales y personales; produce entrevistas audiovisuales que conforman un Archivo Oral; contribuye a dar visibilidad a los sitios utilizados en la represión a través de diversas herramientas y registros; elabora recursos temáticos para difusión y con fines educativos a partir de investigaciones, buscando promover debates sobre las formas de narrar lo sucedido y su vínculo con el presente, y colabora, desde la especificidad de sus tareas, con la actuación de la justicia.</w:t>
      </w:r>
    </w:p>
    <w:p w:rsidR="00000000" w:rsidDel="00000000" w:rsidP="00000000" w:rsidRDefault="00000000" w:rsidRPr="00000000" w14:paraId="0000011E">
      <w:pPr>
        <w:spacing w:line="240" w:lineRule="auto"/>
        <w:rPr/>
      </w:pPr>
      <w:r w:rsidDel="00000000" w:rsidR="00000000" w:rsidRPr="00000000">
        <w:rPr>
          <w:rtl w:val="0"/>
        </w:rPr>
      </w:r>
    </w:p>
  </w:footnote>
  <w:footnote w:id="15">
    <w:p w:rsidR="00000000" w:rsidDel="00000000" w:rsidP="00000000" w:rsidRDefault="00000000" w:rsidRPr="00000000" w14:paraId="00000129">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Arial Narrow" w:cs="Arial Narrow" w:eastAsia="Arial Narrow" w:hAnsi="Arial Narrow"/>
          <w:rtl w:val="0"/>
        </w:rPr>
        <w:t xml:space="preserve">La ley 25.457 establece: “ARTÍCULO 1° — La Comisión Nacional por el Derecho a la Identidad que funciona en el ámbito del Ministerio de Justicia y Derechos Humanos tendrá por objeto: a) Coadyuvar en el cumplimiento del compromiso asumido por el Estado nacional al ratificar la Convención sobre los Derechos del Niño —Ley 23.849—, con rango constitucional desde 1994, en lo atinente al derecho a la identidad; b) Impulsar la búsqueda de hijos e hijas de desaparecidos y de personas nacidas durante el cautiverio de sus madres, en procura de determinar su paradero e identidad; c) Intervenir en toda situación en que se vea lesionado el derecho a la identidad de un menor”.</w:t>
      </w:r>
    </w:p>
  </w:footnote>
  <w:footnote w:id="56">
    <w:p w:rsidR="00000000" w:rsidDel="00000000" w:rsidP="00000000" w:rsidRDefault="00000000" w:rsidRPr="00000000" w14:paraId="0000012A">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Ver: </w:t>
      </w:r>
      <w:hyperlink r:id="rId8">
        <w:r w:rsidDel="00000000" w:rsidR="00000000" w:rsidRPr="00000000">
          <w:rPr>
            <w:rFonts w:ascii="Arial Narrow" w:cs="Arial Narrow" w:eastAsia="Arial Narrow" w:hAnsi="Arial Narrow"/>
            <w:color w:val="1155cc"/>
            <w:u w:val="single"/>
            <w:rtl w:val="0"/>
          </w:rPr>
          <w:t xml:space="preserve">https://www.boletinoficial.gob.ar/detalleAviso/primera/320766/20250207</w:t>
        </w:r>
      </w:hyperlink>
      <w:r w:rsidDel="00000000" w:rsidR="00000000" w:rsidRPr="00000000">
        <w:rPr>
          <w:rFonts w:ascii="Arial Narrow" w:cs="Arial Narrow" w:eastAsia="Arial Narrow" w:hAnsi="Arial Narrow"/>
          <w:rtl w:val="0"/>
        </w:rPr>
        <w:t xml:space="preserve"> </w:t>
      </w:r>
    </w:p>
  </w:footnote>
  <w:footnote w:id="25">
    <w:p w:rsidR="00000000" w:rsidDel="00000000" w:rsidP="00000000" w:rsidRDefault="00000000" w:rsidRPr="00000000" w14:paraId="0000012B">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En el marco del expediente Nro. 27004012 / 2003 caratulado: IMPUTADO: RIVEROS, SANTIAGO OMAR Y OTROS s/PRIVACION ILEGAL LIBERTAD PERSONAL, TORTURA y HOMICIDIO AGRAVADO CON ENSAÑAMIENTO - ALEVOSIA QUERELLANTE: PEREYRA FLOREAL AVELLANEDA, IRIS ETELVINA Y OTROS de trámite por ante el JUZGADO FEDERAL EN LO CRIM. Y CORR. DE SAN MARTÍN 2</w:t>
      </w:r>
    </w:p>
  </w:footnote>
  <w:footnote w:id="42">
    <w:p w:rsidR="00000000" w:rsidDel="00000000" w:rsidP="00000000" w:rsidRDefault="00000000" w:rsidRPr="00000000" w14:paraId="0000012C">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OACNUDH, Comité contra la Tortura. Observaciones finales sobre los informes periódicos quinto y sexto combinados de Argentina (2017), párr 37 y 38, disponible en https://documents.un.org/doc/undoc/gen/g17/143/44/pdf/g1714344.pdf</w:t>
      </w:r>
    </w:p>
  </w:footnote>
  <w:footnote w:id="45">
    <w:p w:rsidR="00000000" w:rsidDel="00000000" w:rsidP="00000000" w:rsidRDefault="00000000" w:rsidRPr="00000000" w14:paraId="0000012D">
      <w:pPr>
        <w:widowControl w:val="0"/>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Asociación de Trabajadores del Estado Seccional Capital. “Informe de la situación de la Secretaría de Derechos Humanos”. Disponible en </w:t>
      </w:r>
      <w:hyperlink r:id="rId9">
        <w:r w:rsidDel="00000000" w:rsidR="00000000" w:rsidRPr="00000000">
          <w:rPr>
            <w:rFonts w:ascii="Arial Narrow" w:cs="Arial Narrow" w:eastAsia="Arial Narrow" w:hAnsi="Arial Narrow"/>
            <w:u w:val="single"/>
            <w:rtl w:val="0"/>
          </w:rPr>
          <w:t xml:space="preserve">https://atecapital.org/content/noticias_archivos/20-01-25%20Informe%20de%20Situacio%CC%81n%20Secretari%CC%81a%20DDHH%20-%20ATE%20CAPITAL%20(1)_245.pdf</w:t>
        </w:r>
      </w:hyperlink>
      <w:r w:rsidDel="00000000" w:rsidR="00000000" w:rsidRPr="00000000">
        <w:rPr>
          <w:rFonts w:ascii="Arial Narrow" w:cs="Arial Narrow" w:eastAsia="Arial Narrow" w:hAnsi="Arial Narrow"/>
          <w:rtl w:val="0"/>
        </w:rPr>
        <w:t xml:space="preserve"> </w:t>
      </w:r>
    </w:p>
  </w:footnote>
  <w:footnote w:id="46">
    <w:p w:rsidR="00000000" w:rsidDel="00000000" w:rsidP="00000000" w:rsidRDefault="00000000" w:rsidRPr="00000000" w14:paraId="0000012E">
      <w:pPr>
        <w:spacing w:line="240" w:lineRule="auto"/>
        <w:rPr>
          <w:sz w:val="16"/>
          <w:szCs w:val="16"/>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Convenio M.J. y D.H. N° 1797/2012 celebrado entre el Ministerio y el Ente Cooperador llamado A.C.A.R.A. (Asociación de Concesionarios de Automotores de la República Argentina) en virtud de las leyes N° 23.283 y 23.412</w:t>
      </w:r>
      <w:r w:rsidDel="00000000" w:rsidR="00000000" w:rsidRPr="00000000">
        <w:rPr>
          <w:rtl w:val="0"/>
        </w:rPr>
      </w:r>
    </w:p>
  </w:footnote>
  <w:footnote w:id="47">
    <w:p w:rsidR="00000000" w:rsidDel="00000000" w:rsidP="00000000" w:rsidRDefault="00000000" w:rsidRPr="00000000" w14:paraId="0000012F">
      <w:pPr>
        <w:spacing w:line="240" w:lineRule="auto"/>
        <w:rPr>
          <w:sz w:val="16"/>
          <w:szCs w:val="16"/>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Los contratos celebrados en el marco de este convenio eran por tiempo indeterminado, lo cual en los términos del art. 100 de la Ley 20.744 implica que duran “hasta que el trabajador se encuentre en condiciones de gozar de los beneficios que le asignan los regímenes de seguridad social, por límites de edad y años de servicios, salvo que se configuren algunas de las causales de extinción previstas en la presente ley”</w:t>
      </w:r>
      <w:r w:rsidDel="00000000" w:rsidR="00000000" w:rsidRPr="00000000">
        <w:rPr>
          <w:rtl w:val="0"/>
        </w:rPr>
      </w:r>
    </w:p>
  </w:footnote>
  <w:footnote w:id="48">
    <w:p w:rsidR="00000000" w:rsidDel="00000000" w:rsidP="00000000" w:rsidRDefault="00000000" w:rsidRPr="00000000" w14:paraId="00000130">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Ver: https://www.boletinoficial.gob.ar/deta leAviso/primera/318439/20241219</w:t>
      </w:r>
    </w:p>
  </w:footnote>
  <w:footnote w:id="49">
    <w:p w:rsidR="00000000" w:rsidDel="00000000" w:rsidP="00000000" w:rsidRDefault="00000000" w:rsidRPr="00000000" w14:paraId="00000131">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Arial Narrow" w:cs="Arial Narrow" w:eastAsia="Arial Narrow" w:hAnsi="Arial Narrow"/>
          <w:rtl w:val="0"/>
        </w:rPr>
        <w:t xml:space="preserve">Asociación de Trabajadores del Estado Seccional Capital. “Informe de la situación de la Secretaría de Derechos Humanos”.</w:t>
      </w:r>
      <w:r w:rsidDel="00000000" w:rsidR="00000000" w:rsidRPr="00000000">
        <w:rPr>
          <w:rtl w:val="0"/>
        </w:rPr>
      </w:r>
    </w:p>
  </w:footnote>
  <w:footnote w:id="50">
    <w:p w:rsidR="00000000" w:rsidDel="00000000" w:rsidP="00000000" w:rsidRDefault="00000000" w:rsidRPr="00000000" w14:paraId="00000132">
      <w:pPr>
        <w:spacing w:line="240" w:lineRule="auto"/>
        <w:rPr>
          <w:sz w:val="16"/>
          <w:szCs w:val="16"/>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Producto de las sucesivas desvinculaciones, el Espacio Para la Memoria “Virrey Cevallos” cuenta actualmente con 2 trabajadores de los 8 que se desempeñaban allí originalmente. Han sido despedidos la totalidad de los trabajadores que llevaban adelante el proyecto para la puesta en funcionamiento del Espacio Para la Memoria “El Vesubio”. Fueron desvinculados 6 trabajadores del Espacio Para la Memoria ex “Club Atlético”. En el Espacio Para la Memoria ex “ESIM” quedan 2 de 5 trabajadores. A su vez, fueron despedidos 8 trabajadores en el Espacio para la Memoria ex “Olimpo”. Y 5 trabajadores del Espacio Para la Memoria ex “Automotores Orletti”, lo que representa más de la mitad del personal. Actualmente el área a cargo de las señalizaciones cuenta con solo 1 trabajadora, y ha sido despedido personal de las áreas de conservación, arquitectura y mantenimiento.</w:t>
      </w:r>
      <w:r w:rsidDel="00000000" w:rsidR="00000000" w:rsidRPr="00000000">
        <w:rPr>
          <w:rtl w:val="0"/>
        </w:rPr>
      </w:r>
    </w:p>
  </w:footnote>
  <w:footnote w:id="51">
    <w:p w:rsidR="00000000" w:rsidDel="00000000" w:rsidP="00000000" w:rsidRDefault="00000000" w:rsidRPr="00000000" w14:paraId="00000133">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Ver: https://servicios.infoleg.gob.ar/infolegInternet/anexos/180000-184999/184962/norma.htm</w:t>
      </w:r>
    </w:p>
  </w:footnote>
  <w:footnote w:id="52">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Ver: </w:t>
      </w:r>
      <w:hyperlink r:id="rId10">
        <w:r w:rsidDel="00000000" w:rsidR="00000000" w:rsidRPr="00000000">
          <w:rPr>
            <w:rFonts w:ascii="Arial Narrow" w:cs="Arial Narrow" w:eastAsia="Arial Narrow" w:hAnsi="Arial Narrow"/>
            <w:rtl w:val="0"/>
          </w:rPr>
          <w:t xml:space="preserve">https://www.pagina12.com.ar/799108-el-gobierno-ataca-a-los-organismos-de-ddhh-y-dice-que-el-aba</w:t>
        </w:r>
      </w:hyperlink>
      <w:r w:rsidDel="00000000" w:rsidR="00000000" w:rsidRPr="00000000">
        <w:rPr>
          <w:rFonts w:ascii="Arial Narrow" w:cs="Arial Narrow" w:eastAsia="Arial Narrow" w:hAnsi="Arial Narrow"/>
          <w:rtl w:val="0"/>
        </w:rPr>
        <w:t xml:space="preserve"> </w:t>
      </w:r>
      <w:r w:rsidDel="00000000" w:rsidR="00000000" w:rsidRPr="00000000">
        <w:rPr>
          <w:rtl w:val="0"/>
        </w:rPr>
      </w:r>
    </w:p>
  </w:footnote>
  <w:footnote w:id="53">
    <w:p w:rsidR="00000000" w:rsidDel="00000000" w:rsidP="00000000" w:rsidRDefault="00000000" w:rsidRPr="00000000" w14:paraId="00000135">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Ver</w:t>
      </w:r>
      <w:r w:rsidDel="00000000" w:rsidR="00000000" w:rsidRPr="00000000">
        <w:rPr>
          <w:rFonts w:ascii="Arial Narrow" w:cs="Arial Narrow" w:eastAsia="Arial Narrow" w:hAnsi="Arial Narrow"/>
          <w:rtl w:val="0"/>
        </w:rPr>
        <w:t xml:space="preserve">:  </w:t>
      </w:r>
      <w:hyperlink r:id="rId11">
        <w:r w:rsidDel="00000000" w:rsidR="00000000" w:rsidRPr="00000000">
          <w:rPr>
            <w:rFonts w:ascii="Arial Narrow" w:cs="Arial Narrow" w:eastAsia="Arial Narrow" w:hAnsi="Arial Narrow"/>
            <w:color w:val="1155cc"/>
            <w:u w:val="single"/>
            <w:rtl w:val="0"/>
          </w:rPr>
          <w:t xml:space="preserve">http://www.saij.gob.ar/legislacion/decreto-nacional-1259-2003-creacion_archivo_nacional_memoria.htm?40</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36">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footnote>
  <w:footnote w:id="54">
    <w:p w:rsidR="00000000" w:rsidDel="00000000" w:rsidP="00000000" w:rsidRDefault="00000000" w:rsidRPr="00000000" w14:paraId="00000137">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Leyes </w:t>
      </w:r>
      <w:r w:rsidDel="00000000" w:rsidR="00000000" w:rsidRPr="00000000">
        <w:rPr>
          <w:rFonts w:ascii="Arial Narrow" w:cs="Arial Narrow" w:eastAsia="Arial Narrow" w:hAnsi="Arial Narrow"/>
          <w:rtl w:val="0"/>
        </w:rPr>
        <w:t xml:space="preserve">N° 24.043, N° 24.321, N° 24.411, N° 25.914, N° 26.564, N° 26.913, sus modificatorias y complementarias.</w:t>
      </w:r>
      <w:r w:rsidDel="00000000" w:rsidR="00000000" w:rsidRPr="00000000">
        <w:rPr>
          <w:rtl w:val="0"/>
        </w:rPr>
      </w:r>
    </w:p>
  </w:footnote>
  <w:footnote w:id="55">
    <w:p w:rsidR="00000000" w:rsidDel="00000000" w:rsidP="00000000" w:rsidRDefault="00000000" w:rsidRPr="00000000" w14:paraId="00000138">
      <w:pPr>
        <w:widowControl w:val="0"/>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Arial Narrow" w:cs="Arial Narrow" w:eastAsia="Arial Narrow" w:hAnsi="Arial Narrow"/>
          <w:rtl w:val="0"/>
        </w:rPr>
        <w:t xml:space="preserve">Asociación de Trabajadores del Estado Seccional Capital. “Informe de la situación de la Secretaría de Derechos Humanos”.</w:t>
      </w:r>
    </w:p>
  </w:footnote>
  <w:footnote w:id="26">
    <w:p w:rsidR="00000000" w:rsidDel="00000000" w:rsidP="00000000" w:rsidRDefault="00000000" w:rsidRPr="00000000" w14:paraId="00000139">
      <w:pPr>
        <w:spacing w:line="240" w:lineRule="auto"/>
        <w:rPr>
          <w:rFonts w:ascii="Arial Narrow" w:cs="Arial Narrow" w:eastAsia="Arial Narrow" w:hAnsi="Arial Narrow"/>
          <w:color w:val="00ffff"/>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rtl w:val="0"/>
        </w:rPr>
        <w:t xml:space="preserve">Convención Interamericana sobre Desaparición Forzada de Personas, Artículos 12.3.a) y  24. </w:t>
      </w:r>
      <w:r w:rsidDel="00000000" w:rsidR="00000000" w:rsidRPr="00000000">
        <w:rPr>
          <w:rtl w:val="0"/>
        </w:rPr>
      </w:r>
    </w:p>
  </w:footnote>
  <w:footnote w:id="16">
    <w:p w:rsidR="00000000" w:rsidDel="00000000" w:rsidP="00000000" w:rsidRDefault="00000000" w:rsidRPr="00000000" w14:paraId="0000013A">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Fuente: </w:t>
      </w:r>
      <w:hyperlink r:id="rId12">
        <w:r w:rsidDel="00000000" w:rsidR="00000000" w:rsidRPr="00000000">
          <w:rPr>
            <w:rFonts w:ascii="Arial Narrow" w:cs="Arial Narrow" w:eastAsia="Arial Narrow" w:hAnsi="Arial Narrow"/>
            <w:color w:val="1155cc"/>
            <w:u w:val="single"/>
            <w:rtl w:val="0"/>
          </w:rPr>
          <w:t xml:space="preserve">https://www.clarin.com/politica/polemica-defensa-luis-petri-echo-equipo-investigaba-archivos-dictadura-acuso-perseguir-militares_0_1VG2WOIaRM.html</w:t>
        </w:r>
      </w:hyperlink>
      <w:r w:rsidDel="00000000" w:rsidR="00000000" w:rsidRPr="00000000">
        <w:rPr>
          <w:rFonts w:ascii="Arial Narrow" w:cs="Arial Narrow" w:eastAsia="Arial Narrow" w:hAnsi="Arial Narrow"/>
          <w:rtl w:val="0"/>
        </w:rPr>
        <w:t xml:space="preserve"> </w:t>
      </w:r>
    </w:p>
  </w:footnote>
  <w:footnote w:id="37">
    <w:p w:rsidR="00000000" w:rsidDel="00000000" w:rsidP="00000000" w:rsidRDefault="00000000" w:rsidRPr="00000000" w14:paraId="0000013B">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Ver: https://x.com/m_cuneolibarona/status/1840825900327186476?s=48&amp;t=zQ_N40Cx9OofXYh9IK7vFw</w:t>
      </w:r>
      <w:r w:rsidDel="00000000" w:rsidR="00000000" w:rsidRPr="00000000">
        <w:rPr>
          <w:rtl w:val="0"/>
        </w:rPr>
      </w:r>
    </w:p>
  </w:footnote>
  <w:footnote w:id="38">
    <w:p w:rsidR="00000000" w:rsidDel="00000000" w:rsidP="00000000" w:rsidRDefault="00000000" w:rsidRPr="00000000" w14:paraId="0000013C">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Ver: </w:t>
      </w:r>
      <w:r w:rsidDel="00000000" w:rsidR="00000000" w:rsidRPr="00000000">
        <w:rPr>
          <w:rFonts w:ascii="Arial Narrow" w:cs="Arial Narrow" w:eastAsia="Arial Narrow" w:hAnsi="Arial Narrow"/>
          <w:rtl w:val="0"/>
        </w:rPr>
        <w:t xml:space="preserve">https://x.com/m_cuneolibarona/status/1877803067392786692/</w:t>
      </w:r>
      <w:r w:rsidDel="00000000" w:rsidR="00000000" w:rsidRPr="00000000">
        <w:rPr>
          <w:rtl w:val="0"/>
        </w:rPr>
      </w:r>
    </w:p>
  </w:footnote>
  <w:footnote w:id="7">
    <w:p w:rsidR="00000000" w:rsidDel="00000000" w:rsidP="00000000" w:rsidRDefault="00000000" w:rsidRPr="00000000" w14:paraId="0000013D">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Narrow" w:cs="Arial Narrow" w:eastAsia="Arial Narrow" w:hAnsi="Arial Narrow"/>
          <w:rtl w:val="0"/>
        </w:rPr>
        <w:t xml:space="preserve">La Nación (2024), Las Fuerzas Armadas y el orden, 13 de marzo, disponible en: </w:t>
      </w:r>
      <w:hyperlink r:id="rId13">
        <w:r w:rsidDel="00000000" w:rsidR="00000000" w:rsidRPr="00000000">
          <w:rPr>
            <w:rFonts w:ascii="Arial Narrow" w:cs="Arial Narrow" w:eastAsia="Arial Narrow" w:hAnsi="Arial Narrow"/>
            <w:color w:val="1155cc"/>
            <w:u w:val="single"/>
            <w:rtl w:val="0"/>
          </w:rPr>
          <w:t xml:space="preserve">https://www.lanacion.com.ar/editoriales/las-fuerzas-armadas-y-el-orden-interno-nid13032024/</w:t>
        </w:r>
      </w:hyperlink>
      <w:r w:rsidDel="00000000" w:rsidR="00000000" w:rsidRPr="00000000">
        <w:rPr>
          <w:rFonts w:ascii="Arial Narrow" w:cs="Arial Narrow" w:eastAsia="Arial Narrow" w:hAnsi="Arial Narrow"/>
          <w:rtl w:val="0"/>
        </w:rPr>
        <w:t xml:space="preserve"> </w:t>
      </w:r>
    </w:p>
  </w:footnote>
  <w:footnote w:id="5">
    <w:p w:rsidR="00000000" w:rsidDel="00000000" w:rsidP="00000000" w:rsidRDefault="00000000" w:rsidRPr="00000000" w14:paraId="0000013E">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CED</w:t>
      </w:r>
      <w:r w:rsidDel="00000000" w:rsidR="00000000" w:rsidRPr="00000000">
        <w:rPr>
          <w:rFonts w:ascii="Arial Narrow" w:cs="Arial Narrow" w:eastAsia="Arial Narrow" w:hAnsi="Arial Narrow"/>
          <w:rtl w:val="0"/>
        </w:rPr>
        <w:t xml:space="preserve">/C/ARG/OAI/1, 12 de diciembre de 2023</w:t>
      </w:r>
    </w:p>
  </w:footnote>
  <w:footnote w:id="12">
    <w:p w:rsidR="00000000" w:rsidDel="00000000" w:rsidP="00000000" w:rsidRDefault="00000000" w:rsidRPr="00000000" w14:paraId="0000013F">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Ley nº 25.326.</w:t>
      </w:r>
    </w:p>
  </w:footnote>
  <w:footnote w:id="29">
    <w:p w:rsidR="00000000" w:rsidDel="00000000" w:rsidP="00000000" w:rsidRDefault="00000000" w:rsidRPr="00000000" w14:paraId="00000140">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Fuente: https://cdn.jus.gov.ar/clientes/proregi/resoluciones/, consultado el 19 de diciembre de 2024.</w:t>
      </w:r>
    </w:p>
  </w:footnote>
  <w:footnote w:id="30">
    <w:p w:rsidR="00000000" w:rsidDel="00000000" w:rsidP="00000000" w:rsidRDefault="00000000" w:rsidRPr="00000000" w14:paraId="00000141">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Otorga una reparación económica para las personas que hayan sido detenidas durante la vigencia del estado de sitio dispuesto el 6 de noviembre de 1974, a disposición del Poder Ejecutivo Nacional o en virtud de actos emanados de tribunales militares.</w:t>
      </w:r>
    </w:p>
  </w:footnote>
  <w:footnote w:id="31">
    <w:p w:rsidR="00000000" w:rsidDel="00000000" w:rsidP="00000000" w:rsidRDefault="00000000" w:rsidRPr="00000000" w14:paraId="00000142">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Otorga una reparación a aquellas personas que hubieran sufrido exilio forzado entre el 16 de junio de 1955 y el 9 de diciembre de 1983.</w:t>
      </w:r>
    </w:p>
  </w:footnote>
  <w:footnote w:id="32">
    <w:p w:rsidR="00000000" w:rsidDel="00000000" w:rsidP="00000000" w:rsidRDefault="00000000" w:rsidRPr="00000000" w14:paraId="00000143">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Arial Narrow" w:cs="Arial Narrow" w:eastAsia="Arial Narrow" w:hAnsi="Arial Narrow"/>
          <w:rtl w:val="0"/>
        </w:rPr>
        <w:t xml:space="preserve">El área tiene a su cargo el otorgamiento de reparaciones por desaparición forzada o asesinato como consecuencia del accionar de las fuerzas armadas, de seguridad, o de cualquier grupo paramilitar con anterioridad al 10 de diciembre de 1983.</w:t>
      </w:r>
    </w:p>
  </w:footnote>
  <w:footnote w:id="33">
    <w:p w:rsidR="00000000" w:rsidDel="00000000" w:rsidP="00000000" w:rsidRDefault="00000000" w:rsidRPr="00000000" w14:paraId="00000144">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Arial Narrow" w:cs="Arial Narrow" w:eastAsia="Arial Narrow" w:hAnsi="Arial Narrow"/>
          <w:rtl w:val="0"/>
        </w:rPr>
        <w:t xml:space="preserve">Otorga una reparación a personas que hubieren nacido durante la privación de la libertad de su madre, o que, siendo menores, hubiesen permanecido detenidos en relación a sus padres, siempre que cualquiera de éstos hubiese estado detenido y/o detenido-desaparecido por razones políticas.</w:t>
      </w:r>
    </w:p>
  </w:footnote>
  <w:footnote w:id="34">
    <w:p w:rsidR="00000000" w:rsidDel="00000000" w:rsidP="00000000" w:rsidRDefault="00000000" w:rsidRPr="00000000" w14:paraId="00000145">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I</w:t>
      </w:r>
      <w:r w:rsidDel="00000000" w:rsidR="00000000" w:rsidRPr="00000000">
        <w:rPr>
          <w:rFonts w:ascii="Arial Narrow" w:cs="Arial Narrow" w:eastAsia="Arial Narrow" w:hAnsi="Arial Narrow"/>
          <w:rtl w:val="0"/>
        </w:rPr>
        <w:t xml:space="preserve">ncluyó en las reparaciones establecidas por las leyes N° 24.043 y N° 24.411, sus ampliatorias y complementarias a aquellas personas que, entre el 16 de junio de 1955 y el 9 de diciembre de 1983, hayan estado detenidas, hayan sido víctimas de desaparición forzada, hayan sido asesinadas por razones políticas o hayan estado detenidos, procesados, condenados y/o a disposición de la Justicia o por los Consejos de Guerra, juzgados federales o provinciales, en virtud de distintas leyes que estatuyeron delitos políticos.</w:t>
      </w:r>
    </w:p>
  </w:footnote>
  <w:footnote w:id="35">
    <w:p w:rsidR="00000000" w:rsidDel="00000000" w:rsidP="00000000" w:rsidRDefault="00000000" w:rsidRPr="00000000" w14:paraId="00000146">
      <w:pPr>
        <w:spacing w:line="240" w:lineRule="auto"/>
        <w:jc w:val="both"/>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rtl w:val="0"/>
        </w:rPr>
        <w:t xml:space="preserve"> Establece una pensión graciable para personas que hayan estado detenidas por razones políticas hasta el 10 de diciembre de 1983.</w:t>
      </w:r>
    </w:p>
  </w:footnote>
  <w:footnote w:id="36">
    <w:p w:rsidR="00000000" w:rsidDel="00000000" w:rsidP="00000000" w:rsidRDefault="00000000" w:rsidRPr="00000000" w14:paraId="00000147">
      <w:pPr>
        <w:spacing w:line="240" w:lineRule="auto"/>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Comité contra la Desaparición Forzada, Observaciones finales sobre la información complementaria presentada por la Argentina con arreglo al artículo 29, párrafo 4, de la Convención. 12 de abril de 2023. CED/C/ARG/OAI/1.</w:t>
      </w:r>
      <w:r w:rsidDel="00000000" w:rsidR="00000000" w:rsidRPr="00000000">
        <w:rPr>
          <w:rtl w:val="0"/>
        </w:rPr>
      </w:r>
    </w:p>
  </w:footnote>
  <w:footnote w:id="11">
    <w:p w:rsidR="00000000" w:rsidDel="00000000" w:rsidP="00000000" w:rsidRDefault="00000000" w:rsidRPr="00000000" w14:paraId="00000148">
      <w:pPr>
        <w:spacing w:line="240" w:lineRule="auto"/>
        <w:rPr>
          <w:rFonts w:ascii="Arial Narrow" w:cs="Arial Narrow" w:eastAsia="Arial Narrow" w:hAnsi="Arial Narrow"/>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Narrow" w:cs="Arial Narrow" w:eastAsia="Arial Narrow" w:hAnsi="Arial Narrow"/>
          <w:rtl w:val="0"/>
        </w:rPr>
        <w:t xml:space="preserve">ver anexo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center" w:leader="none" w:pos="4252"/>
        <w:tab w:val="right" w:leader="none" w:pos="8504"/>
      </w:tabs>
      <w:ind w:right="-1425"/>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center" w:leader="none" w:pos="4252"/>
        <w:tab w:val="right" w:leader="none" w:pos="8504"/>
      </w:tabs>
      <w:ind w:left="-2340" w:right="-1425" w:firstLine="0"/>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-1497960</wp:posOffset>
          </wp:positionH>
          <wp:positionV relativeFrom="paragraph">
            <wp:posOffset>2540</wp:posOffset>
          </wp:positionV>
          <wp:extent cx="7721600" cy="1737360"/>
          <wp:effectExtent b="0" l="0" r="0" t="0"/>
          <wp:wrapNone/>
          <wp:docPr descr=":cabezal_1racolor.jpg" id="1251628058" name="image2.png"/>
          <a:graphic>
            <a:graphicData uri="http://schemas.openxmlformats.org/drawingml/2006/picture">
              <pic:pic>
                <pic:nvPicPr>
                  <pic:cNvPr descr=":cabezal_1racolor.jpg" id="0" name="image2.png"/>
                  <pic:cNvPicPr preferRelativeResize="0"/>
                </pic:nvPicPr>
                <pic:blipFill>
                  <a:blip r:embed="rId1"/>
                  <a:srcRect b="0" l="0" r="0" t="0"/>
                  <a:stretch>
                    <a:fillRect/>
                  </a:stretch>
                </pic:blipFill>
                <pic:spPr>
                  <a:xfrm>
                    <a:off x="0" y="0"/>
                    <a:ext cx="7721600" cy="1737360"/>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1">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wp:posOffset>
          </wp:positionH>
          <wp:positionV relativeFrom="paragraph">
            <wp:posOffset>0</wp:posOffset>
          </wp:positionV>
          <wp:extent cx="7752080" cy="1747520"/>
          <wp:effectExtent b="0" l="0" r="0" t="0"/>
          <wp:wrapSquare wrapText="bothSides" distB="0" distT="0" distL="114300" distR="114300"/>
          <wp:docPr descr=":cabezal_2da.jpg" id="1251628059" name="image1.jpg"/>
          <a:graphic>
            <a:graphicData uri="http://schemas.openxmlformats.org/drawingml/2006/picture">
              <pic:pic>
                <pic:nvPicPr>
                  <pic:cNvPr descr=":cabezal_2da.jpg" id="0" name="image1.jpg"/>
                  <pic:cNvPicPr preferRelativeResize="0"/>
                </pic:nvPicPr>
                <pic:blipFill>
                  <a:blip r:embed="rId1"/>
                  <a:srcRect b="0" l="0" r="0" t="0"/>
                  <a:stretch>
                    <a:fillRect/>
                  </a:stretch>
                </pic:blipFill>
                <pic:spPr>
                  <a:xfrm>
                    <a:off x="0" y="0"/>
                    <a:ext cx="7752080" cy="174752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AR"/>
      </w:rPr>
    </w:rPrDefault>
    <w:pPrDefault>
      <w:pPr>
        <w:spacing w:line="2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rFonts w:ascii="Arial" w:cs="Arial" w:eastAsia="Arial" w:hAnsi="Arial"/>
      <w:b w:val="1"/>
    </w:rPr>
  </w:style>
  <w:style w:type="paragraph" w:styleId="Heading2">
    <w:name w:val="heading 2"/>
    <w:basedOn w:val="Normal"/>
    <w:next w:val="Normal"/>
    <w:pPr>
      <w:keepNext w:val="1"/>
      <w:keepLines w:val="1"/>
      <w:ind w:left="-108"/>
    </w:pPr>
    <w:rPr>
      <w:rFonts w:ascii="Arial" w:cs="Arial" w:eastAsia="Arial" w:hAnsi="Arial"/>
      <w:b w:val="1"/>
      <w:sz w:val="16"/>
      <w:szCs w:val="16"/>
    </w:rPr>
  </w:style>
  <w:style w:type="paragraph" w:styleId="Heading3">
    <w:name w:val="heading 3"/>
    <w:basedOn w:val="Normal"/>
    <w:next w:val="Normal"/>
    <w:pPr>
      <w:keepNext w:val="1"/>
      <w:widowControl w:val="0"/>
      <w:ind w:left="-115" w:right="-677"/>
    </w:pPr>
    <w:rPr>
      <w:rFonts w:ascii="Arial" w:cs="Arial" w:eastAsia="Arial" w:hAnsi="Arial"/>
      <w:b w:val="1"/>
      <w:sz w:val="16"/>
      <w:szCs w:val="1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widowControl w:val="0"/>
      <w:ind w:left="-108" w:right="-677"/>
    </w:pPr>
    <w:rPr>
      <w:rFonts w:ascii="Arial" w:cs="Arial" w:eastAsia="Arial" w:hAnsi="Arial"/>
      <w:b w:val="1"/>
      <w:sz w:val="16"/>
      <w:szCs w:val="16"/>
    </w:rPr>
  </w:style>
  <w:style w:type="paragraph" w:styleId="Heading6">
    <w:name w:val="heading 6"/>
    <w:basedOn w:val="Normal"/>
    <w:next w:val="Normal"/>
    <w:pPr>
      <w:keepNext w:val="1"/>
      <w:keepLines w:val="1"/>
    </w:pPr>
    <w:rPr>
      <w:rFonts w:ascii="Arial" w:cs="Arial" w:eastAsia="Arial" w:hAnsi="Arial"/>
      <w:b w:val="1"/>
      <w:sz w:val="16"/>
      <w:szCs w:val="16"/>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rFonts w:ascii="Arial" w:cs="Arial" w:eastAsia="Arial" w:hAnsi="Arial"/>
      <w:b w:val="1"/>
    </w:rPr>
  </w:style>
  <w:style w:type="paragraph" w:styleId="Heading2">
    <w:name w:val="heading 2"/>
    <w:basedOn w:val="Normal"/>
    <w:next w:val="Normal"/>
    <w:pPr>
      <w:keepNext w:val="1"/>
      <w:keepLines w:val="1"/>
      <w:ind w:left="-108"/>
    </w:pPr>
    <w:rPr>
      <w:rFonts w:ascii="Arial" w:cs="Arial" w:eastAsia="Arial" w:hAnsi="Arial"/>
      <w:b w:val="1"/>
      <w:sz w:val="16"/>
      <w:szCs w:val="16"/>
    </w:rPr>
  </w:style>
  <w:style w:type="paragraph" w:styleId="Heading3">
    <w:name w:val="heading 3"/>
    <w:basedOn w:val="Normal"/>
    <w:next w:val="Normal"/>
    <w:pPr>
      <w:keepNext w:val="1"/>
      <w:widowControl w:val="0"/>
      <w:ind w:left="-115" w:right="-677"/>
    </w:pPr>
    <w:rPr>
      <w:rFonts w:ascii="Arial" w:cs="Arial" w:eastAsia="Arial" w:hAnsi="Arial"/>
      <w:b w:val="1"/>
      <w:sz w:val="16"/>
      <w:szCs w:val="1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widowControl w:val="0"/>
      <w:ind w:left="-108" w:right="-677"/>
    </w:pPr>
    <w:rPr>
      <w:rFonts w:ascii="Arial" w:cs="Arial" w:eastAsia="Arial" w:hAnsi="Arial"/>
      <w:b w:val="1"/>
      <w:sz w:val="16"/>
      <w:szCs w:val="16"/>
    </w:rPr>
  </w:style>
  <w:style w:type="paragraph" w:styleId="Heading6">
    <w:name w:val="heading 6"/>
    <w:basedOn w:val="Normal"/>
    <w:next w:val="Normal"/>
    <w:pPr>
      <w:keepNext w:val="1"/>
      <w:keepLines w:val="1"/>
    </w:pPr>
    <w:rPr>
      <w:rFonts w:ascii="Arial" w:cs="Arial" w:eastAsia="Arial" w:hAnsi="Arial"/>
      <w:b w:val="1"/>
      <w:sz w:val="16"/>
      <w:szCs w:val="16"/>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jc w:val="both"/>
      <w:outlineLvl w:val="0"/>
    </w:pPr>
    <w:rPr>
      <w:rFonts w:ascii="Arial" w:cs="Arial" w:eastAsia="Arial" w:hAnsi="Arial"/>
      <w:b w:val="1"/>
    </w:rPr>
  </w:style>
  <w:style w:type="paragraph" w:styleId="Ttulo2">
    <w:name w:val="heading 2"/>
    <w:basedOn w:val="Normal"/>
    <w:next w:val="Normal"/>
    <w:uiPriority w:val="9"/>
    <w:semiHidden w:val="1"/>
    <w:unhideWhenUsed w:val="1"/>
    <w:qFormat w:val="1"/>
    <w:pPr>
      <w:keepNext w:val="1"/>
      <w:keepLines w:val="1"/>
      <w:ind w:left="-108"/>
      <w:outlineLvl w:val="1"/>
    </w:pPr>
    <w:rPr>
      <w:rFonts w:ascii="Arial" w:cs="Arial" w:eastAsia="Arial" w:hAnsi="Arial"/>
      <w:b w:val="1"/>
      <w:sz w:val="16"/>
      <w:szCs w:val="16"/>
    </w:rPr>
  </w:style>
  <w:style w:type="paragraph" w:styleId="Ttulo3">
    <w:name w:val="heading 3"/>
    <w:basedOn w:val="Normal"/>
    <w:next w:val="Normal"/>
    <w:uiPriority w:val="9"/>
    <w:semiHidden w:val="1"/>
    <w:unhideWhenUsed w:val="1"/>
    <w:qFormat w:val="1"/>
    <w:pPr>
      <w:keepNext w:val="1"/>
      <w:widowControl w:val="0"/>
      <w:ind w:left="-115" w:right="-677"/>
      <w:outlineLvl w:val="2"/>
    </w:pPr>
    <w:rPr>
      <w:rFonts w:ascii="Arial" w:cs="Arial" w:eastAsia="Arial" w:hAnsi="Arial"/>
      <w:b w:val="1"/>
      <w:sz w:val="16"/>
      <w:szCs w:val="16"/>
    </w:rPr>
  </w:style>
  <w:style w:type="paragraph" w:styleId="Ttulo4">
    <w:name w:val="heading 4"/>
    <w:basedOn w:val="Normal"/>
    <w:next w:val="Normal"/>
    <w:uiPriority w:val="9"/>
    <w:semiHidden w:val="1"/>
    <w:unhideWhenUsed w:val="1"/>
    <w:qFormat w:val="1"/>
    <w:pPr>
      <w:keepNext w:val="1"/>
      <w:spacing w:after="60" w:before="240"/>
      <w:outlineLvl w:val="3"/>
    </w:pPr>
    <w:rPr>
      <w:b w:val="1"/>
      <w:sz w:val="28"/>
      <w:szCs w:val="28"/>
    </w:rPr>
  </w:style>
  <w:style w:type="paragraph" w:styleId="Ttulo5">
    <w:name w:val="heading 5"/>
    <w:basedOn w:val="Normal"/>
    <w:next w:val="Normal"/>
    <w:uiPriority w:val="9"/>
    <w:semiHidden w:val="1"/>
    <w:unhideWhenUsed w:val="1"/>
    <w:qFormat w:val="1"/>
    <w:pPr>
      <w:keepNext w:val="1"/>
      <w:widowControl w:val="0"/>
      <w:ind w:left="-108" w:right="-677"/>
      <w:outlineLvl w:val="4"/>
    </w:pPr>
    <w:rPr>
      <w:rFonts w:ascii="Arial" w:cs="Arial" w:eastAsia="Arial" w:hAnsi="Arial"/>
      <w:b w:val="1"/>
      <w:sz w:val="16"/>
      <w:szCs w:val="16"/>
    </w:rPr>
  </w:style>
  <w:style w:type="paragraph" w:styleId="Ttulo6">
    <w:name w:val="heading 6"/>
    <w:basedOn w:val="Normal"/>
    <w:next w:val="Normal"/>
    <w:uiPriority w:val="9"/>
    <w:semiHidden w:val="1"/>
    <w:unhideWhenUsed w:val="1"/>
    <w:qFormat w:val="1"/>
    <w:pPr>
      <w:keepNext w:val="1"/>
      <w:keepLines w:val="1"/>
      <w:outlineLvl w:val="5"/>
    </w:pPr>
    <w:rPr>
      <w:rFonts w:ascii="Arial" w:cs="Arial" w:eastAsia="Arial" w:hAnsi="Arial"/>
      <w:b w:val="1"/>
      <w:sz w:val="16"/>
      <w:szCs w:val="1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Refdecomentario">
    <w:name w:val="annotation reference"/>
    <w:basedOn w:val="Fuentedeprrafopredeter"/>
    <w:uiPriority w:val="99"/>
    <w:semiHidden w:val="1"/>
    <w:unhideWhenUsed w:val="1"/>
    <w:rsid w:val="00F92DA0"/>
    <w:rPr>
      <w:sz w:val="16"/>
      <w:szCs w:val="16"/>
    </w:rPr>
  </w:style>
  <w:style w:type="paragraph" w:styleId="Textocomentario">
    <w:name w:val="annotation text"/>
    <w:basedOn w:val="Normal"/>
    <w:link w:val="TextocomentarioCar"/>
    <w:uiPriority w:val="99"/>
    <w:unhideWhenUsed w:val="1"/>
    <w:rsid w:val="00F92DA0"/>
    <w:pPr>
      <w:spacing w:line="240" w:lineRule="auto"/>
    </w:pPr>
  </w:style>
  <w:style w:type="character" w:styleId="TextocomentarioCar" w:customStyle="1">
    <w:name w:val="Texto comentario Car"/>
    <w:basedOn w:val="Fuentedeprrafopredeter"/>
    <w:link w:val="Textocomentario"/>
    <w:uiPriority w:val="99"/>
    <w:rsid w:val="00F92DA0"/>
  </w:style>
  <w:style w:type="paragraph" w:styleId="Asuntodelcomentario">
    <w:name w:val="annotation subject"/>
    <w:basedOn w:val="Textocomentario"/>
    <w:next w:val="Textocomentario"/>
    <w:link w:val="AsuntodelcomentarioCar"/>
    <w:uiPriority w:val="99"/>
    <w:semiHidden w:val="1"/>
    <w:unhideWhenUsed w:val="1"/>
    <w:rsid w:val="00F92DA0"/>
    <w:rPr>
      <w:b w:val="1"/>
      <w:bCs w:val="1"/>
    </w:rPr>
  </w:style>
  <w:style w:type="character" w:styleId="AsuntodelcomentarioCar" w:customStyle="1">
    <w:name w:val="Asunto del comentario Car"/>
    <w:basedOn w:val="TextocomentarioCar"/>
    <w:link w:val="Asuntodelcomentario"/>
    <w:uiPriority w:val="99"/>
    <w:semiHidden w:val="1"/>
    <w:rsid w:val="00F92DA0"/>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hyperlink" Target="http://www.juiciosdelesahumanidad.ar/" TargetMode="Externa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customXml" Target="../customXML/item1.xml"/><Relationship Id="rId17" Type="http://schemas.openxmlformats.org/officeDocument/2006/relationships/customXml" Target="../customXML/item4.xml"/><Relationship Id="rId2" Type="http://schemas.openxmlformats.org/officeDocument/2006/relationships/settings" Target="settings.xml"/><Relationship Id="rId16" Type="http://schemas.openxmlformats.org/officeDocument/2006/relationships/customXml" Target="../customXML/item3.xml"/><Relationship Id="rId11" Type="http://schemas.openxmlformats.org/officeDocument/2006/relationships/header" Target="header3.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www.saij.gob.ar/legislacion/decreto-nacional-1259-2003-creacion_archivo_nacional_memoria.htm?40" TargetMode="External"/><Relationship Id="rId10" Type="http://schemas.openxmlformats.org/officeDocument/2006/relationships/hyperlink" Target="https://www.pagina12.com.ar/799108-el-gobierno-ataca-a-los-organismos-de-ddhh-y-dice-que-el-aba" TargetMode="External"/><Relationship Id="rId13" Type="http://schemas.openxmlformats.org/officeDocument/2006/relationships/hyperlink" Target="https://www.lanacion.com.ar/editoriales/las-fuerzas-armadas-y-el-orden-interno-nid13032024/" TargetMode="External"/><Relationship Id="rId12" Type="http://schemas.openxmlformats.org/officeDocument/2006/relationships/hyperlink" Target="https://www.clarin.com/politica/polemica-defensa-luis-petri-echo-equipo-investigaba-archivos-dictadura-acuso-perseguir-militares_0_1VG2WOIaRM.html" TargetMode="External"/><Relationship Id="rId1" Type="http://schemas.openxmlformats.org/officeDocument/2006/relationships/hyperlink" Target="https://www.argentina.gob.ar/sites/default/files/2024/05/if-2024-54634529-apn-msg.pdf" TargetMode="External"/><Relationship Id="rId2" Type="http://schemas.openxmlformats.org/officeDocument/2006/relationships/hyperlink" Target="https://www.argentina.gob.ar/sites/default/files/2024/05/if-2024-54634529-apn-msg.pdf" TargetMode="External"/><Relationship Id="rId3" Type="http://schemas.openxmlformats.org/officeDocument/2006/relationships/hyperlink" Target="https://www.boletinoficial.gob.ar/pdf/aviso/primera/312211/20240814#:~:text=CONGRESO%20DE%20LA%20NACI%C3%93N%20cre%C3%B3,el%20PODER%20EJECUTIVO%20NACIONAL%20cre%C3%B3" TargetMode="External"/><Relationship Id="rId4" Type="http://schemas.openxmlformats.org/officeDocument/2006/relationships/hyperlink" Target="https://x.com/MinJusticia_Ar/status/1823744993925689608/photo/1" TargetMode="External"/><Relationship Id="rId9" Type="http://schemas.openxmlformats.org/officeDocument/2006/relationships/hyperlink" Target="https://atecapital.org/content/noticias_archivos/20-01-25%20Informe%20de%20Situacio%CC%81n%20Secretari%CC%81a%20DDHH%20-%20ATE%20CAPITAL%20(1)_245.pdf" TargetMode="External"/><Relationship Id="rId5" Type="http://schemas.openxmlformats.org/officeDocument/2006/relationships/hyperlink" Target="https://www.cij.gov.ar/nota-24612--El-principio-de-cooperaci-n-entre-los-poderes-del-Estado.-Su-aplicaci-n-por-la-Corte-Suprema.html" TargetMode="External"/><Relationship Id="rId6" Type="http://schemas.openxmlformats.org/officeDocument/2006/relationships/hyperlink" Target="https://spcommreports.ohchr.org/TMResultsBase/DownLoadPublicCommunicationFile?gId=29039" TargetMode="External"/><Relationship Id="rId7" Type="http://schemas.openxmlformats.org/officeDocument/2006/relationships/hyperlink" Target="https://www.pagina12.com.ar/800154-la-armada-da-luz-verde-para-destruir-documentacion" TargetMode="External"/><Relationship Id="rId8" Type="http://schemas.openxmlformats.org/officeDocument/2006/relationships/hyperlink" Target="https://www.boletinoficial.gob.ar/detalleAviso/primera/320766/20250207"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XiUb4p19hjsv2tTXPVlcRGV3pA==">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</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2025-02-18T09:18:24+00:00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82CF876-CA5B-4D6C-A335-9CAE2E995C40}"/>
</file>

<file path=customXML/itemProps3.xml><?xml version="1.0" encoding="utf-8"?>
<ds:datastoreItem xmlns:ds="http://schemas.openxmlformats.org/officeDocument/2006/customXml" ds:itemID="{8C8619A1-0012-4A9B-A52E-BF3E7D3EF755}"/>
</file>

<file path=customXML/itemProps4.xml><?xml version="1.0" encoding="utf-8"?>
<ds:datastoreItem xmlns:ds="http://schemas.openxmlformats.org/officeDocument/2006/customXml" ds:itemID="{D78C82BA-56B0-4AFA-980F-630FDE3F0E1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CELSP016</dc:creator>
  <dcterms:created xsi:type="dcterms:W3CDTF">2025-01-31T16:02:00Z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