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docProps/app.xml" ContentType="application/vnd.openxmlformats-officedocument.extended-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word/commentsExtensible.xml" ContentType="application/vnd.openxmlformats-officedocument.wordprocessingml.commentsExtensible+xml"/>
  <Override PartName="/word/commentsIds.xml" ContentType="application/vnd.openxmlformats-officedocument.wordprocessingml.commentsId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8A50AF3" w14:textId="00D8632C" w:rsidR="00F24B22" w:rsidRDefault="00F24B22" w:rsidP="00F24B22">
      <w:pPr>
        <w:spacing w:after="0"/>
        <w:ind w:firstLine="360"/>
        <w:jc w:val="center"/>
        <w:rPr>
          <w:rFonts w:ascii="Calibri" w:hAnsi="Calibri" w:cs="Times New Roman"/>
          <w:b/>
          <w:bCs/>
          <w:color w:val="000000" w:themeColor="text1"/>
        </w:rPr>
      </w:pPr>
      <w:r>
        <w:rPr>
          <w:rFonts w:ascii="Calibri" w:hAnsi="Calibri" w:cs="Times New Roman"/>
          <w:b/>
          <w:bCs/>
          <w:noProof/>
          <w:color w:val="000000" w:themeColor="text1"/>
          <w:lang w:bidi="ar-SA"/>
        </w:rPr>
        <w:drawing>
          <wp:anchor distT="0" distB="0" distL="114300" distR="114300" simplePos="0" relativeHeight="251658240" behindDoc="0" locked="0" layoutInCell="1" allowOverlap="1" wp14:anchorId="70561CAA" wp14:editId="24C3CDE9">
            <wp:simplePos x="0" y="0"/>
            <wp:positionH relativeFrom="column">
              <wp:posOffset>2110105</wp:posOffset>
            </wp:positionH>
            <wp:positionV relativeFrom="paragraph">
              <wp:posOffset>2540</wp:posOffset>
            </wp:positionV>
            <wp:extent cx="1911600" cy="752400"/>
            <wp:effectExtent l="0" t="0" r="0" b="10160"/>
            <wp:wrapTight wrapText="bothSides">
              <wp:wrapPolygon edited="0">
                <wp:start x="0" y="0"/>
                <wp:lineTo x="0" y="21162"/>
                <wp:lineTo x="21241" y="21162"/>
                <wp:lineTo x="21241"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ogo_FIDH_Purple.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1911600" cy="752400"/>
                    </a:xfrm>
                    <a:prstGeom prst="rect">
                      <a:avLst/>
                    </a:prstGeom>
                  </pic:spPr>
                </pic:pic>
              </a:graphicData>
            </a:graphic>
            <wp14:sizeRelH relativeFrom="margin">
              <wp14:pctWidth>0</wp14:pctWidth>
            </wp14:sizeRelH>
            <wp14:sizeRelV relativeFrom="margin">
              <wp14:pctHeight>0</wp14:pctHeight>
            </wp14:sizeRelV>
          </wp:anchor>
        </w:drawing>
      </w:r>
    </w:p>
    <w:p w14:paraId="2C821A23" w14:textId="77777777" w:rsidR="00F24B22" w:rsidRDefault="00F24B22" w:rsidP="00F24B22">
      <w:pPr>
        <w:spacing w:after="0"/>
        <w:ind w:firstLine="360"/>
        <w:jc w:val="center"/>
        <w:rPr>
          <w:rFonts w:ascii="Calibri" w:hAnsi="Calibri" w:cs="Times New Roman"/>
          <w:b/>
          <w:bCs/>
          <w:color w:val="000000" w:themeColor="text1"/>
        </w:rPr>
      </w:pPr>
    </w:p>
    <w:p w14:paraId="16317FFE" w14:textId="77777777" w:rsidR="00F24B22" w:rsidRDefault="00F24B22" w:rsidP="00F24B22">
      <w:pPr>
        <w:spacing w:after="0"/>
        <w:ind w:firstLine="360"/>
        <w:jc w:val="center"/>
        <w:rPr>
          <w:rFonts w:ascii="Calibri" w:hAnsi="Calibri" w:cs="Times New Roman"/>
          <w:b/>
          <w:bCs/>
          <w:color w:val="000000" w:themeColor="text1"/>
        </w:rPr>
      </w:pPr>
    </w:p>
    <w:p w14:paraId="0407ED7F" w14:textId="77777777" w:rsidR="00F24B22" w:rsidRDefault="00F24B22" w:rsidP="00F24B22">
      <w:pPr>
        <w:spacing w:after="0"/>
        <w:ind w:firstLine="360"/>
        <w:jc w:val="center"/>
        <w:rPr>
          <w:rFonts w:ascii="Calibri" w:hAnsi="Calibri" w:cs="Times New Roman"/>
          <w:b/>
          <w:bCs/>
          <w:color w:val="000000" w:themeColor="text1"/>
        </w:rPr>
      </w:pPr>
    </w:p>
    <w:p w14:paraId="3F2ED9C8" w14:textId="77777777" w:rsidR="00F24B22" w:rsidRDefault="00F24B22" w:rsidP="00F24B22">
      <w:pPr>
        <w:spacing w:after="0"/>
        <w:ind w:firstLine="360"/>
        <w:jc w:val="center"/>
        <w:rPr>
          <w:rFonts w:ascii="Calibri" w:hAnsi="Calibri" w:cs="Times New Roman"/>
          <w:b/>
          <w:bCs/>
          <w:color w:val="000000" w:themeColor="text1"/>
        </w:rPr>
      </w:pPr>
    </w:p>
    <w:p w14:paraId="748DD723" w14:textId="60100882" w:rsidR="00F24B22" w:rsidRDefault="00F24B22" w:rsidP="00F24B22">
      <w:pPr>
        <w:spacing w:after="0"/>
        <w:ind w:firstLine="360"/>
        <w:jc w:val="center"/>
        <w:rPr>
          <w:rFonts w:ascii="Calibri" w:hAnsi="Calibri" w:cs="Times New Roman"/>
          <w:b/>
          <w:bCs/>
          <w:color w:val="000000" w:themeColor="text1"/>
        </w:rPr>
      </w:pPr>
      <w:r>
        <w:rPr>
          <w:rFonts w:ascii="Calibri" w:hAnsi="Calibri" w:cs="Times New Roman"/>
          <w:b/>
          <w:bCs/>
          <w:color w:val="000000" w:themeColor="text1"/>
        </w:rPr>
        <w:t>FIDH – International Federation for Human Rights</w:t>
      </w:r>
    </w:p>
    <w:p w14:paraId="6450762E" w14:textId="77777777" w:rsidR="00F24B22" w:rsidRDefault="00F24B22" w:rsidP="00F24B22">
      <w:pPr>
        <w:spacing w:after="0"/>
        <w:ind w:firstLine="360"/>
        <w:jc w:val="center"/>
        <w:rPr>
          <w:rFonts w:ascii="Calibri" w:hAnsi="Calibri" w:cs="Times New Roman"/>
          <w:b/>
          <w:bCs/>
          <w:color w:val="000000" w:themeColor="text1"/>
        </w:rPr>
      </w:pPr>
    </w:p>
    <w:p w14:paraId="62235724" w14:textId="14301047" w:rsidR="00F24B22" w:rsidRPr="003604DC" w:rsidRDefault="00F24B22" w:rsidP="00F24B22">
      <w:pPr>
        <w:spacing w:after="0"/>
        <w:ind w:firstLine="360"/>
        <w:jc w:val="center"/>
        <w:rPr>
          <w:rFonts w:ascii="Calibri" w:hAnsi="Calibri" w:cs="Times New Roman"/>
          <w:bCs/>
          <w:color w:val="000000" w:themeColor="text1"/>
        </w:rPr>
      </w:pPr>
      <w:r w:rsidRPr="003604DC">
        <w:rPr>
          <w:rFonts w:ascii="Calibri" w:hAnsi="Calibri" w:cs="Times New Roman"/>
          <w:bCs/>
          <w:color w:val="000000" w:themeColor="text1"/>
        </w:rPr>
        <w:t>Committee on the Elimination of Discrimination against Women (CEDAW)</w:t>
      </w:r>
    </w:p>
    <w:p w14:paraId="3417E81B" w14:textId="77777777" w:rsidR="00F24B22" w:rsidRDefault="00F24B22" w:rsidP="00F24B22">
      <w:pPr>
        <w:spacing w:after="0"/>
        <w:ind w:firstLine="360"/>
        <w:jc w:val="center"/>
        <w:rPr>
          <w:rFonts w:ascii="Calibri" w:hAnsi="Calibri" w:cs="Times New Roman"/>
          <w:b/>
          <w:bCs/>
          <w:color w:val="000000" w:themeColor="text1"/>
        </w:rPr>
      </w:pPr>
    </w:p>
    <w:p w14:paraId="2B64C4E3" w14:textId="77777777" w:rsidR="003604DC" w:rsidRDefault="00F24B22" w:rsidP="00F24B22">
      <w:pPr>
        <w:spacing w:after="0"/>
        <w:ind w:firstLine="360"/>
        <w:jc w:val="center"/>
        <w:rPr>
          <w:rFonts w:ascii="Calibri" w:hAnsi="Calibri" w:cs="Times New Roman"/>
          <w:b/>
          <w:bCs/>
          <w:color w:val="000000" w:themeColor="text1"/>
          <w:sz w:val="28"/>
        </w:rPr>
      </w:pPr>
      <w:r w:rsidRPr="003604DC">
        <w:rPr>
          <w:rFonts w:ascii="Calibri" w:hAnsi="Calibri" w:cs="Times New Roman"/>
          <w:b/>
          <w:bCs/>
          <w:color w:val="000000" w:themeColor="text1"/>
          <w:sz w:val="28"/>
        </w:rPr>
        <w:t xml:space="preserve">Submission for the 85th Pre-Sessional Working Group </w:t>
      </w:r>
    </w:p>
    <w:p w14:paraId="00D2D9D9" w14:textId="45BF5546" w:rsidR="00F24B22" w:rsidRPr="003604DC" w:rsidRDefault="00F24B22" w:rsidP="00F24B22">
      <w:pPr>
        <w:spacing w:after="0"/>
        <w:ind w:firstLine="360"/>
        <w:jc w:val="center"/>
        <w:rPr>
          <w:rFonts w:ascii="Calibri" w:hAnsi="Calibri" w:cs="Times New Roman"/>
          <w:b/>
          <w:bCs/>
          <w:color w:val="000000" w:themeColor="text1"/>
          <w:sz w:val="28"/>
        </w:rPr>
      </w:pPr>
      <w:r w:rsidRPr="003604DC">
        <w:rPr>
          <w:rFonts w:ascii="Calibri" w:hAnsi="Calibri" w:cs="Times New Roman"/>
          <w:b/>
          <w:bCs/>
          <w:color w:val="000000" w:themeColor="text1"/>
          <w:sz w:val="28"/>
        </w:rPr>
        <w:t>(31 Oct</w:t>
      </w:r>
      <w:r w:rsidR="003604DC">
        <w:rPr>
          <w:rFonts w:ascii="Calibri" w:hAnsi="Calibri" w:cs="Times New Roman"/>
          <w:b/>
          <w:bCs/>
          <w:color w:val="000000" w:themeColor="text1"/>
          <w:sz w:val="28"/>
        </w:rPr>
        <w:t xml:space="preserve">ober - </w:t>
      </w:r>
      <w:r w:rsidRPr="003604DC">
        <w:rPr>
          <w:rFonts w:ascii="Calibri" w:hAnsi="Calibri" w:cs="Times New Roman"/>
          <w:b/>
          <w:bCs/>
          <w:color w:val="000000" w:themeColor="text1"/>
          <w:sz w:val="28"/>
        </w:rPr>
        <w:t>4 Nov</w:t>
      </w:r>
      <w:r w:rsidR="003604DC">
        <w:rPr>
          <w:rFonts w:ascii="Calibri" w:hAnsi="Calibri" w:cs="Times New Roman"/>
          <w:b/>
          <w:bCs/>
          <w:color w:val="000000" w:themeColor="text1"/>
          <w:sz w:val="28"/>
        </w:rPr>
        <w:t>ember</w:t>
      </w:r>
      <w:r w:rsidRPr="003604DC">
        <w:rPr>
          <w:rFonts w:ascii="Calibri" w:hAnsi="Calibri" w:cs="Times New Roman"/>
          <w:b/>
          <w:bCs/>
          <w:color w:val="000000" w:themeColor="text1"/>
          <w:sz w:val="28"/>
        </w:rPr>
        <w:t xml:space="preserve"> 2022)</w:t>
      </w:r>
    </w:p>
    <w:p w14:paraId="6B68B4C6" w14:textId="77777777" w:rsidR="00F24B22" w:rsidRDefault="00F24B22" w:rsidP="00F24B22">
      <w:pPr>
        <w:spacing w:after="0"/>
        <w:ind w:firstLine="360"/>
        <w:jc w:val="center"/>
        <w:rPr>
          <w:rFonts w:ascii="Calibri" w:hAnsi="Calibri" w:cs="Times New Roman"/>
          <w:b/>
          <w:bCs/>
          <w:color w:val="000000" w:themeColor="text1"/>
        </w:rPr>
      </w:pPr>
    </w:p>
    <w:p w14:paraId="2AEBFA41" w14:textId="3C26695E" w:rsidR="00F24B22" w:rsidRPr="00F24B22" w:rsidRDefault="00F24B22" w:rsidP="00F24B22">
      <w:pPr>
        <w:spacing w:after="0"/>
        <w:ind w:firstLine="360"/>
        <w:jc w:val="center"/>
        <w:rPr>
          <w:rFonts w:ascii="Calibri" w:hAnsi="Calibri" w:cs="Times New Roman"/>
          <w:bCs/>
          <w:color w:val="000000" w:themeColor="text1"/>
        </w:rPr>
      </w:pPr>
      <w:r w:rsidRPr="00F24B22">
        <w:rPr>
          <w:rFonts w:ascii="Calibri" w:hAnsi="Calibri" w:cs="Times New Roman"/>
          <w:bCs/>
          <w:color w:val="000000" w:themeColor="text1"/>
        </w:rPr>
        <w:t>3 October 2022</w:t>
      </w:r>
    </w:p>
    <w:p w14:paraId="39EC5FDD" w14:textId="77777777" w:rsidR="00F24B22" w:rsidRDefault="00F24B22" w:rsidP="00F24B22">
      <w:pPr>
        <w:spacing w:after="0"/>
        <w:ind w:firstLine="360"/>
        <w:jc w:val="thaiDistribute"/>
        <w:rPr>
          <w:rFonts w:ascii="Calibri" w:hAnsi="Calibri" w:cs="Times New Roman"/>
          <w:b/>
          <w:bCs/>
          <w:color w:val="000000" w:themeColor="text1"/>
        </w:rPr>
      </w:pPr>
    </w:p>
    <w:p w14:paraId="29B93A41" w14:textId="4F55CA35" w:rsidR="004236D3" w:rsidRPr="00F24B22" w:rsidRDefault="001D49D7" w:rsidP="00F24B22">
      <w:pPr>
        <w:spacing w:after="0"/>
        <w:ind w:firstLine="360"/>
        <w:jc w:val="thaiDistribute"/>
        <w:rPr>
          <w:rFonts w:ascii="Calibri" w:hAnsi="Calibri" w:cs="Times New Roman"/>
          <w:b/>
          <w:bCs/>
          <w:color w:val="000000" w:themeColor="text1"/>
        </w:rPr>
      </w:pPr>
      <w:r>
        <w:rPr>
          <w:rFonts w:ascii="Calibri" w:hAnsi="Calibri" w:cs="Times New Roman"/>
          <w:b/>
          <w:bCs/>
          <w:color w:val="000000" w:themeColor="text1"/>
        </w:rPr>
        <w:t xml:space="preserve">Women human rights defenders under </w:t>
      </w:r>
      <w:r w:rsidR="00FC00A8">
        <w:rPr>
          <w:rFonts w:ascii="Calibri" w:hAnsi="Calibri" w:cs="Times New Roman"/>
          <w:b/>
          <w:bCs/>
          <w:color w:val="000000" w:themeColor="text1"/>
        </w:rPr>
        <w:t xml:space="preserve">increasing </w:t>
      </w:r>
      <w:r>
        <w:rPr>
          <w:rFonts w:ascii="Calibri" w:hAnsi="Calibri" w:cs="Times New Roman"/>
          <w:b/>
          <w:bCs/>
          <w:color w:val="000000" w:themeColor="text1"/>
        </w:rPr>
        <w:t>attack</w:t>
      </w:r>
    </w:p>
    <w:p w14:paraId="1DD762D7" w14:textId="77777777" w:rsidR="00F24B22" w:rsidRDefault="00F24B22" w:rsidP="00F24B22">
      <w:pPr>
        <w:spacing w:after="0"/>
        <w:ind w:left="360"/>
        <w:jc w:val="thaiDistribute"/>
        <w:rPr>
          <w:rFonts w:ascii="Calibri" w:hAnsi="Calibri" w:cs="Times New Roman"/>
          <w:color w:val="000000" w:themeColor="text1"/>
        </w:rPr>
      </w:pPr>
    </w:p>
    <w:p w14:paraId="6EEE6697" w14:textId="491E1E5D" w:rsidR="00C57D4C" w:rsidRDefault="001D49D7" w:rsidP="00F24B22">
      <w:pPr>
        <w:spacing w:after="0"/>
        <w:ind w:left="360"/>
        <w:jc w:val="thaiDistribute"/>
        <w:rPr>
          <w:rFonts w:ascii="Calibri" w:hAnsi="Calibri" w:cs="Times New Roman"/>
          <w:color w:val="000000" w:themeColor="text1"/>
        </w:rPr>
      </w:pPr>
      <w:r>
        <w:rPr>
          <w:rFonts w:ascii="Calibri" w:hAnsi="Calibri" w:cs="Times New Roman"/>
          <w:color w:val="000000" w:themeColor="text1"/>
        </w:rPr>
        <w:t>Women human rights defenders</w:t>
      </w:r>
      <w:r w:rsidR="007D00FF" w:rsidRPr="00F24B22">
        <w:rPr>
          <w:rFonts w:ascii="Calibri" w:hAnsi="Calibri" w:cs="Times New Roman"/>
          <w:color w:val="000000" w:themeColor="text1"/>
        </w:rPr>
        <w:t xml:space="preserve"> </w:t>
      </w:r>
      <w:r>
        <w:rPr>
          <w:rFonts w:ascii="Calibri" w:hAnsi="Calibri" w:cs="Times New Roman"/>
          <w:color w:val="000000" w:themeColor="text1"/>
        </w:rPr>
        <w:t>(</w:t>
      </w:r>
      <w:r w:rsidR="00060909" w:rsidRPr="00F24B22">
        <w:rPr>
          <w:rFonts w:ascii="Calibri" w:hAnsi="Calibri" w:cs="Times New Roman"/>
          <w:color w:val="000000" w:themeColor="text1"/>
        </w:rPr>
        <w:t>WHRD</w:t>
      </w:r>
      <w:r w:rsidR="007D00FF" w:rsidRPr="00F24B22">
        <w:rPr>
          <w:rFonts w:ascii="Calibri" w:hAnsi="Calibri" w:cs="Times New Roman"/>
          <w:color w:val="000000" w:themeColor="text1"/>
        </w:rPr>
        <w:t>s</w:t>
      </w:r>
      <w:r>
        <w:rPr>
          <w:rFonts w:ascii="Calibri" w:hAnsi="Calibri" w:cs="Times New Roman"/>
          <w:color w:val="000000" w:themeColor="text1"/>
        </w:rPr>
        <w:t>)</w:t>
      </w:r>
      <w:r w:rsidR="00060909" w:rsidRPr="00F24B22">
        <w:rPr>
          <w:rFonts w:ascii="Calibri" w:hAnsi="Calibri" w:cs="Times New Roman"/>
          <w:color w:val="000000" w:themeColor="text1"/>
        </w:rPr>
        <w:t xml:space="preserve"> </w:t>
      </w:r>
      <w:r w:rsidR="00924881">
        <w:rPr>
          <w:rFonts w:ascii="Calibri" w:hAnsi="Calibri" w:cs="Times New Roman"/>
          <w:color w:val="000000" w:themeColor="text1"/>
        </w:rPr>
        <w:t>continue to be</w:t>
      </w:r>
      <w:r w:rsidR="00924881" w:rsidRPr="00F24B22">
        <w:rPr>
          <w:rFonts w:ascii="Calibri" w:hAnsi="Calibri" w:cs="Times New Roman"/>
          <w:color w:val="000000" w:themeColor="text1"/>
        </w:rPr>
        <w:t xml:space="preserve"> </w:t>
      </w:r>
      <w:r w:rsidR="00924881">
        <w:rPr>
          <w:rFonts w:ascii="Calibri" w:hAnsi="Calibri" w:cs="Times New Roman"/>
          <w:color w:val="000000" w:themeColor="text1"/>
        </w:rPr>
        <w:t>subjected to attacks,</w:t>
      </w:r>
      <w:r w:rsidR="00060909" w:rsidRPr="00F24B22">
        <w:rPr>
          <w:rFonts w:ascii="Calibri" w:hAnsi="Calibri" w:cs="Times New Roman"/>
          <w:color w:val="000000" w:themeColor="text1"/>
        </w:rPr>
        <w:t xml:space="preserve"> </w:t>
      </w:r>
      <w:r w:rsidR="007D00FF" w:rsidRPr="00F24B22">
        <w:rPr>
          <w:rFonts w:ascii="Calibri" w:hAnsi="Calibri" w:cs="Times New Roman"/>
          <w:color w:val="000000" w:themeColor="text1"/>
        </w:rPr>
        <w:t>violence,</w:t>
      </w:r>
      <w:r w:rsidR="00060909" w:rsidRPr="00F24B22">
        <w:rPr>
          <w:rFonts w:ascii="Calibri" w:hAnsi="Calibri" w:cs="Times New Roman"/>
          <w:color w:val="000000" w:themeColor="text1"/>
        </w:rPr>
        <w:t xml:space="preserve"> intimidation</w:t>
      </w:r>
      <w:r w:rsidR="00924881">
        <w:rPr>
          <w:rFonts w:ascii="Calibri" w:hAnsi="Calibri" w:cs="Times New Roman"/>
          <w:color w:val="000000" w:themeColor="text1"/>
        </w:rPr>
        <w:t>, threats, and other acts of harassment</w:t>
      </w:r>
      <w:r w:rsidR="00060909" w:rsidRPr="00F24B22">
        <w:rPr>
          <w:rFonts w:ascii="Calibri" w:hAnsi="Calibri" w:cs="Times New Roman"/>
          <w:color w:val="000000" w:themeColor="text1"/>
        </w:rPr>
        <w:t xml:space="preserve"> by </w:t>
      </w:r>
      <w:r w:rsidR="00924881">
        <w:rPr>
          <w:rFonts w:ascii="Calibri" w:hAnsi="Calibri" w:cs="Times New Roman"/>
          <w:color w:val="000000" w:themeColor="text1"/>
        </w:rPr>
        <w:t xml:space="preserve">both </w:t>
      </w:r>
      <w:r w:rsidR="00060909" w:rsidRPr="00F24B22">
        <w:rPr>
          <w:rFonts w:ascii="Calibri" w:hAnsi="Calibri" w:cs="Times New Roman"/>
          <w:color w:val="000000" w:themeColor="text1"/>
        </w:rPr>
        <w:t xml:space="preserve">state and non–state </w:t>
      </w:r>
      <w:r w:rsidR="00924881">
        <w:rPr>
          <w:rFonts w:ascii="Calibri" w:hAnsi="Calibri" w:cs="Times New Roman"/>
          <w:color w:val="000000" w:themeColor="text1"/>
        </w:rPr>
        <w:t>actors</w:t>
      </w:r>
      <w:r w:rsidR="00924881" w:rsidRPr="00F24B22">
        <w:rPr>
          <w:rFonts w:ascii="Calibri" w:hAnsi="Calibri" w:cs="Times New Roman"/>
          <w:color w:val="000000" w:themeColor="text1"/>
        </w:rPr>
        <w:t xml:space="preserve"> </w:t>
      </w:r>
      <w:r w:rsidR="007D00FF" w:rsidRPr="00F24B22">
        <w:rPr>
          <w:rFonts w:ascii="Calibri" w:hAnsi="Calibri" w:cs="Times New Roman"/>
          <w:color w:val="000000" w:themeColor="text1"/>
        </w:rPr>
        <w:t>for</w:t>
      </w:r>
      <w:r w:rsidR="00060909" w:rsidRPr="00F24B22">
        <w:rPr>
          <w:rFonts w:ascii="Calibri" w:hAnsi="Calibri" w:cs="Times New Roman"/>
          <w:color w:val="000000" w:themeColor="text1"/>
        </w:rPr>
        <w:t xml:space="preserve"> their </w:t>
      </w:r>
      <w:r w:rsidR="00924881">
        <w:rPr>
          <w:rFonts w:ascii="Calibri" w:hAnsi="Calibri" w:cs="Times New Roman"/>
          <w:color w:val="000000" w:themeColor="text1"/>
        </w:rPr>
        <w:t xml:space="preserve">human rights work and the legitimate exercise of their rights to </w:t>
      </w:r>
      <w:r w:rsidR="00060909" w:rsidRPr="00F24B22">
        <w:rPr>
          <w:rFonts w:ascii="Calibri" w:hAnsi="Calibri" w:cs="Times New Roman"/>
          <w:color w:val="000000" w:themeColor="text1"/>
        </w:rPr>
        <w:t>freedom of express</w:t>
      </w:r>
      <w:r w:rsidR="00F24B22">
        <w:rPr>
          <w:rFonts w:ascii="Calibri" w:hAnsi="Calibri" w:cs="Times New Roman"/>
          <w:color w:val="000000" w:themeColor="text1"/>
        </w:rPr>
        <w:t xml:space="preserve">ion and </w:t>
      </w:r>
      <w:r w:rsidR="00924881">
        <w:rPr>
          <w:rFonts w:ascii="Calibri" w:hAnsi="Calibri" w:cs="Times New Roman"/>
          <w:color w:val="000000" w:themeColor="text1"/>
        </w:rPr>
        <w:t>freedom of peaceful assembly.</w:t>
      </w:r>
    </w:p>
    <w:p w14:paraId="47F37921" w14:textId="77777777" w:rsidR="00F24B22" w:rsidRPr="00F24B22" w:rsidRDefault="00F24B22" w:rsidP="00F24B22">
      <w:pPr>
        <w:spacing w:after="0"/>
        <w:ind w:left="360"/>
        <w:jc w:val="thaiDistribute"/>
        <w:rPr>
          <w:rFonts w:ascii="Calibri" w:hAnsi="Calibri" w:cs="Times New Roman"/>
          <w:color w:val="000000" w:themeColor="text1"/>
        </w:rPr>
      </w:pPr>
    </w:p>
    <w:p w14:paraId="68882F42" w14:textId="4D644F25" w:rsidR="00924881" w:rsidRDefault="00924881" w:rsidP="00F24B22">
      <w:pPr>
        <w:spacing w:after="0"/>
        <w:ind w:left="360"/>
        <w:jc w:val="thaiDistribute"/>
        <w:rPr>
          <w:rFonts w:ascii="Calibri" w:hAnsi="Calibri" w:cs="Times New Roman"/>
          <w:color w:val="000000" w:themeColor="text1"/>
        </w:rPr>
      </w:pPr>
      <w:r w:rsidRPr="00924881">
        <w:rPr>
          <w:rFonts w:ascii="Calibri" w:hAnsi="Calibri" w:cs="Times New Roman"/>
          <w:color w:val="000000" w:themeColor="text1"/>
        </w:rPr>
        <w:t>Women who played a key role in organizing and leading peaceful pro-democracy protests in 2020 faced frequent human rights violations aimed at delegitimizing their work and credibility and discouraging them from participating in the demonstrations</w:t>
      </w:r>
      <w:r w:rsidR="00E2308E">
        <w:rPr>
          <w:rFonts w:ascii="Calibri" w:hAnsi="Calibri" w:cs="Times New Roman"/>
          <w:color w:val="000000" w:themeColor="text1"/>
        </w:rPr>
        <w:t>.</w:t>
      </w:r>
      <w:r w:rsidR="00E2308E" w:rsidRPr="00F24B22">
        <w:rPr>
          <w:rStyle w:val="FootnoteReference"/>
          <w:rFonts w:ascii="Calibri" w:hAnsi="Calibri" w:cs="Times New Roman"/>
          <w:color w:val="000000" w:themeColor="text1"/>
        </w:rPr>
        <w:footnoteReference w:id="1"/>
      </w:r>
    </w:p>
    <w:p w14:paraId="0241E669" w14:textId="77777777" w:rsidR="00924881" w:rsidRDefault="00924881" w:rsidP="00F24B22">
      <w:pPr>
        <w:spacing w:after="0"/>
        <w:ind w:left="360"/>
        <w:jc w:val="thaiDistribute"/>
        <w:rPr>
          <w:rFonts w:ascii="Calibri" w:hAnsi="Calibri" w:cs="Times New Roman"/>
          <w:color w:val="000000" w:themeColor="text1"/>
        </w:rPr>
      </w:pPr>
    </w:p>
    <w:p w14:paraId="54BA0A22" w14:textId="4D974E21" w:rsidR="00924881" w:rsidRPr="00924881" w:rsidRDefault="00924881" w:rsidP="00E2308E">
      <w:pPr>
        <w:spacing w:after="0"/>
        <w:ind w:left="360"/>
        <w:jc w:val="thaiDistribute"/>
        <w:rPr>
          <w:rFonts w:ascii="Calibri" w:hAnsi="Calibri" w:cs="Times New Roman"/>
          <w:color w:val="000000" w:themeColor="text1"/>
        </w:rPr>
      </w:pPr>
      <w:r w:rsidRPr="00924881">
        <w:rPr>
          <w:rFonts w:ascii="Calibri" w:hAnsi="Calibri" w:cs="Times New Roman"/>
          <w:color w:val="000000" w:themeColor="text1"/>
        </w:rPr>
        <w:t>Thai authorities actively engaged in repeated attacks against WHRDs</w:t>
      </w:r>
      <w:r w:rsidR="00533E2B">
        <w:rPr>
          <w:rFonts w:ascii="Calibri" w:hAnsi="Calibri" w:cs="Times New Roman"/>
          <w:color w:val="000000" w:themeColor="text1"/>
        </w:rPr>
        <w:t xml:space="preserve">, </w:t>
      </w:r>
      <w:r w:rsidR="00533E2B" w:rsidRPr="00924881">
        <w:rPr>
          <w:rFonts w:ascii="Calibri" w:hAnsi="Calibri" w:cs="Times New Roman"/>
          <w:color w:val="000000" w:themeColor="text1"/>
        </w:rPr>
        <w:t>including youth under the age of 18</w:t>
      </w:r>
      <w:r w:rsidR="00533E2B">
        <w:rPr>
          <w:rFonts w:ascii="Calibri" w:hAnsi="Calibri" w:cs="Times New Roman"/>
          <w:color w:val="000000" w:themeColor="text1"/>
        </w:rPr>
        <w:t>,</w:t>
      </w:r>
      <w:r w:rsidRPr="00924881">
        <w:rPr>
          <w:rFonts w:ascii="Calibri" w:hAnsi="Calibri" w:cs="Times New Roman"/>
          <w:color w:val="000000" w:themeColor="text1"/>
        </w:rPr>
        <w:t xml:space="preserve"> </w:t>
      </w:r>
      <w:r w:rsidR="00533E2B" w:rsidRPr="00924881">
        <w:rPr>
          <w:rFonts w:ascii="Calibri" w:hAnsi="Calibri" w:cs="Times New Roman"/>
          <w:color w:val="000000" w:themeColor="text1"/>
        </w:rPr>
        <w:t xml:space="preserve">for their participation in the nationwide protests </w:t>
      </w:r>
      <w:r w:rsidRPr="00924881">
        <w:rPr>
          <w:rFonts w:ascii="Calibri" w:hAnsi="Calibri" w:cs="Times New Roman"/>
          <w:color w:val="000000" w:themeColor="text1"/>
        </w:rPr>
        <w:t xml:space="preserve">through the use of repressive laws and decrees that do not conform to international standards. </w:t>
      </w:r>
      <w:r w:rsidR="00E2308E">
        <w:rPr>
          <w:rFonts w:ascii="Calibri" w:hAnsi="Calibri" w:cs="Times New Roman"/>
          <w:color w:val="000000" w:themeColor="text1"/>
        </w:rPr>
        <w:t>These included the Emergency D</w:t>
      </w:r>
      <w:r w:rsidR="00E2308E" w:rsidRPr="00F24B22">
        <w:rPr>
          <w:rFonts w:ascii="Calibri" w:hAnsi="Calibri" w:cs="Times New Roman"/>
          <w:color w:val="000000" w:themeColor="text1"/>
        </w:rPr>
        <w:t>ecre</w:t>
      </w:r>
      <w:r w:rsidR="00E2308E">
        <w:rPr>
          <w:rFonts w:ascii="Calibri" w:hAnsi="Calibri" w:cs="Times New Roman"/>
          <w:color w:val="000000" w:themeColor="text1"/>
        </w:rPr>
        <w:t>e,</w:t>
      </w:r>
      <w:r w:rsidR="00E2308E">
        <w:rPr>
          <w:rStyle w:val="FootnoteReference"/>
          <w:rFonts w:ascii="Calibri" w:hAnsi="Calibri" w:cs="Times New Roman"/>
          <w:color w:val="000000" w:themeColor="text1"/>
        </w:rPr>
        <w:footnoteReference w:id="2"/>
      </w:r>
      <w:r w:rsidR="00E2308E">
        <w:rPr>
          <w:rFonts w:ascii="Calibri" w:hAnsi="Calibri" w:cs="Times New Roman"/>
          <w:color w:val="000000" w:themeColor="text1"/>
        </w:rPr>
        <w:t xml:space="preserve"> the </w:t>
      </w:r>
      <w:r w:rsidR="00E2308E" w:rsidRPr="00F24B22">
        <w:rPr>
          <w:rFonts w:ascii="Calibri" w:hAnsi="Calibri" w:cs="Times New Roman"/>
          <w:color w:val="000000" w:themeColor="text1"/>
        </w:rPr>
        <w:t>Computer Crimes Act, the Public Assembly Act</w:t>
      </w:r>
      <w:r w:rsidR="00E2308E">
        <w:rPr>
          <w:rFonts w:ascii="Calibri" w:hAnsi="Calibri" w:cs="Times New Roman"/>
          <w:color w:val="000000" w:themeColor="text1"/>
        </w:rPr>
        <w:t>, and Article</w:t>
      </w:r>
      <w:r w:rsidR="00895249">
        <w:rPr>
          <w:rFonts w:ascii="Calibri" w:hAnsi="Calibri" w:cs="Times New Roman"/>
          <w:color w:val="000000" w:themeColor="text1"/>
        </w:rPr>
        <w:t>s</w:t>
      </w:r>
      <w:r w:rsidR="00E2308E">
        <w:rPr>
          <w:rFonts w:ascii="Calibri" w:hAnsi="Calibri" w:cs="Times New Roman"/>
          <w:color w:val="000000" w:themeColor="text1"/>
        </w:rPr>
        <w:t xml:space="preserve"> 112 (“lèse-majesté,” or </w:t>
      </w:r>
      <w:r w:rsidR="00895249">
        <w:rPr>
          <w:rFonts w:ascii="Calibri" w:hAnsi="Calibri" w:cs="Times New Roman"/>
          <w:color w:val="000000" w:themeColor="text1"/>
        </w:rPr>
        <w:t>“</w:t>
      </w:r>
      <w:r w:rsidR="00E2308E">
        <w:rPr>
          <w:rFonts w:ascii="Calibri" w:hAnsi="Calibri" w:cs="Times New Roman"/>
          <w:color w:val="000000" w:themeColor="text1"/>
        </w:rPr>
        <w:t>royal defamation</w:t>
      </w:r>
      <w:r w:rsidR="00895249">
        <w:rPr>
          <w:rFonts w:ascii="Calibri" w:hAnsi="Calibri" w:cs="Times New Roman"/>
          <w:color w:val="000000" w:themeColor="text1"/>
        </w:rPr>
        <w:t>”</w:t>
      </w:r>
      <w:r w:rsidR="00E2308E">
        <w:rPr>
          <w:rFonts w:ascii="Calibri" w:hAnsi="Calibri" w:cs="Times New Roman"/>
          <w:color w:val="000000" w:themeColor="text1"/>
        </w:rPr>
        <w:t>)</w:t>
      </w:r>
      <w:r w:rsidR="00895249">
        <w:rPr>
          <w:rFonts w:ascii="Calibri" w:hAnsi="Calibri" w:cs="Times New Roman"/>
          <w:color w:val="000000" w:themeColor="text1"/>
        </w:rPr>
        <w:t xml:space="preserve"> and 116 (“sedition</w:t>
      </w:r>
      <w:r w:rsidR="00EF036B">
        <w:rPr>
          <w:rFonts w:ascii="Calibri" w:hAnsi="Calibri" w:cs="Times New Roman"/>
          <w:color w:val="000000" w:themeColor="text1"/>
        </w:rPr>
        <w:t>”</w:t>
      </w:r>
      <w:r w:rsidR="00895249">
        <w:rPr>
          <w:rFonts w:ascii="Calibri" w:hAnsi="Calibri" w:cs="Times New Roman"/>
          <w:color w:val="000000" w:themeColor="text1"/>
        </w:rPr>
        <w:t>) of Thailand’s Criminal Code</w:t>
      </w:r>
      <w:r w:rsidR="00E2308E">
        <w:rPr>
          <w:rFonts w:ascii="Calibri" w:hAnsi="Calibri" w:cs="Times New Roman"/>
          <w:color w:val="000000" w:themeColor="text1"/>
        </w:rPr>
        <w:t xml:space="preserve">. </w:t>
      </w:r>
      <w:r w:rsidR="00533E2B">
        <w:rPr>
          <w:rFonts w:ascii="Calibri" w:hAnsi="Calibri" w:cs="Times New Roman"/>
          <w:color w:val="000000" w:themeColor="text1"/>
        </w:rPr>
        <w:t>FIDH</w:t>
      </w:r>
      <w:r w:rsidRPr="00924881">
        <w:rPr>
          <w:rFonts w:ascii="Calibri" w:hAnsi="Calibri" w:cs="Times New Roman"/>
          <w:color w:val="000000" w:themeColor="text1"/>
        </w:rPr>
        <w:t xml:space="preserve"> documented the prosecution of 1</w:t>
      </w:r>
      <w:r w:rsidR="00940262">
        <w:rPr>
          <w:rFonts w:ascii="Calibri" w:hAnsi="Calibri" w:cs="Times New Roman"/>
          <w:color w:val="000000" w:themeColor="text1"/>
        </w:rPr>
        <w:t>3</w:t>
      </w:r>
      <w:r w:rsidRPr="00924881">
        <w:rPr>
          <w:rFonts w:ascii="Calibri" w:hAnsi="Calibri" w:cs="Times New Roman"/>
          <w:color w:val="000000" w:themeColor="text1"/>
        </w:rPr>
        <w:t xml:space="preserve"> WHRDs, including one minor, in relation to their participation in the protests. Some of these 1</w:t>
      </w:r>
      <w:r w:rsidR="00940262">
        <w:rPr>
          <w:rFonts w:ascii="Calibri" w:hAnsi="Calibri" w:cs="Times New Roman"/>
          <w:color w:val="000000" w:themeColor="text1"/>
        </w:rPr>
        <w:t>3</w:t>
      </w:r>
      <w:r w:rsidRPr="00924881">
        <w:rPr>
          <w:rFonts w:ascii="Calibri" w:hAnsi="Calibri" w:cs="Times New Roman"/>
          <w:color w:val="000000" w:themeColor="text1"/>
        </w:rPr>
        <w:t xml:space="preserve"> WHRDs currently face 10 or more criminal cases.</w:t>
      </w:r>
      <w:r w:rsidR="00E2308E" w:rsidRPr="00F24B22">
        <w:rPr>
          <w:rStyle w:val="FootnoteReference"/>
          <w:rFonts w:ascii="Calibri" w:hAnsi="Calibri" w:cs="Times New Roman"/>
          <w:color w:val="000000" w:themeColor="text1"/>
        </w:rPr>
        <w:footnoteReference w:id="3"/>
      </w:r>
      <w:r w:rsidR="00A83375">
        <w:rPr>
          <w:rFonts w:ascii="Calibri" w:hAnsi="Calibri" w:cs="Times New Roman"/>
          <w:color w:val="000000" w:themeColor="text1"/>
        </w:rPr>
        <w:t xml:space="preserve"> One of them </w:t>
      </w:r>
      <w:bookmarkStart w:id="0" w:name="_GoBack"/>
      <w:bookmarkEnd w:id="0"/>
      <w:r w:rsidR="00E2308E" w:rsidRPr="00E2308E">
        <w:rPr>
          <w:rFonts w:ascii="Calibri" w:hAnsi="Calibri" w:cs="Times New Roman"/>
          <w:color w:val="000000" w:themeColor="text1"/>
        </w:rPr>
        <w:t>face</w:t>
      </w:r>
      <w:r w:rsidR="00E2308E">
        <w:rPr>
          <w:rFonts w:ascii="Calibri" w:hAnsi="Calibri" w:cs="Times New Roman"/>
          <w:color w:val="000000" w:themeColor="text1"/>
        </w:rPr>
        <w:t>s</w:t>
      </w:r>
      <w:r w:rsidR="00E2308E" w:rsidRPr="00E2308E">
        <w:rPr>
          <w:rFonts w:ascii="Calibri" w:hAnsi="Calibri" w:cs="Times New Roman"/>
          <w:color w:val="000000" w:themeColor="text1"/>
        </w:rPr>
        <w:t xml:space="preserve"> eight charges</w:t>
      </w:r>
      <w:r w:rsidR="00E2308E">
        <w:rPr>
          <w:rFonts w:ascii="Calibri" w:hAnsi="Calibri" w:cs="Times New Roman"/>
          <w:color w:val="000000" w:themeColor="text1"/>
        </w:rPr>
        <w:t xml:space="preserve"> of lèse-majesté, and </w:t>
      </w:r>
      <w:r w:rsidR="00E2308E" w:rsidRPr="00E2308E">
        <w:rPr>
          <w:rFonts w:ascii="Calibri" w:hAnsi="Calibri" w:cs="Times New Roman"/>
          <w:color w:val="000000" w:themeColor="text1"/>
        </w:rPr>
        <w:t>could be sentenced to a total of 120 years</w:t>
      </w:r>
      <w:r w:rsidR="00E2308E">
        <w:rPr>
          <w:rFonts w:ascii="Calibri" w:hAnsi="Calibri" w:cs="Times New Roman"/>
          <w:color w:val="000000" w:themeColor="text1"/>
        </w:rPr>
        <w:t xml:space="preserve"> in prison.</w:t>
      </w:r>
      <w:r w:rsidR="00E2308E">
        <w:rPr>
          <w:rStyle w:val="FootnoteReference"/>
          <w:rFonts w:ascii="Calibri" w:hAnsi="Calibri" w:cs="Times New Roman"/>
          <w:color w:val="000000" w:themeColor="text1"/>
        </w:rPr>
        <w:footnoteReference w:id="4"/>
      </w:r>
      <w:r w:rsidR="00940262">
        <w:rPr>
          <w:rFonts w:ascii="Calibri" w:hAnsi="Calibri" w:cs="Times New Roman"/>
          <w:color w:val="000000" w:themeColor="text1"/>
        </w:rPr>
        <w:t xml:space="preserve"> In 2021-2022, five more WHRDs have faced prosecution</w:t>
      </w:r>
      <w:r w:rsidR="00877409">
        <w:rPr>
          <w:rFonts w:ascii="Calibri" w:hAnsi="Calibri" w:cs="Times New Roman"/>
          <w:color w:val="000000" w:themeColor="text1"/>
        </w:rPr>
        <w:t xml:space="preserve"> in connection with their human rights work</w:t>
      </w:r>
      <w:r w:rsidR="00940262">
        <w:rPr>
          <w:rFonts w:ascii="Calibri" w:hAnsi="Calibri" w:cs="Times New Roman"/>
          <w:color w:val="000000" w:themeColor="text1"/>
        </w:rPr>
        <w:t xml:space="preserve">: four pro-democracy activists under </w:t>
      </w:r>
      <w:r w:rsidR="00940262">
        <w:rPr>
          <w:rFonts w:ascii="Calibri" w:hAnsi="Calibri" w:cs="Times New Roman"/>
          <w:color w:val="000000" w:themeColor="text1"/>
        </w:rPr>
        <w:lastRenderedPageBreak/>
        <w:t>Article 112 of the Criminal Code,</w:t>
      </w:r>
      <w:r w:rsidR="00940262">
        <w:rPr>
          <w:rStyle w:val="FootnoteReference"/>
          <w:rFonts w:ascii="Calibri" w:hAnsi="Calibri" w:cs="Times New Roman"/>
          <w:color w:val="000000" w:themeColor="text1"/>
        </w:rPr>
        <w:footnoteReference w:id="5"/>
      </w:r>
      <w:r w:rsidR="00940262">
        <w:rPr>
          <w:rFonts w:ascii="Calibri" w:hAnsi="Calibri" w:cs="Times New Roman"/>
          <w:color w:val="000000" w:themeColor="text1"/>
        </w:rPr>
        <w:t xml:space="preserve"> and </w:t>
      </w:r>
      <w:r w:rsidR="00957857" w:rsidRPr="001F5655">
        <w:rPr>
          <w:color w:val="000000" w:themeColor="text1"/>
        </w:rPr>
        <w:t>a family member of a victim of enforced disappearance under the Emergency Decree.</w:t>
      </w:r>
      <w:r w:rsidR="001F5655">
        <w:rPr>
          <w:rStyle w:val="FootnoteReference"/>
          <w:color w:val="000000" w:themeColor="text1"/>
        </w:rPr>
        <w:footnoteReference w:id="6"/>
      </w:r>
    </w:p>
    <w:p w14:paraId="0023AEB8" w14:textId="77777777" w:rsidR="00924881" w:rsidRPr="00924881" w:rsidRDefault="00924881" w:rsidP="00924881">
      <w:pPr>
        <w:spacing w:after="0"/>
        <w:ind w:left="360"/>
        <w:jc w:val="thaiDistribute"/>
        <w:rPr>
          <w:rFonts w:ascii="Calibri" w:hAnsi="Calibri" w:cs="Times New Roman"/>
          <w:color w:val="000000" w:themeColor="text1"/>
        </w:rPr>
      </w:pPr>
    </w:p>
    <w:p w14:paraId="5616E800" w14:textId="7A3809E9" w:rsidR="00F24B22" w:rsidRDefault="00924881" w:rsidP="00E2308E">
      <w:pPr>
        <w:spacing w:after="0"/>
        <w:ind w:left="360"/>
        <w:jc w:val="thaiDistribute"/>
        <w:rPr>
          <w:rFonts w:ascii="Calibri" w:hAnsi="Calibri" w:cs="Times New Roman"/>
          <w:color w:val="000000" w:themeColor="text1"/>
        </w:rPr>
      </w:pPr>
      <w:r w:rsidRPr="00924881">
        <w:rPr>
          <w:rFonts w:ascii="Calibri" w:hAnsi="Calibri" w:cs="Times New Roman"/>
          <w:color w:val="000000" w:themeColor="text1"/>
        </w:rPr>
        <w:t>Other abuses were gender-specific: WHRDs reported attacks by state actors, which mostly took the form of verbal abuse and harassment directly aimed at them simply because of their gender and/or their gender expression. This often overlapped with their experience of online attacks and harassment by non-state actors.</w:t>
      </w:r>
      <w:r w:rsidR="00E2308E" w:rsidRPr="00F24B22">
        <w:rPr>
          <w:rStyle w:val="FootnoteReference"/>
          <w:rFonts w:ascii="Calibri" w:hAnsi="Calibri" w:cs="Times New Roman"/>
          <w:color w:val="000000" w:themeColor="text1"/>
        </w:rPr>
        <w:footnoteReference w:id="7"/>
      </w:r>
    </w:p>
    <w:p w14:paraId="52E131F2" w14:textId="77777777" w:rsidR="00E2308E" w:rsidRPr="00F24B22" w:rsidRDefault="00E2308E" w:rsidP="00E2308E">
      <w:pPr>
        <w:spacing w:after="0"/>
        <w:ind w:left="360"/>
        <w:jc w:val="thaiDistribute"/>
        <w:rPr>
          <w:rFonts w:ascii="Calibri" w:hAnsi="Calibri" w:cs="Times New Roman"/>
          <w:color w:val="000000" w:themeColor="text1"/>
        </w:rPr>
      </w:pPr>
    </w:p>
    <w:p w14:paraId="53D19947" w14:textId="1E3185A6" w:rsidR="00BE61D6" w:rsidRDefault="00171E55" w:rsidP="00F24B22">
      <w:pPr>
        <w:spacing w:after="0"/>
        <w:ind w:left="360"/>
        <w:jc w:val="thaiDistribute"/>
        <w:rPr>
          <w:rFonts w:ascii="Calibri" w:hAnsi="Calibri" w:cs="Times New Roman"/>
          <w:color w:val="000000" w:themeColor="text1"/>
        </w:rPr>
      </w:pPr>
      <w:r w:rsidRPr="00F24B22">
        <w:rPr>
          <w:rFonts w:ascii="Calibri" w:hAnsi="Calibri" w:cs="Times New Roman"/>
          <w:color w:val="000000" w:themeColor="text1"/>
        </w:rPr>
        <w:t>WHRD</w:t>
      </w:r>
      <w:r w:rsidR="00B04085" w:rsidRPr="00F24B22">
        <w:rPr>
          <w:rFonts w:ascii="Calibri" w:hAnsi="Calibri" w:cs="Times New Roman"/>
          <w:color w:val="000000" w:themeColor="text1"/>
        </w:rPr>
        <w:t>s</w:t>
      </w:r>
      <w:r w:rsidRPr="00F24B22">
        <w:rPr>
          <w:rFonts w:ascii="Calibri" w:hAnsi="Calibri" w:cs="Times New Roman"/>
          <w:color w:val="000000" w:themeColor="text1"/>
        </w:rPr>
        <w:t xml:space="preserve"> have also been targeted and harassed by non-state </w:t>
      </w:r>
      <w:r w:rsidR="00924881">
        <w:rPr>
          <w:rFonts w:ascii="Calibri" w:hAnsi="Calibri" w:cs="Times New Roman"/>
          <w:color w:val="000000" w:themeColor="text1"/>
        </w:rPr>
        <w:t>actors</w:t>
      </w:r>
      <w:r w:rsidRPr="00F24B22">
        <w:rPr>
          <w:rFonts w:ascii="Calibri" w:hAnsi="Calibri" w:cs="Times New Roman"/>
          <w:color w:val="000000" w:themeColor="text1"/>
        </w:rPr>
        <w:t xml:space="preserve">. </w:t>
      </w:r>
      <w:r w:rsidR="00924881">
        <w:rPr>
          <w:rFonts w:ascii="Calibri" w:hAnsi="Calibri" w:cs="Times New Roman"/>
          <w:color w:val="000000" w:themeColor="text1"/>
        </w:rPr>
        <w:t xml:space="preserve">For example, between 2016 and 2020, the </w:t>
      </w:r>
      <w:r w:rsidR="000571F1" w:rsidRPr="00F24B22">
        <w:rPr>
          <w:rFonts w:ascii="Calibri" w:hAnsi="Calibri" w:cs="Times New Roman"/>
          <w:color w:val="000000" w:themeColor="text1"/>
        </w:rPr>
        <w:t xml:space="preserve">Thai </w:t>
      </w:r>
      <w:r w:rsidR="00924881">
        <w:rPr>
          <w:rFonts w:ascii="Calibri" w:hAnsi="Calibri" w:cs="Times New Roman"/>
          <w:color w:val="000000" w:themeColor="text1"/>
        </w:rPr>
        <w:t xml:space="preserve">poultry </w:t>
      </w:r>
      <w:r w:rsidR="000571F1" w:rsidRPr="00F24B22">
        <w:rPr>
          <w:rFonts w:ascii="Calibri" w:hAnsi="Calibri" w:cs="Times New Roman"/>
          <w:color w:val="000000" w:themeColor="text1"/>
        </w:rPr>
        <w:t xml:space="preserve">company </w:t>
      </w:r>
      <w:r w:rsidRPr="00F24B22">
        <w:rPr>
          <w:rFonts w:ascii="Calibri" w:hAnsi="Calibri" w:cs="Times New Roman"/>
          <w:color w:val="000000" w:themeColor="text1"/>
        </w:rPr>
        <w:t xml:space="preserve">Thammakaset filed </w:t>
      </w:r>
      <w:r w:rsidR="00FD0D71" w:rsidRPr="00F24B22">
        <w:rPr>
          <w:rFonts w:ascii="Calibri" w:hAnsi="Calibri" w:cs="Times New Roman"/>
          <w:color w:val="000000" w:themeColor="text1"/>
        </w:rPr>
        <w:t xml:space="preserve">criminal defamation </w:t>
      </w:r>
      <w:r w:rsidR="00924881">
        <w:rPr>
          <w:rFonts w:ascii="Calibri" w:hAnsi="Calibri" w:cs="Times New Roman"/>
          <w:color w:val="000000" w:themeColor="text1"/>
        </w:rPr>
        <w:t xml:space="preserve">complaints </w:t>
      </w:r>
      <w:r w:rsidRPr="00F24B22">
        <w:rPr>
          <w:rFonts w:ascii="Calibri" w:hAnsi="Calibri" w:cs="Times New Roman"/>
          <w:color w:val="000000" w:themeColor="text1"/>
        </w:rPr>
        <w:t>against</w:t>
      </w:r>
      <w:r w:rsidR="00B04085" w:rsidRPr="00F24B22">
        <w:rPr>
          <w:rFonts w:ascii="Calibri" w:hAnsi="Calibri" w:cs="Times New Roman"/>
          <w:color w:val="000000" w:themeColor="text1"/>
        </w:rPr>
        <w:t xml:space="preserve"> seven</w:t>
      </w:r>
      <w:r w:rsidRPr="00F24B22">
        <w:rPr>
          <w:rFonts w:ascii="Calibri" w:hAnsi="Calibri" w:cs="Times New Roman"/>
          <w:color w:val="000000" w:themeColor="text1"/>
        </w:rPr>
        <w:t xml:space="preserve"> </w:t>
      </w:r>
      <w:r w:rsidR="00FD0D71" w:rsidRPr="00F24B22">
        <w:rPr>
          <w:rFonts w:ascii="Calibri" w:hAnsi="Calibri" w:cs="Times New Roman"/>
          <w:color w:val="000000" w:themeColor="text1"/>
        </w:rPr>
        <w:t>WHRD</w:t>
      </w:r>
      <w:r w:rsidR="00924881">
        <w:rPr>
          <w:rFonts w:ascii="Calibri" w:hAnsi="Calibri" w:cs="Times New Roman"/>
          <w:color w:val="000000" w:themeColor="text1"/>
        </w:rPr>
        <w:t>s, including</w:t>
      </w:r>
      <w:r w:rsidR="00FD0D71" w:rsidRPr="00F24B22">
        <w:rPr>
          <w:rFonts w:ascii="Calibri" w:hAnsi="Calibri" w:cs="Times New Roman"/>
          <w:color w:val="000000" w:themeColor="text1"/>
        </w:rPr>
        <w:t xml:space="preserve"> NGOs workers, </w:t>
      </w:r>
      <w:r w:rsidR="00924881">
        <w:rPr>
          <w:rFonts w:ascii="Calibri" w:hAnsi="Calibri" w:cs="Times New Roman"/>
          <w:color w:val="000000" w:themeColor="text1"/>
        </w:rPr>
        <w:t xml:space="preserve">a </w:t>
      </w:r>
      <w:r w:rsidR="00FD0D71" w:rsidRPr="00F24B22">
        <w:rPr>
          <w:rFonts w:ascii="Calibri" w:hAnsi="Calibri" w:cs="Times New Roman"/>
          <w:color w:val="000000" w:themeColor="text1"/>
        </w:rPr>
        <w:t>human right</w:t>
      </w:r>
      <w:r w:rsidR="00E9329E">
        <w:rPr>
          <w:rFonts w:ascii="Calibri" w:hAnsi="Calibri" w:cs="Times New Roman"/>
          <w:color w:val="000000" w:themeColor="text1"/>
        </w:rPr>
        <w:t>s</w:t>
      </w:r>
      <w:r w:rsidR="00FD0D71" w:rsidRPr="00F24B22">
        <w:rPr>
          <w:rFonts w:ascii="Calibri" w:hAnsi="Calibri" w:cs="Times New Roman"/>
          <w:color w:val="000000" w:themeColor="text1"/>
        </w:rPr>
        <w:t xml:space="preserve"> </w:t>
      </w:r>
      <w:r w:rsidR="00924881">
        <w:rPr>
          <w:rFonts w:ascii="Calibri" w:hAnsi="Calibri" w:cs="Times New Roman"/>
          <w:color w:val="000000" w:themeColor="text1"/>
        </w:rPr>
        <w:t>expert,</w:t>
      </w:r>
      <w:r w:rsidR="00924881" w:rsidRPr="00F24B22">
        <w:rPr>
          <w:rFonts w:ascii="Calibri" w:hAnsi="Calibri" w:cs="Times New Roman"/>
          <w:color w:val="000000" w:themeColor="text1"/>
        </w:rPr>
        <w:t xml:space="preserve"> </w:t>
      </w:r>
      <w:r w:rsidR="00FD0D71" w:rsidRPr="00F24B22">
        <w:rPr>
          <w:rFonts w:ascii="Calibri" w:hAnsi="Calibri" w:cs="Times New Roman"/>
          <w:color w:val="000000" w:themeColor="text1"/>
        </w:rPr>
        <w:t>an academi</w:t>
      </w:r>
      <w:r w:rsidR="00924881">
        <w:rPr>
          <w:rFonts w:ascii="Calibri" w:hAnsi="Calibri" w:cs="Times New Roman"/>
          <w:color w:val="000000" w:themeColor="text1"/>
        </w:rPr>
        <w:t>c, and a journalist</w:t>
      </w:r>
      <w:r w:rsidR="001D27E7">
        <w:rPr>
          <w:rFonts w:ascii="Calibri" w:hAnsi="Calibri" w:cs="Times New Roman"/>
          <w:color w:val="000000" w:themeColor="text1"/>
        </w:rPr>
        <w:t>.</w:t>
      </w:r>
      <w:r w:rsidR="00B04085" w:rsidRPr="00F24B22">
        <w:rPr>
          <w:rStyle w:val="FootnoteReference"/>
          <w:rFonts w:ascii="Calibri" w:hAnsi="Calibri" w:cs="Times New Roman"/>
          <w:color w:val="000000" w:themeColor="text1"/>
        </w:rPr>
        <w:footnoteReference w:id="8"/>
      </w:r>
    </w:p>
    <w:p w14:paraId="4AD0A845" w14:textId="77777777" w:rsidR="00F24B22" w:rsidRPr="00F24B22" w:rsidRDefault="00F24B22" w:rsidP="00F24B22">
      <w:pPr>
        <w:spacing w:after="0"/>
        <w:ind w:left="360"/>
        <w:jc w:val="thaiDistribute"/>
        <w:rPr>
          <w:rFonts w:ascii="Calibri" w:hAnsi="Calibri"/>
          <w:color w:val="000000" w:themeColor="text1"/>
          <w:cs/>
        </w:rPr>
      </w:pPr>
    </w:p>
    <w:p w14:paraId="458C63CF" w14:textId="1E2163C5" w:rsidR="00E2308E" w:rsidRDefault="00E2308E" w:rsidP="0065702D">
      <w:pPr>
        <w:pStyle w:val="ListParagraph"/>
        <w:numPr>
          <w:ilvl w:val="0"/>
          <w:numId w:val="5"/>
        </w:numPr>
        <w:spacing w:after="0"/>
        <w:ind w:left="567" w:hanging="207"/>
        <w:jc w:val="thaiDistribute"/>
        <w:rPr>
          <w:rFonts w:ascii="Calibri" w:hAnsi="Calibri" w:cs="Times New Roman"/>
          <w:color w:val="000000" w:themeColor="text1"/>
        </w:rPr>
      </w:pPr>
      <w:r>
        <w:rPr>
          <w:rFonts w:ascii="Calibri" w:hAnsi="Calibri" w:cs="Times New Roman"/>
          <w:color w:val="000000" w:themeColor="text1"/>
        </w:rPr>
        <w:t>Please provide information about the steps the government has taken to ensure the protection of women human rights defenders (WHRDs) from attacks,</w:t>
      </w:r>
      <w:r w:rsidRPr="00F24B22">
        <w:rPr>
          <w:rFonts w:ascii="Calibri" w:hAnsi="Calibri" w:cs="Times New Roman"/>
          <w:color w:val="000000" w:themeColor="text1"/>
        </w:rPr>
        <w:t xml:space="preserve"> violence, intimidation</w:t>
      </w:r>
      <w:r>
        <w:rPr>
          <w:rFonts w:ascii="Calibri" w:hAnsi="Calibri" w:cs="Times New Roman"/>
          <w:color w:val="000000" w:themeColor="text1"/>
        </w:rPr>
        <w:t>, threats, and other acts of harassment, including online, and to hold the perpetrators responsible.</w:t>
      </w:r>
    </w:p>
    <w:p w14:paraId="7CE18516" w14:textId="5FF6E75C" w:rsidR="00AB4FF7" w:rsidRPr="00F24B22" w:rsidRDefault="00E2308E" w:rsidP="0065702D">
      <w:pPr>
        <w:pStyle w:val="ListParagraph"/>
        <w:numPr>
          <w:ilvl w:val="0"/>
          <w:numId w:val="5"/>
        </w:numPr>
        <w:ind w:left="567" w:hanging="207"/>
        <w:jc w:val="thaiDistribute"/>
        <w:rPr>
          <w:rFonts w:ascii="Calibri" w:hAnsi="Calibri" w:cs="Times New Roman"/>
          <w:color w:val="000000" w:themeColor="text1"/>
        </w:rPr>
      </w:pPr>
      <w:r>
        <w:rPr>
          <w:rFonts w:ascii="Calibri" w:hAnsi="Calibri" w:cs="Times New Roman"/>
          <w:color w:val="000000" w:themeColor="text1"/>
        </w:rPr>
        <w:t>Please explain how the systematic use of criminal prosecutions against WHRDs is consistent with Thailand’s obligations under Article 3 of the Convention on the Elimination of All Forms of D</w:t>
      </w:r>
      <w:r w:rsidRPr="00E2308E">
        <w:rPr>
          <w:rFonts w:ascii="Calibri" w:hAnsi="Calibri" w:cs="Times New Roman"/>
          <w:color w:val="000000" w:themeColor="text1"/>
        </w:rPr>
        <w:t>iscrimination against Women (</w:t>
      </w:r>
      <w:r>
        <w:rPr>
          <w:rFonts w:ascii="Calibri" w:hAnsi="Calibri" w:cs="Times New Roman"/>
          <w:color w:val="000000" w:themeColor="text1"/>
        </w:rPr>
        <w:t>CEDAW).</w:t>
      </w:r>
      <w:r w:rsidRPr="00E2308E" w:rsidDel="00E2308E">
        <w:rPr>
          <w:rFonts w:ascii="Calibri" w:hAnsi="Calibri" w:cs="Times New Roman"/>
          <w:color w:val="000000" w:themeColor="text1"/>
        </w:rPr>
        <w:t xml:space="preserve"> </w:t>
      </w:r>
    </w:p>
    <w:p w14:paraId="177B5AA9" w14:textId="0D78BE84" w:rsidR="00B261FA" w:rsidRDefault="00E2308E" w:rsidP="0065702D">
      <w:pPr>
        <w:pStyle w:val="ListParagraph"/>
        <w:numPr>
          <w:ilvl w:val="0"/>
          <w:numId w:val="5"/>
        </w:numPr>
        <w:spacing w:after="0"/>
        <w:ind w:left="567" w:hanging="207"/>
        <w:contextualSpacing w:val="0"/>
        <w:jc w:val="thaiDistribute"/>
        <w:rPr>
          <w:rFonts w:ascii="Calibri" w:hAnsi="Calibri" w:cs="Times New Roman"/>
          <w:color w:val="000000" w:themeColor="text1"/>
        </w:rPr>
      </w:pPr>
      <w:r>
        <w:rPr>
          <w:rFonts w:ascii="Calibri" w:hAnsi="Calibri" w:cs="Times New Roman"/>
          <w:color w:val="000000" w:themeColor="text1"/>
        </w:rPr>
        <w:t xml:space="preserve">Please provide detailed information and statistics about the effectiveness of measures adopted </w:t>
      </w:r>
      <w:r w:rsidR="00F64D7B" w:rsidRPr="00F24B22">
        <w:rPr>
          <w:rFonts w:ascii="Calibri" w:hAnsi="Calibri" w:cs="Times New Roman"/>
          <w:color w:val="000000" w:themeColor="text1"/>
        </w:rPr>
        <w:t xml:space="preserve">to ensure the protection of </w:t>
      </w:r>
      <w:r w:rsidR="0022450B" w:rsidRPr="00F24B22">
        <w:rPr>
          <w:rFonts w:ascii="Calibri" w:hAnsi="Calibri" w:cs="Times New Roman"/>
          <w:color w:val="000000" w:themeColor="text1"/>
        </w:rPr>
        <w:t>WHRD</w:t>
      </w:r>
      <w:r w:rsidR="00E9329E">
        <w:rPr>
          <w:rFonts w:ascii="Calibri" w:hAnsi="Calibri" w:cs="Times New Roman"/>
          <w:color w:val="000000" w:themeColor="text1"/>
        </w:rPr>
        <w:t>s</w:t>
      </w:r>
      <w:r w:rsidR="0022450B" w:rsidRPr="00F24B22">
        <w:rPr>
          <w:rFonts w:ascii="Calibri" w:hAnsi="Calibri" w:cs="Times New Roman"/>
          <w:color w:val="000000" w:themeColor="text1"/>
        </w:rPr>
        <w:t xml:space="preserve"> against </w:t>
      </w:r>
      <w:r w:rsidR="00C66393">
        <w:rPr>
          <w:rFonts w:ascii="Calibri" w:hAnsi="Calibri" w:cs="Times New Roman"/>
          <w:color w:val="000000" w:themeColor="text1"/>
        </w:rPr>
        <w:t xml:space="preserve">judicial harassment, particularly through </w:t>
      </w:r>
      <w:r w:rsidR="0022450B" w:rsidRPr="00F24B22">
        <w:rPr>
          <w:rFonts w:ascii="Calibri" w:hAnsi="Calibri" w:cs="Times New Roman"/>
          <w:color w:val="000000" w:themeColor="text1"/>
        </w:rPr>
        <w:t>the</w:t>
      </w:r>
      <w:r w:rsidR="00C66393">
        <w:rPr>
          <w:rFonts w:ascii="Calibri" w:hAnsi="Calibri" w:cs="Times New Roman"/>
          <w:color w:val="000000" w:themeColor="text1"/>
        </w:rPr>
        <w:t xml:space="preserve"> use of</w:t>
      </w:r>
      <w:r w:rsidR="0022450B" w:rsidRPr="00F24B22">
        <w:rPr>
          <w:rFonts w:ascii="Calibri" w:hAnsi="Calibri" w:cs="Times New Roman"/>
          <w:color w:val="000000" w:themeColor="text1"/>
        </w:rPr>
        <w:t xml:space="preserve"> </w:t>
      </w:r>
      <w:r w:rsidR="00092AAC" w:rsidRPr="00F24B22">
        <w:rPr>
          <w:rFonts w:ascii="Calibri" w:hAnsi="Calibri" w:cs="Times New Roman"/>
          <w:color w:val="000000" w:themeColor="text1"/>
        </w:rPr>
        <w:t>Strategic Lawsuit</w:t>
      </w:r>
      <w:r w:rsidR="00E9329E">
        <w:rPr>
          <w:rFonts w:ascii="Calibri" w:hAnsi="Calibri" w:cs="Times New Roman"/>
          <w:color w:val="000000" w:themeColor="text1"/>
        </w:rPr>
        <w:t>s</w:t>
      </w:r>
      <w:r w:rsidR="00092AAC" w:rsidRPr="00F24B22">
        <w:rPr>
          <w:rFonts w:ascii="Calibri" w:hAnsi="Calibri" w:cs="Times New Roman"/>
          <w:color w:val="000000" w:themeColor="text1"/>
        </w:rPr>
        <w:t xml:space="preserve"> Against Public Participation</w:t>
      </w:r>
      <w:r>
        <w:rPr>
          <w:rFonts w:ascii="Calibri" w:hAnsi="Calibri" w:cs="Times New Roman"/>
          <w:color w:val="000000" w:themeColor="text1"/>
        </w:rPr>
        <w:t xml:space="preserve"> (SLAPP).</w:t>
      </w:r>
    </w:p>
    <w:p w14:paraId="42D63543" w14:textId="77777777" w:rsidR="00F24B22" w:rsidRPr="00F24B22" w:rsidRDefault="00F24B22" w:rsidP="00F24B22">
      <w:pPr>
        <w:spacing w:after="0"/>
        <w:ind w:left="360"/>
        <w:jc w:val="thaiDistribute"/>
        <w:rPr>
          <w:rFonts w:ascii="Calibri" w:hAnsi="Calibri" w:cs="Times New Roman"/>
          <w:color w:val="000000" w:themeColor="text1"/>
        </w:rPr>
      </w:pPr>
    </w:p>
    <w:p w14:paraId="5F09C19C" w14:textId="00F3E634" w:rsidR="00F24B22" w:rsidRPr="00F24B22" w:rsidRDefault="00F24B22" w:rsidP="00F24B22">
      <w:pPr>
        <w:spacing w:after="0"/>
        <w:ind w:left="360"/>
        <w:rPr>
          <w:rFonts w:ascii="Calibri" w:hAnsi="Calibri" w:cs="Times New Roman"/>
          <w:b/>
          <w:bCs/>
          <w:color w:val="000000" w:themeColor="text1"/>
        </w:rPr>
      </w:pPr>
      <w:r w:rsidRPr="00F24B22">
        <w:rPr>
          <w:rFonts w:ascii="Calibri" w:hAnsi="Calibri" w:cs="Times New Roman"/>
          <w:b/>
          <w:bCs/>
          <w:color w:val="000000" w:themeColor="text1"/>
        </w:rPr>
        <w:t>Prison conditions</w:t>
      </w:r>
      <w:r w:rsidR="001D49D7">
        <w:rPr>
          <w:rFonts w:ascii="Calibri" w:hAnsi="Calibri" w:cs="Times New Roman"/>
          <w:b/>
          <w:bCs/>
          <w:color w:val="000000" w:themeColor="text1"/>
        </w:rPr>
        <w:t xml:space="preserve"> for women </w:t>
      </w:r>
      <w:r w:rsidR="00FC00A8">
        <w:rPr>
          <w:rFonts w:ascii="Calibri" w:hAnsi="Calibri" w:cs="Times New Roman"/>
          <w:b/>
          <w:bCs/>
          <w:color w:val="000000" w:themeColor="text1"/>
        </w:rPr>
        <w:t xml:space="preserve">remain </w:t>
      </w:r>
      <w:r w:rsidR="001D49D7">
        <w:rPr>
          <w:rFonts w:ascii="Calibri" w:hAnsi="Calibri" w:cs="Times New Roman"/>
          <w:b/>
          <w:bCs/>
          <w:color w:val="000000" w:themeColor="text1"/>
        </w:rPr>
        <w:t>sub-standard</w:t>
      </w:r>
    </w:p>
    <w:p w14:paraId="6AF787C0" w14:textId="77777777" w:rsidR="00F24B22" w:rsidRDefault="00F24B22" w:rsidP="00F24B22">
      <w:pPr>
        <w:spacing w:after="0"/>
        <w:ind w:left="360"/>
        <w:jc w:val="thaiDistribute"/>
        <w:rPr>
          <w:rFonts w:ascii="Calibri" w:hAnsi="Calibri" w:cs="Times New Roman"/>
          <w:color w:val="000000" w:themeColor="text1"/>
        </w:rPr>
      </w:pPr>
    </w:p>
    <w:p w14:paraId="65242244" w14:textId="1177C2D8" w:rsidR="0065702D" w:rsidRDefault="00F24B22" w:rsidP="00C66393">
      <w:pPr>
        <w:spacing w:after="0"/>
        <w:ind w:left="360"/>
        <w:jc w:val="thaiDistribute"/>
        <w:rPr>
          <w:rFonts w:ascii="Calibri" w:hAnsi="Calibri" w:cs="Times New Roman"/>
          <w:color w:val="000000" w:themeColor="text1"/>
        </w:rPr>
      </w:pPr>
      <w:r w:rsidRPr="00F24B22">
        <w:rPr>
          <w:rFonts w:ascii="Calibri" w:hAnsi="Calibri" w:cs="Times New Roman"/>
          <w:color w:val="000000" w:themeColor="text1"/>
        </w:rPr>
        <w:t xml:space="preserve">Thailand </w:t>
      </w:r>
      <w:r w:rsidR="00E9329E">
        <w:rPr>
          <w:rFonts w:ascii="Calibri" w:hAnsi="Calibri" w:cs="Times New Roman"/>
          <w:color w:val="000000" w:themeColor="text1"/>
        </w:rPr>
        <w:t>has</w:t>
      </w:r>
      <w:r w:rsidR="00E2308E">
        <w:rPr>
          <w:rFonts w:ascii="Calibri" w:hAnsi="Calibri" w:cs="Times New Roman"/>
          <w:color w:val="000000" w:themeColor="text1"/>
        </w:rPr>
        <w:t xml:space="preserve"> on</w:t>
      </w:r>
      <w:r w:rsidR="00E9329E">
        <w:rPr>
          <w:rFonts w:ascii="Calibri" w:hAnsi="Calibri" w:cs="Times New Roman"/>
          <w:color w:val="000000" w:themeColor="text1"/>
        </w:rPr>
        <w:t>e</w:t>
      </w:r>
      <w:r w:rsidR="00E2308E">
        <w:rPr>
          <w:rFonts w:ascii="Calibri" w:hAnsi="Calibri" w:cs="Times New Roman"/>
          <w:color w:val="000000" w:themeColor="text1"/>
        </w:rPr>
        <w:t xml:space="preserve"> of the world’s highest rates of incarceration for women. </w:t>
      </w:r>
      <w:r w:rsidR="0065702D">
        <w:rPr>
          <w:rFonts w:ascii="Calibri" w:hAnsi="Calibri" w:cs="Times New Roman"/>
          <w:color w:val="000000" w:themeColor="text1"/>
        </w:rPr>
        <w:t xml:space="preserve">According to the most recent comparative </w:t>
      </w:r>
      <w:r w:rsidR="00666335">
        <w:rPr>
          <w:rFonts w:ascii="Calibri" w:hAnsi="Calibri" w:cs="Times New Roman"/>
          <w:color w:val="000000" w:themeColor="text1"/>
        </w:rPr>
        <w:t xml:space="preserve">global </w:t>
      </w:r>
      <w:r w:rsidR="0065702D">
        <w:rPr>
          <w:rFonts w:ascii="Calibri" w:hAnsi="Calibri" w:cs="Times New Roman"/>
          <w:color w:val="000000" w:themeColor="text1"/>
        </w:rPr>
        <w:t>figures available in 2018</w:t>
      </w:r>
      <w:r w:rsidR="00E9329E">
        <w:rPr>
          <w:rFonts w:ascii="Calibri" w:hAnsi="Calibri" w:cs="Times New Roman"/>
          <w:color w:val="000000" w:themeColor="text1"/>
        </w:rPr>
        <w:t>,</w:t>
      </w:r>
      <w:r w:rsidR="0065702D">
        <w:rPr>
          <w:rFonts w:ascii="Calibri" w:hAnsi="Calibri" w:cs="Times New Roman"/>
          <w:color w:val="000000" w:themeColor="text1"/>
        </w:rPr>
        <w:t xml:space="preserve"> only the United States (US) had a higher incarceration rate for women.</w:t>
      </w:r>
      <w:r w:rsidR="0065702D">
        <w:rPr>
          <w:rStyle w:val="FootnoteReference"/>
          <w:rFonts w:ascii="Calibri" w:hAnsi="Calibri" w:cs="Times New Roman"/>
          <w:color w:val="000000" w:themeColor="text1"/>
        </w:rPr>
        <w:footnoteReference w:id="9"/>
      </w:r>
    </w:p>
    <w:p w14:paraId="53ED893A" w14:textId="77777777" w:rsidR="0065702D" w:rsidRDefault="0065702D" w:rsidP="00C66393">
      <w:pPr>
        <w:spacing w:after="0"/>
        <w:ind w:left="360"/>
        <w:jc w:val="thaiDistribute"/>
        <w:rPr>
          <w:rFonts w:ascii="Calibri" w:hAnsi="Calibri" w:cs="Times New Roman"/>
          <w:color w:val="000000" w:themeColor="text1"/>
        </w:rPr>
      </w:pPr>
    </w:p>
    <w:p w14:paraId="3954D6E0" w14:textId="6B7DA405" w:rsidR="00C66393" w:rsidRDefault="00E2308E" w:rsidP="00C66393">
      <w:pPr>
        <w:spacing w:after="0"/>
        <w:ind w:left="360"/>
        <w:jc w:val="thaiDistribute"/>
        <w:rPr>
          <w:rFonts w:ascii="Calibri" w:hAnsi="Calibri"/>
          <w:color w:val="000000" w:themeColor="text1"/>
        </w:rPr>
      </w:pPr>
      <w:r>
        <w:rPr>
          <w:rFonts w:ascii="Calibri" w:hAnsi="Calibri" w:cs="Times New Roman"/>
          <w:color w:val="000000" w:themeColor="text1"/>
        </w:rPr>
        <w:t>T</w:t>
      </w:r>
      <w:r w:rsidR="00F24B22" w:rsidRPr="00F24B22">
        <w:rPr>
          <w:rFonts w:ascii="Calibri" w:hAnsi="Calibri" w:cs="Times New Roman"/>
          <w:color w:val="000000" w:themeColor="text1"/>
        </w:rPr>
        <w:t xml:space="preserve">he number of prisoners incarcerated </w:t>
      </w:r>
      <w:r w:rsidR="00E9329E">
        <w:rPr>
          <w:rFonts w:ascii="Calibri" w:hAnsi="Calibri" w:cs="Times New Roman"/>
          <w:color w:val="000000" w:themeColor="text1"/>
        </w:rPr>
        <w:t xml:space="preserve">in Thai prisons </w:t>
      </w:r>
      <w:r w:rsidR="00F24B22" w:rsidRPr="00F24B22">
        <w:rPr>
          <w:rFonts w:ascii="Calibri" w:hAnsi="Calibri" w:cs="Times New Roman"/>
          <w:color w:val="000000" w:themeColor="text1"/>
        </w:rPr>
        <w:t>for drug-related offences continue</w:t>
      </w:r>
      <w:r w:rsidR="00924881">
        <w:rPr>
          <w:rFonts w:ascii="Calibri" w:hAnsi="Calibri" w:cs="Times New Roman"/>
          <w:color w:val="000000" w:themeColor="text1"/>
        </w:rPr>
        <w:t>s</w:t>
      </w:r>
      <w:r w:rsidR="00F24B22" w:rsidRPr="00F24B22">
        <w:rPr>
          <w:rFonts w:ascii="Calibri" w:hAnsi="Calibri" w:cs="Times New Roman"/>
          <w:color w:val="000000" w:themeColor="text1"/>
        </w:rPr>
        <w:t xml:space="preserve"> to account for </w:t>
      </w:r>
      <w:r w:rsidR="00924881">
        <w:rPr>
          <w:rFonts w:ascii="Calibri" w:hAnsi="Calibri" w:cs="Times New Roman"/>
          <w:color w:val="000000" w:themeColor="text1"/>
        </w:rPr>
        <w:t xml:space="preserve">the </w:t>
      </w:r>
      <w:r w:rsidR="00F24B22" w:rsidRPr="00F24B22">
        <w:rPr>
          <w:rFonts w:ascii="Calibri" w:hAnsi="Calibri" w:cs="Times New Roman"/>
          <w:color w:val="000000" w:themeColor="text1"/>
        </w:rPr>
        <w:t>overwhelm</w:t>
      </w:r>
      <w:r w:rsidR="00924881">
        <w:rPr>
          <w:rFonts w:ascii="Calibri" w:hAnsi="Calibri" w:cs="Times New Roman"/>
          <w:color w:val="000000" w:themeColor="text1"/>
        </w:rPr>
        <w:t>ing</w:t>
      </w:r>
      <w:r w:rsidR="00546CA1">
        <w:rPr>
          <w:rFonts w:ascii="Calibri" w:hAnsi="Calibri" w:cs="Times New Roman"/>
          <w:color w:val="000000" w:themeColor="text1"/>
        </w:rPr>
        <w:t xml:space="preserve"> majority </w:t>
      </w:r>
      <w:r w:rsidR="00924881">
        <w:rPr>
          <w:rFonts w:ascii="Calibri" w:hAnsi="Calibri" w:cs="Times New Roman"/>
          <w:color w:val="000000" w:themeColor="text1"/>
        </w:rPr>
        <w:t>of the prison population</w:t>
      </w:r>
      <w:r w:rsidR="00E9329E">
        <w:rPr>
          <w:rFonts w:ascii="Calibri" w:hAnsi="Calibri" w:cs="Times New Roman"/>
          <w:color w:val="000000" w:themeColor="text1"/>
        </w:rPr>
        <w:t xml:space="preserve"> and has a disproportionate impact on women</w:t>
      </w:r>
      <w:r w:rsidR="00924881">
        <w:rPr>
          <w:rFonts w:ascii="Calibri" w:hAnsi="Calibri" w:cs="Times New Roman"/>
          <w:color w:val="000000" w:themeColor="text1"/>
        </w:rPr>
        <w:t>.</w:t>
      </w:r>
      <w:r w:rsidR="00F24B22" w:rsidRPr="00F24B22">
        <w:rPr>
          <w:rStyle w:val="FootnoteReference"/>
          <w:rFonts w:ascii="Calibri" w:hAnsi="Calibri" w:cs="Times New Roman"/>
          <w:color w:val="000000" w:themeColor="text1"/>
        </w:rPr>
        <w:footnoteReference w:id="10"/>
      </w:r>
      <w:r w:rsidR="00F24B22" w:rsidRPr="00F24B22">
        <w:rPr>
          <w:rFonts w:ascii="Calibri" w:hAnsi="Calibri" w:cs="Times New Roman"/>
          <w:color w:val="000000" w:themeColor="text1"/>
        </w:rPr>
        <w:t xml:space="preserve"> </w:t>
      </w:r>
      <w:r w:rsidR="00C66393" w:rsidRPr="00F24B22">
        <w:rPr>
          <w:rFonts w:ascii="Calibri" w:hAnsi="Calibri" w:cs="Times New Roman"/>
          <w:color w:val="000000" w:themeColor="text1"/>
        </w:rPr>
        <w:t>As of September 2022, 24,873 women</w:t>
      </w:r>
      <w:r w:rsidR="00C66393">
        <w:rPr>
          <w:rFonts w:ascii="Calibri" w:hAnsi="Calibri" w:cs="Times New Roman"/>
          <w:color w:val="000000" w:themeColor="text1"/>
        </w:rPr>
        <w:t xml:space="preserve"> (</w:t>
      </w:r>
      <w:r w:rsidR="00C66393" w:rsidRPr="00F24B22">
        <w:rPr>
          <w:rFonts w:ascii="Calibri" w:hAnsi="Calibri" w:cs="Times New Roman"/>
          <w:color w:val="000000" w:themeColor="text1"/>
        </w:rPr>
        <w:t>or 79% of the female prison population</w:t>
      </w:r>
      <w:r w:rsidR="00C66393">
        <w:rPr>
          <w:rFonts w:ascii="Calibri" w:hAnsi="Calibri" w:cs="Times New Roman"/>
          <w:color w:val="000000" w:themeColor="text1"/>
        </w:rPr>
        <w:t>)</w:t>
      </w:r>
      <w:r w:rsidR="00C66393" w:rsidRPr="00F24B22">
        <w:rPr>
          <w:rFonts w:ascii="Calibri" w:hAnsi="Calibri" w:cs="Times New Roman"/>
          <w:color w:val="000000" w:themeColor="text1"/>
        </w:rPr>
        <w:t xml:space="preserve"> were </w:t>
      </w:r>
      <w:r w:rsidR="00C66393" w:rsidRPr="00F24B22">
        <w:rPr>
          <w:rFonts w:ascii="Calibri" w:hAnsi="Calibri" w:cs="Times New Roman"/>
          <w:color w:val="000000" w:themeColor="text1"/>
        </w:rPr>
        <w:lastRenderedPageBreak/>
        <w:t xml:space="preserve">incarcerated for drug-related offenses, higher than the 70% of the male prison population incarcerated for </w:t>
      </w:r>
      <w:r w:rsidR="00C66393">
        <w:rPr>
          <w:rFonts w:ascii="Calibri" w:hAnsi="Calibri" w:cs="Times New Roman"/>
          <w:color w:val="000000" w:themeColor="text1"/>
        </w:rPr>
        <w:t>such crimes.</w:t>
      </w:r>
      <w:r w:rsidR="00C66393" w:rsidRPr="00F24B22">
        <w:rPr>
          <w:rStyle w:val="FootnoteReference"/>
          <w:rFonts w:ascii="Calibri" w:hAnsi="Calibri" w:cs="Times New Roman"/>
          <w:color w:val="000000" w:themeColor="text1"/>
        </w:rPr>
        <w:footnoteReference w:id="11"/>
      </w:r>
    </w:p>
    <w:p w14:paraId="79D346EC" w14:textId="77777777" w:rsidR="00C66393" w:rsidRDefault="00C66393" w:rsidP="001D27E7">
      <w:pPr>
        <w:spacing w:after="0"/>
        <w:ind w:left="360"/>
        <w:jc w:val="thaiDistribute"/>
        <w:rPr>
          <w:rFonts w:ascii="Calibri" w:hAnsi="Calibri" w:cs="Times New Roman"/>
          <w:color w:val="000000" w:themeColor="text1"/>
        </w:rPr>
      </w:pPr>
    </w:p>
    <w:p w14:paraId="29642A41" w14:textId="01AAFA7C" w:rsidR="00F24B22" w:rsidRDefault="00FC00A8" w:rsidP="00FC00A8">
      <w:pPr>
        <w:spacing w:after="0"/>
        <w:ind w:left="360"/>
        <w:jc w:val="thaiDistribute"/>
        <w:rPr>
          <w:rFonts w:ascii="Calibri" w:hAnsi="Calibri" w:cs="Times New Roman"/>
          <w:color w:val="000000" w:themeColor="text1"/>
        </w:rPr>
      </w:pPr>
      <w:r>
        <w:rPr>
          <w:rFonts w:ascii="Calibri" w:hAnsi="Calibri" w:cs="Times New Roman"/>
          <w:color w:val="000000" w:themeColor="text1"/>
        </w:rPr>
        <w:t>Condition</w:t>
      </w:r>
      <w:r w:rsidR="00E9329E">
        <w:rPr>
          <w:rFonts w:ascii="Calibri" w:hAnsi="Calibri" w:cs="Times New Roman"/>
          <w:color w:val="000000" w:themeColor="text1"/>
        </w:rPr>
        <w:t>s</w:t>
      </w:r>
      <w:r>
        <w:rPr>
          <w:rFonts w:ascii="Calibri" w:hAnsi="Calibri" w:cs="Times New Roman"/>
          <w:color w:val="000000" w:themeColor="text1"/>
        </w:rPr>
        <w:t xml:space="preserve"> for women in prisons across Thailand remain well below international standards. In 2019, </w:t>
      </w:r>
      <w:r w:rsidR="00F24B22" w:rsidRPr="00F24B22">
        <w:rPr>
          <w:rFonts w:ascii="Calibri" w:hAnsi="Calibri" w:cs="Times New Roman"/>
          <w:color w:val="000000" w:themeColor="text1"/>
        </w:rPr>
        <w:t xml:space="preserve">FIDH </w:t>
      </w:r>
      <w:r>
        <w:rPr>
          <w:rFonts w:ascii="Calibri" w:hAnsi="Calibri" w:cs="Times New Roman"/>
          <w:color w:val="000000" w:themeColor="text1"/>
        </w:rPr>
        <w:t>and it member organization Union for Civil Liberty (UCL) documented how c</w:t>
      </w:r>
      <w:r w:rsidRPr="00FC00A8">
        <w:rPr>
          <w:rFonts w:ascii="Calibri" w:hAnsi="Calibri" w:cs="Times New Roman"/>
          <w:color w:val="000000" w:themeColor="text1"/>
        </w:rPr>
        <w:t>onditions i</w:t>
      </w:r>
      <w:r>
        <w:rPr>
          <w:rFonts w:ascii="Calibri" w:hAnsi="Calibri" w:cs="Times New Roman"/>
          <w:color w:val="000000" w:themeColor="text1"/>
        </w:rPr>
        <w:t>n most of Thailand’s so-called “model” prisons</w:t>
      </w:r>
      <w:r w:rsidR="00546CA1">
        <w:rPr>
          <w:rStyle w:val="FootnoteReference"/>
          <w:rFonts w:ascii="Calibri" w:hAnsi="Calibri" w:cs="Times New Roman"/>
          <w:color w:val="000000" w:themeColor="text1"/>
        </w:rPr>
        <w:footnoteReference w:id="12"/>
      </w:r>
      <w:r>
        <w:rPr>
          <w:rFonts w:ascii="Calibri" w:hAnsi="Calibri" w:cs="Times New Roman"/>
          <w:color w:val="000000" w:themeColor="text1"/>
        </w:rPr>
        <w:t xml:space="preserve"> </w:t>
      </w:r>
      <w:r w:rsidR="00C66393">
        <w:rPr>
          <w:rFonts w:ascii="Calibri" w:hAnsi="Calibri" w:cs="Times New Roman"/>
          <w:color w:val="000000" w:themeColor="text1"/>
        </w:rPr>
        <w:t xml:space="preserve">did not conform </w:t>
      </w:r>
      <w:r w:rsidR="00546CA1">
        <w:rPr>
          <w:rFonts w:ascii="Calibri" w:hAnsi="Calibri" w:cs="Times New Roman"/>
          <w:color w:val="000000" w:themeColor="text1"/>
        </w:rPr>
        <w:t>to</w:t>
      </w:r>
      <w:r>
        <w:rPr>
          <w:rFonts w:ascii="Calibri" w:hAnsi="Calibri" w:cs="Times New Roman"/>
          <w:color w:val="000000" w:themeColor="text1"/>
        </w:rPr>
        <w:t xml:space="preserve"> international standards.</w:t>
      </w:r>
      <w:r>
        <w:rPr>
          <w:rStyle w:val="FootnoteReference"/>
          <w:rFonts w:ascii="Calibri" w:hAnsi="Calibri" w:cs="Times New Roman"/>
          <w:color w:val="000000" w:themeColor="text1"/>
        </w:rPr>
        <w:footnoteReference w:id="13"/>
      </w:r>
      <w:r w:rsidRPr="00FC00A8">
        <w:rPr>
          <w:rFonts w:ascii="Calibri" w:hAnsi="Calibri" w:cs="Times New Roman"/>
          <w:color w:val="000000" w:themeColor="text1"/>
        </w:rPr>
        <w:t xml:space="preserve"> The main issue of concern </w:t>
      </w:r>
      <w:r w:rsidR="00C66393">
        <w:rPr>
          <w:rFonts w:ascii="Calibri" w:hAnsi="Calibri" w:cs="Times New Roman"/>
          <w:color w:val="000000" w:themeColor="text1"/>
        </w:rPr>
        <w:t>was</w:t>
      </w:r>
      <w:r w:rsidRPr="00FC00A8">
        <w:rPr>
          <w:rFonts w:ascii="Calibri" w:hAnsi="Calibri" w:cs="Times New Roman"/>
          <w:color w:val="000000" w:themeColor="text1"/>
        </w:rPr>
        <w:t xml:space="preserve"> overcrowding. Other important areas, where deficiencies</w:t>
      </w:r>
      <w:r w:rsidR="00C66393">
        <w:rPr>
          <w:rFonts w:ascii="Calibri" w:hAnsi="Calibri" w:cs="Times New Roman"/>
          <w:color w:val="000000" w:themeColor="text1"/>
        </w:rPr>
        <w:t xml:space="preserve"> and challenges were observed, we</w:t>
      </w:r>
      <w:r w:rsidRPr="00FC00A8">
        <w:rPr>
          <w:rFonts w:ascii="Calibri" w:hAnsi="Calibri" w:cs="Times New Roman"/>
          <w:color w:val="000000" w:themeColor="text1"/>
        </w:rPr>
        <w:t xml:space="preserve">re: special arrangements for pregnant prisoners and prisoners with babies; the water and sanitation situation, </w:t>
      </w:r>
      <w:r w:rsidR="006475EE">
        <w:rPr>
          <w:rFonts w:ascii="Calibri" w:hAnsi="Calibri" w:cs="Times New Roman"/>
          <w:color w:val="000000" w:themeColor="text1"/>
        </w:rPr>
        <w:t xml:space="preserve">and hygiene issues, </w:t>
      </w:r>
      <w:r w:rsidRPr="00FC00A8">
        <w:rPr>
          <w:rFonts w:ascii="Calibri" w:hAnsi="Calibri" w:cs="Times New Roman"/>
          <w:color w:val="000000" w:themeColor="text1"/>
        </w:rPr>
        <w:t xml:space="preserve">including shortage of sanitary </w:t>
      </w:r>
      <w:r w:rsidR="00C66393">
        <w:rPr>
          <w:rFonts w:ascii="Calibri" w:hAnsi="Calibri" w:cs="Times New Roman"/>
          <w:color w:val="000000" w:themeColor="text1"/>
        </w:rPr>
        <w:t>pads</w:t>
      </w:r>
      <w:r w:rsidRPr="00FC00A8">
        <w:rPr>
          <w:rFonts w:ascii="Calibri" w:hAnsi="Calibri" w:cs="Times New Roman"/>
          <w:color w:val="000000" w:themeColor="text1"/>
        </w:rPr>
        <w:t xml:space="preserve"> and o</w:t>
      </w:r>
      <w:r w:rsidR="00C66393">
        <w:rPr>
          <w:rFonts w:ascii="Calibri" w:hAnsi="Calibri" w:cs="Times New Roman"/>
          <w:color w:val="000000" w:themeColor="text1"/>
        </w:rPr>
        <w:t>ther toiletries in many prisons</w:t>
      </w:r>
      <w:r w:rsidR="001D27E7">
        <w:rPr>
          <w:rFonts w:ascii="Calibri" w:hAnsi="Calibri" w:cs="Times New Roman"/>
          <w:color w:val="000000" w:themeColor="text1"/>
        </w:rPr>
        <w:t>.</w:t>
      </w:r>
      <w:r w:rsidR="00F24B22" w:rsidRPr="00F24B22">
        <w:rPr>
          <w:rStyle w:val="FootnoteReference"/>
          <w:rFonts w:ascii="Calibri" w:hAnsi="Calibri" w:cs="Times New Roman"/>
          <w:color w:val="000000" w:themeColor="text1"/>
        </w:rPr>
        <w:footnoteReference w:id="14"/>
      </w:r>
    </w:p>
    <w:p w14:paraId="1194B94E" w14:textId="77777777" w:rsidR="00F24B22" w:rsidRDefault="00F24B22" w:rsidP="00F24B22">
      <w:pPr>
        <w:spacing w:after="0"/>
        <w:ind w:left="360"/>
        <w:jc w:val="thaiDistribute"/>
        <w:rPr>
          <w:rFonts w:ascii="Calibri" w:hAnsi="Calibri" w:cs="Times New Roman"/>
          <w:color w:val="000000" w:themeColor="text1"/>
        </w:rPr>
      </w:pPr>
    </w:p>
    <w:p w14:paraId="448D5B02" w14:textId="0C0E1067" w:rsidR="00E2308E" w:rsidRPr="00E2308E" w:rsidRDefault="00E2308E" w:rsidP="00E2308E">
      <w:pPr>
        <w:spacing w:after="0"/>
        <w:ind w:left="360"/>
        <w:jc w:val="thaiDistribute"/>
        <w:rPr>
          <w:rFonts w:ascii="Calibri" w:hAnsi="Calibri" w:cs="Times New Roman"/>
          <w:color w:val="000000" w:themeColor="text1"/>
        </w:rPr>
      </w:pPr>
      <w:r w:rsidRPr="00E2308E">
        <w:rPr>
          <w:rFonts w:ascii="Calibri" w:hAnsi="Calibri" w:cs="Times New Roman"/>
          <w:color w:val="000000" w:themeColor="text1"/>
        </w:rPr>
        <w:t xml:space="preserve">Interviews </w:t>
      </w:r>
      <w:r>
        <w:rPr>
          <w:rFonts w:ascii="Calibri" w:hAnsi="Calibri" w:cs="Times New Roman"/>
          <w:color w:val="000000" w:themeColor="text1"/>
        </w:rPr>
        <w:t>conducted by FIDH</w:t>
      </w:r>
      <w:r w:rsidR="00C66393">
        <w:rPr>
          <w:rFonts w:ascii="Calibri" w:hAnsi="Calibri" w:cs="Times New Roman"/>
          <w:color w:val="000000" w:themeColor="text1"/>
        </w:rPr>
        <w:t xml:space="preserve"> and UCL</w:t>
      </w:r>
      <w:r>
        <w:rPr>
          <w:rFonts w:ascii="Calibri" w:hAnsi="Calibri" w:cs="Times New Roman"/>
          <w:color w:val="000000" w:themeColor="text1"/>
        </w:rPr>
        <w:t xml:space="preserve"> </w:t>
      </w:r>
      <w:r w:rsidRPr="00E2308E">
        <w:rPr>
          <w:rFonts w:ascii="Calibri" w:hAnsi="Calibri" w:cs="Times New Roman"/>
          <w:color w:val="000000" w:themeColor="text1"/>
        </w:rPr>
        <w:t xml:space="preserve">with </w:t>
      </w:r>
      <w:r w:rsidR="00546CA1">
        <w:rPr>
          <w:rFonts w:ascii="Calibri" w:hAnsi="Calibri" w:cs="Times New Roman"/>
          <w:color w:val="000000" w:themeColor="text1"/>
        </w:rPr>
        <w:t>recently released</w:t>
      </w:r>
      <w:r w:rsidRPr="00E2308E">
        <w:rPr>
          <w:rFonts w:ascii="Calibri" w:hAnsi="Calibri" w:cs="Times New Roman"/>
          <w:color w:val="000000" w:themeColor="text1"/>
        </w:rPr>
        <w:t xml:space="preserve"> female prisoners </w:t>
      </w:r>
      <w:r w:rsidR="00C66393">
        <w:rPr>
          <w:rFonts w:ascii="Calibri" w:hAnsi="Calibri" w:cs="Times New Roman"/>
          <w:color w:val="000000" w:themeColor="text1"/>
        </w:rPr>
        <w:t>in 2021 confirmed</w:t>
      </w:r>
      <w:r w:rsidRPr="00E2308E">
        <w:rPr>
          <w:rFonts w:ascii="Calibri" w:hAnsi="Calibri" w:cs="Times New Roman"/>
          <w:color w:val="000000" w:themeColor="text1"/>
        </w:rPr>
        <w:t xml:space="preserve"> that women in Thai prisons continued to suffer</w:t>
      </w:r>
      <w:r>
        <w:rPr>
          <w:rFonts w:ascii="Calibri" w:hAnsi="Calibri" w:cs="Times New Roman"/>
          <w:color w:val="000000" w:themeColor="text1"/>
        </w:rPr>
        <w:t xml:space="preserve"> </w:t>
      </w:r>
      <w:r w:rsidRPr="00E2308E">
        <w:rPr>
          <w:rFonts w:ascii="Calibri" w:hAnsi="Calibri" w:cs="Times New Roman"/>
          <w:color w:val="000000" w:themeColor="text1"/>
        </w:rPr>
        <w:t>from poor detention conditions that disproportionately affected them, particularly with regard to</w:t>
      </w:r>
      <w:r>
        <w:rPr>
          <w:rFonts w:ascii="Calibri" w:hAnsi="Calibri" w:cs="Times New Roman"/>
          <w:color w:val="000000" w:themeColor="text1"/>
        </w:rPr>
        <w:t xml:space="preserve"> </w:t>
      </w:r>
      <w:r w:rsidRPr="00E2308E">
        <w:rPr>
          <w:rFonts w:ascii="Calibri" w:hAnsi="Calibri" w:cs="Times New Roman"/>
          <w:color w:val="000000" w:themeColor="text1"/>
        </w:rPr>
        <w:t>healthca</w:t>
      </w:r>
      <w:r>
        <w:rPr>
          <w:rFonts w:ascii="Calibri" w:hAnsi="Calibri" w:cs="Times New Roman"/>
          <w:color w:val="000000" w:themeColor="text1"/>
        </w:rPr>
        <w:t>re services.</w:t>
      </w:r>
      <w:r w:rsidRPr="00E2308E">
        <w:rPr>
          <w:rFonts w:ascii="Calibri" w:hAnsi="Calibri" w:cs="Times New Roman"/>
          <w:color w:val="000000" w:themeColor="text1"/>
        </w:rPr>
        <w:t xml:space="preserve"> In addition to the deprivation of basic sanitation products,</w:t>
      </w:r>
      <w:r>
        <w:rPr>
          <w:rFonts w:ascii="Calibri" w:hAnsi="Calibri" w:cs="Times New Roman"/>
          <w:color w:val="000000" w:themeColor="text1"/>
        </w:rPr>
        <w:t xml:space="preserve"> </w:t>
      </w:r>
      <w:r w:rsidRPr="00E2308E">
        <w:rPr>
          <w:rFonts w:ascii="Calibri" w:hAnsi="Calibri" w:cs="Times New Roman"/>
          <w:color w:val="000000" w:themeColor="text1"/>
        </w:rPr>
        <w:t>all interviewed former female prisoners reported the lack of availability of necessities for</w:t>
      </w:r>
      <w:r>
        <w:rPr>
          <w:rFonts w:ascii="Calibri" w:hAnsi="Calibri" w:cs="Times New Roman"/>
          <w:color w:val="000000" w:themeColor="text1"/>
        </w:rPr>
        <w:t xml:space="preserve"> </w:t>
      </w:r>
      <w:r w:rsidRPr="00E2308E">
        <w:rPr>
          <w:rFonts w:ascii="Calibri" w:hAnsi="Calibri" w:cs="Times New Roman"/>
          <w:color w:val="000000" w:themeColor="text1"/>
        </w:rPr>
        <w:t>their specific hygiene needs, especially sanitary pads and underwear, which seriously undermined</w:t>
      </w:r>
      <w:r>
        <w:rPr>
          <w:rFonts w:ascii="Calibri" w:hAnsi="Calibri" w:cs="Times New Roman"/>
          <w:color w:val="000000" w:themeColor="text1"/>
        </w:rPr>
        <w:t xml:space="preserve"> </w:t>
      </w:r>
      <w:r w:rsidRPr="00E2308E">
        <w:rPr>
          <w:rFonts w:ascii="Calibri" w:hAnsi="Calibri" w:cs="Times New Roman"/>
          <w:color w:val="000000" w:themeColor="text1"/>
        </w:rPr>
        <w:t>their di</w:t>
      </w:r>
      <w:r>
        <w:rPr>
          <w:rFonts w:ascii="Calibri" w:hAnsi="Calibri" w:cs="Times New Roman"/>
          <w:color w:val="000000" w:themeColor="text1"/>
        </w:rPr>
        <w:t>gnity and their right to health.</w:t>
      </w:r>
    </w:p>
    <w:p w14:paraId="447211D6" w14:textId="77777777" w:rsidR="00E2308E" w:rsidRPr="00F24B22" w:rsidRDefault="00E2308E" w:rsidP="00F24B22">
      <w:pPr>
        <w:spacing w:after="0"/>
        <w:ind w:left="360"/>
        <w:jc w:val="thaiDistribute"/>
        <w:rPr>
          <w:rFonts w:ascii="Calibri" w:hAnsi="Calibri" w:cs="Times New Roman"/>
          <w:color w:val="000000" w:themeColor="text1"/>
        </w:rPr>
      </w:pPr>
    </w:p>
    <w:p w14:paraId="0AAF417E" w14:textId="01B3FF3A" w:rsidR="00E2308E" w:rsidRPr="00E2308E" w:rsidRDefault="00546CA1" w:rsidP="00895249">
      <w:pPr>
        <w:spacing w:after="0"/>
        <w:ind w:left="360"/>
        <w:jc w:val="both"/>
        <w:rPr>
          <w:rFonts w:ascii="Calibri" w:hAnsi="Calibri" w:cs="Times New Roman"/>
          <w:color w:val="000000" w:themeColor="text1"/>
        </w:rPr>
      </w:pPr>
      <w:r>
        <w:rPr>
          <w:rFonts w:ascii="Calibri" w:hAnsi="Calibri" w:cs="Times New Roman"/>
          <w:color w:val="000000" w:themeColor="text1"/>
        </w:rPr>
        <w:t>In 2020-2021, t</w:t>
      </w:r>
      <w:r w:rsidR="00F24B22" w:rsidRPr="00F24B22">
        <w:rPr>
          <w:rFonts w:ascii="Calibri" w:hAnsi="Calibri" w:cs="Times New Roman"/>
          <w:color w:val="000000" w:themeColor="text1"/>
        </w:rPr>
        <w:t xml:space="preserve">he </w:t>
      </w:r>
      <w:r w:rsidR="00E2308E">
        <w:rPr>
          <w:rFonts w:ascii="Calibri" w:hAnsi="Calibri" w:cs="Times New Roman"/>
          <w:color w:val="000000" w:themeColor="text1"/>
        </w:rPr>
        <w:t xml:space="preserve">specific </w:t>
      </w:r>
      <w:r w:rsidR="00F24B22" w:rsidRPr="00F24B22">
        <w:rPr>
          <w:rFonts w:ascii="Calibri" w:hAnsi="Calibri" w:cs="Times New Roman"/>
          <w:color w:val="000000" w:themeColor="text1"/>
        </w:rPr>
        <w:t xml:space="preserve">challenges faced by women in prison </w:t>
      </w:r>
      <w:r w:rsidR="00E2308E">
        <w:rPr>
          <w:rFonts w:ascii="Calibri" w:hAnsi="Calibri" w:cs="Times New Roman"/>
          <w:color w:val="000000" w:themeColor="text1"/>
        </w:rPr>
        <w:t xml:space="preserve">were </w:t>
      </w:r>
      <w:r w:rsidR="00F24B22" w:rsidRPr="00F24B22">
        <w:rPr>
          <w:rFonts w:ascii="Calibri" w:hAnsi="Calibri" w:cs="Times New Roman"/>
          <w:color w:val="000000" w:themeColor="text1"/>
        </w:rPr>
        <w:t xml:space="preserve">exacerbated by the </w:t>
      </w:r>
      <w:r w:rsidR="00E2308E">
        <w:rPr>
          <w:rFonts w:ascii="Calibri" w:hAnsi="Calibri" w:cs="Times New Roman"/>
          <w:color w:val="000000" w:themeColor="text1"/>
        </w:rPr>
        <w:t>spread</w:t>
      </w:r>
      <w:r w:rsidR="00E2308E" w:rsidRPr="00F24B22">
        <w:rPr>
          <w:rFonts w:ascii="Calibri" w:hAnsi="Calibri" w:cs="Times New Roman"/>
          <w:color w:val="000000" w:themeColor="text1"/>
        </w:rPr>
        <w:t xml:space="preserve"> </w:t>
      </w:r>
      <w:r w:rsidR="00F24B22" w:rsidRPr="00F24B22">
        <w:rPr>
          <w:rFonts w:ascii="Calibri" w:hAnsi="Calibri" w:cs="Times New Roman"/>
          <w:color w:val="000000" w:themeColor="text1"/>
        </w:rPr>
        <w:t>of C</w:t>
      </w:r>
      <w:r w:rsidR="00E2308E">
        <w:rPr>
          <w:rFonts w:ascii="Calibri" w:hAnsi="Calibri" w:cs="Times New Roman"/>
          <w:color w:val="000000" w:themeColor="text1"/>
        </w:rPr>
        <w:t>OVID</w:t>
      </w:r>
      <w:r w:rsidR="00F24B22" w:rsidRPr="00F24B22">
        <w:rPr>
          <w:rFonts w:ascii="Calibri" w:hAnsi="Calibri" w:cs="Times New Roman"/>
          <w:color w:val="000000" w:themeColor="text1"/>
        </w:rPr>
        <w:t xml:space="preserve">-19 in </w:t>
      </w:r>
      <w:r w:rsidR="00E2308E">
        <w:rPr>
          <w:rFonts w:ascii="Calibri" w:hAnsi="Calibri" w:cs="Times New Roman"/>
          <w:color w:val="000000" w:themeColor="text1"/>
        </w:rPr>
        <w:t>correctional facilities</w:t>
      </w:r>
      <w:r w:rsidR="00E2308E" w:rsidRPr="00F24B22">
        <w:rPr>
          <w:rFonts w:ascii="Calibri" w:hAnsi="Calibri" w:cs="Times New Roman"/>
          <w:color w:val="000000" w:themeColor="text1"/>
        </w:rPr>
        <w:t xml:space="preserve"> </w:t>
      </w:r>
      <w:r w:rsidR="00F24B22" w:rsidRPr="00F24B22">
        <w:rPr>
          <w:rFonts w:ascii="Calibri" w:hAnsi="Calibri" w:cs="Times New Roman"/>
          <w:color w:val="000000" w:themeColor="text1"/>
        </w:rPr>
        <w:t>across the country</w:t>
      </w:r>
      <w:r w:rsidR="00E2308E">
        <w:rPr>
          <w:rFonts w:ascii="Calibri" w:hAnsi="Calibri" w:cs="Times New Roman"/>
          <w:color w:val="000000" w:themeColor="text1"/>
        </w:rPr>
        <w:t xml:space="preserve">. </w:t>
      </w:r>
      <w:r w:rsidR="00C66393">
        <w:rPr>
          <w:rFonts w:ascii="Calibri" w:hAnsi="Calibri" w:cs="Times New Roman"/>
          <w:color w:val="000000" w:themeColor="text1"/>
        </w:rPr>
        <w:t xml:space="preserve">For example, </w:t>
      </w:r>
      <w:r w:rsidR="00E2308E" w:rsidRPr="00E2308E">
        <w:rPr>
          <w:rFonts w:ascii="Calibri" w:hAnsi="Calibri" w:cs="Times New Roman"/>
          <w:color w:val="000000" w:themeColor="text1"/>
        </w:rPr>
        <w:t>most female</w:t>
      </w:r>
      <w:r w:rsidR="00C66393">
        <w:rPr>
          <w:rFonts w:ascii="Calibri" w:hAnsi="Calibri" w:cs="Times New Roman"/>
          <w:color w:val="000000" w:themeColor="text1"/>
        </w:rPr>
        <w:t xml:space="preserve"> </w:t>
      </w:r>
      <w:r w:rsidR="00E2308E" w:rsidRPr="00E2308E">
        <w:rPr>
          <w:rFonts w:ascii="Calibri" w:hAnsi="Calibri" w:cs="Times New Roman"/>
          <w:color w:val="000000" w:themeColor="text1"/>
        </w:rPr>
        <w:t>prisoners had to buy more sanitary pads at the prison shop at higher prices than outside the prison,</w:t>
      </w:r>
      <w:r w:rsidR="00C66393">
        <w:rPr>
          <w:rFonts w:ascii="Calibri" w:hAnsi="Calibri" w:cs="Times New Roman"/>
          <w:color w:val="000000" w:themeColor="text1"/>
        </w:rPr>
        <w:t xml:space="preserve"> </w:t>
      </w:r>
      <w:r w:rsidR="00E2308E" w:rsidRPr="00E2308E">
        <w:rPr>
          <w:rFonts w:ascii="Calibri" w:hAnsi="Calibri" w:cs="Times New Roman"/>
          <w:color w:val="000000" w:themeColor="text1"/>
        </w:rPr>
        <w:t>or receive them through visiting family members. However, as a result of the COVID-19 restrictions,</w:t>
      </w:r>
      <w:r w:rsidR="00C66393">
        <w:rPr>
          <w:rFonts w:ascii="Calibri" w:hAnsi="Calibri" w:cs="Times New Roman"/>
          <w:color w:val="000000" w:themeColor="text1"/>
        </w:rPr>
        <w:t xml:space="preserve"> </w:t>
      </w:r>
      <w:r w:rsidR="00E2308E" w:rsidRPr="00E2308E">
        <w:rPr>
          <w:rFonts w:ascii="Calibri" w:hAnsi="Calibri" w:cs="Times New Roman"/>
          <w:color w:val="000000" w:themeColor="text1"/>
        </w:rPr>
        <w:t>more women did not have sanitary pads and other essential items because in-person visits as well</w:t>
      </w:r>
      <w:r w:rsidR="00C66393">
        <w:rPr>
          <w:rFonts w:ascii="Calibri" w:hAnsi="Calibri" w:cs="Times New Roman"/>
          <w:color w:val="000000" w:themeColor="text1"/>
        </w:rPr>
        <w:t xml:space="preserve"> </w:t>
      </w:r>
      <w:r w:rsidR="00C66393" w:rsidRPr="00E2308E">
        <w:rPr>
          <w:rFonts w:ascii="Calibri" w:hAnsi="Calibri" w:cs="Times New Roman"/>
          <w:color w:val="000000" w:themeColor="text1"/>
        </w:rPr>
        <w:t>as donations were suspended to mitigate the risk of infecti</w:t>
      </w:r>
      <w:r w:rsidR="00C66393">
        <w:rPr>
          <w:rFonts w:ascii="Calibri" w:hAnsi="Calibri" w:cs="Times New Roman"/>
          <w:color w:val="000000" w:themeColor="text1"/>
        </w:rPr>
        <w:t>on.</w:t>
      </w:r>
      <w:r w:rsidR="00C66393">
        <w:rPr>
          <w:rStyle w:val="FootnoteReference"/>
          <w:rFonts w:ascii="Calibri" w:hAnsi="Calibri" w:cs="Times New Roman"/>
          <w:color w:val="000000" w:themeColor="text1"/>
        </w:rPr>
        <w:footnoteReference w:id="15"/>
      </w:r>
    </w:p>
    <w:p w14:paraId="028E9DAE" w14:textId="77777777" w:rsidR="00924881" w:rsidRDefault="00924881" w:rsidP="00F24B22">
      <w:pPr>
        <w:spacing w:after="0"/>
        <w:ind w:left="360"/>
        <w:jc w:val="thaiDistribute"/>
        <w:rPr>
          <w:rFonts w:ascii="Calibri" w:hAnsi="Calibri" w:cs="Times New Roman"/>
          <w:color w:val="000000" w:themeColor="text1"/>
        </w:rPr>
      </w:pPr>
    </w:p>
    <w:p w14:paraId="0449402B" w14:textId="3870AFF6" w:rsidR="00C66393" w:rsidRDefault="00924881" w:rsidP="00924881">
      <w:pPr>
        <w:spacing w:after="0"/>
        <w:ind w:left="360"/>
        <w:jc w:val="thaiDistribute"/>
        <w:rPr>
          <w:rFonts w:ascii="Calibri" w:hAnsi="Calibri" w:cs="Times New Roman"/>
          <w:color w:val="000000" w:themeColor="text1"/>
        </w:rPr>
      </w:pPr>
      <w:r>
        <w:rPr>
          <w:rFonts w:ascii="Calibri" w:hAnsi="Calibri" w:cs="Times New Roman"/>
          <w:color w:val="000000" w:themeColor="text1"/>
        </w:rPr>
        <w:t xml:space="preserve">In June 2022, </w:t>
      </w:r>
      <w:r w:rsidR="00546CA1">
        <w:rPr>
          <w:rFonts w:ascii="Calibri" w:hAnsi="Calibri" w:cs="Times New Roman"/>
          <w:color w:val="000000" w:themeColor="text1"/>
        </w:rPr>
        <w:t>a</w:t>
      </w:r>
      <w:r>
        <w:rPr>
          <w:rFonts w:ascii="Calibri" w:hAnsi="Calibri" w:cs="Times New Roman"/>
          <w:color w:val="000000" w:themeColor="text1"/>
        </w:rPr>
        <w:t xml:space="preserve"> detained f</w:t>
      </w:r>
      <w:r w:rsidRPr="00F24B22">
        <w:rPr>
          <w:rFonts w:ascii="Calibri" w:hAnsi="Calibri" w:cs="Times New Roman"/>
          <w:color w:val="000000" w:themeColor="text1"/>
        </w:rPr>
        <w:t xml:space="preserve">emale </w:t>
      </w:r>
      <w:r>
        <w:rPr>
          <w:rFonts w:ascii="Calibri" w:hAnsi="Calibri" w:cs="Times New Roman"/>
          <w:color w:val="000000" w:themeColor="text1"/>
        </w:rPr>
        <w:t xml:space="preserve">pro-democracy </w:t>
      </w:r>
      <w:r w:rsidR="00546CA1">
        <w:rPr>
          <w:rFonts w:ascii="Calibri" w:hAnsi="Calibri" w:cs="Times New Roman"/>
          <w:color w:val="000000" w:themeColor="text1"/>
        </w:rPr>
        <w:t>activist</w:t>
      </w:r>
      <w:r w:rsidRPr="00F24B22">
        <w:rPr>
          <w:rFonts w:ascii="Calibri" w:hAnsi="Calibri" w:cs="Times New Roman"/>
          <w:color w:val="000000" w:themeColor="text1"/>
        </w:rPr>
        <w:t xml:space="preserve">, who </w:t>
      </w:r>
      <w:r>
        <w:rPr>
          <w:rFonts w:ascii="Calibri" w:hAnsi="Calibri" w:cs="Times New Roman"/>
          <w:color w:val="000000" w:themeColor="text1"/>
        </w:rPr>
        <w:t xml:space="preserve">had been on a </w:t>
      </w:r>
      <w:r w:rsidR="00C66393">
        <w:rPr>
          <w:rFonts w:ascii="Calibri" w:hAnsi="Calibri" w:cs="Times New Roman"/>
          <w:color w:val="000000" w:themeColor="text1"/>
        </w:rPr>
        <w:t>prolonged</w:t>
      </w:r>
      <w:r w:rsidR="00C66393" w:rsidRPr="00F24B22">
        <w:rPr>
          <w:rFonts w:ascii="Calibri" w:hAnsi="Calibri" w:cs="Times New Roman"/>
          <w:color w:val="000000" w:themeColor="text1"/>
        </w:rPr>
        <w:t xml:space="preserve"> </w:t>
      </w:r>
      <w:r w:rsidRPr="00F24B22">
        <w:rPr>
          <w:rFonts w:ascii="Calibri" w:hAnsi="Calibri" w:cs="Times New Roman"/>
          <w:color w:val="000000" w:themeColor="text1"/>
        </w:rPr>
        <w:t xml:space="preserve">hunger strike to protest </w:t>
      </w:r>
      <w:r w:rsidR="00546CA1">
        <w:rPr>
          <w:rFonts w:ascii="Calibri" w:hAnsi="Calibri" w:cs="Times New Roman"/>
          <w:color w:val="000000" w:themeColor="text1"/>
        </w:rPr>
        <w:t>her</w:t>
      </w:r>
      <w:r w:rsidRPr="00F24B22">
        <w:rPr>
          <w:rFonts w:ascii="Calibri" w:hAnsi="Calibri" w:cs="Times New Roman"/>
          <w:color w:val="000000" w:themeColor="text1"/>
        </w:rPr>
        <w:t xml:space="preserve"> arbitrary detention, </w:t>
      </w:r>
      <w:r w:rsidRPr="00F24B22">
        <w:rPr>
          <w:rFonts w:ascii="Calibri" w:hAnsi="Calibri" w:cs="Angsana New"/>
          <w:color w:val="000000" w:themeColor="text1"/>
        </w:rPr>
        <w:t xml:space="preserve">reported </w:t>
      </w:r>
      <w:r w:rsidRPr="00F24B22">
        <w:rPr>
          <w:rFonts w:ascii="Calibri" w:hAnsi="Calibri" w:cs="Times New Roman"/>
          <w:color w:val="000000" w:themeColor="text1"/>
        </w:rPr>
        <w:t xml:space="preserve">facing </w:t>
      </w:r>
      <w:r w:rsidR="00C66393">
        <w:rPr>
          <w:rFonts w:ascii="Calibri" w:hAnsi="Calibri" w:cs="Times New Roman"/>
          <w:color w:val="000000" w:themeColor="text1"/>
        </w:rPr>
        <w:t xml:space="preserve">threats and verbal </w:t>
      </w:r>
      <w:r w:rsidRPr="00F24B22">
        <w:rPr>
          <w:rFonts w:ascii="Calibri" w:hAnsi="Calibri" w:cs="Times New Roman"/>
          <w:color w:val="000000" w:themeColor="text1"/>
        </w:rPr>
        <w:t xml:space="preserve">harassment </w:t>
      </w:r>
      <w:r w:rsidR="00C66393">
        <w:rPr>
          <w:rFonts w:ascii="Calibri" w:hAnsi="Calibri" w:cs="Times New Roman"/>
          <w:color w:val="000000" w:themeColor="text1"/>
        </w:rPr>
        <w:t xml:space="preserve">by a </w:t>
      </w:r>
      <w:r w:rsidR="00677842">
        <w:rPr>
          <w:rFonts w:ascii="Calibri" w:hAnsi="Calibri" w:cs="Times New Roman"/>
          <w:color w:val="000000" w:themeColor="text1"/>
        </w:rPr>
        <w:t xml:space="preserve">male </w:t>
      </w:r>
      <w:r w:rsidR="00C66393">
        <w:rPr>
          <w:rFonts w:ascii="Calibri" w:hAnsi="Calibri" w:cs="Times New Roman"/>
          <w:color w:val="000000" w:themeColor="text1"/>
        </w:rPr>
        <w:t>volunteer doctor</w:t>
      </w:r>
      <w:r w:rsidRPr="00F24B22">
        <w:rPr>
          <w:rFonts w:ascii="Calibri" w:hAnsi="Calibri" w:cs="Times New Roman"/>
          <w:color w:val="000000" w:themeColor="text1"/>
        </w:rPr>
        <w:t xml:space="preserve">. </w:t>
      </w:r>
      <w:r w:rsidR="00546CA1">
        <w:rPr>
          <w:rFonts w:ascii="Calibri" w:hAnsi="Calibri" w:cs="Times New Roman"/>
          <w:color w:val="000000" w:themeColor="text1"/>
        </w:rPr>
        <w:t xml:space="preserve">She and a fellow detained activist </w:t>
      </w:r>
      <w:r w:rsidRPr="00F24B22">
        <w:rPr>
          <w:rFonts w:ascii="Calibri" w:hAnsi="Calibri" w:cs="Times New Roman"/>
          <w:color w:val="000000" w:themeColor="text1"/>
        </w:rPr>
        <w:t>were denied requests to</w:t>
      </w:r>
      <w:r>
        <w:rPr>
          <w:rFonts w:ascii="Calibri" w:hAnsi="Calibri" w:cs="Times New Roman"/>
          <w:color w:val="000000" w:themeColor="text1"/>
        </w:rPr>
        <w:t xml:space="preserve"> </w:t>
      </w:r>
      <w:r w:rsidRPr="00F24B22">
        <w:rPr>
          <w:rFonts w:ascii="Calibri" w:hAnsi="Calibri" w:cs="Times New Roman"/>
          <w:color w:val="000000" w:themeColor="text1"/>
        </w:rPr>
        <w:t xml:space="preserve">receive medical treatment in </w:t>
      </w:r>
      <w:r w:rsidR="00C66393">
        <w:rPr>
          <w:rFonts w:ascii="Calibri" w:hAnsi="Calibri" w:cs="Times New Roman"/>
          <w:color w:val="000000" w:themeColor="text1"/>
        </w:rPr>
        <w:t xml:space="preserve">a </w:t>
      </w:r>
      <w:r w:rsidRPr="00F24B22">
        <w:rPr>
          <w:rFonts w:ascii="Calibri" w:hAnsi="Calibri" w:cs="Times New Roman"/>
          <w:color w:val="000000" w:themeColor="text1"/>
        </w:rPr>
        <w:t>public hospital outside prison despite their deteriorating health.</w:t>
      </w:r>
      <w:r w:rsidRPr="00F24B22">
        <w:rPr>
          <w:rStyle w:val="FootnoteReference"/>
          <w:rFonts w:ascii="Calibri" w:hAnsi="Calibri" w:cs="Times New Roman"/>
          <w:color w:val="000000" w:themeColor="text1"/>
        </w:rPr>
        <w:footnoteReference w:id="16"/>
      </w:r>
    </w:p>
    <w:p w14:paraId="3443D934" w14:textId="56A9EAA4" w:rsidR="00924881" w:rsidRDefault="00924881" w:rsidP="00924881">
      <w:pPr>
        <w:spacing w:after="0"/>
        <w:ind w:left="360"/>
        <w:jc w:val="thaiDistribute"/>
        <w:rPr>
          <w:rFonts w:ascii="Calibri" w:hAnsi="Calibri" w:cs="Times New Roman"/>
          <w:color w:val="000000" w:themeColor="text1"/>
        </w:rPr>
      </w:pPr>
    </w:p>
    <w:p w14:paraId="5F0E5E62" w14:textId="3994DCE7" w:rsidR="00F24B22" w:rsidRPr="00F24B22" w:rsidRDefault="00F24B22" w:rsidP="0065702D">
      <w:pPr>
        <w:pStyle w:val="ListParagraph"/>
        <w:numPr>
          <w:ilvl w:val="0"/>
          <w:numId w:val="6"/>
        </w:numPr>
        <w:ind w:left="567" w:hanging="207"/>
        <w:jc w:val="thaiDistribute"/>
        <w:rPr>
          <w:rFonts w:ascii="Calibri" w:hAnsi="Calibri" w:cs="Times New Roman"/>
          <w:color w:val="000000" w:themeColor="text1"/>
        </w:rPr>
      </w:pPr>
      <w:r w:rsidRPr="00F24B22">
        <w:rPr>
          <w:rFonts w:ascii="Calibri" w:hAnsi="Calibri" w:cs="Times New Roman"/>
          <w:color w:val="000000" w:themeColor="text1"/>
        </w:rPr>
        <w:t xml:space="preserve">What steps </w:t>
      </w:r>
      <w:r w:rsidR="00806C55">
        <w:rPr>
          <w:rFonts w:ascii="Calibri" w:hAnsi="Calibri" w:cs="Times New Roman"/>
          <w:color w:val="000000" w:themeColor="text1"/>
        </w:rPr>
        <w:t>has</w:t>
      </w:r>
      <w:r w:rsidRPr="00F24B22">
        <w:rPr>
          <w:rFonts w:ascii="Calibri" w:hAnsi="Calibri" w:cs="Times New Roman"/>
          <w:color w:val="000000" w:themeColor="text1"/>
        </w:rPr>
        <w:t xml:space="preserve"> the government taken to </w:t>
      </w:r>
      <w:r w:rsidR="00806C55">
        <w:rPr>
          <w:rFonts w:ascii="Calibri" w:hAnsi="Calibri" w:cs="Times New Roman"/>
          <w:color w:val="000000" w:themeColor="text1"/>
        </w:rPr>
        <w:t>improve prison conditions for women in accordance with international standards</w:t>
      </w:r>
      <w:r w:rsidRPr="00F24B22">
        <w:rPr>
          <w:rFonts w:ascii="Calibri" w:hAnsi="Calibri" w:cs="Times New Roman"/>
          <w:color w:val="000000" w:themeColor="text1"/>
        </w:rPr>
        <w:t>?</w:t>
      </w:r>
    </w:p>
    <w:p w14:paraId="4547C120" w14:textId="6E9ED492" w:rsidR="00F24B22" w:rsidRPr="00F24B22" w:rsidRDefault="00F24B22" w:rsidP="0065702D">
      <w:pPr>
        <w:pStyle w:val="ListParagraph"/>
        <w:numPr>
          <w:ilvl w:val="0"/>
          <w:numId w:val="6"/>
        </w:numPr>
        <w:ind w:left="567" w:hanging="207"/>
        <w:jc w:val="thaiDistribute"/>
        <w:rPr>
          <w:rFonts w:ascii="Calibri" w:hAnsi="Calibri" w:cs="Times New Roman"/>
          <w:color w:val="000000" w:themeColor="text1"/>
        </w:rPr>
      </w:pPr>
      <w:r w:rsidRPr="00F24B22">
        <w:rPr>
          <w:rFonts w:ascii="Calibri" w:hAnsi="Calibri" w:cs="Times New Roman"/>
          <w:color w:val="000000" w:themeColor="text1"/>
        </w:rPr>
        <w:t xml:space="preserve">What steps </w:t>
      </w:r>
      <w:r w:rsidR="00806C55">
        <w:rPr>
          <w:rFonts w:ascii="Calibri" w:hAnsi="Calibri" w:cs="Times New Roman"/>
          <w:color w:val="000000" w:themeColor="text1"/>
        </w:rPr>
        <w:t>has</w:t>
      </w:r>
      <w:r w:rsidRPr="00F24B22">
        <w:rPr>
          <w:rFonts w:ascii="Calibri" w:hAnsi="Calibri" w:cs="Times New Roman"/>
          <w:color w:val="000000" w:themeColor="text1"/>
        </w:rPr>
        <w:t xml:space="preserve"> the governments </w:t>
      </w:r>
      <w:r w:rsidR="00806C55">
        <w:rPr>
          <w:rFonts w:ascii="Calibri" w:hAnsi="Calibri" w:cs="Times New Roman"/>
          <w:color w:val="000000" w:themeColor="text1"/>
        </w:rPr>
        <w:t xml:space="preserve">taken </w:t>
      </w:r>
      <w:r w:rsidRPr="00F24B22">
        <w:rPr>
          <w:rFonts w:ascii="Calibri" w:hAnsi="Calibri" w:cs="Times New Roman"/>
          <w:color w:val="000000" w:themeColor="text1"/>
        </w:rPr>
        <w:t xml:space="preserve">to mitigate </w:t>
      </w:r>
      <w:r w:rsidR="00546CA1">
        <w:rPr>
          <w:rFonts w:ascii="Calibri" w:hAnsi="Calibri" w:cs="Times New Roman"/>
          <w:color w:val="000000" w:themeColor="text1"/>
        </w:rPr>
        <w:t>the impact of COVID-19</w:t>
      </w:r>
      <w:r w:rsidR="00806C55">
        <w:rPr>
          <w:rFonts w:ascii="Calibri" w:hAnsi="Calibri" w:cs="Times New Roman"/>
          <w:color w:val="000000" w:themeColor="text1"/>
        </w:rPr>
        <w:t xml:space="preserve"> related restrictions</w:t>
      </w:r>
      <w:r w:rsidRPr="00F24B22">
        <w:rPr>
          <w:rFonts w:ascii="Calibri" w:hAnsi="Calibri" w:cs="Times New Roman"/>
          <w:color w:val="000000" w:themeColor="text1"/>
        </w:rPr>
        <w:t xml:space="preserve"> </w:t>
      </w:r>
      <w:r w:rsidR="00806C55">
        <w:rPr>
          <w:rFonts w:ascii="Calibri" w:hAnsi="Calibri" w:cs="Times New Roman"/>
          <w:color w:val="000000" w:themeColor="text1"/>
        </w:rPr>
        <w:t>on the</w:t>
      </w:r>
      <w:r w:rsidRPr="00F24B22">
        <w:rPr>
          <w:rFonts w:ascii="Calibri" w:hAnsi="Calibri" w:cs="Times New Roman"/>
          <w:color w:val="000000" w:themeColor="text1"/>
        </w:rPr>
        <w:t xml:space="preserve"> physical and </w:t>
      </w:r>
      <w:r w:rsidR="00806C55">
        <w:rPr>
          <w:rFonts w:ascii="Calibri" w:hAnsi="Calibri" w:cs="Times New Roman"/>
          <w:color w:val="000000" w:themeColor="text1"/>
        </w:rPr>
        <w:t xml:space="preserve">psychological well-being </w:t>
      </w:r>
      <w:r w:rsidRPr="00F24B22">
        <w:rPr>
          <w:rFonts w:ascii="Calibri" w:hAnsi="Calibri" w:cs="Times New Roman"/>
          <w:color w:val="000000" w:themeColor="text1"/>
        </w:rPr>
        <w:t>of female prisoners?</w:t>
      </w:r>
    </w:p>
    <w:p w14:paraId="2AE44E02" w14:textId="54735A78" w:rsidR="00F24B22" w:rsidRDefault="00806C55" w:rsidP="003604DC">
      <w:pPr>
        <w:pStyle w:val="ListParagraph"/>
        <w:numPr>
          <w:ilvl w:val="0"/>
          <w:numId w:val="6"/>
        </w:numPr>
        <w:spacing w:after="0"/>
        <w:ind w:left="567" w:hanging="207"/>
        <w:jc w:val="thaiDistribute"/>
        <w:rPr>
          <w:rFonts w:ascii="Calibri" w:hAnsi="Calibri" w:cs="Times New Roman"/>
          <w:color w:val="000000" w:themeColor="text1"/>
        </w:rPr>
      </w:pPr>
      <w:r>
        <w:rPr>
          <w:rFonts w:ascii="Calibri" w:hAnsi="Calibri" w:cs="Times New Roman"/>
          <w:color w:val="000000" w:themeColor="text1"/>
        </w:rPr>
        <w:lastRenderedPageBreak/>
        <w:t>Please clarify whether the</w:t>
      </w:r>
      <w:r w:rsidRPr="00F24B22">
        <w:rPr>
          <w:rFonts w:ascii="Calibri" w:hAnsi="Calibri" w:cs="Times New Roman"/>
          <w:color w:val="000000" w:themeColor="text1"/>
        </w:rPr>
        <w:t xml:space="preserve"> </w:t>
      </w:r>
      <w:r w:rsidR="00F24B22" w:rsidRPr="00F24B22">
        <w:rPr>
          <w:rFonts w:ascii="Calibri" w:hAnsi="Calibri" w:cs="Times New Roman"/>
          <w:color w:val="000000" w:themeColor="text1"/>
        </w:rPr>
        <w:t xml:space="preserve">government </w:t>
      </w:r>
      <w:r>
        <w:rPr>
          <w:rFonts w:ascii="Calibri" w:hAnsi="Calibri" w:cs="Times New Roman"/>
          <w:color w:val="000000" w:themeColor="text1"/>
        </w:rPr>
        <w:t xml:space="preserve">intends to </w:t>
      </w:r>
      <w:r w:rsidR="00F24B22" w:rsidRPr="00F24B22">
        <w:rPr>
          <w:rFonts w:ascii="Calibri" w:hAnsi="Calibri" w:cs="Times New Roman"/>
          <w:color w:val="000000" w:themeColor="text1"/>
        </w:rPr>
        <w:t>promote legislation and sentencing practices that take into account women</w:t>
      </w:r>
      <w:r>
        <w:rPr>
          <w:rFonts w:ascii="Calibri" w:hAnsi="Calibri" w:cs="Times New Roman"/>
          <w:color w:val="000000" w:themeColor="text1"/>
        </w:rPr>
        <w:t>’s</w:t>
      </w:r>
      <w:r w:rsidR="00F24B22" w:rsidRPr="00F24B22">
        <w:rPr>
          <w:rFonts w:ascii="Calibri" w:hAnsi="Calibri" w:cs="Times New Roman"/>
          <w:color w:val="000000" w:themeColor="text1"/>
        </w:rPr>
        <w:t xml:space="preserve"> discriminatory treatment </w:t>
      </w:r>
      <w:r>
        <w:rPr>
          <w:rFonts w:ascii="Calibri" w:hAnsi="Calibri" w:cs="Times New Roman"/>
          <w:color w:val="000000" w:themeColor="text1"/>
        </w:rPr>
        <w:t>by the</w:t>
      </w:r>
      <w:r w:rsidR="00F24B22" w:rsidRPr="00F24B22">
        <w:rPr>
          <w:rFonts w:ascii="Calibri" w:hAnsi="Calibri" w:cs="Times New Roman"/>
          <w:color w:val="000000" w:themeColor="text1"/>
        </w:rPr>
        <w:t xml:space="preserve"> justice system</w:t>
      </w:r>
      <w:r>
        <w:rPr>
          <w:rFonts w:ascii="Calibri" w:hAnsi="Calibri" w:cs="Times New Roman"/>
          <w:color w:val="000000" w:themeColor="text1"/>
        </w:rPr>
        <w:t>.</w:t>
      </w:r>
    </w:p>
    <w:p w14:paraId="68628E2D" w14:textId="77777777" w:rsidR="003604DC" w:rsidRPr="003604DC" w:rsidRDefault="003604DC" w:rsidP="003604DC">
      <w:pPr>
        <w:spacing w:after="0"/>
        <w:ind w:left="360"/>
        <w:jc w:val="thaiDistribute"/>
        <w:rPr>
          <w:rFonts w:ascii="Calibri" w:hAnsi="Calibri" w:cs="Times New Roman"/>
          <w:color w:val="000000" w:themeColor="text1"/>
        </w:rPr>
      </w:pPr>
    </w:p>
    <w:p w14:paraId="748A53E8" w14:textId="5C7F50E8" w:rsidR="00F24B22" w:rsidRDefault="001D49D7" w:rsidP="00546CA1">
      <w:pPr>
        <w:spacing w:after="0"/>
        <w:ind w:firstLine="360"/>
        <w:jc w:val="thaiDistribute"/>
        <w:rPr>
          <w:rFonts w:ascii="Calibri" w:hAnsi="Calibri" w:cs="Times New Roman"/>
          <w:b/>
          <w:bCs/>
          <w:color w:val="000000" w:themeColor="text1"/>
        </w:rPr>
      </w:pPr>
      <w:r>
        <w:rPr>
          <w:rFonts w:ascii="Calibri" w:hAnsi="Calibri" w:cs="Times New Roman"/>
          <w:b/>
          <w:bCs/>
          <w:color w:val="000000" w:themeColor="text1"/>
        </w:rPr>
        <w:t>W</w:t>
      </w:r>
      <w:r w:rsidR="00B261FA" w:rsidRPr="00F24B22">
        <w:rPr>
          <w:rFonts w:ascii="Calibri" w:hAnsi="Calibri" w:cs="Times New Roman"/>
          <w:b/>
          <w:bCs/>
          <w:color w:val="000000" w:themeColor="text1"/>
        </w:rPr>
        <w:t xml:space="preserve">omen </w:t>
      </w:r>
      <w:r>
        <w:rPr>
          <w:rFonts w:ascii="Calibri" w:hAnsi="Calibri" w:cs="Times New Roman"/>
          <w:b/>
          <w:bCs/>
          <w:color w:val="000000" w:themeColor="text1"/>
        </w:rPr>
        <w:t xml:space="preserve">face </w:t>
      </w:r>
      <w:r w:rsidR="006475EE">
        <w:rPr>
          <w:rFonts w:ascii="Calibri" w:hAnsi="Calibri" w:cs="Times New Roman"/>
          <w:b/>
          <w:bCs/>
          <w:color w:val="000000" w:themeColor="text1"/>
        </w:rPr>
        <w:t xml:space="preserve">the </w:t>
      </w:r>
      <w:r>
        <w:rPr>
          <w:rFonts w:ascii="Calibri" w:hAnsi="Calibri" w:cs="Times New Roman"/>
          <w:b/>
          <w:bCs/>
          <w:color w:val="000000" w:themeColor="text1"/>
        </w:rPr>
        <w:t>death penalty over dug-related offenses</w:t>
      </w:r>
    </w:p>
    <w:p w14:paraId="6D4C2E19" w14:textId="77777777" w:rsidR="00546CA1" w:rsidRPr="00546CA1" w:rsidRDefault="00546CA1" w:rsidP="00546CA1">
      <w:pPr>
        <w:spacing w:after="0"/>
        <w:ind w:firstLine="360"/>
        <w:jc w:val="thaiDistribute"/>
        <w:rPr>
          <w:rFonts w:ascii="Calibri" w:hAnsi="Calibri" w:cs="Times New Roman"/>
          <w:b/>
          <w:bCs/>
          <w:color w:val="000000" w:themeColor="text1"/>
          <w:cs/>
        </w:rPr>
      </w:pPr>
    </w:p>
    <w:p w14:paraId="45B4613E" w14:textId="46568A67" w:rsidR="001D49D7" w:rsidRDefault="00AD6F01" w:rsidP="00F24B22">
      <w:pPr>
        <w:spacing w:after="0"/>
        <w:ind w:left="360"/>
        <w:jc w:val="thaiDistribute"/>
        <w:rPr>
          <w:rFonts w:ascii="Calibri" w:hAnsi="Calibri"/>
          <w:color w:val="000000" w:themeColor="text1"/>
        </w:rPr>
      </w:pPr>
      <w:r w:rsidRPr="00F24B22">
        <w:rPr>
          <w:rFonts w:ascii="Calibri" w:hAnsi="Calibri" w:cs="Times New Roman"/>
          <w:color w:val="000000" w:themeColor="text1"/>
        </w:rPr>
        <w:t>The imposition of the death penalty for drug-related crimes disproportionately affects women.</w:t>
      </w:r>
      <w:r w:rsidR="00666335">
        <w:rPr>
          <w:rFonts w:ascii="Calibri" w:hAnsi="Calibri" w:cs="Times New Roman"/>
          <w:color w:val="000000" w:themeColor="text1"/>
        </w:rPr>
        <w:t xml:space="preserve"> According to the most recent official figures available, </w:t>
      </w:r>
      <w:r w:rsidR="00957857" w:rsidRPr="001F5655">
        <w:rPr>
          <w:color w:val="000000" w:themeColor="text1"/>
        </w:rPr>
        <w:t>in July 2022</w:t>
      </w:r>
      <w:r w:rsidR="00666335">
        <w:rPr>
          <w:rFonts w:ascii="Calibri" w:hAnsi="Calibri" w:cs="Times New Roman"/>
          <w:color w:val="000000" w:themeColor="text1"/>
        </w:rPr>
        <w:t xml:space="preserve"> there were 26 women under death sentence in Thailand, and 24 of them (92%) faced execution over drug related offenses.</w:t>
      </w:r>
      <w:r w:rsidR="00666335">
        <w:rPr>
          <w:rStyle w:val="FootnoteReference"/>
          <w:rFonts w:ascii="Calibri" w:hAnsi="Calibri" w:cs="Times New Roman"/>
          <w:color w:val="000000" w:themeColor="text1"/>
        </w:rPr>
        <w:footnoteReference w:id="17"/>
      </w:r>
      <w:r w:rsidR="00666335">
        <w:rPr>
          <w:rFonts w:ascii="Calibri" w:hAnsi="Calibri" w:cs="Times New Roman"/>
          <w:color w:val="000000" w:themeColor="text1"/>
        </w:rPr>
        <w:t xml:space="preserve"> In the same month, the percentage of male prisoners sentenced to death over drug-related offenses stood at 62% (113 of 183).</w:t>
      </w:r>
      <w:r w:rsidR="004B43A2">
        <w:rPr>
          <w:rStyle w:val="FootnoteReference"/>
          <w:rFonts w:ascii="Calibri" w:hAnsi="Calibri" w:cs="Times New Roman"/>
          <w:color w:val="000000" w:themeColor="text1"/>
        </w:rPr>
        <w:footnoteReference w:id="18"/>
      </w:r>
      <w:r w:rsidR="00F84A47">
        <w:rPr>
          <w:rFonts w:ascii="Calibri" w:hAnsi="Calibri" w:cs="Times New Roman"/>
          <w:color w:val="000000" w:themeColor="text1"/>
        </w:rPr>
        <w:t xml:space="preserve"> This trend has been consistent over the past five years, with the proportion of female prisoners under death sentence ranging from 83% to 10</w:t>
      </w:r>
      <w:r w:rsidR="002E01C5">
        <w:rPr>
          <w:rFonts w:ascii="Calibri" w:hAnsi="Calibri" w:cs="Times New Roman"/>
          <w:color w:val="000000" w:themeColor="text1"/>
        </w:rPr>
        <w:t>0</w:t>
      </w:r>
      <w:r w:rsidR="00F84A47">
        <w:rPr>
          <w:rFonts w:ascii="Calibri" w:hAnsi="Calibri" w:cs="Times New Roman"/>
          <w:color w:val="000000" w:themeColor="text1"/>
        </w:rPr>
        <w:t>%, compared to the percentage of ma</w:t>
      </w:r>
      <w:r w:rsidR="002E01C5">
        <w:rPr>
          <w:rFonts w:ascii="Calibri" w:hAnsi="Calibri" w:cs="Times New Roman"/>
          <w:color w:val="000000" w:themeColor="text1"/>
        </w:rPr>
        <w:t>l</w:t>
      </w:r>
      <w:r w:rsidR="00F84A47">
        <w:rPr>
          <w:rFonts w:ascii="Calibri" w:hAnsi="Calibri" w:cs="Times New Roman"/>
          <w:color w:val="000000" w:themeColor="text1"/>
        </w:rPr>
        <w:t>e prison</w:t>
      </w:r>
      <w:r w:rsidR="00DE7F05">
        <w:rPr>
          <w:rFonts w:ascii="Calibri" w:hAnsi="Calibri" w:cs="Times New Roman"/>
          <w:color w:val="000000" w:themeColor="text1"/>
        </w:rPr>
        <w:t>ers, which ranged from 45% to 59</w:t>
      </w:r>
      <w:r w:rsidR="00F84A47">
        <w:rPr>
          <w:rFonts w:ascii="Calibri" w:hAnsi="Calibri" w:cs="Times New Roman"/>
          <w:color w:val="000000" w:themeColor="text1"/>
        </w:rPr>
        <w:t>%.</w:t>
      </w:r>
      <w:r w:rsidR="00027D70">
        <w:rPr>
          <w:rStyle w:val="FootnoteReference"/>
          <w:rFonts w:ascii="Calibri" w:hAnsi="Calibri" w:cs="Times New Roman"/>
          <w:color w:val="000000" w:themeColor="text1"/>
        </w:rPr>
        <w:footnoteReference w:id="19"/>
      </w:r>
    </w:p>
    <w:p w14:paraId="7D102362" w14:textId="64649BA2" w:rsidR="001D49D7" w:rsidRDefault="001D49D7" w:rsidP="00F24B22">
      <w:pPr>
        <w:spacing w:after="0"/>
        <w:ind w:left="360"/>
        <w:jc w:val="thaiDistribute"/>
        <w:rPr>
          <w:rFonts w:ascii="Calibri" w:hAnsi="Calibri"/>
          <w:color w:val="000000" w:themeColor="text1"/>
        </w:rPr>
      </w:pPr>
    </w:p>
    <w:p w14:paraId="10FF4189" w14:textId="677ADC35" w:rsidR="005F022E" w:rsidRDefault="006475EE" w:rsidP="001D49D7">
      <w:pPr>
        <w:spacing w:after="0"/>
        <w:ind w:left="360"/>
        <w:jc w:val="thaiDistribute"/>
        <w:rPr>
          <w:rFonts w:ascii="Calibri" w:hAnsi="Calibri" w:cs="Times New Roman"/>
          <w:color w:val="000000" w:themeColor="text1"/>
        </w:rPr>
      </w:pPr>
      <w:r>
        <w:rPr>
          <w:rFonts w:ascii="Calibri" w:hAnsi="Calibri" w:cs="Angsana New"/>
          <w:color w:val="000000" w:themeColor="text1"/>
        </w:rPr>
        <w:t>Even though</w:t>
      </w:r>
      <w:r w:rsidR="00AA5645" w:rsidRPr="00F24B22">
        <w:rPr>
          <w:rFonts w:ascii="Calibri" w:hAnsi="Calibri" w:cs="Angsana New"/>
          <w:color w:val="000000" w:themeColor="text1"/>
        </w:rPr>
        <w:t xml:space="preserve"> </w:t>
      </w:r>
      <w:r w:rsidR="005F022E" w:rsidRPr="00F24B22">
        <w:rPr>
          <w:rFonts w:ascii="Calibri" w:hAnsi="Calibri" w:cs="Times New Roman"/>
          <w:color w:val="000000" w:themeColor="text1"/>
        </w:rPr>
        <w:t>amendm</w:t>
      </w:r>
      <w:r w:rsidR="001D49D7">
        <w:rPr>
          <w:rFonts w:ascii="Calibri" w:hAnsi="Calibri" w:cs="Times New Roman"/>
          <w:color w:val="000000" w:themeColor="text1"/>
        </w:rPr>
        <w:t>ents to</w:t>
      </w:r>
      <w:r w:rsidR="005F022E" w:rsidRPr="00F24B22">
        <w:rPr>
          <w:rFonts w:ascii="Calibri" w:hAnsi="Calibri" w:cs="Times New Roman"/>
          <w:color w:val="000000" w:themeColor="text1"/>
        </w:rPr>
        <w:t xml:space="preserve"> </w:t>
      </w:r>
      <w:r w:rsidR="001D49D7">
        <w:rPr>
          <w:rFonts w:ascii="Calibri" w:hAnsi="Calibri" w:cs="Times New Roman"/>
          <w:color w:val="000000" w:themeColor="text1"/>
        </w:rPr>
        <w:t>Thailand’s</w:t>
      </w:r>
      <w:r w:rsidR="001D49D7" w:rsidRPr="00F24B22">
        <w:rPr>
          <w:rFonts w:ascii="Calibri" w:hAnsi="Calibri" w:cs="Times New Roman"/>
          <w:color w:val="000000" w:themeColor="text1"/>
        </w:rPr>
        <w:t xml:space="preserve"> </w:t>
      </w:r>
      <w:r w:rsidR="00FD33DB" w:rsidRPr="00F24B22">
        <w:rPr>
          <w:rFonts w:ascii="Calibri" w:hAnsi="Calibri" w:cs="Times New Roman"/>
          <w:color w:val="000000" w:themeColor="text1"/>
        </w:rPr>
        <w:t>Narcotics</w:t>
      </w:r>
      <w:r w:rsidR="003314E7" w:rsidRPr="00F24B22">
        <w:rPr>
          <w:rFonts w:ascii="Calibri" w:hAnsi="Calibri" w:cs="Times New Roman"/>
          <w:color w:val="000000" w:themeColor="text1"/>
        </w:rPr>
        <w:t xml:space="preserve"> </w:t>
      </w:r>
      <w:r w:rsidR="001D49D7">
        <w:rPr>
          <w:rFonts w:ascii="Calibri" w:hAnsi="Calibri" w:cs="Times New Roman"/>
          <w:color w:val="000000" w:themeColor="text1"/>
        </w:rPr>
        <w:t>C</w:t>
      </w:r>
      <w:r w:rsidR="00FD33DB" w:rsidRPr="00F24B22">
        <w:rPr>
          <w:rFonts w:ascii="Calibri" w:hAnsi="Calibri" w:cs="Times New Roman"/>
          <w:color w:val="000000" w:themeColor="text1"/>
        </w:rPr>
        <w:t xml:space="preserve">ode </w:t>
      </w:r>
      <w:r w:rsidR="001D49D7">
        <w:rPr>
          <w:rFonts w:ascii="Calibri" w:hAnsi="Calibri" w:cs="Times New Roman"/>
          <w:color w:val="000000" w:themeColor="text1"/>
        </w:rPr>
        <w:t xml:space="preserve">were enacted </w:t>
      </w:r>
      <w:r w:rsidR="003314E7" w:rsidRPr="00F24B22">
        <w:rPr>
          <w:rFonts w:ascii="Calibri" w:hAnsi="Calibri" w:cs="Times New Roman"/>
          <w:color w:val="000000" w:themeColor="text1"/>
        </w:rPr>
        <w:t>in 2021</w:t>
      </w:r>
      <w:r w:rsidR="000D7B23" w:rsidRPr="00F24B22">
        <w:rPr>
          <w:rFonts w:ascii="Calibri" w:hAnsi="Calibri" w:cs="Times New Roman"/>
          <w:color w:val="000000" w:themeColor="text1"/>
        </w:rPr>
        <w:t xml:space="preserve"> </w:t>
      </w:r>
      <w:r w:rsidR="001D49D7">
        <w:rPr>
          <w:rFonts w:ascii="Calibri" w:hAnsi="Calibri" w:cs="Times New Roman"/>
          <w:color w:val="000000" w:themeColor="text1"/>
        </w:rPr>
        <w:t>to adjust</w:t>
      </w:r>
      <w:r w:rsidR="001D49D7" w:rsidRPr="001D49D7">
        <w:rPr>
          <w:rFonts w:ascii="Calibri" w:hAnsi="Calibri" w:cs="Times New Roman"/>
          <w:color w:val="000000" w:themeColor="text1"/>
        </w:rPr>
        <w:t xml:space="preserve"> penalties related to the production, import, export, drug possession,</w:t>
      </w:r>
      <w:r w:rsidR="001D49D7">
        <w:rPr>
          <w:rFonts w:ascii="Calibri" w:hAnsi="Calibri" w:cs="Times New Roman"/>
          <w:color w:val="000000" w:themeColor="text1"/>
        </w:rPr>
        <w:t xml:space="preserve"> </w:t>
      </w:r>
      <w:r w:rsidR="001D49D7" w:rsidRPr="001D49D7">
        <w:rPr>
          <w:rFonts w:ascii="Calibri" w:hAnsi="Calibri" w:cs="Times New Roman"/>
          <w:color w:val="000000" w:themeColor="text1"/>
        </w:rPr>
        <w:t>and drug abuse to be proportionate</w:t>
      </w:r>
      <w:r w:rsidR="001D49D7">
        <w:rPr>
          <w:rFonts w:ascii="Calibri" w:hAnsi="Calibri" w:cs="Times New Roman"/>
          <w:color w:val="000000" w:themeColor="text1"/>
        </w:rPr>
        <w:t xml:space="preserve"> to the severity of the offense</w:t>
      </w:r>
      <w:r w:rsidR="00AA5645" w:rsidRPr="00F24B22">
        <w:rPr>
          <w:rFonts w:ascii="Calibri" w:hAnsi="Calibri" w:cs="Times New Roman"/>
          <w:color w:val="000000" w:themeColor="text1"/>
        </w:rPr>
        <w:t>,</w:t>
      </w:r>
      <w:r w:rsidR="001D49D7">
        <w:rPr>
          <w:rStyle w:val="FootnoteReference"/>
          <w:rFonts w:ascii="Calibri" w:hAnsi="Calibri" w:cs="Times New Roman"/>
          <w:color w:val="000000" w:themeColor="text1"/>
        </w:rPr>
        <w:footnoteReference w:id="20"/>
      </w:r>
      <w:r w:rsidR="00AA5645" w:rsidRPr="00F24B22">
        <w:rPr>
          <w:rFonts w:ascii="Calibri" w:hAnsi="Calibri" w:cs="Times New Roman"/>
          <w:color w:val="000000" w:themeColor="text1"/>
        </w:rPr>
        <w:t xml:space="preserve"> </w:t>
      </w:r>
      <w:r w:rsidR="001D49D7">
        <w:rPr>
          <w:rFonts w:ascii="Calibri" w:hAnsi="Calibri"/>
          <w:color w:val="000000" w:themeColor="text1"/>
        </w:rPr>
        <w:t>A</w:t>
      </w:r>
      <w:r w:rsidR="001D49D7" w:rsidRPr="00F24B22">
        <w:rPr>
          <w:rFonts w:ascii="Calibri" w:hAnsi="Calibri"/>
          <w:color w:val="000000" w:themeColor="text1"/>
        </w:rPr>
        <w:t xml:space="preserve">rticle 145 of </w:t>
      </w:r>
      <w:r w:rsidR="001D49D7">
        <w:rPr>
          <w:rFonts w:ascii="Calibri" w:hAnsi="Calibri"/>
          <w:color w:val="000000" w:themeColor="text1"/>
        </w:rPr>
        <w:t>the amended C</w:t>
      </w:r>
      <w:r w:rsidR="001D49D7" w:rsidRPr="00F24B22">
        <w:rPr>
          <w:rFonts w:ascii="Calibri" w:hAnsi="Calibri"/>
          <w:color w:val="000000" w:themeColor="text1"/>
        </w:rPr>
        <w:t>ode</w:t>
      </w:r>
      <w:r w:rsidR="001D49D7">
        <w:rPr>
          <w:rFonts w:ascii="Calibri" w:hAnsi="Calibri" w:cs="Times New Roman"/>
          <w:color w:val="000000" w:themeColor="text1"/>
        </w:rPr>
        <w:t xml:space="preserve"> </w:t>
      </w:r>
      <w:r>
        <w:rPr>
          <w:rFonts w:ascii="Calibri" w:hAnsi="Calibri" w:cs="Times New Roman"/>
          <w:color w:val="000000" w:themeColor="text1"/>
        </w:rPr>
        <w:t xml:space="preserve">retains the </w:t>
      </w:r>
      <w:r w:rsidR="00AA5645" w:rsidRPr="00F24B22">
        <w:rPr>
          <w:rFonts w:ascii="Calibri" w:hAnsi="Calibri" w:cs="Times New Roman"/>
          <w:color w:val="000000" w:themeColor="text1"/>
        </w:rPr>
        <w:t xml:space="preserve">death penalty </w:t>
      </w:r>
      <w:r w:rsidR="001D49D7">
        <w:rPr>
          <w:rFonts w:ascii="Calibri" w:hAnsi="Calibri" w:cs="Times New Roman"/>
          <w:color w:val="000000" w:themeColor="text1"/>
        </w:rPr>
        <w:t>for the</w:t>
      </w:r>
      <w:r w:rsidR="00546CA1">
        <w:rPr>
          <w:rFonts w:ascii="Calibri" w:hAnsi="Calibri" w:cs="Times New Roman"/>
          <w:color w:val="000000" w:themeColor="text1"/>
        </w:rPr>
        <w:t xml:space="preserve"> import</w:t>
      </w:r>
      <w:r w:rsidR="002961C0" w:rsidRPr="00F24B22">
        <w:rPr>
          <w:rFonts w:ascii="Calibri" w:hAnsi="Calibri" w:cs="Times New Roman"/>
          <w:color w:val="000000" w:themeColor="text1"/>
        </w:rPr>
        <w:t xml:space="preserve">, </w:t>
      </w:r>
      <w:r w:rsidR="00546CA1">
        <w:rPr>
          <w:rFonts w:ascii="Calibri" w:hAnsi="Calibri"/>
          <w:color w:val="000000" w:themeColor="text1"/>
        </w:rPr>
        <w:t>export</w:t>
      </w:r>
      <w:r w:rsidR="002961C0" w:rsidRPr="00F24B22">
        <w:rPr>
          <w:rFonts w:ascii="Calibri" w:hAnsi="Calibri"/>
          <w:color w:val="000000" w:themeColor="text1"/>
        </w:rPr>
        <w:t>, sales, and possession of</w:t>
      </w:r>
      <w:r w:rsidR="002961C0" w:rsidRPr="00F24B22">
        <w:rPr>
          <w:rFonts w:ascii="Calibri" w:hAnsi="Calibri" w:cs="Times New Roman"/>
          <w:color w:val="000000" w:themeColor="text1"/>
        </w:rPr>
        <w:t xml:space="preserve"> </w:t>
      </w:r>
      <w:r w:rsidR="00AA5645" w:rsidRPr="00F24B22">
        <w:rPr>
          <w:rFonts w:ascii="Calibri" w:hAnsi="Calibri" w:cs="Times New Roman"/>
          <w:color w:val="000000" w:themeColor="text1"/>
        </w:rPr>
        <w:t>dangerous narcotics such as heroin and methamphetamine</w:t>
      </w:r>
      <w:r w:rsidR="001D27E7">
        <w:rPr>
          <w:rFonts w:ascii="Calibri" w:hAnsi="Calibri"/>
          <w:color w:val="000000" w:themeColor="text1"/>
        </w:rPr>
        <w:t>.</w:t>
      </w:r>
      <w:r w:rsidR="00323B2B" w:rsidRPr="00F24B22">
        <w:rPr>
          <w:rStyle w:val="FootnoteReference"/>
          <w:rFonts w:ascii="Calibri" w:hAnsi="Calibri"/>
          <w:color w:val="000000" w:themeColor="text1"/>
        </w:rPr>
        <w:footnoteReference w:id="21"/>
      </w:r>
    </w:p>
    <w:p w14:paraId="1B0FD84A" w14:textId="77777777" w:rsidR="00F24B22" w:rsidRPr="00F24B22" w:rsidRDefault="00F24B22" w:rsidP="00F24B22">
      <w:pPr>
        <w:spacing w:after="0"/>
        <w:ind w:left="360"/>
        <w:jc w:val="thaiDistribute"/>
        <w:rPr>
          <w:rFonts w:ascii="Calibri" w:hAnsi="Calibri"/>
          <w:color w:val="000000" w:themeColor="text1"/>
          <w:cs/>
        </w:rPr>
      </w:pPr>
    </w:p>
    <w:p w14:paraId="4216E907" w14:textId="5334645D" w:rsidR="009E5468" w:rsidRPr="00F55FAB" w:rsidRDefault="00677842" w:rsidP="00F55FAB">
      <w:pPr>
        <w:pStyle w:val="ListParagraph"/>
        <w:numPr>
          <w:ilvl w:val="0"/>
          <w:numId w:val="7"/>
        </w:numPr>
        <w:spacing w:after="0"/>
        <w:ind w:left="567" w:hanging="207"/>
        <w:jc w:val="thaiDistribute"/>
        <w:rPr>
          <w:rFonts w:ascii="Calibri" w:hAnsi="Calibri" w:cs="Times New Roman"/>
          <w:color w:val="000000" w:themeColor="text1"/>
        </w:rPr>
      </w:pPr>
      <w:r w:rsidRPr="00546CA1">
        <w:rPr>
          <w:rFonts w:ascii="Calibri" w:hAnsi="Calibri" w:cs="Times New Roman"/>
          <w:color w:val="000000" w:themeColor="text1"/>
        </w:rPr>
        <w:t>Please indicate w</w:t>
      </w:r>
      <w:r w:rsidR="006B5586" w:rsidRPr="00546CA1">
        <w:rPr>
          <w:rFonts w:ascii="Calibri" w:hAnsi="Calibri" w:cs="Times New Roman"/>
          <w:color w:val="000000" w:themeColor="text1"/>
        </w:rPr>
        <w:t>hat</w:t>
      </w:r>
      <w:r w:rsidR="006B5586" w:rsidRPr="00F24B22">
        <w:rPr>
          <w:rFonts w:ascii="Calibri" w:hAnsi="Calibri" w:cs="Times New Roman"/>
          <w:color w:val="000000" w:themeColor="text1"/>
        </w:rPr>
        <w:t xml:space="preserve"> </w:t>
      </w:r>
      <w:r>
        <w:rPr>
          <w:rFonts w:ascii="Calibri" w:hAnsi="Calibri" w:cs="Times New Roman"/>
          <w:color w:val="000000" w:themeColor="text1"/>
        </w:rPr>
        <w:t>steps has the government taken to make</w:t>
      </w:r>
      <w:r w:rsidR="003C3F44" w:rsidRPr="00F24B22">
        <w:rPr>
          <w:rFonts w:ascii="Calibri" w:hAnsi="Calibri" w:cs="Times New Roman"/>
          <w:color w:val="000000" w:themeColor="text1"/>
        </w:rPr>
        <w:t xml:space="preserve"> progress towards</w:t>
      </w:r>
      <w:r w:rsidR="006B5586" w:rsidRPr="00F24B22">
        <w:rPr>
          <w:rFonts w:ascii="Calibri" w:hAnsi="Calibri" w:cs="Times New Roman"/>
          <w:color w:val="000000" w:themeColor="text1"/>
        </w:rPr>
        <w:t xml:space="preserve"> </w:t>
      </w:r>
      <w:r w:rsidR="003C3F44" w:rsidRPr="00F24B22">
        <w:rPr>
          <w:rFonts w:ascii="Calibri" w:hAnsi="Calibri" w:cs="Times New Roman"/>
          <w:color w:val="000000" w:themeColor="text1"/>
        </w:rPr>
        <w:t>the</w:t>
      </w:r>
      <w:r w:rsidR="006B5586" w:rsidRPr="00F24B22">
        <w:rPr>
          <w:rFonts w:ascii="Calibri" w:hAnsi="Calibri" w:cs="Times New Roman"/>
          <w:color w:val="000000" w:themeColor="text1"/>
        </w:rPr>
        <w:t xml:space="preserve"> </w:t>
      </w:r>
      <w:r w:rsidR="003C3F44" w:rsidRPr="00F24B22">
        <w:rPr>
          <w:rFonts w:ascii="Calibri" w:hAnsi="Calibri" w:cs="Times New Roman"/>
          <w:color w:val="000000" w:themeColor="text1"/>
        </w:rPr>
        <w:t>abolition of</w:t>
      </w:r>
      <w:r w:rsidR="006B5586" w:rsidRPr="00F24B22">
        <w:rPr>
          <w:rFonts w:ascii="Calibri" w:hAnsi="Calibri" w:cs="Times New Roman"/>
          <w:color w:val="000000" w:themeColor="text1"/>
        </w:rPr>
        <w:t xml:space="preserve"> death penalty</w:t>
      </w:r>
      <w:r>
        <w:rPr>
          <w:rFonts w:ascii="Calibri" w:hAnsi="Calibri" w:cs="Times New Roman"/>
          <w:color w:val="000000" w:themeColor="text1"/>
        </w:rPr>
        <w:t xml:space="preserve"> and whether the government plans to abolish the death penalty for all drug-related offenses.</w:t>
      </w:r>
    </w:p>
    <w:sectPr w:rsidR="009E5468" w:rsidRPr="00F55FAB">
      <w:footerReference w:type="even" r:id="rId9"/>
      <w:footerReference w:type="default" r:id="rId10"/>
      <w:pgSz w:w="12240" w:h="15840"/>
      <w:pgMar w:top="1440" w:right="1440" w:bottom="1440" w:left="1440" w:header="720" w:footer="720" w:gutter="0"/>
      <w:cols w:space="720"/>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6E1BB77" w16cex:dateUtc="2022-09-30T12:01:00Z"/>
  <w16cex:commentExtensible w16cex:durableId="26E2DA61" w16cex:dateUtc="2022-10-01T08:25:00Z"/>
  <w16cex:commentExtensible w16cex:durableId="26E2DF04" w16cex:dateUtc="2022-10-01T08:45:00Z"/>
  <w16cex:commentExtensible w16cex:durableId="26E1C1DE" w16cex:dateUtc="2022-09-30T12:28:00Z"/>
  <w16cex:commentExtensible w16cex:durableId="26E1CA57" w16cex:dateUtc="2022-09-30T13:04:00Z"/>
  <w16cex:commentExtensible w16cex:durableId="26E460C8" w16cex:dateUtc="2022-10-02T12:11:00Z"/>
  <w16cex:commentExtensible w16cex:durableId="26E2E343" w16cex:dateUtc="2022-10-01T09:03:00Z"/>
  <w16cex:commentExtensible w16cex:durableId="26E2EEC7" w16cex:dateUtc="2022-10-01T09:52:00Z"/>
  <w16cex:commentExtensible w16cex:durableId="26E557B1" w16cex:dateUtc="2022-10-03T05:44: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698FC09C" w16cid:durableId="26E167AA"/>
  <w16cid:commentId w16cid:paraId="54350831" w16cid:durableId="26E1BB77"/>
  <w16cid:commentId w16cid:paraId="4F6CF821" w16cid:durableId="26E2DA61"/>
  <w16cid:commentId w16cid:paraId="21EFB22A" w16cid:durableId="26E2DF04"/>
  <w16cid:commentId w16cid:paraId="23340069" w16cid:durableId="26E5553E"/>
  <w16cid:commentId w16cid:paraId="7C8471BE" w16cid:durableId="26E167AB"/>
  <w16cid:commentId w16cid:paraId="06B72EA1" w16cid:durableId="26E1C1DE"/>
  <w16cid:commentId w16cid:paraId="282102A0" w16cid:durableId="26E1CA57"/>
  <w16cid:commentId w16cid:paraId="5C4946DE" w16cid:durableId="26E167AC"/>
  <w16cid:commentId w16cid:paraId="20AE79E3" w16cid:durableId="26E460C8"/>
  <w16cid:commentId w16cid:paraId="1272809A" w16cid:durableId="26E167AE"/>
  <w16cid:commentId w16cid:paraId="580C7F8F" w16cid:durableId="26E2E343"/>
  <w16cid:commentId w16cid:paraId="6AF45E65" w16cid:durableId="26E2EEC7"/>
  <w16cid:commentId w16cid:paraId="02021BD3" w16cid:durableId="26E55547"/>
  <w16cid:commentId w16cid:paraId="0FAF1A08" w16cid:durableId="26E557B1"/>
</w16cid:commentsIds>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873EDAA" w14:textId="77777777" w:rsidR="00FC1095" w:rsidRDefault="00FC1095" w:rsidP="008933EE">
      <w:pPr>
        <w:spacing w:after="0" w:line="240" w:lineRule="auto"/>
      </w:pPr>
      <w:r>
        <w:separator/>
      </w:r>
    </w:p>
  </w:endnote>
  <w:endnote w:type="continuationSeparator" w:id="0">
    <w:p w14:paraId="41355FB9" w14:textId="77777777" w:rsidR="00FC1095" w:rsidRDefault="00FC1095" w:rsidP="008933E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00002FF" w:usb1="4000ACFF" w:usb2="00000001" w:usb3="00000000" w:csb0="0000019F" w:csb1="00000000"/>
  </w:font>
  <w:font w:name="Cordia New">
    <w:altName w:val="Angsana New"/>
    <w:panose1 w:val="00000000000000000000"/>
    <w:charset w:val="DE"/>
    <w:family w:val="roman"/>
    <w:notTrueType/>
    <w:pitch w:val="variable"/>
    <w:sig w:usb0="01000001" w:usb1="00000000" w:usb2="00000000" w:usb3="00000000" w:csb0="00010000" w:csb1="00000000"/>
  </w:font>
  <w:font w:name="Angsana New">
    <w:panose1 w:val="02020603050405020304"/>
    <w:charset w:val="00"/>
    <w:family w:val="auto"/>
    <w:pitch w:val="variable"/>
    <w:sig w:usb0="81000003" w:usb1="00000000" w:usb2="00000000" w:usb3="00000000" w:csb0="00010001"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A3AFC6B" w14:textId="77777777" w:rsidR="00F24B22" w:rsidRDefault="00F24B22" w:rsidP="00CB7D7A">
    <w:pPr>
      <w:pStyle w:val="Footer"/>
      <w:framePr w:wrap="none"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6A898EDF" w14:textId="77777777" w:rsidR="00F24B22" w:rsidRDefault="00F24B22">
    <w:pPr>
      <w:pStyle w:val="Footer"/>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3882CB2" w14:textId="77777777" w:rsidR="00F24B22" w:rsidRDefault="00F24B22" w:rsidP="00CB7D7A">
    <w:pPr>
      <w:pStyle w:val="Footer"/>
      <w:framePr w:wrap="none"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A83375">
      <w:rPr>
        <w:rStyle w:val="PageNumber"/>
        <w:noProof/>
      </w:rPr>
      <w:t>1</w:t>
    </w:r>
    <w:r>
      <w:rPr>
        <w:rStyle w:val="PageNumber"/>
      </w:rPr>
      <w:fldChar w:fldCharType="end"/>
    </w:r>
  </w:p>
  <w:p w14:paraId="077CA30F" w14:textId="77777777" w:rsidR="00F24B22" w:rsidRDefault="00F24B22">
    <w:pPr>
      <w:pStyle w:val="Foo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C1ED0DA" w14:textId="77777777" w:rsidR="00FC1095" w:rsidRDefault="00FC1095" w:rsidP="008933EE">
      <w:pPr>
        <w:spacing w:after="0" w:line="240" w:lineRule="auto"/>
      </w:pPr>
      <w:r>
        <w:separator/>
      </w:r>
    </w:p>
  </w:footnote>
  <w:footnote w:type="continuationSeparator" w:id="0">
    <w:p w14:paraId="70224B6C" w14:textId="77777777" w:rsidR="00FC1095" w:rsidRDefault="00FC1095" w:rsidP="008933EE">
      <w:pPr>
        <w:spacing w:after="0" w:line="240" w:lineRule="auto"/>
      </w:pPr>
      <w:r>
        <w:continuationSeparator/>
      </w:r>
    </w:p>
  </w:footnote>
  <w:footnote w:id="1">
    <w:p w14:paraId="30EC0C9C" w14:textId="77777777" w:rsidR="00E2308E" w:rsidRPr="001F5655" w:rsidRDefault="00E2308E" w:rsidP="00895249">
      <w:pPr>
        <w:pStyle w:val="FootnoteText"/>
        <w:rPr>
          <w:sz w:val="18"/>
          <w:szCs w:val="18"/>
        </w:rPr>
      </w:pPr>
      <w:r w:rsidRPr="001F5655">
        <w:rPr>
          <w:rStyle w:val="FootnoteReference"/>
          <w:sz w:val="18"/>
          <w:szCs w:val="18"/>
        </w:rPr>
        <w:footnoteRef/>
      </w:r>
      <w:r w:rsidRPr="001F5655">
        <w:rPr>
          <w:sz w:val="18"/>
          <w:szCs w:val="18"/>
        </w:rPr>
        <w:t xml:space="preserve"> FIDH</w:t>
      </w:r>
      <w:r w:rsidRPr="001F5655">
        <w:rPr>
          <w:i/>
          <w:iCs/>
          <w:sz w:val="18"/>
          <w:szCs w:val="18"/>
        </w:rPr>
        <w:t>, Thailand: Women Pro-Democracy Activists Criminalized, Harassed, New Report Shows,</w:t>
      </w:r>
      <w:r w:rsidRPr="001F5655">
        <w:rPr>
          <w:sz w:val="18"/>
          <w:szCs w:val="18"/>
        </w:rPr>
        <w:t xml:space="preserve"> 3 February 2021</w:t>
      </w:r>
    </w:p>
  </w:footnote>
  <w:footnote w:id="2">
    <w:p w14:paraId="3C26CF1E" w14:textId="5B330294" w:rsidR="00E2308E" w:rsidRPr="001F5655" w:rsidRDefault="00E2308E" w:rsidP="00895249">
      <w:pPr>
        <w:pStyle w:val="FootnoteText"/>
        <w:rPr>
          <w:sz w:val="18"/>
          <w:szCs w:val="18"/>
        </w:rPr>
      </w:pPr>
      <w:r w:rsidRPr="001F5655">
        <w:rPr>
          <w:rStyle w:val="FootnoteReference"/>
          <w:sz w:val="18"/>
          <w:szCs w:val="18"/>
        </w:rPr>
        <w:footnoteRef/>
      </w:r>
      <w:r w:rsidRPr="001F5655">
        <w:rPr>
          <w:sz w:val="18"/>
          <w:szCs w:val="18"/>
        </w:rPr>
        <w:t xml:space="preserve"> On 25 March 2020, the Thai government declared a State of Emergency pursuant to Article 5 of the 2005 Emergency Decree on Public Administration in the State of Emergency (“Emergency Decree”) in an effort to control the spread of COVID-19. Article 9 of the Emergency Decree prohibits public assemblies and the dissemination of online information that is “false” or capable of instigating fear among the public. Under Article 18, violations of measures under the Emergency Decree carry penalties of up to two years’ imprisonment or a fine of up to 40,000 Baht (US$1,225). The State of Emergency was renewed numerous times, with the last extension valid until 30 September 2022.</w:t>
      </w:r>
    </w:p>
  </w:footnote>
  <w:footnote w:id="3">
    <w:p w14:paraId="56B12E7E" w14:textId="77777777" w:rsidR="00E2308E" w:rsidRPr="001F5655" w:rsidRDefault="00E2308E" w:rsidP="00895249">
      <w:pPr>
        <w:pStyle w:val="FootnoteText"/>
        <w:rPr>
          <w:sz w:val="18"/>
          <w:szCs w:val="18"/>
        </w:rPr>
      </w:pPr>
      <w:r w:rsidRPr="001F5655">
        <w:rPr>
          <w:rStyle w:val="FootnoteReference"/>
          <w:sz w:val="18"/>
          <w:szCs w:val="18"/>
        </w:rPr>
        <w:footnoteRef/>
      </w:r>
      <w:r w:rsidRPr="001F5655">
        <w:rPr>
          <w:sz w:val="18"/>
          <w:szCs w:val="18"/>
        </w:rPr>
        <w:t xml:space="preserve"> FIDH</w:t>
      </w:r>
      <w:r w:rsidRPr="001F5655">
        <w:rPr>
          <w:i/>
          <w:iCs/>
          <w:sz w:val="18"/>
          <w:szCs w:val="18"/>
        </w:rPr>
        <w:t>, Thailand: Women Pro-Democracy Activists Criminalized, Harassed, New Report Shows,</w:t>
      </w:r>
      <w:r w:rsidRPr="001F5655">
        <w:rPr>
          <w:sz w:val="18"/>
          <w:szCs w:val="18"/>
        </w:rPr>
        <w:t xml:space="preserve"> 3 February 2021</w:t>
      </w:r>
    </w:p>
  </w:footnote>
  <w:footnote w:id="4">
    <w:p w14:paraId="203ED82C" w14:textId="1B29285C" w:rsidR="00E2308E" w:rsidRPr="001F5655" w:rsidRDefault="00E2308E" w:rsidP="00895249">
      <w:pPr>
        <w:pStyle w:val="FootnoteText"/>
        <w:rPr>
          <w:sz w:val="18"/>
          <w:szCs w:val="18"/>
        </w:rPr>
      </w:pPr>
      <w:r w:rsidRPr="001F5655">
        <w:rPr>
          <w:rStyle w:val="FootnoteReference"/>
          <w:sz w:val="18"/>
          <w:szCs w:val="18"/>
        </w:rPr>
        <w:footnoteRef/>
      </w:r>
      <w:r w:rsidRPr="001F5655">
        <w:rPr>
          <w:sz w:val="18"/>
          <w:szCs w:val="18"/>
        </w:rPr>
        <w:t xml:space="preserve"> FIDH, </w:t>
      </w:r>
      <w:r w:rsidRPr="001F5655">
        <w:rPr>
          <w:i/>
          <w:sz w:val="18"/>
          <w:szCs w:val="18"/>
        </w:rPr>
        <w:t>New wave of lèse-majesté could result in jail sentences totaling 100+ years, report warns</w:t>
      </w:r>
      <w:r w:rsidRPr="001F5655">
        <w:rPr>
          <w:sz w:val="18"/>
          <w:szCs w:val="18"/>
        </w:rPr>
        <w:t>, 5 October 2022</w:t>
      </w:r>
    </w:p>
  </w:footnote>
  <w:footnote w:id="5">
    <w:p w14:paraId="41FDD7DB" w14:textId="47783AE7" w:rsidR="00940262" w:rsidRPr="001F5655" w:rsidRDefault="00940262">
      <w:pPr>
        <w:pStyle w:val="FootnoteText"/>
        <w:rPr>
          <w:sz w:val="18"/>
          <w:szCs w:val="18"/>
        </w:rPr>
      </w:pPr>
      <w:r w:rsidRPr="001F5655">
        <w:rPr>
          <w:rStyle w:val="FootnoteReference"/>
          <w:sz w:val="18"/>
          <w:szCs w:val="18"/>
        </w:rPr>
        <w:footnoteRef/>
      </w:r>
      <w:r w:rsidRPr="001F5655">
        <w:rPr>
          <w:sz w:val="18"/>
          <w:szCs w:val="18"/>
        </w:rPr>
        <w:t xml:space="preserve"> </w:t>
      </w:r>
      <w:r w:rsidR="00A25E07" w:rsidRPr="001F5655">
        <w:rPr>
          <w:sz w:val="18"/>
          <w:szCs w:val="18"/>
        </w:rPr>
        <w:t xml:space="preserve">FIDH, </w:t>
      </w:r>
      <w:r w:rsidR="00A25E07" w:rsidRPr="001F5655">
        <w:rPr>
          <w:i/>
          <w:iCs/>
          <w:sz w:val="18"/>
          <w:szCs w:val="18"/>
        </w:rPr>
        <w:t>Thailand: Arbitrary detention of pro-democracy activist Benja Apan</w:t>
      </w:r>
      <w:r w:rsidR="00A25E07" w:rsidRPr="001F5655">
        <w:rPr>
          <w:sz w:val="18"/>
          <w:szCs w:val="18"/>
        </w:rPr>
        <w:t>, 12 October 2021</w:t>
      </w:r>
      <w:r w:rsidR="001F5655" w:rsidRPr="001F5655">
        <w:rPr>
          <w:sz w:val="18"/>
          <w:szCs w:val="18"/>
        </w:rPr>
        <w:t>;</w:t>
      </w:r>
      <w:r w:rsidR="00957857" w:rsidRPr="001F5655">
        <w:rPr>
          <w:sz w:val="18"/>
          <w:szCs w:val="18"/>
        </w:rPr>
        <w:t xml:space="preserve"> </w:t>
      </w:r>
      <w:hyperlink r:id="rId1" w:history="1">
        <w:r w:rsidR="00957857" w:rsidRPr="001F5655">
          <w:rPr>
            <w:rStyle w:val="Hyperlink"/>
            <w:sz w:val="18"/>
            <w:szCs w:val="18"/>
          </w:rPr>
          <w:t>https://www.fidh.org/en/issues/human-rights-defenders/thailand-arbitrary-detention-of-pro-democracy-activist-benja-apan</w:t>
        </w:r>
      </w:hyperlink>
      <w:r w:rsidR="00A25E07" w:rsidRPr="001F5655">
        <w:rPr>
          <w:sz w:val="18"/>
          <w:szCs w:val="18"/>
        </w:rPr>
        <w:t xml:space="preserve">; FIDH, </w:t>
      </w:r>
      <w:r w:rsidR="00A25E07" w:rsidRPr="001F5655">
        <w:rPr>
          <w:i/>
          <w:iCs/>
          <w:sz w:val="18"/>
          <w:szCs w:val="18"/>
        </w:rPr>
        <w:t>Thailand: Arbitrary detention and judicial harassment of Tantawan Tuatulanon</w:t>
      </w:r>
      <w:r w:rsidR="00A25E07" w:rsidRPr="001F5655">
        <w:rPr>
          <w:sz w:val="18"/>
          <w:szCs w:val="18"/>
        </w:rPr>
        <w:t>, 22 April 2022</w:t>
      </w:r>
      <w:r w:rsidR="001F5655" w:rsidRPr="001F5655">
        <w:rPr>
          <w:sz w:val="18"/>
          <w:szCs w:val="18"/>
        </w:rPr>
        <w:t>;</w:t>
      </w:r>
      <w:r w:rsidR="00957857" w:rsidRPr="001F5655">
        <w:rPr>
          <w:sz w:val="18"/>
          <w:szCs w:val="18"/>
        </w:rPr>
        <w:t xml:space="preserve"> </w:t>
      </w:r>
      <w:hyperlink r:id="rId2" w:history="1">
        <w:r w:rsidR="00957857" w:rsidRPr="001F5655">
          <w:rPr>
            <w:rStyle w:val="Hyperlink"/>
            <w:sz w:val="18"/>
            <w:szCs w:val="18"/>
          </w:rPr>
          <w:t>https://www.fidh.org/en/issues/human-rights-defenders/thailand-arbitrary-detention-and-judicial-harassment-of-tantawan</w:t>
        </w:r>
      </w:hyperlink>
      <w:r w:rsidR="00A25E07" w:rsidRPr="001F5655">
        <w:rPr>
          <w:sz w:val="18"/>
          <w:szCs w:val="18"/>
        </w:rPr>
        <w:t xml:space="preserve">; FIDH, </w:t>
      </w:r>
      <w:r w:rsidR="00A25E07" w:rsidRPr="001F5655">
        <w:rPr>
          <w:i/>
          <w:iCs/>
          <w:sz w:val="18"/>
          <w:szCs w:val="18"/>
        </w:rPr>
        <w:t>Thailand: Deteriorating health and arbitrary detention of two pro-democracy activists</w:t>
      </w:r>
      <w:r w:rsidR="00A25E07" w:rsidRPr="001F5655">
        <w:rPr>
          <w:sz w:val="18"/>
          <w:szCs w:val="18"/>
        </w:rPr>
        <w:t>, 7 July 2022</w:t>
      </w:r>
      <w:r w:rsidR="001F5655" w:rsidRPr="001F5655">
        <w:rPr>
          <w:sz w:val="18"/>
          <w:szCs w:val="18"/>
        </w:rPr>
        <w:t>;</w:t>
      </w:r>
      <w:r w:rsidR="00957857" w:rsidRPr="001F5655">
        <w:rPr>
          <w:sz w:val="18"/>
          <w:szCs w:val="18"/>
        </w:rPr>
        <w:t xml:space="preserve"> </w:t>
      </w:r>
      <w:hyperlink r:id="rId3" w:history="1">
        <w:r w:rsidR="00957857" w:rsidRPr="001F5655">
          <w:rPr>
            <w:rStyle w:val="Hyperlink"/>
            <w:sz w:val="18"/>
            <w:szCs w:val="18"/>
          </w:rPr>
          <w:t>https://www.fidh.org/en/issues/human-rights-defenders/thailand-deteriorating-health-and-arbitrary-detention-of-two-pro</w:t>
        </w:r>
      </w:hyperlink>
      <w:r w:rsidR="00957857" w:rsidRPr="001F5655">
        <w:rPr>
          <w:sz w:val="18"/>
          <w:szCs w:val="18"/>
        </w:rPr>
        <w:t xml:space="preserve"> </w:t>
      </w:r>
    </w:p>
  </w:footnote>
  <w:footnote w:id="6">
    <w:p w14:paraId="35D83621" w14:textId="2E732D11" w:rsidR="001F5655" w:rsidRDefault="001F5655">
      <w:pPr>
        <w:pStyle w:val="FootnoteText"/>
      </w:pPr>
      <w:r>
        <w:rPr>
          <w:rStyle w:val="FootnoteReference"/>
        </w:rPr>
        <w:footnoteRef/>
      </w:r>
      <w:r>
        <w:t xml:space="preserve"> </w:t>
      </w:r>
      <w:r w:rsidRPr="001F5655">
        <w:rPr>
          <w:sz w:val="18"/>
          <w:szCs w:val="18"/>
        </w:rPr>
        <w:t xml:space="preserve">FIDH, </w:t>
      </w:r>
      <w:r w:rsidRPr="001F5655">
        <w:rPr>
          <w:i/>
          <w:iCs/>
          <w:sz w:val="18"/>
          <w:szCs w:val="18"/>
        </w:rPr>
        <w:t>Thailand: Judicial harassment of Sitanan Satsaksit</w:t>
      </w:r>
      <w:r w:rsidRPr="001F5655">
        <w:rPr>
          <w:sz w:val="18"/>
          <w:szCs w:val="18"/>
        </w:rPr>
        <w:t xml:space="preserve">, 25 October 2021; </w:t>
      </w:r>
      <w:hyperlink r:id="rId4" w:history="1">
        <w:r w:rsidRPr="00993B37">
          <w:rPr>
            <w:rStyle w:val="Hyperlink"/>
            <w:sz w:val="18"/>
            <w:szCs w:val="18"/>
          </w:rPr>
          <w:t>https://www.fidh.org/en/issues/human-rights-defenders/thailand-judicial-harassment-of-sitanan-satsaksit</w:t>
        </w:r>
      </w:hyperlink>
    </w:p>
  </w:footnote>
  <w:footnote w:id="7">
    <w:p w14:paraId="0A075A61" w14:textId="77777777" w:rsidR="00E2308E" w:rsidRPr="001F5655" w:rsidRDefault="00E2308E" w:rsidP="00895249">
      <w:pPr>
        <w:pStyle w:val="FootnoteText"/>
        <w:rPr>
          <w:sz w:val="18"/>
          <w:szCs w:val="18"/>
        </w:rPr>
      </w:pPr>
      <w:r w:rsidRPr="001F5655">
        <w:rPr>
          <w:rStyle w:val="FootnoteReference"/>
          <w:sz w:val="18"/>
          <w:szCs w:val="18"/>
        </w:rPr>
        <w:footnoteRef/>
      </w:r>
      <w:r w:rsidRPr="001F5655">
        <w:rPr>
          <w:sz w:val="18"/>
          <w:szCs w:val="18"/>
        </w:rPr>
        <w:t xml:space="preserve"> FIDH</w:t>
      </w:r>
      <w:r w:rsidRPr="001F5655">
        <w:rPr>
          <w:i/>
          <w:iCs/>
          <w:sz w:val="18"/>
          <w:szCs w:val="18"/>
        </w:rPr>
        <w:t>, Thailand: Women Pro-Democracy Activists Criminalized, Harassed, New Report Shows,</w:t>
      </w:r>
      <w:r w:rsidRPr="001F5655">
        <w:rPr>
          <w:sz w:val="18"/>
          <w:szCs w:val="18"/>
        </w:rPr>
        <w:t xml:space="preserve"> 3 February 2021</w:t>
      </w:r>
    </w:p>
  </w:footnote>
  <w:footnote w:id="8">
    <w:p w14:paraId="7AB7EDB4" w14:textId="2D685540" w:rsidR="00B04085" w:rsidRPr="001F5655" w:rsidRDefault="00B04085" w:rsidP="00895249">
      <w:pPr>
        <w:pStyle w:val="FootnoteText"/>
        <w:rPr>
          <w:sz w:val="18"/>
          <w:szCs w:val="18"/>
        </w:rPr>
      </w:pPr>
      <w:r w:rsidRPr="001F5655">
        <w:rPr>
          <w:rStyle w:val="FootnoteReference"/>
          <w:sz w:val="18"/>
          <w:szCs w:val="18"/>
        </w:rPr>
        <w:footnoteRef/>
      </w:r>
      <w:r w:rsidRPr="001F5655">
        <w:rPr>
          <w:sz w:val="18"/>
          <w:szCs w:val="18"/>
        </w:rPr>
        <w:t xml:space="preserve"> FIDH, </w:t>
      </w:r>
      <w:r w:rsidRPr="001F5655">
        <w:rPr>
          <w:i/>
          <w:iCs/>
          <w:sz w:val="18"/>
          <w:szCs w:val="18"/>
        </w:rPr>
        <w:t>Thailand: Thammakaset watch</w:t>
      </w:r>
      <w:r w:rsidRPr="001F5655">
        <w:rPr>
          <w:sz w:val="18"/>
          <w:szCs w:val="18"/>
        </w:rPr>
        <w:t>, September 2022</w:t>
      </w:r>
      <w:r w:rsidR="001F5655" w:rsidRPr="001F5655">
        <w:rPr>
          <w:sz w:val="18"/>
          <w:szCs w:val="18"/>
        </w:rPr>
        <w:t>;</w:t>
      </w:r>
      <w:r w:rsidRPr="001F5655">
        <w:rPr>
          <w:sz w:val="18"/>
          <w:szCs w:val="18"/>
        </w:rPr>
        <w:t xml:space="preserve"> </w:t>
      </w:r>
      <w:hyperlink r:id="rId5" w:anchor="ancre2" w:history="1">
        <w:r w:rsidRPr="001F5655">
          <w:rPr>
            <w:rStyle w:val="Hyperlink"/>
            <w:sz w:val="18"/>
            <w:szCs w:val="18"/>
          </w:rPr>
          <w:t>https://www.fidh.org/en/issues/human-rights-defenders/thailand-thammakaset-watch#ancre2</w:t>
        </w:r>
      </w:hyperlink>
      <w:r w:rsidRPr="001F5655">
        <w:rPr>
          <w:sz w:val="18"/>
          <w:szCs w:val="18"/>
        </w:rPr>
        <w:t xml:space="preserve"> </w:t>
      </w:r>
    </w:p>
  </w:footnote>
  <w:footnote w:id="9">
    <w:p w14:paraId="4BDFCBCE" w14:textId="23796221" w:rsidR="0065702D" w:rsidRPr="001F5655" w:rsidRDefault="0065702D">
      <w:pPr>
        <w:pStyle w:val="FootnoteText"/>
        <w:rPr>
          <w:sz w:val="18"/>
          <w:szCs w:val="18"/>
        </w:rPr>
      </w:pPr>
      <w:r w:rsidRPr="001F5655">
        <w:rPr>
          <w:rStyle w:val="FootnoteReference"/>
          <w:sz w:val="18"/>
          <w:szCs w:val="18"/>
        </w:rPr>
        <w:footnoteRef/>
      </w:r>
      <w:r w:rsidRPr="001F5655">
        <w:rPr>
          <w:sz w:val="18"/>
          <w:szCs w:val="18"/>
        </w:rPr>
        <w:t xml:space="preserve"> Prison Policy Initiative, </w:t>
      </w:r>
      <w:r w:rsidRPr="001F5655">
        <w:rPr>
          <w:i/>
          <w:sz w:val="18"/>
          <w:szCs w:val="18"/>
        </w:rPr>
        <w:t>States of Women’s Incarceration: The Global Context 2018</w:t>
      </w:r>
      <w:r w:rsidRPr="001F5655">
        <w:rPr>
          <w:sz w:val="18"/>
          <w:szCs w:val="18"/>
        </w:rPr>
        <w:t xml:space="preserve">, June 2018; </w:t>
      </w:r>
      <w:hyperlink r:id="rId6" w:history="1">
        <w:r w:rsidRPr="001F5655">
          <w:rPr>
            <w:rStyle w:val="Hyperlink"/>
            <w:sz w:val="18"/>
            <w:szCs w:val="18"/>
          </w:rPr>
          <w:t>https://www.prisonpolicy.org/global/women/2018.html</w:t>
        </w:r>
      </w:hyperlink>
    </w:p>
  </w:footnote>
  <w:footnote w:id="10">
    <w:p w14:paraId="4AB34921" w14:textId="2F2113F1" w:rsidR="00FC00A8" w:rsidRPr="001F5655" w:rsidRDefault="00F24B22" w:rsidP="00895249">
      <w:pPr>
        <w:pStyle w:val="FootnoteText"/>
        <w:rPr>
          <w:sz w:val="18"/>
          <w:szCs w:val="18"/>
        </w:rPr>
      </w:pPr>
      <w:r w:rsidRPr="001F5655">
        <w:rPr>
          <w:rStyle w:val="FootnoteReference"/>
          <w:sz w:val="18"/>
          <w:szCs w:val="18"/>
        </w:rPr>
        <w:footnoteRef/>
      </w:r>
      <w:r w:rsidRPr="001F5655">
        <w:rPr>
          <w:sz w:val="18"/>
          <w:szCs w:val="18"/>
        </w:rPr>
        <w:t xml:space="preserve"> Department of Corrections, Statistics of incarcerated for drug-related offences nat</w:t>
      </w:r>
      <w:r w:rsidR="001F5655">
        <w:rPr>
          <w:sz w:val="18"/>
          <w:szCs w:val="18"/>
        </w:rPr>
        <w:t>ionwide, 1 September 2022;</w:t>
      </w:r>
      <w:r w:rsidRPr="001F5655">
        <w:rPr>
          <w:sz w:val="18"/>
          <w:szCs w:val="18"/>
        </w:rPr>
        <w:t xml:space="preserve"> </w:t>
      </w:r>
      <w:hyperlink r:id="rId7" w:history="1">
        <w:r w:rsidR="00FC00A8" w:rsidRPr="001F5655">
          <w:rPr>
            <w:rStyle w:val="Hyperlink"/>
            <w:sz w:val="18"/>
            <w:szCs w:val="18"/>
          </w:rPr>
          <w:t>http://www.correct.go.th/rt103pdf/report_result.php?date=2022-09-01&amp;report=drug</w:t>
        </w:r>
      </w:hyperlink>
    </w:p>
  </w:footnote>
  <w:footnote w:id="11">
    <w:p w14:paraId="06C4350E" w14:textId="2C69DA16" w:rsidR="00C66393" w:rsidRPr="001F5655" w:rsidRDefault="00C66393" w:rsidP="00895249">
      <w:pPr>
        <w:pStyle w:val="FootnoteText"/>
        <w:rPr>
          <w:sz w:val="18"/>
          <w:szCs w:val="18"/>
        </w:rPr>
      </w:pPr>
      <w:r w:rsidRPr="001F5655">
        <w:rPr>
          <w:rStyle w:val="FootnoteReference"/>
          <w:sz w:val="18"/>
          <w:szCs w:val="18"/>
        </w:rPr>
        <w:footnoteRef/>
      </w:r>
      <w:r w:rsidRPr="001F5655">
        <w:rPr>
          <w:sz w:val="18"/>
          <w:szCs w:val="18"/>
        </w:rPr>
        <w:t xml:space="preserve"> Department of Corrections, Statistics of incarcerated for drug-related offenc</w:t>
      </w:r>
      <w:r w:rsidR="001F5655">
        <w:rPr>
          <w:sz w:val="18"/>
          <w:szCs w:val="18"/>
        </w:rPr>
        <w:t>es nationwide, 1 September 2022;</w:t>
      </w:r>
      <w:r w:rsidRPr="001F5655">
        <w:rPr>
          <w:sz w:val="18"/>
          <w:szCs w:val="18"/>
        </w:rPr>
        <w:t xml:space="preserve"> </w:t>
      </w:r>
      <w:hyperlink r:id="rId8" w:history="1">
        <w:r w:rsidRPr="001F5655">
          <w:rPr>
            <w:rStyle w:val="Hyperlink"/>
            <w:sz w:val="18"/>
            <w:szCs w:val="18"/>
          </w:rPr>
          <w:t>http://www.correct.go.th/rt103pdf/report_result.php?date=2022-09-01&amp;report=drug</w:t>
        </w:r>
      </w:hyperlink>
    </w:p>
  </w:footnote>
  <w:footnote w:id="12">
    <w:p w14:paraId="1E44B94D" w14:textId="77777777" w:rsidR="00546CA1" w:rsidRPr="001F5655" w:rsidRDefault="00546CA1" w:rsidP="00546CA1">
      <w:pPr>
        <w:pStyle w:val="FootnoteText"/>
        <w:rPr>
          <w:sz w:val="18"/>
          <w:szCs w:val="18"/>
        </w:rPr>
      </w:pPr>
      <w:r w:rsidRPr="001F5655">
        <w:rPr>
          <w:rStyle w:val="FootnoteReference"/>
          <w:sz w:val="18"/>
          <w:szCs w:val="18"/>
        </w:rPr>
        <w:footnoteRef/>
      </w:r>
      <w:r w:rsidRPr="001F5655">
        <w:rPr>
          <w:sz w:val="18"/>
          <w:szCs w:val="18"/>
        </w:rPr>
        <w:t xml:space="preserve"> The designation of “model” prisons is awarded by Thailand’s Department of Corrections, based on its claim that such facilities have successfully implemented the United Nations (UN) Rules for the Treatment of Women Prisoners and Non-custodial Measures for Women Offenders (also known as the “Bangkok Rules”).</w:t>
      </w:r>
    </w:p>
  </w:footnote>
  <w:footnote w:id="13">
    <w:p w14:paraId="0863A100" w14:textId="08053447" w:rsidR="00FC00A8" w:rsidRPr="001F5655" w:rsidRDefault="00FC00A8" w:rsidP="00895249">
      <w:pPr>
        <w:pStyle w:val="FootnoteText"/>
        <w:rPr>
          <w:sz w:val="18"/>
          <w:szCs w:val="18"/>
        </w:rPr>
      </w:pPr>
      <w:r w:rsidRPr="001F5655">
        <w:rPr>
          <w:rStyle w:val="FootnoteReference"/>
          <w:sz w:val="18"/>
          <w:szCs w:val="18"/>
        </w:rPr>
        <w:footnoteRef/>
      </w:r>
      <w:r w:rsidRPr="001F5655">
        <w:rPr>
          <w:sz w:val="18"/>
          <w:szCs w:val="18"/>
        </w:rPr>
        <w:t xml:space="preserve"> FIDH, </w:t>
      </w:r>
      <w:r w:rsidRPr="001F5655">
        <w:rPr>
          <w:i/>
          <w:sz w:val="18"/>
          <w:szCs w:val="18"/>
        </w:rPr>
        <w:t>Not so model: The reality of women incarcerated in Thailand’s ’model’ prisons</w:t>
      </w:r>
      <w:r w:rsidRPr="001F5655">
        <w:rPr>
          <w:sz w:val="18"/>
          <w:szCs w:val="18"/>
        </w:rPr>
        <w:t>, 11 December 2019</w:t>
      </w:r>
    </w:p>
  </w:footnote>
  <w:footnote w:id="14">
    <w:p w14:paraId="48C7D8D3" w14:textId="77777777" w:rsidR="00F24B22" w:rsidRPr="001F5655" w:rsidRDefault="00F24B22" w:rsidP="00895249">
      <w:pPr>
        <w:pStyle w:val="FootnoteText"/>
        <w:rPr>
          <w:sz w:val="18"/>
          <w:szCs w:val="18"/>
        </w:rPr>
      </w:pPr>
      <w:r w:rsidRPr="001F5655">
        <w:rPr>
          <w:rStyle w:val="FootnoteReference"/>
          <w:sz w:val="18"/>
          <w:szCs w:val="18"/>
        </w:rPr>
        <w:footnoteRef/>
      </w:r>
      <w:r w:rsidRPr="001F5655">
        <w:rPr>
          <w:sz w:val="18"/>
          <w:szCs w:val="18"/>
        </w:rPr>
        <w:t xml:space="preserve"> FIDH</w:t>
      </w:r>
      <w:r w:rsidRPr="001F5655">
        <w:rPr>
          <w:i/>
          <w:iCs/>
          <w:sz w:val="18"/>
          <w:szCs w:val="18"/>
        </w:rPr>
        <w:t>, Flawed models - Implementation of international standards in Thailand’s ‘model’ prisons for women</w:t>
      </w:r>
      <w:r w:rsidRPr="001F5655">
        <w:rPr>
          <w:sz w:val="18"/>
          <w:szCs w:val="18"/>
        </w:rPr>
        <w:t xml:space="preserve">, December 2019 </w:t>
      </w:r>
    </w:p>
  </w:footnote>
  <w:footnote w:id="15">
    <w:p w14:paraId="06802206" w14:textId="7BA590F3" w:rsidR="00C66393" w:rsidRPr="001F5655" w:rsidRDefault="00C66393" w:rsidP="00895249">
      <w:pPr>
        <w:pStyle w:val="FootnoteText"/>
        <w:rPr>
          <w:sz w:val="18"/>
          <w:szCs w:val="18"/>
        </w:rPr>
      </w:pPr>
      <w:r w:rsidRPr="001F5655">
        <w:rPr>
          <w:rStyle w:val="FootnoteReference"/>
          <w:sz w:val="18"/>
          <w:szCs w:val="18"/>
        </w:rPr>
        <w:footnoteRef/>
      </w:r>
      <w:r w:rsidRPr="001F5655">
        <w:rPr>
          <w:sz w:val="18"/>
          <w:szCs w:val="18"/>
        </w:rPr>
        <w:t xml:space="preserve"> FIDH</w:t>
      </w:r>
      <w:r w:rsidRPr="001F5655">
        <w:rPr>
          <w:i/>
          <w:iCs/>
          <w:sz w:val="18"/>
          <w:szCs w:val="18"/>
        </w:rPr>
        <w:t>,</w:t>
      </w:r>
      <w:r w:rsidRPr="001F5655">
        <w:rPr>
          <w:sz w:val="18"/>
          <w:szCs w:val="18"/>
        </w:rPr>
        <w:t xml:space="preserve"> </w:t>
      </w:r>
      <w:r w:rsidRPr="001F5655">
        <w:rPr>
          <w:i/>
          <w:iCs/>
          <w:sz w:val="18"/>
          <w:szCs w:val="18"/>
        </w:rPr>
        <w:t>Thailand Annual Prison Report 2022</w:t>
      </w:r>
      <w:r w:rsidRPr="001F5655">
        <w:rPr>
          <w:sz w:val="18"/>
          <w:szCs w:val="18"/>
        </w:rPr>
        <w:t>, March 2022</w:t>
      </w:r>
      <w:r w:rsidR="001F5655">
        <w:rPr>
          <w:sz w:val="18"/>
          <w:szCs w:val="18"/>
        </w:rPr>
        <w:t>;</w:t>
      </w:r>
      <w:r w:rsidRPr="001F5655">
        <w:rPr>
          <w:sz w:val="18"/>
          <w:szCs w:val="18"/>
        </w:rPr>
        <w:t xml:space="preserve"> </w:t>
      </w:r>
      <w:hyperlink r:id="rId9" w:history="1">
        <w:r w:rsidRPr="001F5655">
          <w:rPr>
            <w:rStyle w:val="Hyperlink"/>
            <w:sz w:val="18"/>
            <w:szCs w:val="18"/>
          </w:rPr>
          <w:t>https://www.fidh.org/IMG/pdf/thailande791angweb.pdf</w:t>
        </w:r>
      </w:hyperlink>
    </w:p>
  </w:footnote>
  <w:footnote w:id="16">
    <w:p w14:paraId="29F07FB0" w14:textId="19B6C45F" w:rsidR="00924881" w:rsidRPr="001F5655" w:rsidRDefault="00924881" w:rsidP="00895249">
      <w:pPr>
        <w:pStyle w:val="FootnoteText"/>
        <w:rPr>
          <w:sz w:val="18"/>
          <w:szCs w:val="18"/>
        </w:rPr>
      </w:pPr>
      <w:r w:rsidRPr="001F5655">
        <w:rPr>
          <w:rStyle w:val="FootnoteReference"/>
          <w:sz w:val="18"/>
          <w:szCs w:val="18"/>
        </w:rPr>
        <w:footnoteRef/>
      </w:r>
      <w:r w:rsidRPr="001F5655">
        <w:rPr>
          <w:sz w:val="18"/>
          <w:szCs w:val="18"/>
        </w:rPr>
        <w:t xml:space="preserve"> Observatory for the Protection of Human Rights Defenders, </w:t>
      </w:r>
      <w:r w:rsidRPr="001F5655">
        <w:rPr>
          <w:i/>
          <w:iCs/>
          <w:sz w:val="18"/>
          <w:szCs w:val="18"/>
        </w:rPr>
        <w:t>Thailand: Deteriorating health and arbitrary detention of two pro-democracy activists</w:t>
      </w:r>
      <w:r w:rsidRPr="001F5655">
        <w:rPr>
          <w:sz w:val="18"/>
          <w:szCs w:val="18"/>
        </w:rPr>
        <w:t>, 7 July 2022</w:t>
      </w:r>
      <w:r w:rsidR="001F5655">
        <w:rPr>
          <w:sz w:val="18"/>
          <w:szCs w:val="18"/>
        </w:rPr>
        <w:t>;</w:t>
      </w:r>
      <w:r w:rsidRPr="001F5655">
        <w:rPr>
          <w:sz w:val="18"/>
          <w:szCs w:val="18"/>
        </w:rPr>
        <w:t xml:space="preserve"> </w:t>
      </w:r>
      <w:hyperlink r:id="rId10" w:history="1">
        <w:r w:rsidRPr="001F5655">
          <w:rPr>
            <w:rStyle w:val="Hyperlink"/>
            <w:sz w:val="18"/>
            <w:szCs w:val="18"/>
          </w:rPr>
          <w:t>https://www.fidh.org/en/issues/human-rights-defenders/thailand-deteriorating-health-and-arbitrary-detention-of-two-pro</w:t>
        </w:r>
      </w:hyperlink>
      <w:r w:rsidRPr="001F5655">
        <w:rPr>
          <w:sz w:val="18"/>
          <w:szCs w:val="18"/>
        </w:rPr>
        <w:t xml:space="preserve"> </w:t>
      </w:r>
    </w:p>
  </w:footnote>
  <w:footnote w:id="17">
    <w:p w14:paraId="0CAF7EAE" w14:textId="48093F45" w:rsidR="00666335" w:rsidRPr="001F5655" w:rsidRDefault="00666335">
      <w:pPr>
        <w:pStyle w:val="FootnoteText"/>
        <w:rPr>
          <w:sz w:val="18"/>
          <w:szCs w:val="18"/>
        </w:rPr>
      </w:pPr>
      <w:r w:rsidRPr="001F5655">
        <w:rPr>
          <w:rStyle w:val="FootnoteReference"/>
          <w:sz w:val="18"/>
          <w:szCs w:val="18"/>
        </w:rPr>
        <w:footnoteRef/>
      </w:r>
      <w:r w:rsidRPr="001F5655">
        <w:rPr>
          <w:sz w:val="18"/>
          <w:szCs w:val="18"/>
        </w:rPr>
        <w:t xml:space="preserve"> </w:t>
      </w:r>
      <w:r w:rsidR="002E01C5" w:rsidRPr="001F5655">
        <w:rPr>
          <w:sz w:val="18"/>
          <w:szCs w:val="18"/>
        </w:rPr>
        <w:t xml:space="preserve">Department of Corrections, </w:t>
      </w:r>
      <w:r w:rsidR="002E01C5" w:rsidRPr="001F5655">
        <w:rPr>
          <w:i/>
          <w:iCs/>
          <w:sz w:val="18"/>
          <w:szCs w:val="18"/>
        </w:rPr>
        <w:t>Number of prisoners under death sentence,</w:t>
      </w:r>
      <w:r w:rsidR="002E01C5" w:rsidRPr="001F5655">
        <w:rPr>
          <w:sz w:val="18"/>
          <w:szCs w:val="18"/>
        </w:rPr>
        <w:t xml:space="preserve"> July 2022</w:t>
      </w:r>
      <w:r w:rsidR="001F5655">
        <w:rPr>
          <w:sz w:val="18"/>
          <w:szCs w:val="18"/>
        </w:rPr>
        <w:t>;</w:t>
      </w:r>
      <w:r w:rsidR="002E01C5" w:rsidRPr="001F5655">
        <w:rPr>
          <w:sz w:val="18"/>
          <w:szCs w:val="18"/>
        </w:rPr>
        <w:t xml:space="preserve"> </w:t>
      </w:r>
      <w:hyperlink r:id="rId11" w:history="1">
        <w:r w:rsidR="002E01C5" w:rsidRPr="001F5655">
          <w:rPr>
            <w:rStyle w:val="Hyperlink"/>
            <w:sz w:val="18"/>
            <w:szCs w:val="18"/>
          </w:rPr>
          <w:t>http://www.correct.go.th/executed/filepdf/1661330501.pdf</w:t>
        </w:r>
      </w:hyperlink>
      <w:r w:rsidR="002E01C5" w:rsidRPr="001F5655">
        <w:rPr>
          <w:sz w:val="18"/>
          <w:szCs w:val="18"/>
        </w:rPr>
        <w:t xml:space="preserve"> </w:t>
      </w:r>
    </w:p>
  </w:footnote>
  <w:footnote w:id="18">
    <w:p w14:paraId="0D07FD75" w14:textId="3513D2D2" w:rsidR="004B43A2" w:rsidRPr="001F5655" w:rsidRDefault="004B43A2" w:rsidP="004B43A2">
      <w:pPr>
        <w:pStyle w:val="FootnoteText"/>
        <w:rPr>
          <w:sz w:val="18"/>
          <w:szCs w:val="18"/>
        </w:rPr>
      </w:pPr>
      <w:r w:rsidRPr="001F5655">
        <w:rPr>
          <w:rStyle w:val="FootnoteReference"/>
          <w:sz w:val="18"/>
          <w:szCs w:val="18"/>
        </w:rPr>
        <w:footnoteRef/>
      </w:r>
      <w:r w:rsidRPr="001F5655">
        <w:rPr>
          <w:sz w:val="18"/>
          <w:szCs w:val="18"/>
        </w:rPr>
        <w:t xml:space="preserve"> </w:t>
      </w:r>
      <w:r w:rsidRPr="001F5655">
        <w:rPr>
          <w:i/>
          <w:sz w:val="18"/>
          <w:szCs w:val="18"/>
        </w:rPr>
        <w:t>Ibid.</w:t>
      </w:r>
    </w:p>
  </w:footnote>
  <w:footnote w:id="19">
    <w:p w14:paraId="15176FEF" w14:textId="6E8F211B" w:rsidR="00027D70" w:rsidRPr="001F5655" w:rsidRDefault="00027D70" w:rsidP="00027D70">
      <w:pPr>
        <w:spacing w:after="0"/>
        <w:rPr>
          <w:b/>
          <w:bCs/>
          <w:sz w:val="18"/>
          <w:szCs w:val="18"/>
        </w:rPr>
      </w:pPr>
      <w:r w:rsidRPr="001F5655">
        <w:rPr>
          <w:rStyle w:val="FootnoteReference"/>
          <w:sz w:val="18"/>
          <w:szCs w:val="18"/>
        </w:rPr>
        <w:footnoteRef/>
      </w:r>
      <w:r w:rsidRPr="001F5655">
        <w:rPr>
          <w:sz w:val="18"/>
          <w:szCs w:val="18"/>
        </w:rPr>
        <w:t xml:space="preserve"> Department of Corrections</w:t>
      </w:r>
      <w:r w:rsidR="00F6390C" w:rsidRPr="001F5655">
        <w:rPr>
          <w:sz w:val="18"/>
          <w:szCs w:val="18"/>
        </w:rPr>
        <w:t xml:space="preserve">, </w:t>
      </w:r>
      <w:r w:rsidR="00F6390C" w:rsidRPr="001F5655">
        <w:rPr>
          <w:i/>
          <w:sz w:val="18"/>
          <w:szCs w:val="18"/>
        </w:rPr>
        <w:t>Statistical report on prisoners across the country</w:t>
      </w:r>
      <w:r w:rsidR="00F6390C" w:rsidRPr="001F5655">
        <w:rPr>
          <w:sz w:val="18"/>
          <w:szCs w:val="18"/>
        </w:rPr>
        <w:t>, January 2017 – January 2022</w:t>
      </w:r>
      <w:r w:rsidRPr="001F5655">
        <w:rPr>
          <w:sz w:val="18"/>
          <w:szCs w:val="18"/>
        </w:rPr>
        <w:t xml:space="preserve">; </w:t>
      </w:r>
      <w:hyperlink r:id="rId12" w:history="1">
        <w:r w:rsidRPr="001F5655">
          <w:rPr>
            <w:rStyle w:val="Hyperlink"/>
            <w:bCs/>
            <w:sz w:val="18"/>
            <w:szCs w:val="18"/>
          </w:rPr>
          <w:t>http://www.correct.go.th/rt103pdf/report_index.php</w:t>
        </w:r>
      </w:hyperlink>
    </w:p>
  </w:footnote>
  <w:footnote w:id="20">
    <w:p w14:paraId="46CE865C" w14:textId="18E8CDCF" w:rsidR="001D49D7" w:rsidRPr="001F5655" w:rsidRDefault="001D49D7" w:rsidP="00895249">
      <w:pPr>
        <w:pStyle w:val="FootnoteText"/>
        <w:rPr>
          <w:sz w:val="18"/>
          <w:szCs w:val="18"/>
        </w:rPr>
      </w:pPr>
      <w:r w:rsidRPr="001F5655">
        <w:rPr>
          <w:rStyle w:val="FootnoteReference"/>
          <w:sz w:val="18"/>
          <w:szCs w:val="18"/>
        </w:rPr>
        <w:footnoteRef/>
      </w:r>
      <w:r w:rsidRPr="001F5655">
        <w:rPr>
          <w:sz w:val="18"/>
          <w:szCs w:val="18"/>
        </w:rPr>
        <w:t xml:space="preserve"> Reuters, </w:t>
      </w:r>
      <w:r w:rsidRPr="001F5655">
        <w:rPr>
          <w:i/>
          <w:sz w:val="18"/>
          <w:szCs w:val="18"/>
        </w:rPr>
        <w:t>Thai parliament passes new narcotics bill that could ease overcrowded prisons</w:t>
      </w:r>
      <w:r w:rsidRPr="001F5655">
        <w:rPr>
          <w:sz w:val="18"/>
          <w:szCs w:val="18"/>
        </w:rPr>
        <w:t xml:space="preserve">, 24 August 2021; Department of Corrections, </w:t>
      </w:r>
      <w:r w:rsidRPr="001F5655">
        <w:rPr>
          <w:i/>
          <w:sz w:val="18"/>
          <w:szCs w:val="18"/>
        </w:rPr>
        <w:t>New Narcotics Bill in use this December</w:t>
      </w:r>
      <w:r w:rsidRPr="001F5655">
        <w:rPr>
          <w:sz w:val="18"/>
          <w:szCs w:val="18"/>
        </w:rPr>
        <w:t>, 30 November 2021</w:t>
      </w:r>
    </w:p>
  </w:footnote>
  <w:footnote w:id="21">
    <w:p w14:paraId="5A71F42C" w14:textId="781C5756" w:rsidR="00323B2B" w:rsidRPr="001F5655" w:rsidRDefault="00323B2B" w:rsidP="00895249">
      <w:pPr>
        <w:pStyle w:val="FootnoteText"/>
        <w:rPr>
          <w:sz w:val="18"/>
          <w:szCs w:val="18"/>
        </w:rPr>
      </w:pPr>
      <w:r w:rsidRPr="001F5655">
        <w:rPr>
          <w:rStyle w:val="FootnoteReference"/>
          <w:sz w:val="18"/>
          <w:szCs w:val="18"/>
        </w:rPr>
        <w:footnoteRef/>
      </w:r>
      <w:r w:rsidRPr="001F5655">
        <w:rPr>
          <w:sz w:val="18"/>
          <w:szCs w:val="18"/>
        </w:rPr>
        <w:t xml:space="preserve"> Narcotics Code, B.E. 2564 (2021), 9 November 2022</w:t>
      </w:r>
      <w:r w:rsidR="001D49D7" w:rsidRPr="001F5655">
        <w:rPr>
          <w:sz w:val="18"/>
          <w:szCs w:val="18"/>
        </w:rPr>
        <w:t>; [in Thai]</w:t>
      </w:r>
      <w:r w:rsidR="00895249" w:rsidRPr="001F5655">
        <w:rPr>
          <w:sz w:val="18"/>
          <w:szCs w:val="18"/>
        </w:rPr>
        <w:t xml:space="preserve"> </w:t>
      </w:r>
      <w:hyperlink r:id="rId13" w:history="1">
        <w:r w:rsidRPr="001F5655">
          <w:rPr>
            <w:rStyle w:val="Hyperlink"/>
            <w:sz w:val="18"/>
            <w:szCs w:val="18"/>
          </w:rPr>
          <w:t>http://www.ratchakitcha.soc.go.th/DATA/PDF/2564/A/073/T_0001.PDF</w:t>
        </w:r>
      </w:hyperlink>
      <w:r w:rsidRPr="001F5655">
        <w:rPr>
          <w:sz w:val="18"/>
          <w:szCs w:val="18"/>
        </w:rPr>
        <w:t xml:space="preserve"> </w:t>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3B2418A"/>
    <w:multiLevelType w:val="hybridMultilevel"/>
    <w:tmpl w:val="CFF8F5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DBA3082"/>
    <w:multiLevelType w:val="hybridMultilevel"/>
    <w:tmpl w:val="3DAA12DA"/>
    <w:lvl w:ilvl="0" w:tplc="457AD074">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2C087D0D"/>
    <w:multiLevelType w:val="hybridMultilevel"/>
    <w:tmpl w:val="39ACF53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46235F6B"/>
    <w:multiLevelType w:val="hybridMultilevel"/>
    <w:tmpl w:val="FB2081C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4B251DDE"/>
    <w:multiLevelType w:val="hybridMultilevel"/>
    <w:tmpl w:val="6524A0CC"/>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5C0A47CB"/>
    <w:multiLevelType w:val="hybridMultilevel"/>
    <w:tmpl w:val="00A86D1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6573322B"/>
    <w:multiLevelType w:val="hybridMultilevel"/>
    <w:tmpl w:val="C4A22A9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3"/>
  </w:num>
  <w:num w:numId="4">
    <w:abstractNumId w:val="4"/>
  </w:num>
  <w:num w:numId="5">
    <w:abstractNumId w:val="5"/>
  </w:num>
  <w:num w:numId="6">
    <w:abstractNumId w:val="2"/>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240"/>
  <w:defaultTabStop w:val="720"/>
  <w:characterSpacingControl w:val="doNotCompress"/>
  <w:footnotePr>
    <w:footnote w:id="-1"/>
    <w:footnote w:id="0"/>
  </w:footnotePr>
  <w:endnotePr>
    <w:endnote w:id="-1"/>
    <w:endnote w:id="0"/>
  </w:endnotePr>
  <w:compat>
    <w:applyBreaking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A55C3"/>
    <w:rsid w:val="00002DDE"/>
    <w:rsid w:val="00006976"/>
    <w:rsid w:val="00027D70"/>
    <w:rsid w:val="000571F1"/>
    <w:rsid w:val="00060909"/>
    <w:rsid w:val="000661E5"/>
    <w:rsid w:val="00082167"/>
    <w:rsid w:val="00092AAC"/>
    <w:rsid w:val="000A1D54"/>
    <w:rsid w:val="000D7B23"/>
    <w:rsid w:val="00102757"/>
    <w:rsid w:val="001163FC"/>
    <w:rsid w:val="00116D19"/>
    <w:rsid w:val="00123581"/>
    <w:rsid w:val="00134E0C"/>
    <w:rsid w:val="00171E55"/>
    <w:rsid w:val="001764C1"/>
    <w:rsid w:val="0018421F"/>
    <w:rsid w:val="001A0028"/>
    <w:rsid w:val="001C2AA7"/>
    <w:rsid w:val="001D27E7"/>
    <w:rsid w:val="001D49D7"/>
    <w:rsid w:val="001E5ED5"/>
    <w:rsid w:val="001F5655"/>
    <w:rsid w:val="0022450B"/>
    <w:rsid w:val="00232208"/>
    <w:rsid w:val="00234D4F"/>
    <w:rsid w:val="00236167"/>
    <w:rsid w:val="002432B0"/>
    <w:rsid w:val="00275940"/>
    <w:rsid w:val="00292174"/>
    <w:rsid w:val="002961C0"/>
    <w:rsid w:val="00297383"/>
    <w:rsid w:val="002C04FA"/>
    <w:rsid w:val="002C781A"/>
    <w:rsid w:val="002E01C5"/>
    <w:rsid w:val="002E57F1"/>
    <w:rsid w:val="002F2D4A"/>
    <w:rsid w:val="00323B2B"/>
    <w:rsid w:val="003314E7"/>
    <w:rsid w:val="0033710C"/>
    <w:rsid w:val="0034716F"/>
    <w:rsid w:val="00357DCD"/>
    <w:rsid w:val="003604DC"/>
    <w:rsid w:val="003607AD"/>
    <w:rsid w:val="00384695"/>
    <w:rsid w:val="00390752"/>
    <w:rsid w:val="00394218"/>
    <w:rsid w:val="003A5848"/>
    <w:rsid w:val="003B3D71"/>
    <w:rsid w:val="003C3F44"/>
    <w:rsid w:val="003F51A3"/>
    <w:rsid w:val="00417032"/>
    <w:rsid w:val="004236D3"/>
    <w:rsid w:val="004247B8"/>
    <w:rsid w:val="00445051"/>
    <w:rsid w:val="00445811"/>
    <w:rsid w:val="004521F2"/>
    <w:rsid w:val="00452E8F"/>
    <w:rsid w:val="004568B2"/>
    <w:rsid w:val="004575F2"/>
    <w:rsid w:val="00470B6E"/>
    <w:rsid w:val="00492C66"/>
    <w:rsid w:val="004A4608"/>
    <w:rsid w:val="004B43A2"/>
    <w:rsid w:val="004E4659"/>
    <w:rsid w:val="004E667F"/>
    <w:rsid w:val="00513ABB"/>
    <w:rsid w:val="005154C7"/>
    <w:rsid w:val="00523A66"/>
    <w:rsid w:val="00532268"/>
    <w:rsid w:val="00533E2B"/>
    <w:rsid w:val="005348CC"/>
    <w:rsid w:val="00546CA1"/>
    <w:rsid w:val="00564087"/>
    <w:rsid w:val="005A2737"/>
    <w:rsid w:val="005F022E"/>
    <w:rsid w:val="005F5F2D"/>
    <w:rsid w:val="00632122"/>
    <w:rsid w:val="006475EE"/>
    <w:rsid w:val="0065702D"/>
    <w:rsid w:val="00666335"/>
    <w:rsid w:val="0067168B"/>
    <w:rsid w:val="00677842"/>
    <w:rsid w:val="006A1FEC"/>
    <w:rsid w:val="006B5586"/>
    <w:rsid w:val="006D6CCD"/>
    <w:rsid w:val="006E70C0"/>
    <w:rsid w:val="0071579B"/>
    <w:rsid w:val="00747385"/>
    <w:rsid w:val="00760E68"/>
    <w:rsid w:val="00774B83"/>
    <w:rsid w:val="00786FA9"/>
    <w:rsid w:val="00791A07"/>
    <w:rsid w:val="007A4FB1"/>
    <w:rsid w:val="007A55C3"/>
    <w:rsid w:val="007A59BF"/>
    <w:rsid w:val="007B62BA"/>
    <w:rsid w:val="007C2F7F"/>
    <w:rsid w:val="007C3BCE"/>
    <w:rsid w:val="007D00FF"/>
    <w:rsid w:val="007F70EB"/>
    <w:rsid w:val="008037B5"/>
    <w:rsid w:val="00806C55"/>
    <w:rsid w:val="00825CA4"/>
    <w:rsid w:val="008613A5"/>
    <w:rsid w:val="00866E20"/>
    <w:rsid w:val="00870063"/>
    <w:rsid w:val="00877409"/>
    <w:rsid w:val="008933EE"/>
    <w:rsid w:val="00895249"/>
    <w:rsid w:val="008978F7"/>
    <w:rsid w:val="008B415E"/>
    <w:rsid w:val="008D5206"/>
    <w:rsid w:val="008E2075"/>
    <w:rsid w:val="008E2B51"/>
    <w:rsid w:val="008E5C81"/>
    <w:rsid w:val="00907439"/>
    <w:rsid w:val="0091188B"/>
    <w:rsid w:val="0091517B"/>
    <w:rsid w:val="00920C97"/>
    <w:rsid w:val="00924881"/>
    <w:rsid w:val="0092784F"/>
    <w:rsid w:val="00940262"/>
    <w:rsid w:val="00947F70"/>
    <w:rsid w:val="0095151B"/>
    <w:rsid w:val="0095304E"/>
    <w:rsid w:val="00957857"/>
    <w:rsid w:val="009926EC"/>
    <w:rsid w:val="00993B27"/>
    <w:rsid w:val="00995A96"/>
    <w:rsid w:val="009D2FDA"/>
    <w:rsid w:val="009E5468"/>
    <w:rsid w:val="009E66C3"/>
    <w:rsid w:val="009F64F0"/>
    <w:rsid w:val="00A03F3F"/>
    <w:rsid w:val="00A110E1"/>
    <w:rsid w:val="00A25E07"/>
    <w:rsid w:val="00A555D0"/>
    <w:rsid w:val="00A6009E"/>
    <w:rsid w:val="00A631D9"/>
    <w:rsid w:val="00A67E0A"/>
    <w:rsid w:val="00A73E1D"/>
    <w:rsid w:val="00A8274F"/>
    <w:rsid w:val="00A83375"/>
    <w:rsid w:val="00A9040E"/>
    <w:rsid w:val="00AA056F"/>
    <w:rsid w:val="00AA5645"/>
    <w:rsid w:val="00AB4FF7"/>
    <w:rsid w:val="00AC17A2"/>
    <w:rsid w:val="00AD6F01"/>
    <w:rsid w:val="00B04085"/>
    <w:rsid w:val="00B212DD"/>
    <w:rsid w:val="00B261FA"/>
    <w:rsid w:val="00B53988"/>
    <w:rsid w:val="00B65531"/>
    <w:rsid w:val="00B73C55"/>
    <w:rsid w:val="00B74A32"/>
    <w:rsid w:val="00B91578"/>
    <w:rsid w:val="00BE61D6"/>
    <w:rsid w:val="00BF1398"/>
    <w:rsid w:val="00C061DD"/>
    <w:rsid w:val="00C144AB"/>
    <w:rsid w:val="00C53716"/>
    <w:rsid w:val="00C57D4C"/>
    <w:rsid w:val="00C631A1"/>
    <w:rsid w:val="00C66393"/>
    <w:rsid w:val="00CD4F82"/>
    <w:rsid w:val="00CF3377"/>
    <w:rsid w:val="00CF3CA3"/>
    <w:rsid w:val="00CF6923"/>
    <w:rsid w:val="00D3101F"/>
    <w:rsid w:val="00D40C7C"/>
    <w:rsid w:val="00D83D08"/>
    <w:rsid w:val="00D84BCB"/>
    <w:rsid w:val="00DB11F5"/>
    <w:rsid w:val="00DB6F4F"/>
    <w:rsid w:val="00DC108D"/>
    <w:rsid w:val="00DC26B8"/>
    <w:rsid w:val="00DE119B"/>
    <w:rsid w:val="00DE7F05"/>
    <w:rsid w:val="00DF0344"/>
    <w:rsid w:val="00E0697E"/>
    <w:rsid w:val="00E2308E"/>
    <w:rsid w:val="00E3319A"/>
    <w:rsid w:val="00E645D0"/>
    <w:rsid w:val="00E675D7"/>
    <w:rsid w:val="00E67651"/>
    <w:rsid w:val="00E9329E"/>
    <w:rsid w:val="00E943E5"/>
    <w:rsid w:val="00EA678F"/>
    <w:rsid w:val="00EA72E3"/>
    <w:rsid w:val="00EB5062"/>
    <w:rsid w:val="00EB5F6A"/>
    <w:rsid w:val="00EF036B"/>
    <w:rsid w:val="00F22F40"/>
    <w:rsid w:val="00F2400E"/>
    <w:rsid w:val="00F24B22"/>
    <w:rsid w:val="00F3419E"/>
    <w:rsid w:val="00F36026"/>
    <w:rsid w:val="00F36BDB"/>
    <w:rsid w:val="00F40085"/>
    <w:rsid w:val="00F548AA"/>
    <w:rsid w:val="00F55FAB"/>
    <w:rsid w:val="00F6390C"/>
    <w:rsid w:val="00F64D7B"/>
    <w:rsid w:val="00F6785E"/>
    <w:rsid w:val="00F704F3"/>
    <w:rsid w:val="00F729D7"/>
    <w:rsid w:val="00F72D69"/>
    <w:rsid w:val="00F84176"/>
    <w:rsid w:val="00F84A47"/>
    <w:rsid w:val="00F91CDA"/>
    <w:rsid w:val="00FB5A7A"/>
    <w:rsid w:val="00FC00A8"/>
    <w:rsid w:val="00FC1095"/>
    <w:rsid w:val="00FD0D71"/>
    <w:rsid w:val="00FD33DB"/>
    <w:rsid w:val="00FE2826"/>
  </w:rsids>
  <m:mathPr>
    <m:mathFont m:val="Cambria Math"/>
    <m:brkBin m:val="before"/>
    <m:brkBinSub m:val="--"/>
    <m:smallFrac m:val="0"/>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5AE2FE"/>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8"/>
        <w:lang w:val="en-US" w:eastAsia="en-US" w:bidi="th-TH"/>
      </w:rPr>
    </w:rPrDefault>
    <w:pPrDefault>
      <w:pPr>
        <w:spacing w:after="160" w:line="259" w:lineRule="auto"/>
      </w:pPr>
    </w:pPrDefault>
  </w:docDefaults>
  <w:latentStyles w:defLockedState="0" w:defUIPriority="99" w:defSemiHidden="0" w:defUnhideWhenUsed="0" w:defQFormat="0" w:count="380">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B415E"/>
    <w:pPr>
      <w:ind w:left="720"/>
      <w:contextualSpacing/>
    </w:pPr>
  </w:style>
  <w:style w:type="paragraph" w:styleId="FootnoteText">
    <w:name w:val="footnote text"/>
    <w:basedOn w:val="Normal"/>
    <w:link w:val="FootnoteTextChar"/>
    <w:uiPriority w:val="99"/>
    <w:unhideWhenUsed/>
    <w:rsid w:val="008933EE"/>
    <w:pPr>
      <w:spacing w:after="0" w:line="240" w:lineRule="auto"/>
    </w:pPr>
    <w:rPr>
      <w:sz w:val="20"/>
      <w:szCs w:val="25"/>
    </w:rPr>
  </w:style>
  <w:style w:type="character" w:customStyle="1" w:styleId="FootnoteTextChar">
    <w:name w:val="Footnote Text Char"/>
    <w:basedOn w:val="DefaultParagraphFont"/>
    <w:link w:val="FootnoteText"/>
    <w:uiPriority w:val="99"/>
    <w:rsid w:val="008933EE"/>
    <w:rPr>
      <w:sz w:val="20"/>
      <w:szCs w:val="25"/>
    </w:rPr>
  </w:style>
  <w:style w:type="character" w:styleId="FootnoteReference">
    <w:name w:val="footnote reference"/>
    <w:basedOn w:val="DefaultParagraphFont"/>
    <w:uiPriority w:val="99"/>
    <w:unhideWhenUsed/>
    <w:rsid w:val="008933EE"/>
    <w:rPr>
      <w:vertAlign w:val="superscript"/>
    </w:rPr>
  </w:style>
  <w:style w:type="character" w:styleId="Hyperlink">
    <w:name w:val="Hyperlink"/>
    <w:basedOn w:val="DefaultParagraphFont"/>
    <w:uiPriority w:val="99"/>
    <w:unhideWhenUsed/>
    <w:rsid w:val="00F2400E"/>
    <w:rPr>
      <w:color w:val="0563C1" w:themeColor="hyperlink"/>
      <w:u w:val="single"/>
    </w:rPr>
  </w:style>
  <w:style w:type="character" w:customStyle="1" w:styleId="UnresolvedMention1">
    <w:name w:val="Unresolved Mention1"/>
    <w:basedOn w:val="DefaultParagraphFont"/>
    <w:uiPriority w:val="99"/>
    <w:semiHidden/>
    <w:unhideWhenUsed/>
    <w:rsid w:val="00F2400E"/>
    <w:rPr>
      <w:color w:val="605E5C"/>
      <w:shd w:val="clear" w:color="auto" w:fill="E1DFDD"/>
    </w:rPr>
  </w:style>
  <w:style w:type="paragraph" w:styleId="Footer">
    <w:name w:val="footer"/>
    <w:basedOn w:val="Normal"/>
    <w:link w:val="FooterChar"/>
    <w:uiPriority w:val="99"/>
    <w:unhideWhenUsed/>
    <w:rsid w:val="00F24B22"/>
    <w:pPr>
      <w:tabs>
        <w:tab w:val="center" w:pos="4680"/>
        <w:tab w:val="right" w:pos="9360"/>
      </w:tabs>
      <w:spacing w:after="0" w:line="240" w:lineRule="auto"/>
    </w:pPr>
  </w:style>
  <w:style w:type="character" w:customStyle="1" w:styleId="FooterChar">
    <w:name w:val="Footer Char"/>
    <w:basedOn w:val="DefaultParagraphFont"/>
    <w:link w:val="Footer"/>
    <w:uiPriority w:val="99"/>
    <w:rsid w:val="00F24B22"/>
  </w:style>
  <w:style w:type="character" w:styleId="PageNumber">
    <w:name w:val="page number"/>
    <w:basedOn w:val="DefaultParagraphFont"/>
    <w:uiPriority w:val="99"/>
    <w:semiHidden/>
    <w:unhideWhenUsed/>
    <w:rsid w:val="00F24B22"/>
  </w:style>
  <w:style w:type="paragraph" w:styleId="BalloonText">
    <w:name w:val="Balloon Text"/>
    <w:basedOn w:val="Normal"/>
    <w:link w:val="BalloonTextChar"/>
    <w:uiPriority w:val="99"/>
    <w:semiHidden/>
    <w:unhideWhenUsed/>
    <w:rsid w:val="001D27E7"/>
    <w:pPr>
      <w:spacing w:after="0" w:line="240" w:lineRule="auto"/>
    </w:pPr>
    <w:rPr>
      <w:rFonts w:ascii="Times New Roman" w:hAnsi="Times New Roman" w:cs="Angsana New"/>
      <w:sz w:val="18"/>
      <w:szCs w:val="22"/>
    </w:rPr>
  </w:style>
  <w:style w:type="character" w:customStyle="1" w:styleId="BalloonTextChar">
    <w:name w:val="Balloon Text Char"/>
    <w:basedOn w:val="DefaultParagraphFont"/>
    <w:link w:val="BalloonText"/>
    <w:uiPriority w:val="99"/>
    <w:semiHidden/>
    <w:rsid w:val="001D27E7"/>
    <w:rPr>
      <w:rFonts w:ascii="Times New Roman" w:hAnsi="Times New Roman" w:cs="Angsana New"/>
      <w:sz w:val="18"/>
      <w:szCs w:val="22"/>
    </w:rPr>
  </w:style>
  <w:style w:type="character" w:styleId="CommentReference">
    <w:name w:val="annotation reference"/>
    <w:basedOn w:val="DefaultParagraphFont"/>
    <w:uiPriority w:val="99"/>
    <w:semiHidden/>
    <w:unhideWhenUsed/>
    <w:rsid w:val="001D49D7"/>
    <w:rPr>
      <w:sz w:val="18"/>
      <w:szCs w:val="18"/>
    </w:rPr>
  </w:style>
  <w:style w:type="paragraph" w:styleId="CommentText">
    <w:name w:val="annotation text"/>
    <w:basedOn w:val="Normal"/>
    <w:link w:val="CommentTextChar"/>
    <w:uiPriority w:val="99"/>
    <w:unhideWhenUsed/>
    <w:rsid w:val="001D49D7"/>
    <w:pPr>
      <w:spacing w:line="240" w:lineRule="auto"/>
    </w:pPr>
    <w:rPr>
      <w:sz w:val="24"/>
      <w:szCs w:val="30"/>
    </w:rPr>
  </w:style>
  <w:style w:type="character" w:customStyle="1" w:styleId="CommentTextChar">
    <w:name w:val="Comment Text Char"/>
    <w:basedOn w:val="DefaultParagraphFont"/>
    <w:link w:val="CommentText"/>
    <w:uiPriority w:val="99"/>
    <w:rsid w:val="001D49D7"/>
    <w:rPr>
      <w:sz w:val="24"/>
      <w:szCs w:val="30"/>
    </w:rPr>
  </w:style>
  <w:style w:type="paragraph" w:styleId="CommentSubject">
    <w:name w:val="annotation subject"/>
    <w:basedOn w:val="CommentText"/>
    <w:next w:val="CommentText"/>
    <w:link w:val="CommentSubjectChar"/>
    <w:uiPriority w:val="99"/>
    <w:semiHidden/>
    <w:unhideWhenUsed/>
    <w:rsid w:val="001D49D7"/>
    <w:rPr>
      <w:b/>
      <w:bCs/>
      <w:sz w:val="20"/>
      <w:szCs w:val="25"/>
    </w:rPr>
  </w:style>
  <w:style w:type="character" w:customStyle="1" w:styleId="CommentSubjectChar">
    <w:name w:val="Comment Subject Char"/>
    <w:basedOn w:val="CommentTextChar"/>
    <w:link w:val="CommentSubject"/>
    <w:uiPriority w:val="99"/>
    <w:semiHidden/>
    <w:rsid w:val="001D49D7"/>
    <w:rPr>
      <w:b/>
      <w:bCs/>
      <w:sz w:val="20"/>
      <w:szCs w:val="25"/>
    </w:rPr>
  </w:style>
  <w:style w:type="paragraph" w:styleId="Revision">
    <w:name w:val="Revision"/>
    <w:hidden/>
    <w:uiPriority w:val="99"/>
    <w:semiHidden/>
    <w:rsid w:val="002F2D4A"/>
    <w:pPr>
      <w:spacing w:after="0" w:line="240" w:lineRule="auto"/>
    </w:pPr>
  </w:style>
  <w:style w:type="character" w:customStyle="1" w:styleId="UnresolvedMention2">
    <w:name w:val="Unresolved Mention2"/>
    <w:basedOn w:val="DefaultParagraphFont"/>
    <w:uiPriority w:val="99"/>
    <w:rsid w:val="00F3419E"/>
    <w:rPr>
      <w:color w:val="605E5C"/>
      <w:shd w:val="clear" w:color="auto" w:fill="E1DFDD"/>
    </w:rPr>
  </w:style>
  <w:style w:type="character" w:customStyle="1" w:styleId="UnresolvedMention">
    <w:name w:val="Unresolved Mention"/>
    <w:basedOn w:val="DefaultParagraphFont"/>
    <w:uiPriority w:val="99"/>
    <w:rsid w:val="002E01C5"/>
    <w:rPr>
      <w:color w:val="605E5C"/>
      <w:shd w:val="clear" w:color="auto" w:fill="E1DFDD"/>
    </w:rPr>
  </w:style>
  <w:style w:type="character" w:styleId="FollowedHyperlink">
    <w:name w:val="FollowedHyperlink"/>
    <w:basedOn w:val="DefaultParagraphFont"/>
    <w:uiPriority w:val="99"/>
    <w:semiHidden/>
    <w:unhideWhenUsed/>
    <w:rsid w:val="002E01C5"/>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doNotSaveAsSingleFile/>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8" Type="http://schemas.openxmlformats.org/officeDocument/2006/relationships/customXml" Target="../customXml/item3.xml"/><Relationship Id="rId3" Type="http://schemas.openxmlformats.org/officeDocument/2006/relationships/styles" Target="styles.xml"/><Relationship Id="rId12" Type="http://schemas.openxmlformats.org/officeDocument/2006/relationships/theme" Target="theme/theme1.xml"/><Relationship Id="rId7" Type="http://schemas.openxmlformats.org/officeDocument/2006/relationships/endnotes" Target="endnotes.xml"/><Relationship Id="rId17" Type="http://schemas.openxmlformats.org/officeDocument/2006/relationships/customXml" Target="../customXml/item2.xml"/><Relationship Id="rId16" Type="http://schemas.microsoft.com/office/2018/08/relationships/commentsExtensible" Target="commentsExtensible.xml"/><Relationship Id="rId2" Type="http://schemas.openxmlformats.org/officeDocument/2006/relationships/numbering" Target="numbering.xml"/><Relationship Id="rId1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5" Type="http://schemas.microsoft.com/office/2016/09/relationships/commentsIds" Target="commentsIds.xml"/><Relationship Id="rId5" Type="http://schemas.openxmlformats.org/officeDocument/2006/relationships/webSettings" Target="webSettings.xml"/><Relationship Id="rId10" Type="http://schemas.openxmlformats.org/officeDocument/2006/relationships/footer" Target="footer2.xml"/><Relationship Id="rId19" Type="http://schemas.openxmlformats.org/officeDocument/2006/relationships/customXml" Target="../customXml/item4.xml"/><Relationship Id="rId4" Type="http://schemas.openxmlformats.org/officeDocument/2006/relationships/settings" Target="settings.xml"/><Relationship Id="rId9" Type="http://schemas.openxmlformats.org/officeDocument/2006/relationships/footer" Target="footer1.xml"/></Relationships>
</file>

<file path=word/_rels/footnotes.xml.rels><?xml version="1.0" encoding="UTF-8" standalone="yes"?>
<Relationships xmlns="http://schemas.openxmlformats.org/package/2006/relationships"><Relationship Id="rId11" Type="http://schemas.openxmlformats.org/officeDocument/2006/relationships/hyperlink" Target="http://www.correct.go.th/executed/filepdf/1661330501.pdf" TargetMode="External"/><Relationship Id="rId12" Type="http://schemas.openxmlformats.org/officeDocument/2006/relationships/hyperlink" Target="http://www.correct.go.th/rt103pdf/report_index.php" TargetMode="External"/><Relationship Id="rId13" Type="http://schemas.openxmlformats.org/officeDocument/2006/relationships/hyperlink" Target="http://www.ratchakitcha.soc.go.th/DATA/PDF/2564/A/073/T_0001.PDF" TargetMode="External"/><Relationship Id="rId1" Type="http://schemas.openxmlformats.org/officeDocument/2006/relationships/hyperlink" Target="https://www.fidh.org/en/issues/human-rights-defenders/thailand-arbitrary-detention-of-pro-democracy-activist-benja-apan" TargetMode="External"/><Relationship Id="rId2" Type="http://schemas.openxmlformats.org/officeDocument/2006/relationships/hyperlink" Target="https://www.fidh.org/en/issues/human-rights-defenders/thailand-arbitrary-detention-and-judicial-harassment-of-tantawan" TargetMode="External"/><Relationship Id="rId3" Type="http://schemas.openxmlformats.org/officeDocument/2006/relationships/hyperlink" Target="https://www.fidh.org/en/issues/human-rights-defenders/thailand-deteriorating-health-and-arbitrary-detention-of-two-pro" TargetMode="External"/><Relationship Id="rId4" Type="http://schemas.openxmlformats.org/officeDocument/2006/relationships/hyperlink" Target="https://www.fidh.org/en/issues/human-rights-defenders/thailand-judicial-harassment-of-sitanan-satsaksit" TargetMode="External"/><Relationship Id="rId5" Type="http://schemas.openxmlformats.org/officeDocument/2006/relationships/hyperlink" Target="https://www.fidh.org/en/issues/human-rights-defenders/thailand-thammakaset-watch" TargetMode="External"/><Relationship Id="rId6" Type="http://schemas.openxmlformats.org/officeDocument/2006/relationships/hyperlink" Target="https://www.prisonpolicy.org/global/women/2018.html" TargetMode="External"/><Relationship Id="rId7" Type="http://schemas.openxmlformats.org/officeDocument/2006/relationships/hyperlink" Target="http://www.correct.go.th/rt103pdf/report_result.php?date=2022-09-01&amp;report=drug" TargetMode="External"/><Relationship Id="rId8" Type="http://schemas.openxmlformats.org/officeDocument/2006/relationships/hyperlink" Target="http://www.correct.go.th/rt103pdf/report_result.php?date=2022-09-01&amp;report=drug" TargetMode="External"/><Relationship Id="rId9" Type="http://schemas.openxmlformats.org/officeDocument/2006/relationships/hyperlink" Target="https://www.fidh.org/IMG/pdf/thailande791angweb.pdf" TargetMode="External"/><Relationship Id="rId10" Type="http://schemas.openxmlformats.org/officeDocument/2006/relationships/hyperlink" Target="https://www.fidh.org/en/issues/human-rights-defenders/thailand-deteriorating-health-and-arbitrary-detention-of-two-pro"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1767317f18db5fda6be79de3c4e3da6f">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83319E0-D91A-9A43-9480-C16C83283024}">
  <ds:schemaRefs>
    <ds:schemaRef ds:uri="http://schemas.openxmlformats.org/officeDocument/2006/bibliography"/>
  </ds:schemaRefs>
</ds:datastoreItem>
</file>

<file path=customXml/itemProps2.xml><?xml version="1.0" encoding="utf-8"?>
<ds:datastoreItem xmlns:ds="http://schemas.openxmlformats.org/officeDocument/2006/customXml" ds:itemID="{BBB97BD8-C5AC-4BC9-A9D3-781E31C2BC02}"/>
</file>

<file path=customXml/itemProps3.xml><?xml version="1.0" encoding="utf-8"?>
<ds:datastoreItem xmlns:ds="http://schemas.openxmlformats.org/officeDocument/2006/customXml" ds:itemID="{BD624C98-858C-4F4E-9130-73F7DAA5079D}"/>
</file>

<file path=customXml/itemProps4.xml><?xml version="1.0" encoding="utf-8"?>
<ds:datastoreItem xmlns:ds="http://schemas.openxmlformats.org/officeDocument/2006/customXml" ds:itemID="{F346F55E-0129-4F36-B39C-C5A00E06D72A}"/>
</file>

<file path=docProps/app.xml><?xml version="1.0" encoding="utf-8"?>
<Properties xmlns="http://schemas.openxmlformats.org/officeDocument/2006/extended-properties" xmlns:vt="http://schemas.openxmlformats.org/officeDocument/2006/docPropsVTypes">
  <Template>Normal.dotm</Template>
  <TotalTime>74</TotalTime>
  <Pages>4</Pages>
  <Words>1139</Words>
  <Characters>6498</Characters>
  <Application>Microsoft Macintosh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7622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Pokrapee Pokrapee</dc:creator>
  <cp:keywords/>
  <dc:description/>
  <cp:lastModifiedBy>Microsoft Office User</cp:lastModifiedBy>
  <cp:revision>10</cp:revision>
  <dcterms:created xsi:type="dcterms:W3CDTF">2022-10-03T05:51:00Z</dcterms:created>
  <dcterms:modified xsi:type="dcterms:W3CDTF">2022-10-04T07:58:00Z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ies>
</file>