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heading=h.gjdgxs" w:colFirst="0" w:colLast="0"/>
    <w:bookmarkEnd w:id="0"/>
    <w:p w14:paraId="79EA878D" w14:textId="77777777" w:rsidR="00E878D7" w:rsidRDefault="00356416">
      <w:pPr>
        <w:spacing w:before="6"/>
        <w:rPr>
          <w:rFonts w:ascii="Times New Roman" w:eastAsia="Times New Roman" w:hAnsi="Times New Roman" w:cs="Times New Roman"/>
          <w:sz w:val="7"/>
          <w:szCs w:val="7"/>
        </w:rPr>
      </w:pPr>
      <w:r>
        <w:rPr>
          <w:noProof/>
        </w:rPr>
        <mc:AlternateContent>
          <mc:Choice Requires="wpg">
            <w:drawing>
              <wp:anchor distT="0" distB="0" distL="0" distR="0" simplePos="0" relativeHeight="251658240" behindDoc="1" locked="0" layoutInCell="1" hidden="0" allowOverlap="1" wp14:anchorId="3DD992EC" wp14:editId="5EE62ED7">
                <wp:simplePos x="0" y="0"/>
                <wp:positionH relativeFrom="page">
                  <wp:posOffset>0</wp:posOffset>
                </wp:positionH>
                <wp:positionV relativeFrom="page">
                  <wp:posOffset>0</wp:posOffset>
                </wp:positionV>
                <wp:extent cx="7772400" cy="10058400"/>
                <wp:effectExtent l="0" t="0" r="0" b="0"/>
                <wp:wrapNone/>
                <wp:docPr id="2053804825" name=""/>
                <wp:cNvGraphicFramePr/>
                <a:graphic xmlns:a="http://schemas.openxmlformats.org/drawingml/2006/main">
                  <a:graphicData uri="http://schemas.microsoft.com/office/word/2010/wordprocessingGroup">
                    <wpg:wgp>
                      <wpg:cNvGrpSpPr/>
                      <wpg:grpSpPr>
                        <a:xfrm>
                          <a:off x="0" y="0"/>
                          <a:ext cx="7772400" cy="10058400"/>
                          <a:chOff x="1459800" y="0"/>
                          <a:chExt cx="7772400" cy="7560000"/>
                        </a:xfrm>
                      </wpg:grpSpPr>
                      <wpg:grpSp>
                        <wpg:cNvPr id="1" name="Group 1"/>
                        <wpg:cNvGrpSpPr/>
                        <wpg:grpSpPr>
                          <a:xfrm>
                            <a:off x="1459800" y="0"/>
                            <a:ext cx="7772400" cy="7560000"/>
                            <a:chOff x="0" y="0"/>
                            <a:chExt cx="12240" cy="15840"/>
                          </a:xfrm>
                        </wpg:grpSpPr>
                        <wps:wsp>
                          <wps:cNvPr id="2" name="Rectangle 2"/>
                          <wps:cNvSpPr/>
                          <wps:spPr>
                            <a:xfrm>
                              <a:off x="0" y="0"/>
                              <a:ext cx="12225" cy="15825"/>
                            </a:xfrm>
                            <a:prstGeom prst="rect">
                              <a:avLst/>
                            </a:prstGeom>
                            <a:noFill/>
                            <a:ln>
                              <a:noFill/>
                            </a:ln>
                          </wps:spPr>
                          <wps:txbx>
                            <w:txbxContent>
                              <w:p w14:paraId="655B922A" w14:textId="77777777" w:rsidR="00E878D7" w:rsidRDefault="00E878D7">
                                <w:pPr>
                                  <w:textDirection w:val="btLr"/>
                                </w:pPr>
                              </w:p>
                            </w:txbxContent>
                          </wps:txbx>
                          <wps:bodyPr spcFirstLastPara="1" wrap="square" lIns="91425" tIns="91425" rIns="91425" bIns="91425" anchor="ctr" anchorCtr="0">
                            <a:noAutofit/>
                          </wps:bodyPr>
                        </wps:wsp>
                        <wps:wsp>
                          <wps:cNvPr id="3" name="Freeform: Shape 3"/>
                          <wps:cNvSpPr/>
                          <wps:spPr>
                            <a:xfrm>
                              <a:off x="8400" y="11318"/>
                              <a:ext cx="3840" cy="4522"/>
                            </a:xfrm>
                            <a:custGeom>
                              <a:avLst/>
                              <a:gdLst/>
                              <a:ahLst/>
                              <a:cxnLst/>
                              <a:rect l="l" t="t" r="r" b="b"/>
                              <a:pathLst>
                                <a:path w="3840" h="4522" extrusionOk="0">
                                  <a:moveTo>
                                    <a:pt x="0" y="0"/>
                                  </a:moveTo>
                                  <a:lnTo>
                                    <a:pt x="0" y="4522"/>
                                  </a:lnTo>
                                  <a:lnTo>
                                    <a:pt x="3840" y="4522"/>
                                  </a:lnTo>
                                  <a:lnTo>
                                    <a:pt x="3840" y="0"/>
                                  </a:lnTo>
                                  <a:lnTo>
                                    <a:pt x="0" y="0"/>
                                  </a:lnTo>
                                </a:path>
                              </a:pathLst>
                            </a:custGeom>
                            <a:solidFill>
                              <a:srgbClr val="787879"/>
                            </a:solidFill>
                            <a:ln>
                              <a:noFill/>
                            </a:ln>
                          </wps:spPr>
                          <wps:bodyPr spcFirstLastPara="1" wrap="square" lIns="91425" tIns="91425" rIns="91425" bIns="91425" anchor="ctr" anchorCtr="0">
                            <a:noAutofit/>
                          </wps:bodyPr>
                        </wps:wsp>
                        <wps:wsp>
                          <wps:cNvPr id="4" name="Freeform: Shape 4"/>
                          <wps:cNvSpPr/>
                          <wps:spPr>
                            <a:xfrm>
                              <a:off x="0" y="11318"/>
                              <a:ext cx="8401" cy="4522"/>
                            </a:xfrm>
                            <a:custGeom>
                              <a:avLst/>
                              <a:gdLst/>
                              <a:ahLst/>
                              <a:cxnLst/>
                              <a:rect l="l" t="t" r="r" b="b"/>
                              <a:pathLst>
                                <a:path w="8401" h="4522" extrusionOk="0">
                                  <a:moveTo>
                                    <a:pt x="0" y="4522"/>
                                  </a:moveTo>
                                  <a:lnTo>
                                    <a:pt x="0" y="0"/>
                                  </a:lnTo>
                                  <a:lnTo>
                                    <a:pt x="8400" y="0"/>
                                  </a:lnTo>
                                  <a:lnTo>
                                    <a:pt x="8400" y="4522"/>
                                  </a:lnTo>
                                  <a:lnTo>
                                    <a:pt x="0" y="4522"/>
                                  </a:lnTo>
                                </a:path>
                              </a:pathLst>
                            </a:custGeom>
                            <a:solidFill>
                              <a:srgbClr val="C2D9D5"/>
                            </a:solidFill>
                            <a:ln>
                              <a:noFill/>
                            </a:ln>
                          </wps:spPr>
                          <wps:bodyPr spcFirstLastPara="1" wrap="square" lIns="91425" tIns="91425" rIns="91425" bIns="91425" anchor="ctr" anchorCtr="0">
                            <a:noAutofit/>
                          </wps:bodyPr>
                        </wps:wsp>
                        <wpg:grpSp>
                          <wpg:cNvPr id="5" name="Group 5"/>
                          <wpg:cNvGrpSpPr/>
                          <wpg:grpSpPr>
                            <a:xfrm>
                              <a:off x="951" y="0"/>
                              <a:ext cx="11289" cy="15114"/>
                              <a:chOff x="951" y="0"/>
                              <a:chExt cx="11289" cy="15114"/>
                            </a:xfrm>
                          </wpg:grpSpPr>
                          <wps:wsp>
                            <wps:cNvPr id="6" name="Freeform: Shape 6"/>
                            <wps:cNvSpPr/>
                            <wps:spPr>
                              <a:xfrm>
                                <a:off x="951" y="15112"/>
                                <a:ext cx="6499" cy="2"/>
                              </a:xfrm>
                              <a:custGeom>
                                <a:avLst/>
                                <a:gdLst/>
                                <a:ahLst/>
                                <a:cxnLst/>
                                <a:rect l="l" t="t" r="r" b="b"/>
                                <a:pathLst>
                                  <a:path w="6499" h="120000" extrusionOk="0">
                                    <a:moveTo>
                                      <a:pt x="0" y="0"/>
                                    </a:moveTo>
                                    <a:lnTo>
                                      <a:pt x="6498" y="0"/>
                                    </a:lnTo>
                                  </a:path>
                                </a:pathLst>
                              </a:custGeom>
                              <a:noFill/>
                              <a:ln w="9525" cap="flat" cmpd="sng">
                                <a:solidFill>
                                  <a:srgbClr val="000000"/>
                                </a:solidFill>
                                <a:prstDash val="solid"/>
                                <a:round/>
                                <a:headEnd type="none" w="med" len="med"/>
                                <a:tailEnd type="none" w="med" len="med"/>
                              </a:ln>
                            </wps:spPr>
                            <wps:bodyPr spcFirstLastPara="1" wrap="square" lIns="91425" tIns="91425" rIns="91425" bIns="91425" anchor="ctr" anchorCtr="0">
                              <a:noAutofit/>
                            </wps:bodyPr>
                          </wps:wsp>
                          <pic:pic xmlns:pic="http://schemas.openxmlformats.org/drawingml/2006/picture">
                            <pic:nvPicPr>
                              <pic:cNvPr id="8" name="Shape 8"/>
                              <pic:cNvPicPr preferRelativeResize="0"/>
                            </pic:nvPicPr>
                            <pic:blipFill rotWithShape="1">
                              <a:blip r:embed="rId8">
                                <a:alphaModFix/>
                              </a:blip>
                              <a:srcRect/>
                              <a:stretch/>
                            </pic:blipFill>
                            <pic:spPr>
                              <a:xfrm>
                                <a:off x="8400" y="0"/>
                                <a:ext cx="3840" cy="11325"/>
                              </a:xfrm>
                              <a:prstGeom prst="rect">
                                <a:avLst/>
                              </a:prstGeom>
                              <a:noFill/>
                              <a:ln>
                                <a:noFill/>
                              </a:ln>
                            </pic:spPr>
                          </pic:pic>
                        </wpg:grpSp>
                      </wpg:grpSp>
                    </wpg:wg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1" distB="0" distT="0" distL="0" distR="0" hidden="0" layoutInCell="1" locked="0" relativeHeight="0" simplePos="0">
                <wp:simplePos x="0" y="0"/>
                <wp:positionH relativeFrom="page">
                  <wp:posOffset>0</wp:posOffset>
                </wp:positionH>
                <wp:positionV relativeFrom="page">
                  <wp:posOffset>0</wp:posOffset>
                </wp:positionV>
                <wp:extent cx="7772400" cy="10058400"/>
                <wp:effectExtent b="0" l="0" r="0" t="0"/>
                <wp:wrapNone/>
                <wp:docPr id="2053804825" name="image4.png"/>
                <a:graphic>
                  <a:graphicData uri="http://schemas.openxmlformats.org/drawingml/2006/picture">
                    <pic:pic>
                      <pic:nvPicPr>
                        <pic:cNvPr id="0" name="image4.png"/>
                        <pic:cNvPicPr preferRelativeResize="0"/>
                      </pic:nvPicPr>
                      <pic:blipFill>
                        <a:blip r:embed="rId9"/>
                        <a:srcRect/>
                        <a:stretch>
                          <a:fillRect/>
                        </a:stretch>
                      </pic:blipFill>
                      <pic:spPr>
                        <a:xfrm>
                          <a:off x="0" y="0"/>
                          <a:ext cx="7772400" cy="10058400"/>
                        </a:xfrm>
                        <a:prstGeom prst="rect"/>
                        <a:ln/>
                      </pic:spPr>
                    </pic:pic>
                  </a:graphicData>
                </a:graphic>
              </wp:anchor>
            </w:drawing>
          </mc:Fallback>
        </mc:AlternateContent>
      </w:r>
    </w:p>
    <w:p w14:paraId="355F2DED" w14:textId="77777777" w:rsidR="00E878D7" w:rsidRDefault="00356416">
      <w:pPr>
        <w:ind w:left="108"/>
        <w:rPr>
          <w:rFonts w:ascii="Times New Roman" w:eastAsia="Times New Roman" w:hAnsi="Times New Roman" w:cs="Times New Roman"/>
          <w:sz w:val="20"/>
          <w:szCs w:val="20"/>
        </w:rPr>
      </w:pPr>
      <w:r>
        <w:rPr>
          <w:rFonts w:ascii="Times New Roman" w:eastAsia="Times New Roman" w:hAnsi="Times New Roman" w:cs="Times New Roman"/>
          <w:noProof/>
          <w:sz w:val="20"/>
          <w:szCs w:val="20"/>
        </w:rPr>
        <w:drawing>
          <wp:inline distT="0" distB="0" distL="0" distR="0" wp14:anchorId="3F9FD668" wp14:editId="71F127A0">
            <wp:extent cx="2407316" cy="1241869"/>
            <wp:effectExtent l="0" t="0" r="0" b="0"/>
            <wp:docPr id="2053804826"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10"/>
                    <a:srcRect/>
                    <a:stretch>
                      <a:fillRect/>
                    </a:stretch>
                  </pic:blipFill>
                  <pic:spPr>
                    <a:xfrm>
                      <a:off x="0" y="0"/>
                      <a:ext cx="2407316" cy="1241869"/>
                    </a:xfrm>
                    <a:prstGeom prst="rect">
                      <a:avLst/>
                    </a:prstGeom>
                    <a:ln/>
                  </pic:spPr>
                </pic:pic>
              </a:graphicData>
            </a:graphic>
          </wp:inline>
        </w:drawing>
      </w:r>
    </w:p>
    <w:p w14:paraId="1F71A0C3" w14:textId="77777777" w:rsidR="00E878D7" w:rsidRDefault="00E878D7">
      <w:pPr>
        <w:rPr>
          <w:rFonts w:ascii="Times New Roman" w:eastAsia="Times New Roman" w:hAnsi="Times New Roman" w:cs="Times New Roman"/>
          <w:sz w:val="20"/>
          <w:szCs w:val="20"/>
        </w:rPr>
      </w:pPr>
    </w:p>
    <w:p w14:paraId="65310D23" w14:textId="77777777" w:rsidR="00E878D7" w:rsidRDefault="00E878D7">
      <w:pPr>
        <w:rPr>
          <w:rFonts w:ascii="Times New Roman" w:eastAsia="Times New Roman" w:hAnsi="Times New Roman" w:cs="Times New Roman"/>
          <w:sz w:val="20"/>
          <w:szCs w:val="20"/>
        </w:rPr>
      </w:pPr>
    </w:p>
    <w:p w14:paraId="25D1EFAD" w14:textId="77777777" w:rsidR="00E878D7" w:rsidRDefault="00E878D7">
      <w:pPr>
        <w:rPr>
          <w:rFonts w:ascii="Times New Roman" w:eastAsia="Times New Roman" w:hAnsi="Times New Roman" w:cs="Times New Roman"/>
          <w:sz w:val="20"/>
          <w:szCs w:val="20"/>
        </w:rPr>
      </w:pPr>
    </w:p>
    <w:p w14:paraId="01E49246" w14:textId="77777777" w:rsidR="00E878D7" w:rsidRDefault="00E878D7">
      <w:pPr>
        <w:spacing w:before="8"/>
        <w:rPr>
          <w:rFonts w:ascii="Times New Roman" w:eastAsia="Times New Roman" w:hAnsi="Times New Roman" w:cs="Times New Roman"/>
          <w:sz w:val="16"/>
          <w:szCs w:val="16"/>
        </w:rPr>
      </w:pPr>
    </w:p>
    <w:p w14:paraId="38CC336A" w14:textId="77777777" w:rsidR="00E878D7" w:rsidRDefault="00356416">
      <w:pPr>
        <w:spacing w:before="124" w:line="276" w:lineRule="auto"/>
        <w:rPr>
          <w:rFonts w:ascii="Arial" w:eastAsia="Arial" w:hAnsi="Arial" w:cs="Arial"/>
          <w:b/>
          <w:sz w:val="96"/>
          <w:szCs w:val="96"/>
        </w:rPr>
      </w:pPr>
      <w:r>
        <w:rPr>
          <w:rFonts w:ascii="Arial" w:eastAsia="Arial" w:hAnsi="Arial" w:cs="Arial"/>
          <w:b/>
          <w:sz w:val="96"/>
          <w:szCs w:val="96"/>
        </w:rPr>
        <w:t xml:space="preserve"> ALTERNATIVE</w:t>
      </w:r>
    </w:p>
    <w:p w14:paraId="0CDD34E4" w14:textId="77777777" w:rsidR="00E878D7" w:rsidRDefault="00356416">
      <w:pPr>
        <w:spacing w:before="124" w:line="276" w:lineRule="auto"/>
        <w:rPr>
          <w:rFonts w:ascii="Arial" w:eastAsia="Arial" w:hAnsi="Arial" w:cs="Arial"/>
          <w:b/>
          <w:sz w:val="96"/>
          <w:szCs w:val="96"/>
        </w:rPr>
      </w:pPr>
      <w:r>
        <w:rPr>
          <w:rFonts w:ascii="Arial" w:eastAsia="Arial" w:hAnsi="Arial" w:cs="Arial"/>
          <w:b/>
          <w:sz w:val="96"/>
          <w:szCs w:val="96"/>
        </w:rPr>
        <w:t xml:space="preserve"> REPORT</w:t>
      </w:r>
    </w:p>
    <w:p w14:paraId="1D42CEF8" w14:textId="77777777" w:rsidR="00E878D7" w:rsidRDefault="00356416">
      <w:pPr>
        <w:pBdr>
          <w:top w:val="nil"/>
          <w:left w:val="nil"/>
          <w:bottom w:val="nil"/>
          <w:right w:val="nil"/>
          <w:between w:val="nil"/>
        </w:pBdr>
        <w:spacing w:before="830" w:line="288" w:lineRule="auto"/>
        <w:ind w:left="331" w:right="3534"/>
        <w:rPr>
          <w:rFonts w:ascii="Arial" w:eastAsia="Arial" w:hAnsi="Arial" w:cs="Arial"/>
          <w:color w:val="000000"/>
          <w:sz w:val="26"/>
          <w:szCs w:val="26"/>
        </w:rPr>
      </w:pPr>
      <w:r>
        <w:rPr>
          <w:rFonts w:ascii="Arial" w:eastAsia="Arial" w:hAnsi="Arial" w:cs="Arial"/>
          <w:color w:val="000000"/>
          <w:sz w:val="26"/>
          <w:szCs w:val="26"/>
        </w:rPr>
        <w:t>Submitted by the Human Rights Monitoring Institute</w:t>
      </w:r>
    </w:p>
    <w:p w14:paraId="270AC627" w14:textId="77777777" w:rsidR="00E878D7" w:rsidRDefault="00356416">
      <w:pPr>
        <w:pBdr>
          <w:top w:val="nil"/>
          <w:left w:val="nil"/>
          <w:bottom w:val="nil"/>
          <w:right w:val="nil"/>
          <w:between w:val="nil"/>
        </w:pBdr>
        <w:spacing w:before="1" w:line="288" w:lineRule="auto"/>
        <w:ind w:left="331" w:right="3534"/>
        <w:rPr>
          <w:rFonts w:ascii="Arial" w:eastAsia="Arial" w:hAnsi="Arial" w:cs="Arial"/>
          <w:color w:val="000000"/>
          <w:sz w:val="26"/>
          <w:szCs w:val="26"/>
        </w:rPr>
      </w:pPr>
      <w:r>
        <w:rPr>
          <w:rFonts w:ascii="Arial" w:eastAsia="Arial" w:hAnsi="Arial" w:cs="Arial"/>
          <w:color w:val="000000"/>
          <w:sz w:val="26"/>
          <w:szCs w:val="26"/>
        </w:rPr>
        <w:t>to the UN Committee on the Rights of the Child</w:t>
      </w:r>
      <w:r>
        <w:rPr>
          <w:rFonts w:ascii="Arial" w:eastAsia="Arial" w:hAnsi="Arial" w:cs="Arial"/>
          <w:sz w:val="26"/>
          <w:szCs w:val="26"/>
        </w:rPr>
        <w:t xml:space="preserve">’s 95th session </w:t>
      </w:r>
      <w:proofErr w:type="gramStart"/>
      <w:r>
        <w:rPr>
          <w:rFonts w:ascii="Arial" w:eastAsia="Arial" w:hAnsi="Arial" w:cs="Arial"/>
          <w:sz w:val="26"/>
          <w:szCs w:val="26"/>
        </w:rPr>
        <w:t>on the occasion of</w:t>
      </w:r>
      <w:proofErr w:type="gramEnd"/>
      <w:r>
        <w:rPr>
          <w:rFonts w:ascii="Arial" w:eastAsia="Arial" w:hAnsi="Arial" w:cs="Arial"/>
          <w:sz w:val="26"/>
          <w:szCs w:val="26"/>
        </w:rPr>
        <w:t xml:space="preserve"> the review of Lithuania’s combined 5th and 6th periodic reports under the UN Convention of the Rights of the Child </w:t>
      </w:r>
      <w:r>
        <w:rPr>
          <w:rFonts w:ascii="Arial" w:eastAsia="Arial" w:hAnsi="Arial" w:cs="Arial"/>
          <w:color w:val="000000"/>
          <w:sz w:val="26"/>
          <w:szCs w:val="26"/>
        </w:rPr>
        <w:t xml:space="preserve"> </w:t>
      </w:r>
    </w:p>
    <w:p w14:paraId="636099A3" w14:textId="77777777" w:rsidR="00E878D7" w:rsidRDefault="00E878D7">
      <w:pPr>
        <w:rPr>
          <w:rFonts w:ascii="Arial" w:eastAsia="Arial" w:hAnsi="Arial" w:cs="Arial"/>
          <w:sz w:val="26"/>
          <w:szCs w:val="26"/>
        </w:rPr>
      </w:pPr>
    </w:p>
    <w:p w14:paraId="0BF2E965" w14:textId="77777777" w:rsidR="00E878D7" w:rsidRDefault="00E878D7">
      <w:pPr>
        <w:rPr>
          <w:rFonts w:ascii="Arial" w:eastAsia="Arial" w:hAnsi="Arial" w:cs="Arial"/>
          <w:sz w:val="26"/>
          <w:szCs w:val="26"/>
        </w:rPr>
      </w:pPr>
    </w:p>
    <w:p w14:paraId="00F07FBE" w14:textId="77777777" w:rsidR="00E878D7" w:rsidRDefault="00E878D7">
      <w:pPr>
        <w:rPr>
          <w:rFonts w:ascii="Arial" w:eastAsia="Arial" w:hAnsi="Arial" w:cs="Arial"/>
          <w:sz w:val="26"/>
          <w:szCs w:val="26"/>
        </w:rPr>
      </w:pPr>
    </w:p>
    <w:p w14:paraId="25614A68" w14:textId="77777777" w:rsidR="00E878D7" w:rsidRDefault="00E878D7">
      <w:pPr>
        <w:rPr>
          <w:rFonts w:ascii="Arial" w:eastAsia="Arial" w:hAnsi="Arial" w:cs="Arial"/>
          <w:sz w:val="26"/>
          <w:szCs w:val="26"/>
        </w:rPr>
      </w:pPr>
    </w:p>
    <w:p w14:paraId="20703BF8" w14:textId="77777777" w:rsidR="00E878D7" w:rsidRDefault="00E878D7">
      <w:pPr>
        <w:rPr>
          <w:rFonts w:ascii="Arial" w:eastAsia="Arial" w:hAnsi="Arial" w:cs="Arial"/>
          <w:sz w:val="26"/>
          <w:szCs w:val="26"/>
        </w:rPr>
      </w:pPr>
    </w:p>
    <w:p w14:paraId="0CB96350" w14:textId="77777777" w:rsidR="00E878D7" w:rsidRDefault="00E878D7">
      <w:pPr>
        <w:rPr>
          <w:rFonts w:ascii="Arial" w:eastAsia="Arial" w:hAnsi="Arial" w:cs="Arial"/>
          <w:sz w:val="26"/>
          <w:szCs w:val="26"/>
        </w:rPr>
      </w:pPr>
    </w:p>
    <w:p w14:paraId="3F23B776" w14:textId="77777777" w:rsidR="00E878D7" w:rsidRDefault="00E878D7">
      <w:pPr>
        <w:rPr>
          <w:rFonts w:ascii="Arial" w:eastAsia="Arial" w:hAnsi="Arial" w:cs="Arial"/>
          <w:sz w:val="26"/>
          <w:szCs w:val="26"/>
        </w:rPr>
      </w:pPr>
    </w:p>
    <w:p w14:paraId="5841FF52" w14:textId="77777777" w:rsidR="00E878D7" w:rsidRDefault="00E878D7">
      <w:pPr>
        <w:rPr>
          <w:rFonts w:ascii="Arial" w:eastAsia="Arial" w:hAnsi="Arial" w:cs="Arial"/>
          <w:sz w:val="26"/>
          <w:szCs w:val="26"/>
        </w:rPr>
      </w:pPr>
    </w:p>
    <w:p w14:paraId="76ECE007" w14:textId="77777777" w:rsidR="00E878D7" w:rsidRDefault="00E878D7">
      <w:pPr>
        <w:rPr>
          <w:rFonts w:ascii="Arial" w:eastAsia="Arial" w:hAnsi="Arial" w:cs="Arial"/>
          <w:sz w:val="26"/>
          <w:szCs w:val="26"/>
        </w:rPr>
      </w:pPr>
    </w:p>
    <w:p w14:paraId="785B5451" w14:textId="77777777" w:rsidR="00E878D7" w:rsidRDefault="00E878D7">
      <w:pPr>
        <w:rPr>
          <w:rFonts w:ascii="Arial" w:eastAsia="Arial" w:hAnsi="Arial" w:cs="Arial"/>
          <w:sz w:val="26"/>
          <w:szCs w:val="26"/>
        </w:rPr>
      </w:pPr>
    </w:p>
    <w:p w14:paraId="62BE974B" w14:textId="77777777" w:rsidR="00E878D7" w:rsidRDefault="00E878D7">
      <w:pPr>
        <w:rPr>
          <w:rFonts w:ascii="Arial" w:eastAsia="Arial" w:hAnsi="Arial" w:cs="Arial"/>
          <w:sz w:val="26"/>
          <w:szCs w:val="26"/>
        </w:rPr>
      </w:pPr>
    </w:p>
    <w:p w14:paraId="44BEF96E" w14:textId="77777777" w:rsidR="00E878D7" w:rsidRDefault="00E878D7">
      <w:pPr>
        <w:rPr>
          <w:rFonts w:ascii="Arial" w:eastAsia="Arial" w:hAnsi="Arial" w:cs="Arial"/>
          <w:sz w:val="26"/>
          <w:szCs w:val="26"/>
        </w:rPr>
      </w:pPr>
    </w:p>
    <w:p w14:paraId="6D73BAFD" w14:textId="77777777" w:rsidR="00E878D7" w:rsidRDefault="00E878D7">
      <w:pPr>
        <w:rPr>
          <w:rFonts w:ascii="Arial" w:eastAsia="Arial" w:hAnsi="Arial" w:cs="Arial"/>
          <w:sz w:val="26"/>
          <w:szCs w:val="26"/>
        </w:rPr>
      </w:pPr>
    </w:p>
    <w:p w14:paraId="0BD96770" w14:textId="77777777" w:rsidR="00E878D7" w:rsidRDefault="00356416">
      <w:pPr>
        <w:spacing w:before="232"/>
        <w:rPr>
          <w:rFonts w:ascii="Arial" w:eastAsia="Arial" w:hAnsi="Arial" w:cs="Arial"/>
          <w:sz w:val="24"/>
          <w:szCs w:val="24"/>
        </w:rPr>
      </w:pPr>
      <w:r>
        <w:rPr>
          <w:rFonts w:ascii="Arial" w:eastAsia="Arial" w:hAnsi="Arial" w:cs="Arial"/>
          <w:sz w:val="26"/>
          <w:szCs w:val="26"/>
        </w:rPr>
        <w:t xml:space="preserve"> </w:t>
      </w:r>
      <w:r>
        <w:rPr>
          <w:rFonts w:ascii="Arial" w:eastAsia="Arial" w:hAnsi="Arial" w:cs="Arial"/>
          <w:sz w:val="24"/>
          <w:szCs w:val="24"/>
        </w:rPr>
        <w:t xml:space="preserve">    </w:t>
      </w:r>
    </w:p>
    <w:p w14:paraId="2E61D9FA" w14:textId="77777777" w:rsidR="00E878D7" w:rsidRDefault="00E878D7">
      <w:pPr>
        <w:spacing w:before="232"/>
        <w:rPr>
          <w:rFonts w:ascii="Arial" w:eastAsia="Arial" w:hAnsi="Arial" w:cs="Arial"/>
          <w:sz w:val="24"/>
          <w:szCs w:val="24"/>
        </w:rPr>
      </w:pPr>
    </w:p>
    <w:p w14:paraId="7AF41EB0" w14:textId="77777777" w:rsidR="00E878D7" w:rsidRDefault="00356416">
      <w:pPr>
        <w:spacing w:before="232"/>
        <w:ind w:firstLine="720"/>
        <w:rPr>
          <w:rFonts w:ascii="Arial" w:eastAsia="Arial" w:hAnsi="Arial" w:cs="Arial"/>
          <w:sz w:val="24"/>
          <w:szCs w:val="24"/>
        </w:rPr>
      </w:pPr>
      <w:r>
        <w:rPr>
          <w:rFonts w:ascii="Arial" w:eastAsia="Arial" w:hAnsi="Arial" w:cs="Arial"/>
          <w:sz w:val="24"/>
          <w:szCs w:val="24"/>
        </w:rPr>
        <w:t xml:space="preserve">Author: Greta </w:t>
      </w:r>
      <w:proofErr w:type="spellStart"/>
      <w:r>
        <w:rPr>
          <w:rFonts w:ascii="Arial" w:eastAsia="Arial" w:hAnsi="Arial" w:cs="Arial"/>
          <w:sz w:val="24"/>
          <w:szCs w:val="24"/>
        </w:rPr>
        <w:t>Baltikauskaitė</w:t>
      </w:r>
      <w:proofErr w:type="spellEnd"/>
      <w:r>
        <w:rPr>
          <w:rFonts w:ascii="Arial" w:eastAsia="Arial" w:hAnsi="Arial" w:cs="Arial"/>
          <w:sz w:val="24"/>
          <w:szCs w:val="24"/>
        </w:rPr>
        <w:tab/>
        <w:t>OCTOBER  2023</w:t>
      </w:r>
    </w:p>
    <w:p w14:paraId="024A4219" w14:textId="77777777" w:rsidR="00E878D7" w:rsidRDefault="00E878D7">
      <w:pPr>
        <w:spacing w:before="232"/>
        <w:rPr>
          <w:rFonts w:ascii="Arial" w:eastAsia="Arial" w:hAnsi="Arial" w:cs="Arial"/>
          <w:sz w:val="24"/>
          <w:szCs w:val="24"/>
        </w:rPr>
      </w:pPr>
    </w:p>
    <w:p w14:paraId="75D66BCE" w14:textId="77777777" w:rsidR="00E878D7" w:rsidRDefault="00356416">
      <w:pPr>
        <w:keepNext/>
        <w:keepLines/>
        <w:widowControl/>
        <w:pBdr>
          <w:top w:val="nil"/>
          <w:left w:val="nil"/>
          <w:bottom w:val="nil"/>
          <w:right w:val="nil"/>
          <w:between w:val="nil"/>
        </w:pBdr>
        <w:spacing w:before="480" w:after="120" w:line="360" w:lineRule="auto"/>
        <w:jc w:val="center"/>
        <w:rPr>
          <w:rFonts w:ascii="Times New Roman" w:eastAsia="Times New Roman" w:hAnsi="Times New Roman" w:cs="Times New Roman"/>
          <w:b/>
          <w:color w:val="000000"/>
          <w:sz w:val="24"/>
          <w:szCs w:val="24"/>
        </w:rPr>
      </w:pPr>
      <w:bookmarkStart w:id="1" w:name="_heading=h.30j0zll" w:colFirst="0" w:colLast="0"/>
      <w:bookmarkEnd w:id="1"/>
      <w:r>
        <w:rPr>
          <w:rFonts w:ascii="Times New Roman" w:eastAsia="Times New Roman" w:hAnsi="Times New Roman" w:cs="Times New Roman"/>
          <w:b/>
          <w:color w:val="000000"/>
          <w:sz w:val="24"/>
          <w:szCs w:val="24"/>
        </w:rPr>
        <w:lastRenderedPageBreak/>
        <w:t>INTRODUCTION</w:t>
      </w:r>
    </w:p>
    <w:p w14:paraId="3DF2BCEB" w14:textId="77777777" w:rsidR="00E878D7" w:rsidRDefault="00356416">
      <w:pPr>
        <w:numPr>
          <w:ilvl w:val="0"/>
          <w:numId w:val="1"/>
        </w:numPr>
        <w:pBdr>
          <w:top w:val="nil"/>
          <w:left w:val="nil"/>
          <w:bottom w:val="nil"/>
          <w:right w:val="nil"/>
          <w:between w:val="nil"/>
        </w:pBdr>
        <w:spacing w:line="30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HRMI </w:t>
      </w:r>
      <w:r>
        <w:rPr>
          <w:rFonts w:ascii="Times New Roman" w:eastAsia="Times New Roman" w:hAnsi="Times New Roman" w:cs="Times New Roman"/>
          <w:sz w:val="24"/>
          <w:szCs w:val="24"/>
        </w:rPr>
        <w:t>is a non-governmental</w:t>
      </w:r>
      <w:r>
        <w:rPr>
          <w:rFonts w:ascii="Times New Roman" w:eastAsia="Times New Roman" w:hAnsi="Times New Roman" w:cs="Times New Roman"/>
          <w:color w:val="000000"/>
          <w:sz w:val="24"/>
          <w:szCs w:val="24"/>
        </w:rPr>
        <w:t xml:space="preserve">, non-profit Lithuania-based human rights organisation. Since its establishment in 2003, HRMI has been advocating for full compliance of national laws and policies with international human rights obligations and working to ensure that </w:t>
      </w:r>
      <w:r>
        <w:rPr>
          <w:rFonts w:ascii="Times New Roman" w:eastAsia="Times New Roman" w:hAnsi="Times New Roman" w:cs="Times New Roman"/>
          <w:color w:val="000000"/>
          <w:sz w:val="24"/>
          <w:szCs w:val="24"/>
        </w:rPr>
        <w:t xml:space="preserve">rights are effective in practice. HRMI conducts research, monitoring, evidence-based </w:t>
      </w:r>
      <w:proofErr w:type="gramStart"/>
      <w:r>
        <w:rPr>
          <w:rFonts w:ascii="Times New Roman" w:eastAsia="Times New Roman" w:hAnsi="Times New Roman" w:cs="Times New Roman"/>
          <w:color w:val="000000"/>
          <w:sz w:val="24"/>
          <w:szCs w:val="24"/>
        </w:rPr>
        <w:t>advocacy</w:t>
      </w:r>
      <w:proofErr w:type="gramEnd"/>
      <w:r>
        <w:rPr>
          <w:rFonts w:ascii="Times New Roman" w:eastAsia="Times New Roman" w:hAnsi="Times New Roman" w:cs="Times New Roman"/>
          <w:color w:val="000000"/>
          <w:sz w:val="24"/>
          <w:szCs w:val="24"/>
        </w:rPr>
        <w:t xml:space="preserve"> and awareness raising in various human rights areas, including the rights of the children.</w:t>
      </w:r>
    </w:p>
    <w:p w14:paraId="24465053" w14:textId="77777777" w:rsidR="00E878D7" w:rsidRDefault="00356416">
      <w:pPr>
        <w:numPr>
          <w:ilvl w:val="0"/>
          <w:numId w:val="1"/>
        </w:numPr>
        <w:pBdr>
          <w:top w:val="nil"/>
          <w:left w:val="nil"/>
          <w:bottom w:val="nil"/>
          <w:right w:val="nil"/>
          <w:between w:val="nil"/>
        </w:pBdr>
        <w:spacing w:line="30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Violence against children is a matter of profound significance, impacti</w:t>
      </w:r>
      <w:r>
        <w:rPr>
          <w:rFonts w:ascii="Times New Roman" w:eastAsia="Times New Roman" w:hAnsi="Times New Roman" w:cs="Times New Roman"/>
          <w:color w:val="000000"/>
          <w:sz w:val="24"/>
          <w:szCs w:val="24"/>
        </w:rPr>
        <w:t xml:space="preserve">ng the well-being and </w:t>
      </w:r>
      <w:proofErr w:type="gramStart"/>
      <w:r>
        <w:rPr>
          <w:rFonts w:ascii="Times New Roman" w:eastAsia="Times New Roman" w:hAnsi="Times New Roman" w:cs="Times New Roman"/>
          <w:color w:val="000000"/>
          <w:sz w:val="24"/>
          <w:szCs w:val="24"/>
        </w:rPr>
        <w:t>future prospects</w:t>
      </w:r>
      <w:proofErr w:type="gramEnd"/>
      <w:r>
        <w:rPr>
          <w:rFonts w:ascii="Times New Roman" w:eastAsia="Times New Roman" w:hAnsi="Times New Roman" w:cs="Times New Roman"/>
          <w:color w:val="000000"/>
          <w:sz w:val="24"/>
          <w:szCs w:val="24"/>
        </w:rPr>
        <w:t xml:space="preserve"> of the youngest and most vulnerable members of our society. This report </w:t>
      </w:r>
      <w:r>
        <w:rPr>
          <w:rFonts w:ascii="Times New Roman" w:eastAsia="Times New Roman" w:hAnsi="Times New Roman" w:cs="Times New Roman"/>
          <w:sz w:val="24"/>
          <w:szCs w:val="24"/>
        </w:rPr>
        <w:t>endeavours</w:t>
      </w:r>
      <w:r>
        <w:rPr>
          <w:rFonts w:ascii="Times New Roman" w:eastAsia="Times New Roman" w:hAnsi="Times New Roman" w:cs="Times New Roman"/>
          <w:color w:val="000000"/>
          <w:sz w:val="24"/>
          <w:szCs w:val="24"/>
        </w:rPr>
        <w:t xml:space="preserve"> to provide an objective and informed analysis of the current </w:t>
      </w:r>
      <w:proofErr w:type="gramStart"/>
      <w:r>
        <w:rPr>
          <w:rFonts w:ascii="Times New Roman" w:eastAsia="Times New Roman" w:hAnsi="Times New Roman" w:cs="Times New Roman"/>
          <w:color w:val="000000"/>
          <w:sz w:val="24"/>
          <w:szCs w:val="24"/>
        </w:rPr>
        <w:t>state of affairs</w:t>
      </w:r>
      <w:proofErr w:type="gramEnd"/>
      <w:r>
        <w:rPr>
          <w:rFonts w:ascii="Times New Roman" w:eastAsia="Times New Roman" w:hAnsi="Times New Roman" w:cs="Times New Roman"/>
          <w:color w:val="000000"/>
          <w:sz w:val="24"/>
          <w:szCs w:val="24"/>
        </w:rPr>
        <w:t>, encompassing the various forms of violence inflicted up</w:t>
      </w:r>
      <w:r>
        <w:rPr>
          <w:rFonts w:ascii="Times New Roman" w:eastAsia="Times New Roman" w:hAnsi="Times New Roman" w:cs="Times New Roman"/>
          <w:color w:val="000000"/>
          <w:sz w:val="24"/>
          <w:szCs w:val="24"/>
        </w:rPr>
        <w:t>on children and their far-reaching consequences. It is our hope that the findings contained herein will serve as a foundation for informed policy decisions and initiatives aimed at safeguarding the rights and dignity of Lithuanian children. Through the med</w:t>
      </w:r>
      <w:r>
        <w:rPr>
          <w:rFonts w:ascii="Times New Roman" w:eastAsia="Times New Roman" w:hAnsi="Times New Roman" w:cs="Times New Roman"/>
          <w:color w:val="000000"/>
          <w:sz w:val="24"/>
          <w:szCs w:val="24"/>
        </w:rPr>
        <w:t xml:space="preserve">ium of this report, our intention is to draw attention to the noteworthy advancements made in Lithuania in recent years, particularly in the realm of fortifying safeguards against all manifestations of child abuse. </w:t>
      </w:r>
    </w:p>
    <w:p w14:paraId="38844889" w14:textId="77777777" w:rsidR="00E878D7" w:rsidRDefault="00356416">
      <w:pPr>
        <w:numPr>
          <w:ilvl w:val="0"/>
          <w:numId w:val="1"/>
        </w:numPr>
        <w:pBdr>
          <w:top w:val="nil"/>
          <w:left w:val="nil"/>
          <w:bottom w:val="nil"/>
          <w:right w:val="nil"/>
          <w:between w:val="nil"/>
        </w:pBdr>
        <w:spacing w:line="30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This report is structured in the followi</w:t>
      </w:r>
      <w:r>
        <w:rPr>
          <w:rFonts w:ascii="Times New Roman" w:eastAsia="Times New Roman" w:hAnsi="Times New Roman" w:cs="Times New Roman"/>
          <w:color w:val="000000"/>
          <w:sz w:val="24"/>
          <w:szCs w:val="24"/>
        </w:rPr>
        <w:t>ng way: 1) Legislation on the child’s right to protection from all forms of violence; 2)</w:t>
      </w:r>
      <w:r>
        <w:rPr>
          <w:color w:val="000000"/>
        </w:rPr>
        <w:t xml:space="preserve"> </w:t>
      </w:r>
      <w:r>
        <w:rPr>
          <w:rFonts w:ascii="Times New Roman" w:eastAsia="Times New Roman" w:hAnsi="Times New Roman" w:cs="Times New Roman"/>
          <w:color w:val="000000"/>
          <w:sz w:val="24"/>
          <w:szCs w:val="24"/>
        </w:rPr>
        <w:t>Strategic documents on combating violence against children; 3) Overview of statistics on violence against children; 4) Helping children who have experienced/are experi</w:t>
      </w:r>
      <w:r>
        <w:rPr>
          <w:rFonts w:ascii="Times New Roman" w:eastAsia="Times New Roman" w:hAnsi="Times New Roman" w:cs="Times New Roman"/>
          <w:color w:val="000000"/>
          <w:sz w:val="24"/>
          <w:szCs w:val="24"/>
        </w:rPr>
        <w:t>encing violence; 5) Recommendations.</w:t>
      </w:r>
    </w:p>
    <w:p w14:paraId="45DF7514" w14:textId="77777777" w:rsidR="00E878D7" w:rsidRDefault="00356416">
      <w:pPr>
        <w:keepNext/>
        <w:keepLines/>
        <w:widowControl/>
        <w:pBdr>
          <w:top w:val="nil"/>
          <w:left w:val="nil"/>
          <w:bottom w:val="nil"/>
          <w:right w:val="nil"/>
          <w:between w:val="nil"/>
        </w:pBdr>
        <w:spacing w:before="480" w:after="120" w:line="360" w:lineRule="auto"/>
        <w:jc w:val="center"/>
        <w:rPr>
          <w:rFonts w:ascii="Times New Roman" w:eastAsia="Times New Roman" w:hAnsi="Times New Roman" w:cs="Times New Roman"/>
          <w:b/>
          <w:color w:val="000000"/>
          <w:sz w:val="24"/>
          <w:szCs w:val="24"/>
        </w:rPr>
      </w:pPr>
      <w:bookmarkStart w:id="2" w:name="_heading=h.1fob9te" w:colFirst="0" w:colLast="0"/>
      <w:bookmarkEnd w:id="2"/>
      <w:r>
        <w:rPr>
          <w:rFonts w:ascii="Times New Roman" w:eastAsia="Times New Roman" w:hAnsi="Times New Roman" w:cs="Times New Roman"/>
          <w:b/>
          <w:color w:val="000000"/>
          <w:sz w:val="24"/>
          <w:szCs w:val="24"/>
        </w:rPr>
        <w:t xml:space="preserve">LEGISLATION ON THE CHILD'S RIGHT TO PROTECTION FROM ALL FORMS OF VIOLENCE </w:t>
      </w:r>
    </w:p>
    <w:p w14:paraId="289B5AC8" w14:textId="77777777" w:rsidR="00E878D7" w:rsidRDefault="00356416">
      <w:pPr>
        <w:spacing w:line="30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In 2020, substantial modifications to the Framework Law on the Protection of the Rights of the Child were enacted, ushering in a paradigm shift in the approach to child welfare. These amendments have ushered in a comprehensive evaluation of the child's cir</w:t>
      </w:r>
      <w:r>
        <w:rPr>
          <w:rFonts w:ascii="Times New Roman" w:eastAsia="Times New Roman" w:hAnsi="Times New Roman" w:cs="Times New Roman"/>
          <w:sz w:val="24"/>
          <w:szCs w:val="24"/>
        </w:rPr>
        <w:t>cumstances, with a particular emphasis on attending to the child's needs and the well-being of the family unit. Furthermore, they have facilitated the provision of suitable support, all with the overarching objective of safeguarding the child's welfare, pa</w:t>
      </w:r>
      <w:r>
        <w:rPr>
          <w:rFonts w:ascii="Times New Roman" w:eastAsia="Times New Roman" w:hAnsi="Times New Roman" w:cs="Times New Roman"/>
          <w:sz w:val="24"/>
          <w:szCs w:val="24"/>
        </w:rPr>
        <w:t>rticularly in non-urgent cases.</w:t>
      </w:r>
      <w:r>
        <w:rPr>
          <w:rFonts w:ascii="Times New Roman" w:eastAsia="Times New Roman" w:hAnsi="Times New Roman" w:cs="Times New Roman"/>
          <w:sz w:val="24"/>
          <w:szCs w:val="24"/>
          <w:vertAlign w:val="superscript"/>
        </w:rPr>
        <w:footnoteReference w:id="1"/>
      </w:r>
      <w:r>
        <w:rPr>
          <w:rFonts w:ascii="Times New Roman" w:eastAsia="Times New Roman" w:hAnsi="Times New Roman" w:cs="Times New Roman"/>
          <w:sz w:val="24"/>
          <w:szCs w:val="24"/>
          <w:vertAlign w:val="superscript"/>
        </w:rPr>
        <w:t xml:space="preserve"> </w:t>
      </w:r>
    </w:p>
    <w:p w14:paraId="6AF66E50" w14:textId="77777777" w:rsidR="00E878D7" w:rsidRDefault="00356416">
      <w:pPr>
        <w:spacing w:before="240" w:after="240" w:line="30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Child protection experts conduct individual child assessments, exploring various potential scenarios. Upon receiving a report and assessing the child's safety, if no risk is evident, the specialists conclude their review.</w:t>
      </w:r>
      <w:r>
        <w:rPr>
          <w:rFonts w:ascii="Times New Roman" w:eastAsia="Times New Roman" w:hAnsi="Times New Roman" w:cs="Times New Roman"/>
          <w:sz w:val="24"/>
          <w:szCs w:val="24"/>
        </w:rPr>
        <w:t xml:space="preserve"> If, however, challenges within the family necessitate specific services, the family is referred to the municipality for a needs assessment. This initiates a case management process wherein the municipality collaborates with parents to enhance the child's </w:t>
      </w:r>
      <w:r>
        <w:rPr>
          <w:rFonts w:ascii="Times New Roman" w:eastAsia="Times New Roman" w:hAnsi="Times New Roman" w:cs="Times New Roman"/>
          <w:sz w:val="24"/>
          <w:szCs w:val="24"/>
        </w:rPr>
        <w:t>family situation. When a tangible risk to the child's safety, health, or life emerges post-assessment, child protection measures are invoked. These may involve relying on relatives, close associates, or placing the child with one of their parents in a cris</w:t>
      </w:r>
      <w:r>
        <w:rPr>
          <w:rFonts w:ascii="Times New Roman" w:eastAsia="Times New Roman" w:hAnsi="Times New Roman" w:cs="Times New Roman"/>
          <w:sz w:val="24"/>
          <w:szCs w:val="24"/>
        </w:rPr>
        <w:t xml:space="preserve">is centre, known as temporary </w:t>
      </w:r>
      <w:proofErr w:type="gramStart"/>
      <w:r>
        <w:rPr>
          <w:rFonts w:ascii="Times New Roman" w:eastAsia="Times New Roman" w:hAnsi="Times New Roman" w:cs="Times New Roman"/>
          <w:sz w:val="24"/>
          <w:szCs w:val="24"/>
        </w:rPr>
        <w:t>child care</w:t>
      </w:r>
      <w:proofErr w:type="gramEnd"/>
      <w:r>
        <w:rPr>
          <w:rFonts w:ascii="Times New Roman" w:eastAsia="Times New Roman" w:hAnsi="Times New Roman" w:cs="Times New Roman"/>
          <w:sz w:val="24"/>
          <w:szCs w:val="24"/>
        </w:rPr>
        <w:t>.</w:t>
      </w:r>
    </w:p>
    <w:p w14:paraId="0AF2F418" w14:textId="77777777" w:rsidR="00E878D7" w:rsidRDefault="00356416">
      <w:pPr>
        <w:spacing w:line="30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Child protection experts conduct a comprehensive evaluation of the child's circumstances in adherence to the Child Situation Assessment Procedure, which was enacted on the 1st of January 2020. This process encompas</w:t>
      </w:r>
      <w:r>
        <w:rPr>
          <w:rFonts w:ascii="Times New Roman" w:eastAsia="Times New Roman" w:hAnsi="Times New Roman" w:cs="Times New Roman"/>
          <w:sz w:val="24"/>
          <w:szCs w:val="24"/>
        </w:rPr>
        <w:t xml:space="preserve">ses the completion of a Child Situation Assessment Questionnaire. The assessment unfolds through a methodical screening procedure. Initially, it entails an appraisal to ascertain the existence of justifiable grounds for establishing the child's imperative </w:t>
      </w:r>
      <w:r>
        <w:rPr>
          <w:rFonts w:ascii="Times New Roman" w:eastAsia="Times New Roman" w:hAnsi="Times New Roman" w:cs="Times New Roman"/>
          <w:sz w:val="24"/>
          <w:szCs w:val="24"/>
        </w:rPr>
        <w:t>requirement for safeguarding, as delineated by the enumerated risk factors.</w:t>
      </w:r>
      <w:r>
        <w:rPr>
          <w:rFonts w:ascii="Times New Roman" w:eastAsia="Times New Roman" w:hAnsi="Times New Roman" w:cs="Times New Roman"/>
          <w:sz w:val="24"/>
          <w:szCs w:val="24"/>
          <w:vertAlign w:val="superscript"/>
        </w:rPr>
        <w:footnoteReference w:id="2"/>
      </w:r>
    </w:p>
    <w:p w14:paraId="258AE81B" w14:textId="77777777" w:rsidR="00E878D7" w:rsidRDefault="00E878D7">
      <w:pPr>
        <w:spacing w:line="300" w:lineRule="auto"/>
        <w:rPr>
          <w:rFonts w:ascii="Times New Roman" w:eastAsia="Times New Roman" w:hAnsi="Times New Roman" w:cs="Times New Roman"/>
          <w:sz w:val="24"/>
          <w:szCs w:val="24"/>
        </w:rPr>
      </w:pPr>
    </w:p>
    <w:p w14:paraId="5CF70DCD" w14:textId="77777777" w:rsidR="00E878D7" w:rsidRDefault="00356416">
      <w:pPr>
        <w:spacing w:line="30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Simultaneously, due diligence is given to the evaluation of the family's inherent strengths, which may serve to mitigate the identified risk factors. If no exigency for protecti</w:t>
      </w:r>
      <w:r>
        <w:rPr>
          <w:rFonts w:ascii="Times New Roman" w:eastAsia="Times New Roman" w:hAnsi="Times New Roman" w:cs="Times New Roman"/>
          <w:sz w:val="24"/>
          <w:szCs w:val="24"/>
        </w:rPr>
        <w:t>on is ascertained, the focus shifts to an examination of those risk factors that may indicate a need for family or child-centric services. If no such indicators are manifest, the assessment is formally concluded. Throughout the evaluation process, families</w:t>
      </w:r>
      <w:r>
        <w:rPr>
          <w:rFonts w:ascii="Times New Roman" w:eastAsia="Times New Roman" w:hAnsi="Times New Roman" w:cs="Times New Roman"/>
          <w:sz w:val="24"/>
          <w:szCs w:val="24"/>
        </w:rPr>
        <w:t xml:space="preserve"> are afforded the opportunity to articulate their specific requirements for assistance and services, which fall within the purview of responsibility of the local municipalities.</w:t>
      </w:r>
    </w:p>
    <w:p w14:paraId="0CD961F2" w14:textId="77777777" w:rsidR="00E878D7" w:rsidRDefault="00E878D7">
      <w:pPr>
        <w:spacing w:line="276" w:lineRule="auto"/>
        <w:rPr>
          <w:rFonts w:ascii="Times New Roman" w:eastAsia="Times New Roman" w:hAnsi="Times New Roman" w:cs="Times New Roman"/>
          <w:sz w:val="24"/>
          <w:szCs w:val="24"/>
        </w:rPr>
      </w:pPr>
    </w:p>
    <w:p w14:paraId="0A8F26AE" w14:textId="77777777" w:rsidR="00E878D7" w:rsidRDefault="00356416">
      <w:pPr>
        <w:spacing w:line="300" w:lineRule="auto"/>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In 2022, Lithuania ratified the Optional Protocol to the United Nations Conve</w:t>
      </w:r>
      <w:r>
        <w:rPr>
          <w:rFonts w:ascii="Times New Roman" w:eastAsia="Times New Roman" w:hAnsi="Times New Roman" w:cs="Times New Roman"/>
          <w:sz w:val="24"/>
          <w:szCs w:val="24"/>
        </w:rPr>
        <w:t>ntion on the Rights of the Child on a communications procedure. This legal step enabled an individual complaint procedure, which enables children to lodge a complaint with the United Nations when their rights are violated and the legal system of the countr</w:t>
      </w:r>
      <w:r>
        <w:rPr>
          <w:rFonts w:ascii="Times New Roman" w:eastAsia="Times New Roman" w:hAnsi="Times New Roman" w:cs="Times New Roman"/>
          <w:sz w:val="24"/>
          <w:szCs w:val="24"/>
        </w:rPr>
        <w:t>y where the child lives is not able to resolve the problem</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sz w:val="24"/>
          <w:szCs w:val="24"/>
          <w:vertAlign w:val="superscript"/>
        </w:rPr>
        <w:footnoteReference w:id="3"/>
      </w:r>
      <w:r>
        <w:rPr>
          <w:rFonts w:ascii="Times New Roman" w:eastAsia="Times New Roman" w:hAnsi="Times New Roman" w:cs="Times New Roman"/>
          <w:color w:val="000000"/>
          <w:sz w:val="24"/>
          <w:szCs w:val="24"/>
        </w:rPr>
        <w:t xml:space="preserve"> </w:t>
      </w:r>
    </w:p>
    <w:p w14:paraId="30CBA9AB" w14:textId="77777777" w:rsidR="00E878D7" w:rsidRDefault="00E878D7">
      <w:pPr>
        <w:spacing w:line="300" w:lineRule="auto"/>
        <w:rPr>
          <w:rFonts w:ascii="Times New Roman" w:eastAsia="Times New Roman" w:hAnsi="Times New Roman" w:cs="Times New Roman"/>
          <w:color w:val="000000"/>
          <w:sz w:val="24"/>
          <w:szCs w:val="24"/>
        </w:rPr>
      </w:pPr>
    </w:p>
    <w:p w14:paraId="1038D167" w14:textId="77777777" w:rsidR="00E878D7" w:rsidRDefault="00356416">
      <w:pPr>
        <w:spacing w:line="300" w:lineRule="auto"/>
        <w:rPr>
          <w:rFonts w:ascii="Times New Roman" w:eastAsia="Times New Roman" w:hAnsi="Times New Roman" w:cs="Times New Roman"/>
          <w:color w:val="333333"/>
          <w:sz w:val="24"/>
          <w:szCs w:val="24"/>
          <w:highlight w:val="white"/>
        </w:rPr>
      </w:pPr>
      <w:r>
        <w:rPr>
          <w:rFonts w:ascii="Times New Roman" w:eastAsia="Times New Roman" w:hAnsi="Times New Roman" w:cs="Times New Roman"/>
          <w:color w:val="333333"/>
          <w:sz w:val="24"/>
          <w:szCs w:val="24"/>
          <w:highlight w:val="white"/>
        </w:rPr>
        <w:t>Amendments to the Law on State Guaranteed Legal Aid of the Republic of Lithuania were adopted in 2023 and will enter into force in 2024, which provide that children who may have suffered sexual violence will be assigned a specialized advocate providing sta</w:t>
      </w:r>
      <w:r>
        <w:rPr>
          <w:rFonts w:ascii="Times New Roman" w:eastAsia="Times New Roman" w:hAnsi="Times New Roman" w:cs="Times New Roman"/>
          <w:color w:val="333333"/>
          <w:sz w:val="24"/>
          <w:szCs w:val="24"/>
          <w:highlight w:val="white"/>
        </w:rPr>
        <w:t>te-guaranteed secondary legal aid. An exception would only apply if the child's parents have concluded a legal services contract with a lawyer of their choice.</w:t>
      </w:r>
      <w:r>
        <w:rPr>
          <w:rFonts w:ascii="Times New Roman" w:eastAsia="Times New Roman" w:hAnsi="Times New Roman" w:cs="Times New Roman"/>
          <w:color w:val="333333"/>
          <w:sz w:val="24"/>
          <w:szCs w:val="24"/>
          <w:highlight w:val="white"/>
          <w:vertAlign w:val="superscript"/>
        </w:rPr>
        <w:footnoteReference w:id="4"/>
      </w:r>
    </w:p>
    <w:p w14:paraId="6EC60C72" w14:textId="77777777" w:rsidR="00E878D7" w:rsidRDefault="00E878D7">
      <w:pPr>
        <w:spacing w:line="300" w:lineRule="auto"/>
        <w:rPr>
          <w:rFonts w:ascii="Times New Roman" w:eastAsia="Times New Roman" w:hAnsi="Times New Roman" w:cs="Times New Roman"/>
          <w:color w:val="333333"/>
          <w:sz w:val="24"/>
          <w:szCs w:val="24"/>
          <w:highlight w:val="white"/>
        </w:rPr>
      </w:pPr>
    </w:p>
    <w:p w14:paraId="3ED85BD0" w14:textId="77777777" w:rsidR="00E878D7" w:rsidRDefault="00356416">
      <w:pPr>
        <w:spacing w:line="300" w:lineRule="auto"/>
        <w:rPr>
          <w:rFonts w:ascii="Times New Roman" w:eastAsia="Times New Roman" w:hAnsi="Times New Roman" w:cs="Times New Roman"/>
          <w:b/>
          <w:color w:val="333333"/>
          <w:sz w:val="24"/>
          <w:szCs w:val="24"/>
          <w:highlight w:val="white"/>
        </w:rPr>
      </w:pPr>
      <w:r>
        <w:rPr>
          <w:rFonts w:ascii="Times New Roman" w:eastAsia="Times New Roman" w:hAnsi="Times New Roman" w:cs="Times New Roman"/>
          <w:color w:val="333333"/>
          <w:sz w:val="24"/>
          <w:szCs w:val="24"/>
          <w:highlight w:val="white"/>
        </w:rPr>
        <w:t>A draft amendment to Article 95 of the Criminal Code of the Republic of Lithuania was also launched in 2023 to introduce a longer statute of limitations for sexual offences against children. The statute of limitations would run from the time of the alleged</w:t>
      </w:r>
      <w:r>
        <w:rPr>
          <w:rFonts w:ascii="Times New Roman" w:eastAsia="Times New Roman" w:hAnsi="Times New Roman" w:cs="Times New Roman"/>
          <w:color w:val="333333"/>
          <w:sz w:val="24"/>
          <w:szCs w:val="24"/>
          <w:highlight w:val="white"/>
        </w:rPr>
        <w:t xml:space="preserve"> commission of the offence, but an additional provision would be introduced to the effect that it cannot expire before the victim reaches the age of 35 as a minor.</w:t>
      </w:r>
      <w:r>
        <w:rPr>
          <w:rFonts w:ascii="Times New Roman" w:eastAsia="Times New Roman" w:hAnsi="Times New Roman" w:cs="Times New Roman"/>
          <w:color w:val="333333"/>
          <w:sz w:val="24"/>
          <w:szCs w:val="24"/>
          <w:highlight w:val="white"/>
          <w:vertAlign w:val="superscript"/>
        </w:rPr>
        <w:footnoteReference w:id="5"/>
      </w:r>
    </w:p>
    <w:p w14:paraId="0D4711B5" w14:textId="77777777" w:rsidR="00E878D7" w:rsidRDefault="00356416">
      <w:pPr>
        <w:keepNext/>
        <w:keepLines/>
        <w:widowControl/>
        <w:pBdr>
          <w:top w:val="nil"/>
          <w:left w:val="nil"/>
          <w:bottom w:val="nil"/>
          <w:right w:val="nil"/>
          <w:between w:val="nil"/>
        </w:pBdr>
        <w:spacing w:before="480" w:after="120" w:line="360" w:lineRule="auto"/>
        <w:jc w:val="center"/>
        <w:rPr>
          <w:rFonts w:ascii="Times New Roman" w:eastAsia="Times New Roman" w:hAnsi="Times New Roman" w:cs="Times New Roman"/>
          <w:b/>
          <w:color w:val="000000"/>
          <w:sz w:val="24"/>
          <w:szCs w:val="24"/>
        </w:rPr>
      </w:pPr>
      <w:bookmarkStart w:id="3" w:name="_heading=h.3znysh7" w:colFirst="0" w:colLast="0"/>
      <w:bookmarkEnd w:id="3"/>
      <w:r>
        <w:rPr>
          <w:rFonts w:ascii="Times New Roman" w:eastAsia="Times New Roman" w:hAnsi="Times New Roman" w:cs="Times New Roman"/>
          <w:b/>
          <w:color w:val="000000"/>
          <w:sz w:val="24"/>
          <w:szCs w:val="24"/>
        </w:rPr>
        <w:t>STRATEGIC DOCUMENTS ON COMBATING VIOLENCE AGAINST CHILDREN</w:t>
      </w:r>
    </w:p>
    <w:p w14:paraId="7A7F09BE" w14:textId="77777777" w:rsidR="00E878D7" w:rsidRDefault="00356416">
      <w:pPr>
        <w:spacing w:line="30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Ministry of Social Security</w:t>
      </w:r>
      <w:r>
        <w:rPr>
          <w:rFonts w:ascii="Times New Roman" w:eastAsia="Times New Roman" w:hAnsi="Times New Roman" w:cs="Times New Roman"/>
          <w:sz w:val="24"/>
          <w:szCs w:val="24"/>
        </w:rPr>
        <w:t xml:space="preserve"> and Labour of the Republic (- MSSL) of Lithuania has adopted the Action Plan for Child Welfare 2022-2026, which provides for the further development of measures to protect children from all forms of violence and to provide the necessary comprehensive assi</w:t>
      </w:r>
      <w:r>
        <w:rPr>
          <w:rFonts w:ascii="Times New Roman" w:eastAsia="Times New Roman" w:hAnsi="Times New Roman" w:cs="Times New Roman"/>
          <w:sz w:val="24"/>
          <w:szCs w:val="24"/>
        </w:rPr>
        <w:t xml:space="preserve">stance to child victims of violence. </w:t>
      </w:r>
      <w:r>
        <w:rPr>
          <w:rFonts w:ascii="Times New Roman" w:eastAsia="Times New Roman" w:hAnsi="Times New Roman" w:cs="Times New Roman"/>
          <w:sz w:val="24"/>
          <w:szCs w:val="24"/>
          <w:vertAlign w:val="superscript"/>
        </w:rPr>
        <w:footnoteReference w:id="6"/>
      </w:r>
      <w:r>
        <w:rPr>
          <w:rFonts w:ascii="Times New Roman" w:eastAsia="Times New Roman" w:hAnsi="Times New Roman" w:cs="Times New Roman"/>
          <w:sz w:val="24"/>
          <w:szCs w:val="24"/>
        </w:rPr>
        <w:t xml:space="preserve"> </w:t>
      </w:r>
    </w:p>
    <w:p w14:paraId="76A5B8AE" w14:textId="77777777" w:rsidR="00E878D7" w:rsidRDefault="00E878D7">
      <w:pPr>
        <w:spacing w:line="300" w:lineRule="auto"/>
        <w:rPr>
          <w:rFonts w:ascii="Times New Roman" w:eastAsia="Times New Roman" w:hAnsi="Times New Roman" w:cs="Times New Roman"/>
          <w:sz w:val="24"/>
          <w:szCs w:val="24"/>
        </w:rPr>
      </w:pPr>
    </w:p>
    <w:p w14:paraId="4EAAD263" w14:textId="77777777" w:rsidR="00E878D7" w:rsidRDefault="00356416">
      <w:pPr>
        <w:spacing w:line="30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MSSL of Lithuania has also adopted an Action Plan for the Prevention of Domestic Violence and Provision of Assistance to Victims for 2022-2023.</w:t>
      </w:r>
      <w:r>
        <w:rPr>
          <w:rFonts w:ascii="Times New Roman" w:eastAsia="Times New Roman" w:hAnsi="Times New Roman" w:cs="Times New Roman"/>
          <w:sz w:val="24"/>
          <w:szCs w:val="24"/>
          <w:vertAlign w:val="superscript"/>
        </w:rPr>
        <w:footnoteReference w:id="7"/>
      </w:r>
      <w:r>
        <w:rPr>
          <w:rFonts w:ascii="Times New Roman" w:eastAsia="Times New Roman" w:hAnsi="Times New Roman" w:cs="Times New Roman"/>
          <w:sz w:val="24"/>
          <w:szCs w:val="24"/>
        </w:rPr>
        <w:t xml:space="preserve"> It pointed out that the professional competence of state and municip</w:t>
      </w:r>
      <w:r>
        <w:rPr>
          <w:rFonts w:ascii="Times New Roman" w:eastAsia="Times New Roman" w:hAnsi="Times New Roman" w:cs="Times New Roman"/>
          <w:sz w:val="24"/>
          <w:szCs w:val="24"/>
        </w:rPr>
        <w:t xml:space="preserve">al employees and other persons working in the field of prevention of domestic violence and violence against children and </w:t>
      </w:r>
      <w:proofErr w:type="gramStart"/>
      <w:r>
        <w:rPr>
          <w:rFonts w:ascii="Times New Roman" w:eastAsia="Times New Roman" w:hAnsi="Times New Roman" w:cs="Times New Roman"/>
          <w:sz w:val="24"/>
          <w:szCs w:val="24"/>
        </w:rPr>
        <w:t>providing assistance to</w:t>
      </w:r>
      <w:proofErr w:type="gramEnd"/>
      <w:r>
        <w:rPr>
          <w:rFonts w:ascii="Times New Roman" w:eastAsia="Times New Roman" w:hAnsi="Times New Roman" w:cs="Times New Roman"/>
          <w:sz w:val="24"/>
          <w:szCs w:val="24"/>
        </w:rPr>
        <w:t xml:space="preserve"> victims of violence was insufficient. In view of this problem, it was decided to initiate training for professi</w:t>
      </w:r>
      <w:r>
        <w:rPr>
          <w:rFonts w:ascii="Times New Roman" w:eastAsia="Times New Roman" w:hAnsi="Times New Roman" w:cs="Times New Roman"/>
          <w:sz w:val="24"/>
          <w:szCs w:val="24"/>
        </w:rPr>
        <w:t>onals working in the field of child welfare so that they would be able to identify domestic violence against children and to assist them in a way that goes beyond the prevention.</w:t>
      </w:r>
    </w:p>
    <w:p w14:paraId="0A55FE74" w14:textId="77777777" w:rsidR="00E878D7" w:rsidRDefault="00356416">
      <w:pPr>
        <w:keepNext/>
        <w:keepLines/>
        <w:widowControl/>
        <w:pBdr>
          <w:top w:val="nil"/>
          <w:left w:val="nil"/>
          <w:bottom w:val="nil"/>
          <w:right w:val="nil"/>
          <w:between w:val="nil"/>
        </w:pBdr>
        <w:spacing w:before="480" w:after="120" w:line="360" w:lineRule="auto"/>
        <w:jc w:val="center"/>
        <w:rPr>
          <w:rFonts w:ascii="Times New Roman" w:eastAsia="Times New Roman" w:hAnsi="Times New Roman" w:cs="Times New Roman"/>
          <w:b/>
          <w:color w:val="000000"/>
          <w:sz w:val="24"/>
          <w:szCs w:val="24"/>
        </w:rPr>
      </w:pPr>
      <w:bookmarkStart w:id="4" w:name="_heading=h.2et92p0" w:colFirst="0" w:colLast="0"/>
      <w:bookmarkEnd w:id="4"/>
      <w:r>
        <w:rPr>
          <w:rFonts w:ascii="Times New Roman" w:eastAsia="Times New Roman" w:hAnsi="Times New Roman" w:cs="Times New Roman"/>
          <w:b/>
          <w:color w:val="000000"/>
          <w:sz w:val="24"/>
          <w:szCs w:val="24"/>
        </w:rPr>
        <w:t xml:space="preserve">OVERVIEW OF STATISTICS ON VIOLENCE AGAINST CHILDREN </w:t>
      </w:r>
    </w:p>
    <w:p w14:paraId="200F5D7E" w14:textId="77777777" w:rsidR="00E878D7" w:rsidRDefault="00356416">
      <w:pPr>
        <w:spacing w:line="30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In the context of childr</w:t>
      </w:r>
      <w:r>
        <w:rPr>
          <w:rFonts w:ascii="Times New Roman" w:eastAsia="Times New Roman" w:hAnsi="Times New Roman" w:cs="Times New Roman"/>
          <w:sz w:val="24"/>
          <w:szCs w:val="24"/>
        </w:rPr>
        <w:t>en's rights violations and domestic violence, it is imperative to recognize that these transgressions often remain concealed, making it challenging to ascertain their precise prevalence. Children subjected to violence frequently grapple with fear or a lack</w:t>
      </w:r>
      <w:r>
        <w:rPr>
          <w:rFonts w:ascii="Times New Roman" w:eastAsia="Times New Roman" w:hAnsi="Times New Roman" w:cs="Times New Roman"/>
          <w:sz w:val="24"/>
          <w:szCs w:val="24"/>
        </w:rPr>
        <w:t xml:space="preserve"> of awareness regarding avenues for seeking assistance.</w:t>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 xml:space="preserve">In some cases, children may not comprehend that they are enduring sexual abuse, making it challenging for them to report these violations of their rights. Additionally, children with developmental disabilities, who struggle to report victimisation, may be </w:t>
      </w:r>
      <w:r>
        <w:rPr>
          <w:rFonts w:ascii="Times New Roman" w:eastAsia="Times New Roman" w:hAnsi="Times New Roman" w:cs="Times New Roman"/>
          <w:sz w:val="24"/>
          <w:szCs w:val="24"/>
        </w:rPr>
        <w:t xml:space="preserve">at a higher risk of being targeted by abusers. The psychologist at Lithuania's </w:t>
      </w:r>
      <w:proofErr w:type="spellStart"/>
      <w:r>
        <w:rPr>
          <w:rFonts w:ascii="Times New Roman" w:eastAsia="Times New Roman" w:hAnsi="Times New Roman" w:cs="Times New Roman"/>
          <w:sz w:val="24"/>
          <w:szCs w:val="24"/>
        </w:rPr>
        <w:t>center</w:t>
      </w:r>
      <w:proofErr w:type="spellEnd"/>
      <w:r>
        <w:rPr>
          <w:rFonts w:ascii="Times New Roman" w:eastAsia="Times New Roman" w:hAnsi="Times New Roman" w:cs="Times New Roman"/>
          <w:sz w:val="24"/>
          <w:szCs w:val="24"/>
        </w:rPr>
        <w:t xml:space="preserve"> for child victims of sexual abuse reports that there is a rising trend in the number of children who have experienced sexual violence. This increase is attributed to a gr</w:t>
      </w:r>
      <w:r>
        <w:rPr>
          <w:rFonts w:ascii="Times New Roman" w:eastAsia="Times New Roman" w:hAnsi="Times New Roman" w:cs="Times New Roman"/>
          <w:sz w:val="24"/>
          <w:szCs w:val="24"/>
        </w:rPr>
        <w:t>eater willingness to seek assistance and an improved awareness of the issue.</w:t>
      </w:r>
      <w:r>
        <w:rPr>
          <w:rFonts w:ascii="Times New Roman" w:eastAsia="Times New Roman" w:hAnsi="Times New Roman" w:cs="Times New Roman"/>
          <w:sz w:val="24"/>
          <w:szCs w:val="24"/>
          <w:vertAlign w:val="superscript"/>
        </w:rPr>
        <w:footnoteReference w:id="8"/>
      </w:r>
    </w:p>
    <w:p w14:paraId="08826AD7" w14:textId="77777777" w:rsidR="00E878D7" w:rsidRDefault="00E878D7">
      <w:pPr>
        <w:spacing w:line="300" w:lineRule="auto"/>
        <w:rPr>
          <w:rFonts w:ascii="Times New Roman" w:eastAsia="Times New Roman" w:hAnsi="Times New Roman" w:cs="Times New Roman"/>
          <w:b/>
          <w:sz w:val="24"/>
          <w:szCs w:val="24"/>
        </w:rPr>
      </w:pPr>
    </w:p>
    <w:p w14:paraId="0E497933" w14:textId="77777777" w:rsidR="00E878D7" w:rsidRDefault="00356416">
      <w:pPr>
        <w:spacing w:line="30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It's worth noting that the issue extends beyond children's inability to identify acts of violence. Even some adults mistakenly view physical punishment as a legitimate method o</w:t>
      </w:r>
      <w:r>
        <w:rPr>
          <w:rFonts w:ascii="Times New Roman" w:eastAsia="Times New Roman" w:hAnsi="Times New Roman" w:cs="Times New Roman"/>
          <w:sz w:val="24"/>
          <w:szCs w:val="24"/>
        </w:rPr>
        <w:t>f education, and actions like shaking a child or twisting their ear are often not recognized as forms of violence against them. The study's findings suggest that if the public had a clearer understanding of what constitutes violence and were more willing t</w:t>
      </w:r>
      <w:r>
        <w:rPr>
          <w:rFonts w:ascii="Times New Roman" w:eastAsia="Times New Roman" w:hAnsi="Times New Roman" w:cs="Times New Roman"/>
          <w:sz w:val="24"/>
          <w:szCs w:val="24"/>
        </w:rPr>
        <w:t>o report it, we could uncover more instances of child abuse. When asked if they would report a potential violation of a child's rights, only 16 percent confirmed that they would "definitely report," while 4 percent said they would "definitely not report."</w:t>
      </w:r>
      <w:r>
        <w:rPr>
          <w:rFonts w:ascii="Times New Roman" w:eastAsia="Times New Roman" w:hAnsi="Times New Roman" w:cs="Times New Roman"/>
          <w:sz w:val="24"/>
          <w:szCs w:val="24"/>
          <w:vertAlign w:val="superscript"/>
        </w:rPr>
        <w:footnoteReference w:id="9"/>
      </w:r>
    </w:p>
    <w:p w14:paraId="33BB4AC2" w14:textId="77777777" w:rsidR="00E878D7" w:rsidRDefault="00E878D7">
      <w:pPr>
        <w:spacing w:line="300" w:lineRule="auto"/>
        <w:rPr>
          <w:rFonts w:ascii="Times New Roman" w:eastAsia="Times New Roman" w:hAnsi="Times New Roman" w:cs="Times New Roman"/>
          <w:sz w:val="24"/>
          <w:szCs w:val="24"/>
        </w:rPr>
      </w:pPr>
    </w:p>
    <w:p w14:paraId="332FB4EA" w14:textId="77777777" w:rsidR="00E878D7" w:rsidRDefault="00356416">
      <w:pPr>
        <w:spacing w:line="30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There is a significant need to change society's attitudes towards children, their upbringing and violence. As mentioned in the report, some view violence as a means of upbringing.</w:t>
      </w:r>
    </w:p>
    <w:p w14:paraId="483C56F0" w14:textId="77777777" w:rsidR="00E878D7" w:rsidRDefault="00E878D7">
      <w:pPr>
        <w:spacing w:line="300" w:lineRule="auto"/>
        <w:rPr>
          <w:rFonts w:ascii="Times New Roman" w:eastAsia="Times New Roman" w:hAnsi="Times New Roman" w:cs="Times New Roman"/>
          <w:sz w:val="24"/>
          <w:szCs w:val="24"/>
        </w:rPr>
      </w:pPr>
    </w:p>
    <w:p w14:paraId="4DE01E89" w14:textId="77777777" w:rsidR="00E878D7" w:rsidRDefault="00356416">
      <w:pPr>
        <w:spacing w:line="30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One significant aspect of the societal attitude problem is the persisten</w:t>
      </w:r>
      <w:r>
        <w:rPr>
          <w:rFonts w:ascii="Times New Roman" w:eastAsia="Times New Roman" w:hAnsi="Times New Roman" w:cs="Times New Roman"/>
          <w:sz w:val="24"/>
          <w:szCs w:val="24"/>
        </w:rPr>
        <w:t>t misconception among some adults that physical punishment is a legitimate means of educating or disciplining children. This misguided belief can lead to instances of child abuse and violence being rationalized, downplayed, or even endorsed as a form of di</w:t>
      </w:r>
      <w:r>
        <w:rPr>
          <w:rFonts w:ascii="Times New Roman" w:eastAsia="Times New Roman" w:hAnsi="Times New Roman" w:cs="Times New Roman"/>
          <w:sz w:val="24"/>
          <w:szCs w:val="24"/>
        </w:rPr>
        <w:t>scipline. Such attitudes can perpetuate harmful behaviours and prevent the recognition of the seriousness of these acts. This lack of recognition hinders the ability to identify and address child abuse effectively. It suggests a need for education and awar</w:t>
      </w:r>
      <w:r>
        <w:rPr>
          <w:rFonts w:ascii="Times New Roman" w:eastAsia="Times New Roman" w:hAnsi="Times New Roman" w:cs="Times New Roman"/>
          <w:sz w:val="24"/>
          <w:szCs w:val="24"/>
        </w:rPr>
        <w:t>eness campaigns to help individuals, particularly adults, understand what constitutes violence and its harmful impact on children.</w:t>
      </w:r>
    </w:p>
    <w:p w14:paraId="2A005672" w14:textId="77777777" w:rsidR="00E878D7" w:rsidRDefault="00E878D7">
      <w:pPr>
        <w:spacing w:line="300" w:lineRule="auto"/>
        <w:rPr>
          <w:rFonts w:ascii="Times New Roman" w:eastAsia="Times New Roman" w:hAnsi="Times New Roman" w:cs="Times New Roman"/>
          <w:sz w:val="24"/>
          <w:szCs w:val="24"/>
        </w:rPr>
      </w:pPr>
    </w:p>
    <w:p w14:paraId="6A0123BC" w14:textId="77777777" w:rsidR="00E878D7" w:rsidRDefault="00356416">
      <w:pPr>
        <w:spacing w:line="30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Despite the importance of identifying and reporting instances of child abuse, the findings suggest that a significant portion of the public is not willing to report potential violations of a child's rights. This reluctance to report can result from various</w:t>
      </w:r>
      <w:r>
        <w:rPr>
          <w:rFonts w:ascii="Times New Roman" w:eastAsia="Times New Roman" w:hAnsi="Times New Roman" w:cs="Times New Roman"/>
          <w:sz w:val="24"/>
          <w:szCs w:val="24"/>
        </w:rPr>
        <w:t xml:space="preserve"> factors, including fear of retaliation, lack of knowledge about reporting mechanisms, or societal indifference to the issue.</w:t>
      </w:r>
    </w:p>
    <w:p w14:paraId="48C4D8B6" w14:textId="77777777" w:rsidR="00E878D7" w:rsidRDefault="00E878D7">
      <w:pPr>
        <w:spacing w:line="300" w:lineRule="auto"/>
        <w:rPr>
          <w:rFonts w:ascii="Times New Roman" w:eastAsia="Times New Roman" w:hAnsi="Times New Roman" w:cs="Times New Roman"/>
          <w:sz w:val="24"/>
          <w:szCs w:val="24"/>
        </w:rPr>
      </w:pPr>
    </w:p>
    <w:p w14:paraId="42BA89CC" w14:textId="77777777" w:rsidR="00E878D7" w:rsidRDefault="00356416">
      <w:pPr>
        <w:spacing w:line="300" w:lineRule="auto"/>
        <w:rPr>
          <w:rFonts w:ascii="Times New Roman" w:eastAsia="Times New Roman" w:hAnsi="Times New Roman" w:cs="Times New Roman"/>
          <w:b/>
          <w:sz w:val="24"/>
          <w:szCs w:val="24"/>
        </w:rPr>
      </w:pPr>
      <w:r>
        <w:rPr>
          <w:rFonts w:ascii="Times New Roman" w:eastAsia="Times New Roman" w:hAnsi="Times New Roman" w:cs="Times New Roman"/>
          <w:sz w:val="24"/>
          <w:szCs w:val="24"/>
        </w:rPr>
        <w:t>The State Child Rights Protection and Adoption Service underscores that there has been a consistent annual increase in the number</w:t>
      </w:r>
      <w:r>
        <w:rPr>
          <w:rFonts w:ascii="Times New Roman" w:eastAsia="Times New Roman" w:hAnsi="Times New Roman" w:cs="Times New Roman"/>
          <w:sz w:val="24"/>
          <w:szCs w:val="24"/>
        </w:rPr>
        <w:t xml:space="preserve"> of reports they receive. In 2020, they received 39,430 reports, in 2021, the number rose to 40,493, and in 2022, it exceeded 44,500</w:t>
      </w:r>
      <w:r>
        <w:rPr>
          <w:rFonts w:ascii="Times New Roman" w:eastAsia="Times New Roman" w:hAnsi="Times New Roman" w:cs="Times New Roman"/>
          <w:b/>
          <w:sz w:val="24"/>
          <w:szCs w:val="24"/>
        </w:rPr>
        <w:t>.</w:t>
      </w:r>
      <w:r>
        <w:rPr>
          <w:rFonts w:ascii="Times New Roman" w:eastAsia="Times New Roman" w:hAnsi="Times New Roman" w:cs="Times New Roman"/>
          <w:b/>
          <w:sz w:val="24"/>
          <w:szCs w:val="24"/>
          <w:vertAlign w:val="superscript"/>
        </w:rPr>
        <w:footnoteReference w:id="10"/>
      </w:r>
    </w:p>
    <w:p w14:paraId="09451C1F" w14:textId="77777777" w:rsidR="00E878D7" w:rsidRDefault="00356416">
      <w:pPr>
        <w:pBdr>
          <w:top w:val="nil"/>
          <w:left w:val="nil"/>
          <w:bottom w:val="nil"/>
          <w:right w:val="nil"/>
          <w:between w:val="nil"/>
        </w:pBdr>
        <w:shd w:val="clear" w:color="auto" w:fill="FFFFFF"/>
        <w:spacing w:after="150"/>
        <w:jc w:val="both"/>
        <w:rPr>
          <w:rFonts w:ascii="Times New Roman" w:eastAsia="Times New Roman" w:hAnsi="Times New Roman" w:cs="Times New Roman"/>
          <w:color w:val="333333"/>
          <w:sz w:val="24"/>
          <w:szCs w:val="24"/>
        </w:rPr>
      </w:pPr>
      <w:r>
        <w:rPr>
          <w:rFonts w:ascii="Times New Roman" w:eastAsia="Times New Roman" w:hAnsi="Times New Roman" w:cs="Times New Roman"/>
          <w:noProof/>
          <w:color w:val="333333"/>
          <w:sz w:val="24"/>
          <w:szCs w:val="24"/>
        </w:rPr>
        <w:drawing>
          <wp:inline distT="0" distB="0" distL="0" distR="0" wp14:anchorId="4B8A08C7" wp14:editId="097FAA9D">
            <wp:extent cx="6645910" cy="1733550"/>
            <wp:effectExtent l="0" t="0" r="0" b="0"/>
            <wp:docPr id="2053804828" name="image2.jpg" descr="Paveikslėlis, kuriame yra tekstas, kvitas, ekrano kopija, Šriftas&#10;&#10;Automatiškai sugeneruotas aprašymas"/>
            <wp:cNvGraphicFramePr/>
            <a:graphic xmlns:a="http://schemas.openxmlformats.org/drawingml/2006/main">
              <a:graphicData uri="http://schemas.openxmlformats.org/drawingml/2006/picture">
                <pic:pic xmlns:pic="http://schemas.openxmlformats.org/drawingml/2006/picture">
                  <pic:nvPicPr>
                    <pic:cNvPr id="0" name="image2.jpg" descr="Paveikslėlis, kuriame yra tekstas, kvitas, ekrano kopija, Šriftas&#10;&#10;Automatiškai sugeneruotas aprašymas"/>
                    <pic:cNvPicPr preferRelativeResize="0"/>
                  </pic:nvPicPr>
                  <pic:blipFill>
                    <a:blip r:embed="rId11"/>
                    <a:srcRect/>
                    <a:stretch>
                      <a:fillRect/>
                    </a:stretch>
                  </pic:blipFill>
                  <pic:spPr>
                    <a:xfrm>
                      <a:off x="0" y="0"/>
                      <a:ext cx="6645910" cy="1733550"/>
                    </a:xfrm>
                    <a:prstGeom prst="rect">
                      <a:avLst/>
                    </a:prstGeom>
                    <a:ln/>
                  </pic:spPr>
                </pic:pic>
              </a:graphicData>
            </a:graphic>
          </wp:inline>
        </w:drawing>
      </w:r>
    </w:p>
    <w:p w14:paraId="3B548FE7" w14:textId="77777777" w:rsidR="00E878D7" w:rsidRDefault="00E878D7">
      <w:pPr>
        <w:pBdr>
          <w:top w:val="nil"/>
          <w:left w:val="nil"/>
          <w:bottom w:val="nil"/>
          <w:right w:val="nil"/>
          <w:between w:val="nil"/>
        </w:pBdr>
        <w:shd w:val="clear" w:color="auto" w:fill="FFFFFF"/>
        <w:spacing w:after="150"/>
        <w:jc w:val="both"/>
        <w:rPr>
          <w:rFonts w:ascii="Times New Roman" w:eastAsia="Times New Roman" w:hAnsi="Times New Roman" w:cs="Times New Roman"/>
          <w:color w:val="333333"/>
          <w:sz w:val="24"/>
          <w:szCs w:val="24"/>
        </w:rPr>
      </w:pPr>
    </w:p>
    <w:p w14:paraId="36216510" w14:textId="77777777" w:rsidR="00E878D7" w:rsidRDefault="00356416">
      <w:pPr>
        <w:pBdr>
          <w:top w:val="nil"/>
          <w:left w:val="nil"/>
          <w:bottom w:val="nil"/>
          <w:right w:val="nil"/>
          <w:between w:val="nil"/>
        </w:pBdr>
        <w:shd w:val="clear" w:color="auto" w:fill="FFFFFF"/>
        <w:spacing w:after="150"/>
        <w:jc w:val="both"/>
        <w:rPr>
          <w:rFonts w:ascii="Times New Roman" w:eastAsia="Times New Roman" w:hAnsi="Times New Roman" w:cs="Times New Roman"/>
          <w:color w:val="333333"/>
          <w:sz w:val="24"/>
          <w:szCs w:val="24"/>
        </w:rPr>
      </w:pPr>
      <w:r>
        <w:rPr>
          <w:rFonts w:ascii="Times New Roman" w:eastAsia="Times New Roman" w:hAnsi="Times New Roman" w:cs="Times New Roman"/>
          <w:noProof/>
          <w:color w:val="333333"/>
          <w:sz w:val="24"/>
          <w:szCs w:val="24"/>
        </w:rPr>
        <w:drawing>
          <wp:inline distT="0" distB="0" distL="0" distR="0" wp14:anchorId="01C1073B" wp14:editId="653F0CC4">
            <wp:extent cx="6645910" cy="1821180"/>
            <wp:effectExtent l="0" t="0" r="0" b="0"/>
            <wp:docPr id="2053804827" name="image1.png" descr="Paveikslėlis, kuriame yra tekstas, Šriftas, linija, ekrano kopija&#10;&#10;Automatiškai sugeneruotas aprašymas"/>
            <wp:cNvGraphicFramePr/>
            <a:graphic xmlns:a="http://schemas.openxmlformats.org/drawingml/2006/main">
              <a:graphicData uri="http://schemas.openxmlformats.org/drawingml/2006/picture">
                <pic:pic xmlns:pic="http://schemas.openxmlformats.org/drawingml/2006/picture">
                  <pic:nvPicPr>
                    <pic:cNvPr id="0" name="image1.png" descr="Paveikslėlis, kuriame yra tekstas, Šriftas, linija, ekrano kopija&#10;&#10;Automatiškai sugeneruotas aprašymas"/>
                    <pic:cNvPicPr preferRelativeResize="0"/>
                  </pic:nvPicPr>
                  <pic:blipFill>
                    <a:blip r:embed="rId12"/>
                    <a:srcRect/>
                    <a:stretch>
                      <a:fillRect/>
                    </a:stretch>
                  </pic:blipFill>
                  <pic:spPr>
                    <a:xfrm>
                      <a:off x="0" y="0"/>
                      <a:ext cx="6645910" cy="1821180"/>
                    </a:xfrm>
                    <a:prstGeom prst="rect">
                      <a:avLst/>
                    </a:prstGeom>
                    <a:ln/>
                  </pic:spPr>
                </pic:pic>
              </a:graphicData>
            </a:graphic>
          </wp:inline>
        </w:drawing>
      </w:r>
    </w:p>
    <w:p w14:paraId="3A2EEFFA" w14:textId="77777777" w:rsidR="00E878D7" w:rsidRDefault="00356416">
      <w:pPr>
        <w:pBdr>
          <w:top w:val="nil"/>
          <w:left w:val="nil"/>
          <w:bottom w:val="nil"/>
          <w:right w:val="nil"/>
          <w:between w:val="nil"/>
        </w:pBdr>
        <w:shd w:val="clear" w:color="auto" w:fill="FFFFFF"/>
        <w:spacing w:after="150" w:line="30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2022, 8 out of 10 domestic violence victims were women, and 1 in 10 were children under 18. </w:t>
      </w:r>
      <w:r>
        <w:rPr>
          <w:rFonts w:ascii="Times New Roman" w:eastAsia="Times New Roman" w:hAnsi="Times New Roman" w:cs="Times New Roman"/>
          <w:b/>
          <w:sz w:val="24"/>
          <w:szCs w:val="24"/>
        </w:rPr>
        <w:t>A total of 6,119 dom</w:t>
      </w:r>
      <w:r>
        <w:rPr>
          <w:rFonts w:ascii="Times New Roman" w:eastAsia="Times New Roman" w:hAnsi="Times New Roman" w:cs="Times New Roman"/>
          <w:b/>
          <w:sz w:val="24"/>
          <w:szCs w:val="24"/>
        </w:rPr>
        <w:t>estic violence crimes were reported, with 64.2% occurring in urban areas and 35.8% in rural areas.</w:t>
      </w:r>
      <w:r>
        <w:rPr>
          <w:rFonts w:ascii="Times New Roman" w:eastAsia="Times New Roman" w:hAnsi="Times New Roman" w:cs="Times New Roman"/>
          <w:sz w:val="24"/>
          <w:szCs w:val="24"/>
        </w:rPr>
        <w:t xml:space="preserve"> Among adult victims, 78.8% were women, and 80.6% of them experienced intimate partner violence. </w:t>
      </w:r>
      <w:r>
        <w:rPr>
          <w:rFonts w:ascii="Times New Roman" w:eastAsia="Times New Roman" w:hAnsi="Times New Roman" w:cs="Times New Roman"/>
          <w:b/>
          <w:sz w:val="24"/>
          <w:szCs w:val="24"/>
        </w:rPr>
        <w:t>Furthermore, 10.3% of victims were children under 18, and 90.</w:t>
      </w:r>
      <w:r>
        <w:rPr>
          <w:rFonts w:ascii="Times New Roman" w:eastAsia="Times New Roman" w:hAnsi="Times New Roman" w:cs="Times New Roman"/>
          <w:b/>
          <w:sz w:val="24"/>
          <w:szCs w:val="24"/>
        </w:rPr>
        <w:t>8% of them were victimised by their parents or adoptive parents</w:t>
      </w:r>
      <w:r>
        <w:rPr>
          <w:rFonts w:ascii="Times New Roman" w:eastAsia="Times New Roman" w:hAnsi="Times New Roman" w:cs="Times New Roman"/>
          <w:sz w:val="24"/>
          <w:szCs w:val="24"/>
        </w:rPr>
        <w:t>.</w:t>
      </w:r>
      <w:r>
        <w:rPr>
          <w:rFonts w:ascii="Times New Roman" w:eastAsia="Times New Roman" w:hAnsi="Times New Roman" w:cs="Times New Roman"/>
          <w:sz w:val="24"/>
          <w:szCs w:val="24"/>
          <w:vertAlign w:val="superscript"/>
        </w:rPr>
        <w:footnoteReference w:id="11"/>
      </w:r>
    </w:p>
    <w:p w14:paraId="35B92981" w14:textId="77777777" w:rsidR="00E878D7" w:rsidRDefault="00356416">
      <w:pPr>
        <w:spacing w:line="30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Potential violations of children's rights between 2022 and 2023</w:t>
      </w:r>
    </w:p>
    <w:p w14:paraId="1B7A11FB" w14:textId="77777777" w:rsidR="00E878D7" w:rsidRDefault="00356416">
      <w:pPr>
        <w:widowControl/>
        <w:numPr>
          <w:ilvl w:val="0"/>
          <w:numId w:val="2"/>
        </w:numPr>
        <w:pBdr>
          <w:top w:val="nil"/>
          <w:left w:val="nil"/>
          <w:bottom w:val="nil"/>
          <w:right w:val="nil"/>
          <w:between w:val="nil"/>
        </w:pBdr>
        <w:spacing w:line="30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Statistics of the Child Rights Protection and Adoption Service</w:t>
      </w:r>
      <w:r>
        <w:rPr>
          <w:rFonts w:ascii="Times New Roman" w:eastAsia="Times New Roman" w:hAnsi="Times New Roman" w:cs="Times New Roman"/>
          <w:color w:val="000000"/>
          <w:sz w:val="24"/>
          <w:szCs w:val="24"/>
          <w:vertAlign w:val="superscript"/>
        </w:rPr>
        <w:footnoteReference w:id="12"/>
      </w:r>
      <w:r>
        <w:rPr>
          <w:rFonts w:ascii="Times New Roman" w:eastAsia="Times New Roman" w:hAnsi="Times New Roman" w:cs="Times New Roman"/>
          <w:color w:val="000000"/>
          <w:sz w:val="24"/>
          <w:szCs w:val="24"/>
        </w:rPr>
        <w:t xml:space="preserve">: </w:t>
      </w:r>
    </w:p>
    <w:p w14:paraId="3510950A" w14:textId="77777777" w:rsidR="00E878D7" w:rsidRDefault="00356416">
      <w:pPr>
        <w:widowControl/>
        <w:numPr>
          <w:ilvl w:val="1"/>
          <w:numId w:val="3"/>
        </w:numPr>
        <w:pBdr>
          <w:top w:val="nil"/>
          <w:left w:val="nil"/>
          <w:bottom w:val="nil"/>
          <w:right w:val="nil"/>
          <w:between w:val="nil"/>
        </w:pBdr>
        <w:spacing w:line="30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In 2022, the number of reports received by the State Service for Protection of Children's Rights and Adoption under the SADM on possible violations of children's rights will be 45 758. </w:t>
      </w:r>
    </w:p>
    <w:p w14:paraId="583265B7" w14:textId="77777777" w:rsidR="00E878D7" w:rsidRDefault="00356416">
      <w:pPr>
        <w:widowControl/>
        <w:numPr>
          <w:ilvl w:val="1"/>
          <w:numId w:val="3"/>
        </w:numPr>
        <w:pBdr>
          <w:top w:val="nil"/>
          <w:left w:val="nil"/>
          <w:bottom w:val="nil"/>
          <w:right w:val="nil"/>
          <w:between w:val="nil"/>
        </w:pBdr>
        <w:spacing w:line="30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In 2022, 3 228 cases of possible violence against a child have been re</w:t>
      </w:r>
      <w:r>
        <w:rPr>
          <w:rFonts w:ascii="Times New Roman" w:eastAsia="Times New Roman" w:hAnsi="Times New Roman" w:cs="Times New Roman"/>
          <w:color w:val="000000"/>
          <w:sz w:val="24"/>
          <w:szCs w:val="24"/>
        </w:rPr>
        <w:t xml:space="preserve">corded (2 866 children may have been subjected to violence in 2022). Child Rights </w:t>
      </w:r>
      <w:r>
        <w:rPr>
          <w:rFonts w:ascii="Times New Roman" w:eastAsia="Times New Roman" w:hAnsi="Times New Roman" w:cs="Times New Roman"/>
          <w:sz w:val="24"/>
          <w:szCs w:val="24"/>
        </w:rPr>
        <w:t>Services</w:t>
      </w:r>
      <w:r>
        <w:rPr>
          <w:rFonts w:ascii="Times New Roman" w:eastAsia="Times New Roman" w:hAnsi="Times New Roman" w:cs="Times New Roman"/>
          <w:color w:val="000000"/>
          <w:sz w:val="24"/>
          <w:szCs w:val="24"/>
        </w:rPr>
        <w:t xml:space="preserve"> received 2,216 reports of physical violence (1,347 boys, 869 girls), 300 reports of sexual violence (44 boys, 256 girls), 291 reports of psychological violence (132 </w:t>
      </w:r>
      <w:r>
        <w:rPr>
          <w:rFonts w:ascii="Times New Roman" w:eastAsia="Times New Roman" w:hAnsi="Times New Roman" w:cs="Times New Roman"/>
          <w:color w:val="000000"/>
          <w:sz w:val="24"/>
          <w:szCs w:val="24"/>
        </w:rPr>
        <w:t xml:space="preserve">boys, 159 girls) and 421 reports of neglect (201 boys, 220 girls). </w:t>
      </w:r>
    </w:p>
    <w:p w14:paraId="20750974" w14:textId="77777777" w:rsidR="00E878D7" w:rsidRDefault="00356416">
      <w:pPr>
        <w:widowControl/>
        <w:numPr>
          <w:ilvl w:val="1"/>
          <w:numId w:val="3"/>
        </w:numPr>
        <w:pBdr>
          <w:top w:val="nil"/>
          <w:left w:val="nil"/>
          <w:bottom w:val="nil"/>
          <w:right w:val="nil"/>
          <w:between w:val="nil"/>
        </w:pBdr>
        <w:spacing w:line="30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During January-August 2023, the number of reports received by the State Office for Protection of Child Rights and Adoption under the </w:t>
      </w:r>
      <w:r>
        <w:rPr>
          <w:rFonts w:ascii="Times New Roman" w:eastAsia="Times New Roman" w:hAnsi="Times New Roman" w:cs="Times New Roman"/>
          <w:sz w:val="24"/>
          <w:szCs w:val="24"/>
        </w:rPr>
        <w:t>MSSL</w:t>
      </w:r>
      <w:r>
        <w:rPr>
          <w:rFonts w:ascii="Times New Roman" w:eastAsia="Times New Roman" w:hAnsi="Times New Roman" w:cs="Times New Roman"/>
          <w:color w:val="000000"/>
          <w:sz w:val="24"/>
          <w:szCs w:val="24"/>
        </w:rPr>
        <w:t xml:space="preserve"> on possible violations of the rights of the child </w:t>
      </w:r>
      <w:r>
        <w:rPr>
          <w:rFonts w:ascii="Times New Roman" w:eastAsia="Times New Roman" w:hAnsi="Times New Roman" w:cs="Times New Roman"/>
          <w:color w:val="000000"/>
          <w:sz w:val="24"/>
          <w:szCs w:val="24"/>
        </w:rPr>
        <w:t xml:space="preserve">was 36 522. </w:t>
      </w:r>
    </w:p>
    <w:p w14:paraId="44F8772A" w14:textId="77777777" w:rsidR="00E878D7" w:rsidRDefault="00356416">
      <w:pPr>
        <w:widowControl/>
        <w:numPr>
          <w:ilvl w:val="0"/>
          <w:numId w:val="2"/>
        </w:numPr>
        <w:pBdr>
          <w:top w:val="nil"/>
          <w:left w:val="nil"/>
          <w:bottom w:val="nil"/>
          <w:right w:val="nil"/>
          <w:between w:val="nil"/>
        </w:pBdr>
        <w:spacing w:line="30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State Child Rights Protection and Adoption Service under the </w:t>
      </w:r>
      <w:r>
        <w:rPr>
          <w:rFonts w:ascii="Times New Roman" w:eastAsia="Times New Roman" w:hAnsi="Times New Roman" w:cs="Times New Roman"/>
          <w:sz w:val="24"/>
          <w:szCs w:val="24"/>
        </w:rPr>
        <w:t>MSSL</w:t>
      </w:r>
      <w:r>
        <w:rPr>
          <w:rFonts w:ascii="Times New Roman" w:eastAsia="Times New Roman" w:hAnsi="Times New Roman" w:cs="Times New Roman"/>
          <w:color w:val="000000"/>
          <w:sz w:val="24"/>
          <w:szCs w:val="24"/>
        </w:rPr>
        <w:t>. "Strengthening the forces to combat sexual violence against children"</w:t>
      </w:r>
      <w:r>
        <w:rPr>
          <w:rFonts w:ascii="Times New Roman" w:eastAsia="Times New Roman" w:hAnsi="Times New Roman" w:cs="Times New Roman"/>
          <w:color w:val="000000"/>
          <w:sz w:val="24"/>
          <w:szCs w:val="24"/>
          <w:vertAlign w:val="superscript"/>
        </w:rPr>
        <w:footnoteReference w:id="13"/>
      </w:r>
      <w:r>
        <w:rPr>
          <w:rFonts w:ascii="Times New Roman" w:eastAsia="Times New Roman" w:hAnsi="Times New Roman" w:cs="Times New Roman"/>
          <w:color w:val="000000"/>
          <w:sz w:val="24"/>
          <w:szCs w:val="24"/>
        </w:rPr>
        <w:t xml:space="preserve">: </w:t>
      </w:r>
    </w:p>
    <w:p w14:paraId="0B005FCD" w14:textId="77777777" w:rsidR="00E878D7" w:rsidRDefault="00356416">
      <w:pPr>
        <w:widowControl/>
        <w:numPr>
          <w:ilvl w:val="1"/>
          <w:numId w:val="2"/>
        </w:numPr>
        <w:pBdr>
          <w:top w:val="nil"/>
          <w:left w:val="nil"/>
          <w:bottom w:val="nil"/>
          <w:right w:val="nil"/>
          <w:between w:val="nil"/>
        </w:pBdr>
        <w:spacing w:after="160" w:line="30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In the first half of this year (2023), 2,072 reports of possible violence against children were recei</w:t>
      </w:r>
      <w:r>
        <w:rPr>
          <w:rFonts w:ascii="Times New Roman" w:eastAsia="Times New Roman" w:hAnsi="Times New Roman" w:cs="Times New Roman"/>
          <w:color w:val="000000"/>
          <w:sz w:val="24"/>
          <w:szCs w:val="24"/>
        </w:rPr>
        <w:t>ved. Of these, 1 578 were for physical violence, 201 for sexual violence, 197 for psychological violence and 96 for neglect.</w:t>
      </w:r>
    </w:p>
    <w:p w14:paraId="2867F146" w14:textId="77777777" w:rsidR="00E878D7" w:rsidRDefault="00356416">
      <w:pPr>
        <w:spacing w:line="30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In 2022, child rights services received a staggering 45,000 reports concerning potential violations of children's rights. This mark</w:t>
      </w:r>
      <w:r>
        <w:rPr>
          <w:rFonts w:ascii="Times New Roman" w:eastAsia="Times New Roman" w:hAnsi="Times New Roman" w:cs="Times New Roman"/>
          <w:sz w:val="24"/>
          <w:szCs w:val="24"/>
        </w:rPr>
        <w:t>s a significant increase of 13 percent compared to the previous year, 2021. On average, they received 126 reports of potential child rights violations per day in 2022, compared to 111 in 2021 and 108 in 2020.</w:t>
      </w:r>
      <w:r>
        <w:rPr>
          <w:rFonts w:ascii="Times New Roman" w:eastAsia="Times New Roman" w:hAnsi="Times New Roman" w:cs="Times New Roman"/>
          <w:sz w:val="24"/>
          <w:szCs w:val="24"/>
          <w:vertAlign w:val="superscript"/>
        </w:rPr>
        <w:footnoteReference w:id="14"/>
      </w:r>
      <w:r>
        <w:rPr>
          <w:rFonts w:ascii="Times New Roman" w:eastAsia="Times New Roman" w:hAnsi="Times New Roman" w:cs="Times New Roman"/>
          <w:sz w:val="24"/>
          <w:szCs w:val="24"/>
        </w:rPr>
        <w:t xml:space="preserve"> </w:t>
      </w:r>
    </w:p>
    <w:p w14:paraId="369FCDF1" w14:textId="77777777" w:rsidR="00E878D7" w:rsidRDefault="00E878D7">
      <w:pPr>
        <w:spacing w:line="300" w:lineRule="auto"/>
        <w:rPr>
          <w:rFonts w:ascii="Times New Roman" w:eastAsia="Times New Roman" w:hAnsi="Times New Roman" w:cs="Times New Roman"/>
          <w:sz w:val="24"/>
          <w:szCs w:val="24"/>
        </w:rPr>
      </w:pPr>
    </w:p>
    <w:p w14:paraId="2BAC6347" w14:textId="77777777" w:rsidR="00E878D7" w:rsidRDefault="00356416">
      <w:pPr>
        <w:spacing w:line="30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director of the State Child Rights Protection and Adoption Service has reported that they received more than 105 reports of potential sexual violence against children in the first quarter of 2023. These numbers have been on the rise in recent years. In</w:t>
      </w:r>
      <w:r>
        <w:rPr>
          <w:rFonts w:ascii="Times New Roman" w:eastAsia="Times New Roman" w:hAnsi="Times New Roman" w:cs="Times New Roman"/>
          <w:sz w:val="24"/>
          <w:szCs w:val="24"/>
        </w:rPr>
        <w:t xml:space="preserve"> 2022, approximately 300 cases of potential sexual violence against children were reported.</w:t>
      </w:r>
      <w:r>
        <w:rPr>
          <w:rFonts w:ascii="Times New Roman" w:eastAsia="Times New Roman" w:hAnsi="Times New Roman" w:cs="Times New Roman"/>
          <w:sz w:val="24"/>
          <w:szCs w:val="24"/>
          <w:vertAlign w:val="superscript"/>
        </w:rPr>
        <w:footnoteReference w:id="15"/>
      </w:r>
    </w:p>
    <w:p w14:paraId="0F6974A3" w14:textId="77777777" w:rsidR="00E878D7" w:rsidRDefault="00E878D7">
      <w:pPr>
        <w:spacing w:line="300" w:lineRule="auto"/>
        <w:rPr>
          <w:rFonts w:ascii="Times New Roman" w:eastAsia="Times New Roman" w:hAnsi="Times New Roman" w:cs="Times New Roman"/>
          <w:sz w:val="24"/>
          <w:szCs w:val="24"/>
        </w:rPr>
      </w:pPr>
    </w:p>
    <w:p w14:paraId="5BAC3C86" w14:textId="77777777" w:rsidR="00E878D7" w:rsidRDefault="00356416">
      <w:pPr>
        <w:spacing w:line="30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Determining whether the increase in public awareness of violence against children has led to a rise in reported cases or if there is indeed a surge in actual inc</w:t>
      </w:r>
      <w:r>
        <w:rPr>
          <w:rFonts w:ascii="Times New Roman" w:eastAsia="Times New Roman" w:hAnsi="Times New Roman" w:cs="Times New Roman"/>
          <w:sz w:val="24"/>
          <w:szCs w:val="24"/>
        </w:rPr>
        <w:t>idents remains a complex challenge. However, the statistics presented in the report unquestionably demonstrate a significant uptick in such cases. It is important to highlight that in 2021, the Ombudsman for Children emphasised the glaring absence of essen</w:t>
      </w:r>
      <w:r>
        <w:rPr>
          <w:rFonts w:ascii="Times New Roman" w:eastAsia="Times New Roman" w:hAnsi="Times New Roman" w:cs="Times New Roman"/>
          <w:sz w:val="24"/>
          <w:szCs w:val="24"/>
        </w:rPr>
        <w:t>tial services to support children facing domestic violence.</w:t>
      </w:r>
      <w:r>
        <w:rPr>
          <w:rFonts w:ascii="Times New Roman" w:eastAsia="Times New Roman" w:hAnsi="Times New Roman" w:cs="Times New Roman"/>
          <w:sz w:val="24"/>
          <w:szCs w:val="24"/>
          <w:vertAlign w:val="superscript"/>
        </w:rPr>
        <w:footnoteReference w:id="16"/>
      </w:r>
    </w:p>
    <w:p w14:paraId="799ABA11" w14:textId="77777777" w:rsidR="00E878D7" w:rsidRDefault="00E878D7">
      <w:pPr>
        <w:spacing w:line="300" w:lineRule="auto"/>
        <w:rPr>
          <w:rFonts w:ascii="Times New Roman" w:eastAsia="Times New Roman" w:hAnsi="Times New Roman" w:cs="Times New Roman"/>
          <w:sz w:val="24"/>
          <w:szCs w:val="24"/>
        </w:rPr>
      </w:pPr>
    </w:p>
    <w:p w14:paraId="3FE112C4" w14:textId="77777777" w:rsidR="00E878D7" w:rsidRDefault="00356416">
      <w:pPr>
        <w:spacing w:line="30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deficiency primarily revolves around the shortage of qualified professionals, including psychologists, psychiatrists, and psychotherapists, along with the limited availability of services </w:t>
      </w:r>
      <w:r>
        <w:rPr>
          <w:rFonts w:ascii="Times New Roman" w:eastAsia="Times New Roman" w:hAnsi="Times New Roman" w:cs="Times New Roman"/>
          <w:sz w:val="24"/>
          <w:szCs w:val="24"/>
        </w:rPr>
        <w:t xml:space="preserve">for those residing in rural areas. Moreover, numerous municipalities in different regions appear to be unwilling or unable to comprehensively address the critical need for </w:t>
      </w:r>
      <w:proofErr w:type="gramStart"/>
      <w:r>
        <w:rPr>
          <w:rFonts w:ascii="Times New Roman" w:eastAsia="Times New Roman" w:hAnsi="Times New Roman" w:cs="Times New Roman"/>
          <w:sz w:val="24"/>
          <w:szCs w:val="24"/>
        </w:rPr>
        <w:t>providing assistance to</w:t>
      </w:r>
      <w:proofErr w:type="gramEnd"/>
      <w:r>
        <w:rPr>
          <w:rFonts w:ascii="Times New Roman" w:eastAsia="Times New Roman" w:hAnsi="Times New Roman" w:cs="Times New Roman"/>
          <w:sz w:val="24"/>
          <w:szCs w:val="24"/>
        </w:rPr>
        <w:t xml:space="preserve"> affected children and their families. They often attribute t</w:t>
      </w:r>
      <w:r>
        <w:rPr>
          <w:rFonts w:ascii="Times New Roman" w:eastAsia="Times New Roman" w:hAnsi="Times New Roman" w:cs="Times New Roman"/>
          <w:sz w:val="24"/>
          <w:szCs w:val="24"/>
        </w:rPr>
        <w:t>his shortfall to a lack of specialised personnel.</w:t>
      </w:r>
    </w:p>
    <w:p w14:paraId="3899B4F5" w14:textId="77777777" w:rsidR="00E878D7" w:rsidRDefault="00E878D7">
      <w:pPr>
        <w:spacing w:line="300" w:lineRule="auto"/>
        <w:rPr>
          <w:rFonts w:ascii="Times New Roman" w:eastAsia="Times New Roman" w:hAnsi="Times New Roman" w:cs="Times New Roman"/>
          <w:sz w:val="24"/>
          <w:szCs w:val="24"/>
        </w:rPr>
      </w:pPr>
    </w:p>
    <w:p w14:paraId="7BBFE6FA" w14:textId="77777777" w:rsidR="00E878D7" w:rsidRDefault="00356416">
      <w:pPr>
        <w:spacing w:line="30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Furthermore, a significant gap exists in terms of equipping parents with the necessary skills to handle children exhibiting behavioural problems. It is widely acknowledged that instances of violence agains</w:t>
      </w:r>
      <w:r>
        <w:rPr>
          <w:rFonts w:ascii="Times New Roman" w:eastAsia="Times New Roman" w:hAnsi="Times New Roman" w:cs="Times New Roman"/>
          <w:sz w:val="24"/>
          <w:szCs w:val="24"/>
        </w:rPr>
        <w:t>t children often result from parents struggling to manage their child's inappropriate behaviour or episodes of aggression, resorting to physical punishment as a misguided means of control.</w:t>
      </w:r>
    </w:p>
    <w:p w14:paraId="0C0D0C12" w14:textId="77777777" w:rsidR="00E878D7" w:rsidRDefault="00356416">
      <w:pPr>
        <w:keepNext/>
        <w:keepLines/>
        <w:widowControl/>
        <w:pBdr>
          <w:top w:val="nil"/>
          <w:left w:val="nil"/>
          <w:bottom w:val="nil"/>
          <w:right w:val="nil"/>
          <w:between w:val="nil"/>
        </w:pBdr>
        <w:spacing w:before="480" w:after="120" w:line="360" w:lineRule="auto"/>
        <w:jc w:val="center"/>
        <w:rPr>
          <w:rFonts w:ascii="Times New Roman" w:eastAsia="Times New Roman" w:hAnsi="Times New Roman" w:cs="Times New Roman"/>
          <w:b/>
          <w:color w:val="000000"/>
          <w:sz w:val="24"/>
          <w:szCs w:val="24"/>
        </w:rPr>
      </w:pPr>
      <w:bookmarkStart w:id="5" w:name="_heading=h.tyjcwt" w:colFirst="0" w:colLast="0"/>
      <w:bookmarkEnd w:id="5"/>
      <w:r>
        <w:rPr>
          <w:rFonts w:ascii="Times New Roman" w:eastAsia="Times New Roman" w:hAnsi="Times New Roman" w:cs="Times New Roman"/>
          <w:b/>
          <w:color w:val="000000"/>
          <w:sz w:val="24"/>
          <w:szCs w:val="24"/>
        </w:rPr>
        <w:t>HELPING CHILDREN WHO HAVE EXPERIENCED/ARE EXPERIENCING VIOLENCE</w:t>
      </w:r>
    </w:p>
    <w:p w14:paraId="6B94BCC4" w14:textId="77777777" w:rsidR="00E878D7" w:rsidRDefault="00356416">
      <w:pPr>
        <w:spacing w:line="30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Comprehensive assistance for children in Lithuania is mainly provided by non-governmental organisations and funded by the MSSL through calls for proposals. When assessing the mechanism of allocating funding to organisations </w:t>
      </w:r>
      <w:proofErr w:type="gramStart"/>
      <w:r>
        <w:rPr>
          <w:rFonts w:ascii="Times New Roman" w:eastAsia="Times New Roman" w:hAnsi="Times New Roman" w:cs="Times New Roman"/>
          <w:sz w:val="24"/>
          <w:szCs w:val="24"/>
        </w:rPr>
        <w:t>providing assistance</w:t>
      </w:r>
      <w:proofErr w:type="gramEnd"/>
      <w:r>
        <w:rPr>
          <w:rFonts w:ascii="Times New Roman" w:eastAsia="Times New Roman" w:hAnsi="Times New Roman" w:cs="Times New Roman"/>
          <w:sz w:val="24"/>
          <w:szCs w:val="24"/>
        </w:rPr>
        <w:t xml:space="preserve">, it should </w:t>
      </w:r>
      <w:r>
        <w:rPr>
          <w:rFonts w:ascii="Times New Roman" w:eastAsia="Times New Roman" w:hAnsi="Times New Roman" w:cs="Times New Roman"/>
          <w:sz w:val="24"/>
          <w:szCs w:val="24"/>
        </w:rPr>
        <w:t xml:space="preserve">be noted that the project-based funding model is not the most appropriate one to ensure sustainable and long-term provision of complex assistance to children. </w:t>
      </w:r>
    </w:p>
    <w:p w14:paraId="441AAE2E" w14:textId="77777777" w:rsidR="00E878D7" w:rsidRDefault="00356416">
      <w:pPr>
        <w:spacing w:line="30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Moreover, the funding allocated to provider organisations is not sufficient to ensure that compr</w:t>
      </w:r>
      <w:r>
        <w:rPr>
          <w:rFonts w:ascii="Times New Roman" w:eastAsia="Times New Roman" w:hAnsi="Times New Roman" w:cs="Times New Roman"/>
          <w:sz w:val="24"/>
          <w:szCs w:val="24"/>
        </w:rPr>
        <w:t>ehensive assistance is available to all child victims of violence. The right to free and accessible comprehensive assistance for children is guaranteed by Article 20(2) of the Framework Law on the Protection of the Rights of the Child, which stipulates tha</w:t>
      </w:r>
      <w:r>
        <w:rPr>
          <w:rFonts w:ascii="Times New Roman" w:eastAsia="Times New Roman" w:hAnsi="Times New Roman" w:cs="Times New Roman"/>
          <w:sz w:val="24"/>
          <w:szCs w:val="24"/>
        </w:rPr>
        <w:t>t a child who is a victim of any form of violence has the right to receive assistance that is in accordance with the child's needs and in the child's best interests, and that the State is therefore under an obligation to ensure the availability of such ass</w:t>
      </w:r>
      <w:r>
        <w:rPr>
          <w:rFonts w:ascii="Times New Roman" w:eastAsia="Times New Roman" w:hAnsi="Times New Roman" w:cs="Times New Roman"/>
          <w:sz w:val="24"/>
          <w:szCs w:val="24"/>
        </w:rPr>
        <w:t>istance.</w:t>
      </w:r>
    </w:p>
    <w:p w14:paraId="4E98E1AB" w14:textId="77777777" w:rsidR="00E878D7" w:rsidRDefault="00E878D7">
      <w:pPr>
        <w:spacing w:line="300" w:lineRule="auto"/>
        <w:rPr>
          <w:rFonts w:ascii="Times New Roman" w:eastAsia="Times New Roman" w:hAnsi="Times New Roman" w:cs="Times New Roman"/>
          <w:sz w:val="24"/>
          <w:szCs w:val="24"/>
        </w:rPr>
      </w:pPr>
    </w:p>
    <w:p w14:paraId="5A16377C" w14:textId="77777777" w:rsidR="00E878D7" w:rsidRDefault="00356416">
      <w:pPr>
        <w:spacing w:line="30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In 2021, an Educational Centre was established at the Child Victims of Sexual Abuse Support Centre (hereinafter "the Support Centre"), which carry out preventive activities for children and educational activities for relatives of children and pro</w:t>
      </w:r>
      <w:r>
        <w:rPr>
          <w:rFonts w:ascii="Times New Roman" w:eastAsia="Times New Roman" w:hAnsi="Times New Roman" w:cs="Times New Roman"/>
          <w:sz w:val="24"/>
          <w:szCs w:val="24"/>
        </w:rPr>
        <w:t>fessionals working with children and families. The Help Centre, which has been in operation since 3 June 2016, is the only specialised centre in Lithuania that brings together under one roof all the services necessary for investigating cases of sexual viol</w:t>
      </w:r>
      <w:r>
        <w:rPr>
          <w:rFonts w:ascii="Times New Roman" w:eastAsia="Times New Roman" w:hAnsi="Times New Roman" w:cs="Times New Roman"/>
          <w:sz w:val="24"/>
          <w:szCs w:val="24"/>
        </w:rPr>
        <w:t xml:space="preserve">ence against children. The Help Centre provides free, short-term, comprehensive support to child victims of sexual abuse and their families.  </w:t>
      </w:r>
    </w:p>
    <w:p w14:paraId="215B6C23" w14:textId="77777777" w:rsidR="00E878D7" w:rsidRDefault="00E878D7">
      <w:pPr>
        <w:spacing w:line="300" w:lineRule="auto"/>
        <w:rPr>
          <w:rFonts w:ascii="Times New Roman" w:eastAsia="Times New Roman" w:hAnsi="Times New Roman" w:cs="Times New Roman"/>
          <w:sz w:val="24"/>
          <w:szCs w:val="24"/>
        </w:rPr>
      </w:pPr>
    </w:p>
    <w:p w14:paraId="4B503742" w14:textId="77777777" w:rsidR="00E878D7" w:rsidRDefault="00356416">
      <w:pPr>
        <w:spacing w:line="30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comprehensive family services are provided within the framework of the Comprehensive Family Services Project</w:t>
      </w:r>
      <w:r>
        <w:rPr>
          <w:rFonts w:ascii="Times New Roman" w:eastAsia="Times New Roman" w:hAnsi="Times New Roman" w:cs="Times New Roman"/>
          <w:sz w:val="24"/>
          <w:szCs w:val="24"/>
        </w:rPr>
        <w:t>, funded by the EU Structural Funds under the 2014-2020 Operational Programme for Investment of the European Union Funds, and contribute to the protection of children against violence. For example, services such as positive parenting training, psychosocial</w:t>
      </w:r>
      <w:r>
        <w:rPr>
          <w:rFonts w:ascii="Times New Roman" w:eastAsia="Times New Roman" w:hAnsi="Times New Roman" w:cs="Times New Roman"/>
          <w:sz w:val="24"/>
          <w:szCs w:val="24"/>
        </w:rPr>
        <w:t xml:space="preserve"> support, family mediation, etc. are provided to all families. From the start of the implementation of this measure until June 2022, 90,000 beneficiaries have received services under this measure (the target was 30,000 beneficiaries). The amount of funds c</w:t>
      </w:r>
      <w:r>
        <w:rPr>
          <w:rFonts w:ascii="Times New Roman" w:eastAsia="Times New Roman" w:hAnsi="Times New Roman" w:cs="Times New Roman"/>
          <w:sz w:val="24"/>
          <w:szCs w:val="24"/>
        </w:rPr>
        <w:t xml:space="preserve">ommitted and used by the deadline was €33 million. The measure is planned to continue in the period 2023-2029 (planned funding from the European Union's Structural Funds - over € 60 million). This contributes to the prevention of violence against children </w:t>
      </w:r>
      <w:r>
        <w:rPr>
          <w:rFonts w:ascii="Times New Roman" w:eastAsia="Times New Roman" w:hAnsi="Times New Roman" w:cs="Times New Roman"/>
          <w:sz w:val="24"/>
          <w:szCs w:val="24"/>
        </w:rPr>
        <w:t>by helping families to properly care for, positively nurture and educate their children from birth, to create an environment conducive to children's development, and to respond to the child's needs, thus avoiding neglect and social exclusion.</w:t>
      </w:r>
      <w:r>
        <w:rPr>
          <w:rFonts w:ascii="Times New Roman" w:eastAsia="Times New Roman" w:hAnsi="Times New Roman" w:cs="Times New Roman"/>
          <w:sz w:val="24"/>
          <w:szCs w:val="24"/>
          <w:vertAlign w:val="superscript"/>
        </w:rPr>
        <w:footnoteReference w:id="17"/>
      </w:r>
    </w:p>
    <w:p w14:paraId="5F64AFD3" w14:textId="77777777" w:rsidR="00E878D7" w:rsidRDefault="00E878D7">
      <w:pPr>
        <w:spacing w:line="300" w:lineRule="auto"/>
        <w:rPr>
          <w:rFonts w:ascii="Times New Roman" w:eastAsia="Times New Roman" w:hAnsi="Times New Roman" w:cs="Times New Roman"/>
          <w:sz w:val="24"/>
          <w:szCs w:val="24"/>
        </w:rPr>
      </w:pPr>
    </w:p>
    <w:p w14:paraId="34BA0B1E" w14:textId="77777777" w:rsidR="00E878D7" w:rsidRDefault="00356416">
      <w:pPr>
        <w:spacing w:line="30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Child </w:t>
      </w:r>
      <w:r>
        <w:rPr>
          <w:rFonts w:ascii="Times New Roman" w:eastAsia="Times New Roman" w:hAnsi="Times New Roman" w:cs="Times New Roman"/>
          <w:sz w:val="24"/>
          <w:szCs w:val="24"/>
        </w:rPr>
        <w:t xml:space="preserve">Support </w:t>
      </w:r>
      <w:proofErr w:type="spellStart"/>
      <w:r>
        <w:rPr>
          <w:rFonts w:ascii="Times New Roman" w:eastAsia="Times New Roman" w:hAnsi="Times New Roman" w:cs="Times New Roman"/>
          <w:sz w:val="24"/>
          <w:szCs w:val="24"/>
        </w:rPr>
        <w:t>Center</w:t>
      </w:r>
      <w:proofErr w:type="spellEnd"/>
      <w:r>
        <w:rPr>
          <w:rFonts w:ascii="Times New Roman" w:eastAsia="Times New Roman" w:hAnsi="Times New Roman" w:cs="Times New Roman"/>
          <w:sz w:val="24"/>
          <w:szCs w:val="24"/>
        </w:rPr>
        <w:t xml:space="preserve"> has undertaken the project funded by the MSSL of the Republic of Lithuania. The program begins with a thorough individual assessment of each child who has experienced violence. Following this assessment, a comprehensive support plan is prepa</w:t>
      </w:r>
      <w:r>
        <w:rPr>
          <w:rFonts w:ascii="Times New Roman" w:eastAsia="Times New Roman" w:hAnsi="Times New Roman" w:cs="Times New Roman"/>
          <w:sz w:val="24"/>
          <w:szCs w:val="24"/>
        </w:rPr>
        <w:t>red, with a strong focus on helping the child and their family members overcome the emotional and psychological trauma resulting from these experiences.</w:t>
      </w:r>
      <w:r>
        <w:rPr>
          <w:rFonts w:ascii="Times New Roman" w:eastAsia="Times New Roman" w:hAnsi="Times New Roman" w:cs="Times New Roman"/>
          <w:sz w:val="24"/>
          <w:szCs w:val="24"/>
          <w:vertAlign w:val="superscript"/>
        </w:rPr>
        <w:footnoteReference w:id="18"/>
      </w:r>
    </w:p>
    <w:p w14:paraId="60495317" w14:textId="77777777" w:rsidR="00E878D7" w:rsidRDefault="00E878D7">
      <w:pPr>
        <w:spacing w:line="300" w:lineRule="auto"/>
        <w:rPr>
          <w:rFonts w:ascii="Times New Roman" w:eastAsia="Times New Roman" w:hAnsi="Times New Roman" w:cs="Times New Roman"/>
          <w:sz w:val="24"/>
          <w:szCs w:val="24"/>
        </w:rPr>
      </w:pPr>
    </w:p>
    <w:p w14:paraId="78058759" w14:textId="77777777" w:rsidR="00E878D7" w:rsidRDefault="00356416">
      <w:pPr>
        <w:spacing w:line="30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From 2006 to the end of 2021, the </w:t>
      </w:r>
      <w:proofErr w:type="spellStart"/>
      <w:r>
        <w:rPr>
          <w:rFonts w:ascii="Times New Roman" w:eastAsia="Times New Roman" w:hAnsi="Times New Roman" w:cs="Times New Roman"/>
          <w:sz w:val="24"/>
          <w:szCs w:val="24"/>
        </w:rPr>
        <w:t>Center</w:t>
      </w:r>
      <w:proofErr w:type="spellEnd"/>
      <w:r>
        <w:rPr>
          <w:rFonts w:ascii="Times New Roman" w:eastAsia="Times New Roman" w:hAnsi="Times New Roman" w:cs="Times New Roman"/>
          <w:sz w:val="24"/>
          <w:szCs w:val="24"/>
        </w:rPr>
        <w:t xml:space="preserve"> has provided vital assistance to 1,793 children who have been impacted by violence, dedicating an impressive 28,685 hours to this cause. In the year 2022, the </w:t>
      </w:r>
      <w:proofErr w:type="spellStart"/>
      <w:r>
        <w:rPr>
          <w:rFonts w:ascii="Times New Roman" w:eastAsia="Times New Roman" w:hAnsi="Times New Roman" w:cs="Times New Roman"/>
          <w:sz w:val="24"/>
          <w:szCs w:val="24"/>
        </w:rPr>
        <w:t>Center</w:t>
      </w:r>
      <w:proofErr w:type="spellEnd"/>
      <w:r>
        <w:rPr>
          <w:rFonts w:ascii="Times New Roman" w:eastAsia="Times New Roman" w:hAnsi="Times New Roman" w:cs="Times New Roman"/>
          <w:sz w:val="24"/>
          <w:szCs w:val="24"/>
        </w:rPr>
        <w:t xml:space="preserve"> extended comprehensive assistance to 126 children</w:t>
      </w:r>
      <w:r>
        <w:rPr>
          <w:rFonts w:ascii="Times New Roman" w:eastAsia="Times New Roman" w:hAnsi="Times New Roman" w:cs="Times New Roman"/>
          <w:sz w:val="24"/>
          <w:szCs w:val="24"/>
        </w:rPr>
        <w:t xml:space="preserve"> who had experienced violence, benefiting 182 of their family members. In 2023, the Child Support </w:t>
      </w:r>
      <w:proofErr w:type="spellStart"/>
      <w:r>
        <w:rPr>
          <w:rFonts w:ascii="Times New Roman" w:eastAsia="Times New Roman" w:hAnsi="Times New Roman" w:cs="Times New Roman"/>
          <w:sz w:val="24"/>
          <w:szCs w:val="24"/>
        </w:rPr>
        <w:t>Center</w:t>
      </w:r>
      <w:proofErr w:type="spellEnd"/>
      <w:r>
        <w:rPr>
          <w:rFonts w:ascii="Times New Roman" w:eastAsia="Times New Roman" w:hAnsi="Times New Roman" w:cs="Times New Roman"/>
          <w:sz w:val="24"/>
          <w:szCs w:val="24"/>
        </w:rPr>
        <w:t xml:space="preserve"> remains committed to delivering complex assistance to 60 children who have endured violence, ensuring that 120 of their family members also receive thi</w:t>
      </w:r>
      <w:r>
        <w:rPr>
          <w:rFonts w:ascii="Times New Roman" w:eastAsia="Times New Roman" w:hAnsi="Times New Roman" w:cs="Times New Roman"/>
          <w:sz w:val="24"/>
          <w:szCs w:val="24"/>
        </w:rPr>
        <w:t>s support.</w:t>
      </w:r>
    </w:p>
    <w:p w14:paraId="0726540D" w14:textId="77777777" w:rsidR="00E878D7" w:rsidRDefault="00E878D7">
      <w:pPr>
        <w:spacing w:line="300" w:lineRule="auto"/>
        <w:rPr>
          <w:rFonts w:ascii="Times New Roman" w:eastAsia="Times New Roman" w:hAnsi="Times New Roman" w:cs="Times New Roman"/>
          <w:sz w:val="24"/>
          <w:szCs w:val="24"/>
        </w:rPr>
      </w:pPr>
    </w:p>
    <w:p w14:paraId="64732DCB" w14:textId="77777777" w:rsidR="00E878D7" w:rsidRDefault="00356416">
      <w:pPr>
        <w:spacing w:line="30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According to the Specialised Comprehensive Assistance Centre, 121 people under the age of 17 were subjected to violence and received assistance in 2022.</w:t>
      </w:r>
      <w:r>
        <w:rPr>
          <w:rFonts w:ascii="Times New Roman" w:eastAsia="Times New Roman" w:hAnsi="Times New Roman" w:cs="Times New Roman"/>
          <w:sz w:val="24"/>
          <w:szCs w:val="24"/>
          <w:vertAlign w:val="superscript"/>
        </w:rPr>
        <w:footnoteReference w:id="19"/>
      </w:r>
    </w:p>
    <w:p w14:paraId="31B0B1FE" w14:textId="77777777" w:rsidR="00E878D7" w:rsidRDefault="00E878D7">
      <w:pPr>
        <w:spacing w:line="300" w:lineRule="auto"/>
        <w:rPr>
          <w:rFonts w:ascii="Times New Roman" w:eastAsia="Times New Roman" w:hAnsi="Times New Roman" w:cs="Times New Roman"/>
          <w:sz w:val="24"/>
          <w:szCs w:val="24"/>
        </w:rPr>
      </w:pPr>
    </w:p>
    <w:p w14:paraId="62A930AB" w14:textId="77777777" w:rsidR="00E878D7" w:rsidRDefault="00356416">
      <w:pPr>
        <w:spacing w:line="30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As stated by the MSSL of the Republic of Lithuania, in 2022, in order to ensure the avai</w:t>
      </w:r>
      <w:r>
        <w:rPr>
          <w:rFonts w:ascii="Times New Roman" w:eastAsia="Times New Roman" w:hAnsi="Times New Roman" w:cs="Times New Roman"/>
          <w:sz w:val="24"/>
          <w:szCs w:val="24"/>
        </w:rPr>
        <w:t xml:space="preserve">lability of assistance and services for </w:t>
      </w:r>
      <w:proofErr w:type="gramStart"/>
      <w:r>
        <w:rPr>
          <w:rFonts w:ascii="Times New Roman" w:eastAsia="Times New Roman" w:hAnsi="Times New Roman" w:cs="Times New Roman"/>
          <w:sz w:val="24"/>
          <w:szCs w:val="24"/>
        </w:rPr>
        <w:t>children</w:t>
      </w:r>
      <w:proofErr w:type="gramEnd"/>
      <w:r>
        <w:rPr>
          <w:rFonts w:ascii="Times New Roman" w:eastAsia="Times New Roman" w:hAnsi="Times New Roman" w:cs="Times New Roman"/>
          <w:sz w:val="24"/>
          <w:szCs w:val="24"/>
        </w:rPr>
        <w:t xml:space="preserve"> victims of violence, by funding projects of non-governmental organisations, complex assistance with 1374 children.</w:t>
      </w:r>
      <w:r>
        <w:rPr>
          <w:rFonts w:ascii="Times New Roman" w:eastAsia="Times New Roman" w:hAnsi="Times New Roman" w:cs="Times New Roman"/>
          <w:sz w:val="24"/>
          <w:szCs w:val="24"/>
          <w:vertAlign w:val="superscript"/>
        </w:rPr>
        <w:footnoteReference w:id="20"/>
      </w:r>
    </w:p>
    <w:p w14:paraId="0FBCF055" w14:textId="77777777" w:rsidR="00E878D7" w:rsidRDefault="00E878D7">
      <w:pPr>
        <w:spacing w:line="300" w:lineRule="auto"/>
        <w:rPr>
          <w:rFonts w:ascii="Times New Roman" w:eastAsia="Times New Roman" w:hAnsi="Times New Roman" w:cs="Times New Roman"/>
          <w:sz w:val="24"/>
          <w:szCs w:val="24"/>
        </w:rPr>
      </w:pPr>
    </w:p>
    <w:p w14:paraId="5E5CA90B" w14:textId="77777777" w:rsidR="00E878D7" w:rsidRDefault="00356416">
      <w:pPr>
        <w:spacing w:line="30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Insufficient and unchanging financial support for children's welfare in Lithuania undersc</w:t>
      </w:r>
      <w:r>
        <w:rPr>
          <w:rFonts w:ascii="Times New Roman" w:eastAsia="Times New Roman" w:hAnsi="Times New Roman" w:cs="Times New Roman"/>
          <w:sz w:val="24"/>
          <w:szCs w:val="24"/>
        </w:rPr>
        <w:t>ores several critical issues with significant ramifications for the welfare of children. The consistent allocation of funding at the same level over consecutive years indicates a deficiency in prioritising child well-being. Given the limited resources dedi</w:t>
      </w:r>
      <w:r>
        <w:rPr>
          <w:rFonts w:ascii="Times New Roman" w:eastAsia="Times New Roman" w:hAnsi="Times New Roman" w:cs="Times New Roman"/>
          <w:sz w:val="24"/>
          <w:szCs w:val="24"/>
        </w:rPr>
        <w:t>cated to addressing domestic violence, especially concerning children, the capacity to assist a maximum number of child victims is constrained. Additionally, it is worth emphasising that a substantial concentration of organisations operates within urban ar</w:t>
      </w:r>
      <w:r>
        <w:rPr>
          <w:rFonts w:ascii="Times New Roman" w:eastAsia="Times New Roman" w:hAnsi="Times New Roman" w:cs="Times New Roman"/>
          <w:sz w:val="24"/>
          <w:szCs w:val="24"/>
        </w:rPr>
        <w:t>eas, rendering access to remote regions more challenging. Consequently, a greater allocation of resources is imperative to facilitate the implementation of measures and the generation of employment opportunities for professionals capable of enhancing suppo</w:t>
      </w:r>
      <w:r>
        <w:rPr>
          <w:rFonts w:ascii="Times New Roman" w:eastAsia="Times New Roman" w:hAnsi="Times New Roman" w:cs="Times New Roman"/>
          <w:sz w:val="24"/>
          <w:szCs w:val="24"/>
        </w:rPr>
        <w:t>rt provisions.</w:t>
      </w:r>
    </w:p>
    <w:p w14:paraId="23CE05BB" w14:textId="77777777" w:rsidR="00E878D7" w:rsidRDefault="00356416">
      <w:pPr>
        <w:keepNext/>
        <w:keepLines/>
        <w:widowControl/>
        <w:pBdr>
          <w:top w:val="nil"/>
          <w:left w:val="nil"/>
          <w:bottom w:val="nil"/>
          <w:right w:val="nil"/>
          <w:between w:val="nil"/>
        </w:pBdr>
        <w:spacing w:before="480" w:after="120" w:line="360" w:lineRule="auto"/>
        <w:jc w:val="center"/>
        <w:rPr>
          <w:rFonts w:ascii="Times New Roman" w:eastAsia="Times New Roman" w:hAnsi="Times New Roman" w:cs="Times New Roman"/>
          <w:b/>
          <w:color w:val="000000"/>
          <w:sz w:val="24"/>
          <w:szCs w:val="24"/>
        </w:rPr>
      </w:pPr>
      <w:bookmarkStart w:id="6" w:name="_heading=h.3dy6vkm" w:colFirst="0" w:colLast="0"/>
      <w:bookmarkEnd w:id="6"/>
      <w:r>
        <w:rPr>
          <w:rFonts w:ascii="Times New Roman" w:eastAsia="Times New Roman" w:hAnsi="Times New Roman" w:cs="Times New Roman"/>
          <w:b/>
          <w:color w:val="000000"/>
          <w:sz w:val="24"/>
          <w:szCs w:val="24"/>
        </w:rPr>
        <w:t>RECOMMENDATIONS</w:t>
      </w:r>
    </w:p>
    <w:p w14:paraId="31BE9EA4" w14:textId="77777777" w:rsidR="00E878D7" w:rsidRDefault="00356416">
      <w:pPr>
        <w:widowControl/>
        <w:numPr>
          <w:ilvl w:val="0"/>
          <w:numId w:val="4"/>
        </w:numPr>
        <w:pBdr>
          <w:top w:val="nil"/>
          <w:left w:val="nil"/>
          <w:bottom w:val="nil"/>
          <w:right w:val="nil"/>
          <w:between w:val="nil"/>
        </w:pBdr>
        <w:spacing w:line="300" w:lineRule="auto"/>
        <w:ind w:left="714" w:hanging="357"/>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Public opinion surveys indicate that certain parts of society still accept violence against children, particularly in the form of punishment. There is a clear need for a widespread and targeted public education effort to info</w:t>
      </w:r>
      <w:r>
        <w:rPr>
          <w:rFonts w:ascii="Times New Roman" w:eastAsia="Times New Roman" w:hAnsi="Times New Roman" w:cs="Times New Roman"/>
          <w:color w:val="000000"/>
          <w:sz w:val="24"/>
          <w:szCs w:val="24"/>
        </w:rPr>
        <w:t xml:space="preserve">rm people about the harm caused to children by violence and corporal punishment. Our recommendation is to </w:t>
      </w:r>
      <w:r>
        <w:rPr>
          <w:rFonts w:ascii="Times New Roman" w:eastAsia="Times New Roman" w:hAnsi="Times New Roman" w:cs="Times New Roman"/>
          <w:b/>
          <w:color w:val="000000"/>
          <w:sz w:val="24"/>
          <w:szCs w:val="24"/>
        </w:rPr>
        <w:t xml:space="preserve">launch an extensive public education campaign to raise awareness about the harmful impact of violence and corporal punishment on children, </w:t>
      </w:r>
      <w:r>
        <w:rPr>
          <w:rFonts w:ascii="Times New Roman" w:eastAsia="Times New Roman" w:hAnsi="Times New Roman" w:cs="Times New Roman"/>
          <w:b/>
          <w:sz w:val="24"/>
          <w:szCs w:val="24"/>
        </w:rPr>
        <w:t>emphasising</w:t>
      </w:r>
      <w:r>
        <w:rPr>
          <w:rFonts w:ascii="Times New Roman" w:eastAsia="Times New Roman" w:hAnsi="Times New Roman" w:cs="Times New Roman"/>
          <w:b/>
          <w:color w:val="000000"/>
          <w:sz w:val="24"/>
          <w:szCs w:val="24"/>
        </w:rPr>
        <w:t xml:space="preserve"> the promotion of positive parenting techniques and employing a systematic, multi-level approach rooted in internationally recognized models of child violence prevention.</w:t>
      </w:r>
    </w:p>
    <w:p w14:paraId="78D8CCE5" w14:textId="77777777" w:rsidR="00E878D7" w:rsidRDefault="00356416">
      <w:pPr>
        <w:widowControl/>
        <w:numPr>
          <w:ilvl w:val="0"/>
          <w:numId w:val="4"/>
        </w:numPr>
        <w:pBdr>
          <w:top w:val="nil"/>
          <w:left w:val="nil"/>
          <w:bottom w:val="nil"/>
          <w:right w:val="nil"/>
          <w:between w:val="nil"/>
        </w:pBdr>
        <w:spacing w:after="160" w:line="300" w:lineRule="auto"/>
        <w:ind w:left="714" w:hanging="357"/>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Insufficient financial resources designated for addressing child violence in Lithuania are a significant challenge. </w:t>
      </w:r>
      <w:r>
        <w:rPr>
          <w:rFonts w:ascii="Times New Roman" w:eastAsia="Times New Roman" w:hAnsi="Times New Roman" w:cs="Times New Roman"/>
          <w:sz w:val="24"/>
          <w:szCs w:val="24"/>
        </w:rPr>
        <w:t>T</w:t>
      </w:r>
      <w:r>
        <w:rPr>
          <w:rFonts w:ascii="Times New Roman" w:eastAsia="Times New Roman" w:hAnsi="Times New Roman" w:cs="Times New Roman"/>
          <w:color w:val="000000"/>
          <w:sz w:val="24"/>
          <w:szCs w:val="24"/>
        </w:rPr>
        <w:t>he annual budget for children's aid remains the same and is relatively small. Additionally, there's a notable lack of support for child vic</w:t>
      </w:r>
      <w:r>
        <w:rPr>
          <w:rFonts w:ascii="Times New Roman" w:eastAsia="Times New Roman" w:hAnsi="Times New Roman" w:cs="Times New Roman"/>
          <w:color w:val="000000"/>
          <w:sz w:val="24"/>
          <w:szCs w:val="24"/>
        </w:rPr>
        <w:t xml:space="preserve">tims, with only a slight increase in funding planned for 2026. It's important to highlight that there is a shortage of qualified professionals in the regional areas, making it difficult to provide necessary assistance to children. Our recommendation is to </w:t>
      </w:r>
      <w:r>
        <w:rPr>
          <w:rFonts w:ascii="Times New Roman" w:eastAsia="Times New Roman" w:hAnsi="Times New Roman" w:cs="Times New Roman"/>
          <w:b/>
          <w:sz w:val="24"/>
          <w:szCs w:val="24"/>
        </w:rPr>
        <w:t>prioritise</w:t>
      </w:r>
      <w:r>
        <w:rPr>
          <w:rFonts w:ascii="Times New Roman" w:eastAsia="Times New Roman" w:hAnsi="Times New Roman" w:cs="Times New Roman"/>
          <w:b/>
          <w:color w:val="000000"/>
          <w:sz w:val="24"/>
          <w:szCs w:val="24"/>
        </w:rPr>
        <w:t xml:space="preserve"> increasing the annual budget for children's aid in Lithuania, with an immediate focus on bolstering resources to address </w:t>
      </w:r>
      <w:r>
        <w:rPr>
          <w:rFonts w:ascii="Times New Roman" w:eastAsia="Times New Roman" w:hAnsi="Times New Roman" w:cs="Times New Roman"/>
          <w:b/>
          <w:sz w:val="24"/>
          <w:szCs w:val="24"/>
        </w:rPr>
        <w:t xml:space="preserve">violence against </w:t>
      </w:r>
      <w:r>
        <w:rPr>
          <w:rFonts w:ascii="Times New Roman" w:eastAsia="Times New Roman" w:hAnsi="Times New Roman" w:cs="Times New Roman"/>
          <w:b/>
          <w:color w:val="000000"/>
          <w:sz w:val="24"/>
          <w:szCs w:val="24"/>
        </w:rPr>
        <w:t>children. This will enable the enhancement of support structures and the recruitment of qualified professio</w:t>
      </w:r>
      <w:r>
        <w:rPr>
          <w:rFonts w:ascii="Times New Roman" w:eastAsia="Times New Roman" w:hAnsi="Times New Roman" w:cs="Times New Roman"/>
          <w:b/>
          <w:color w:val="000000"/>
          <w:sz w:val="24"/>
          <w:szCs w:val="24"/>
        </w:rPr>
        <w:t>nals to better assist child victims.</w:t>
      </w:r>
    </w:p>
    <w:p w14:paraId="30396CCC" w14:textId="77777777" w:rsidR="00E878D7" w:rsidRDefault="00E878D7">
      <w:pPr>
        <w:jc w:val="both"/>
        <w:rPr>
          <w:rFonts w:ascii="Times New Roman" w:eastAsia="Times New Roman" w:hAnsi="Times New Roman" w:cs="Times New Roman"/>
          <w:sz w:val="24"/>
          <w:szCs w:val="24"/>
        </w:rPr>
      </w:pPr>
    </w:p>
    <w:p w14:paraId="260F8E7A" w14:textId="77777777" w:rsidR="00E878D7" w:rsidRDefault="00E878D7">
      <w:pPr>
        <w:tabs>
          <w:tab w:val="left" w:pos="5163"/>
        </w:tabs>
        <w:spacing w:before="54"/>
        <w:ind w:left="331"/>
        <w:rPr>
          <w:rFonts w:ascii="Arial" w:eastAsia="Arial" w:hAnsi="Arial" w:cs="Arial"/>
          <w:sz w:val="24"/>
          <w:szCs w:val="24"/>
        </w:rPr>
      </w:pPr>
    </w:p>
    <w:sectPr w:rsidR="00E878D7">
      <w:footerReference w:type="default" r:id="rId13"/>
      <w:footerReference w:type="first" r:id="rId14"/>
      <w:pgSz w:w="12240" w:h="15840"/>
      <w:pgMar w:top="567" w:right="567" w:bottom="567" w:left="567" w:header="567" w:footer="567"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00A55F" w14:textId="77777777" w:rsidR="00000000" w:rsidRDefault="00356416">
      <w:r>
        <w:separator/>
      </w:r>
    </w:p>
  </w:endnote>
  <w:endnote w:type="continuationSeparator" w:id="0">
    <w:p w14:paraId="7289B453" w14:textId="77777777" w:rsidR="00000000" w:rsidRDefault="003564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4B20C6" w14:textId="5B874C3C" w:rsidR="00E878D7" w:rsidRDefault="00356416">
    <w:pPr>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fldChar w:fldCharType="begin"/>
    </w:r>
    <w:r>
      <w:rPr>
        <w:rFonts w:ascii="Times New Roman" w:eastAsia="Times New Roman" w:hAnsi="Times New Roman" w:cs="Times New Roman"/>
        <w:sz w:val="20"/>
        <w:szCs w:val="20"/>
      </w:rPr>
      <w:instrText>PAGE</w:instrText>
    </w:r>
    <w:r>
      <w:rPr>
        <w:rFonts w:ascii="Times New Roman" w:eastAsia="Times New Roman" w:hAnsi="Times New Roman" w:cs="Times New Roman"/>
        <w:sz w:val="20"/>
        <w:szCs w:val="20"/>
      </w:rPr>
      <w:fldChar w:fldCharType="separate"/>
    </w:r>
    <w:r>
      <w:rPr>
        <w:rFonts w:ascii="Times New Roman" w:eastAsia="Times New Roman" w:hAnsi="Times New Roman" w:cs="Times New Roman"/>
        <w:noProof/>
        <w:sz w:val="20"/>
        <w:szCs w:val="20"/>
      </w:rPr>
      <w:t>1</w:t>
    </w:r>
    <w:r>
      <w:rPr>
        <w:rFonts w:ascii="Times New Roman" w:eastAsia="Times New Roman" w:hAnsi="Times New Roman" w:cs="Times New Roman"/>
        <w:sz w:val="20"/>
        <w:szCs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AA30CB" w14:textId="77777777" w:rsidR="00E878D7" w:rsidRDefault="00E878D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D9AD19" w14:textId="77777777" w:rsidR="00000000" w:rsidRDefault="00356416">
      <w:r>
        <w:separator/>
      </w:r>
    </w:p>
  </w:footnote>
  <w:footnote w:type="continuationSeparator" w:id="0">
    <w:p w14:paraId="05A5F0B7" w14:textId="77777777" w:rsidR="00000000" w:rsidRDefault="00356416">
      <w:r>
        <w:continuationSeparator/>
      </w:r>
    </w:p>
  </w:footnote>
  <w:footnote w:id="1">
    <w:p w14:paraId="00927187" w14:textId="77777777" w:rsidR="00E878D7" w:rsidRDefault="00356416">
      <w:pPr>
        <w:pBdr>
          <w:top w:val="nil"/>
          <w:left w:val="nil"/>
          <w:bottom w:val="nil"/>
          <w:right w:val="nil"/>
          <w:between w:val="nil"/>
        </w:pBdr>
        <w:rPr>
          <w:rFonts w:ascii="Times New Roman" w:eastAsia="Times New Roman" w:hAnsi="Times New Roman" w:cs="Times New Roman"/>
          <w:color w:val="000000"/>
          <w:sz w:val="18"/>
          <w:szCs w:val="18"/>
        </w:rPr>
      </w:pPr>
      <w:r>
        <w:rPr>
          <w:vertAlign w:val="superscript"/>
        </w:rPr>
        <w:footnoteRef/>
      </w:r>
      <w:r>
        <w:rPr>
          <w:rFonts w:ascii="Times New Roman" w:eastAsia="Times New Roman" w:hAnsi="Times New Roman" w:cs="Times New Roman"/>
          <w:color w:val="000000"/>
          <w:sz w:val="18"/>
          <w:szCs w:val="18"/>
        </w:rPr>
        <w:t xml:space="preserve"> Protecting</w:t>
      </w:r>
      <w:r>
        <w:rPr>
          <w:rFonts w:ascii="Times New Roman" w:eastAsia="Times New Roman" w:hAnsi="Times New Roman" w:cs="Times New Roman"/>
          <w:color w:val="FFFFFF"/>
          <w:sz w:val="18"/>
          <w:szCs w:val="18"/>
        </w:rPr>
        <w:t>-</w:t>
      </w:r>
      <w:r>
        <w:rPr>
          <w:rFonts w:ascii="Times New Roman" w:eastAsia="Times New Roman" w:hAnsi="Times New Roman" w:cs="Times New Roman"/>
          <w:color w:val="000000"/>
          <w:sz w:val="18"/>
          <w:szCs w:val="18"/>
        </w:rPr>
        <w:t>children</w:t>
      </w:r>
      <w:r>
        <w:rPr>
          <w:rFonts w:ascii="Times New Roman" w:eastAsia="Times New Roman" w:hAnsi="Times New Roman" w:cs="Times New Roman"/>
          <w:color w:val="FFFFFF"/>
          <w:sz w:val="18"/>
          <w:szCs w:val="18"/>
        </w:rPr>
        <w:t>-</w:t>
      </w:r>
      <w:r>
        <w:rPr>
          <w:rFonts w:ascii="Times New Roman" w:eastAsia="Times New Roman" w:hAnsi="Times New Roman" w:cs="Times New Roman"/>
          <w:color w:val="000000"/>
          <w:sz w:val="18"/>
          <w:szCs w:val="18"/>
        </w:rPr>
        <w:t>from</w:t>
      </w:r>
      <w:r>
        <w:rPr>
          <w:rFonts w:ascii="Times New Roman" w:eastAsia="Times New Roman" w:hAnsi="Times New Roman" w:cs="Times New Roman"/>
          <w:color w:val="FFFFFF"/>
          <w:sz w:val="18"/>
          <w:szCs w:val="18"/>
        </w:rPr>
        <w:t>-</w:t>
      </w:r>
      <w:r>
        <w:rPr>
          <w:rFonts w:ascii="Times New Roman" w:eastAsia="Times New Roman" w:hAnsi="Times New Roman" w:cs="Times New Roman"/>
          <w:color w:val="000000"/>
          <w:sz w:val="18"/>
          <w:szCs w:val="18"/>
        </w:rPr>
        <w:t>violence: what</w:t>
      </w:r>
      <w:r>
        <w:rPr>
          <w:rFonts w:ascii="Times New Roman" w:eastAsia="Times New Roman" w:hAnsi="Times New Roman" w:cs="Times New Roman"/>
          <w:color w:val="FFFFFF"/>
          <w:sz w:val="18"/>
          <w:szCs w:val="18"/>
        </w:rPr>
        <w:t>-</w:t>
      </w:r>
      <w:r>
        <w:rPr>
          <w:rFonts w:ascii="Times New Roman" w:eastAsia="Times New Roman" w:hAnsi="Times New Roman" w:cs="Times New Roman"/>
          <w:color w:val="000000"/>
          <w:sz w:val="18"/>
          <w:szCs w:val="18"/>
        </w:rPr>
        <w:t>changes</w:t>
      </w:r>
      <w:r>
        <w:rPr>
          <w:rFonts w:ascii="Times New Roman" w:eastAsia="Times New Roman" w:hAnsi="Times New Roman" w:cs="Times New Roman"/>
          <w:color w:val="FFFFFF"/>
          <w:sz w:val="18"/>
          <w:szCs w:val="18"/>
        </w:rPr>
        <w:t>-</w:t>
      </w:r>
      <w:r>
        <w:rPr>
          <w:rFonts w:ascii="Times New Roman" w:eastAsia="Times New Roman" w:hAnsi="Times New Roman" w:cs="Times New Roman"/>
          <w:color w:val="000000"/>
          <w:sz w:val="18"/>
          <w:szCs w:val="18"/>
        </w:rPr>
        <w:t>in</w:t>
      </w:r>
      <w:r>
        <w:rPr>
          <w:rFonts w:ascii="Times New Roman" w:eastAsia="Times New Roman" w:hAnsi="Times New Roman" w:cs="Times New Roman"/>
          <w:color w:val="FFFFFF"/>
          <w:sz w:val="18"/>
          <w:szCs w:val="18"/>
        </w:rPr>
        <w:t>-</w:t>
      </w:r>
      <w:r>
        <w:rPr>
          <w:rFonts w:ascii="Times New Roman" w:eastAsia="Times New Roman" w:hAnsi="Times New Roman" w:cs="Times New Roman"/>
          <w:color w:val="000000"/>
          <w:sz w:val="18"/>
          <w:szCs w:val="18"/>
        </w:rPr>
        <w:t xml:space="preserve">2020 </w:t>
      </w:r>
      <w:hyperlink r:id="rId1">
        <w:r>
          <w:rPr>
            <w:rFonts w:ascii="Times New Roman" w:eastAsia="Times New Roman" w:hAnsi="Times New Roman" w:cs="Times New Roman"/>
            <w:color w:val="0563C1"/>
            <w:sz w:val="18"/>
            <w:szCs w:val="18"/>
            <w:u w:val="single"/>
          </w:rPr>
          <w:t>https://www.teise.pro/index.php/2020/01/05/vaiku-apsauga-nuo-smurto-kas-keiciasi-2020-metais/</w:t>
        </w:r>
      </w:hyperlink>
      <w:r>
        <w:rPr>
          <w:rFonts w:ascii="Times New Roman" w:eastAsia="Times New Roman" w:hAnsi="Times New Roman" w:cs="Times New Roman"/>
          <w:color w:val="000000"/>
          <w:sz w:val="18"/>
          <w:szCs w:val="18"/>
        </w:rPr>
        <w:t xml:space="preserve"> </w:t>
      </w:r>
    </w:p>
  </w:footnote>
  <w:footnote w:id="2">
    <w:p w14:paraId="0D19FA06" w14:textId="77777777" w:rsidR="00E878D7" w:rsidRDefault="00356416">
      <w:pPr>
        <w:pBdr>
          <w:top w:val="nil"/>
          <w:left w:val="nil"/>
          <w:bottom w:val="nil"/>
          <w:right w:val="nil"/>
          <w:between w:val="nil"/>
        </w:pBdr>
        <w:rPr>
          <w:rFonts w:ascii="Times New Roman" w:eastAsia="Times New Roman" w:hAnsi="Times New Roman" w:cs="Times New Roman"/>
          <w:color w:val="000000"/>
          <w:sz w:val="18"/>
          <w:szCs w:val="18"/>
        </w:rPr>
      </w:pPr>
      <w:r>
        <w:rPr>
          <w:vertAlign w:val="superscript"/>
        </w:rPr>
        <w:footnoteRef/>
      </w:r>
      <w:r>
        <w:rPr>
          <w:rFonts w:ascii="Times New Roman" w:eastAsia="Times New Roman" w:hAnsi="Times New Roman" w:cs="Times New Roman"/>
          <w:color w:val="000000"/>
          <w:sz w:val="18"/>
          <w:szCs w:val="18"/>
        </w:rPr>
        <w:t xml:space="preserve"> Ibid, 1. </w:t>
      </w:r>
    </w:p>
  </w:footnote>
  <w:footnote w:id="3">
    <w:p w14:paraId="38997194" w14:textId="77777777" w:rsidR="00E878D7" w:rsidRDefault="00356416">
      <w:pPr>
        <w:rPr>
          <w:rFonts w:ascii="Times New Roman" w:eastAsia="Times New Roman" w:hAnsi="Times New Roman" w:cs="Times New Roman"/>
          <w:b/>
          <w:sz w:val="18"/>
          <w:szCs w:val="18"/>
        </w:rPr>
      </w:pPr>
      <w:r>
        <w:rPr>
          <w:vertAlign w:val="superscript"/>
        </w:rPr>
        <w:footnoteRef/>
      </w:r>
      <w:r>
        <w:rPr>
          <w:rFonts w:ascii="Times New Roman" w:eastAsia="Times New Roman" w:hAnsi="Times New Roman" w:cs="Times New Roman"/>
          <w:sz w:val="18"/>
          <w:szCs w:val="18"/>
        </w:rPr>
        <w:t xml:space="preserve"> Lit</w:t>
      </w:r>
      <w:r>
        <w:rPr>
          <w:rFonts w:ascii="Times New Roman" w:eastAsia="Times New Roman" w:hAnsi="Times New Roman" w:cs="Times New Roman"/>
          <w:sz w:val="18"/>
          <w:szCs w:val="18"/>
        </w:rPr>
        <w:t xml:space="preserve">huania deposits its instruments of ratification of the Optional Protocol to the Convention on the Rights of the Child on a communications procedure </w:t>
      </w:r>
      <w:hyperlink r:id="rId2">
        <w:r>
          <w:rPr>
            <w:rFonts w:ascii="Times New Roman" w:eastAsia="Times New Roman" w:hAnsi="Times New Roman" w:cs="Times New Roman"/>
            <w:color w:val="0000FF"/>
            <w:sz w:val="18"/>
            <w:szCs w:val="18"/>
            <w:u w:val="single"/>
          </w:rPr>
          <w:t>https://uk.mfa.lt/default/lt/naujienos/lietuva-deponavo-vaiko-teisiu-konvencijos-fakultatyvaus-protokolo-del-pranesimu-proceduros-ratifikacinius-rastus</w:t>
        </w:r>
      </w:hyperlink>
      <w:r>
        <w:rPr>
          <w:rFonts w:ascii="Times New Roman" w:eastAsia="Times New Roman" w:hAnsi="Times New Roman" w:cs="Times New Roman"/>
          <w:sz w:val="18"/>
          <w:szCs w:val="18"/>
        </w:rPr>
        <w:t xml:space="preserve"> </w:t>
      </w:r>
    </w:p>
  </w:footnote>
  <w:footnote w:id="4">
    <w:p w14:paraId="71A6FEFC" w14:textId="77777777" w:rsidR="00E878D7" w:rsidRDefault="00356416">
      <w:pPr>
        <w:pBdr>
          <w:top w:val="nil"/>
          <w:left w:val="nil"/>
          <w:bottom w:val="nil"/>
          <w:right w:val="nil"/>
          <w:between w:val="nil"/>
        </w:pBdr>
        <w:rPr>
          <w:rFonts w:ascii="Times New Roman" w:eastAsia="Times New Roman" w:hAnsi="Times New Roman" w:cs="Times New Roman"/>
          <w:color w:val="000000"/>
          <w:sz w:val="18"/>
          <w:szCs w:val="18"/>
        </w:rPr>
      </w:pPr>
      <w:r>
        <w:rPr>
          <w:vertAlign w:val="superscript"/>
        </w:rPr>
        <w:footnoteRef/>
      </w:r>
      <w:r>
        <w:rPr>
          <w:rFonts w:ascii="Times New Roman" w:eastAsia="Times New Roman" w:hAnsi="Times New Roman" w:cs="Times New Roman"/>
          <w:color w:val="000000"/>
          <w:sz w:val="18"/>
          <w:szCs w:val="18"/>
        </w:rPr>
        <w:t xml:space="preserve"> Law N</w:t>
      </w:r>
      <w:r>
        <w:rPr>
          <w:rFonts w:ascii="Times New Roman" w:eastAsia="Times New Roman" w:hAnsi="Times New Roman" w:cs="Times New Roman"/>
          <w:color w:val="000000"/>
          <w:sz w:val="18"/>
          <w:szCs w:val="18"/>
        </w:rPr>
        <w:t>o VIII-1591 of the Republic of Lithuania on State Guaranteed Legal Aid No VIII-1591 of the Republic of Lithuania amending Articles 4, 6, 7, 8, 9, 10, 11, 12, 13, 14, 15, 17, 18, 19, 20, 21, 22, 23, 24, 25, 29, 31, 32 of the Law on State Guaranteed Legal Ai</w:t>
      </w:r>
      <w:r>
        <w:rPr>
          <w:rFonts w:ascii="Times New Roman" w:eastAsia="Times New Roman" w:hAnsi="Times New Roman" w:cs="Times New Roman"/>
          <w:color w:val="000000"/>
          <w:sz w:val="18"/>
          <w:szCs w:val="18"/>
        </w:rPr>
        <w:t xml:space="preserve">d, and the Annex </w:t>
      </w:r>
      <w:hyperlink r:id="rId3">
        <w:r>
          <w:rPr>
            <w:rFonts w:ascii="Times New Roman" w:eastAsia="Times New Roman" w:hAnsi="Times New Roman" w:cs="Times New Roman"/>
            <w:color w:val="0000FF"/>
            <w:sz w:val="18"/>
            <w:szCs w:val="18"/>
            <w:u w:val="single"/>
          </w:rPr>
          <w:t>https://e-seimas.lrs.lt/portal/legalAct/lt/TAD/67bcd4e1173811eea9b3de7dd350a34e?jfwid=-6arlcywg4</w:t>
        </w:r>
      </w:hyperlink>
      <w:r>
        <w:rPr>
          <w:rFonts w:ascii="Times New Roman" w:eastAsia="Times New Roman" w:hAnsi="Times New Roman" w:cs="Times New Roman"/>
          <w:color w:val="000000"/>
          <w:sz w:val="18"/>
          <w:szCs w:val="18"/>
        </w:rPr>
        <w:t xml:space="preserve"> </w:t>
      </w:r>
    </w:p>
  </w:footnote>
  <w:footnote w:id="5">
    <w:p w14:paraId="2E910554" w14:textId="77777777" w:rsidR="00E878D7" w:rsidRDefault="00356416">
      <w:pPr>
        <w:pBdr>
          <w:top w:val="nil"/>
          <w:left w:val="nil"/>
          <w:bottom w:val="nil"/>
          <w:right w:val="nil"/>
          <w:between w:val="nil"/>
        </w:pBdr>
        <w:rPr>
          <w:rFonts w:ascii="Times New Roman" w:eastAsia="Times New Roman" w:hAnsi="Times New Roman" w:cs="Times New Roman"/>
          <w:color w:val="000000"/>
          <w:sz w:val="18"/>
          <w:szCs w:val="18"/>
        </w:rPr>
      </w:pPr>
      <w:r>
        <w:rPr>
          <w:vertAlign w:val="superscript"/>
        </w:rPr>
        <w:footnoteRef/>
      </w:r>
      <w:r>
        <w:rPr>
          <w:rFonts w:ascii="Times New Roman" w:eastAsia="Times New Roman" w:hAnsi="Times New Roman" w:cs="Times New Roman"/>
          <w:color w:val="000000"/>
          <w:sz w:val="18"/>
          <w:szCs w:val="18"/>
        </w:rPr>
        <w:t xml:space="preserve"> Government approves longer statute of limitations for sexual offences against children </w:t>
      </w:r>
      <w:hyperlink r:id="rId4">
        <w:r>
          <w:rPr>
            <w:rFonts w:ascii="Times New Roman" w:eastAsia="Times New Roman" w:hAnsi="Times New Roman" w:cs="Times New Roman"/>
            <w:color w:val="0000FF"/>
            <w:sz w:val="18"/>
            <w:szCs w:val="18"/>
            <w:u w:val="single"/>
          </w:rPr>
          <w:t>https://www.lrt.lt/naujienos/lietuvoje/2/2056745/vyriausybe-pritare-ilgesniam-senaties-terminui-del-seks</w:t>
        </w:r>
        <w:r>
          <w:rPr>
            <w:rFonts w:ascii="Times New Roman" w:eastAsia="Times New Roman" w:hAnsi="Times New Roman" w:cs="Times New Roman"/>
            <w:color w:val="0000FF"/>
            <w:sz w:val="18"/>
            <w:szCs w:val="18"/>
            <w:u w:val="single"/>
          </w:rPr>
          <w:t>ualiniu-nusikaltimu-pries-vaikus</w:t>
        </w:r>
      </w:hyperlink>
      <w:r>
        <w:rPr>
          <w:rFonts w:ascii="Times New Roman" w:eastAsia="Times New Roman" w:hAnsi="Times New Roman" w:cs="Times New Roman"/>
          <w:color w:val="000000"/>
          <w:sz w:val="18"/>
          <w:szCs w:val="18"/>
        </w:rPr>
        <w:t xml:space="preserve"> </w:t>
      </w:r>
    </w:p>
  </w:footnote>
  <w:footnote w:id="6">
    <w:p w14:paraId="0C86440E" w14:textId="77777777" w:rsidR="00E878D7" w:rsidRDefault="00356416">
      <w:pPr>
        <w:pBdr>
          <w:top w:val="nil"/>
          <w:left w:val="nil"/>
          <w:bottom w:val="nil"/>
          <w:right w:val="nil"/>
          <w:between w:val="nil"/>
        </w:pBdr>
        <w:rPr>
          <w:rFonts w:ascii="Times New Roman" w:eastAsia="Times New Roman" w:hAnsi="Times New Roman" w:cs="Times New Roman"/>
          <w:color w:val="000000"/>
          <w:sz w:val="18"/>
          <w:szCs w:val="18"/>
        </w:rPr>
      </w:pPr>
      <w:r>
        <w:rPr>
          <w:vertAlign w:val="superscript"/>
        </w:rPr>
        <w:footnoteRef/>
      </w:r>
      <w:r>
        <w:rPr>
          <w:rFonts w:ascii="Times New Roman" w:eastAsia="Times New Roman" w:hAnsi="Times New Roman" w:cs="Times New Roman"/>
          <w:color w:val="000000"/>
          <w:sz w:val="18"/>
          <w:szCs w:val="18"/>
        </w:rPr>
        <w:t xml:space="preserve"> On the adoption of the Action Plan for Child Welfare 2022-2026 </w:t>
      </w:r>
      <w:hyperlink r:id="rId5">
        <w:r>
          <w:rPr>
            <w:rFonts w:ascii="Times New Roman" w:eastAsia="Times New Roman" w:hAnsi="Times New Roman" w:cs="Times New Roman"/>
            <w:color w:val="0000FF"/>
            <w:sz w:val="18"/>
            <w:szCs w:val="18"/>
            <w:u w:val="single"/>
          </w:rPr>
          <w:t>https://e-seimas.lrs.</w:t>
        </w:r>
        <w:r>
          <w:rPr>
            <w:rFonts w:ascii="Times New Roman" w:eastAsia="Times New Roman" w:hAnsi="Times New Roman" w:cs="Times New Roman"/>
            <w:color w:val="0000FF"/>
            <w:sz w:val="18"/>
            <w:szCs w:val="18"/>
            <w:u w:val="single"/>
          </w:rPr>
          <w:t>lt/portal/legalAct/lt/TAD/27ba5da17d5511ecb2fe9975f8a9e52e/asr</w:t>
        </w:r>
      </w:hyperlink>
      <w:r>
        <w:rPr>
          <w:rFonts w:ascii="Times New Roman" w:eastAsia="Times New Roman" w:hAnsi="Times New Roman" w:cs="Times New Roman"/>
          <w:color w:val="000000"/>
          <w:sz w:val="18"/>
          <w:szCs w:val="18"/>
        </w:rPr>
        <w:t xml:space="preserve"> </w:t>
      </w:r>
    </w:p>
    <w:p w14:paraId="15ED8D14" w14:textId="77777777" w:rsidR="00E878D7" w:rsidRDefault="00E878D7">
      <w:pPr>
        <w:pBdr>
          <w:top w:val="nil"/>
          <w:left w:val="nil"/>
          <w:bottom w:val="nil"/>
          <w:right w:val="nil"/>
          <w:between w:val="nil"/>
        </w:pBdr>
        <w:rPr>
          <w:rFonts w:ascii="Times New Roman" w:eastAsia="Times New Roman" w:hAnsi="Times New Roman" w:cs="Times New Roman"/>
          <w:sz w:val="18"/>
          <w:szCs w:val="18"/>
        </w:rPr>
      </w:pPr>
    </w:p>
  </w:footnote>
  <w:footnote w:id="7">
    <w:p w14:paraId="5549F063" w14:textId="77777777" w:rsidR="00E878D7" w:rsidRDefault="00356416">
      <w:pPr>
        <w:pBdr>
          <w:top w:val="nil"/>
          <w:left w:val="nil"/>
          <w:bottom w:val="nil"/>
          <w:right w:val="nil"/>
          <w:between w:val="nil"/>
        </w:pBdr>
        <w:rPr>
          <w:rFonts w:ascii="Times New Roman" w:eastAsia="Times New Roman" w:hAnsi="Times New Roman" w:cs="Times New Roman"/>
          <w:color w:val="000000"/>
          <w:sz w:val="18"/>
          <w:szCs w:val="18"/>
        </w:rPr>
      </w:pPr>
      <w:r>
        <w:rPr>
          <w:vertAlign w:val="superscript"/>
        </w:rPr>
        <w:footnoteRef/>
      </w:r>
      <w:r>
        <w:rPr>
          <w:rFonts w:ascii="Times New Roman" w:eastAsia="Times New Roman" w:hAnsi="Times New Roman" w:cs="Times New Roman"/>
          <w:color w:val="000000"/>
          <w:sz w:val="18"/>
          <w:szCs w:val="18"/>
        </w:rPr>
        <w:t xml:space="preserve"> On the adoption of the Action Plan for the Prevention of Domestic Violence and Provision of Assistance to Victims 2022-2023 </w:t>
      </w:r>
      <w:hyperlink r:id="rId6">
        <w:r>
          <w:rPr>
            <w:rFonts w:ascii="Times New Roman" w:eastAsia="Times New Roman" w:hAnsi="Times New Roman" w:cs="Times New Roman"/>
            <w:color w:val="0000FF"/>
            <w:sz w:val="18"/>
            <w:szCs w:val="18"/>
            <w:u w:val="single"/>
          </w:rPr>
          <w:t>https://e-seimas.lrs.lt/portal/legalAct/lt/TAD/2d979e12b9d011ec9f0095b4d96fd400/asr</w:t>
        </w:r>
      </w:hyperlink>
      <w:r>
        <w:rPr>
          <w:rFonts w:ascii="Times New Roman" w:eastAsia="Times New Roman" w:hAnsi="Times New Roman" w:cs="Times New Roman"/>
          <w:color w:val="000000"/>
          <w:sz w:val="18"/>
          <w:szCs w:val="18"/>
        </w:rPr>
        <w:t xml:space="preserve"> </w:t>
      </w:r>
    </w:p>
  </w:footnote>
  <w:footnote w:id="8">
    <w:p w14:paraId="1097E1AE" w14:textId="77777777" w:rsidR="00E878D7" w:rsidRDefault="00356416">
      <w:pPr>
        <w:pBdr>
          <w:top w:val="nil"/>
          <w:left w:val="nil"/>
          <w:bottom w:val="nil"/>
          <w:right w:val="nil"/>
          <w:between w:val="nil"/>
        </w:pBdr>
        <w:rPr>
          <w:rFonts w:ascii="Times New Roman" w:eastAsia="Times New Roman" w:hAnsi="Times New Roman" w:cs="Times New Roman"/>
          <w:color w:val="000000"/>
          <w:sz w:val="18"/>
          <w:szCs w:val="18"/>
        </w:rPr>
      </w:pPr>
      <w:r>
        <w:rPr>
          <w:vertAlign w:val="superscript"/>
        </w:rPr>
        <w:footnoteRef/>
      </w:r>
      <w:r>
        <w:rPr>
          <w:rFonts w:ascii="Times New Roman" w:eastAsia="Times New Roman" w:hAnsi="Times New Roman" w:cs="Times New Roman"/>
          <w:color w:val="000000"/>
          <w:sz w:val="18"/>
          <w:szCs w:val="18"/>
        </w:rPr>
        <w:t xml:space="preserve"> </w:t>
      </w:r>
      <w:hyperlink r:id="rId7">
        <w:r>
          <w:rPr>
            <w:rFonts w:ascii="Times New Roman" w:eastAsia="Times New Roman" w:hAnsi="Times New Roman" w:cs="Times New Roman"/>
            <w:color w:val="0563C1"/>
            <w:sz w:val="18"/>
            <w:szCs w:val="18"/>
            <w:u w:val="single"/>
          </w:rPr>
          <w:t>Psychologist on child sexual abuse: victims don't always realise they are being abused</w:t>
        </w:r>
      </w:hyperlink>
      <w:r>
        <w:rPr>
          <w:rFonts w:ascii="Times New Roman" w:eastAsia="Times New Roman" w:hAnsi="Times New Roman" w:cs="Times New Roman"/>
          <w:color w:val="000000"/>
          <w:sz w:val="18"/>
          <w:szCs w:val="18"/>
        </w:rPr>
        <w:t xml:space="preserve"> </w:t>
      </w:r>
    </w:p>
  </w:footnote>
  <w:footnote w:id="9">
    <w:p w14:paraId="2DB99047" w14:textId="77777777" w:rsidR="00E878D7" w:rsidRDefault="00356416">
      <w:pPr>
        <w:pBdr>
          <w:top w:val="nil"/>
          <w:left w:val="nil"/>
          <w:bottom w:val="nil"/>
          <w:right w:val="nil"/>
          <w:between w:val="nil"/>
        </w:pBdr>
        <w:rPr>
          <w:rFonts w:ascii="Times New Roman" w:eastAsia="Times New Roman" w:hAnsi="Times New Roman" w:cs="Times New Roman"/>
          <w:color w:val="000000"/>
          <w:sz w:val="18"/>
          <w:szCs w:val="18"/>
        </w:rPr>
      </w:pPr>
      <w:r>
        <w:rPr>
          <w:vertAlign w:val="superscript"/>
        </w:rPr>
        <w:footnoteRef/>
      </w:r>
      <w:r>
        <w:rPr>
          <w:rFonts w:ascii="Times New Roman" w:eastAsia="Times New Roman" w:hAnsi="Times New Roman" w:cs="Times New Roman"/>
          <w:color w:val="000000"/>
          <w:sz w:val="18"/>
          <w:szCs w:val="18"/>
        </w:rPr>
        <w:t xml:space="preserve"> </w:t>
      </w:r>
      <w:hyperlink r:id="rId8">
        <w:r>
          <w:rPr>
            <w:rFonts w:ascii="Times New Roman" w:eastAsia="Times New Roman" w:hAnsi="Times New Roman" w:cs="Times New Roman"/>
            <w:color w:val="0563C1"/>
            <w:sz w:val="18"/>
            <w:szCs w:val="18"/>
            <w:u w:val="single"/>
          </w:rPr>
          <w:t>Child abuse survey: some people justify corporal punishment or ear plugging</w:t>
        </w:r>
      </w:hyperlink>
    </w:p>
  </w:footnote>
  <w:footnote w:id="10">
    <w:p w14:paraId="42E0B2E2" w14:textId="77777777" w:rsidR="00E878D7" w:rsidRDefault="00356416">
      <w:pPr>
        <w:pBdr>
          <w:top w:val="nil"/>
          <w:left w:val="nil"/>
          <w:bottom w:val="nil"/>
          <w:right w:val="nil"/>
          <w:between w:val="nil"/>
        </w:pBdr>
        <w:rPr>
          <w:rFonts w:ascii="Times New Roman" w:eastAsia="Times New Roman" w:hAnsi="Times New Roman" w:cs="Times New Roman"/>
          <w:color w:val="000000"/>
          <w:sz w:val="18"/>
          <w:szCs w:val="18"/>
        </w:rPr>
      </w:pPr>
      <w:r>
        <w:rPr>
          <w:vertAlign w:val="superscript"/>
        </w:rPr>
        <w:footnoteRef/>
      </w:r>
      <w:r>
        <w:rPr>
          <w:rFonts w:ascii="Times New Roman" w:eastAsia="Times New Roman" w:hAnsi="Times New Roman" w:cs="Times New Roman"/>
          <w:color w:val="000000"/>
          <w:sz w:val="18"/>
          <w:szCs w:val="18"/>
        </w:rPr>
        <w:t xml:space="preserve"> More than 3,000 cases of violence against children a year: who to report and how to spot it?</w:t>
      </w:r>
      <w:r>
        <w:rPr>
          <w:rFonts w:ascii="Times New Roman" w:eastAsia="Times New Roman" w:hAnsi="Times New Roman" w:cs="Times New Roman"/>
          <w:sz w:val="18"/>
          <w:szCs w:val="18"/>
        </w:rPr>
        <w:t xml:space="preserve"> </w:t>
      </w:r>
      <w:hyperlink r:id="rId9">
        <w:r>
          <w:rPr>
            <w:rFonts w:ascii="Times New Roman" w:eastAsia="Times New Roman" w:hAnsi="Times New Roman" w:cs="Times New Roman"/>
            <w:color w:val="0000FF"/>
            <w:sz w:val="18"/>
            <w:szCs w:val="18"/>
            <w:u w:val="single"/>
          </w:rPr>
          <w:t>https://www.lrt.lt/naujienos/lietuvoje/2/1857164/lrt-trumpai-per-metus-daugiau-nei-3-tukst-smurto-pries-vaikus-atveju-kam-butina-pranesti-ir-kaip-tai-atpazinti</w:t>
        </w:r>
      </w:hyperlink>
      <w:r>
        <w:rPr>
          <w:rFonts w:ascii="Times New Roman" w:eastAsia="Times New Roman" w:hAnsi="Times New Roman" w:cs="Times New Roman"/>
          <w:color w:val="000000"/>
          <w:sz w:val="18"/>
          <w:szCs w:val="18"/>
        </w:rPr>
        <w:t xml:space="preserve"> </w:t>
      </w:r>
    </w:p>
  </w:footnote>
  <w:footnote w:id="11">
    <w:p w14:paraId="413B5FB1" w14:textId="77777777" w:rsidR="00E878D7" w:rsidRDefault="00356416">
      <w:pPr>
        <w:pBdr>
          <w:top w:val="nil"/>
          <w:left w:val="nil"/>
          <w:bottom w:val="nil"/>
          <w:right w:val="nil"/>
          <w:between w:val="nil"/>
        </w:pBdr>
        <w:jc w:val="both"/>
        <w:rPr>
          <w:rFonts w:ascii="Times New Roman" w:eastAsia="Times New Roman" w:hAnsi="Times New Roman" w:cs="Times New Roman"/>
          <w:color w:val="000000"/>
          <w:sz w:val="18"/>
          <w:szCs w:val="18"/>
        </w:rPr>
      </w:pPr>
      <w:r>
        <w:rPr>
          <w:vertAlign w:val="superscript"/>
        </w:rPr>
        <w:footnoteRef/>
      </w:r>
      <w:r>
        <w:rPr>
          <w:rFonts w:ascii="Times New Roman" w:eastAsia="Times New Roman" w:hAnsi="Times New Roman" w:cs="Times New Roman"/>
          <w:color w:val="000000"/>
          <w:sz w:val="18"/>
          <w:szCs w:val="18"/>
        </w:rPr>
        <w:t xml:space="preserve"> Domestic violence </w:t>
      </w:r>
      <w:hyperlink r:id="rId10">
        <w:r>
          <w:rPr>
            <w:rFonts w:ascii="Times New Roman" w:eastAsia="Times New Roman" w:hAnsi="Times New Roman" w:cs="Times New Roman"/>
            <w:color w:val="0563C1"/>
            <w:sz w:val="18"/>
            <w:szCs w:val="18"/>
            <w:u w:val="single"/>
          </w:rPr>
          <w:t>https://osp.stat.gov.lt/informaciniai-pranesimai?articleId=10572074</w:t>
        </w:r>
      </w:hyperlink>
      <w:r>
        <w:rPr>
          <w:rFonts w:ascii="Times New Roman" w:eastAsia="Times New Roman" w:hAnsi="Times New Roman" w:cs="Times New Roman"/>
          <w:color w:val="000000"/>
          <w:sz w:val="18"/>
          <w:szCs w:val="18"/>
        </w:rPr>
        <w:t xml:space="preserve"> </w:t>
      </w:r>
    </w:p>
  </w:footnote>
  <w:footnote w:id="12">
    <w:p w14:paraId="1DD2F01B" w14:textId="77777777" w:rsidR="00E878D7" w:rsidRDefault="00356416">
      <w:pPr>
        <w:pBdr>
          <w:top w:val="nil"/>
          <w:left w:val="nil"/>
          <w:bottom w:val="nil"/>
          <w:right w:val="nil"/>
          <w:between w:val="nil"/>
        </w:pBdr>
        <w:jc w:val="both"/>
        <w:rPr>
          <w:rFonts w:ascii="Times New Roman" w:eastAsia="Times New Roman" w:hAnsi="Times New Roman" w:cs="Times New Roman"/>
          <w:color w:val="000000"/>
          <w:sz w:val="18"/>
          <w:szCs w:val="18"/>
        </w:rPr>
      </w:pPr>
      <w:r>
        <w:rPr>
          <w:vertAlign w:val="superscript"/>
        </w:rPr>
        <w:footnoteRef/>
      </w:r>
      <w:r>
        <w:rPr>
          <w:rFonts w:ascii="Times New Roman" w:eastAsia="Times New Roman" w:hAnsi="Times New Roman" w:cs="Times New Roman"/>
          <w:color w:val="000000"/>
          <w:sz w:val="18"/>
          <w:szCs w:val="18"/>
        </w:rPr>
        <w:t xml:space="preserve"> Activity Reports </w:t>
      </w:r>
      <w:hyperlink r:id="rId11">
        <w:r>
          <w:rPr>
            <w:rFonts w:ascii="Times New Roman" w:eastAsia="Times New Roman" w:hAnsi="Times New Roman" w:cs="Times New Roman"/>
            <w:color w:val="0000FF"/>
            <w:sz w:val="18"/>
            <w:szCs w:val="18"/>
            <w:u w:val="single"/>
          </w:rPr>
          <w:t>https://vaikoteises.lrv.lt/lt/administracine-informacija/ataskaitos/menesio-veiklos-ataskaitos</w:t>
        </w:r>
      </w:hyperlink>
      <w:r>
        <w:rPr>
          <w:rFonts w:ascii="Times New Roman" w:eastAsia="Times New Roman" w:hAnsi="Times New Roman" w:cs="Times New Roman"/>
          <w:color w:val="0563C1"/>
          <w:sz w:val="18"/>
          <w:szCs w:val="18"/>
          <w:u w:val="single"/>
        </w:rPr>
        <w:t xml:space="preserve"> </w:t>
      </w:r>
    </w:p>
  </w:footnote>
  <w:footnote w:id="13">
    <w:p w14:paraId="4051F760" w14:textId="77777777" w:rsidR="00E878D7" w:rsidRDefault="00356416">
      <w:pPr>
        <w:pBdr>
          <w:top w:val="nil"/>
          <w:left w:val="nil"/>
          <w:bottom w:val="nil"/>
          <w:right w:val="nil"/>
          <w:between w:val="nil"/>
        </w:pBdr>
        <w:rPr>
          <w:rFonts w:ascii="Times New Roman" w:eastAsia="Times New Roman" w:hAnsi="Times New Roman" w:cs="Times New Roman"/>
          <w:color w:val="000000"/>
          <w:sz w:val="18"/>
          <w:szCs w:val="18"/>
        </w:rPr>
      </w:pPr>
      <w:r>
        <w:rPr>
          <w:vertAlign w:val="superscript"/>
        </w:rPr>
        <w:footnoteRef/>
      </w:r>
      <w:r>
        <w:rPr>
          <w:rFonts w:ascii="Times New Roman" w:eastAsia="Times New Roman" w:hAnsi="Times New Roman" w:cs="Times New Roman"/>
          <w:sz w:val="18"/>
          <w:szCs w:val="18"/>
        </w:rPr>
        <w:t xml:space="preserve"> </w:t>
      </w:r>
      <w:r>
        <w:rPr>
          <w:rFonts w:ascii="Times New Roman" w:eastAsia="Times New Roman" w:hAnsi="Times New Roman" w:cs="Times New Roman"/>
          <w:color w:val="000000"/>
          <w:sz w:val="18"/>
          <w:szCs w:val="18"/>
        </w:rPr>
        <w:t>Strengthening the fight against sexual violence against children</w:t>
      </w:r>
      <w:r>
        <w:rPr>
          <w:rFonts w:ascii="Times New Roman" w:eastAsia="Times New Roman" w:hAnsi="Times New Roman" w:cs="Times New Roman"/>
          <w:sz w:val="18"/>
          <w:szCs w:val="18"/>
        </w:rPr>
        <w:t xml:space="preserve"> </w:t>
      </w:r>
      <w:hyperlink r:id="rId12">
        <w:r>
          <w:rPr>
            <w:rFonts w:ascii="Times New Roman" w:eastAsia="Times New Roman" w:hAnsi="Times New Roman" w:cs="Times New Roman"/>
            <w:color w:val="0563C1"/>
            <w:sz w:val="18"/>
            <w:szCs w:val="18"/>
            <w:u w:val="single"/>
          </w:rPr>
          <w:t>https://vaikoteises.lrv.lt/lt/naujienos/stiprinamos-pajegos-kovai-su-seksualiniu-smurtu-pries-vaikus</w:t>
        </w:r>
      </w:hyperlink>
    </w:p>
  </w:footnote>
  <w:footnote w:id="14">
    <w:p w14:paraId="238C073A" w14:textId="77777777" w:rsidR="00E878D7" w:rsidRDefault="00356416">
      <w:pPr>
        <w:pBdr>
          <w:top w:val="nil"/>
          <w:left w:val="nil"/>
          <w:bottom w:val="nil"/>
          <w:right w:val="nil"/>
          <w:between w:val="nil"/>
        </w:pBdr>
        <w:rPr>
          <w:rFonts w:ascii="Times New Roman" w:eastAsia="Times New Roman" w:hAnsi="Times New Roman" w:cs="Times New Roman"/>
          <w:color w:val="000000"/>
          <w:sz w:val="18"/>
          <w:szCs w:val="18"/>
        </w:rPr>
      </w:pPr>
      <w:r>
        <w:rPr>
          <w:vertAlign w:val="superscript"/>
        </w:rPr>
        <w:footnoteRef/>
      </w:r>
      <w:r>
        <w:rPr>
          <w:rFonts w:ascii="Times New Roman" w:eastAsia="Times New Roman" w:hAnsi="Times New Roman" w:cs="Times New Roman"/>
          <w:color w:val="000000"/>
          <w:sz w:val="18"/>
          <w:szCs w:val="18"/>
        </w:rPr>
        <w:t xml:space="preserve"> </w:t>
      </w:r>
      <w:hyperlink r:id="rId13">
        <w:r>
          <w:rPr>
            <w:rFonts w:ascii="Times New Roman" w:eastAsia="Times New Roman" w:hAnsi="Times New Roman" w:cs="Times New Roman"/>
            <w:color w:val="0563C1"/>
            <w:sz w:val="18"/>
            <w:szCs w:val="18"/>
            <w:u w:val="single"/>
          </w:rPr>
          <w:t>Half of Lithuanians still don't know if hitting a child is wrong</w:t>
        </w:r>
      </w:hyperlink>
      <w:r>
        <w:rPr>
          <w:rFonts w:ascii="Times New Roman" w:eastAsia="Times New Roman" w:hAnsi="Times New Roman" w:cs="Times New Roman"/>
          <w:color w:val="000000"/>
          <w:sz w:val="18"/>
          <w:szCs w:val="18"/>
        </w:rPr>
        <w:t xml:space="preserve"> </w:t>
      </w:r>
    </w:p>
  </w:footnote>
  <w:footnote w:id="15">
    <w:p w14:paraId="4DFDFE62" w14:textId="77777777" w:rsidR="00E878D7" w:rsidRDefault="00356416">
      <w:pPr>
        <w:pBdr>
          <w:top w:val="nil"/>
          <w:left w:val="nil"/>
          <w:bottom w:val="nil"/>
          <w:right w:val="nil"/>
          <w:between w:val="nil"/>
        </w:pBdr>
        <w:rPr>
          <w:rFonts w:ascii="Times New Roman" w:eastAsia="Times New Roman" w:hAnsi="Times New Roman" w:cs="Times New Roman"/>
          <w:color w:val="000000"/>
          <w:sz w:val="18"/>
          <w:szCs w:val="18"/>
        </w:rPr>
      </w:pPr>
      <w:r>
        <w:rPr>
          <w:vertAlign w:val="superscript"/>
        </w:rPr>
        <w:footnoteRef/>
      </w:r>
      <w:r>
        <w:rPr>
          <w:rFonts w:ascii="Times New Roman" w:eastAsia="Times New Roman" w:hAnsi="Times New Roman" w:cs="Times New Roman"/>
          <w:color w:val="000000"/>
          <w:sz w:val="18"/>
          <w:szCs w:val="18"/>
        </w:rPr>
        <w:t xml:space="preserve"> </w:t>
      </w:r>
      <w:hyperlink r:id="rId14">
        <w:r>
          <w:rPr>
            <w:rFonts w:ascii="Times New Roman" w:eastAsia="Times New Roman" w:hAnsi="Times New Roman" w:cs="Times New Roman"/>
            <w:color w:val="0563C1"/>
            <w:sz w:val="18"/>
            <w:szCs w:val="18"/>
            <w:u w:val="single"/>
          </w:rPr>
          <w:t>Skuodiene: more than 105 reports of possible sexual violence against children received by April</w:t>
        </w:r>
      </w:hyperlink>
    </w:p>
  </w:footnote>
  <w:footnote w:id="16">
    <w:p w14:paraId="2414C5ED" w14:textId="77777777" w:rsidR="00E878D7" w:rsidRDefault="00356416">
      <w:pPr>
        <w:pBdr>
          <w:top w:val="nil"/>
          <w:left w:val="nil"/>
          <w:bottom w:val="nil"/>
          <w:right w:val="nil"/>
          <w:between w:val="nil"/>
        </w:pBdr>
        <w:rPr>
          <w:rFonts w:ascii="Times New Roman" w:eastAsia="Times New Roman" w:hAnsi="Times New Roman" w:cs="Times New Roman"/>
          <w:color w:val="000000"/>
          <w:sz w:val="18"/>
          <w:szCs w:val="18"/>
        </w:rPr>
      </w:pPr>
      <w:r>
        <w:rPr>
          <w:vertAlign w:val="superscript"/>
        </w:rPr>
        <w:footnoteRef/>
      </w:r>
      <w:r>
        <w:rPr>
          <w:rFonts w:ascii="Times New Roman" w:eastAsia="Times New Roman" w:hAnsi="Times New Roman" w:cs="Times New Roman"/>
          <w:color w:val="000000"/>
          <w:sz w:val="18"/>
          <w:szCs w:val="18"/>
        </w:rPr>
        <w:t xml:space="preserve"> Research and summaries </w:t>
      </w:r>
      <w:hyperlink r:id="rId15">
        <w:r>
          <w:rPr>
            <w:rFonts w:ascii="Times New Roman" w:eastAsia="Times New Roman" w:hAnsi="Times New Roman" w:cs="Times New Roman"/>
            <w:color w:val="0000FF"/>
            <w:sz w:val="18"/>
            <w:szCs w:val="18"/>
            <w:u w:val="single"/>
          </w:rPr>
          <w:t>http://vtaki.lt/lt/teisine-informacija/vaiko-teisiu-padeties-vertinimas/atlikti-tyrimai-ir-apibendrinimai</w:t>
        </w:r>
      </w:hyperlink>
      <w:r>
        <w:rPr>
          <w:rFonts w:ascii="Times New Roman" w:eastAsia="Times New Roman" w:hAnsi="Times New Roman" w:cs="Times New Roman"/>
          <w:color w:val="000000"/>
          <w:sz w:val="18"/>
          <w:szCs w:val="18"/>
        </w:rPr>
        <w:t xml:space="preserve"> </w:t>
      </w:r>
    </w:p>
  </w:footnote>
  <w:footnote w:id="17">
    <w:p w14:paraId="4BF9E426" w14:textId="77777777" w:rsidR="00E878D7" w:rsidRDefault="00356416">
      <w:pPr>
        <w:pBdr>
          <w:top w:val="nil"/>
          <w:left w:val="nil"/>
          <w:bottom w:val="nil"/>
          <w:right w:val="nil"/>
          <w:between w:val="nil"/>
        </w:pBdr>
        <w:rPr>
          <w:rFonts w:ascii="Times New Roman" w:eastAsia="Times New Roman" w:hAnsi="Times New Roman" w:cs="Times New Roman"/>
          <w:color w:val="000000"/>
          <w:sz w:val="18"/>
          <w:szCs w:val="18"/>
        </w:rPr>
      </w:pPr>
      <w:r>
        <w:rPr>
          <w:vertAlign w:val="superscript"/>
        </w:rPr>
        <w:footnoteRef/>
      </w:r>
      <w:r>
        <w:rPr>
          <w:rFonts w:ascii="Times New Roman" w:eastAsia="Times New Roman" w:hAnsi="Times New Roman" w:cs="Times New Roman"/>
          <w:color w:val="000000"/>
          <w:sz w:val="18"/>
          <w:szCs w:val="18"/>
        </w:rPr>
        <w:t xml:space="preserve"> Written communication with the Ministry of Social Security and Labour, 2022 October 14th</w:t>
      </w:r>
    </w:p>
  </w:footnote>
  <w:footnote w:id="18">
    <w:p w14:paraId="4CB2517B" w14:textId="77777777" w:rsidR="00E878D7" w:rsidRDefault="00356416">
      <w:pPr>
        <w:pBdr>
          <w:top w:val="nil"/>
          <w:left w:val="nil"/>
          <w:bottom w:val="nil"/>
          <w:right w:val="nil"/>
          <w:between w:val="nil"/>
        </w:pBdr>
        <w:rPr>
          <w:rFonts w:ascii="Times New Roman" w:eastAsia="Times New Roman" w:hAnsi="Times New Roman" w:cs="Times New Roman"/>
          <w:color w:val="000000"/>
          <w:sz w:val="18"/>
          <w:szCs w:val="18"/>
        </w:rPr>
      </w:pPr>
      <w:r>
        <w:rPr>
          <w:vertAlign w:val="superscript"/>
        </w:rPr>
        <w:footnoteRef/>
      </w:r>
      <w:r>
        <w:rPr>
          <w:rFonts w:ascii="Times New Roman" w:eastAsia="Times New Roman" w:hAnsi="Times New Roman" w:cs="Times New Roman"/>
          <w:color w:val="000000"/>
          <w:sz w:val="18"/>
          <w:szCs w:val="18"/>
        </w:rPr>
        <w:t xml:space="preserve"> Children Support Centre </w:t>
      </w:r>
      <w:hyperlink r:id="rId16">
        <w:r>
          <w:rPr>
            <w:rFonts w:ascii="Times New Roman" w:eastAsia="Times New Roman" w:hAnsi="Times New Roman" w:cs="Times New Roman"/>
            <w:color w:val="0000FF"/>
            <w:sz w:val="18"/>
            <w:szCs w:val="18"/>
            <w:u w:val="single"/>
          </w:rPr>
          <w:t>https://pvc.lt/projektai/kompleksine-pagalba-nuo-smurto-nukentejusiems-vaikams-smurto-liudininkams-ir-ju-seimoms/</w:t>
        </w:r>
      </w:hyperlink>
      <w:r>
        <w:rPr>
          <w:rFonts w:ascii="Times New Roman" w:eastAsia="Times New Roman" w:hAnsi="Times New Roman" w:cs="Times New Roman"/>
          <w:color w:val="000000"/>
          <w:sz w:val="18"/>
          <w:szCs w:val="18"/>
        </w:rPr>
        <w:t xml:space="preserve"> </w:t>
      </w:r>
    </w:p>
  </w:footnote>
  <w:footnote w:id="19">
    <w:p w14:paraId="6FECC70E" w14:textId="77777777" w:rsidR="00E878D7" w:rsidRDefault="00356416">
      <w:pPr>
        <w:rPr>
          <w:rFonts w:ascii="Times New Roman" w:eastAsia="Times New Roman" w:hAnsi="Times New Roman" w:cs="Times New Roman"/>
          <w:sz w:val="18"/>
          <w:szCs w:val="18"/>
        </w:rPr>
      </w:pPr>
      <w:r>
        <w:rPr>
          <w:vertAlign w:val="superscript"/>
        </w:rPr>
        <w:footnoteRef/>
      </w:r>
      <w:r>
        <w:rPr>
          <w:rFonts w:ascii="Times New Roman" w:eastAsia="Times New Roman" w:hAnsi="Times New Roman" w:cs="Times New Roman"/>
          <w:sz w:val="18"/>
          <w:szCs w:val="18"/>
        </w:rPr>
        <w:t xml:space="preserve"> Reports on the activities of the Specialised Centre for Complex Assistance </w:t>
      </w:r>
      <w:hyperlink r:id="rId17">
        <w:r>
          <w:rPr>
            <w:rFonts w:ascii="Times New Roman" w:eastAsia="Times New Roman" w:hAnsi="Times New Roman" w:cs="Times New Roman"/>
            <w:color w:val="0000FF"/>
            <w:sz w:val="18"/>
            <w:szCs w:val="18"/>
            <w:u w:val="single"/>
          </w:rPr>
          <w:t>https://www.specializuotospagalboscentras.lt/veiklos-ataskaitos/</w:t>
        </w:r>
      </w:hyperlink>
      <w:r>
        <w:rPr>
          <w:rFonts w:ascii="Times New Roman" w:eastAsia="Times New Roman" w:hAnsi="Times New Roman" w:cs="Times New Roman"/>
          <w:sz w:val="18"/>
          <w:szCs w:val="18"/>
        </w:rPr>
        <w:t xml:space="preserve"> </w:t>
      </w:r>
    </w:p>
  </w:footnote>
  <w:footnote w:id="20">
    <w:p w14:paraId="699D4916" w14:textId="77777777" w:rsidR="00E878D7" w:rsidRDefault="00356416">
      <w:pPr>
        <w:rPr>
          <w:rFonts w:ascii="Times New Roman" w:eastAsia="Times New Roman" w:hAnsi="Times New Roman" w:cs="Times New Roman"/>
          <w:sz w:val="18"/>
          <w:szCs w:val="18"/>
        </w:rPr>
      </w:pPr>
      <w:r>
        <w:rPr>
          <w:vertAlign w:val="superscript"/>
        </w:rPr>
        <w:footnoteRef/>
      </w:r>
      <w:r>
        <w:rPr>
          <w:rFonts w:ascii="Times New Roman" w:eastAsia="Times New Roman" w:hAnsi="Times New Roman" w:cs="Times New Roman"/>
          <w:sz w:val="18"/>
          <w:szCs w:val="18"/>
        </w:rPr>
        <w:t xml:space="preserve"> Ministry of Social Security and Labour of the Republic of Lithuania 2022 Activity Report </w:t>
      </w:r>
      <w:hyperlink r:id="rId18">
        <w:r>
          <w:rPr>
            <w:rFonts w:ascii="Times New Roman" w:eastAsia="Times New Roman" w:hAnsi="Times New Roman" w:cs="Times New Roman"/>
            <w:color w:val="0000FF"/>
            <w:sz w:val="18"/>
            <w:szCs w:val="18"/>
            <w:u w:val="single"/>
          </w:rPr>
          <w:t>https://socmin.lrv.lt/uploads/socmin/documents/files/veikla/planavimo-dokumentai/2023/2023-03-20%20SADM%202022%20m_%20veiklos%20ataskaita_teikti.pdf</w:t>
        </w:r>
      </w:hyperlink>
      <w:r>
        <w:rPr>
          <w:rFonts w:ascii="Times New Roman" w:eastAsia="Times New Roman" w:hAnsi="Times New Roman" w:cs="Times New Roman"/>
          <w:sz w:val="18"/>
          <w:szCs w:val="18"/>
        </w:rPr>
        <w:t xml:space="preserve"> </w:t>
      </w:r>
    </w:p>
    <w:p w14:paraId="5209CB80" w14:textId="77777777" w:rsidR="00E878D7" w:rsidRDefault="00E878D7">
      <w:pPr>
        <w:rPr>
          <w:rFonts w:ascii="Times New Roman" w:eastAsia="Times New Roman" w:hAnsi="Times New Roman" w:cs="Times New Roman"/>
          <w:sz w:val="18"/>
          <w:szCs w:val="18"/>
        </w:rPr>
      </w:pPr>
    </w:p>
    <w:p w14:paraId="5CD0C6AA" w14:textId="77777777" w:rsidR="00E878D7" w:rsidRDefault="00E878D7">
      <w:pPr>
        <w:rPr>
          <w:sz w:val="20"/>
          <w:szCs w:val="20"/>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8A41D5"/>
    <w:multiLevelType w:val="multilevel"/>
    <w:tmpl w:val="7966A61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49D11595"/>
    <w:multiLevelType w:val="multilevel"/>
    <w:tmpl w:val="523E7DE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575E6A4B"/>
    <w:multiLevelType w:val="multilevel"/>
    <w:tmpl w:val="1160D5E8"/>
    <w:lvl w:ilvl="0">
      <w:start w:val="1"/>
      <w:numFmt w:val="decimal"/>
      <w:lvlText w:val="%1."/>
      <w:lvlJc w:val="left"/>
      <w:pPr>
        <w:ind w:left="360" w:hanging="360"/>
      </w:pPr>
    </w:lvl>
    <w:lvl w:ilvl="1">
      <w:start w:val="1"/>
      <w:numFmt w:val="bullet"/>
      <w:lvlText w:val="●"/>
      <w:lvlJc w:val="left"/>
      <w:pPr>
        <w:ind w:left="720" w:hanging="360"/>
      </w:pPr>
      <w:rPr>
        <w:rFonts w:ascii="Noto Sans Symbols" w:eastAsia="Noto Sans Symbols" w:hAnsi="Noto Sans Symbols" w:cs="Noto Sans Symbols"/>
      </w:rPr>
    </w:lvl>
    <w:lvl w:ilvl="2">
      <w:start w:val="1"/>
      <w:numFmt w:val="decimal"/>
      <w:lvlText w:val="%1.●.%3."/>
      <w:lvlJc w:val="left"/>
      <w:pPr>
        <w:ind w:left="1224" w:hanging="504"/>
      </w:pPr>
    </w:lvl>
    <w:lvl w:ilvl="3">
      <w:start w:val="1"/>
      <w:numFmt w:val="decimal"/>
      <w:lvlText w:val="%1.●.%3.%4."/>
      <w:lvlJc w:val="left"/>
      <w:pPr>
        <w:ind w:left="1728" w:hanging="647"/>
      </w:pPr>
    </w:lvl>
    <w:lvl w:ilvl="4">
      <w:start w:val="1"/>
      <w:numFmt w:val="decimal"/>
      <w:lvlText w:val="%1.●.%3.%4.%5."/>
      <w:lvlJc w:val="left"/>
      <w:pPr>
        <w:ind w:left="2232" w:hanging="792"/>
      </w:pPr>
    </w:lvl>
    <w:lvl w:ilvl="5">
      <w:start w:val="1"/>
      <w:numFmt w:val="decimal"/>
      <w:lvlText w:val="%1.●.%3.%4.%5.%6."/>
      <w:lvlJc w:val="left"/>
      <w:pPr>
        <w:ind w:left="2736" w:hanging="934"/>
      </w:pPr>
    </w:lvl>
    <w:lvl w:ilvl="6">
      <w:start w:val="1"/>
      <w:numFmt w:val="decimal"/>
      <w:lvlText w:val="%1.●.%3.%4.%5.%6.%7."/>
      <w:lvlJc w:val="left"/>
      <w:pPr>
        <w:ind w:left="3240" w:hanging="1080"/>
      </w:pPr>
    </w:lvl>
    <w:lvl w:ilvl="7">
      <w:start w:val="1"/>
      <w:numFmt w:val="decimal"/>
      <w:lvlText w:val="%1.●.%3.%4.%5.%6.%7.%8."/>
      <w:lvlJc w:val="left"/>
      <w:pPr>
        <w:ind w:left="3744" w:hanging="1224"/>
      </w:pPr>
    </w:lvl>
    <w:lvl w:ilvl="8">
      <w:start w:val="1"/>
      <w:numFmt w:val="decimal"/>
      <w:lvlText w:val="%1.●.%3.%4.%5.%6.%7.%8.%9."/>
      <w:lvlJc w:val="left"/>
      <w:pPr>
        <w:ind w:left="4320" w:hanging="1440"/>
      </w:pPr>
    </w:lvl>
  </w:abstractNum>
  <w:abstractNum w:abstractNumId="3" w15:restartNumberingAfterBreak="0">
    <w:nsid w:val="59A12F54"/>
    <w:multiLevelType w:val="multilevel"/>
    <w:tmpl w:val="D6E24A8C"/>
    <w:lvl w:ilvl="0">
      <w:start w:val="1"/>
      <w:numFmt w:val="decimal"/>
      <w:lvlText w:val="%1."/>
      <w:lvlJc w:val="left"/>
      <w:pPr>
        <w:ind w:left="360" w:hanging="360"/>
      </w:pPr>
    </w:lvl>
    <w:lvl w:ilvl="1">
      <w:start w:val="1"/>
      <w:numFmt w:val="bullet"/>
      <w:lvlText w:val="●"/>
      <w:lvlJc w:val="left"/>
      <w:pPr>
        <w:ind w:left="720" w:hanging="360"/>
      </w:pPr>
      <w:rPr>
        <w:rFonts w:ascii="Noto Sans Symbols" w:eastAsia="Noto Sans Symbols" w:hAnsi="Noto Sans Symbols" w:cs="Noto Sans Symbols"/>
      </w:rPr>
    </w:lvl>
    <w:lvl w:ilvl="2">
      <w:start w:val="1"/>
      <w:numFmt w:val="decimal"/>
      <w:lvlText w:val="%1.●.%3."/>
      <w:lvlJc w:val="left"/>
      <w:pPr>
        <w:ind w:left="1224" w:hanging="504"/>
      </w:pPr>
    </w:lvl>
    <w:lvl w:ilvl="3">
      <w:start w:val="1"/>
      <w:numFmt w:val="decimal"/>
      <w:lvlText w:val="%1.●.%3.%4."/>
      <w:lvlJc w:val="left"/>
      <w:pPr>
        <w:ind w:left="1728" w:hanging="647"/>
      </w:pPr>
    </w:lvl>
    <w:lvl w:ilvl="4">
      <w:start w:val="1"/>
      <w:numFmt w:val="decimal"/>
      <w:lvlText w:val="%1.●.%3.%4.%5."/>
      <w:lvlJc w:val="left"/>
      <w:pPr>
        <w:ind w:left="2232" w:hanging="792"/>
      </w:pPr>
    </w:lvl>
    <w:lvl w:ilvl="5">
      <w:start w:val="1"/>
      <w:numFmt w:val="decimal"/>
      <w:lvlText w:val="%1.●.%3.%4.%5.%6."/>
      <w:lvlJc w:val="left"/>
      <w:pPr>
        <w:ind w:left="2736" w:hanging="934"/>
      </w:pPr>
    </w:lvl>
    <w:lvl w:ilvl="6">
      <w:start w:val="1"/>
      <w:numFmt w:val="decimal"/>
      <w:lvlText w:val="%1.●.%3.%4.%5.%6.%7."/>
      <w:lvlJc w:val="left"/>
      <w:pPr>
        <w:ind w:left="3240" w:hanging="1080"/>
      </w:pPr>
    </w:lvl>
    <w:lvl w:ilvl="7">
      <w:start w:val="1"/>
      <w:numFmt w:val="decimal"/>
      <w:lvlText w:val="%1.●.%3.%4.%5.%6.%7.%8."/>
      <w:lvlJc w:val="left"/>
      <w:pPr>
        <w:ind w:left="3744" w:hanging="1224"/>
      </w:pPr>
    </w:lvl>
    <w:lvl w:ilvl="8">
      <w:start w:val="1"/>
      <w:numFmt w:val="decimal"/>
      <w:lvlText w:val="%1.●.%3.%4.%5.%6.%7.%8.%9."/>
      <w:lvlJc w:val="left"/>
      <w:pPr>
        <w:ind w:left="4320" w:hanging="1440"/>
      </w:pPr>
    </w:lvl>
  </w:abstractNum>
  <w:num w:numId="1" w16cid:durableId="439033100">
    <w:abstractNumId w:val="0"/>
  </w:num>
  <w:num w:numId="2" w16cid:durableId="1480538522">
    <w:abstractNumId w:val="2"/>
  </w:num>
  <w:num w:numId="3" w16cid:durableId="352925188">
    <w:abstractNumId w:val="3"/>
  </w:num>
  <w:num w:numId="4" w16cid:durableId="44257594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78D7"/>
    <w:rsid w:val="00356416"/>
    <w:rsid w:val="00E878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A56E59"/>
  <w15:docId w15:val="{CA56FB67-2420-4A3B-BA3F-4163E37815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GB"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235E1"/>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table" w:customStyle="1" w:styleId="TableNormal1">
    <w:name w:val="Table Normal1"/>
    <w:uiPriority w:val="2"/>
    <w:semiHidden/>
    <w:unhideWhenUsed/>
    <w:qFormat/>
    <w:tblPr>
      <w:tblInd w:w="0" w:type="dxa"/>
      <w:tblCellMar>
        <w:top w:w="0" w:type="dxa"/>
        <w:left w:w="0" w:type="dxa"/>
        <w:bottom w:w="0" w:type="dxa"/>
        <w:right w:w="0" w:type="dxa"/>
      </w:tblCellMar>
    </w:tblPr>
  </w:style>
  <w:style w:type="paragraph" w:styleId="BodyText">
    <w:name w:val="Body Text"/>
    <w:basedOn w:val="Normal"/>
    <w:uiPriority w:val="1"/>
    <w:qFormat/>
    <w:pPr>
      <w:spacing w:before="1"/>
      <w:ind w:left="331"/>
    </w:pPr>
    <w:rPr>
      <w:rFonts w:ascii="Arial" w:eastAsia="Arial" w:hAnsi="Arial"/>
      <w:sz w:val="26"/>
      <w:szCs w:val="26"/>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customStyle="1" w:styleId="Stilius1">
    <w:name w:val="Stilius1"/>
    <w:basedOn w:val="Heading1"/>
    <w:next w:val="Normal"/>
    <w:link w:val="Stilius1Diagrama"/>
    <w:qFormat/>
    <w:rsid w:val="008235E1"/>
    <w:pPr>
      <w:widowControl/>
      <w:spacing w:before="480" w:after="120" w:line="360" w:lineRule="auto"/>
      <w:jc w:val="center"/>
    </w:pPr>
    <w:rPr>
      <w:rFonts w:ascii="Times New Roman" w:eastAsia="Times New Roman" w:hAnsi="Times New Roman" w:cs="Times New Roman"/>
      <w:b/>
      <w:color w:val="auto"/>
      <w:sz w:val="24"/>
      <w:szCs w:val="24"/>
      <w:lang w:eastAsia="lt-LT"/>
    </w:rPr>
  </w:style>
  <w:style w:type="character" w:customStyle="1" w:styleId="Stilius1Diagrama">
    <w:name w:val="Stilius1 Diagrama"/>
    <w:basedOn w:val="DefaultParagraphFont"/>
    <w:link w:val="Stilius1"/>
    <w:rsid w:val="008235E1"/>
    <w:rPr>
      <w:rFonts w:ascii="Times New Roman" w:eastAsia="Times New Roman" w:hAnsi="Times New Roman" w:cs="Times New Roman"/>
      <w:b/>
      <w:sz w:val="24"/>
      <w:szCs w:val="24"/>
      <w:lang w:eastAsia="lt-LT"/>
    </w:rPr>
  </w:style>
  <w:style w:type="character" w:customStyle="1" w:styleId="Heading1Char">
    <w:name w:val="Heading 1 Char"/>
    <w:basedOn w:val="DefaultParagraphFont"/>
    <w:link w:val="Heading1"/>
    <w:uiPriority w:val="9"/>
    <w:rsid w:val="008235E1"/>
    <w:rPr>
      <w:rFonts w:asciiTheme="majorHAnsi" w:eastAsiaTheme="majorEastAsia" w:hAnsiTheme="majorHAnsi" w:cstheme="majorBidi"/>
      <w:color w:val="365F91" w:themeColor="accent1" w:themeShade="BF"/>
      <w:sz w:val="32"/>
      <w:szCs w:val="32"/>
    </w:rPr>
  </w:style>
  <w:style w:type="character" w:styleId="Hyperlink">
    <w:name w:val="Hyperlink"/>
    <w:basedOn w:val="DefaultParagraphFont"/>
    <w:uiPriority w:val="99"/>
    <w:unhideWhenUsed/>
    <w:rsid w:val="004A233E"/>
    <w:rPr>
      <w:color w:val="0000FF" w:themeColor="hyperlink"/>
      <w:u w:val="single"/>
    </w:rPr>
  </w:style>
  <w:style w:type="character" w:styleId="UnresolvedMention">
    <w:name w:val="Unresolved Mention"/>
    <w:basedOn w:val="DefaultParagraphFont"/>
    <w:uiPriority w:val="99"/>
    <w:semiHidden/>
    <w:unhideWhenUsed/>
    <w:rsid w:val="004A233E"/>
    <w:rPr>
      <w:color w:val="605E5C"/>
      <w:shd w:val="clear" w:color="auto" w:fill="E1DFDD"/>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jp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8" Type="http://schemas.openxmlformats.org/officeDocument/2006/relationships/hyperlink" Target="https://www.lrt.lt/naujienos/lietuvoje/2/1925020/smurto-pries-vaikus-tyrimas-dalis-gyventoju-pateisina-fizines-bausmes-arba-ausies-uzsukima" TargetMode="External"/><Relationship Id="rId13" Type="http://schemas.openxmlformats.org/officeDocument/2006/relationships/hyperlink" Target="https://www.delfi.lt/news/daily/lithuania/puse-lietuviu-dar-nezino-ar-musti-vaika-yra-blogai.d?id=93007603" TargetMode="External"/><Relationship Id="rId18" Type="http://schemas.openxmlformats.org/officeDocument/2006/relationships/hyperlink" Target="https://socmin.lrv.lt/uploads/socmin/documents/files/veikla/planavimo-dokumentai/2023/2023-03-20%20SADM%202022%20m_%20veiklos%20ataskaita_teikti.pdf" TargetMode="External"/><Relationship Id="rId3" Type="http://schemas.openxmlformats.org/officeDocument/2006/relationships/hyperlink" Target="https://e-seimas.lrs.lt/portal/legalAct/lt/TAD/67bcd4e1173811eea9b3de7dd350a34e?jfwid=-6arlcywg4" TargetMode="External"/><Relationship Id="rId7" Type="http://schemas.openxmlformats.org/officeDocument/2006/relationships/hyperlink" Target="https://www.lrt.lt/naujienos/lietuvoje/2/1939950/psichologe-apie-seksualini-smurta-pries-vaikus-aukos-ne-visada-supranta-kad-pries-jas-smurtaujama" TargetMode="External"/><Relationship Id="rId12" Type="http://schemas.openxmlformats.org/officeDocument/2006/relationships/hyperlink" Target="https://vaikoteises.lrv.lt/lt/naujienos/stiprinamos-pajegos-kovai-su-seksualiniu-smurtu-pries-vaikus" TargetMode="External"/><Relationship Id="rId17" Type="http://schemas.openxmlformats.org/officeDocument/2006/relationships/hyperlink" Target="https://www.specializuotospagalboscentras.lt/veiklos-ataskaitos/" TargetMode="External"/><Relationship Id="rId2" Type="http://schemas.openxmlformats.org/officeDocument/2006/relationships/hyperlink" Target="https://uk.mfa.lt/default/lt/naujienos/lietuva-deponavo-vaiko-teisiu-konvencijos-fakultatyvaus-protokolo-del-pranesimu-proceduros-ratifikacinius-rastus" TargetMode="External"/><Relationship Id="rId16" Type="http://schemas.openxmlformats.org/officeDocument/2006/relationships/hyperlink" Target="https://pvc.lt/projektai/kompleksine-pagalba-nuo-smurto-nukentejusiems-vaikams-smurto-liudininkams-ir-ju-seimoms/" TargetMode="External"/><Relationship Id="rId1" Type="http://schemas.openxmlformats.org/officeDocument/2006/relationships/hyperlink" Target="https://www.teise.pro/index.php/2020/01/05/vaiku-apsauga-nuo-smurto-kas-keiciasi-2020-metais/" TargetMode="External"/><Relationship Id="rId6" Type="http://schemas.openxmlformats.org/officeDocument/2006/relationships/hyperlink" Target="https://e-seimas.lrs.lt/portal/legalAct/lt/TAD/2d979e12b9d011ec9f0095b4d96fd400/asr" TargetMode="External"/><Relationship Id="rId11" Type="http://schemas.openxmlformats.org/officeDocument/2006/relationships/hyperlink" Target="https://vaikoteises.lrv.lt/lt/administracine-informacija/ataskaitos/menesio-veiklos-ataskaitos" TargetMode="External"/><Relationship Id="rId5" Type="http://schemas.openxmlformats.org/officeDocument/2006/relationships/hyperlink" Target="https://e-seimas.lrs.lt/portal/legalAct/lt/TAD/27ba5da17d5511ecb2fe9975f8a9e52e/asr" TargetMode="External"/><Relationship Id="rId15" Type="http://schemas.openxmlformats.org/officeDocument/2006/relationships/hyperlink" Target="http://vtaki.lt/lt/teisine-informacija/vaiko-teisiu-padeties-vertinimas/atlikti-tyrimai-ir-apibendrinimai" TargetMode="External"/><Relationship Id="rId10" Type="http://schemas.openxmlformats.org/officeDocument/2006/relationships/hyperlink" Target="https://osp.stat.gov.lt/informaciniai-pranesimai?articleId=10572074" TargetMode="External"/><Relationship Id="rId4" Type="http://schemas.openxmlformats.org/officeDocument/2006/relationships/hyperlink" Target="https://www.lrt.lt/naujienos/lietuvoje/2/2056745/vyriausybe-pritare-ilgesniam-senaties-terminui-del-seksualiniu-nusikaltimu-pries-vaikus" TargetMode="External"/><Relationship Id="rId9" Type="http://schemas.openxmlformats.org/officeDocument/2006/relationships/hyperlink" Target="https://www.lrt.lt/naujienos/lietuvoje/2/1857164/lrt-trumpai-per-metus-daugiau-nei-3-tukst-smurto-pries-vaikus-atveju-kam-butina-pranesti-ir-kaip-tai-atpazinti" TargetMode="External"/><Relationship Id="rId14" Type="http://schemas.openxmlformats.org/officeDocument/2006/relationships/hyperlink" Target="https://www.lrt.lt/naujienos/lietuvoje/2/1966822/skuodiene-iki-balandzio-gauta-virs-105-pranesimu-apie-galima-seksualini-smurta-pries-vaiku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wJKrBqr/CjSkJF/Hs8PnVmgRKiQ==">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3034</Words>
  <Characters>17296</Characters>
  <Application>Microsoft Office Word</Application>
  <DocSecurity>0</DocSecurity>
  <Lines>144</Lines>
  <Paragraphs>40</Paragraphs>
  <ScaleCrop>false</ScaleCrop>
  <Company>OHCHR</Company>
  <LinksUpToDate>false</LinksUpToDate>
  <CharactersWithSpaces>20290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Greta Baltikauskaitė</dc:creator>
  <cp:lastModifiedBy>James Boit</cp:lastModifiedBy>
  <cp:revision>2</cp:revision>
  <dcterms:created xsi:type="dcterms:W3CDTF">2023-12-13T17:12:00Z</dcterms:created>
  <dcterms:modified xsi:type="dcterms:W3CDTF">2023-12-13T17:12:00Z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2023-10-23T00:00:00Z</vt:filetime>
  </property>
  <property fmtid="{D5CDD505-2E9C-101B-9397-08002B2CF9AE}" pid="3" name="LastSaved">
    <vt:filetime>2023-10-23T00:00:00Z</vt:filetime>
  </property>
</Properties>
</file>