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7F8F5" w14:textId="77777777" w:rsidR="00200112" w:rsidRDefault="00DB1BA1">
      <w:pPr>
        <w:spacing w:line="240" w:lineRule="atLeast"/>
        <w:ind w:firstLine="720"/>
        <w:jc w:val="center"/>
        <w:rPr>
          <w:rFonts w:ascii="SimHei" w:eastAsia="SimHei" w:cs="SimHei"/>
          <w:b/>
          <w:sz w:val="30"/>
          <w:szCs w:val="30"/>
        </w:rPr>
      </w:pPr>
      <w:bookmarkStart w:id="0" w:name="_Hlk120653494"/>
      <w:r>
        <w:rPr>
          <w:rFonts w:ascii="SimHei" w:eastAsia="SimHei" w:cs="SimHei" w:hint="eastAsia"/>
          <w:b/>
          <w:noProof/>
          <w:sz w:val="30"/>
          <w:szCs w:val="30"/>
        </w:rPr>
        <w:drawing>
          <wp:anchor distT="0" distB="0" distL="113665" distR="113665" simplePos="0" relativeHeight="13" behindDoc="0" locked="0" layoutInCell="1" hidden="0" allowOverlap="1" wp14:anchorId="3EB3F61D" wp14:editId="18F585AA">
            <wp:simplePos x="0" y="0"/>
            <wp:positionH relativeFrom="column">
              <wp:posOffset>-339090</wp:posOffset>
            </wp:positionH>
            <wp:positionV relativeFrom="paragraph">
              <wp:posOffset>0</wp:posOffset>
            </wp:positionV>
            <wp:extent cx="862965" cy="828675"/>
            <wp:effectExtent l="0" t="0" r="0" b="0"/>
            <wp:wrapNone/>
            <wp:docPr id="1" name="图片 2" descr="cshrs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3"/>
                    <pic:cNvPicPr/>
                  </pic:nvPicPr>
                  <pic:blipFill>
                    <a:blip r:embed="rId6"/>
                    <a:stretch>
                      <a:fillRect/>
                    </a:stretch>
                  </pic:blipFill>
                  <pic:spPr>
                    <a:xfrm>
                      <a:off x="0" y="0"/>
                      <a:ext cx="862965" cy="828675"/>
                    </a:xfrm>
                    <a:prstGeom prst="rect">
                      <a:avLst/>
                    </a:prstGeom>
                    <a:noFill/>
                    <a:ln w="9525" cap="flat" cmpd="sng">
                      <a:noFill/>
                      <a:prstDash val="solid"/>
                      <a:round/>
                    </a:ln>
                  </pic:spPr>
                </pic:pic>
              </a:graphicData>
            </a:graphic>
          </wp:anchor>
        </w:drawing>
      </w:r>
      <w:r>
        <w:rPr>
          <w:rFonts w:ascii="SimHei" w:eastAsia="SimHei" w:cs="SimHei" w:hint="eastAsia"/>
          <w:b/>
          <w:noProof/>
          <w:sz w:val="30"/>
          <w:szCs w:val="30"/>
        </w:rPr>
        <w:drawing>
          <wp:anchor distT="0" distB="0" distL="113665" distR="113665" simplePos="0" relativeHeight="15" behindDoc="0" locked="0" layoutInCell="1" hidden="0" allowOverlap="1" wp14:anchorId="1E15770B" wp14:editId="3884A1E3">
            <wp:simplePos x="0" y="0"/>
            <wp:positionH relativeFrom="column">
              <wp:posOffset>-339090</wp:posOffset>
            </wp:positionH>
            <wp:positionV relativeFrom="paragraph">
              <wp:posOffset>0</wp:posOffset>
            </wp:positionV>
            <wp:extent cx="862965" cy="828675"/>
            <wp:effectExtent l="0" t="0" r="0" b="0"/>
            <wp:wrapNone/>
            <wp:docPr id="4" name="图片 1" descr="cshrs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5"/>
                    <pic:cNvPicPr/>
                  </pic:nvPicPr>
                  <pic:blipFill>
                    <a:blip r:embed="rId6"/>
                    <a:stretch>
                      <a:fillRect/>
                    </a:stretch>
                  </pic:blipFill>
                  <pic:spPr>
                    <a:xfrm>
                      <a:off x="0" y="0"/>
                      <a:ext cx="862965" cy="828675"/>
                    </a:xfrm>
                    <a:prstGeom prst="rect">
                      <a:avLst/>
                    </a:prstGeom>
                    <a:noFill/>
                    <a:ln w="9525" cap="flat" cmpd="sng">
                      <a:noFill/>
                      <a:prstDash val="solid"/>
                      <a:round/>
                    </a:ln>
                  </pic:spPr>
                </pic:pic>
              </a:graphicData>
            </a:graphic>
          </wp:anchor>
        </w:drawing>
      </w:r>
      <w:r>
        <w:rPr>
          <w:rFonts w:ascii="SimHei" w:eastAsia="SimHei" w:cs="SimHei" w:hint="eastAsia"/>
          <w:b/>
          <w:sz w:val="30"/>
          <w:szCs w:val="30"/>
        </w:rPr>
        <w:t>中</w:t>
      </w:r>
      <w:r>
        <w:rPr>
          <w:rFonts w:ascii="SimHei" w:eastAsia="SimHei" w:cs="SimHei" w:hint="eastAsia"/>
          <w:b/>
          <w:sz w:val="30"/>
          <w:szCs w:val="30"/>
        </w:rPr>
        <w:t xml:space="preserve">  </w:t>
      </w:r>
      <w:r>
        <w:rPr>
          <w:rFonts w:ascii="SimHei" w:eastAsia="SimHei" w:cs="SimHei" w:hint="eastAsia"/>
          <w:b/>
          <w:sz w:val="30"/>
          <w:szCs w:val="30"/>
        </w:rPr>
        <w:t>国</w:t>
      </w:r>
      <w:r>
        <w:rPr>
          <w:rFonts w:ascii="SimHei" w:eastAsia="SimHei" w:cs="SimHei" w:hint="eastAsia"/>
          <w:b/>
          <w:sz w:val="30"/>
          <w:szCs w:val="30"/>
        </w:rPr>
        <w:t xml:space="preserve">  </w:t>
      </w:r>
      <w:r>
        <w:rPr>
          <w:rFonts w:ascii="SimHei" w:eastAsia="SimHei" w:cs="SimHei" w:hint="eastAsia"/>
          <w:b/>
          <w:sz w:val="30"/>
          <w:szCs w:val="30"/>
        </w:rPr>
        <w:t>人</w:t>
      </w:r>
      <w:r>
        <w:rPr>
          <w:rFonts w:ascii="SimHei" w:eastAsia="SimHei" w:cs="SimHei" w:hint="eastAsia"/>
          <w:b/>
          <w:sz w:val="30"/>
          <w:szCs w:val="30"/>
        </w:rPr>
        <w:t xml:space="preserve">  </w:t>
      </w:r>
      <w:r>
        <w:rPr>
          <w:rFonts w:ascii="SimHei" w:eastAsia="SimHei" w:cs="SimHei" w:hint="eastAsia"/>
          <w:b/>
          <w:sz w:val="30"/>
          <w:szCs w:val="30"/>
        </w:rPr>
        <w:t>权</w:t>
      </w:r>
      <w:r>
        <w:rPr>
          <w:rFonts w:ascii="SimHei" w:eastAsia="SimHei" w:cs="SimHei" w:hint="eastAsia"/>
          <w:b/>
          <w:sz w:val="30"/>
          <w:szCs w:val="30"/>
        </w:rPr>
        <w:t xml:space="preserve">  </w:t>
      </w:r>
      <w:r>
        <w:rPr>
          <w:rFonts w:ascii="SimHei" w:eastAsia="SimHei" w:cs="SimHei" w:hint="eastAsia"/>
          <w:b/>
          <w:sz w:val="30"/>
          <w:szCs w:val="30"/>
        </w:rPr>
        <w:t>研</w:t>
      </w:r>
      <w:r>
        <w:rPr>
          <w:rFonts w:ascii="SimHei" w:eastAsia="SimHei" w:cs="SimHei" w:hint="eastAsia"/>
          <w:b/>
          <w:sz w:val="30"/>
          <w:szCs w:val="30"/>
        </w:rPr>
        <w:t xml:space="preserve">  </w:t>
      </w:r>
      <w:r>
        <w:rPr>
          <w:rFonts w:ascii="SimHei" w:eastAsia="SimHei" w:cs="SimHei" w:hint="eastAsia"/>
          <w:b/>
          <w:sz w:val="30"/>
          <w:szCs w:val="30"/>
        </w:rPr>
        <w:t>究</w:t>
      </w:r>
      <w:r>
        <w:rPr>
          <w:rFonts w:ascii="SimHei" w:eastAsia="SimHei" w:cs="SimHei" w:hint="eastAsia"/>
          <w:b/>
          <w:sz w:val="30"/>
          <w:szCs w:val="30"/>
        </w:rPr>
        <w:t xml:space="preserve">  </w:t>
      </w:r>
      <w:r>
        <w:rPr>
          <w:rFonts w:ascii="SimHei" w:eastAsia="SimHei" w:cs="SimHei" w:hint="eastAsia"/>
          <w:b/>
          <w:sz w:val="30"/>
          <w:szCs w:val="30"/>
        </w:rPr>
        <w:t>会</w:t>
      </w:r>
    </w:p>
    <w:p w14:paraId="6776A23F" w14:textId="77777777" w:rsidR="00200112" w:rsidRDefault="00DB1BA1">
      <w:pPr>
        <w:spacing w:line="240" w:lineRule="atLeast"/>
        <w:ind w:firstLine="720"/>
        <w:jc w:val="center"/>
        <w:rPr>
          <w:rFonts w:ascii="Times New Roman" w:cs="Times New Roman"/>
          <w:b/>
          <w:sz w:val="22"/>
        </w:rPr>
      </w:pPr>
      <w:r>
        <w:rPr>
          <w:rFonts w:ascii="Times New Roman" w:cs="Times New Roman"/>
          <w:b/>
          <w:sz w:val="22"/>
        </w:rPr>
        <w:t>China Society for Human Rights Studies</w:t>
      </w:r>
    </w:p>
    <w:p w14:paraId="4D3B4385" w14:textId="77777777" w:rsidR="00200112" w:rsidRDefault="00DB1BA1">
      <w:pPr>
        <w:spacing w:line="240" w:lineRule="atLeast"/>
        <w:ind w:firstLine="720"/>
        <w:jc w:val="center"/>
        <w:rPr>
          <w:rFonts w:ascii="Times New Roman" w:cs="Times New Roman"/>
          <w:b/>
          <w:sz w:val="18"/>
          <w:szCs w:val="18"/>
        </w:rPr>
      </w:pPr>
      <w:r>
        <w:rPr>
          <w:rFonts w:ascii="Times New Roman" w:cs="Times New Roman"/>
          <w:b/>
          <w:sz w:val="22"/>
        </w:rPr>
        <w:t xml:space="preserve">NGO in consultative status with ECOSOC of the United Nations </w:t>
      </w:r>
      <w:r>
        <w:rPr>
          <w:rFonts w:ascii="Times New Roman" w:cs="Times New Roman"/>
          <w:b/>
          <w:sz w:val="18"/>
          <w:szCs w:val="18"/>
        </w:rPr>
        <w:t xml:space="preserve">  </w:t>
      </w:r>
    </w:p>
    <w:p w14:paraId="759A3016" w14:textId="77777777" w:rsidR="00200112" w:rsidRDefault="00200112">
      <w:pPr>
        <w:jc w:val="center"/>
        <w:rPr>
          <w:rFonts w:ascii="Times New Roman" w:cs="Times New Roman"/>
          <w:sz w:val="18"/>
          <w:szCs w:val="18"/>
        </w:rPr>
      </w:pPr>
    </w:p>
    <w:p w14:paraId="3733B5FA" w14:textId="77777777" w:rsidR="00200112" w:rsidRDefault="00200112">
      <w:pPr>
        <w:pBdr>
          <w:bottom w:val="thickThinSmallGap" w:sz="24" w:space="1" w:color="auto"/>
        </w:pBdr>
        <w:rPr>
          <w:rFonts w:ascii="Times New Roman" w:eastAsia="STZhongsong" w:cs="Times New Roman"/>
          <w:sz w:val="18"/>
          <w:szCs w:val="18"/>
        </w:rPr>
      </w:pPr>
    </w:p>
    <w:p w14:paraId="55D90692" w14:textId="77777777" w:rsidR="00200112" w:rsidRDefault="00DB1BA1">
      <w:pPr>
        <w:spacing w:line="360" w:lineRule="auto"/>
        <w:rPr>
          <w:rFonts w:ascii="Times New Roman" w:eastAsia="FangSong_GB2312" w:cs="Times New Roman"/>
          <w:sz w:val="24"/>
          <w:szCs w:val="24"/>
        </w:rPr>
      </w:pPr>
      <w:r>
        <w:rPr>
          <w:rFonts w:ascii="Times New Roman" w:eastAsia="FangSong_GB2312" w:cs="Times New Roman"/>
          <w:b/>
          <w:sz w:val="24"/>
          <w:szCs w:val="24"/>
        </w:rPr>
        <w:t>Chinese Name</w:t>
      </w:r>
      <w:r>
        <w:rPr>
          <w:rFonts w:ascii="Times New Roman" w:eastAsia="FangSong_GB2312" w:cs="Times New Roman"/>
          <w:sz w:val="24"/>
          <w:szCs w:val="24"/>
        </w:rPr>
        <w:t>：中国人权研究会</w:t>
      </w:r>
    </w:p>
    <w:p w14:paraId="01DDE536" w14:textId="77777777" w:rsidR="00200112" w:rsidRDefault="00DB1BA1">
      <w:pPr>
        <w:spacing w:line="360" w:lineRule="auto"/>
        <w:rPr>
          <w:rFonts w:ascii="Times New Roman" w:eastAsia="FangSong_GB2312" w:cs="Times New Roman"/>
          <w:sz w:val="24"/>
          <w:szCs w:val="24"/>
        </w:rPr>
      </w:pPr>
      <w:r>
        <w:rPr>
          <w:rFonts w:ascii="Times New Roman" w:eastAsia="FangSong_GB2312" w:cs="Times New Roman"/>
          <w:b/>
          <w:sz w:val="24"/>
          <w:szCs w:val="24"/>
        </w:rPr>
        <w:t>English Name</w:t>
      </w:r>
      <w:r>
        <w:rPr>
          <w:rFonts w:ascii="Times New Roman" w:eastAsia="FangSong_GB2312" w:cs="Times New Roman"/>
          <w:b/>
          <w:bCs/>
          <w:sz w:val="24"/>
          <w:szCs w:val="24"/>
        </w:rPr>
        <w:t>：</w:t>
      </w:r>
      <w:r>
        <w:rPr>
          <w:rFonts w:ascii="Times New Roman" w:eastAsia="FangSong_GB2312" w:cs="Times New Roman"/>
          <w:sz w:val="24"/>
          <w:szCs w:val="24"/>
        </w:rPr>
        <w:t>China Society for Human Rights Studies (CSHRS)</w:t>
      </w:r>
    </w:p>
    <w:p w14:paraId="38AEF7BF" w14:textId="77777777" w:rsidR="00200112" w:rsidRDefault="00DB1BA1">
      <w:pPr>
        <w:spacing w:line="360" w:lineRule="auto"/>
        <w:rPr>
          <w:rFonts w:ascii="Times New Roman" w:eastAsia="FangSong_GB2312" w:cs="Times New Roman"/>
          <w:bCs/>
          <w:sz w:val="24"/>
          <w:szCs w:val="24"/>
        </w:rPr>
      </w:pPr>
      <w:r>
        <w:rPr>
          <w:rFonts w:ascii="Times New Roman" w:eastAsia="FangSong_GB2312" w:cs="Times New Roman"/>
          <w:b/>
          <w:sz w:val="24"/>
          <w:szCs w:val="24"/>
        </w:rPr>
        <w:t>Address:</w:t>
      </w:r>
      <w:r>
        <w:rPr>
          <w:rFonts w:ascii="Times New Roman" w:eastAsia="FangSong_GB2312" w:cs="Times New Roman"/>
          <w:bCs/>
          <w:sz w:val="24"/>
          <w:szCs w:val="24"/>
        </w:rPr>
        <w:t xml:space="preserve"> 205 </w:t>
      </w:r>
      <w:proofErr w:type="spellStart"/>
      <w:r>
        <w:rPr>
          <w:rFonts w:ascii="Times New Roman" w:eastAsia="FangSong_GB2312" w:cs="Times New Roman"/>
          <w:bCs/>
          <w:sz w:val="24"/>
          <w:szCs w:val="24"/>
        </w:rPr>
        <w:t>Lixue</w:t>
      </w:r>
      <w:proofErr w:type="spellEnd"/>
      <w:r>
        <w:rPr>
          <w:rFonts w:ascii="Times New Roman" w:eastAsia="FangSong_GB2312" w:cs="Times New Roman"/>
          <w:bCs/>
          <w:sz w:val="24"/>
          <w:szCs w:val="24"/>
        </w:rPr>
        <w:t xml:space="preserve"> Hotel, 3 </w:t>
      </w:r>
      <w:proofErr w:type="spellStart"/>
      <w:r>
        <w:rPr>
          <w:rFonts w:ascii="Times New Roman" w:eastAsia="FangSong_GB2312" w:cs="Times New Roman"/>
          <w:bCs/>
          <w:sz w:val="24"/>
          <w:szCs w:val="24"/>
        </w:rPr>
        <w:t>Lixue</w:t>
      </w:r>
      <w:proofErr w:type="spellEnd"/>
      <w:r>
        <w:rPr>
          <w:rFonts w:ascii="Times New Roman" w:eastAsia="FangSong_GB2312" w:cs="Times New Roman"/>
          <w:bCs/>
          <w:sz w:val="24"/>
          <w:szCs w:val="24"/>
        </w:rPr>
        <w:t xml:space="preserve"> Hutong, </w:t>
      </w:r>
      <w:proofErr w:type="spellStart"/>
      <w:r>
        <w:rPr>
          <w:rFonts w:ascii="Times New Roman" w:eastAsia="FangSong_GB2312" w:cs="Times New Roman"/>
          <w:bCs/>
          <w:sz w:val="24"/>
          <w:szCs w:val="24"/>
        </w:rPr>
        <w:t>Fuyou</w:t>
      </w:r>
      <w:proofErr w:type="spellEnd"/>
      <w:r>
        <w:rPr>
          <w:rFonts w:ascii="Times New Roman" w:eastAsia="FangSong_GB2312" w:cs="Times New Roman"/>
          <w:bCs/>
          <w:sz w:val="24"/>
          <w:szCs w:val="24"/>
        </w:rPr>
        <w:t xml:space="preserve"> Street, Xicheng District, Beijing</w:t>
      </w:r>
    </w:p>
    <w:p w14:paraId="2B633DE5" w14:textId="77777777" w:rsidR="00200112" w:rsidRDefault="00DB1BA1">
      <w:pPr>
        <w:spacing w:line="360" w:lineRule="auto"/>
        <w:rPr>
          <w:rFonts w:ascii="Times New Roman" w:eastAsia="FangSong_GB2312" w:cs="Times New Roman"/>
          <w:bCs/>
          <w:sz w:val="24"/>
          <w:szCs w:val="24"/>
        </w:rPr>
      </w:pPr>
      <w:r>
        <w:rPr>
          <w:rFonts w:ascii="Times New Roman" w:eastAsia="FangSong_GB2312" w:cs="Times New Roman"/>
          <w:b/>
          <w:sz w:val="24"/>
          <w:szCs w:val="24"/>
        </w:rPr>
        <w:t xml:space="preserve">Tel: </w:t>
      </w:r>
      <w:r>
        <w:rPr>
          <w:rFonts w:ascii="Times New Roman" w:eastAsia="FangSong_GB2312" w:cs="Times New Roman"/>
          <w:bCs/>
          <w:sz w:val="24"/>
          <w:szCs w:val="24"/>
        </w:rPr>
        <w:t xml:space="preserve">(86-10) 66039125            </w:t>
      </w:r>
      <w:r>
        <w:rPr>
          <w:rFonts w:ascii="Times New Roman" w:eastAsia="FangSong_GB2312" w:cs="Times New Roman" w:hint="eastAsia"/>
          <w:bCs/>
          <w:sz w:val="24"/>
          <w:szCs w:val="24"/>
        </w:rPr>
        <w:t xml:space="preserve">    </w:t>
      </w:r>
      <w:r>
        <w:rPr>
          <w:rFonts w:ascii="Times New Roman" w:eastAsia="FangSong_GB2312" w:cs="Times New Roman"/>
          <w:bCs/>
          <w:sz w:val="24"/>
          <w:szCs w:val="24"/>
        </w:rPr>
        <w:t xml:space="preserve"> </w:t>
      </w:r>
      <w:r>
        <w:rPr>
          <w:rFonts w:ascii="Times New Roman" w:eastAsia="FangSong_GB2312" w:cs="Times New Roman"/>
          <w:b/>
          <w:sz w:val="24"/>
          <w:szCs w:val="24"/>
        </w:rPr>
        <w:t>Fax:</w:t>
      </w:r>
      <w:r>
        <w:rPr>
          <w:rFonts w:ascii="Times New Roman" w:eastAsia="FangSong_GB2312" w:cs="Times New Roman"/>
          <w:bCs/>
          <w:sz w:val="24"/>
          <w:szCs w:val="24"/>
        </w:rPr>
        <w:t xml:space="preserve"> (86-10) 55624015</w:t>
      </w:r>
    </w:p>
    <w:p w14:paraId="194A4D11" w14:textId="77777777" w:rsidR="00200112" w:rsidRDefault="00DB1BA1">
      <w:pPr>
        <w:spacing w:line="360" w:lineRule="auto"/>
        <w:rPr>
          <w:rFonts w:ascii="Times New Roman" w:eastAsia="FangSong_GB2312" w:cs="Times New Roman"/>
          <w:sz w:val="24"/>
          <w:szCs w:val="24"/>
        </w:rPr>
      </w:pPr>
      <w:r>
        <w:rPr>
          <w:rFonts w:ascii="Times New Roman" w:eastAsia="FangSong_GB2312" w:cs="Times New Roman"/>
          <w:b/>
          <w:bCs/>
          <w:sz w:val="24"/>
          <w:szCs w:val="24"/>
        </w:rPr>
        <w:t>Email</w:t>
      </w:r>
      <w:r>
        <w:rPr>
          <w:rFonts w:ascii="Times New Roman" w:eastAsia="FangSong_GB2312" w:cs="Times New Roman"/>
          <w:b/>
          <w:bCs/>
          <w:sz w:val="24"/>
          <w:szCs w:val="24"/>
        </w:rPr>
        <w:t>：</w:t>
      </w:r>
      <w:r>
        <w:rPr>
          <w:rStyle w:val="Hyperlink"/>
          <w:rFonts w:ascii="Times New Roman" w:eastAsia="FangSong_GB2312" w:cs="Times New Roman"/>
          <w:color w:val="auto"/>
          <w:sz w:val="24"/>
          <w:szCs w:val="24"/>
        </w:rPr>
        <w:fldChar w:fldCharType="begin"/>
      </w:r>
      <w:r>
        <w:instrText>HYPERLINK "mailto:chinahrs@hotmail.com"</w:instrText>
      </w:r>
      <w:r>
        <w:rPr>
          <w:rStyle w:val="Hyperlink"/>
          <w:rFonts w:ascii="Times New Roman" w:eastAsia="FangSong_GB2312" w:cs="Times New Roman"/>
          <w:color w:val="auto"/>
          <w:sz w:val="24"/>
          <w:szCs w:val="24"/>
        </w:rPr>
        <w:fldChar w:fldCharType="separate"/>
      </w:r>
      <w:r>
        <w:rPr>
          <w:rStyle w:val="Hyperlink"/>
          <w:rFonts w:ascii="Times New Roman" w:eastAsia="FangSong_GB2312" w:cs="Times New Roman"/>
          <w:color w:val="auto"/>
          <w:sz w:val="24"/>
          <w:szCs w:val="24"/>
        </w:rPr>
        <w:t>chinahrs@hotmail.com</w:t>
      </w:r>
      <w:r>
        <w:rPr>
          <w:rStyle w:val="Hyperlink"/>
          <w:rFonts w:ascii="Times New Roman" w:eastAsia="FangSong_GB2312" w:cs="Times New Roman"/>
          <w:color w:val="auto"/>
          <w:sz w:val="24"/>
          <w:szCs w:val="24"/>
        </w:rPr>
        <w:fldChar w:fldCharType="end"/>
      </w:r>
    </w:p>
    <w:p w14:paraId="527B349B" w14:textId="77777777" w:rsidR="00200112" w:rsidRDefault="00DB1BA1">
      <w:pPr>
        <w:spacing w:line="360" w:lineRule="auto"/>
        <w:rPr>
          <w:rFonts w:ascii="Times New Roman" w:eastAsia="FangSong_GB2312" w:cs="Times New Roman"/>
          <w:sz w:val="24"/>
          <w:szCs w:val="24"/>
        </w:rPr>
      </w:pPr>
      <w:r>
        <w:rPr>
          <w:rFonts w:ascii="Times New Roman" w:eastAsia="FangSong_GB2312" w:cs="Times New Roman"/>
          <w:b/>
          <w:bCs/>
          <w:sz w:val="24"/>
          <w:szCs w:val="24"/>
        </w:rPr>
        <w:t>Website:</w:t>
      </w:r>
      <w:r>
        <w:rPr>
          <w:rFonts w:ascii="Times New Roman" w:eastAsia="FangSong_GB2312" w:cs="Times New Roman"/>
          <w:sz w:val="24"/>
          <w:szCs w:val="24"/>
        </w:rPr>
        <w:t xml:space="preserve"> </w:t>
      </w:r>
      <w:hyperlink r:id="rId7" w:history="1">
        <w:r>
          <w:rPr>
            <w:rStyle w:val="Hyperlink"/>
            <w:rFonts w:ascii="Times New Roman" w:eastAsia="FangSong_GB2312" w:cs="Times New Roman"/>
            <w:sz w:val="24"/>
            <w:szCs w:val="24"/>
          </w:rPr>
          <w:t>www.humanrights.cn</w:t>
        </w:r>
      </w:hyperlink>
    </w:p>
    <w:p w14:paraId="5B9DF752" w14:textId="77777777" w:rsidR="00200112" w:rsidRDefault="00200112">
      <w:pPr>
        <w:pBdr>
          <w:bottom w:val="thickThinSmallGap" w:sz="24" w:space="31" w:color="auto"/>
        </w:pBdr>
        <w:spacing w:line="360" w:lineRule="auto"/>
        <w:rPr>
          <w:rFonts w:ascii="Times New Roman" w:eastAsia="方正仿宋_GBK" w:cs="Times New Roman"/>
          <w:sz w:val="24"/>
          <w:szCs w:val="24"/>
        </w:rPr>
      </w:pPr>
    </w:p>
    <w:p w14:paraId="5625FCE6" w14:textId="77777777" w:rsidR="00200112" w:rsidRDefault="00DB1BA1">
      <w:pPr>
        <w:pBdr>
          <w:bottom w:val="thickThinSmallGap" w:sz="24" w:space="31" w:color="auto"/>
        </w:pBdr>
        <w:spacing w:line="360" w:lineRule="auto"/>
        <w:ind w:firstLineChars="200" w:firstLine="480"/>
        <w:rPr>
          <w:rFonts w:ascii="Times New Roman" w:eastAsia="方正仿宋_GBK" w:cs="Times New Roman"/>
          <w:sz w:val="24"/>
          <w:szCs w:val="24"/>
        </w:rPr>
      </w:pPr>
      <w:r>
        <w:rPr>
          <w:rFonts w:ascii="Times New Roman" w:eastAsia="方正仿宋_GBK" w:cs="Times New Roman"/>
          <w:sz w:val="24"/>
          <w:szCs w:val="24"/>
        </w:rPr>
        <w:t xml:space="preserve">The China Society for Human Rights Studies (CSHRS) is the largest national academic </w:t>
      </w:r>
      <w:r>
        <w:rPr>
          <w:rFonts w:ascii="Times New Roman" w:eastAsia="FangSong_GB2312" w:cs="Times New Roman"/>
          <w:sz w:val="24"/>
          <w:szCs w:val="24"/>
        </w:rPr>
        <w:t>society</w:t>
      </w:r>
      <w:r>
        <w:rPr>
          <w:rFonts w:ascii="Times New Roman" w:eastAsia="方正仿宋_GBK" w:cs="Times New Roman"/>
          <w:sz w:val="24"/>
          <w:szCs w:val="24"/>
        </w:rPr>
        <w:t xml:space="preserve"> on human rights in China. It is an NGO member in consultative status with the United Nations Economic and Social Council (ECOSOC) and a member of the Conference of Non-governmental Organizations in Consultative Relationship with the United Nations (</w:t>
      </w:r>
      <w:proofErr w:type="spellStart"/>
      <w:r>
        <w:rPr>
          <w:rFonts w:ascii="Times New Roman" w:eastAsia="方正仿宋_GBK" w:cs="Times New Roman"/>
          <w:sz w:val="24"/>
          <w:szCs w:val="24"/>
        </w:rPr>
        <w:t>CoNGO</w:t>
      </w:r>
      <w:proofErr w:type="spellEnd"/>
      <w:r>
        <w:rPr>
          <w:rFonts w:ascii="Times New Roman" w:eastAsia="方正仿宋_GBK" w:cs="Times New Roman"/>
          <w:sz w:val="24"/>
          <w:szCs w:val="24"/>
        </w:rPr>
        <w:t>)</w:t>
      </w:r>
      <w:r>
        <w:rPr>
          <w:rFonts w:ascii="Times New Roman" w:eastAsia="方正仿宋_GBK" w:cs="Times New Roman"/>
          <w:sz w:val="24"/>
          <w:szCs w:val="24"/>
        </w:rPr>
        <w:t xml:space="preserve">. It is also included in the UNESCO </w:t>
      </w:r>
      <w:r>
        <w:rPr>
          <w:rFonts w:ascii="Times New Roman" w:eastAsia="方正仿宋_GBK" w:cs="Times New Roman"/>
          <w:iCs/>
          <w:sz w:val="24"/>
          <w:szCs w:val="24"/>
        </w:rPr>
        <w:t>World Directory of Human Rights Research and Training Institutions</w:t>
      </w:r>
      <w:r>
        <w:rPr>
          <w:rFonts w:ascii="Times New Roman" w:eastAsia="方正仿宋_GBK" w:cs="Times New Roman"/>
          <w:sz w:val="24"/>
          <w:szCs w:val="24"/>
        </w:rPr>
        <w:t>.</w:t>
      </w:r>
    </w:p>
    <w:p w14:paraId="0A63E3EB" w14:textId="77777777" w:rsidR="00200112" w:rsidRDefault="00DB1BA1">
      <w:pPr>
        <w:pBdr>
          <w:bottom w:val="thickThinSmallGap" w:sz="24" w:space="31" w:color="auto"/>
        </w:pBdr>
        <w:spacing w:line="360" w:lineRule="auto"/>
        <w:ind w:firstLineChars="200" w:firstLine="480"/>
        <w:rPr>
          <w:rFonts w:ascii="Times New Roman" w:eastAsia="方正仿宋_GBK" w:cs="Times New Roman"/>
          <w:sz w:val="24"/>
          <w:szCs w:val="24"/>
        </w:rPr>
      </w:pPr>
      <w:r>
        <w:rPr>
          <w:rFonts w:ascii="Times New Roman" w:eastAsia="方正仿宋_GBK" w:cs="Times New Roman"/>
          <w:sz w:val="24"/>
          <w:szCs w:val="24"/>
        </w:rPr>
        <w:t xml:space="preserve">Founded in January 1993, the Society has been committed to studying the theories, </w:t>
      </w:r>
      <w:proofErr w:type="gramStart"/>
      <w:r>
        <w:rPr>
          <w:rFonts w:ascii="Times New Roman" w:eastAsia="方正仿宋_GBK" w:cs="Times New Roman"/>
          <w:sz w:val="24"/>
          <w:szCs w:val="24"/>
        </w:rPr>
        <w:t>history</w:t>
      </w:r>
      <w:proofErr w:type="gramEnd"/>
      <w:r>
        <w:rPr>
          <w:rFonts w:ascii="Times New Roman" w:eastAsia="方正仿宋_GBK" w:cs="Times New Roman"/>
          <w:sz w:val="24"/>
          <w:szCs w:val="24"/>
        </w:rPr>
        <w:t xml:space="preserve"> and status of human rights in China and foreign countries, pop</w:t>
      </w:r>
      <w:r>
        <w:rPr>
          <w:rFonts w:ascii="Times New Roman" w:eastAsia="方正仿宋_GBK" w:cs="Times New Roman"/>
          <w:sz w:val="24"/>
          <w:szCs w:val="24"/>
        </w:rPr>
        <w:t>ularizing and publicizing human rights knowledge, and engaging in international exchanges and cooperation for the sound development of human rights in China and the world as a whole.</w:t>
      </w:r>
    </w:p>
    <w:p w14:paraId="352B521D" w14:textId="77777777" w:rsidR="00200112" w:rsidRDefault="00DB1BA1">
      <w:pPr>
        <w:pBdr>
          <w:bottom w:val="thickThinSmallGap" w:sz="24" w:space="31" w:color="auto"/>
        </w:pBdr>
        <w:spacing w:line="360" w:lineRule="auto"/>
        <w:ind w:firstLineChars="200" w:firstLine="480"/>
        <w:rPr>
          <w:rFonts w:ascii="Times New Roman" w:eastAsia="STZhongsong" w:cs="Times New Roman"/>
          <w:sz w:val="24"/>
          <w:szCs w:val="24"/>
        </w:rPr>
      </w:pPr>
      <w:r>
        <w:rPr>
          <w:rFonts w:ascii="Times New Roman" w:eastAsia="STZhongsong" w:cs="Times New Roman"/>
          <w:sz w:val="24"/>
          <w:szCs w:val="24"/>
        </w:rPr>
        <w:t>The sources of the Society’s funds are mainly grants by the China Foundat</w:t>
      </w:r>
      <w:r>
        <w:rPr>
          <w:rFonts w:ascii="Times New Roman" w:eastAsia="STZhongsong" w:cs="Times New Roman"/>
          <w:sz w:val="24"/>
          <w:szCs w:val="24"/>
        </w:rPr>
        <w:t>ion for Human Rights Development, donations from other organizations and the public, and other lawful sources of income.</w:t>
      </w:r>
    </w:p>
    <w:p w14:paraId="59F9EEA9" w14:textId="77777777" w:rsidR="00200112" w:rsidRDefault="00200112">
      <w:pPr>
        <w:pBdr>
          <w:bottom w:val="thickThinSmallGap" w:sz="24" w:space="31" w:color="auto"/>
        </w:pBdr>
        <w:ind w:firstLineChars="200" w:firstLine="360"/>
        <w:rPr>
          <w:rFonts w:ascii="Times New Roman" w:eastAsia="STZhongsong" w:cs="Times New Roman"/>
          <w:sz w:val="18"/>
          <w:szCs w:val="18"/>
        </w:rPr>
      </w:pPr>
    </w:p>
    <w:bookmarkEnd w:id="0"/>
    <w:p w14:paraId="6445B836" w14:textId="77777777" w:rsidR="00200112" w:rsidRDefault="00200112">
      <w:pPr>
        <w:pBdr>
          <w:bottom w:val="thickThinSmallGap" w:sz="24" w:space="31" w:color="auto"/>
        </w:pBdr>
        <w:rPr>
          <w:rFonts w:ascii="Times New Roman" w:eastAsia="STZhongsong" w:cs="Times New Roman"/>
          <w:sz w:val="18"/>
          <w:szCs w:val="18"/>
        </w:rPr>
      </w:pPr>
    </w:p>
    <w:p w14:paraId="61B8E241" w14:textId="77777777" w:rsidR="00200112" w:rsidRDefault="00200112">
      <w:pPr>
        <w:pBdr>
          <w:bottom w:val="thickThinSmallGap" w:sz="24" w:space="31" w:color="auto"/>
        </w:pBdr>
        <w:rPr>
          <w:rFonts w:ascii="Times New Roman" w:eastAsia="STZhongsong" w:cs="Times New Roman"/>
          <w:sz w:val="18"/>
          <w:szCs w:val="18"/>
        </w:rPr>
      </w:pPr>
    </w:p>
    <w:p w14:paraId="0CCCD45F" w14:textId="77777777" w:rsidR="00200112" w:rsidRDefault="00200112">
      <w:pPr>
        <w:rPr>
          <w:rFonts w:ascii="Times New Roman" w:eastAsia="SimHei" w:cs="Times New Roman"/>
          <w:sz w:val="18"/>
          <w:szCs w:val="18"/>
        </w:rPr>
      </w:pPr>
    </w:p>
    <w:p w14:paraId="28FC048C" w14:textId="77777777" w:rsidR="00200112" w:rsidRDefault="00DB1BA1">
      <w:pPr>
        <w:spacing w:line="360" w:lineRule="auto"/>
        <w:jc w:val="center"/>
        <w:rPr>
          <w:rFonts w:ascii="Times New Roman" w:eastAsia="SimHei" w:cs="Times New Roman"/>
          <w:b/>
          <w:bCs/>
          <w:sz w:val="24"/>
          <w:szCs w:val="24"/>
        </w:rPr>
      </w:pPr>
      <w:r>
        <w:rPr>
          <w:rFonts w:ascii="Times New Roman" w:eastAsia="SimHei" w:cs="Times New Roman"/>
          <w:b/>
          <w:bCs/>
          <w:sz w:val="24"/>
          <w:szCs w:val="24"/>
        </w:rPr>
        <w:t xml:space="preserve">Report on China’s Implementation of the International Covenant on Economic, Social and Cultural Rights Submitted by the CSHRS to </w:t>
      </w:r>
      <w:r>
        <w:rPr>
          <w:rFonts w:ascii="Times New Roman" w:eastAsia="SimHei" w:cs="Times New Roman"/>
          <w:b/>
          <w:bCs/>
          <w:sz w:val="24"/>
          <w:szCs w:val="24"/>
        </w:rPr>
        <w:t>the UN Committee on Economic, Social and Cultural Rights (CESCR)</w:t>
      </w:r>
    </w:p>
    <w:p w14:paraId="67474600" w14:textId="77777777" w:rsidR="00200112" w:rsidRDefault="00200112">
      <w:pPr>
        <w:spacing w:line="360" w:lineRule="auto"/>
        <w:ind w:firstLineChars="200" w:firstLine="480"/>
        <w:rPr>
          <w:rFonts w:ascii="Times New Roman" w:eastAsia="FangSong_GB2312" w:cs="Times New Roman"/>
          <w:sz w:val="24"/>
          <w:szCs w:val="24"/>
        </w:rPr>
      </w:pPr>
    </w:p>
    <w:p w14:paraId="3455515B"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 xml:space="preserve">1. As the largest academic society on human rights studies in China and an </w:t>
      </w:r>
      <w:r>
        <w:rPr>
          <w:rFonts w:ascii="Times New Roman" w:eastAsia="方正仿宋_GBK" w:cs="Times New Roman"/>
          <w:sz w:val="24"/>
          <w:szCs w:val="24"/>
        </w:rPr>
        <w:t>NGO in consultative status with the ECOSOC</w:t>
      </w:r>
      <w:r>
        <w:rPr>
          <w:rFonts w:ascii="Times New Roman" w:eastAsia="FangSong_GB2312" w:cs="Times New Roman"/>
          <w:sz w:val="24"/>
          <w:szCs w:val="24"/>
        </w:rPr>
        <w:t>, the CSHRS has been committed to theoretical studies on Chinese human ri</w:t>
      </w:r>
      <w:r>
        <w:rPr>
          <w:rFonts w:ascii="Times New Roman" w:eastAsia="FangSong_GB2312" w:cs="Times New Roman"/>
          <w:sz w:val="24"/>
          <w:szCs w:val="24"/>
        </w:rPr>
        <w:t>ghts, human rights knowledge popularization and education, and international exchanges and cooperation on human rights since its establishment. During the compliance review of China by the CESCR in 2014, we submitted a report that assessed in detail China’</w:t>
      </w:r>
      <w:r>
        <w:rPr>
          <w:rFonts w:ascii="Times New Roman" w:eastAsia="FangSong_GB2312" w:cs="Times New Roman"/>
          <w:sz w:val="24"/>
          <w:szCs w:val="24"/>
        </w:rPr>
        <w:t>s guarantees of the right to health. While continuing to focus on the right to health, the report this time will assess protection</w:t>
      </w:r>
      <w:r>
        <w:rPr>
          <w:rFonts w:ascii="Times New Roman" w:eastAsia="FangSong_GB2312" w:cs="Times New Roman" w:hint="eastAsia"/>
          <w:sz w:val="24"/>
          <w:szCs w:val="24"/>
        </w:rPr>
        <w:t xml:space="preserve"> of the </w:t>
      </w:r>
      <w:r>
        <w:rPr>
          <w:rFonts w:ascii="Times New Roman" w:eastAsia="FangSong_GB2312" w:cs="Times New Roman"/>
          <w:sz w:val="24"/>
          <w:szCs w:val="24"/>
        </w:rPr>
        <w:t xml:space="preserve">family, the right to an adequate standard of living, and the </w:t>
      </w:r>
      <w:r>
        <w:rPr>
          <w:rFonts w:ascii="Times New Roman" w:eastAsia="FangSong_GB2312"/>
          <w:sz w:val="24"/>
          <w:szCs w:val="24"/>
        </w:rPr>
        <w:t>right to cultural life and the benefits of science</w:t>
      </w:r>
      <w:r>
        <w:rPr>
          <w:rFonts w:ascii="Times New Roman" w:eastAsia="FangSong_GB2312" w:cs="Times New Roman"/>
          <w:sz w:val="24"/>
          <w:szCs w:val="24"/>
        </w:rPr>
        <w:t xml:space="preserve">. </w:t>
      </w:r>
      <w:proofErr w:type="gramStart"/>
      <w:r>
        <w:rPr>
          <w:rFonts w:ascii="Times New Roman" w:eastAsia="FangSong_GB2312" w:cs="Times New Roman"/>
          <w:sz w:val="24"/>
          <w:szCs w:val="24"/>
        </w:rPr>
        <w:t>On th</w:t>
      </w:r>
      <w:r>
        <w:rPr>
          <w:rFonts w:ascii="Times New Roman" w:eastAsia="FangSong_GB2312" w:cs="Times New Roman"/>
          <w:sz w:val="24"/>
          <w:szCs w:val="24"/>
        </w:rPr>
        <w:t>e whole</w:t>
      </w:r>
      <w:proofErr w:type="gramEnd"/>
      <w:r>
        <w:rPr>
          <w:rFonts w:ascii="Times New Roman" w:eastAsia="FangSong_GB2312" w:cs="Times New Roman"/>
          <w:sz w:val="24"/>
          <w:szCs w:val="24"/>
        </w:rPr>
        <w:t xml:space="preserve">, our view is that over the years, China has made tremendous efforts that secured great achievements in respecting and ensuring citizens’ economic, social and cultural rights. </w:t>
      </w:r>
    </w:p>
    <w:p w14:paraId="481EE45A" w14:textId="77777777" w:rsidR="00200112" w:rsidRDefault="00DB1BA1">
      <w:pPr>
        <w:spacing w:line="360" w:lineRule="auto"/>
        <w:rPr>
          <w:rFonts w:ascii="Times New Roman" w:eastAsia="SimHei" w:cs="Times New Roman"/>
          <w:b/>
          <w:bCs/>
          <w:sz w:val="28"/>
          <w:szCs w:val="28"/>
        </w:rPr>
      </w:pPr>
      <w:r>
        <w:rPr>
          <w:rFonts w:ascii="Times New Roman" w:eastAsia="SimHei" w:cs="Times New Roman"/>
          <w:b/>
          <w:bCs/>
          <w:sz w:val="28"/>
          <w:szCs w:val="28"/>
        </w:rPr>
        <w:t>Protection</w:t>
      </w:r>
      <w:r>
        <w:rPr>
          <w:rFonts w:ascii="Times New Roman" w:eastAsia="SimHei" w:cs="Times New Roman" w:hint="eastAsia"/>
          <w:b/>
          <w:bCs/>
          <w:sz w:val="28"/>
          <w:szCs w:val="28"/>
        </w:rPr>
        <w:t xml:space="preserve"> of the Family</w:t>
      </w:r>
    </w:p>
    <w:p w14:paraId="642B37CB"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2. In terms of protection</w:t>
      </w:r>
      <w:r>
        <w:rPr>
          <w:rFonts w:ascii="Times New Roman" w:eastAsia="FangSong_GB2312" w:cs="Times New Roman" w:hint="eastAsia"/>
          <w:sz w:val="24"/>
          <w:szCs w:val="24"/>
        </w:rPr>
        <w:t xml:space="preserve"> of the </w:t>
      </w:r>
      <w:r>
        <w:rPr>
          <w:rFonts w:ascii="Times New Roman" w:eastAsia="FangSong_GB2312" w:cs="Times New Roman"/>
          <w:sz w:val="24"/>
          <w:szCs w:val="24"/>
        </w:rPr>
        <w:t xml:space="preserve">family, we have noted that China adopted the </w:t>
      </w:r>
      <w:proofErr w:type="spellStart"/>
      <w:r>
        <w:rPr>
          <w:rFonts w:ascii="Times New Roman" w:eastAsia="FangSong_GB2312" w:cs="Times New Roman"/>
          <w:sz w:val="24"/>
          <w:szCs w:val="24"/>
        </w:rPr>
        <w:t>The</w:t>
      </w:r>
      <w:proofErr w:type="spellEnd"/>
      <w:r>
        <w:rPr>
          <w:rFonts w:ascii="Times New Roman" w:eastAsia="FangSong_GB2312" w:cs="Times New Roman"/>
          <w:sz w:val="24"/>
          <w:szCs w:val="24"/>
        </w:rPr>
        <w:t xml:space="preserve"> </w:t>
      </w:r>
      <w:r>
        <w:rPr>
          <w:rFonts w:ascii="Times New Roman" w:eastAsia="FangSong_GB2312" w:cs="Times New Roman"/>
          <w:iCs/>
          <w:sz w:val="24"/>
          <w:szCs w:val="24"/>
        </w:rPr>
        <w:t>Civil Code</w:t>
      </w:r>
      <w:r>
        <w:rPr>
          <w:rFonts w:ascii="Times New Roman" w:eastAsia="FangSong_GB2312" w:cs="Times New Roman"/>
          <w:sz w:val="24"/>
          <w:szCs w:val="24"/>
        </w:rPr>
        <w:t xml:space="preserve"> of the People’s Republic of China in May 2020, which came into force on January 1, 2021. Keeping pace with the times, the Marriage and Family part of the</w:t>
      </w:r>
      <w:r>
        <w:rPr>
          <w:rFonts w:ascii="Times New Roman" w:eastAsia="FangSong_GB2312" w:cs="Times New Roman"/>
          <w:i/>
          <w:iCs/>
          <w:sz w:val="24"/>
          <w:szCs w:val="24"/>
        </w:rPr>
        <w:t xml:space="preserve"> </w:t>
      </w:r>
      <w:r>
        <w:rPr>
          <w:rFonts w:ascii="Times New Roman" w:eastAsia="FangSong_GB2312" w:cs="Times New Roman"/>
          <w:iCs/>
          <w:sz w:val="24"/>
          <w:szCs w:val="24"/>
        </w:rPr>
        <w:t>Civil Code</w:t>
      </w:r>
      <w:r>
        <w:rPr>
          <w:rFonts w:ascii="Times New Roman" w:eastAsia="FangSong_GB2312" w:cs="Times New Roman"/>
          <w:sz w:val="24"/>
          <w:szCs w:val="24"/>
        </w:rPr>
        <w:t xml:space="preserve"> focuses on women and children p</w:t>
      </w:r>
      <w:r>
        <w:rPr>
          <w:rFonts w:ascii="Times New Roman" w:eastAsia="FangSong_GB2312" w:cs="Times New Roman"/>
          <w:sz w:val="24"/>
          <w:szCs w:val="24"/>
        </w:rPr>
        <w:t xml:space="preserve">rotection while safeguarding the rights of family members. It no longer considers “suffering from a disease that is deemed medically unfit for marriage” as a circumstance to prohibit </w:t>
      </w:r>
      <w:proofErr w:type="gramStart"/>
      <w:r>
        <w:rPr>
          <w:rFonts w:ascii="Times New Roman" w:eastAsia="FangSong_GB2312" w:cs="Times New Roman"/>
          <w:sz w:val="24"/>
          <w:szCs w:val="24"/>
        </w:rPr>
        <w:t>marriage, and</w:t>
      </w:r>
      <w:proofErr w:type="gramEnd"/>
      <w:r>
        <w:rPr>
          <w:rFonts w:ascii="Times New Roman" w:eastAsia="FangSong_GB2312" w:cs="Times New Roman"/>
          <w:sz w:val="24"/>
          <w:szCs w:val="24"/>
        </w:rPr>
        <w:t xml:space="preserve"> adds the obligation to inform the parties of serious diseas</w:t>
      </w:r>
      <w:r>
        <w:rPr>
          <w:rFonts w:ascii="Times New Roman" w:eastAsia="FangSong_GB2312" w:cs="Times New Roman"/>
          <w:sz w:val="24"/>
          <w:szCs w:val="24"/>
        </w:rPr>
        <w:t>es. While protecting the parties’ right to freedom of marriage, it also protects the spouses’ right to know about serious diseases before marriage. Compensation for housework is no longer limited by the “separate property regime”. Where one spouse is burde</w:t>
      </w:r>
      <w:r>
        <w:rPr>
          <w:rFonts w:ascii="Times New Roman" w:eastAsia="FangSong_GB2312" w:cs="Times New Roman"/>
          <w:sz w:val="24"/>
          <w:szCs w:val="24"/>
        </w:rPr>
        <w:t>ned with additional duties for raising children, looking after the elderly, or assisting the other spouse in his/her work, the said spouse has the right to request for compensation upon divorce against the other party.</w:t>
      </w:r>
    </w:p>
    <w:p w14:paraId="6908648C"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lastRenderedPageBreak/>
        <w:t xml:space="preserve">3. July 2022 saw the release of the </w:t>
      </w:r>
      <w:r>
        <w:rPr>
          <w:rFonts w:ascii="Times New Roman" w:eastAsia="FangSong_GB2312" w:cs="Times New Roman"/>
          <w:iCs/>
          <w:sz w:val="24"/>
          <w:szCs w:val="24"/>
        </w:rPr>
        <w:t>G</w:t>
      </w:r>
      <w:r>
        <w:rPr>
          <w:rFonts w:ascii="Times New Roman" w:eastAsia="FangSong_GB2312" w:cs="Times New Roman"/>
          <w:iCs/>
          <w:sz w:val="24"/>
          <w:szCs w:val="24"/>
        </w:rPr>
        <w:t>uidelines on Further Improving and Implementing Active Fertility Support Measures</w:t>
      </w:r>
      <w:r>
        <w:rPr>
          <w:rFonts w:ascii="Times New Roman" w:eastAsia="FangSong_GB2312" w:cs="Times New Roman"/>
          <w:sz w:val="24"/>
          <w:szCs w:val="24"/>
        </w:rPr>
        <w:t xml:space="preserve">. During the </w:t>
      </w:r>
      <w:r>
        <w:rPr>
          <w:rFonts w:ascii="Times New Roman" w:eastAsia="FangSong_GB2312" w:cs="Times New Roman"/>
          <w:iCs/>
          <w:sz w:val="24"/>
          <w:szCs w:val="24"/>
        </w:rPr>
        <w:t>14th Five-Year Plan</w:t>
      </w:r>
      <w:r>
        <w:rPr>
          <w:rFonts w:ascii="Times New Roman" w:eastAsia="FangSong_GB2312" w:cs="Times New Roman"/>
          <w:i/>
          <w:iCs/>
          <w:sz w:val="24"/>
          <w:szCs w:val="24"/>
        </w:rPr>
        <w:t xml:space="preserve"> </w:t>
      </w:r>
      <w:r>
        <w:rPr>
          <w:rFonts w:ascii="Times New Roman" w:eastAsia="FangSong_GB2312" w:cs="Times New Roman"/>
          <w:sz w:val="24"/>
          <w:szCs w:val="24"/>
        </w:rPr>
        <w:t>period, central budgetary investment will support about 10 construction projects of regional medical centers for pediatrics. Childcare expense</w:t>
      </w:r>
      <w:r>
        <w:rPr>
          <w:rFonts w:ascii="Times New Roman" w:eastAsia="FangSong_GB2312" w:cs="Times New Roman"/>
          <w:sz w:val="24"/>
          <w:szCs w:val="24"/>
        </w:rPr>
        <w:t>s for children under the age of three will be included in special additional deductions for individual income tax. The Guidelines encourage employers to provide maternity support that includes measures related to helping employees balance work and family i</w:t>
      </w:r>
      <w:r>
        <w:rPr>
          <w:rFonts w:ascii="Times New Roman" w:eastAsia="FangSong_GB2312" w:cs="Times New Roman"/>
          <w:sz w:val="24"/>
          <w:szCs w:val="24"/>
        </w:rPr>
        <w:t>nto collective contracts and special collective contract provisions for the protection of the rights and interests of female employees.</w:t>
      </w:r>
    </w:p>
    <w:p w14:paraId="02064E17"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 xml:space="preserve">4. On October 30, 2022, the </w:t>
      </w:r>
      <w:r>
        <w:rPr>
          <w:rFonts w:ascii="Times New Roman" w:eastAsia="FangSong_GB2312" w:cs="Times New Roman"/>
          <w:iCs/>
          <w:sz w:val="24"/>
          <w:szCs w:val="24"/>
        </w:rPr>
        <w:t>Law of the People’s Republic of China on the Protection of Rights and Interests</w:t>
      </w:r>
      <w:r>
        <w:rPr>
          <w:rFonts w:ascii="Times New Roman" w:eastAsia="FangSong_GB2312" w:cs="Times New Roman" w:hint="eastAsia"/>
          <w:iCs/>
          <w:sz w:val="24"/>
          <w:szCs w:val="24"/>
        </w:rPr>
        <w:t xml:space="preserve"> of </w:t>
      </w:r>
      <w:r>
        <w:rPr>
          <w:rFonts w:ascii="Times New Roman" w:eastAsia="FangSong_GB2312" w:cs="Times New Roman"/>
          <w:iCs/>
          <w:sz w:val="24"/>
          <w:szCs w:val="24"/>
        </w:rPr>
        <w:t xml:space="preserve">Women </w:t>
      </w:r>
      <w:r>
        <w:rPr>
          <w:rFonts w:ascii="Times New Roman" w:eastAsia="FangSong_GB2312" w:cs="Times New Roman"/>
          <w:sz w:val="24"/>
          <w:szCs w:val="24"/>
        </w:rPr>
        <w:t>was</w:t>
      </w:r>
      <w:r>
        <w:rPr>
          <w:rFonts w:ascii="Times New Roman" w:eastAsia="FangSong_GB2312" w:cs="Times New Roman"/>
          <w:sz w:val="24"/>
          <w:szCs w:val="24"/>
        </w:rPr>
        <w:t xml:space="preserve"> amended to further improve the system and mechanism for preventing and dealing with sexual harassment and assault in addition to prohibiting sexual harassment against women. The Law includes gender discrimination in employment within the scope of labor se</w:t>
      </w:r>
      <w:r>
        <w:rPr>
          <w:rFonts w:ascii="Times New Roman" w:eastAsia="FangSong_GB2312" w:cs="Times New Roman"/>
          <w:sz w:val="24"/>
          <w:szCs w:val="24"/>
        </w:rPr>
        <w:t>curity inspections. At the same time, the Law adds measures to protect rural women’s land and related rights and interests.</w:t>
      </w:r>
    </w:p>
    <w:p w14:paraId="46EE8C2A" w14:textId="77777777" w:rsidR="00200112" w:rsidRDefault="00DB1BA1">
      <w:pPr>
        <w:spacing w:line="360" w:lineRule="auto"/>
        <w:rPr>
          <w:rFonts w:ascii="Times New Roman" w:eastAsia="SimHei" w:cs="Times New Roman"/>
          <w:b/>
          <w:bCs/>
          <w:sz w:val="28"/>
          <w:szCs w:val="28"/>
        </w:rPr>
      </w:pPr>
      <w:r>
        <w:rPr>
          <w:rFonts w:ascii="Times New Roman" w:eastAsia="SimHei" w:cs="Times New Roman" w:hint="eastAsia"/>
          <w:b/>
          <w:bCs/>
          <w:sz w:val="28"/>
          <w:szCs w:val="28"/>
        </w:rPr>
        <w:t>T</w:t>
      </w:r>
      <w:r>
        <w:rPr>
          <w:rFonts w:ascii="Times New Roman" w:eastAsia="SimHei" w:cs="Times New Roman"/>
          <w:b/>
          <w:bCs/>
          <w:sz w:val="28"/>
          <w:szCs w:val="28"/>
        </w:rPr>
        <w:t xml:space="preserve">he Right to </w:t>
      </w:r>
      <w:r>
        <w:rPr>
          <w:rFonts w:ascii="Times New Roman" w:eastAsia="SimHei" w:cs="Times New Roman" w:hint="eastAsia"/>
          <w:b/>
          <w:bCs/>
          <w:sz w:val="28"/>
          <w:szCs w:val="28"/>
        </w:rPr>
        <w:t>A</w:t>
      </w:r>
      <w:r>
        <w:rPr>
          <w:rFonts w:ascii="Times New Roman" w:eastAsia="SimHei" w:cs="Times New Roman"/>
          <w:b/>
          <w:bCs/>
          <w:sz w:val="28"/>
          <w:szCs w:val="28"/>
        </w:rPr>
        <w:t>n Adequate Standard of Living</w:t>
      </w:r>
    </w:p>
    <w:p w14:paraId="48840FDC"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5. We have noted that in guaranteeing the right to an adequate standard of living, China</w:t>
      </w:r>
      <w:r>
        <w:rPr>
          <w:rFonts w:ascii="Times New Roman" w:eastAsia="FangSong_GB2312" w:cs="Times New Roman"/>
          <w:sz w:val="24"/>
          <w:szCs w:val="24"/>
        </w:rPr>
        <w:t xml:space="preserve"> mainly focuses on poverty reduction and better living conditions. China keeps improving the living standards of the Chinese people and move towards the goal of Chinese modernization by helping and housing the weak.</w:t>
      </w:r>
    </w:p>
    <w:p w14:paraId="0D614B48"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6. In 2021, China’s GDP reached 114.9 tr</w:t>
      </w:r>
      <w:r>
        <w:rPr>
          <w:rFonts w:ascii="Times New Roman" w:eastAsia="FangSong_GB2312" w:cs="Times New Roman"/>
          <w:sz w:val="24"/>
          <w:szCs w:val="24"/>
        </w:rPr>
        <w:t>illion yuan nationwide, with the per capita GDP over 80,000 yuan. In 2021, the Engel coefficient of Chinese residents was 29.8%, meeting the prosperity standard defined by the UN Food and Agriculture Organization.</w:t>
      </w:r>
    </w:p>
    <w:p w14:paraId="6891D342"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7. In terms of poverty reduction and suppo</w:t>
      </w:r>
      <w:r>
        <w:rPr>
          <w:rFonts w:ascii="Times New Roman" w:eastAsia="FangSong_GB2312" w:cs="Times New Roman"/>
          <w:sz w:val="24"/>
          <w:szCs w:val="24"/>
        </w:rPr>
        <w:t xml:space="preserve">rt for the weak, 98.99 million people below China’s current poverty line have been lifted out of poverty by the end of 2020. From 2013 to 2021, China ensured drinking water safety for 28.89 million poor </w:t>
      </w:r>
      <w:proofErr w:type="gramStart"/>
      <w:r>
        <w:rPr>
          <w:rFonts w:ascii="Times New Roman" w:eastAsia="FangSong_GB2312" w:cs="Times New Roman"/>
          <w:sz w:val="24"/>
          <w:szCs w:val="24"/>
        </w:rPr>
        <w:t>people, and</w:t>
      </w:r>
      <w:proofErr w:type="gramEnd"/>
      <w:r>
        <w:rPr>
          <w:rFonts w:ascii="Times New Roman" w:eastAsia="FangSong_GB2312" w:cs="Times New Roman"/>
          <w:sz w:val="24"/>
          <w:szCs w:val="24"/>
        </w:rPr>
        <w:t xml:space="preserve"> renovated 108,000 schools with weak compu</w:t>
      </w:r>
      <w:r>
        <w:rPr>
          <w:rFonts w:ascii="Times New Roman" w:eastAsia="FangSong_GB2312" w:cs="Times New Roman"/>
          <w:sz w:val="24"/>
          <w:szCs w:val="24"/>
        </w:rPr>
        <w:t xml:space="preserve">lsory education in </w:t>
      </w:r>
      <w:r>
        <w:rPr>
          <w:rFonts w:ascii="Times New Roman" w:eastAsia="FangSong_GB2312" w:cs="Times New Roman"/>
          <w:sz w:val="24"/>
          <w:szCs w:val="24"/>
        </w:rPr>
        <w:lastRenderedPageBreak/>
        <w:t>poverty-stricken areas. By June 2022, a total of 11.83 million people with disabilities and 15.237 million people with severe disabilities in China had benefited from welfare policies such as living allowances and nursing subsidies, resp</w:t>
      </w:r>
      <w:r>
        <w:rPr>
          <w:rFonts w:ascii="Times New Roman" w:eastAsia="FangSong_GB2312" w:cs="Times New Roman"/>
          <w:sz w:val="24"/>
          <w:szCs w:val="24"/>
        </w:rPr>
        <w:t>ectively. By late September 2022, China had 6.86 million urban residents and 33.29 million rural residents on subsistence allowances, averaging 746 yuan and 570 yuan per person per month respectively.</w:t>
      </w:r>
    </w:p>
    <w:p w14:paraId="3D627D78"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8. In terms of housing, the per capita housing construc</w:t>
      </w:r>
      <w:r>
        <w:rPr>
          <w:rFonts w:ascii="Times New Roman" w:eastAsia="FangSong_GB2312" w:cs="Times New Roman"/>
          <w:sz w:val="24"/>
          <w:szCs w:val="24"/>
        </w:rPr>
        <w:t xml:space="preserve">tion area of urban and rural residents in 2021 was 41.0 square meters and 50.2 square meters respectively. In 2021 and 2022, 3.5 million government-subsidized rental housing units have been built, which can help solve the housing difficulties of </w:t>
      </w:r>
      <w:r>
        <w:rPr>
          <w:rFonts w:ascii="Times New Roman" w:eastAsia="FangSong_GB2312" w:cs="Times New Roman" w:hint="eastAsia"/>
          <w:sz w:val="24"/>
          <w:szCs w:val="24"/>
        </w:rPr>
        <w:t>over</w:t>
      </w:r>
      <w:r>
        <w:rPr>
          <w:rFonts w:ascii="Times New Roman" w:eastAsia="FangSong_GB2312" w:cs="Times New Roman"/>
          <w:sz w:val="24"/>
          <w:szCs w:val="24"/>
        </w:rPr>
        <w:t xml:space="preserve"> 10 mi</w:t>
      </w:r>
      <w:r>
        <w:rPr>
          <w:rFonts w:ascii="Times New Roman" w:eastAsia="FangSong_GB2312" w:cs="Times New Roman"/>
          <w:sz w:val="24"/>
          <w:szCs w:val="24"/>
        </w:rPr>
        <w:t xml:space="preserve">llion new citizens and young people. During the </w:t>
      </w:r>
      <w:r>
        <w:rPr>
          <w:rFonts w:ascii="Times New Roman" w:eastAsia="FangSong_GB2312" w:cs="Times New Roman"/>
          <w:iCs/>
          <w:sz w:val="24"/>
          <w:szCs w:val="24"/>
        </w:rPr>
        <w:t>14th Five-Year Plan</w:t>
      </w:r>
      <w:r>
        <w:rPr>
          <w:rFonts w:ascii="Times New Roman" w:eastAsia="FangSong_GB2312" w:cs="Times New Roman"/>
          <w:sz w:val="24"/>
          <w:szCs w:val="24"/>
        </w:rPr>
        <w:t xml:space="preserve"> period, 6.5 million government-subsidized rental housing units will be built in 40 key cities, which will help solve the housing difficulties of nearly 20 million new citizens and young pe</w:t>
      </w:r>
      <w:r>
        <w:rPr>
          <w:rFonts w:ascii="Times New Roman" w:eastAsia="FangSong_GB2312" w:cs="Times New Roman"/>
          <w:sz w:val="24"/>
          <w:szCs w:val="24"/>
        </w:rPr>
        <w:t>ople.</w:t>
      </w:r>
    </w:p>
    <w:p w14:paraId="06742D0E" w14:textId="77777777" w:rsidR="00200112" w:rsidRDefault="00DB1BA1">
      <w:pPr>
        <w:spacing w:line="360" w:lineRule="auto"/>
        <w:rPr>
          <w:rFonts w:ascii="Times New Roman" w:eastAsia="SimHei" w:cs="Times New Roman"/>
          <w:b/>
          <w:bCs/>
          <w:sz w:val="28"/>
          <w:szCs w:val="28"/>
        </w:rPr>
      </w:pPr>
      <w:r>
        <w:rPr>
          <w:rFonts w:ascii="Times New Roman" w:eastAsia="SimHei" w:cs="Times New Roman" w:hint="eastAsia"/>
          <w:b/>
          <w:bCs/>
          <w:sz w:val="28"/>
          <w:szCs w:val="28"/>
        </w:rPr>
        <w:t>T</w:t>
      </w:r>
      <w:r>
        <w:rPr>
          <w:rFonts w:ascii="Times New Roman" w:eastAsia="SimHei" w:cs="Times New Roman"/>
          <w:b/>
          <w:bCs/>
          <w:sz w:val="28"/>
          <w:szCs w:val="28"/>
        </w:rPr>
        <w:t>he Right to</w:t>
      </w:r>
      <w:r>
        <w:rPr>
          <w:rFonts w:ascii="Times New Roman" w:eastAsia="SimHei" w:cs="Times New Roman" w:hint="eastAsia"/>
          <w:b/>
          <w:bCs/>
          <w:sz w:val="28"/>
          <w:szCs w:val="28"/>
        </w:rPr>
        <w:t xml:space="preserve"> </w:t>
      </w:r>
      <w:r>
        <w:rPr>
          <w:rFonts w:ascii="Times New Roman" w:eastAsia="SimHei" w:cs="Times New Roman"/>
          <w:b/>
          <w:bCs/>
          <w:sz w:val="28"/>
          <w:szCs w:val="28"/>
        </w:rPr>
        <w:t>Health</w:t>
      </w:r>
    </w:p>
    <w:p w14:paraId="31F11800"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 xml:space="preserve">9. We have noted that with the development of China’s economy and the improvement of people’s living standards, the Chinese government has been able to devote more resources to safeguarding people’s lives and health. During the </w:t>
      </w:r>
      <w:r>
        <w:rPr>
          <w:rFonts w:ascii="Times New Roman" w:eastAsia="FangSong_GB2312" w:cs="Times New Roman"/>
          <w:sz w:val="24"/>
          <w:szCs w:val="24"/>
        </w:rPr>
        <w:t>third review, we assessed the Chinese government’s response to the COVID-19 pandemic, provision of medical and health services, and the environmental improvement.</w:t>
      </w:r>
    </w:p>
    <w:p w14:paraId="09328E65"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10. In response to COVID-19, China has been committed to putting the people and their lives f</w:t>
      </w:r>
      <w:r>
        <w:rPr>
          <w:rFonts w:ascii="Times New Roman" w:eastAsia="FangSong_GB2312" w:cs="Times New Roman"/>
          <w:sz w:val="24"/>
          <w:szCs w:val="24"/>
        </w:rPr>
        <w:t xml:space="preserve">irst. Following a science-based and targeted approach, China has adapted our COVID response </w:t>
      </w:r>
      <w:proofErr w:type="gramStart"/>
      <w:r>
        <w:rPr>
          <w:rFonts w:ascii="Times New Roman" w:eastAsia="FangSong_GB2312" w:cs="Times New Roman"/>
          <w:sz w:val="24"/>
          <w:szCs w:val="24"/>
        </w:rPr>
        <w:t>in light of</w:t>
      </w:r>
      <w:proofErr w:type="gramEnd"/>
      <w:r>
        <w:rPr>
          <w:rFonts w:ascii="Times New Roman" w:eastAsia="FangSong_GB2312" w:cs="Times New Roman"/>
          <w:sz w:val="24"/>
          <w:szCs w:val="24"/>
        </w:rPr>
        <w:t xml:space="preserve"> the evolving situation to protect the life and health of the people to the greatest extent possible. Since COVID-19 struck,</w:t>
      </w:r>
      <w:r>
        <w:rPr>
          <w:rFonts w:ascii="Times New Roman" w:eastAsia="FangSong_GB2312" w:cs="Times New Roman" w:hint="eastAsia"/>
          <w:sz w:val="24"/>
          <w:szCs w:val="24"/>
        </w:rPr>
        <w:t xml:space="preserve"> </w:t>
      </w:r>
      <w:r>
        <w:rPr>
          <w:rFonts w:ascii="Times New Roman" w:eastAsia="FangSong_GB2312" w:cs="Times New Roman"/>
          <w:sz w:val="24"/>
          <w:szCs w:val="24"/>
        </w:rPr>
        <w:t xml:space="preserve">China has scored remarkable </w:t>
      </w:r>
      <w:r>
        <w:rPr>
          <w:rFonts w:ascii="Times New Roman" w:eastAsia="FangSong_GB2312" w:cs="Times New Roman"/>
          <w:sz w:val="24"/>
          <w:szCs w:val="24"/>
        </w:rPr>
        <w:t>achievements in ensuring both COVID-19 control and socio-economic development</w:t>
      </w:r>
      <w:r>
        <w:rPr>
          <w:rFonts w:ascii="Times New Roman" w:eastAsia="FangSong_GB2312" w:cs="Times New Roman" w:hint="eastAsia"/>
          <w:sz w:val="24"/>
          <w:szCs w:val="24"/>
        </w:rPr>
        <w:t xml:space="preserve">: on COVID-19 control, </w:t>
      </w:r>
      <w:r>
        <w:rPr>
          <w:rFonts w:ascii="Times New Roman" w:eastAsia="FangSong_GB2312" w:cs="Times New Roman"/>
          <w:sz w:val="24"/>
          <w:szCs w:val="24"/>
        </w:rPr>
        <w:t>China has effectively responded to five global COVID waves, which enabled effective safeguarding of people’s life and health</w:t>
      </w:r>
      <w:r>
        <w:rPr>
          <w:rFonts w:ascii="Times New Roman" w:eastAsia="FangSong_GB2312" w:cs="Times New Roman" w:hint="eastAsia"/>
          <w:sz w:val="24"/>
          <w:szCs w:val="24"/>
        </w:rPr>
        <w:t>;</w:t>
      </w:r>
      <w:r>
        <w:rPr>
          <w:rFonts w:ascii="Times New Roman" w:eastAsia="FangSong_GB2312" w:cs="Times New Roman"/>
          <w:sz w:val="24"/>
          <w:szCs w:val="24"/>
        </w:rPr>
        <w:t xml:space="preserve"> while</w:t>
      </w:r>
      <w:r>
        <w:rPr>
          <w:rFonts w:ascii="Times New Roman" w:eastAsia="FangSong_GB2312" w:cs="Times New Roman" w:hint="eastAsia"/>
          <w:sz w:val="24"/>
          <w:szCs w:val="24"/>
        </w:rPr>
        <w:t xml:space="preserve"> on </w:t>
      </w:r>
      <w:r>
        <w:rPr>
          <w:rFonts w:ascii="Times New Roman" w:eastAsia="FangSong_GB2312" w:cs="Times New Roman"/>
          <w:sz w:val="24"/>
          <w:szCs w:val="24"/>
        </w:rPr>
        <w:t>socio-economic develo</w:t>
      </w:r>
      <w:r>
        <w:rPr>
          <w:rFonts w:ascii="Times New Roman" w:eastAsia="FangSong_GB2312" w:cs="Times New Roman"/>
          <w:sz w:val="24"/>
          <w:szCs w:val="24"/>
        </w:rPr>
        <w:t>pment</w:t>
      </w:r>
      <w:r>
        <w:rPr>
          <w:rFonts w:ascii="Times New Roman" w:eastAsia="FangSong_GB2312" w:cs="Times New Roman" w:hint="eastAsia"/>
          <w:sz w:val="24"/>
          <w:szCs w:val="24"/>
        </w:rPr>
        <w:t>,</w:t>
      </w:r>
      <w:r>
        <w:rPr>
          <w:rFonts w:ascii="Times New Roman" w:eastAsia="FangSong_GB2312" w:cs="Times New Roman"/>
          <w:sz w:val="24"/>
          <w:szCs w:val="24"/>
        </w:rPr>
        <w:t xml:space="preserve"> China’s economy maintained an annual growth of around 4.5%, notably higher than the world’s average annual growth rate.</w:t>
      </w:r>
    </w:p>
    <w:p w14:paraId="738D7CB9"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lastRenderedPageBreak/>
        <w:t>11. In terms of medical and health services, as of 2021, the total numbers of medical and health institutions and personnel in Ch</w:t>
      </w:r>
      <w:r>
        <w:rPr>
          <w:rFonts w:ascii="Times New Roman" w:eastAsia="FangSong_GB2312" w:cs="Times New Roman"/>
          <w:sz w:val="24"/>
          <w:szCs w:val="24"/>
        </w:rPr>
        <w:t>ina reached 1,030,935 and 13.983 million respectively; 90% of Chinese households can reach the nearest medical facility within 15 minutes. China has promoted tiered diagnosis and treatment to develop an Internet Plus Healthcare model. From 2016 to 2020, Ch</w:t>
      </w:r>
      <w:r>
        <w:rPr>
          <w:rFonts w:ascii="Times New Roman" w:eastAsia="FangSong_GB2312" w:cs="Times New Roman"/>
          <w:sz w:val="24"/>
          <w:szCs w:val="24"/>
        </w:rPr>
        <w:t xml:space="preserve">ina’s investment in basic public health projects reached 141.5 billion yuan in accumulative terms. In 2021, the cost of health care in China totaled 7559.36 billion yuan. As of 2021, basic medical insurance covered a total of 1.363 billion people, keeping </w:t>
      </w:r>
      <w:r>
        <w:rPr>
          <w:rFonts w:ascii="Times New Roman" w:eastAsia="FangSong_GB2312" w:cs="Times New Roman"/>
          <w:sz w:val="24"/>
          <w:szCs w:val="24"/>
        </w:rPr>
        <w:t>the insured rate above 95 percent. In terms of women’s and children’s health, maternal mortality rate in 2021 was 16.1 per 100,000, down 34.28% compared to 2011. Infant mortality rate in the same year was 5.0‰, down 58.7% compared to 2011. China is recogni</w:t>
      </w:r>
      <w:r>
        <w:rPr>
          <w:rFonts w:ascii="Times New Roman" w:eastAsia="FangSong_GB2312" w:cs="Times New Roman"/>
          <w:sz w:val="24"/>
          <w:szCs w:val="24"/>
        </w:rPr>
        <w:t>zed by the WHO as one of the ten fast-track countries in women’s and children’s health.</w:t>
      </w:r>
    </w:p>
    <w:p w14:paraId="15F6C2B7"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12. In terms of ecological and environmental governance, from 2017 to 2021, cities at and above the prefectural level achieved a 25% reduction in the concentration of f</w:t>
      </w:r>
      <w:r>
        <w:rPr>
          <w:rFonts w:ascii="Times New Roman" w:eastAsia="FangSong_GB2312" w:cs="Times New Roman"/>
          <w:sz w:val="24"/>
          <w:szCs w:val="24"/>
        </w:rPr>
        <w:t>ine particulate matter, a 5 percentage points increase of the number of days with good or excellent air quality, and a nearly 40% reduction in the number of days of heavy air pollution. In 2021, the proportion of surface water with a quality rating of Grad</w:t>
      </w:r>
      <w:r>
        <w:rPr>
          <w:rFonts w:ascii="Times New Roman" w:eastAsia="FangSong_GB2312" w:cs="Times New Roman"/>
          <w:sz w:val="24"/>
          <w:szCs w:val="24"/>
        </w:rPr>
        <w:t>e III or higher jumped to 84.9%. By 2021, China had established nearly 10,000 national parks, nature reserves and other natural protection areas, accounting for about 18% of the country’s land territory. National forestry coverage had reached 3.354 billion</w:t>
      </w:r>
      <w:r>
        <w:rPr>
          <w:rFonts w:ascii="Times New Roman" w:eastAsia="FangSong_GB2312" w:cs="Times New Roman"/>
          <w:sz w:val="24"/>
          <w:szCs w:val="24"/>
        </w:rPr>
        <w:t xml:space="preserve"> </w:t>
      </w:r>
      <w:r>
        <w:rPr>
          <w:rFonts w:ascii="Times New Roman" w:eastAsia="FangSong_GB2312" w:cs="Times New Roman"/>
          <w:i/>
          <w:sz w:val="24"/>
          <w:szCs w:val="24"/>
        </w:rPr>
        <w:t>mu</w:t>
      </w:r>
      <w:r>
        <w:rPr>
          <w:rFonts w:ascii="Times New Roman" w:eastAsia="FangSong_GB2312" w:cs="Times New Roman"/>
          <w:sz w:val="24"/>
          <w:szCs w:val="24"/>
        </w:rPr>
        <w:t xml:space="preserve"> (223.6 million ha), representing 23.04% of China’s total land area. As of 2022, the number of national forest cities increased to 219. According to a 2021 survey by the National Bureau of Statistics of China, more than 90% of Chinese people are satisfi</w:t>
      </w:r>
      <w:r>
        <w:rPr>
          <w:rFonts w:ascii="Times New Roman" w:eastAsia="FangSong_GB2312" w:cs="Times New Roman"/>
          <w:sz w:val="24"/>
          <w:szCs w:val="24"/>
        </w:rPr>
        <w:t>ed with ecological environment.</w:t>
      </w:r>
    </w:p>
    <w:p w14:paraId="3698A38C" w14:textId="77777777" w:rsidR="00200112" w:rsidRDefault="00DB1BA1">
      <w:pPr>
        <w:spacing w:line="360" w:lineRule="auto"/>
        <w:rPr>
          <w:rFonts w:ascii="Times New Roman" w:eastAsia="SimHei" w:cs="Times New Roman"/>
          <w:b/>
          <w:bCs/>
          <w:sz w:val="28"/>
          <w:szCs w:val="28"/>
        </w:rPr>
      </w:pPr>
      <w:r>
        <w:rPr>
          <w:rFonts w:ascii="Times New Roman" w:eastAsia="SimHei" w:cs="Times New Roman" w:hint="eastAsia"/>
          <w:b/>
          <w:bCs/>
          <w:sz w:val="28"/>
          <w:szCs w:val="28"/>
        </w:rPr>
        <w:t>The Right to Cultural life and the Benefits of Science</w:t>
      </w:r>
    </w:p>
    <w:p w14:paraId="18C70D20"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13. We have noted that China has provided cultural services and scientific and technological facilities for the entire population, residents in remote areas, ethnic mino</w:t>
      </w:r>
      <w:r>
        <w:rPr>
          <w:rFonts w:ascii="Times New Roman" w:eastAsia="FangSong_GB2312" w:cs="Times New Roman"/>
          <w:sz w:val="24"/>
          <w:szCs w:val="24"/>
        </w:rPr>
        <w:t xml:space="preserve">rities, and the blind and visually impaired by implementing cultural projects to benefit the people, allocating public cultural resources to counties and townships, </w:t>
      </w:r>
      <w:r>
        <w:rPr>
          <w:rFonts w:ascii="Times New Roman" w:eastAsia="FangSong_GB2312" w:cs="Times New Roman"/>
          <w:sz w:val="24"/>
          <w:szCs w:val="24"/>
        </w:rPr>
        <w:lastRenderedPageBreak/>
        <w:t xml:space="preserve">protecting the cultures of ethnic minorities and areas inhabited by ethnic minorities, and </w:t>
      </w:r>
      <w:r>
        <w:rPr>
          <w:rFonts w:ascii="Times New Roman" w:eastAsia="FangSong_GB2312" w:cs="Times New Roman"/>
          <w:sz w:val="24"/>
          <w:szCs w:val="24"/>
        </w:rPr>
        <w:t xml:space="preserve">fulfilling the obligations under the </w:t>
      </w:r>
      <w:r>
        <w:rPr>
          <w:rFonts w:ascii="Times New Roman" w:eastAsia="FangSong_GB2312" w:cs="Times New Roman"/>
          <w:iCs/>
          <w:sz w:val="24"/>
          <w:szCs w:val="24"/>
        </w:rPr>
        <w:t>Marrakesh Treaty</w:t>
      </w:r>
      <w:r>
        <w:rPr>
          <w:rFonts w:ascii="Times New Roman" w:eastAsia="FangSong_GB2312" w:cs="Times New Roman"/>
          <w:sz w:val="24"/>
          <w:szCs w:val="24"/>
        </w:rPr>
        <w:t>.</w:t>
      </w:r>
    </w:p>
    <w:p w14:paraId="274F413E"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14. In terms of the public cultural project for the benefit of people, as of 2021, China had a total of 2,542 radio and television broadcasting institutions, 3,215 public libraries, 3,316 cultural cent</w:t>
      </w:r>
      <w:r>
        <w:rPr>
          <w:rFonts w:ascii="Times New Roman" w:eastAsia="FangSong_GB2312" w:cs="Times New Roman"/>
          <w:sz w:val="24"/>
          <w:szCs w:val="24"/>
        </w:rPr>
        <w:t>ers, 6,183 museums, and more than 40,000 cultural stations (mini cultural centers). The public enjoy free access to all public libraries, cultural centers, art galleries, comprehensive cultural stations and over 90% of museums. Digital technologies such as</w:t>
      </w:r>
      <w:r>
        <w:rPr>
          <w:rFonts w:ascii="Times New Roman" w:eastAsia="FangSong_GB2312" w:cs="Times New Roman"/>
          <w:sz w:val="24"/>
          <w:szCs w:val="24"/>
        </w:rPr>
        <w:t xml:space="preserve"> 5G, big data, AR/VR, artificial </w:t>
      </w:r>
      <w:proofErr w:type="gramStart"/>
      <w:r>
        <w:rPr>
          <w:rFonts w:ascii="Times New Roman" w:eastAsia="FangSong_GB2312" w:cs="Times New Roman"/>
          <w:sz w:val="24"/>
          <w:szCs w:val="24"/>
        </w:rPr>
        <w:t>intelligence</w:t>
      </w:r>
      <w:proofErr w:type="gramEnd"/>
      <w:r>
        <w:rPr>
          <w:rFonts w:ascii="Times New Roman" w:eastAsia="FangSong_GB2312" w:cs="Times New Roman"/>
          <w:sz w:val="24"/>
          <w:szCs w:val="24"/>
        </w:rPr>
        <w:t xml:space="preserve"> and ultra-high definition are widely used across China’s cultural industry.</w:t>
      </w:r>
    </w:p>
    <w:p w14:paraId="2686BF57"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15. China channels public cultural resources to counties and townships. County-level converged media centers have been set up. Impover</w:t>
      </w:r>
      <w:r>
        <w:rPr>
          <w:rFonts w:ascii="Times New Roman" w:eastAsia="FangSong_GB2312" w:cs="Times New Roman"/>
          <w:sz w:val="24"/>
          <w:szCs w:val="24"/>
        </w:rPr>
        <w:t>ished areas are equipped with cultural service equipment such as vehicle-based mobile cultural centers and flow stage cars. Township cinemas have been established and movie projection has been available in rural areas. Along with the Rural Library project,</w:t>
      </w:r>
      <w:r>
        <w:rPr>
          <w:rFonts w:ascii="Times New Roman" w:eastAsia="FangSong_GB2312" w:cs="Times New Roman"/>
          <w:sz w:val="24"/>
          <w:szCs w:val="24"/>
        </w:rPr>
        <w:t xml:space="preserve"> these efforts have enhanced the accessibility of public cultural resources in counties, </w:t>
      </w:r>
      <w:proofErr w:type="gramStart"/>
      <w:r>
        <w:rPr>
          <w:rFonts w:ascii="Times New Roman" w:eastAsia="FangSong_GB2312" w:cs="Times New Roman"/>
          <w:sz w:val="24"/>
          <w:szCs w:val="24"/>
        </w:rPr>
        <w:t>townships</w:t>
      </w:r>
      <w:proofErr w:type="gramEnd"/>
      <w:r>
        <w:rPr>
          <w:rFonts w:ascii="Times New Roman" w:eastAsia="FangSong_GB2312" w:cs="Times New Roman"/>
          <w:sz w:val="24"/>
          <w:szCs w:val="24"/>
        </w:rPr>
        <w:t xml:space="preserve"> and remote areas.</w:t>
      </w:r>
    </w:p>
    <w:p w14:paraId="1A6741F4"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16. China has devoted human and material resources to protecting the cultures of ethnic minorities and ethnic minority areas. The Chinese g</w:t>
      </w:r>
      <w:r>
        <w:rPr>
          <w:rFonts w:ascii="Times New Roman" w:eastAsia="FangSong_GB2312" w:cs="Times New Roman"/>
          <w:sz w:val="24"/>
          <w:szCs w:val="24"/>
        </w:rPr>
        <w:t xml:space="preserve">overnment has increased spending to protect the fine traditional cultural resources, intangible cultural </w:t>
      </w:r>
      <w:proofErr w:type="gramStart"/>
      <w:r>
        <w:rPr>
          <w:rFonts w:ascii="Times New Roman" w:eastAsia="FangSong_GB2312" w:cs="Times New Roman"/>
          <w:sz w:val="24"/>
          <w:szCs w:val="24"/>
        </w:rPr>
        <w:t>heritage</w:t>
      </w:r>
      <w:proofErr w:type="gramEnd"/>
      <w:r>
        <w:rPr>
          <w:rFonts w:ascii="Times New Roman" w:eastAsia="FangSong_GB2312" w:cs="Times New Roman"/>
          <w:sz w:val="24"/>
          <w:szCs w:val="24"/>
        </w:rPr>
        <w:t xml:space="preserve"> and cultural relics of ethnic minorities. China has implemented its first national industry standard for Chinese ancient books in ethnic minor</w:t>
      </w:r>
      <w:r>
        <w:rPr>
          <w:rFonts w:ascii="Times New Roman" w:eastAsia="FangSong_GB2312" w:cs="Times New Roman"/>
          <w:sz w:val="24"/>
          <w:szCs w:val="24"/>
        </w:rPr>
        <w:t>ity languages. As of 2021, there were 424 radio and television stations in ethnic autonomous areas.</w:t>
      </w:r>
    </w:p>
    <w:p w14:paraId="0659DCD9"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 xml:space="preserve">17. China has actively fulfilled the obligations under the </w:t>
      </w:r>
      <w:r>
        <w:rPr>
          <w:rFonts w:ascii="Times New Roman" w:eastAsia="FangSong_GB2312" w:cs="Times New Roman"/>
          <w:iCs/>
          <w:sz w:val="24"/>
          <w:szCs w:val="24"/>
        </w:rPr>
        <w:t>Marrakesh Treaty</w:t>
      </w:r>
      <w:r>
        <w:rPr>
          <w:rFonts w:ascii="Times New Roman" w:eastAsia="FangSong_GB2312" w:cs="Times New Roman"/>
          <w:sz w:val="24"/>
          <w:szCs w:val="24"/>
        </w:rPr>
        <w:t>, benefiting tens of millions of people with reading disorder. In May 2022, the M</w:t>
      </w:r>
      <w:r>
        <w:rPr>
          <w:rFonts w:ascii="Times New Roman" w:eastAsia="FangSong_GB2312" w:cs="Times New Roman"/>
          <w:sz w:val="24"/>
          <w:szCs w:val="24"/>
        </w:rPr>
        <w:t xml:space="preserve">arrakesh Treaty to Facilitate Access to Published Works for Persons Who Are Blind, Visually Impaired or Otherwise Print Disabled came into force in China. </w:t>
      </w:r>
      <w:r>
        <w:rPr>
          <w:rFonts w:ascii="Times New Roman" w:eastAsia="FangSong_GB2312" w:cs="Times New Roman"/>
          <w:iCs/>
          <w:sz w:val="24"/>
          <w:szCs w:val="24"/>
        </w:rPr>
        <w:t>Marrakesh Treaty</w:t>
      </w:r>
      <w:r>
        <w:rPr>
          <w:rFonts w:ascii="Times New Roman" w:eastAsia="FangSong_GB2312" w:cs="Times New Roman"/>
          <w:sz w:val="24"/>
          <w:szCs w:val="24"/>
        </w:rPr>
        <w:t xml:space="preserve"> guarantees equal access to culture and education by facilitating access to and use o</w:t>
      </w:r>
      <w:r>
        <w:rPr>
          <w:rFonts w:ascii="Times New Roman" w:eastAsia="FangSong_GB2312" w:cs="Times New Roman"/>
          <w:sz w:val="24"/>
          <w:szCs w:val="24"/>
        </w:rPr>
        <w:t xml:space="preserve">f published works for persons who are blind, visually </w:t>
      </w:r>
      <w:proofErr w:type="gramStart"/>
      <w:r>
        <w:rPr>
          <w:rFonts w:ascii="Times New Roman" w:eastAsia="FangSong_GB2312" w:cs="Times New Roman"/>
          <w:sz w:val="24"/>
          <w:szCs w:val="24"/>
        </w:rPr>
        <w:t>impaired</w:t>
      </w:r>
      <w:proofErr w:type="gramEnd"/>
      <w:r>
        <w:rPr>
          <w:rFonts w:ascii="Times New Roman" w:eastAsia="FangSong_GB2312" w:cs="Times New Roman"/>
          <w:sz w:val="24"/>
          <w:szCs w:val="24"/>
        </w:rPr>
        <w:t xml:space="preserve"> and otherwise print disabled in the field of intellectual property rights. After the implementation of the </w:t>
      </w:r>
      <w:r>
        <w:rPr>
          <w:rFonts w:ascii="Times New Roman" w:eastAsia="FangSong_GB2312" w:cs="Times New Roman"/>
          <w:iCs/>
          <w:sz w:val="24"/>
          <w:szCs w:val="24"/>
        </w:rPr>
        <w:t>Treaty</w:t>
      </w:r>
      <w:r>
        <w:rPr>
          <w:rFonts w:ascii="Times New Roman" w:eastAsia="FangSong_GB2312" w:cs="Times New Roman"/>
          <w:sz w:val="24"/>
          <w:szCs w:val="24"/>
        </w:rPr>
        <w:t xml:space="preserve">, authorized entities are allowed to make an accessible format copy of a </w:t>
      </w:r>
      <w:r>
        <w:rPr>
          <w:rFonts w:ascii="Times New Roman" w:eastAsia="FangSong_GB2312" w:cs="Times New Roman"/>
          <w:sz w:val="24"/>
          <w:szCs w:val="24"/>
        </w:rPr>
        <w:lastRenderedPageBreak/>
        <w:t>work wi</w:t>
      </w:r>
      <w:r>
        <w:rPr>
          <w:rFonts w:ascii="Times New Roman" w:eastAsia="FangSong_GB2312" w:cs="Times New Roman"/>
          <w:sz w:val="24"/>
          <w:szCs w:val="24"/>
        </w:rPr>
        <w:t xml:space="preserve">thout authorization of the copyright holder, provided that the relevant conditions are met, </w:t>
      </w:r>
      <w:proofErr w:type="gramStart"/>
      <w:r>
        <w:rPr>
          <w:rFonts w:ascii="Times New Roman" w:eastAsia="FangSong_GB2312" w:cs="Times New Roman"/>
          <w:sz w:val="24"/>
          <w:szCs w:val="24"/>
        </w:rPr>
        <w:t>so as to</w:t>
      </w:r>
      <w:proofErr w:type="gramEnd"/>
      <w:r>
        <w:rPr>
          <w:rFonts w:ascii="Times New Roman" w:eastAsia="FangSong_GB2312" w:cs="Times New Roman"/>
          <w:sz w:val="24"/>
          <w:szCs w:val="24"/>
        </w:rPr>
        <w:t xml:space="preserve"> meet the basic needs of persons with reading disorder.</w:t>
      </w:r>
    </w:p>
    <w:p w14:paraId="407A34F1" w14:textId="77777777" w:rsidR="00200112" w:rsidRDefault="00DB1BA1">
      <w:pPr>
        <w:spacing w:line="360" w:lineRule="auto"/>
        <w:rPr>
          <w:rFonts w:ascii="Times New Roman" w:eastAsia="SimHei" w:cs="Times New Roman"/>
          <w:b/>
          <w:bCs/>
          <w:sz w:val="28"/>
          <w:szCs w:val="28"/>
        </w:rPr>
      </w:pPr>
      <w:r>
        <w:rPr>
          <w:rFonts w:ascii="Times New Roman" w:eastAsia="SimHei" w:cs="Times New Roman"/>
          <w:b/>
          <w:bCs/>
          <w:sz w:val="28"/>
          <w:szCs w:val="28"/>
        </w:rPr>
        <w:t>Proposals and Improvement Measures</w:t>
      </w:r>
    </w:p>
    <w:p w14:paraId="2B4DDFAA"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18. We appreciate the efforts and achievements made by the Chines</w:t>
      </w:r>
      <w:r>
        <w:rPr>
          <w:rFonts w:ascii="Times New Roman" w:eastAsia="FangSong_GB2312" w:cs="Times New Roman"/>
          <w:sz w:val="24"/>
          <w:szCs w:val="24"/>
        </w:rPr>
        <w:t>e government in implementing the International Covenant on Economic, Social and Cultural Rights. However, it should also be noted that the there is still room for China to enhance its capacity in guaranteeing protection of the family, the right to an adequ</w:t>
      </w:r>
      <w:r>
        <w:rPr>
          <w:rFonts w:ascii="Times New Roman" w:eastAsia="FangSong_GB2312" w:cs="Times New Roman"/>
          <w:sz w:val="24"/>
          <w:szCs w:val="24"/>
        </w:rPr>
        <w:t xml:space="preserve">ate standard of living, the right to health, and the right to </w:t>
      </w:r>
      <w:r>
        <w:rPr>
          <w:rFonts w:ascii="Times New Roman" w:eastAsia="FangSong_GB2312"/>
          <w:sz w:val="24"/>
          <w:szCs w:val="24"/>
        </w:rPr>
        <w:t>cultural life and the benefits of science</w:t>
      </w:r>
      <w:r>
        <w:rPr>
          <w:rFonts w:ascii="Times New Roman" w:eastAsia="FangSong_GB2312" w:cs="Times New Roman"/>
          <w:sz w:val="24"/>
          <w:szCs w:val="24"/>
        </w:rPr>
        <w:t>.</w:t>
      </w:r>
    </w:p>
    <w:p w14:paraId="658A35A0"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19. We propose that, in terms of</w:t>
      </w:r>
      <w:r>
        <w:rPr>
          <w:rFonts w:ascii="Times New Roman" w:eastAsia="FangSong_GB2312" w:cs="Times New Roman" w:hint="eastAsia"/>
          <w:sz w:val="24"/>
          <w:szCs w:val="24"/>
        </w:rPr>
        <w:t xml:space="preserve"> </w:t>
      </w:r>
      <w:r>
        <w:rPr>
          <w:rFonts w:ascii="Times New Roman" w:eastAsia="FangSong_GB2312" w:cs="Times New Roman"/>
          <w:sz w:val="24"/>
          <w:szCs w:val="24"/>
        </w:rPr>
        <w:t>protection</w:t>
      </w:r>
      <w:r>
        <w:rPr>
          <w:rFonts w:ascii="Times New Roman" w:eastAsia="FangSong_GB2312" w:cs="Times New Roman" w:hint="eastAsia"/>
          <w:sz w:val="24"/>
          <w:szCs w:val="24"/>
        </w:rPr>
        <w:t xml:space="preserve"> of the </w:t>
      </w:r>
      <w:r>
        <w:rPr>
          <w:rFonts w:ascii="Times New Roman" w:eastAsia="FangSong_GB2312" w:cs="Times New Roman"/>
          <w:sz w:val="24"/>
          <w:szCs w:val="24"/>
        </w:rPr>
        <w:t xml:space="preserve">family, the Chinese government should continue to increase input in fertility support and </w:t>
      </w:r>
      <w:r>
        <w:rPr>
          <w:rFonts w:ascii="Times New Roman" w:eastAsia="FangSong_GB2312" w:cs="Times New Roman"/>
          <w:sz w:val="24"/>
          <w:szCs w:val="24"/>
        </w:rPr>
        <w:t>strive to build a childbearing-friendly society. It is recommended to reduce the cost of childcare by developing public-benefit childcare services and providing corresponding subsidies. It is recommended to improve the maternity benefits system and the sys</w:t>
      </w:r>
      <w:r>
        <w:rPr>
          <w:rFonts w:ascii="Times New Roman" w:eastAsia="FangSong_GB2312" w:cs="Times New Roman"/>
          <w:sz w:val="24"/>
          <w:szCs w:val="24"/>
        </w:rPr>
        <w:t>tem of reduction and exemption of childcare taxes through legislation to ensure the stability of women’s work and wages during the childbearing.</w:t>
      </w:r>
    </w:p>
    <w:p w14:paraId="02383629"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20. We propose that, in safeguarding the right to an adequate standard of living, the Chinese government should</w:t>
      </w:r>
      <w:r>
        <w:rPr>
          <w:rFonts w:ascii="Times New Roman" w:eastAsia="FangSong_GB2312" w:cs="Times New Roman"/>
          <w:sz w:val="24"/>
          <w:szCs w:val="24"/>
        </w:rPr>
        <w:t xml:space="preserve"> continue to increase support for poor areas. While vigorously developing the economy, the Chinese government should give more support to the people just lifted out of </w:t>
      </w:r>
      <w:proofErr w:type="gramStart"/>
      <w:r>
        <w:rPr>
          <w:rFonts w:ascii="Times New Roman" w:eastAsia="FangSong_GB2312" w:cs="Times New Roman"/>
          <w:sz w:val="24"/>
          <w:szCs w:val="24"/>
        </w:rPr>
        <w:t>poverty, and</w:t>
      </w:r>
      <w:proofErr w:type="gramEnd"/>
      <w:r>
        <w:rPr>
          <w:rFonts w:ascii="Times New Roman" w:eastAsia="FangSong_GB2312" w:cs="Times New Roman"/>
          <w:sz w:val="24"/>
          <w:szCs w:val="24"/>
        </w:rPr>
        <w:t xml:space="preserve"> strive to safeguard everyone’s right to an adequate standard of living thro</w:t>
      </w:r>
      <w:r>
        <w:rPr>
          <w:rFonts w:ascii="Times New Roman" w:eastAsia="FangSong_GB2312" w:cs="Times New Roman"/>
          <w:sz w:val="24"/>
          <w:szCs w:val="24"/>
        </w:rPr>
        <w:t>ugh such measures as providing education, training, and paired-up assistance and making greater efforts to meet people’s basic living needs.</w:t>
      </w:r>
    </w:p>
    <w:p w14:paraId="4182801C"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21. We propose that, to ensure the right to health, the Chinese government should continue to put the people and th</w:t>
      </w:r>
      <w:r>
        <w:rPr>
          <w:rFonts w:ascii="Times New Roman" w:eastAsia="FangSong_GB2312" w:cs="Times New Roman"/>
          <w:sz w:val="24"/>
          <w:szCs w:val="24"/>
        </w:rPr>
        <w:t>eir lives first. China needs to increase input in medical and health services, reduce the financial burden of medication for patients, and further reduce maternal and newborn mortality.</w:t>
      </w:r>
    </w:p>
    <w:p w14:paraId="46799B60"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hint="eastAsia"/>
          <w:sz w:val="24"/>
          <w:szCs w:val="24"/>
        </w:rPr>
        <w:t>2</w:t>
      </w:r>
      <w:r>
        <w:rPr>
          <w:rFonts w:ascii="Times New Roman" w:eastAsia="FangSong_GB2312" w:cs="Times New Roman"/>
          <w:sz w:val="24"/>
          <w:szCs w:val="24"/>
        </w:rPr>
        <w:t>2. In terms of the protection of the right to education, we propose t</w:t>
      </w:r>
      <w:r>
        <w:rPr>
          <w:rFonts w:ascii="Times New Roman" w:eastAsia="FangSong_GB2312" w:cs="Times New Roman"/>
          <w:sz w:val="24"/>
          <w:szCs w:val="24"/>
        </w:rPr>
        <w:t xml:space="preserve">hat the Chinese government increase efforts to promote digital education, further implement the national education digitalization initiative, accelerate the construction of new </w:t>
      </w:r>
      <w:r>
        <w:rPr>
          <w:rFonts w:ascii="Times New Roman" w:eastAsia="FangSong_GB2312" w:cs="Times New Roman"/>
          <w:sz w:val="24"/>
          <w:szCs w:val="24"/>
        </w:rPr>
        <w:lastRenderedPageBreak/>
        <w:t>educational infrastructure, facilitate joint development and sharing of high-qu</w:t>
      </w:r>
      <w:r>
        <w:rPr>
          <w:rFonts w:ascii="Times New Roman" w:eastAsia="FangSong_GB2312" w:cs="Times New Roman"/>
          <w:sz w:val="24"/>
          <w:szCs w:val="24"/>
        </w:rPr>
        <w:t xml:space="preserve">ality digital educational resources. These efforts will help narrow the gap between different regions, urban and rural areas as well as different schools in China, and ensure equal access to quality education for </w:t>
      </w:r>
      <w:proofErr w:type="gramStart"/>
      <w:r>
        <w:rPr>
          <w:rFonts w:ascii="Times New Roman" w:eastAsia="FangSong_GB2312" w:cs="Times New Roman"/>
          <w:sz w:val="24"/>
          <w:szCs w:val="24"/>
        </w:rPr>
        <w:t>each and every</w:t>
      </w:r>
      <w:proofErr w:type="gramEnd"/>
      <w:r>
        <w:rPr>
          <w:rFonts w:ascii="Times New Roman" w:eastAsia="FangSong_GB2312" w:cs="Times New Roman"/>
          <w:sz w:val="24"/>
          <w:szCs w:val="24"/>
        </w:rPr>
        <w:t xml:space="preserve"> child.</w:t>
      </w:r>
    </w:p>
    <w:p w14:paraId="424A7D41" w14:textId="77777777" w:rsidR="00200112" w:rsidRDefault="00DB1BA1">
      <w:pPr>
        <w:spacing w:line="360" w:lineRule="auto"/>
        <w:ind w:firstLineChars="200" w:firstLine="480"/>
        <w:rPr>
          <w:rFonts w:ascii="Times New Roman" w:eastAsia="FangSong_GB2312" w:cs="Times New Roman"/>
          <w:sz w:val="24"/>
          <w:szCs w:val="24"/>
        </w:rPr>
      </w:pPr>
      <w:r>
        <w:rPr>
          <w:rFonts w:ascii="Times New Roman" w:eastAsia="FangSong_GB2312" w:cs="Times New Roman"/>
          <w:sz w:val="24"/>
          <w:szCs w:val="24"/>
        </w:rPr>
        <w:t>23. We propose that t</w:t>
      </w:r>
      <w:r>
        <w:rPr>
          <w:rFonts w:ascii="Times New Roman" w:eastAsia="FangSong_GB2312" w:cs="Times New Roman"/>
          <w:sz w:val="24"/>
          <w:szCs w:val="24"/>
        </w:rPr>
        <w:t xml:space="preserve">he Chinese government should continue to increase investment in and access to cultural resources while guaranteeing the </w:t>
      </w:r>
      <w:r>
        <w:rPr>
          <w:rFonts w:ascii="Times New Roman" w:eastAsia="FangSong_GB2312"/>
          <w:sz w:val="24"/>
          <w:szCs w:val="24"/>
        </w:rPr>
        <w:t>right to cultural life and the benefits of science</w:t>
      </w:r>
      <w:r>
        <w:rPr>
          <w:rFonts w:ascii="Times New Roman" w:eastAsia="FangSong_GB2312" w:cs="Times New Roman"/>
          <w:sz w:val="24"/>
          <w:szCs w:val="24"/>
        </w:rPr>
        <w:t>. In remote areas and areas inhabited by ethnic minorities, China should adjust measur</w:t>
      </w:r>
      <w:r>
        <w:rPr>
          <w:rFonts w:ascii="Times New Roman" w:eastAsia="FangSong_GB2312" w:cs="Times New Roman"/>
          <w:sz w:val="24"/>
          <w:szCs w:val="24"/>
        </w:rPr>
        <w:t>es to local conditions, protect the fine traditional local culture, increase investment in infrastructure construction, facilitate the widespread application of optical fiber, 4G and even 5G networks in these areas, and promote the development of online-ed</w:t>
      </w:r>
      <w:r>
        <w:rPr>
          <w:rFonts w:ascii="Times New Roman" w:eastAsia="FangSong_GB2312" w:cs="Times New Roman"/>
          <w:sz w:val="24"/>
          <w:szCs w:val="24"/>
        </w:rPr>
        <w:t>ucation, distance telemedicine and e-commerce.</w:t>
      </w:r>
    </w:p>
    <w:sectPr w:rsidR="00200112">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10D47" w14:textId="77777777" w:rsidR="00000000" w:rsidRDefault="00DB1BA1">
      <w:r>
        <w:separator/>
      </w:r>
    </w:p>
  </w:endnote>
  <w:endnote w:type="continuationSeparator" w:id="0">
    <w:p w14:paraId="00179B92" w14:textId="77777777" w:rsidR="00000000" w:rsidRDefault="00DB1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uxi Sans">
    <w:altName w:val="DejaVu Sans"/>
    <w:charset w:val="00"/>
    <w:family w:val="auto"/>
    <w:pitch w:val="variable"/>
  </w:font>
  <w:font w:name="SimHei">
    <w:altName w:val="黑体"/>
    <w:panose1 w:val="02010600030101010101"/>
    <w:charset w:val="86"/>
    <w:family w:val="modern"/>
    <w:pitch w:val="fixed"/>
    <w:sig w:usb0="800002BF" w:usb1="38CF7CFA" w:usb2="00000016" w:usb3="00000000" w:csb0="00040001" w:csb1="00000000"/>
  </w:font>
  <w:font w:name="STZhongsong">
    <w:altName w:val="华文中宋"/>
    <w:charset w:val="86"/>
    <w:family w:val="auto"/>
    <w:pitch w:val="variable"/>
    <w:sig w:usb0="00000287" w:usb1="080F0000" w:usb2="00000010" w:usb3="00000000" w:csb0="0004009F" w:csb1="00000000"/>
  </w:font>
  <w:font w:name="FangSong_GB2312">
    <w:altName w:val="Microsoft YaHei"/>
    <w:charset w:val="86"/>
    <w:family w:val="modern"/>
    <w:pitch w:val="variable"/>
    <w:sig w:usb0="00000001" w:usb1="080E0000" w:usb2="00000010" w:usb3="00000000" w:csb0="00040000" w:csb1="00000000"/>
  </w:font>
  <w:font w:name="方正仿宋_GBK">
    <w:altName w:val="Microsoft YaHei"/>
    <w:charset w:val="86"/>
    <w:family w:val="script"/>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828725"/>
      <w:docPartList>
        <w:docPartGallery w:val="AutoText"/>
      </w:docPartList>
    </w:sdtPr>
    <w:sdtEndPr/>
    <w:sdtContent>
      <w:p w14:paraId="3EA5A4DC" w14:textId="77777777" w:rsidR="00200112" w:rsidRDefault="00DB1BA1">
        <w:pPr>
          <w:pStyle w:val="Footer"/>
          <w:jc w:val="center"/>
        </w:pPr>
        <w:r>
          <w:rPr>
            <w:sz w:val="13"/>
            <w:szCs w:val="13"/>
          </w:rPr>
          <w:fldChar w:fldCharType="begin"/>
        </w:r>
        <w:r>
          <w:rPr>
            <w:sz w:val="13"/>
            <w:szCs w:val="13"/>
          </w:rPr>
          <w:instrText>PAGE   \* MERGEFORMAT</w:instrText>
        </w:r>
        <w:r>
          <w:rPr>
            <w:sz w:val="13"/>
            <w:szCs w:val="13"/>
          </w:rPr>
          <w:fldChar w:fldCharType="separate"/>
        </w:r>
        <w:r>
          <w:rPr>
            <w:sz w:val="13"/>
            <w:szCs w:val="13"/>
            <w:lang w:val="zh-CN"/>
          </w:rPr>
          <w:t>2</w:t>
        </w:r>
        <w:r>
          <w:rPr>
            <w:sz w:val="13"/>
            <w:szCs w:val="13"/>
          </w:rPr>
          <w:fldChar w:fldCharType="end"/>
        </w:r>
      </w:p>
    </w:sdtContent>
  </w:sdt>
  <w:p w14:paraId="73B25533" w14:textId="77777777" w:rsidR="00200112" w:rsidRDefault="00200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3407B" w14:textId="77777777" w:rsidR="00000000" w:rsidRDefault="00DB1BA1">
      <w:r>
        <w:separator/>
      </w:r>
    </w:p>
  </w:footnote>
  <w:footnote w:type="continuationSeparator" w:id="0">
    <w:p w14:paraId="5ED9BE42" w14:textId="77777777" w:rsidR="00000000" w:rsidRDefault="00DB1B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noPunctuationKerning/>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yMDI1sDQxtbS0NLBQ0lEKTi0uzszPAykwrAUAw5tXOCwAAAA="/>
    <w:docVar w:name="commondata" w:val="eyJoZGlkIjoiYzNmZWVjZjNjOTUzM2Q1NDBjYmE1ZGFmZGE1MWRiZDUifQ=="/>
  </w:docVars>
  <w:rsids>
    <w:rsidRoot w:val="00200112"/>
    <w:rsid w:val="00200112"/>
    <w:rsid w:val="00DB1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7553D"/>
  <w15:docId w15:val="{F51952E1-EAC7-4676-A061-DF993809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DengXian" w:eastAsia="DengXian" w:cs="Arial"/>
      <w:kern w:val="2"/>
      <w:sz w:val="21"/>
      <w:szCs w:val="22"/>
    </w:rPr>
  </w:style>
  <w:style w:type="paragraph" w:styleId="Heading1">
    <w:name w:val="heading 1"/>
    <w:basedOn w:val="Normal"/>
    <w:next w:val="Normal"/>
    <w:uiPriority w:val="9"/>
    <w:qFormat/>
    <w:pPr>
      <w:keepNext/>
      <w:keepLines/>
      <w:spacing w:before="340" w:after="330" w:line="578" w:lineRule="auto"/>
      <w:outlineLvl w:val="0"/>
    </w:pPr>
    <w:rPr>
      <w:b/>
      <w:bCs/>
      <w:kern w:val="44"/>
      <w:sz w:val="44"/>
    </w:rPr>
  </w:style>
  <w:style w:type="paragraph" w:styleId="Heading2">
    <w:name w:val="heading 2"/>
    <w:basedOn w:val="Normal"/>
    <w:next w:val="Normal"/>
    <w:uiPriority w:val="9"/>
    <w:semiHidden/>
    <w:unhideWhenUsed/>
    <w:qFormat/>
    <w:pPr>
      <w:keepNext/>
      <w:keepLines/>
      <w:spacing w:before="260" w:after="260" w:line="415" w:lineRule="auto"/>
      <w:outlineLvl w:val="1"/>
    </w:pPr>
    <w:rPr>
      <w:rFonts w:ascii="Luxi Sans" w:eastAsia="SimHei" w:hAnsi="Luxi Sans"/>
      <w:b/>
      <w:sz w:val="32"/>
    </w:rPr>
  </w:style>
  <w:style w:type="paragraph" w:styleId="Heading3">
    <w:name w:val="heading 3"/>
    <w:basedOn w:val="Normal"/>
    <w:next w:val="Normal"/>
    <w:uiPriority w:val="9"/>
    <w:semiHidden/>
    <w:unhideWhenUsed/>
    <w:qFormat/>
    <w:pPr>
      <w:keepNext/>
      <w:keepLines/>
      <w:spacing w:before="260" w:after="260" w:line="415" w:lineRule="auto"/>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pPr>
      <w:snapToGrid w:val="0"/>
      <w:jc w:val="left"/>
    </w:pPr>
    <w:rPr>
      <w:sz w:val="18"/>
      <w:szCs w:val="18"/>
    </w:rPr>
  </w:style>
  <w:style w:type="paragraph" w:styleId="NormalWeb">
    <w:name w:val="Normal (Web)"/>
    <w:basedOn w:val="Normal"/>
    <w:rPr>
      <w:sz w:val="24"/>
    </w:rPr>
  </w:style>
  <w:style w:type="character" w:styleId="Strong">
    <w:name w:val="Strong"/>
    <w:basedOn w:val="DefaultParagraphFont"/>
    <w:rPr>
      <w:b/>
    </w:rPr>
  </w:style>
  <w:style w:type="character" w:styleId="Hyperlink">
    <w:name w:val="Hyperlink"/>
    <w:basedOn w:val="DefaultParagraphFont"/>
    <w:rPr>
      <w:color w:val="0000FF"/>
      <w:u w:val="single"/>
    </w:rPr>
  </w:style>
  <w:style w:type="character" w:styleId="FootnoteReference">
    <w:name w:val="footnote reference"/>
    <w:basedOn w:val="DefaultParagraphFont"/>
    <w:rPr>
      <w:vertAlign w:val="superscript"/>
    </w:rPr>
  </w:style>
  <w:style w:type="character" w:customStyle="1" w:styleId="1">
    <w:name w:val="未处理的提及1"/>
    <w:basedOn w:val="DefaultParagraphFont"/>
    <w:rPr>
      <w:color w:val="605E5C"/>
      <w:shd w:val="clear" w:color="auto" w:fill="E1DFDD"/>
    </w:rPr>
  </w:style>
  <w:style w:type="paragraph" w:customStyle="1" w:styleId="10">
    <w:name w:val="修订1"/>
    <w:rPr>
      <w:rFonts w:ascii="DengXian" w:eastAsia="DengXian" w:cs="Arial"/>
      <w:kern w:val="2"/>
      <w:sz w:val="21"/>
      <w:szCs w:val="22"/>
    </w:rPr>
  </w:style>
  <w:style w:type="paragraph" w:styleId="ListParagraph">
    <w:name w:val="List Paragraph"/>
    <w:basedOn w:val="Normal"/>
    <w:pPr>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humanrights.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2343</Words>
  <Characters>13359</Characters>
  <Application>Microsoft Office Word</Application>
  <DocSecurity>0</DocSecurity>
  <Lines>111</Lines>
  <Paragraphs>31</Paragraphs>
  <ScaleCrop>false</ScaleCrop>
  <Company>OHCHR</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 璐</dc:creator>
  <cp:lastModifiedBy>Celine Reynaud</cp:lastModifiedBy>
  <cp:revision>2</cp:revision>
  <cp:lastPrinted>2023-01-08T09:27:00Z</cp:lastPrinted>
  <dcterms:created xsi:type="dcterms:W3CDTF">2023-01-16T11:12:00Z</dcterms:created>
  <dcterms:modified xsi:type="dcterms:W3CDTF">2023-01-16T11:12:00Z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y fmtid="{D5CDD505-2E9C-101B-9397-08002B2CF9AE}" pid="3" name="ICV">
    <vt:lpwstr>756B89BCD508427FA732FC7CB9602D04</vt:lpwstr>
  </property>
</Properties>
</file>