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438" w:rsidRDefault="005E5438" w:rsidP="005E5438">
      <w:pPr>
        <w:shd w:val="clear" w:color="auto" w:fill="FFFFFF"/>
        <w:spacing w:before="100" w:beforeAutospacing="1" w:after="100" w:afterAutospacing="1"/>
        <w:rPr>
          <w:rFonts w:asciiTheme="minorHAnsi" w:hAnsiTheme="minorHAnsi"/>
          <w:b/>
          <w:bCs/>
          <w:color w:val="000000"/>
          <w:sz w:val="22"/>
          <w:szCs w:val="22"/>
        </w:rPr>
      </w:pPr>
    </w:p>
    <w:p w:rsidR="005E5438" w:rsidRDefault="001F6427" w:rsidP="005E5438">
      <w:pPr>
        <w:shd w:val="clear" w:color="auto" w:fill="FFFFFF"/>
        <w:spacing w:line="240" w:lineRule="auto"/>
        <w:jc w:val="center"/>
        <w:rPr>
          <w:rFonts w:asciiTheme="minorHAnsi" w:hAnsiTheme="minorHAnsi"/>
          <w:b/>
          <w:bCs/>
          <w:color w:val="000000"/>
          <w:sz w:val="28"/>
          <w:szCs w:val="28"/>
        </w:rPr>
      </w:pPr>
      <w:r w:rsidRPr="005E5438">
        <w:rPr>
          <w:rFonts w:asciiTheme="minorHAnsi" w:hAnsiTheme="minorHAnsi"/>
          <w:b/>
          <w:bCs/>
          <w:color w:val="000000"/>
          <w:sz w:val="28"/>
          <w:szCs w:val="28"/>
        </w:rPr>
        <w:t xml:space="preserve">Supplementary submission on behalf of </w:t>
      </w:r>
    </w:p>
    <w:p w:rsidR="005E5438" w:rsidRDefault="001F6427" w:rsidP="005E5438">
      <w:pPr>
        <w:shd w:val="clear" w:color="auto" w:fill="FFFFFF"/>
        <w:spacing w:line="240" w:lineRule="auto"/>
        <w:jc w:val="center"/>
        <w:rPr>
          <w:rFonts w:asciiTheme="minorHAnsi" w:hAnsiTheme="minorHAnsi"/>
          <w:b/>
          <w:bCs/>
          <w:color w:val="000000"/>
          <w:sz w:val="28"/>
          <w:szCs w:val="28"/>
        </w:rPr>
      </w:pPr>
      <w:proofErr w:type="gramStart"/>
      <w:r w:rsidRPr="005E5438">
        <w:rPr>
          <w:rFonts w:asciiTheme="minorHAnsi" w:hAnsiTheme="minorHAnsi"/>
          <w:b/>
          <w:bCs/>
          <w:color w:val="000000"/>
          <w:sz w:val="28"/>
          <w:szCs w:val="28"/>
        </w:rPr>
        <w:t>the</w:t>
      </w:r>
      <w:proofErr w:type="gramEnd"/>
      <w:r w:rsidRPr="005E5438">
        <w:rPr>
          <w:rFonts w:asciiTheme="minorHAnsi" w:hAnsiTheme="minorHAnsi"/>
          <w:b/>
          <w:bCs/>
          <w:color w:val="000000"/>
          <w:sz w:val="28"/>
          <w:szCs w:val="28"/>
        </w:rPr>
        <w:t xml:space="preserve"> National Network for Children – Bulgaria</w:t>
      </w:r>
    </w:p>
    <w:p w:rsidR="005E5438" w:rsidRDefault="005E5438" w:rsidP="005E5438">
      <w:pPr>
        <w:shd w:val="clear" w:color="auto" w:fill="FFFFFF"/>
        <w:spacing w:line="240" w:lineRule="auto"/>
        <w:jc w:val="center"/>
        <w:rPr>
          <w:rFonts w:asciiTheme="minorHAnsi" w:hAnsiTheme="minorHAnsi"/>
          <w:b/>
          <w:bCs/>
          <w:color w:val="000000"/>
          <w:sz w:val="28"/>
          <w:szCs w:val="28"/>
        </w:rPr>
      </w:pPr>
    </w:p>
    <w:p w:rsidR="001F6427" w:rsidRDefault="005E5438" w:rsidP="005E5438">
      <w:pPr>
        <w:shd w:val="clear" w:color="auto" w:fill="FFFFFF"/>
        <w:spacing w:line="240" w:lineRule="auto"/>
        <w:jc w:val="center"/>
        <w:rPr>
          <w:rFonts w:asciiTheme="minorHAnsi" w:hAnsiTheme="minorHAnsi"/>
          <w:b/>
          <w:bCs/>
          <w:color w:val="000000"/>
          <w:sz w:val="28"/>
          <w:szCs w:val="28"/>
        </w:rPr>
      </w:pPr>
      <w:r>
        <w:rPr>
          <w:rFonts w:asciiTheme="minorHAnsi" w:hAnsiTheme="minorHAnsi"/>
          <w:b/>
          <w:bCs/>
          <w:color w:val="000000"/>
          <w:sz w:val="28"/>
          <w:szCs w:val="28"/>
        </w:rPr>
        <w:t>r</w:t>
      </w:r>
      <w:r w:rsidR="001F6427" w:rsidRPr="005E5438">
        <w:rPr>
          <w:rFonts w:asciiTheme="minorHAnsi" w:hAnsiTheme="minorHAnsi"/>
          <w:b/>
          <w:bCs/>
          <w:color w:val="000000"/>
          <w:sz w:val="28"/>
          <w:szCs w:val="28"/>
        </w:rPr>
        <w:t>elated to the written replies by the Government of Bulgaria to the List of issues (</w:t>
      </w:r>
      <w:r w:rsidR="001F6427" w:rsidRPr="005E5438">
        <w:rPr>
          <w:rFonts w:asciiTheme="minorHAnsi" w:hAnsiTheme="minorHAnsi"/>
          <w:b/>
          <w:bCs/>
          <w:color w:val="000000"/>
          <w:sz w:val="28"/>
          <w:szCs w:val="28"/>
          <w:lang w:val="en-US"/>
        </w:rPr>
        <w:t>CRC/C/BGR/Q3-5</w:t>
      </w:r>
      <w:r w:rsidR="001F6427" w:rsidRPr="005E5438">
        <w:rPr>
          <w:rFonts w:asciiTheme="minorHAnsi" w:hAnsiTheme="minorHAnsi"/>
          <w:b/>
          <w:bCs/>
          <w:color w:val="000000"/>
          <w:sz w:val="28"/>
          <w:szCs w:val="28"/>
        </w:rPr>
        <w:t xml:space="preserve">) prepared  by the Committee on the rights of the child in connection with the consideration of the second periodic report of Bulgaria </w:t>
      </w:r>
    </w:p>
    <w:p w:rsidR="005E5438" w:rsidRPr="005E5438" w:rsidRDefault="005E5438" w:rsidP="005E5438">
      <w:pPr>
        <w:shd w:val="clear" w:color="auto" w:fill="FFFFFF"/>
        <w:spacing w:line="240" w:lineRule="auto"/>
        <w:jc w:val="center"/>
        <w:rPr>
          <w:rFonts w:asciiTheme="minorHAnsi" w:hAnsiTheme="minorHAnsi"/>
          <w:b/>
          <w:bCs/>
          <w:color w:val="000000"/>
          <w:sz w:val="28"/>
          <w:szCs w:val="28"/>
        </w:rPr>
      </w:pPr>
    </w:p>
    <w:p w:rsidR="005E5438" w:rsidRPr="00CF519F" w:rsidRDefault="00CF519F" w:rsidP="005E5438">
      <w:pPr>
        <w:pStyle w:val="ListParagraph"/>
        <w:numPr>
          <w:ilvl w:val="0"/>
          <w:numId w:val="4"/>
        </w:numPr>
        <w:rPr>
          <w:rFonts w:eastAsia="Calibri"/>
        </w:rPr>
      </w:pPr>
      <w:r w:rsidRPr="00CF519F">
        <w:rPr>
          <w:rFonts w:asciiTheme="minorHAnsi" w:eastAsia="Calibri" w:hAnsiTheme="minorHAnsi"/>
          <w:b/>
          <w:color w:val="0070C0"/>
          <w:sz w:val="22"/>
          <w:szCs w:val="22"/>
        </w:rPr>
        <w:t xml:space="preserve">Response to question regarding cases where national courts have invoked the rights contained in the Convention, either as a ground for a case or as interpretative guidance for </w:t>
      </w:r>
      <w:r w:rsidRPr="00CF519F">
        <w:rPr>
          <w:rFonts w:asciiTheme="minorHAnsi" w:eastAsia="Calibri" w:hAnsiTheme="minorHAnsi"/>
          <w:b/>
          <w:color w:val="0070C0"/>
          <w:sz w:val="22"/>
          <w:szCs w:val="22"/>
          <w:lang w:val="en-US"/>
        </w:rPr>
        <w:t xml:space="preserve">domestic </w:t>
      </w:r>
      <w:r w:rsidRPr="00CF519F">
        <w:rPr>
          <w:rFonts w:asciiTheme="minorHAnsi" w:eastAsia="Calibri" w:hAnsiTheme="minorHAnsi"/>
          <w:b/>
          <w:color w:val="0070C0"/>
          <w:sz w:val="22"/>
          <w:szCs w:val="22"/>
        </w:rPr>
        <w:t xml:space="preserve">legal </w:t>
      </w:r>
      <w:r w:rsidRPr="00CF519F">
        <w:rPr>
          <w:rFonts w:asciiTheme="minorHAnsi" w:eastAsia="Calibri" w:hAnsiTheme="minorHAnsi"/>
          <w:b/>
          <w:color w:val="0070C0"/>
          <w:sz w:val="22"/>
          <w:szCs w:val="22"/>
          <w:lang w:val="en-US"/>
        </w:rPr>
        <w:t>provisions</w:t>
      </w:r>
    </w:p>
    <w:p w:rsidR="00CF519F" w:rsidRPr="00CF519F" w:rsidRDefault="00CF519F" w:rsidP="00CF519F">
      <w:pPr>
        <w:rPr>
          <w:rFonts w:asciiTheme="minorHAnsi" w:eastAsia="Calibri" w:hAnsiTheme="minorHAnsi"/>
          <w:sz w:val="22"/>
          <w:szCs w:val="22"/>
        </w:rPr>
      </w:pPr>
    </w:p>
    <w:p w:rsidR="00CF519F" w:rsidRPr="00CF519F" w:rsidRDefault="00CF519F" w:rsidP="00CF519F">
      <w:pPr>
        <w:jc w:val="both"/>
        <w:rPr>
          <w:rFonts w:asciiTheme="minorHAnsi" w:eastAsia="Calibri" w:hAnsiTheme="minorHAnsi"/>
          <w:sz w:val="22"/>
          <w:szCs w:val="22"/>
        </w:rPr>
      </w:pPr>
      <w:r w:rsidRPr="00CF519F">
        <w:rPr>
          <w:rFonts w:asciiTheme="minorHAnsi" w:eastAsia="Calibri" w:hAnsiTheme="minorHAnsi"/>
          <w:sz w:val="22"/>
          <w:szCs w:val="22"/>
        </w:rPr>
        <w:t>In general judges refer occasionally to the CRC due to the poor capacity and awareness of the justice system on child rights.</w:t>
      </w:r>
    </w:p>
    <w:p w:rsidR="00CF519F" w:rsidRPr="00CF519F" w:rsidRDefault="00CF519F" w:rsidP="00CF519F">
      <w:pPr>
        <w:rPr>
          <w:rFonts w:eastAsia="Calibri"/>
        </w:rPr>
      </w:pPr>
    </w:p>
    <w:p w:rsidR="001F6427" w:rsidRPr="00981081" w:rsidRDefault="006A265E" w:rsidP="001F6427">
      <w:pPr>
        <w:pStyle w:val="ListParagraph"/>
        <w:numPr>
          <w:ilvl w:val="0"/>
          <w:numId w:val="4"/>
        </w:numPr>
        <w:rPr>
          <w:rFonts w:asciiTheme="minorHAnsi" w:eastAsia="Calibri" w:hAnsiTheme="minorHAnsi"/>
          <w:b/>
          <w:color w:val="0070C0"/>
          <w:sz w:val="22"/>
          <w:szCs w:val="22"/>
        </w:rPr>
      </w:pPr>
      <w:r w:rsidRPr="00981081">
        <w:rPr>
          <w:rFonts w:asciiTheme="minorHAnsi" w:eastAsia="Calibri" w:hAnsiTheme="minorHAnsi"/>
          <w:b/>
          <w:color w:val="0070C0"/>
          <w:sz w:val="22"/>
          <w:szCs w:val="22"/>
        </w:rPr>
        <w:t xml:space="preserve">Response to question regarding current status of </w:t>
      </w:r>
      <w:r w:rsidR="004C44AB">
        <w:rPr>
          <w:rFonts w:asciiTheme="minorHAnsi" w:eastAsia="Calibri" w:hAnsiTheme="minorHAnsi"/>
          <w:b/>
          <w:color w:val="0070C0"/>
          <w:sz w:val="22"/>
          <w:szCs w:val="22"/>
        </w:rPr>
        <w:t>the draft Child Act</w:t>
      </w:r>
      <w:r w:rsidRPr="00981081">
        <w:rPr>
          <w:rFonts w:asciiTheme="minorHAnsi" w:eastAsia="Calibri" w:hAnsiTheme="minorHAnsi"/>
          <w:b/>
          <w:color w:val="0070C0"/>
          <w:sz w:val="22"/>
          <w:szCs w:val="22"/>
        </w:rPr>
        <w:t>:</w:t>
      </w:r>
    </w:p>
    <w:p w:rsidR="00E93FAA" w:rsidRPr="00981081" w:rsidRDefault="00E93FAA" w:rsidP="006A265E">
      <w:pPr>
        <w:rPr>
          <w:rFonts w:asciiTheme="minorHAnsi" w:hAnsiTheme="minorHAnsi"/>
          <w:color w:val="333333"/>
          <w:sz w:val="22"/>
          <w:szCs w:val="22"/>
          <w:shd w:val="clear" w:color="auto" w:fill="FFFFFF"/>
        </w:rPr>
      </w:pPr>
    </w:p>
    <w:p w:rsidR="00B10B92" w:rsidRPr="005E5438" w:rsidRDefault="00B10B92" w:rsidP="00CF519F">
      <w:pPr>
        <w:jc w:val="both"/>
        <w:rPr>
          <w:rFonts w:asciiTheme="minorHAnsi" w:hAnsiTheme="minorHAnsi"/>
          <w:sz w:val="22"/>
          <w:szCs w:val="22"/>
          <w:shd w:val="clear" w:color="auto" w:fill="FFFFFF"/>
        </w:rPr>
      </w:pPr>
      <w:r w:rsidRPr="005E5438">
        <w:rPr>
          <w:rFonts w:asciiTheme="minorHAnsi" w:hAnsiTheme="minorHAnsi"/>
          <w:sz w:val="22"/>
          <w:szCs w:val="22"/>
          <w:shd w:val="clear" w:color="auto" w:fill="FFFFFF"/>
        </w:rPr>
        <w:t>There is no comprehensive or consolidated Children's Act or Code in Bulgarian law. The proposed in 2012 draft Child Act was attempted to consolidate legislation concerning children, but also introduced reforms designed to reinforce the protection of children’s rights and compliance with the CRC.</w:t>
      </w:r>
      <w:r w:rsidR="00CF519F" w:rsidRPr="00CF519F">
        <w:rPr>
          <w:rFonts w:asciiTheme="minorHAnsi" w:hAnsiTheme="minorHAnsi"/>
          <w:sz w:val="22"/>
          <w:szCs w:val="22"/>
          <w:shd w:val="clear" w:color="auto" w:fill="FFFFFF"/>
        </w:rPr>
        <w:t xml:space="preserve"> It was discontinued due to lack of general understanding of the complexity of children's rights, insufficient political and expert support.  </w:t>
      </w:r>
      <w:r w:rsidRPr="005E5438">
        <w:rPr>
          <w:rFonts w:asciiTheme="minorHAnsi" w:hAnsiTheme="minorHAnsi"/>
          <w:sz w:val="22"/>
          <w:szCs w:val="22"/>
          <w:shd w:val="clear" w:color="auto" w:fill="FFFFFF"/>
        </w:rPr>
        <w:t xml:space="preserve"> At the moment it is unclear when further steps towards adoption will be taken.</w:t>
      </w:r>
    </w:p>
    <w:p w:rsidR="00E93FAA" w:rsidRPr="005E5438" w:rsidRDefault="00E93FAA" w:rsidP="006A265E">
      <w:pPr>
        <w:rPr>
          <w:rFonts w:asciiTheme="minorHAnsi" w:hAnsiTheme="minorHAnsi"/>
          <w:sz w:val="22"/>
          <w:szCs w:val="22"/>
          <w:shd w:val="clear" w:color="auto" w:fill="FFFFFF"/>
        </w:rPr>
      </w:pPr>
    </w:p>
    <w:p w:rsidR="00E93FAA" w:rsidRPr="005E5438" w:rsidRDefault="00E93FAA" w:rsidP="006A265E">
      <w:pPr>
        <w:rPr>
          <w:rStyle w:val="apple-converted-space"/>
          <w:rFonts w:asciiTheme="minorHAnsi" w:hAnsiTheme="minorHAnsi"/>
          <w:sz w:val="22"/>
          <w:szCs w:val="22"/>
          <w:shd w:val="clear" w:color="auto" w:fill="FFFFFF"/>
        </w:rPr>
      </w:pPr>
      <w:r w:rsidRPr="005E5438">
        <w:rPr>
          <w:rFonts w:asciiTheme="minorHAnsi" w:hAnsiTheme="minorHAnsi"/>
          <w:sz w:val="22"/>
          <w:szCs w:val="22"/>
          <w:shd w:val="clear" w:color="auto" w:fill="FFFFFF"/>
        </w:rPr>
        <w:t>In its 2008 Concluding Observations, the Committee on the Rights of the Child noted that some aspects of the Child Protection Act adopted in 2000 do not comply with the Convention, in particular in the areas of family life and fair trial. The Act also did not cover all the rights enunciated in the Convention on the Rights of the Child, which is, therefore, only partially implementation in domestic law.</w:t>
      </w:r>
      <w:r w:rsidRPr="005E5438">
        <w:rPr>
          <w:rStyle w:val="apple-converted-space"/>
          <w:rFonts w:asciiTheme="minorHAnsi" w:hAnsiTheme="minorHAnsi"/>
          <w:sz w:val="22"/>
          <w:szCs w:val="22"/>
          <w:shd w:val="clear" w:color="auto" w:fill="FFFFFF"/>
        </w:rPr>
        <w:t> </w:t>
      </w:r>
    </w:p>
    <w:p w:rsidR="006A10CC" w:rsidRPr="005E5438" w:rsidRDefault="006A10CC" w:rsidP="006A265E">
      <w:pPr>
        <w:rPr>
          <w:rStyle w:val="apple-converted-space"/>
          <w:rFonts w:asciiTheme="minorHAnsi" w:hAnsiTheme="minorHAnsi"/>
          <w:sz w:val="22"/>
          <w:szCs w:val="22"/>
          <w:shd w:val="clear" w:color="auto" w:fill="FFFFFF"/>
        </w:rPr>
      </w:pPr>
    </w:p>
    <w:p w:rsidR="007F36F8" w:rsidRPr="007F36F8" w:rsidRDefault="007F36F8" w:rsidP="007F36F8">
      <w:pPr>
        <w:jc w:val="both"/>
        <w:rPr>
          <w:rFonts w:asciiTheme="minorHAnsi" w:hAnsiTheme="minorHAnsi"/>
          <w:sz w:val="22"/>
          <w:szCs w:val="22"/>
        </w:rPr>
      </w:pPr>
      <w:r w:rsidRPr="007F36F8">
        <w:rPr>
          <w:rFonts w:asciiTheme="minorHAnsi" w:hAnsiTheme="minorHAnsi"/>
          <w:sz w:val="22"/>
          <w:szCs w:val="22"/>
        </w:rPr>
        <w:t>Currently, there are no actions taken to extend the mandate of the existing bodies and also no steps are taken for the creation of a commission on the rights of the child as a coordinating body. As far as an independent body, which has the mandate, the expertise, the mechanisms, instruments and the resources to coordinate, protect and promote children’s rights in practice – the current strategic and administrative framework for the child lacks such. Please see page 5-6 from the National Network for Children’s Complementary report submitted on 1</w:t>
      </w:r>
      <w:r w:rsidRPr="007F36F8">
        <w:rPr>
          <w:rFonts w:asciiTheme="minorHAnsi" w:hAnsiTheme="minorHAnsi"/>
          <w:sz w:val="22"/>
          <w:szCs w:val="22"/>
          <w:vertAlign w:val="superscript"/>
        </w:rPr>
        <w:t>st</w:t>
      </w:r>
      <w:r w:rsidRPr="007F36F8">
        <w:rPr>
          <w:rFonts w:asciiTheme="minorHAnsi" w:hAnsiTheme="minorHAnsi"/>
          <w:sz w:val="22"/>
          <w:szCs w:val="22"/>
        </w:rPr>
        <w:t xml:space="preserve"> July 2015 for more information and justification.</w:t>
      </w:r>
    </w:p>
    <w:p w:rsidR="00B3192B" w:rsidRDefault="00B3192B" w:rsidP="006A10CC">
      <w:pPr>
        <w:rPr>
          <w:rFonts w:asciiTheme="minorHAnsi" w:hAnsiTheme="minorHAnsi"/>
          <w:sz w:val="22"/>
          <w:szCs w:val="22"/>
          <w:lang w:val="en-US"/>
        </w:rPr>
      </w:pPr>
    </w:p>
    <w:p w:rsidR="00B3192B" w:rsidRPr="00B3192B" w:rsidRDefault="00B3192B" w:rsidP="00B3192B">
      <w:pPr>
        <w:jc w:val="both"/>
        <w:rPr>
          <w:rFonts w:asciiTheme="minorHAnsi" w:hAnsiTheme="minorHAnsi"/>
          <w:sz w:val="22"/>
          <w:szCs w:val="22"/>
        </w:rPr>
      </w:pPr>
      <w:r>
        <w:rPr>
          <w:rFonts w:asciiTheme="minorHAnsi" w:hAnsiTheme="minorHAnsi"/>
          <w:sz w:val="22"/>
          <w:szCs w:val="22"/>
        </w:rPr>
        <w:t xml:space="preserve">In relation to the </w:t>
      </w:r>
      <w:r w:rsidRPr="00B3192B">
        <w:rPr>
          <w:rFonts w:asciiTheme="minorHAnsi" w:hAnsiTheme="minorHAnsi"/>
          <w:sz w:val="22"/>
          <w:szCs w:val="22"/>
        </w:rPr>
        <w:t>Coordination Mechanism of interaction in the cases of children who have suffered violence</w:t>
      </w:r>
      <w:r>
        <w:rPr>
          <w:rFonts w:asciiTheme="minorHAnsi" w:hAnsiTheme="minorHAnsi"/>
          <w:sz w:val="22"/>
          <w:szCs w:val="22"/>
        </w:rPr>
        <w:t>, which is included in answer 36 by the government,</w:t>
      </w:r>
      <w:r w:rsidRPr="00B3192B">
        <w:rPr>
          <w:rFonts w:asciiTheme="minorHAnsi" w:hAnsiTheme="minorHAnsi"/>
          <w:sz w:val="22"/>
          <w:szCs w:val="22"/>
        </w:rPr>
        <w:t xml:space="preserve"> it should be transmitted/transposed into legislation of at least ordinance level at the Child Protection Act. Otherwise it would produce the s</w:t>
      </w:r>
      <w:r>
        <w:rPr>
          <w:rFonts w:asciiTheme="minorHAnsi" w:hAnsiTheme="minorHAnsi"/>
          <w:sz w:val="22"/>
          <w:szCs w:val="22"/>
        </w:rPr>
        <w:t xml:space="preserve">ame results as it does nowadays, which means that it is not used in 1/3 of the cases and is often not recognized by various actors. </w:t>
      </w:r>
    </w:p>
    <w:p w:rsidR="006A10CC" w:rsidRPr="005E5438" w:rsidRDefault="006A10CC" w:rsidP="006A10CC">
      <w:pPr>
        <w:rPr>
          <w:rFonts w:asciiTheme="minorHAnsi" w:hAnsiTheme="minorHAnsi"/>
          <w:sz w:val="22"/>
          <w:szCs w:val="22"/>
          <w:lang w:val="en-US"/>
        </w:rPr>
      </w:pPr>
    </w:p>
    <w:p w:rsidR="006A10CC" w:rsidRPr="005E5438" w:rsidRDefault="006A10CC" w:rsidP="006A10CC">
      <w:pPr>
        <w:rPr>
          <w:rFonts w:asciiTheme="minorHAnsi" w:hAnsiTheme="minorHAnsi"/>
          <w:sz w:val="22"/>
          <w:szCs w:val="22"/>
          <w:lang w:val="en-US"/>
        </w:rPr>
      </w:pPr>
      <w:r w:rsidRPr="005E5438">
        <w:rPr>
          <w:rFonts w:asciiTheme="minorHAnsi" w:hAnsiTheme="minorHAnsi"/>
          <w:sz w:val="22"/>
          <w:szCs w:val="22"/>
          <w:lang w:val="en-US"/>
        </w:rPr>
        <w:t xml:space="preserve">Civil society organizations, working for and with children and parents, recommend: </w:t>
      </w:r>
    </w:p>
    <w:p w:rsidR="009E475B" w:rsidRPr="005E5438" w:rsidRDefault="009E475B" w:rsidP="006A10CC">
      <w:pPr>
        <w:rPr>
          <w:rFonts w:asciiTheme="minorHAnsi" w:hAnsiTheme="minorHAnsi"/>
          <w:sz w:val="22"/>
          <w:szCs w:val="22"/>
          <w:lang w:val="en-US"/>
        </w:rPr>
      </w:pPr>
    </w:p>
    <w:p w:rsidR="00CE2376" w:rsidRPr="005E5438" w:rsidRDefault="006A10CC" w:rsidP="00CE2376">
      <w:pPr>
        <w:pStyle w:val="ListParagraph"/>
        <w:numPr>
          <w:ilvl w:val="0"/>
          <w:numId w:val="7"/>
        </w:numPr>
        <w:suppressAutoHyphens w:val="0"/>
        <w:autoSpaceDE w:val="0"/>
        <w:autoSpaceDN w:val="0"/>
        <w:adjustRightInd w:val="0"/>
        <w:spacing w:line="240" w:lineRule="auto"/>
        <w:jc w:val="both"/>
        <w:rPr>
          <w:rFonts w:asciiTheme="minorHAnsi" w:hAnsiTheme="minorHAnsi" w:cs="MyriadPro-Regular"/>
          <w:sz w:val="22"/>
          <w:szCs w:val="22"/>
        </w:rPr>
      </w:pPr>
      <w:r w:rsidRPr="005E5438">
        <w:rPr>
          <w:rFonts w:asciiTheme="minorHAnsi" w:hAnsiTheme="minorHAnsi" w:cs="MyriadPro-Bold"/>
          <w:bCs/>
          <w:sz w:val="22"/>
          <w:szCs w:val="22"/>
        </w:rPr>
        <w:t xml:space="preserve">Setting up Children’s Ombudsman </w:t>
      </w:r>
      <w:r w:rsidRPr="005E5438">
        <w:rPr>
          <w:rFonts w:asciiTheme="minorHAnsi" w:hAnsiTheme="minorHAnsi" w:cs="MyriadPro-Regular"/>
          <w:sz w:val="22"/>
          <w:szCs w:val="22"/>
        </w:rPr>
        <w:t>by differentiating a special position within the national Ombudsman’s team called ‘Children’s Rights Ombudsman’ whose main function is to serve as independent monitoring of children’s policies.</w:t>
      </w:r>
    </w:p>
    <w:p w:rsidR="00CE2376" w:rsidRPr="00981081" w:rsidRDefault="006A10CC" w:rsidP="00CE2376">
      <w:pPr>
        <w:pStyle w:val="ListParagraph"/>
        <w:numPr>
          <w:ilvl w:val="0"/>
          <w:numId w:val="7"/>
        </w:numPr>
        <w:suppressAutoHyphens w:val="0"/>
        <w:autoSpaceDE w:val="0"/>
        <w:autoSpaceDN w:val="0"/>
        <w:adjustRightInd w:val="0"/>
        <w:spacing w:line="240" w:lineRule="auto"/>
        <w:jc w:val="both"/>
        <w:rPr>
          <w:rFonts w:asciiTheme="minorHAnsi" w:hAnsiTheme="minorHAnsi" w:cs="MyriadPro-Regular"/>
          <w:sz w:val="22"/>
          <w:szCs w:val="22"/>
        </w:rPr>
      </w:pPr>
      <w:r w:rsidRPr="005E5438">
        <w:rPr>
          <w:rFonts w:asciiTheme="minorHAnsi" w:hAnsiTheme="minorHAnsi"/>
          <w:sz w:val="22"/>
          <w:szCs w:val="22"/>
        </w:rPr>
        <w:t>The adoption of a broader child protection concept</w:t>
      </w:r>
      <w:r w:rsidRPr="00981081">
        <w:rPr>
          <w:rFonts w:asciiTheme="minorHAnsi" w:hAnsiTheme="minorHAnsi"/>
          <w:sz w:val="22"/>
          <w:szCs w:val="22"/>
        </w:rPr>
        <w:t xml:space="preserve"> is necessary to include a guarantee for each and every right of the child and meeting the needs of the child as an individual, personality and citizen. The general measures that guarantee the child’s rights have to be distinguished from those in place for children at risk or in a disadvantaged position, the social assistance inclusive.</w:t>
      </w:r>
    </w:p>
    <w:p w:rsidR="00CE2376" w:rsidRPr="005E5438" w:rsidRDefault="006A10CC" w:rsidP="00CE2376">
      <w:pPr>
        <w:pStyle w:val="ListParagraph"/>
        <w:numPr>
          <w:ilvl w:val="0"/>
          <w:numId w:val="7"/>
        </w:numPr>
        <w:suppressAutoHyphens w:val="0"/>
        <w:autoSpaceDE w:val="0"/>
        <w:autoSpaceDN w:val="0"/>
        <w:adjustRightInd w:val="0"/>
        <w:spacing w:line="240" w:lineRule="auto"/>
        <w:jc w:val="both"/>
        <w:rPr>
          <w:rFonts w:asciiTheme="minorHAnsi" w:hAnsiTheme="minorHAnsi" w:cs="MyriadPro-Regular"/>
          <w:sz w:val="22"/>
          <w:szCs w:val="22"/>
        </w:rPr>
      </w:pPr>
      <w:r w:rsidRPr="00981081">
        <w:rPr>
          <w:rFonts w:asciiTheme="minorHAnsi" w:hAnsiTheme="minorHAnsi"/>
          <w:sz w:val="22"/>
          <w:szCs w:val="22"/>
        </w:rPr>
        <w:t>The structure and content of the legislative framework need elaboration especially in the light of the Legislative Instruments Act</w:t>
      </w:r>
      <w:r w:rsidRPr="00981081">
        <w:rPr>
          <w:rStyle w:val="FootnoteReference"/>
          <w:rFonts w:asciiTheme="minorHAnsi" w:hAnsiTheme="minorHAnsi"/>
          <w:sz w:val="22"/>
          <w:szCs w:val="22"/>
        </w:rPr>
        <w:footnoteReference w:id="1"/>
      </w:r>
      <w:r w:rsidRPr="00981081">
        <w:rPr>
          <w:rFonts w:asciiTheme="minorHAnsi" w:hAnsiTheme="minorHAnsi"/>
          <w:sz w:val="22"/>
          <w:szCs w:val="22"/>
        </w:rPr>
        <w:t xml:space="preserve"> stating “The social relations within one sphere of life are regulated by one and not several legislative instruments of the same rank.” (Article 10, Paragraph 1). Full codification of the legislative instruments and synchronization of the mechanisms for the subsequent drafting of rules and regulations, when planning the measures for elaboration, are recommended. A concrete recommendation in this direction the National Network for Children advocates for is the </w:t>
      </w:r>
      <w:r w:rsidRPr="005E5438">
        <w:rPr>
          <w:rFonts w:asciiTheme="minorHAnsi" w:hAnsiTheme="minorHAnsi"/>
          <w:sz w:val="22"/>
          <w:szCs w:val="22"/>
        </w:rPr>
        <w:t xml:space="preserve">adoption of a Children and Families’ Act. </w:t>
      </w:r>
    </w:p>
    <w:p w:rsidR="00CE2376" w:rsidRPr="005E5438" w:rsidRDefault="006A10CC" w:rsidP="00CE2376">
      <w:pPr>
        <w:pStyle w:val="ListParagraph"/>
        <w:numPr>
          <w:ilvl w:val="0"/>
          <w:numId w:val="7"/>
        </w:numPr>
        <w:suppressAutoHyphens w:val="0"/>
        <w:autoSpaceDE w:val="0"/>
        <w:autoSpaceDN w:val="0"/>
        <w:adjustRightInd w:val="0"/>
        <w:spacing w:line="240" w:lineRule="auto"/>
        <w:jc w:val="both"/>
        <w:rPr>
          <w:rFonts w:asciiTheme="minorHAnsi" w:hAnsiTheme="minorHAnsi" w:cs="MyriadPro-Regular"/>
          <w:sz w:val="22"/>
          <w:szCs w:val="22"/>
        </w:rPr>
      </w:pPr>
      <w:r w:rsidRPr="005E5438">
        <w:rPr>
          <w:rFonts w:asciiTheme="minorHAnsi" w:hAnsiTheme="minorHAnsi"/>
          <w:sz w:val="22"/>
          <w:szCs w:val="22"/>
        </w:rPr>
        <w:t xml:space="preserve">Improvement of the efficiency of the child protection system through clearly outlined and effectively distributed prerogatives and responsibilities of the bodies in charge of child protection and ensuring adequate competent resource for the system to operate effectively. A concrete recommendation to the Government in this direction is to develop and propose a plan for decentralization of the social protection system including the functions for child protection at local level. </w:t>
      </w:r>
    </w:p>
    <w:p w:rsidR="00CE2376" w:rsidRPr="005E5438" w:rsidRDefault="006A10CC" w:rsidP="00CE2376">
      <w:pPr>
        <w:pStyle w:val="ListParagraph"/>
        <w:numPr>
          <w:ilvl w:val="0"/>
          <w:numId w:val="7"/>
        </w:numPr>
        <w:suppressAutoHyphens w:val="0"/>
        <w:autoSpaceDE w:val="0"/>
        <w:autoSpaceDN w:val="0"/>
        <w:adjustRightInd w:val="0"/>
        <w:spacing w:line="240" w:lineRule="auto"/>
        <w:jc w:val="both"/>
        <w:rPr>
          <w:rFonts w:asciiTheme="minorHAnsi" w:hAnsiTheme="minorHAnsi" w:cs="MyriadPro-Regular"/>
          <w:sz w:val="22"/>
          <w:szCs w:val="22"/>
        </w:rPr>
      </w:pPr>
      <w:r w:rsidRPr="005E5438">
        <w:rPr>
          <w:rFonts w:asciiTheme="minorHAnsi" w:hAnsiTheme="minorHAnsi"/>
          <w:sz w:val="22"/>
          <w:szCs w:val="22"/>
        </w:rPr>
        <w:t xml:space="preserve">Developing of policies focused on prevention, early intervention and support to parents rather than focusing on penalties or labelling them as “irresponsible”. This could be achieved through </w:t>
      </w:r>
      <w:r w:rsidRPr="005E5438">
        <w:rPr>
          <w:rFonts w:asciiTheme="minorHAnsi" w:hAnsiTheme="minorHAnsi" w:cs="MyriadPro-Bold"/>
          <w:bCs/>
          <w:sz w:val="22"/>
          <w:szCs w:val="22"/>
        </w:rPr>
        <w:t xml:space="preserve">the development of a comprehensive family policy </w:t>
      </w:r>
      <w:r w:rsidRPr="005E5438">
        <w:rPr>
          <w:rFonts w:asciiTheme="minorHAnsi" w:hAnsiTheme="minorHAnsi" w:cs="MyriadPro-Regular"/>
          <w:sz w:val="22"/>
          <w:szCs w:val="22"/>
        </w:rPr>
        <w:t>with clear goals, measures and activities and adopting a family-oriented approach in all areas concerning child welfare – social and economic measures, education, healthcare, housing, child protection, social assistance, etc.</w:t>
      </w:r>
    </w:p>
    <w:p w:rsidR="006A10CC" w:rsidRPr="005E5438" w:rsidRDefault="006A10CC" w:rsidP="006A265E">
      <w:pPr>
        <w:pStyle w:val="ListParagraph"/>
        <w:numPr>
          <w:ilvl w:val="0"/>
          <w:numId w:val="7"/>
        </w:numPr>
        <w:suppressAutoHyphens w:val="0"/>
        <w:autoSpaceDE w:val="0"/>
        <w:autoSpaceDN w:val="0"/>
        <w:adjustRightInd w:val="0"/>
        <w:spacing w:line="240" w:lineRule="auto"/>
        <w:jc w:val="both"/>
        <w:rPr>
          <w:rStyle w:val="apple-converted-space"/>
          <w:rFonts w:asciiTheme="minorHAnsi" w:hAnsiTheme="minorHAnsi" w:cs="MyriadPro-Regular"/>
          <w:sz w:val="22"/>
          <w:szCs w:val="22"/>
        </w:rPr>
      </w:pPr>
      <w:r w:rsidRPr="005E5438">
        <w:rPr>
          <w:rFonts w:asciiTheme="minorHAnsi" w:hAnsiTheme="minorHAnsi"/>
          <w:sz w:val="22"/>
          <w:szCs w:val="22"/>
        </w:rPr>
        <w:t xml:space="preserve">Unification of the licensing and registering regimes accordingly with regards to the providers of social services for children, observing Article 19, Paragraph 2 of the Bulgarian Constitution concerning provision of equal rights to perform activities for the various providers of social services for children. </w:t>
      </w:r>
    </w:p>
    <w:p w:rsidR="00E93FAA" w:rsidRPr="005E5438" w:rsidRDefault="00E93FAA" w:rsidP="006A265E">
      <w:pPr>
        <w:rPr>
          <w:rFonts w:asciiTheme="minorHAnsi" w:hAnsiTheme="minorHAnsi"/>
          <w:color w:val="0070C0"/>
          <w:sz w:val="22"/>
          <w:szCs w:val="22"/>
          <w:shd w:val="clear" w:color="auto" w:fill="FFFFFF"/>
        </w:rPr>
      </w:pPr>
    </w:p>
    <w:p w:rsidR="006A265E" w:rsidRPr="00981081" w:rsidRDefault="00E93FAA" w:rsidP="001F6427">
      <w:pPr>
        <w:pStyle w:val="ListParagraph"/>
        <w:numPr>
          <w:ilvl w:val="0"/>
          <w:numId w:val="4"/>
        </w:numPr>
        <w:rPr>
          <w:rFonts w:asciiTheme="minorHAnsi" w:eastAsia="Calibri" w:hAnsiTheme="minorHAnsi"/>
          <w:b/>
          <w:color w:val="0070C0"/>
          <w:sz w:val="22"/>
          <w:szCs w:val="22"/>
        </w:rPr>
      </w:pPr>
      <w:r w:rsidRPr="00981081">
        <w:rPr>
          <w:rFonts w:asciiTheme="minorHAnsi" w:eastAsia="Calibri" w:hAnsiTheme="minorHAnsi"/>
          <w:b/>
          <w:color w:val="0070C0"/>
          <w:sz w:val="22"/>
          <w:szCs w:val="22"/>
        </w:rPr>
        <w:t xml:space="preserve">Response to the question regarding </w:t>
      </w:r>
      <w:r w:rsidR="007030C4" w:rsidRPr="00981081">
        <w:rPr>
          <w:rFonts w:asciiTheme="minorHAnsi" w:eastAsia="Calibri" w:hAnsiTheme="minorHAnsi"/>
          <w:b/>
          <w:color w:val="0070C0"/>
          <w:sz w:val="22"/>
          <w:szCs w:val="22"/>
        </w:rPr>
        <w:t xml:space="preserve">measures to prohibit and eradicate </w:t>
      </w:r>
      <w:r w:rsidRPr="00981081">
        <w:rPr>
          <w:rFonts w:asciiTheme="minorHAnsi" w:eastAsia="Calibri" w:hAnsiTheme="minorHAnsi"/>
          <w:b/>
          <w:color w:val="0070C0"/>
          <w:sz w:val="22"/>
          <w:szCs w:val="22"/>
        </w:rPr>
        <w:t>continues discrimination against Roma children, children with disab</w:t>
      </w:r>
      <w:r w:rsidR="004C44AB">
        <w:rPr>
          <w:rFonts w:asciiTheme="minorHAnsi" w:eastAsia="Calibri" w:hAnsiTheme="minorHAnsi"/>
          <w:b/>
          <w:color w:val="0070C0"/>
          <w:sz w:val="22"/>
          <w:szCs w:val="22"/>
        </w:rPr>
        <w:t>ilities, migrant children, etc.:</w:t>
      </w:r>
      <w:r w:rsidR="007030C4" w:rsidRPr="00981081">
        <w:rPr>
          <w:rFonts w:asciiTheme="minorHAnsi" w:eastAsia="Calibri" w:hAnsiTheme="minorHAnsi"/>
          <w:b/>
          <w:color w:val="0070C0"/>
          <w:sz w:val="22"/>
          <w:szCs w:val="22"/>
        </w:rPr>
        <w:t xml:space="preserve"> </w:t>
      </w:r>
    </w:p>
    <w:p w:rsidR="00F26C2D" w:rsidRPr="00981081" w:rsidRDefault="00F26C2D" w:rsidP="00F26C2D">
      <w:pPr>
        <w:autoSpaceDE w:val="0"/>
        <w:autoSpaceDN w:val="0"/>
        <w:adjustRightInd w:val="0"/>
        <w:spacing w:line="240" w:lineRule="auto"/>
        <w:ind w:left="360"/>
        <w:jc w:val="both"/>
        <w:rPr>
          <w:rFonts w:asciiTheme="minorHAnsi" w:hAnsiTheme="minorHAnsi" w:cs="MyriadPro-Regular"/>
          <w:sz w:val="22"/>
          <w:szCs w:val="22"/>
        </w:rPr>
      </w:pPr>
    </w:p>
    <w:p w:rsidR="00F26C2D" w:rsidRPr="00981081" w:rsidRDefault="00F26C2D" w:rsidP="00F26C2D">
      <w:pPr>
        <w:autoSpaceDE w:val="0"/>
        <w:autoSpaceDN w:val="0"/>
        <w:adjustRightInd w:val="0"/>
        <w:spacing w:line="240" w:lineRule="auto"/>
        <w:ind w:left="360"/>
        <w:jc w:val="both"/>
        <w:rPr>
          <w:rFonts w:asciiTheme="minorHAnsi" w:hAnsiTheme="minorHAnsi" w:cs="TimesNewRoman"/>
          <w:sz w:val="22"/>
          <w:szCs w:val="22"/>
        </w:rPr>
      </w:pPr>
      <w:r w:rsidRPr="00981081">
        <w:rPr>
          <w:rFonts w:asciiTheme="minorHAnsi" w:hAnsiTheme="minorHAnsi" w:cs="MyriadPro-Regular"/>
          <w:sz w:val="22"/>
          <w:szCs w:val="22"/>
        </w:rPr>
        <w:t xml:space="preserve">In 2011 the Commission against Discrimination and the Ombudsman were given mandate B as independent human-right organisations in compliance with the Paris principles </w:t>
      </w:r>
      <w:r w:rsidRPr="00981081">
        <w:rPr>
          <w:rStyle w:val="FootnoteReference"/>
          <w:rFonts w:asciiTheme="minorHAnsi" w:hAnsiTheme="minorHAnsi" w:cs="MyriadPro-Regular"/>
          <w:sz w:val="22"/>
          <w:szCs w:val="22"/>
        </w:rPr>
        <w:footnoteReference w:id="2"/>
      </w:r>
      <w:r w:rsidRPr="00981081">
        <w:rPr>
          <w:rFonts w:asciiTheme="minorHAnsi" w:hAnsiTheme="minorHAnsi" w:cs="MyriadPro-Regular"/>
          <w:color w:val="FF0000"/>
          <w:sz w:val="22"/>
          <w:szCs w:val="22"/>
        </w:rPr>
        <w:t xml:space="preserve"> </w:t>
      </w:r>
      <w:r w:rsidRPr="00981081">
        <w:rPr>
          <w:rFonts w:asciiTheme="minorHAnsi" w:hAnsiTheme="minorHAnsi" w:cs="MyriadPro-Regular"/>
          <w:sz w:val="22"/>
          <w:szCs w:val="22"/>
        </w:rPr>
        <w:t xml:space="preserve">setting up minimal standards with regard to the status, powers and functioning of the national human-right institutions. </w:t>
      </w:r>
      <w:proofErr w:type="gramStart"/>
      <w:r w:rsidRPr="00981081">
        <w:rPr>
          <w:rFonts w:asciiTheme="minorHAnsi" w:hAnsiTheme="minorHAnsi" w:cs="MyriadPro-Regular"/>
          <w:sz w:val="22"/>
          <w:szCs w:val="22"/>
        </w:rPr>
        <w:t>Bulgaria in one of the eight countries in the EU</w:t>
      </w:r>
      <w:r w:rsidR="00C1155C">
        <w:rPr>
          <w:rFonts w:asciiTheme="minorHAnsi" w:hAnsiTheme="minorHAnsi" w:cs="MyriadPro-Regular"/>
          <w:sz w:val="22"/>
          <w:szCs w:val="22"/>
        </w:rPr>
        <w:t xml:space="preserve"> that is</w:t>
      </w:r>
      <w:r w:rsidRPr="00981081">
        <w:rPr>
          <w:rFonts w:asciiTheme="minorHAnsi" w:hAnsiTheme="minorHAnsi" w:cs="MyriadPro-Regular"/>
          <w:sz w:val="22"/>
          <w:szCs w:val="22"/>
        </w:rPr>
        <w:t xml:space="preserve"> being given status B for the lack of full compliance with the Paris principles.</w:t>
      </w:r>
      <w:proofErr w:type="gramEnd"/>
      <w:r w:rsidRPr="00981081">
        <w:rPr>
          <w:rFonts w:asciiTheme="minorHAnsi" w:hAnsiTheme="minorHAnsi" w:cs="MyriadPro-Regular"/>
          <w:sz w:val="22"/>
          <w:szCs w:val="22"/>
        </w:rPr>
        <w:t xml:space="preserve">  </w:t>
      </w:r>
    </w:p>
    <w:p w:rsidR="00F26C2D" w:rsidRPr="00981081" w:rsidRDefault="00F26C2D" w:rsidP="00F26C2D">
      <w:pPr>
        <w:autoSpaceDE w:val="0"/>
        <w:autoSpaceDN w:val="0"/>
        <w:adjustRightInd w:val="0"/>
        <w:spacing w:line="240" w:lineRule="auto"/>
        <w:ind w:left="360"/>
        <w:jc w:val="both"/>
        <w:rPr>
          <w:rFonts w:asciiTheme="minorHAnsi" w:hAnsiTheme="minorHAnsi" w:cs="TimesNewRoman"/>
          <w:sz w:val="22"/>
          <w:szCs w:val="22"/>
        </w:rPr>
      </w:pPr>
    </w:p>
    <w:p w:rsidR="00F26C2D" w:rsidRPr="00981081" w:rsidRDefault="00F26C2D" w:rsidP="00F26C2D">
      <w:pPr>
        <w:autoSpaceDE w:val="0"/>
        <w:autoSpaceDN w:val="0"/>
        <w:adjustRightInd w:val="0"/>
        <w:spacing w:line="240" w:lineRule="auto"/>
        <w:ind w:left="360"/>
        <w:jc w:val="both"/>
        <w:rPr>
          <w:rFonts w:asciiTheme="minorHAnsi" w:hAnsiTheme="minorHAnsi" w:cs="TimesNewRoman"/>
          <w:sz w:val="22"/>
          <w:szCs w:val="22"/>
        </w:rPr>
      </w:pPr>
      <w:r w:rsidRPr="00981081">
        <w:rPr>
          <w:rFonts w:asciiTheme="minorHAnsi" w:hAnsiTheme="minorHAnsi" w:cs="MyriadPro-Regular"/>
          <w:sz w:val="22"/>
          <w:szCs w:val="22"/>
        </w:rPr>
        <w:t xml:space="preserve">There is still no children’s rights ombudsman in Bulgaria to guarantee independent monitoring and control in observing children’s rights. Bulgaria is one of the three EU member-states not having such a specialized child protection figure. </w:t>
      </w:r>
    </w:p>
    <w:p w:rsidR="00F26C2D" w:rsidRPr="00981081" w:rsidRDefault="00F26C2D" w:rsidP="00F26C2D">
      <w:pPr>
        <w:autoSpaceDE w:val="0"/>
        <w:autoSpaceDN w:val="0"/>
        <w:adjustRightInd w:val="0"/>
        <w:spacing w:line="240" w:lineRule="auto"/>
        <w:ind w:left="360"/>
        <w:jc w:val="both"/>
        <w:rPr>
          <w:rFonts w:asciiTheme="minorHAnsi" w:hAnsiTheme="minorHAnsi" w:cs="TimesNewRoman"/>
          <w:sz w:val="22"/>
          <w:szCs w:val="22"/>
        </w:rPr>
      </w:pPr>
    </w:p>
    <w:p w:rsidR="00F26C2D" w:rsidRPr="00981081" w:rsidRDefault="00F26C2D" w:rsidP="00F26C2D">
      <w:pPr>
        <w:autoSpaceDE w:val="0"/>
        <w:autoSpaceDN w:val="0"/>
        <w:adjustRightInd w:val="0"/>
        <w:spacing w:line="240" w:lineRule="auto"/>
        <w:ind w:left="360"/>
        <w:jc w:val="both"/>
        <w:rPr>
          <w:rFonts w:asciiTheme="minorHAnsi" w:hAnsiTheme="minorHAnsi" w:cs="TimesNewRoman"/>
          <w:sz w:val="22"/>
          <w:szCs w:val="22"/>
        </w:rPr>
      </w:pPr>
      <w:r w:rsidRPr="00981081">
        <w:rPr>
          <w:rFonts w:asciiTheme="minorHAnsi" w:hAnsiTheme="minorHAnsi"/>
          <w:sz w:val="22"/>
          <w:szCs w:val="22"/>
        </w:rPr>
        <w:t>Unfortunately, in spite of the efforts of the Bulgarian Government to include vulnerable groups and accelerate their social inclusion according to the provisions in a number of strategies, there are still practices of discrimination and unequal treatment of</w:t>
      </w:r>
      <w:r w:rsidR="00D64C4C">
        <w:rPr>
          <w:rFonts w:asciiTheme="minorHAnsi" w:hAnsiTheme="minorHAnsi"/>
          <w:sz w:val="22"/>
          <w:szCs w:val="22"/>
        </w:rPr>
        <w:t xml:space="preserve"> </w:t>
      </w:r>
      <w:r w:rsidR="00D64C4C">
        <w:rPr>
          <w:rFonts w:asciiTheme="minorHAnsi" w:hAnsiTheme="minorHAnsi"/>
          <w:sz w:val="22"/>
          <w:szCs w:val="22"/>
          <w:lang w:val="en-US"/>
        </w:rPr>
        <w:t>asylum seekers,</w:t>
      </w:r>
      <w:r w:rsidRPr="00981081">
        <w:rPr>
          <w:rFonts w:asciiTheme="minorHAnsi" w:hAnsiTheme="minorHAnsi"/>
          <w:sz w:val="22"/>
          <w:szCs w:val="22"/>
        </w:rPr>
        <w:t xml:space="preserve"> refugee</w:t>
      </w:r>
      <w:r w:rsidRPr="00981081">
        <w:rPr>
          <w:rFonts w:asciiTheme="minorHAnsi" w:hAnsiTheme="minorHAnsi"/>
          <w:sz w:val="22"/>
          <w:szCs w:val="22"/>
          <w:lang w:val="en-US"/>
        </w:rPr>
        <w:t xml:space="preserve"> and migrant</w:t>
      </w:r>
      <w:r w:rsidRPr="00981081">
        <w:rPr>
          <w:rFonts w:asciiTheme="minorHAnsi" w:hAnsiTheme="minorHAnsi"/>
          <w:sz w:val="22"/>
          <w:szCs w:val="22"/>
        </w:rPr>
        <w:t xml:space="preserve"> children, children with disabilities</w:t>
      </w:r>
      <w:r w:rsidRPr="00981081">
        <w:rPr>
          <w:rFonts w:asciiTheme="minorHAnsi" w:hAnsiTheme="minorHAnsi"/>
          <w:sz w:val="22"/>
          <w:szCs w:val="22"/>
          <w:lang w:val="en-US"/>
        </w:rPr>
        <w:t>, children living in institutions and in alternative care</w:t>
      </w:r>
      <w:r w:rsidRPr="00981081">
        <w:rPr>
          <w:rFonts w:asciiTheme="minorHAnsi" w:hAnsiTheme="minorHAnsi"/>
          <w:sz w:val="22"/>
          <w:szCs w:val="22"/>
        </w:rPr>
        <w:t xml:space="preserve"> and Roma children in terms of their access to education, healthcare and adequate housing and social environment.   </w:t>
      </w:r>
    </w:p>
    <w:p w:rsidR="007030C4" w:rsidRPr="00981081" w:rsidRDefault="007030C4" w:rsidP="007030C4">
      <w:pPr>
        <w:rPr>
          <w:rFonts w:asciiTheme="minorHAnsi" w:eastAsia="Calibri" w:hAnsiTheme="minorHAnsi"/>
          <w:sz w:val="22"/>
          <w:szCs w:val="22"/>
        </w:rPr>
      </w:pPr>
    </w:p>
    <w:p w:rsidR="00F26C2D" w:rsidRPr="00981081" w:rsidRDefault="00F26C2D" w:rsidP="00F26C2D">
      <w:pPr>
        <w:pStyle w:val="ListParagraph"/>
        <w:numPr>
          <w:ilvl w:val="0"/>
          <w:numId w:val="4"/>
        </w:numPr>
        <w:rPr>
          <w:rFonts w:asciiTheme="minorHAnsi" w:eastAsia="Calibri" w:hAnsiTheme="minorHAnsi"/>
          <w:sz w:val="22"/>
          <w:szCs w:val="22"/>
        </w:rPr>
      </w:pPr>
      <w:r w:rsidRPr="00981081">
        <w:rPr>
          <w:rFonts w:asciiTheme="minorHAnsi" w:eastAsia="Calibri" w:hAnsiTheme="minorHAnsi"/>
          <w:b/>
          <w:color w:val="0070C0"/>
          <w:sz w:val="22"/>
          <w:szCs w:val="22"/>
        </w:rPr>
        <w:t xml:space="preserve">Response to the question regarding outcomes of investigations into the cases of death of children </w:t>
      </w:r>
      <w:r w:rsidRPr="00981081">
        <w:rPr>
          <w:rFonts w:asciiTheme="minorHAnsi" w:hAnsiTheme="minorHAnsi"/>
          <w:b/>
          <w:color w:val="0070C0"/>
          <w:sz w:val="22"/>
          <w:szCs w:val="22"/>
        </w:rPr>
        <w:t>with intellectual and psychosocial</w:t>
      </w:r>
      <w:r w:rsidR="004C44AB">
        <w:rPr>
          <w:rFonts w:asciiTheme="minorHAnsi" w:hAnsiTheme="minorHAnsi"/>
          <w:b/>
          <w:color w:val="0070C0"/>
          <w:sz w:val="22"/>
          <w:szCs w:val="22"/>
        </w:rPr>
        <w:t xml:space="preserve"> disabilities in institutions:</w:t>
      </w:r>
    </w:p>
    <w:p w:rsidR="009E475B" w:rsidRPr="00981081" w:rsidRDefault="009E475B" w:rsidP="009E475B">
      <w:pPr>
        <w:pStyle w:val="ListParagraph"/>
        <w:rPr>
          <w:rFonts w:asciiTheme="minorHAnsi" w:eastAsia="Calibri" w:hAnsiTheme="minorHAnsi"/>
          <w:sz w:val="22"/>
          <w:szCs w:val="22"/>
        </w:rPr>
      </w:pPr>
    </w:p>
    <w:p w:rsidR="009E475B" w:rsidRPr="00981081" w:rsidRDefault="009E475B" w:rsidP="00C1155C">
      <w:pPr>
        <w:jc w:val="both"/>
        <w:rPr>
          <w:rFonts w:asciiTheme="minorHAnsi" w:eastAsia="Calibri" w:hAnsiTheme="minorHAnsi"/>
          <w:sz w:val="22"/>
          <w:szCs w:val="22"/>
        </w:rPr>
      </w:pPr>
      <w:r w:rsidRPr="00981081">
        <w:rPr>
          <w:rFonts w:asciiTheme="minorHAnsi" w:hAnsiTheme="minorHAnsi"/>
          <w:sz w:val="22"/>
          <w:szCs w:val="22"/>
          <w:lang w:val="en-US"/>
        </w:rPr>
        <w:t>None of the prosecution investigations led to court case. This is why several cases were brought to the ECHR and they are pending.</w:t>
      </w:r>
      <w:r w:rsidR="00603AAF">
        <w:rPr>
          <w:rStyle w:val="FootnoteReference"/>
          <w:rFonts w:asciiTheme="minorHAnsi" w:hAnsiTheme="minorHAnsi"/>
          <w:sz w:val="22"/>
          <w:szCs w:val="22"/>
          <w:lang w:val="en-US"/>
        </w:rPr>
        <w:footnoteReference w:id="3"/>
      </w:r>
    </w:p>
    <w:p w:rsidR="00F26C2D" w:rsidRPr="00981081" w:rsidRDefault="00F26C2D" w:rsidP="00F26C2D">
      <w:pPr>
        <w:pStyle w:val="ListParagraph"/>
        <w:rPr>
          <w:rFonts w:asciiTheme="minorHAnsi" w:eastAsia="Calibri" w:hAnsiTheme="minorHAnsi"/>
          <w:sz w:val="22"/>
          <w:szCs w:val="22"/>
        </w:rPr>
      </w:pPr>
    </w:p>
    <w:p w:rsidR="00CE2376" w:rsidRPr="00981081" w:rsidRDefault="00F26C2D" w:rsidP="00F26C2D">
      <w:pPr>
        <w:pStyle w:val="ListParagraph"/>
        <w:numPr>
          <w:ilvl w:val="0"/>
          <w:numId w:val="4"/>
        </w:numPr>
        <w:rPr>
          <w:rFonts w:asciiTheme="minorHAnsi" w:eastAsia="Calibri" w:hAnsiTheme="minorHAnsi"/>
          <w:sz w:val="22"/>
          <w:szCs w:val="22"/>
        </w:rPr>
      </w:pPr>
      <w:r w:rsidRPr="00981081">
        <w:rPr>
          <w:rFonts w:asciiTheme="minorHAnsi" w:hAnsiTheme="minorHAnsi"/>
          <w:b/>
          <w:color w:val="0070C0"/>
          <w:sz w:val="22"/>
          <w:szCs w:val="22"/>
        </w:rPr>
        <w:t xml:space="preserve">Response to the question regarding </w:t>
      </w:r>
      <w:r w:rsidR="001F6427" w:rsidRPr="00981081">
        <w:rPr>
          <w:rFonts w:asciiTheme="minorHAnsi" w:hAnsiTheme="minorHAnsi"/>
          <w:b/>
          <w:color w:val="0070C0"/>
          <w:sz w:val="22"/>
          <w:szCs w:val="22"/>
        </w:rPr>
        <w:t>the legal safeguards for the right of children to be heard in civil, criminal and administrative proceedings</w:t>
      </w:r>
      <w:r w:rsidR="004C44AB">
        <w:rPr>
          <w:rFonts w:asciiTheme="minorHAnsi" w:hAnsiTheme="minorHAnsi"/>
          <w:sz w:val="22"/>
          <w:szCs w:val="22"/>
        </w:rPr>
        <w:t>:</w:t>
      </w:r>
    </w:p>
    <w:p w:rsidR="00CE2376" w:rsidRPr="00981081" w:rsidRDefault="00CE2376" w:rsidP="004C44AB">
      <w:pPr>
        <w:pStyle w:val="Default"/>
        <w:jc w:val="both"/>
        <w:rPr>
          <w:rFonts w:asciiTheme="minorHAnsi" w:hAnsiTheme="minorHAnsi"/>
          <w:sz w:val="22"/>
          <w:szCs w:val="22"/>
        </w:rPr>
      </w:pPr>
    </w:p>
    <w:p w:rsidR="00D64C4C" w:rsidRDefault="00D64C4C" w:rsidP="004C44AB">
      <w:pPr>
        <w:pStyle w:val="Default"/>
        <w:jc w:val="both"/>
        <w:rPr>
          <w:rFonts w:asciiTheme="minorHAnsi" w:hAnsiTheme="minorHAnsi" w:cs="Calibri"/>
          <w:sz w:val="22"/>
          <w:szCs w:val="22"/>
        </w:rPr>
      </w:pPr>
      <w:r>
        <w:rPr>
          <w:rFonts w:asciiTheme="minorHAnsi" w:hAnsiTheme="minorHAnsi" w:cs="Calibri"/>
          <w:sz w:val="22"/>
          <w:szCs w:val="22"/>
        </w:rPr>
        <w:t xml:space="preserve">Despite being </w:t>
      </w:r>
      <w:r w:rsidRPr="005B3CB6">
        <w:rPr>
          <w:rFonts w:asciiTheme="minorHAnsi" w:hAnsiTheme="minorHAnsi" w:cs="Calibri"/>
          <w:sz w:val="22"/>
          <w:szCs w:val="22"/>
        </w:rPr>
        <w:t>embodied in various pieces of legislation</w:t>
      </w:r>
      <w:r>
        <w:rPr>
          <w:rFonts w:asciiTheme="minorHAnsi" w:hAnsiTheme="minorHAnsi" w:cs="Calibri"/>
          <w:sz w:val="22"/>
          <w:szCs w:val="22"/>
        </w:rPr>
        <w:t>,</w:t>
      </w:r>
      <w:r>
        <w:rPr>
          <w:rFonts w:asciiTheme="minorHAnsi" w:hAnsiTheme="minorHAnsi" w:cs="Calibri"/>
          <w:sz w:val="22"/>
          <w:szCs w:val="22"/>
        </w:rPr>
        <w:t xml:space="preserve"> </w:t>
      </w:r>
      <w:r w:rsidRPr="005B3CB6">
        <w:rPr>
          <w:rFonts w:asciiTheme="minorHAnsi" w:hAnsiTheme="minorHAnsi" w:cs="Calibri"/>
          <w:sz w:val="22"/>
          <w:szCs w:val="22"/>
        </w:rPr>
        <w:t>the right of children to be heard in civil, criminal and administrative proceedings</w:t>
      </w:r>
      <w:r>
        <w:rPr>
          <w:rFonts w:asciiTheme="minorHAnsi" w:hAnsiTheme="minorHAnsi" w:cs="Calibri"/>
          <w:sz w:val="22"/>
          <w:szCs w:val="22"/>
        </w:rPr>
        <w:t xml:space="preserve"> is not fully implemented.</w:t>
      </w:r>
    </w:p>
    <w:p w:rsidR="007F36F8" w:rsidRDefault="007F36F8" w:rsidP="004C44AB">
      <w:pPr>
        <w:pStyle w:val="Default"/>
        <w:jc w:val="both"/>
        <w:rPr>
          <w:rFonts w:asciiTheme="minorHAnsi" w:hAnsiTheme="minorHAnsi" w:cs="Calibri"/>
          <w:sz w:val="22"/>
          <w:szCs w:val="22"/>
        </w:rPr>
      </w:pPr>
    </w:p>
    <w:p w:rsidR="00CE2376" w:rsidRPr="00981081" w:rsidRDefault="00CE2376" w:rsidP="004C44AB">
      <w:pPr>
        <w:pStyle w:val="Default"/>
        <w:jc w:val="both"/>
        <w:rPr>
          <w:rFonts w:asciiTheme="minorHAnsi" w:hAnsiTheme="minorHAnsi"/>
          <w:sz w:val="22"/>
          <w:szCs w:val="22"/>
        </w:rPr>
      </w:pPr>
      <w:r w:rsidRPr="00981081">
        <w:rPr>
          <w:rFonts w:asciiTheme="minorHAnsi" w:hAnsiTheme="minorHAnsi" w:cs="Calibri"/>
          <w:sz w:val="22"/>
          <w:szCs w:val="22"/>
        </w:rPr>
        <w:t>Children’s</w:t>
      </w:r>
      <w:r w:rsidRPr="00981081">
        <w:rPr>
          <w:rFonts w:asciiTheme="minorHAnsi" w:hAnsiTheme="minorHAnsi"/>
          <w:sz w:val="22"/>
          <w:szCs w:val="22"/>
        </w:rPr>
        <w:t xml:space="preserve"> ability to enjoy their rights in practice is commonly dependent on a number of conditions, including: their age, their role in the proceedings, the stage which the proceedings are at, the specific area of law to which the proceedings relate and the discretion of the judicial authorities. For example: </w:t>
      </w:r>
    </w:p>
    <w:p w:rsidR="00CE2376" w:rsidRPr="00981081" w:rsidRDefault="00CE2376" w:rsidP="004C44AB">
      <w:pPr>
        <w:pStyle w:val="Default"/>
        <w:jc w:val="both"/>
        <w:rPr>
          <w:rFonts w:asciiTheme="minorHAnsi" w:hAnsiTheme="minorHAnsi"/>
          <w:sz w:val="22"/>
          <w:szCs w:val="22"/>
        </w:rPr>
      </w:pPr>
    </w:p>
    <w:p w:rsidR="00CE2376" w:rsidRPr="00981081" w:rsidRDefault="007F36F8" w:rsidP="004C44AB">
      <w:pPr>
        <w:pStyle w:val="Default"/>
        <w:jc w:val="both"/>
        <w:rPr>
          <w:rFonts w:asciiTheme="minorHAnsi" w:hAnsiTheme="minorHAnsi"/>
          <w:sz w:val="22"/>
          <w:szCs w:val="22"/>
        </w:rPr>
      </w:pPr>
      <w:r w:rsidRPr="005B3CB6">
        <w:rPr>
          <w:rFonts w:asciiTheme="minorHAnsi" w:hAnsiTheme="minorHAnsi"/>
          <w:sz w:val="22"/>
          <w:szCs w:val="22"/>
        </w:rPr>
        <w:t xml:space="preserve">Even though </w:t>
      </w:r>
      <w:r>
        <w:rPr>
          <w:rFonts w:asciiTheme="minorHAnsi" w:hAnsiTheme="minorHAnsi"/>
          <w:sz w:val="22"/>
          <w:szCs w:val="22"/>
        </w:rPr>
        <w:t xml:space="preserve">according to legislation </w:t>
      </w:r>
      <w:r w:rsidRPr="005B3CB6">
        <w:rPr>
          <w:rFonts w:asciiTheme="minorHAnsi" w:hAnsiTheme="minorHAnsi"/>
          <w:sz w:val="22"/>
          <w:szCs w:val="22"/>
        </w:rPr>
        <w:t>all children over the age of 10 have to be heard in all administrative and judicial procedures concerning their life and wellbeing, the exercise of this right remains at the discretion of the professionals involved in each case</w:t>
      </w:r>
      <w:r>
        <w:rPr>
          <w:rFonts w:asciiTheme="minorHAnsi" w:hAnsiTheme="minorHAnsi"/>
          <w:sz w:val="22"/>
          <w:szCs w:val="22"/>
        </w:rPr>
        <w:t xml:space="preserve"> and in most of the cases are done just formally without giving importance to the child view.</w:t>
      </w:r>
      <w:r>
        <w:rPr>
          <w:rFonts w:asciiTheme="minorHAnsi" w:hAnsiTheme="minorHAnsi"/>
          <w:sz w:val="22"/>
          <w:szCs w:val="22"/>
        </w:rPr>
        <w:t xml:space="preserve"> </w:t>
      </w:r>
      <w:r w:rsidR="00CE2376" w:rsidRPr="00981081">
        <w:rPr>
          <w:rFonts w:asciiTheme="minorHAnsi" w:hAnsiTheme="minorHAnsi"/>
          <w:sz w:val="22"/>
          <w:szCs w:val="22"/>
        </w:rPr>
        <w:t>The right of children to act in civil and administrative proceedings is subject to the application of minimum age criteria and parental authorization as according to the requirements of Civil Procedure Code only children aged 14 and above have the right to bring cases before a court in all areas of law, with parental/guardian consent.</w:t>
      </w:r>
    </w:p>
    <w:p w:rsidR="00CE2376" w:rsidRPr="00981081" w:rsidRDefault="00CE2376" w:rsidP="00CE2376">
      <w:pPr>
        <w:pStyle w:val="Default"/>
        <w:rPr>
          <w:rFonts w:asciiTheme="minorHAnsi" w:hAnsiTheme="minorHAnsi"/>
          <w:sz w:val="22"/>
          <w:szCs w:val="22"/>
        </w:rPr>
      </w:pPr>
    </w:p>
    <w:p w:rsidR="00CE2376" w:rsidRPr="00981081" w:rsidRDefault="00CE2376" w:rsidP="004C44AB">
      <w:pPr>
        <w:pStyle w:val="Default"/>
        <w:jc w:val="both"/>
        <w:rPr>
          <w:rFonts w:asciiTheme="minorHAnsi" w:hAnsiTheme="minorHAnsi"/>
          <w:sz w:val="22"/>
          <w:szCs w:val="22"/>
        </w:rPr>
      </w:pPr>
      <w:r w:rsidRPr="00981081">
        <w:rPr>
          <w:rFonts w:asciiTheme="minorHAnsi" w:hAnsiTheme="minorHAnsi"/>
          <w:sz w:val="22"/>
          <w:szCs w:val="22"/>
        </w:rPr>
        <w:t>The type of legal remedies available for children involved in criminal judicial proceedings also varies according to the role of the child in the proceedings and the type of right that has been violated. While child subjects/offenders have the right to appeal decisions concerning conviction and sentence to a higher court, the rules that apply in these cases are similar to those that apply to adults.</w:t>
      </w:r>
    </w:p>
    <w:p w:rsidR="00CE2376" w:rsidRPr="00981081" w:rsidRDefault="00CE2376" w:rsidP="004C44AB">
      <w:pPr>
        <w:pStyle w:val="Default"/>
        <w:jc w:val="both"/>
        <w:rPr>
          <w:rFonts w:asciiTheme="minorHAnsi" w:hAnsiTheme="minorHAnsi"/>
          <w:sz w:val="22"/>
          <w:szCs w:val="22"/>
        </w:rPr>
      </w:pPr>
    </w:p>
    <w:p w:rsidR="00CE2376" w:rsidRPr="00981081" w:rsidRDefault="00CE2376" w:rsidP="004C44AB">
      <w:pPr>
        <w:pStyle w:val="Default"/>
        <w:jc w:val="both"/>
        <w:rPr>
          <w:rFonts w:asciiTheme="minorHAnsi" w:hAnsiTheme="minorHAnsi"/>
          <w:sz w:val="22"/>
          <w:szCs w:val="22"/>
        </w:rPr>
      </w:pPr>
      <w:r w:rsidRPr="00981081">
        <w:rPr>
          <w:rFonts w:asciiTheme="minorHAnsi" w:hAnsiTheme="minorHAnsi"/>
          <w:sz w:val="22"/>
          <w:szCs w:val="22"/>
        </w:rPr>
        <w:t>In addition, there is no statutory provision allowing child care authorities to appeal against certain court decisions involving children. For example, they may appeal against a court decision which refuses to allow the child access to a parent. The appeal against a conviction or sentence cannot be filed by the child directly but only by the child’s legal representative.</w:t>
      </w:r>
    </w:p>
    <w:p w:rsidR="00CE2376" w:rsidRPr="00981081" w:rsidRDefault="00CE2376" w:rsidP="00CE2376">
      <w:pPr>
        <w:pStyle w:val="Default"/>
        <w:rPr>
          <w:rFonts w:asciiTheme="minorHAnsi" w:hAnsiTheme="minorHAnsi"/>
          <w:sz w:val="22"/>
          <w:szCs w:val="22"/>
          <w:lang w:val="bg-BG"/>
        </w:rPr>
      </w:pPr>
    </w:p>
    <w:p w:rsidR="000531EC" w:rsidRDefault="00CE2376" w:rsidP="009F3537">
      <w:pPr>
        <w:jc w:val="both"/>
        <w:rPr>
          <w:rFonts w:asciiTheme="minorHAnsi" w:hAnsiTheme="minorHAnsi"/>
          <w:sz w:val="22"/>
          <w:szCs w:val="22"/>
        </w:rPr>
      </w:pPr>
      <w:r w:rsidRPr="00981081">
        <w:rPr>
          <w:rFonts w:asciiTheme="minorHAnsi" w:hAnsiTheme="minorHAnsi"/>
          <w:sz w:val="22"/>
          <w:szCs w:val="22"/>
          <w:lang w:val="en-US"/>
        </w:rPr>
        <w:t>It is</w:t>
      </w:r>
      <w:r w:rsidRPr="00981081">
        <w:rPr>
          <w:rFonts w:asciiTheme="minorHAnsi" w:hAnsiTheme="minorHAnsi"/>
          <w:sz w:val="22"/>
          <w:szCs w:val="22"/>
        </w:rPr>
        <w:t xml:space="preserve"> necessary to ensure that regardless of where and how children come into contact with the justice system (child protection, divorce proceedings, immigration or education)</w:t>
      </w:r>
      <w:proofErr w:type="gramStart"/>
      <w:r w:rsidRPr="00981081">
        <w:rPr>
          <w:rFonts w:asciiTheme="minorHAnsi" w:hAnsiTheme="minorHAnsi"/>
          <w:sz w:val="22"/>
          <w:szCs w:val="22"/>
        </w:rPr>
        <w:t>,</w:t>
      </w:r>
      <w:proofErr w:type="gramEnd"/>
      <w:r w:rsidRPr="00981081">
        <w:rPr>
          <w:rFonts w:asciiTheme="minorHAnsi" w:hAnsiTheme="minorHAnsi"/>
          <w:sz w:val="22"/>
          <w:szCs w:val="22"/>
        </w:rPr>
        <w:t xml:space="preserve"> children are treated with respect for their rights. The position of especially vulnerable children – including children with disabilities, Roma children and children at risk of or in poverty – </w:t>
      </w:r>
      <w:r w:rsidRPr="00981081">
        <w:rPr>
          <w:rFonts w:asciiTheme="minorHAnsi" w:hAnsiTheme="minorHAnsi"/>
          <w:sz w:val="22"/>
          <w:szCs w:val="22"/>
          <w:lang w:val="en-US"/>
        </w:rPr>
        <w:t xml:space="preserve">requires the State to undertake </w:t>
      </w:r>
      <w:r w:rsidRPr="00981081">
        <w:rPr>
          <w:rFonts w:asciiTheme="minorHAnsi" w:hAnsiTheme="minorHAnsi"/>
          <w:sz w:val="22"/>
          <w:szCs w:val="22"/>
        </w:rPr>
        <w:t>particular measures to remove the inequalities that these children face when they come into contact with the justice system.</w:t>
      </w:r>
      <w:r w:rsidR="009F3537">
        <w:rPr>
          <w:rFonts w:asciiTheme="minorHAnsi" w:hAnsiTheme="minorHAnsi"/>
          <w:sz w:val="22"/>
          <w:szCs w:val="22"/>
        </w:rPr>
        <w:t xml:space="preserve"> </w:t>
      </w:r>
      <w:r w:rsidR="007F36F8">
        <w:rPr>
          <w:rFonts w:asciiTheme="minorHAnsi" w:hAnsiTheme="minorHAnsi"/>
          <w:sz w:val="22"/>
          <w:szCs w:val="22"/>
        </w:rPr>
        <w:lastRenderedPageBreak/>
        <w:t>C</w:t>
      </w:r>
      <w:r w:rsidR="007F36F8" w:rsidRPr="00363026">
        <w:rPr>
          <w:rFonts w:asciiTheme="minorHAnsi" w:hAnsiTheme="minorHAnsi"/>
          <w:sz w:val="22"/>
          <w:szCs w:val="22"/>
        </w:rPr>
        <w:t>hildren with disabilities</w:t>
      </w:r>
      <w:r w:rsidR="007F36F8">
        <w:rPr>
          <w:rFonts w:asciiTheme="minorHAnsi" w:hAnsiTheme="minorHAnsi"/>
          <w:sz w:val="22"/>
          <w:szCs w:val="22"/>
        </w:rPr>
        <w:t xml:space="preserve"> and children for other vulnerable groups (placed in institutions, migrant and asylum seekers) are rarely given an equal chance to be heard in any procedures.</w:t>
      </w:r>
    </w:p>
    <w:p w:rsidR="000531EC" w:rsidRDefault="000531EC" w:rsidP="009F3537">
      <w:pPr>
        <w:jc w:val="both"/>
        <w:rPr>
          <w:rFonts w:asciiTheme="minorHAnsi" w:hAnsiTheme="minorHAnsi"/>
          <w:sz w:val="22"/>
          <w:szCs w:val="22"/>
        </w:rPr>
      </w:pPr>
    </w:p>
    <w:p w:rsidR="009F3537" w:rsidRPr="009F3537" w:rsidRDefault="009F3537" w:rsidP="009F3537">
      <w:pPr>
        <w:jc w:val="both"/>
        <w:rPr>
          <w:rFonts w:asciiTheme="minorHAnsi" w:hAnsiTheme="minorHAnsi"/>
          <w:sz w:val="22"/>
          <w:szCs w:val="22"/>
        </w:rPr>
      </w:pPr>
      <w:r w:rsidRPr="000531EC">
        <w:rPr>
          <w:rFonts w:asciiTheme="minorHAnsi" w:hAnsiTheme="minorHAnsi"/>
          <w:sz w:val="22"/>
          <w:szCs w:val="22"/>
        </w:rPr>
        <w:t>Minors at the age of 10 still lack the right to file a complaint about abuse by themselves. If this measure is introduced it would serve as a sensible safeguard in terms of protection against violence and other forms of ill-treatment. A new comprehensive system of provisions needs to be elaborated and adopted to fully ensure the right to be heard of the children who are witnesses and victims of crimes (as criminal proceedings) and divorces or placements in institutions (for example as civil proceedings). It should include provisions about who, when, where informs the child about his/her participation in the proceedings, who, when, where hears the child and who, when and where informs the child about the outcomes of the proceedings.</w:t>
      </w:r>
    </w:p>
    <w:p w:rsidR="00CE2376" w:rsidRPr="00981081" w:rsidRDefault="00CE2376" w:rsidP="00CE2376">
      <w:pPr>
        <w:pStyle w:val="Default"/>
        <w:rPr>
          <w:rFonts w:asciiTheme="minorHAnsi" w:hAnsiTheme="minorHAnsi"/>
          <w:sz w:val="22"/>
          <w:szCs w:val="22"/>
        </w:rPr>
      </w:pPr>
    </w:p>
    <w:p w:rsidR="00CE2376" w:rsidRPr="00981081" w:rsidRDefault="00CE2376" w:rsidP="00CE2376">
      <w:pPr>
        <w:pStyle w:val="Default"/>
        <w:rPr>
          <w:rFonts w:asciiTheme="minorHAnsi" w:hAnsiTheme="minorHAnsi"/>
          <w:sz w:val="22"/>
          <w:szCs w:val="22"/>
        </w:rPr>
      </w:pPr>
      <w:r w:rsidRPr="00981081">
        <w:rPr>
          <w:rFonts w:asciiTheme="minorHAnsi" w:hAnsiTheme="minorHAnsi"/>
          <w:sz w:val="22"/>
          <w:szCs w:val="22"/>
        </w:rPr>
        <w:t xml:space="preserve">Recommendations for overcoming these challenges:  </w:t>
      </w:r>
    </w:p>
    <w:p w:rsidR="00CE2376" w:rsidRPr="00981081" w:rsidRDefault="00CE2376" w:rsidP="00CE2376">
      <w:pPr>
        <w:pStyle w:val="Default"/>
        <w:rPr>
          <w:rFonts w:asciiTheme="minorHAnsi" w:hAnsiTheme="minorHAnsi"/>
          <w:sz w:val="22"/>
          <w:szCs w:val="22"/>
        </w:rPr>
      </w:pPr>
    </w:p>
    <w:p w:rsidR="00CE2376" w:rsidRPr="00981081" w:rsidRDefault="00CE2376" w:rsidP="00CE2376">
      <w:pPr>
        <w:pStyle w:val="Default"/>
        <w:numPr>
          <w:ilvl w:val="0"/>
          <w:numId w:val="8"/>
        </w:numPr>
        <w:spacing w:after="57"/>
        <w:rPr>
          <w:rFonts w:asciiTheme="minorHAnsi" w:hAnsiTheme="minorHAnsi"/>
          <w:sz w:val="22"/>
          <w:szCs w:val="22"/>
        </w:rPr>
      </w:pPr>
      <w:r w:rsidRPr="00981081">
        <w:rPr>
          <w:rFonts w:asciiTheme="minorHAnsi" w:hAnsiTheme="minorHAnsi"/>
          <w:sz w:val="22"/>
          <w:szCs w:val="22"/>
        </w:rPr>
        <w:t xml:space="preserve">Limitations and conditions currently attached to children’s access to the courts and to independent remedies should be removed; </w:t>
      </w:r>
    </w:p>
    <w:p w:rsidR="00CE2376" w:rsidRPr="00981081" w:rsidRDefault="00CE2376" w:rsidP="00CE2376">
      <w:pPr>
        <w:pStyle w:val="Default"/>
        <w:numPr>
          <w:ilvl w:val="0"/>
          <w:numId w:val="8"/>
        </w:numPr>
        <w:spacing w:after="57"/>
        <w:rPr>
          <w:rFonts w:asciiTheme="minorHAnsi" w:hAnsiTheme="minorHAnsi"/>
          <w:sz w:val="22"/>
          <w:szCs w:val="22"/>
        </w:rPr>
      </w:pPr>
      <w:r w:rsidRPr="00981081">
        <w:rPr>
          <w:rFonts w:asciiTheme="minorHAnsi" w:hAnsiTheme="minorHAnsi"/>
          <w:sz w:val="22"/>
          <w:szCs w:val="22"/>
        </w:rPr>
        <w:t xml:space="preserve">Specialist courts/panels should be set up to deal with all matters affecting and involving children; </w:t>
      </w:r>
    </w:p>
    <w:p w:rsidR="00CE2376" w:rsidRPr="00981081" w:rsidRDefault="00CE2376" w:rsidP="00CE2376">
      <w:pPr>
        <w:pStyle w:val="Default"/>
        <w:numPr>
          <w:ilvl w:val="0"/>
          <w:numId w:val="8"/>
        </w:numPr>
        <w:spacing w:after="57"/>
        <w:rPr>
          <w:rFonts w:asciiTheme="minorHAnsi" w:hAnsiTheme="minorHAnsi"/>
          <w:sz w:val="22"/>
          <w:szCs w:val="22"/>
        </w:rPr>
      </w:pPr>
      <w:r w:rsidRPr="00981081">
        <w:rPr>
          <w:rFonts w:asciiTheme="minorHAnsi" w:hAnsiTheme="minorHAnsi"/>
          <w:sz w:val="22"/>
          <w:szCs w:val="22"/>
        </w:rPr>
        <w:t xml:space="preserve">Information about children’s rights should be adapted to children’s circumstances and made more widely available; </w:t>
      </w:r>
    </w:p>
    <w:p w:rsidR="00CE2376" w:rsidRPr="00981081" w:rsidRDefault="00CE2376" w:rsidP="00CE2376">
      <w:pPr>
        <w:pStyle w:val="Default"/>
        <w:numPr>
          <w:ilvl w:val="0"/>
          <w:numId w:val="8"/>
        </w:numPr>
        <w:spacing w:after="57"/>
        <w:rPr>
          <w:rFonts w:asciiTheme="minorHAnsi" w:hAnsiTheme="minorHAnsi"/>
          <w:sz w:val="22"/>
          <w:szCs w:val="22"/>
        </w:rPr>
      </w:pPr>
      <w:r w:rsidRPr="00981081">
        <w:rPr>
          <w:rFonts w:asciiTheme="minorHAnsi" w:hAnsiTheme="minorHAnsi"/>
          <w:sz w:val="22"/>
          <w:szCs w:val="22"/>
        </w:rPr>
        <w:t xml:space="preserve">The right to be heard, currently most commonly </w:t>
      </w:r>
      <w:r w:rsidR="004C44AB" w:rsidRPr="00981081">
        <w:rPr>
          <w:rFonts w:asciiTheme="minorHAnsi" w:hAnsiTheme="minorHAnsi"/>
          <w:sz w:val="22"/>
          <w:szCs w:val="22"/>
        </w:rPr>
        <w:t>recognized</w:t>
      </w:r>
      <w:r w:rsidRPr="00981081">
        <w:rPr>
          <w:rFonts w:asciiTheme="minorHAnsi" w:hAnsiTheme="minorHAnsi"/>
          <w:sz w:val="22"/>
          <w:szCs w:val="22"/>
        </w:rPr>
        <w:t xml:space="preserve"> and </w:t>
      </w:r>
      <w:r w:rsidR="004C44AB" w:rsidRPr="00981081">
        <w:rPr>
          <w:rFonts w:asciiTheme="minorHAnsi" w:hAnsiTheme="minorHAnsi"/>
          <w:sz w:val="22"/>
          <w:szCs w:val="22"/>
        </w:rPr>
        <w:t>realized</w:t>
      </w:r>
      <w:r w:rsidRPr="00981081">
        <w:rPr>
          <w:rFonts w:asciiTheme="minorHAnsi" w:hAnsiTheme="minorHAnsi"/>
          <w:sz w:val="22"/>
          <w:szCs w:val="22"/>
        </w:rPr>
        <w:t xml:space="preserve"> in child protection and family law proceedings, should be implemented in all proceedings affecting and involving children. The use of age limits should be reviewed and guidance should be issued to support professionals and court staff in their respect for children’s right to be heard; </w:t>
      </w:r>
    </w:p>
    <w:p w:rsidR="00CE2376" w:rsidRPr="00981081" w:rsidRDefault="00CE2376" w:rsidP="00CE2376">
      <w:pPr>
        <w:pStyle w:val="Default"/>
        <w:numPr>
          <w:ilvl w:val="0"/>
          <w:numId w:val="8"/>
        </w:numPr>
        <w:spacing w:after="57"/>
        <w:rPr>
          <w:rFonts w:asciiTheme="minorHAnsi" w:hAnsiTheme="minorHAnsi"/>
          <w:sz w:val="22"/>
          <w:szCs w:val="22"/>
        </w:rPr>
      </w:pPr>
      <w:r w:rsidRPr="00981081">
        <w:rPr>
          <w:rFonts w:asciiTheme="minorHAnsi" w:hAnsiTheme="minorHAnsi"/>
          <w:sz w:val="22"/>
          <w:szCs w:val="22"/>
        </w:rPr>
        <w:t xml:space="preserve">Children’s privacy rights need to be underpinned by law to ensure their more robust and widespread protection; </w:t>
      </w:r>
    </w:p>
    <w:p w:rsidR="00CE2376" w:rsidRPr="00981081" w:rsidRDefault="00CE2376" w:rsidP="00CE2376">
      <w:pPr>
        <w:pStyle w:val="Default"/>
        <w:numPr>
          <w:ilvl w:val="0"/>
          <w:numId w:val="8"/>
        </w:numPr>
        <w:spacing w:after="57"/>
        <w:rPr>
          <w:rFonts w:asciiTheme="minorHAnsi" w:hAnsiTheme="minorHAnsi"/>
          <w:sz w:val="22"/>
          <w:szCs w:val="22"/>
        </w:rPr>
      </w:pPr>
      <w:r w:rsidRPr="00981081">
        <w:rPr>
          <w:rFonts w:asciiTheme="minorHAnsi" w:hAnsiTheme="minorHAnsi"/>
          <w:sz w:val="22"/>
          <w:szCs w:val="22"/>
        </w:rPr>
        <w:t xml:space="preserve">The best interest principle, not currently widely applicable beyond child protection and family law, needs to be widely implemented. The process of determining the child’s best interest needs be undertaken by means of a multidisciplinary process; </w:t>
      </w:r>
    </w:p>
    <w:p w:rsidR="000531EC" w:rsidRPr="00B3192B" w:rsidRDefault="00CE2376" w:rsidP="000531EC">
      <w:pPr>
        <w:pStyle w:val="Default"/>
        <w:numPr>
          <w:ilvl w:val="0"/>
          <w:numId w:val="8"/>
        </w:numPr>
        <w:spacing w:after="57"/>
        <w:rPr>
          <w:rFonts w:asciiTheme="minorHAnsi" w:hAnsiTheme="minorHAnsi"/>
          <w:sz w:val="22"/>
          <w:szCs w:val="22"/>
        </w:rPr>
      </w:pPr>
      <w:r w:rsidRPr="00981081">
        <w:rPr>
          <w:rFonts w:asciiTheme="minorHAnsi" w:hAnsiTheme="minorHAnsi"/>
          <w:sz w:val="22"/>
          <w:szCs w:val="22"/>
        </w:rPr>
        <w:t xml:space="preserve">Ensure standards and training </w:t>
      </w:r>
      <w:r w:rsidR="004C44AB">
        <w:rPr>
          <w:rFonts w:asciiTheme="minorHAnsi" w:hAnsiTheme="minorHAnsi"/>
          <w:sz w:val="22"/>
          <w:szCs w:val="22"/>
        </w:rPr>
        <w:t xml:space="preserve">on the rights of children </w:t>
      </w:r>
      <w:proofErr w:type="gramStart"/>
      <w:r w:rsidR="004C44AB">
        <w:rPr>
          <w:rFonts w:asciiTheme="minorHAnsi" w:hAnsiTheme="minorHAnsi"/>
          <w:sz w:val="22"/>
          <w:szCs w:val="22"/>
        </w:rPr>
        <w:t>are</w:t>
      </w:r>
      <w:proofErr w:type="gramEnd"/>
      <w:r w:rsidRPr="00981081">
        <w:rPr>
          <w:rFonts w:asciiTheme="minorHAnsi" w:hAnsiTheme="minorHAnsi"/>
          <w:sz w:val="22"/>
          <w:szCs w:val="22"/>
        </w:rPr>
        <w:t xml:space="preserve"> available for all professionals working with or for children involved in civil and administrative proceedings.</w:t>
      </w:r>
    </w:p>
    <w:p w:rsidR="00F26C2D" w:rsidRPr="00981081" w:rsidRDefault="00F26C2D" w:rsidP="00F26C2D">
      <w:pPr>
        <w:pStyle w:val="ListParagraph"/>
        <w:rPr>
          <w:rFonts w:asciiTheme="minorHAnsi" w:eastAsia="Calibri" w:hAnsiTheme="minorHAnsi"/>
          <w:b/>
          <w:color w:val="0070C0"/>
          <w:sz w:val="22"/>
          <w:szCs w:val="22"/>
        </w:rPr>
      </w:pPr>
    </w:p>
    <w:p w:rsidR="001F6427" w:rsidRPr="00981081" w:rsidRDefault="00CE2376" w:rsidP="00F26C2D">
      <w:pPr>
        <w:pStyle w:val="ListParagraph"/>
        <w:numPr>
          <w:ilvl w:val="0"/>
          <w:numId w:val="4"/>
        </w:numPr>
        <w:rPr>
          <w:rFonts w:asciiTheme="minorHAnsi" w:eastAsia="Calibri" w:hAnsiTheme="minorHAnsi"/>
          <w:b/>
          <w:color w:val="0070C0"/>
          <w:sz w:val="22"/>
          <w:szCs w:val="22"/>
        </w:rPr>
      </w:pPr>
      <w:r w:rsidRPr="00981081">
        <w:rPr>
          <w:rFonts w:asciiTheme="minorHAnsi" w:hAnsiTheme="minorHAnsi"/>
          <w:b/>
          <w:color w:val="0070C0"/>
          <w:sz w:val="22"/>
          <w:szCs w:val="22"/>
        </w:rPr>
        <w:t xml:space="preserve">Response to the question regarding </w:t>
      </w:r>
      <w:r w:rsidR="001F6427" w:rsidRPr="00981081">
        <w:rPr>
          <w:rFonts w:asciiTheme="minorHAnsi" w:hAnsiTheme="minorHAnsi"/>
          <w:b/>
          <w:color w:val="0070C0"/>
          <w:sz w:val="22"/>
          <w:szCs w:val="22"/>
        </w:rPr>
        <w:t xml:space="preserve">the existing programmes and policies to support families in disadvantaged situations, including financial support, in order to prevent separation of children from such families. </w:t>
      </w:r>
    </w:p>
    <w:p w:rsidR="00147C39" w:rsidRPr="00981081" w:rsidRDefault="00147C39" w:rsidP="00147C39">
      <w:pPr>
        <w:ind w:left="360"/>
        <w:rPr>
          <w:rFonts w:asciiTheme="minorHAnsi" w:eastAsia="Calibri" w:hAnsiTheme="minorHAnsi"/>
          <w:sz w:val="22"/>
          <w:szCs w:val="22"/>
        </w:rPr>
      </w:pPr>
    </w:p>
    <w:p w:rsidR="00D8575C" w:rsidRPr="00981081" w:rsidRDefault="00147C39" w:rsidP="00D8575C">
      <w:pPr>
        <w:ind w:left="360"/>
        <w:jc w:val="both"/>
        <w:rPr>
          <w:rFonts w:asciiTheme="minorHAnsi" w:hAnsiTheme="minorHAnsi"/>
          <w:sz w:val="22"/>
          <w:szCs w:val="22"/>
        </w:rPr>
      </w:pPr>
      <w:r w:rsidRPr="00981081">
        <w:rPr>
          <w:rFonts w:asciiTheme="minorHAnsi" w:eastAsia="Calibri" w:hAnsiTheme="minorHAnsi"/>
          <w:sz w:val="22"/>
          <w:szCs w:val="22"/>
        </w:rPr>
        <w:t xml:space="preserve">Support to families </w:t>
      </w:r>
      <w:r w:rsidR="00000596" w:rsidRPr="00981081">
        <w:rPr>
          <w:rFonts w:asciiTheme="minorHAnsi" w:eastAsia="Calibri" w:hAnsiTheme="minorHAnsi"/>
          <w:sz w:val="22"/>
          <w:szCs w:val="22"/>
        </w:rPr>
        <w:t xml:space="preserve">is </w:t>
      </w:r>
      <w:r w:rsidR="00235DCE" w:rsidRPr="00981081">
        <w:rPr>
          <w:rFonts w:asciiTheme="minorHAnsi" w:eastAsia="Calibri" w:hAnsiTheme="minorHAnsi"/>
          <w:sz w:val="22"/>
          <w:szCs w:val="22"/>
        </w:rPr>
        <w:t>declared in many strategic and other documents but in fact this is not supported with a family-policy with clear aims, objectives and activities. M</w:t>
      </w:r>
      <w:r w:rsidR="00235DCE" w:rsidRPr="00981081">
        <w:rPr>
          <w:rFonts w:asciiTheme="minorHAnsi" w:hAnsiTheme="minorHAnsi"/>
          <w:sz w:val="22"/>
          <w:szCs w:val="22"/>
          <w:lang w:eastAsia="bg-BG"/>
        </w:rPr>
        <w:t xml:space="preserve">ost of the existing policies affect families, but without being tied into a system of targeted actions support. Examples for that </w:t>
      </w:r>
      <w:proofErr w:type="gramStart"/>
      <w:r w:rsidR="00235DCE" w:rsidRPr="00981081">
        <w:rPr>
          <w:rFonts w:asciiTheme="minorHAnsi" w:hAnsiTheme="minorHAnsi"/>
          <w:sz w:val="22"/>
          <w:szCs w:val="22"/>
          <w:lang w:eastAsia="bg-BG"/>
        </w:rPr>
        <w:t>are</w:t>
      </w:r>
      <w:proofErr w:type="gramEnd"/>
      <w:r w:rsidR="00235DCE" w:rsidRPr="00981081">
        <w:rPr>
          <w:rFonts w:asciiTheme="minorHAnsi" w:hAnsiTheme="minorHAnsi"/>
          <w:sz w:val="22"/>
          <w:szCs w:val="22"/>
          <w:lang w:eastAsia="bg-BG"/>
        </w:rPr>
        <w:t xml:space="preserve"> the high No. of children in formal care despite the deinstitutionalisation reform as well as the increase of child poverty for single parents and parents with more than 3 children. </w:t>
      </w:r>
      <w:r w:rsidR="00D8575C" w:rsidRPr="00981081">
        <w:rPr>
          <w:rFonts w:asciiTheme="minorHAnsi" w:hAnsiTheme="minorHAnsi"/>
          <w:sz w:val="22"/>
          <w:szCs w:val="22"/>
          <w:lang w:eastAsia="bg-BG"/>
        </w:rPr>
        <w:t>If families at risk receive adequate support in time, many children would not be separated from them.</w:t>
      </w:r>
      <w:r w:rsidR="00D8575C" w:rsidRPr="00981081">
        <w:rPr>
          <w:rFonts w:asciiTheme="minorHAnsi" w:hAnsiTheme="minorHAnsi"/>
          <w:sz w:val="22"/>
          <w:szCs w:val="22"/>
        </w:rPr>
        <w:t xml:space="preserve"> There is a critical gap in the system of professional qualification in relation to</w:t>
      </w:r>
      <w:r w:rsidR="004C44AB">
        <w:rPr>
          <w:rFonts w:asciiTheme="minorHAnsi" w:hAnsiTheme="minorHAnsi"/>
          <w:sz w:val="22"/>
          <w:szCs w:val="22"/>
        </w:rPr>
        <w:t xml:space="preserve"> social work as well as </w:t>
      </w:r>
      <w:r w:rsidR="00D8575C" w:rsidRPr="00981081">
        <w:rPr>
          <w:rFonts w:asciiTheme="minorHAnsi" w:hAnsiTheme="minorHAnsi"/>
          <w:sz w:val="22"/>
          <w:szCs w:val="22"/>
        </w:rPr>
        <w:t xml:space="preserve">disability services and a general lack of understanding of disability issues among social workers and care workers who are working with children with disabilities and their families. This issue needs to be addressed as a matter of urgency and </w:t>
      </w:r>
      <w:r w:rsidR="004C44AB">
        <w:rPr>
          <w:rFonts w:asciiTheme="minorHAnsi" w:hAnsiTheme="minorHAnsi"/>
          <w:sz w:val="22"/>
          <w:szCs w:val="22"/>
        </w:rPr>
        <w:t xml:space="preserve">assessment, intervention and support </w:t>
      </w:r>
      <w:r w:rsidR="00D8575C" w:rsidRPr="00981081">
        <w:rPr>
          <w:rFonts w:asciiTheme="minorHAnsi" w:hAnsiTheme="minorHAnsi"/>
          <w:sz w:val="22"/>
          <w:szCs w:val="22"/>
        </w:rPr>
        <w:t xml:space="preserve">should be informed by the International Classification of Functioning, Disability and Health (ICF).  </w:t>
      </w:r>
    </w:p>
    <w:p w:rsidR="00D8575C" w:rsidRPr="00981081" w:rsidRDefault="00D8575C" w:rsidP="003210D2">
      <w:pPr>
        <w:jc w:val="both"/>
        <w:rPr>
          <w:rFonts w:asciiTheme="minorHAnsi" w:hAnsiTheme="minorHAnsi"/>
          <w:sz w:val="22"/>
          <w:szCs w:val="22"/>
          <w:lang w:eastAsia="bg-BG"/>
        </w:rPr>
      </w:pPr>
    </w:p>
    <w:p w:rsidR="00D8575C" w:rsidRPr="00981081" w:rsidRDefault="00D8575C" w:rsidP="00D8575C">
      <w:pPr>
        <w:ind w:left="360"/>
        <w:jc w:val="both"/>
        <w:rPr>
          <w:rFonts w:asciiTheme="minorHAnsi" w:hAnsiTheme="minorHAnsi"/>
          <w:b/>
          <w:sz w:val="22"/>
          <w:szCs w:val="22"/>
          <w:lang w:val="en-US"/>
        </w:rPr>
      </w:pPr>
      <w:r w:rsidRPr="00981081">
        <w:rPr>
          <w:rFonts w:asciiTheme="minorHAnsi" w:hAnsiTheme="minorHAnsi"/>
          <w:sz w:val="22"/>
          <w:szCs w:val="22"/>
        </w:rPr>
        <w:t xml:space="preserve">As a result of the amendments in the Rules on the Implementation of the Family Allowances Act in the autumn of 2013, the monthly allowances for children have been bound to the compulsory attendance of kindergarten (pre-school group) and school since the beginning of 2014 г. In the opinion of the National Network for Children this measure is ineffective since the compulsory character of the attendance itself doesn’t result in the wider inclusion of the vulnerable group children. Outreaching these children demands comprehensive approaches and comprehensive family support services instead of punitive approach based on poverty. </w:t>
      </w:r>
      <w:r w:rsidRPr="00981081">
        <w:rPr>
          <w:rFonts w:asciiTheme="minorHAnsi" w:hAnsiTheme="minorHAnsi"/>
          <w:sz w:val="22"/>
          <w:szCs w:val="22"/>
          <w:lang w:val="en-US"/>
        </w:rPr>
        <w:t xml:space="preserve">Another example of this punitive approach is </w:t>
      </w:r>
      <w:r w:rsidR="003210D2" w:rsidRPr="00981081">
        <w:rPr>
          <w:rFonts w:asciiTheme="minorHAnsi" w:hAnsiTheme="minorHAnsi"/>
          <w:sz w:val="22"/>
          <w:szCs w:val="22"/>
          <w:lang w:val="en-US"/>
        </w:rPr>
        <w:t>the amendment</w:t>
      </w:r>
      <w:r w:rsidRPr="00981081">
        <w:rPr>
          <w:rFonts w:asciiTheme="minorHAnsi" w:hAnsiTheme="minorHAnsi"/>
          <w:sz w:val="22"/>
          <w:szCs w:val="22"/>
          <w:lang w:val="en-US"/>
        </w:rPr>
        <w:t xml:space="preserve"> in the Family Allowances Act, which stipulates that once suspended monthly allowances for families, whose children don’t attend school, could not be granted again earlier than a year after the suspension date. </w:t>
      </w:r>
    </w:p>
    <w:p w:rsidR="00CE2376" w:rsidRPr="00981081" w:rsidRDefault="00CE2376" w:rsidP="00CE2376">
      <w:pPr>
        <w:rPr>
          <w:rFonts w:asciiTheme="minorHAnsi" w:eastAsia="Calibri" w:hAnsiTheme="minorHAnsi"/>
          <w:sz w:val="22"/>
          <w:szCs w:val="22"/>
        </w:rPr>
      </w:pPr>
    </w:p>
    <w:p w:rsidR="001F6427" w:rsidRPr="004C44AB" w:rsidRDefault="001F6427" w:rsidP="00F26C2D">
      <w:pPr>
        <w:pStyle w:val="ListParagraph"/>
        <w:numPr>
          <w:ilvl w:val="0"/>
          <w:numId w:val="4"/>
        </w:numPr>
        <w:rPr>
          <w:rFonts w:asciiTheme="minorHAnsi" w:eastAsia="Calibri" w:hAnsiTheme="minorHAnsi"/>
          <w:b/>
          <w:color w:val="0070C0"/>
          <w:sz w:val="22"/>
          <w:szCs w:val="22"/>
        </w:rPr>
      </w:pPr>
      <w:r w:rsidRPr="00981081">
        <w:rPr>
          <w:rFonts w:asciiTheme="minorHAnsi" w:hAnsiTheme="minorHAnsi"/>
          <w:b/>
          <w:color w:val="0070C0"/>
          <w:sz w:val="22"/>
          <w:szCs w:val="22"/>
        </w:rPr>
        <w:t xml:space="preserve">Please inform the Committee on the progress made to implement the Unified Financial Standard for foster care as part of the “I Have a Family Too” project. Please also provide information on the number of foster care families which receive support under the project. Please explain the structure and conditions in Family Type Placements </w:t>
      </w:r>
      <w:proofErr w:type="spellStart"/>
      <w:r w:rsidRPr="00981081">
        <w:rPr>
          <w:rFonts w:asciiTheme="minorHAnsi" w:hAnsiTheme="minorHAnsi"/>
          <w:b/>
          <w:color w:val="0070C0"/>
          <w:sz w:val="22"/>
          <w:szCs w:val="22"/>
        </w:rPr>
        <w:t>Centers</w:t>
      </w:r>
      <w:proofErr w:type="spellEnd"/>
      <w:r w:rsidRPr="00981081">
        <w:rPr>
          <w:rFonts w:asciiTheme="minorHAnsi" w:hAnsiTheme="minorHAnsi"/>
          <w:b/>
          <w:color w:val="0070C0"/>
          <w:sz w:val="22"/>
          <w:szCs w:val="22"/>
        </w:rPr>
        <w:t xml:space="preserve"> and how they are different from care institutions.</w:t>
      </w:r>
    </w:p>
    <w:p w:rsidR="004C44AB" w:rsidRPr="00981081" w:rsidRDefault="004C44AB" w:rsidP="004C44AB">
      <w:pPr>
        <w:pStyle w:val="ListParagraph"/>
        <w:rPr>
          <w:rFonts w:asciiTheme="minorHAnsi" w:eastAsia="Calibri" w:hAnsiTheme="minorHAnsi"/>
          <w:b/>
          <w:color w:val="0070C0"/>
          <w:sz w:val="22"/>
          <w:szCs w:val="22"/>
        </w:rPr>
      </w:pPr>
    </w:p>
    <w:p w:rsidR="00BA78D0" w:rsidRPr="00981081" w:rsidRDefault="00BA78D0" w:rsidP="004C44AB">
      <w:pPr>
        <w:jc w:val="both"/>
        <w:rPr>
          <w:rFonts w:asciiTheme="minorHAnsi" w:hAnsiTheme="minorHAnsi"/>
          <w:sz w:val="22"/>
          <w:szCs w:val="22"/>
        </w:rPr>
      </w:pPr>
      <w:r w:rsidRPr="00981081">
        <w:rPr>
          <w:rFonts w:asciiTheme="minorHAnsi" w:hAnsiTheme="minorHAnsi"/>
          <w:sz w:val="22"/>
          <w:szCs w:val="22"/>
        </w:rPr>
        <w:t xml:space="preserve">The National Network for Children </w:t>
      </w:r>
      <w:r w:rsidR="004C44AB">
        <w:rPr>
          <w:rFonts w:asciiTheme="minorHAnsi" w:hAnsiTheme="minorHAnsi"/>
          <w:sz w:val="22"/>
          <w:szCs w:val="22"/>
        </w:rPr>
        <w:t>disagrees with</w:t>
      </w:r>
      <w:r w:rsidRPr="00981081">
        <w:rPr>
          <w:rFonts w:asciiTheme="minorHAnsi" w:hAnsiTheme="minorHAnsi"/>
          <w:sz w:val="22"/>
          <w:szCs w:val="22"/>
        </w:rPr>
        <w:t xml:space="preserve"> the statement made in the state’s written replies regarding the quality recruitment and training of foster parents under the “</w:t>
      </w:r>
      <w:bookmarkStart w:id="0" w:name="_GoBack"/>
      <w:bookmarkEnd w:id="0"/>
      <w:r w:rsidRPr="00981081">
        <w:rPr>
          <w:rFonts w:asciiTheme="minorHAnsi" w:hAnsiTheme="minorHAnsi"/>
          <w:sz w:val="22"/>
          <w:szCs w:val="22"/>
        </w:rPr>
        <w:t>I have a Family Too” project. The design of the project was directed only at the level</w:t>
      </w:r>
      <w:r w:rsidRPr="00981081">
        <w:rPr>
          <w:rFonts w:asciiTheme="minorHAnsi" w:hAnsiTheme="minorHAnsi"/>
          <w:sz w:val="22"/>
          <w:szCs w:val="22"/>
          <w:lang w:val="en-US"/>
        </w:rPr>
        <w:t xml:space="preserve"> of</w:t>
      </w:r>
      <w:r w:rsidRPr="00981081">
        <w:rPr>
          <w:rFonts w:asciiTheme="minorHAnsi" w:hAnsiTheme="minorHAnsi"/>
          <w:sz w:val="22"/>
          <w:szCs w:val="22"/>
        </w:rPr>
        <w:t xml:space="preserve"> “foster child - foster family - social worker”, while completely missing the level of management - analysis, planning, training, capacity building and provision of support services to foster families. Neither the centralised child protection bodies (which take decisions on placements</w:t>
      </w:r>
      <w:r w:rsidR="004C44AB">
        <w:rPr>
          <w:rFonts w:asciiTheme="minorHAnsi" w:hAnsiTheme="minorHAnsi"/>
          <w:sz w:val="22"/>
          <w:szCs w:val="22"/>
        </w:rPr>
        <w:t xml:space="preserve"> and are of acute need of capacity building</w:t>
      </w:r>
      <w:r w:rsidRPr="00981081">
        <w:rPr>
          <w:rFonts w:asciiTheme="minorHAnsi" w:hAnsiTheme="minorHAnsi"/>
          <w:sz w:val="22"/>
          <w:szCs w:val="22"/>
        </w:rPr>
        <w:t>), nor the local commissions and foster care teams that have been created in municipal administrations, have the knowledge and</w:t>
      </w:r>
      <w:r w:rsidRPr="00981081">
        <w:rPr>
          <w:rFonts w:asciiTheme="minorHAnsi" w:hAnsiTheme="minorHAnsi"/>
          <w:sz w:val="22"/>
          <w:szCs w:val="22"/>
          <w:lang w:val="en-US"/>
        </w:rPr>
        <w:t xml:space="preserve"> the</w:t>
      </w:r>
      <w:r w:rsidRPr="00981081">
        <w:rPr>
          <w:rFonts w:asciiTheme="minorHAnsi" w:hAnsiTheme="minorHAnsi"/>
          <w:sz w:val="22"/>
          <w:szCs w:val="22"/>
        </w:rPr>
        <w:t xml:space="preserve"> capacity to run foster care services. This has led to poor placement decisions, failed placements, the recruitment of high-risk families as foster carers and the placement of children with families who are not properly trained and supported, as well as moving of children from family to family and from </w:t>
      </w:r>
      <w:proofErr w:type="spellStart"/>
      <w:r w:rsidRPr="00981081">
        <w:rPr>
          <w:rFonts w:asciiTheme="minorHAnsi" w:hAnsiTheme="minorHAnsi"/>
          <w:sz w:val="22"/>
          <w:szCs w:val="22"/>
        </w:rPr>
        <w:t>оne</w:t>
      </w:r>
      <w:proofErr w:type="spellEnd"/>
      <w:r w:rsidRPr="00981081">
        <w:rPr>
          <w:rFonts w:asciiTheme="minorHAnsi" w:hAnsiTheme="minorHAnsi"/>
          <w:sz w:val="22"/>
          <w:szCs w:val="22"/>
        </w:rPr>
        <w:t xml:space="preserve"> failed placement to another. As with the Family Type Placement Centres, there is a lack of understanding of foster care as a temporary measure, including among some of the foster families, and we have observed attempts to obstruct adoptions or efforts to reintegrate children into their biological families. </w:t>
      </w:r>
    </w:p>
    <w:p w:rsidR="00BA78D0" w:rsidRPr="00981081" w:rsidRDefault="00BA78D0" w:rsidP="00E373A7">
      <w:pPr>
        <w:ind w:left="360"/>
        <w:jc w:val="both"/>
        <w:rPr>
          <w:rFonts w:asciiTheme="minorHAnsi" w:hAnsiTheme="minorHAnsi"/>
          <w:sz w:val="22"/>
          <w:szCs w:val="22"/>
        </w:rPr>
      </w:pPr>
    </w:p>
    <w:p w:rsidR="00C41AFF" w:rsidRDefault="004C44AB" w:rsidP="00C41AFF">
      <w:pPr>
        <w:jc w:val="both"/>
        <w:rPr>
          <w:rFonts w:asciiTheme="minorHAnsi" w:hAnsiTheme="minorHAnsi"/>
          <w:bCs/>
          <w:sz w:val="22"/>
          <w:szCs w:val="22"/>
        </w:rPr>
      </w:pPr>
      <w:r>
        <w:rPr>
          <w:rFonts w:asciiTheme="minorHAnsi" w:hAnsiTheme="minorHAnsi"/>
          <w:sz w:val="22"/>
          <w:szCs w:val="22"/>
        </w:rPr>
        <w:t xml:space="preserve">Currently, the </w:t>
      </w:r>
      <w:r w:rsidR="000A0DE6" w:rsidRPr="00981081">
        <w:rPr>
          <w:rFonts w:asciiTheme="minorHAnsi" w:hAnsiTheme="minorHAnsi"/>
          <w:sz w:val="22"/>
          <w:szCs w:val="22"/>
        </w:rPr>
        <w:t>Family-type placement centres are</w:t>
      </w:r>
      <w:r w:rsidR="00C41AFF" w:rsidRPr="00981081">
        <w:rPr>
          <w:rFonts w:asciiTheme="minorHAnsi" w:hAnsiTheme="minorHAnsi"/>
          <w:sz w:val="22"/>
          <w:szCs w:val="22"/>
        </w:rPr>
        <w:t xml:space="preserve"> the major alternative for the institutional</w:t>
      </w:r>
      <w:r w:rsidR="000A0DE6" w:rsidRPr="00981081">
        <w:rPr>
          <w:rFonts w:asciiTheme="minorHAnsi" w:hAnsiTheme="minorHAnsi"/>
          <w:sz w:val="22"/>
          <w:szCs w:val="22"/>
        </w:rPr>
        <w:t xml:space="preserve">ized children with disabilities </w:t>
      </w:r>
      <w:r>
        <w:rPr>
          <w:rFonts w:asciiTheme="minorHAnsi" w:hAnsiTheme="minorHAnsi"/>
          <w:sz w:val="22"/>
          <w:szCs w:val="22"/>
        </w:rPr>
        <w:t>and as such they</w:t>
      </w:r>
      <w:r w:rsidR="00C41AFF" w:rsidRPr="00981081">
        <w:rPr>
          <w:rFonts w:asciiTheme="minorHAnsi" w:hAnsiTheme="minorHAnsi"/>
          <w:sz w:val="22"/>
          <w:szCs w:val="22"/>
        </w:rPr>
        <w:t xml:space="preserve"> are underfinanced. The capacity of 15</w:t>
      </w:r>
      <w:r w:rsidR="00C41AFF" w:rsidRPr="00981081">
        <w:rPr>
          <w:rFonts w:asciiTheme="minorHAnsi" w:hAnsiTheme="minorHAnsi"/>
          <w:sz w:val="22"/>
          <w:szCs w:val="22"/>
          <w:vertAlign w:val="superscript"/>
        </w:rPr>
        <w:footnoteReference w:id="4"/>
      </w:r>
      <w:r w:rsidR="00C41AFF" w:rsidRPr="00981081">
        <w:rPr>
          <w:rFonts w:asciiTheme="minorHAnsi" w:hAnsiTheme="minorHAnsi"/>
          <w:sz w:val="22"/>
          <w:szCs w:val="22"/>
        </w:rPr>
        <w:t xml:space="preserve"> children jeopardizes the quality of care and the state budget standard of 3700 Euro per year per child barely covers the costs for the staff and the maintenance of the building. The methodology for their funding  - per child per days of placement (based on the principle of efficiency of EU funds spending) , approved in 2013 as part of the EU project, unfortunately allowed for the children to be moved in a hurry, disregarding the individual plan for each child and his/her level of preparedness, with the purpose of filling the capacity of the new services as soon as possible  and securing funding for them, as opposed to guaranteeing the best interests of each individual child. </w:t>
      </w:r>
      <w:r w:rsidR="00C41AFF" w:rsidRPr="00981081">
        <w:rPr>
          <w:rFonts w:asciiTheme="minorHAnsi" w:hAnsiTheme="minorHAnsi"/>
          <w:bCs/>
          <w:sz w:val="22"/>
          <w:szCs w:val="22"/>
        </w:rPr>
        <w:t xml:space="preserve">The health and education systems failed short in joining the process thus a lot of the children in the early days of transfer were spending their time inside one building not socializing and with no chance for individual care and development. All of the above represents a form of re-institutionalisation as opposed to </w:t>
      </w:r>
      <w:r w:rsidR="00C41AFF" w:rsidRPr="00981081">
        <w:rPr>
          <w:rFonts w:asciiTheme="minorHAnsi" w:hAnsiTheme="minorHAnsi"/>
          <w:bCs/>
          <w:sz w:val="22"/>
          <w:szCs w:val="22"/>
        </w:rPr>
        <w:lastRenderedPageBreak/>
        <w:t>deinstitutionalisation, and calls for review of spending rules when it comes to deinstitutionalisation of children:  it is a very complex activity that requires dynamic and coordinated action</w:t>
      </w:r>
      <w:r>
        <w:rPr>
          <w:rFonts w:asciiTheme="minorHAnsi" w:hAnsiTheme="minorHAnsi"/>
          <w:bCs/>
          <w:sz w:val="22"/>
          <w:szCs w:val="22"/>
        </w:rPr>
        <w:t>:</w:t>
      </w:r>
    </w:p>
    <w:p w:rsidR="00981081" w:rsidRPr="00981081" w:rsidRDefault="00981081" w:rsidP="00C41AFF">
      <w:pPr>
        <w:jc w:val="both"/>
        <w:rPr>
          <w:rFonts w:asciiTheme="minorHAnsi" w:hAnsiTheme="minorHAnsi"/>
          <w:bCs/>
          <w:sz w:val="22"/>
          <w:szCs w:val="22"/>
        </w:rPr>
      </w:pPr>
    </w:p>
    <w:p w:rsidR="00C41AFF" w:rsidRPr="00981081" w:rsidRDefault="00C41AFF" w:rsidP="00C41AFF">
      <w:pPr>
        <w:numPr>
          <w:ilvl w:val="0"/>
          <w:numId w:val="9"/>
        </w:numPr>
        <w:suppressAutoHyphens w:val="0"/>
        <w:spacing w:line="276" w:lineRule="auto"/>
        <w:jc w:val="both"/>
        <w:rPr>
          <w:rFonts w:asciiTheme="minorHAnsi" w:hAnsiTheme="minorHAnsi"/>
          <w:bCs/>
          <w:sz w:val="22"/>
          <w:szCs w:val="22"/>
        </w:rPr>
      </w:pPr>
      <w:r w:rsidRPr="00981081">
        <w:rPr>
          <w:rFonts w:asciiTheme="minorHAnsi" w:hAnsiTheme="minorHAnsi"/>
          <w:bCs/>
          <w:sz w:val="22"/>
          <w:szCs w:val="22"/>
        </w:rPr>
        <w:t>to minimize the damage on the development of children from an unduly long stay in institutions (cause by significant delays in developing the infrastructure)</w:t>
      </w:r>
      <w:r w:rsidR="004C44AB">
        <w:rPr>
          <w:rFonts w:asciiTheme="minorHAnsi" w:hAnsiTheme="minorHAnsi"/>
          <w:bCs/>
          <w:sz w:val="22"/>
          <w:szCs w:val="22"/>
        </w:rPr>
        <w:t>;</w:t>
      </w:r>
    </w:p>
    <w:p w:rsidR="00C41AFF" w:rsidRPr="00981081" w:rsidRDefault="00C41AFF" w:rsidP="00C41AFF">
      <w:pPr>
        <w:numPr>
          <w:ilvl w:val="0"/>
          <w:numId w:val="9"/>
        </w:numPr>
        <w:suppressAutoHyphens w:val="0"/>
        <w:spacing w:line="276" w:lineRule="auto"/>
        <w:jc w:val="both"/>
        <w:rPr>
          <w:rFonts w:asciiTheme="minorHAnsi" w:hAnsiTheme="minorHAnsi"/>
          <w:bCs/>
          <w:sz w:val="22"/>
          <w:szCs w:val="22"/>
        </w:rPr>
      </w:pPr>
      <w:r w:rsidRPr="00981081">
        <w:rPr>
          <w:rFonts w:asciiTheme="minorHAnsi" w:hAnsiTheme="minorHAnsi"/>
          <w:bCs/>
          <w:sz w:val="22"/>
          <w:szCs w:val="22"/>
        </w:rPr>
        <w:t xml:space="preserve">to ensure their safety in the transition to a family or family-like care (jeopardised by the funding methodology) </w:t>
      </w:r>
      <w:r w:rsidR="004C44AB">
        <w:rPr>
          <w:rFonts w:asciiTheme="minorHAnsi" w:hAnsiTheme="minorHAnsi"/>
          <w:bCs/>
          <w:sz w:val="22"/>
          <w:szCs w:val="22"/>
        </w:rPr>
        <w:t>;</w:t>
      </w:r>
    </w:p>
    <w:p w:rsidR="00C41AFF" w:rsidRPr="00981081" w:rsidRDefault="00C41AFF" w:rsidP="00C41AFF">
      <w:pPr>
        <w:numPr>
          <w:ilvl w:val="0"/>
          <w:numId w:val="9"/>
        </w:numPr>
        <w:suppressAutoHyphens w:val="0"/>
        <w:spacing w:line="276" w:lineRule="auto"/>
        <w:jc w:val="both"/>
        <w:rPr>
          <w:rFonts w:asciiTheme="minorHAnsi" w:hAnsiTheme="minorHAnsi"/>
          <w:bCs/>
          <w:sz w:val="22"/>
          <w:szCs w:val="22"/>
        </w:rPr>
      </w:pPr>
      <w:proofErr w:type="gramStart"/>
      <w:r w:rsidRPr="00981081">
        <w:rPr>
          <w:rFonts w:asciiTheme="minorHAnsi" w:hAnsiTheme="minorHAnsi"/>
          <w:bCs/>
          <w:sz w:val="22"/>
          <w:szCs w:val="22"/>
        </w:rPr>
        <w:t>to</w:t>
      </w:r>
      <w:proofErr w:type="gramEnd"/>
      <w:r w:rsidRPr="00981081">
        <w:rPr>
          <w:rFonts w:asciiTheme="minorHAnsi" w:hAnsiTheme="minorHAnsi"/>
          <w:bCs/>
          <w:sz w:val="22"/>
          <w:szCs w:val="22"/>
        </w:rPr>
        <w:t xml:space="preserve"> provide quality of life in the new alternative environment (lack of preparedness of the health and education system and lack of skills to deal with such complex children in the supporting social services: day care, rehabilitation centres etc.)</w:t>
      </w:r>
      <w:r w:rsidR="004C44AB">
        <w:rPr>
          <w:rFonts w:asciiTheme="minorHAnsi" w:hAnsiTheme="minorHAnsi"/>
          <w:bCs/>
          <w:sz w:val="22"/>
          <w:szCs w:val="22"/>
        </w:rPr>
        <w:t>.</w:t>
      </w:r>
    </w:p>
    <w:p w:rsidR="00E373A7" w:rsidRPr="00981081" w:rsidRDefault="00E373A7" w:rsidP="00981081">
      <w:pPr>
        <w:rPr>
          <w:rFonts w:asciiTheme="minorHAnsi" w:eastAsia="Calibri" w:hAnsiTheme="minorHAnsi"/>
          <w:sz w:val="22"/>
          <w:szCs w:val="22"/>
        </w:rPr>
      </w:pPr>
    </w:p>
    <w:p w:rsidR="007F36F8" w:rsidRPr="007F36F8" w:rsidRDefault="001F6427" w:rsidP="007F36F8">
      <w:pPr>
        <w:pStyle w:val="SingleTxtG"/>
        <w:numPr>
          <w:ilvl w:val="0"/>
          <w:numId w:val="4"/>
        </w:numPr>
        <w:tabs>
          <w:tab w:val="left" w:pos="9498"/>
        </w:tabs>
        <w:ind w:right="141"/>
        <w:rPr>
          <w:rFonts w:asciiTheme="minorHAnsi" w:hAnsiTheme="minorHAnsi"/>
          <w:b/>
          <w:color w:val="0070C0"/>
          <w:sz w:val="22"/>
          <w:szCs w:val="22"/>
        </w:rPr>
      </w:pPr>
      <w:r w:rsidRPr="00981081">
        <w:rPr>
          <w:rFonts w:asciiTheme="minorHAnsi" w:hAnsiTheme="minorHAnsi"/>
          <w:b/>
          <w:color w:val="0070C0"/>
          <w:sz w:val="22"/>
          <w:szCs w:val="22"/>
        </w:rPr>
        <w:t>Please clarify the policies and procedures to identify and register children with disabilities in order to respond to their individual needs and provide information on the support and assistance provided to families with children with disabilities and measures taken for their effective inclusion into mainstream schools.</w:t>
      </w:r>
    </w:p>
    <w:p w:rsidR="007F36F8" w:rsidRDefault="007F36F8" w:rsidP="00981081">
      <w:pPr>
        <w:pStyle w:val="SingleTxtG"/>
        <w:tabs>
          <w:tab w:val="left" w:pos="9498"/>
        </w:tabs>
        <w:ind w:left="0" w:right="0"/>
        <w:rPr>
          <w:rFonts w:asciiTheme="minorHAnsi" w:hAnsiTheme="minorHAnsi" w:cs="Calibri"/>
          <w:sz w:val="22"/>
          <w:szCs w:val="22"/>
        </w:rPr>
      </w:pPr>
      <w:r>
        <w:rPr>
          <w:rFonts w:asciiTheme="minorHAnsi" w:hAnsiTheme="minorHAnsi" w:cs="Calibri"/>
          <w:sz w:val="22"/>
          <w:szCs w:val="22"/>
        </w:rPr>
        <w:t>There is l</w:t>
      </w:r>
      <w:r w:rsidRPr="00735D15">
        <w:rPr>
          <w:rFonts w:asciiTheme="minorHAnsi" w:hAnsiTheme="minorHAnsi" w:cs="Calibri"/>
          <w:sz w:val="22"/>
          <w:szCs w:val="22"/>
        </w:rPr>
        <w:t>ack of accurate and precise data on the number, age and profile of children with disabilities. There is</w:t>
      </w:r>
      <w:r>
        <w:rPr>
          <w:rFonts w:asciiTheme="minorHAnsi" w:hAnsiTheme="minorHAnsi" w:cs="Calibri"/>
          <w:sz w:val="22"/>
          <w:szCs w:val="22"/>
        </w:rPr>
        <w:t xml:space="preserve"> also</w:t>
      </w:r>
      <w:r w:rsidRPr="00735D15">
        <w:rPr>
          <w:rFonts w:asciiTheme="minorHAnsi" w:hAnsiTheme="minorHAnsi" w:cs="Calibri"/>
          <w:sz w:val="22"/>
          <w:szCs w:val="22"/>
        </w:rPr>
        <w:t xml:space="preserve"> no precise data on how many attend kindergarten/school or are taken care at home</w:t>
      </w:r>
      <w:r>
        <w:rPr>
          <w:rFonts w:asciiTheme="minorHAnsi" w:hAnsiTheme="minorHAnsi" w:cs="Calibri"/>
          <w:sz w:val="22"/>
          <w:szCs w:val="22"/>
        </w:rPr>
        <w:t>. In addition, there is l</w:t>
      </w:r>
      <w:r w:rsidRPr="007F36F8">
        <w:rPr>
          <w:rFonts w:asciiTheme="minorHAnsi" w:hAnsiTheme="minorHAnsi" w:cs="Calibri"/>
          <w:sz w:val="22"/>
          <w:szCs w:val="22"/>
        </w:rPr>
        <w:t>ack of sufficient support services to address the needs of children with disabilities and their families, including support for the process of inclusive education. A number of services have been established as part of the process of deinstitutionalization but they are unequally distributed over the country. Support in school</w:t>
      </w:r>
      <w:r>
        <w:rPr>
          <w:rFonts w:asciiTheme="minorHAnsi" w:hAnsiTheme="minorHAnsi" w:cs="Calibri"/>
          <w:sz w:val="22"/>
          <w:szCs w:val="22"/>
        </w:rPr>
        <w:t>s is also limited and e</w:t>
      </w:r>
      <w:r w:rsidRPr="007F36F8">
        <w:rPr>
          <w:rFonts w:asciiTheme="minorHAnsi" w:hAnsiTheme="minorHAnsi" w:cs="Calibri"/>
          <w:sz w:val="22"/>
          <w:szCs w:val="22"/>
        </w:rPr>
        <w:t>arly intervention is not well developed.</w:t>
      </w:r>
      <w:r>
        <w:rPr>
          <w:rFonts w:asciiTheme="minorHAnsi" w:hAnsiTheme="minorHAnsi" w:cs="Calibri"/>
          <w:sz w:val="22"/>
          <w:szCs w:val="22"/>
        </w:rPr>
        <w:t xml:space="preserve"> Furthermore, t</w:t>
      </w:r>
      <w:r w:rsidRPr="007F36F8">
        <w:rPr>
          <w:rFonts w:asciiTheme="minorHAnsi" w:hAnsiTheme="minorHAnsi" w:cs="Calibri"/>
          <w:sz w:val="22"/>
          <w:szCs w:val="22"/>
        </w:rPr>
        <w:t xml:space="preserve">he International Classification of Functioning, Disability and Health </w:t>
      </w:r>
      <w:r w:rsidRPr="007F36F8">
        <w:rPr>
          <w:rFonts w:asciiTheme="minorHAnsi" w:hAnsiTheme="minorHAnsi" w:cs="Calibri"/>
          <w:sz w:val="22"/>
          <w:szCs w:val="22"/>
          <w:lang w:val="en-US"/>
        </w:rPr>
        <w:t>is not</w:t>
      </w:r>
      <w:r w:rsidRPr="007F36F8">
        <w:rPr>
          <w:rFonts w:asciiTheme="minorHAnsi" w:hAnsiTheme="minorHAnsi" w:cs="Calibri"/>
          <w:sz w:val="22"/>
          <w:szCs w:val="22"/>
        </w:rPr>
        <w:t xml:space="preserve"> adopted and implemented in Bulgaria. </w:t>
      </w:r>
    </w:p>
    <w:p w:rsidR="000A0DE6" w:rsidRPr="00981081" w:rsidRDefault="000A0DE6" w:rsidP="00981081">
      <w:pPr>
        <w:pStyle w:val="SingleTxtG"/>
        <w:tabs>
          <w:tab w:val="left" w:pos="9498"/>
        </w:tabs>
        <w:ind w:left="0" w:right="0"/>
        <w:rPr>
          <w:rFonts w:asciiTheme="minorHAnsi" w:hAnsiTheme="minorHAnsi" w:cs="Calibri"/>
          <w:sz w:val="22"/>
          <w:szCs w:val="22"/>
        </w:rPr>
      </w:pPr>
      <w:r w:rsidRPr="00981081">
        <w:rPr>
          <w:rFonts w:asciiTheme="minorHAnsi" w:hAnsiTheme="minorHAnsi" w:cs="Calibri"/>
          <w:sz w:val="22"/>
          <w:szCs w:val="22"/>
        </w:rPr>
        <w:t>Rehabilitation of children with disabilities can be provided by seven different clinical pathways</w:t>
      </w:r>
      <w:r w:rsidRPr="00981081">
        <w:rPr>
          <w:rFonts w:asciiTheme="minorHAnsi" w:hAnsiTheme="minorHAnsi" w:cs="Calibri"/>
          <w:color w:val="FF0000"/>
          <w:sz w:val="22"/>
          <w:szCs w:val="22"/>
        </w:rPr>
        <w:t xml:space="preserve"> </w:t>
      </w:r>
      <w:r w:rsidRPr="00981081">
        <w:rPr>
          <w:rFonts w:asciiTheme="minorHAnsi" w:hAnsiTheme="minorHAnsi" w:cs="Calibri"/>
          <w:sz w:val="22"/>
          <w:szCs w:val="22"/>
        </w:rPr>
        <w:t xml:space="preserve">in hospitals depending on the main disease resulting in the need of rehabilitation. One can also be provided by out-patient care and health insurance. Currently, the Ministry of Health has no </w:t>
      </w:r>
      <w:r w:rsidRPr="00981081">
        <w:rPr>
          <w:rFonts w:asciiTheme="minorHAnsi" w:hAnsiTheme="minorHAnsi" w:cs="Calibri"/>
          <w:sz w:val="22"/>
          <w:szCs w:val="22"/>
          <w:shd w:val="clear" w:color="auto" w:fill="FFFFFF"/>
        </w:rPr>
        <w:t>single register of children with chronic and neurological diseases</w:t>
      </w:r>
      <w:r w:rsidRPr="00981081">
        <w:rPr>
          <w:rFonts w:asciiTheme="minorHAnsi" w:hAnsiTheme="minorHAnsi" w:cs="Calibri"/>
          <w:sz w:val="22"/>
          <w:szCs w:val="22"/>
        </w:rPr>
        <w:t xml:space="preserve">. </w:t>
      </w:r>
    </w:p>
    <w:p w:rsidR="000A0DE6" w:rsidRPr="00981081" w:rsidRDefault="000A0DE6" w:rsidP="000A0DE6">
      <w:pPr>
        <w:jc w:val="both"/>
        <w:rPr>
          <w:rFonts w:asciiTheme="minorHAnsi" w:hAnsiTheme="minorHAnsi" w:cs="Calibri"/>
          <w:sz w:val="22"/>
          <w:szCs w:val="22"/>
        </w:rPr>
      </w:pPr>
      <w:r w:rsidRPr="00981081">
        <w:rPr>
          <w:rFonts w:asciiTheme="minorHAnsi" w:hAnsiTheme="minorHAnsi" w:cs="Calibri"/>
          <w:sz w:val="22"/>
          <w:szCs w:val="22"/>
        </w:rPr>
        <w:t xml:space="preserve">The focus of inclusion has been on provision of </w:t>
      </w:r>
      <w:r w:rsidR="00981081">
        <w:rPr>
          <w:rFonts w:asciiTheme="minorHAnsi" w:hAnsiTheme="minorHAnsi" w:cs="Calibri"/>
          <w:sz w:val="22"/>
          <w:szCs w:val="22"/>
        </w:rPr>
        <w:t>specialists at school. However,</w:t>
      </w:r>
      <w:r w:rsidRPr="00981081">
        <w:rPr>
          <w:rFonts w:asciiTheme="minorHAnsi" w:hAnsiTheme="minorHAnsi" w:cs="Calibri"/>
          <w:sz w:val="22"/>
          <w:szCs w:val="22"/>
        </w:rPr>
        <w:t xml:space="preserve"> it is a concept comprising all the factors making the child an equal participant in the educational process, allowing them to reach their full potential and demonstrate their strengths. The components of supportive environment are the well-trained professionals, physical access, adapted classrooms, individual curricula, appropriate school aids, teaching technologies, facilities, appliances, etc. </w:t>
      </w:r>
    </w:p>
    <w:p w:rsidR="000A0DE6" w:rsidRDefault="000A0DE6" w:rsidP="004C44AB">
      <w:pPr>
        <w:pStyle w:val="SingleTxtG"/>
        <w:ind w:left="0"/>
      </w:pPr>
    </w:p>
    <w:p w:rsidR="00207286" w:rsidRPr="00981081" w:rsidRDefault="00207286" w:rsidP="004C44AB">
      <w:pPr>
        <w:pStyle w:val="SingleTxtG"/>
        <w:numPr>
          <w:ilvl w:val="0"/>
          <w:numId w:val="11"/>
        </w:numPr>
        <w:ind w:right="141"/>
        <w:rPr>
          <w:rFonts w:asciiTheme="minorHAnsi" w:hAnsiTheme="minorHAnsi"/>
          <w:b/>
          <w:color w:val="0070C0"/>
          <w:sz w:val="22"/>
          <w:szCs w:val="22"/>
        </w:rPr>
      </w:pPr>
      <w:r w:rsidRPr="00981081">
        <w:rPr>
          <w:rFonts w:asciiTheme="minorHAnsi" w:hAnsiTheme="minorHAnsi"/>
          <w:b/>
          <w:color w:val="0070C0"/>
          <w:sz w:val="22"/>
          <w:szCs w:val="22"/>
        </w:rPr>
        <w:t xml:space="preserve">Response to the question regarding </w:t>
      </w:r>
      <w:r w:rsidR="001F6427" w:rsidRPr="00981081">
        <w:rPr>
          <w:rFonts w:asciiTheme="minorHAnsi" w:hAnsiTheme="minorHAnsi"/>
          <w:b/>
          <w:color w:val="0070C0"/>
          <w:sz w:val="22"/>
          <w:szCs w:val="22"/>
        </w:rPr>
        <w:t>information on the me</w:t>
      </w:r>
      <w:r w:rsidR="00981081" w:rsidRPr="00981081">
        <w:rPr>
          <w:rFonts w:asciiTheme="minorHAnsi" w:hAnsiTheme="minorHAnsi"/>
          <w:b/>
          <w:color w:val="0070C0"/>
          <w:sz w:val="22"/>
          <w:szCs w:val="22"/>
        </w:rPr>
        <w:t xml:space="preserve">asures taken to ensure maternal </w:t>
      </w:r>
      <w:r w:rsidR="001F6427" w:rsidRPr="00981081">
        <w:rPr>
          <w:rFonts w:asciiTheme="minorHAnsi" w:hAnsiTheme="minorHAnsi"/>
          <w:b/>
          <w:color w:val="0070C0"/>
          <w:sz w:val="22"/>
          <w:szCs w:val="22"/>
        </w:rPr>
        <w:t>and infant health services, especially for Roma families, as well as on the availability of general health services for Roma children, in particular immunization and dental health services.</w:t>
      </w:r>
    </w:p>
    <w:p w:rsidR="00207286" w:rsidRPr="00C1155C" w:rsidRDefault="00207286" w:rsidP="005E5438">
      <w:pPr>
        <w:suppressAutoHyphens w:val="0"/>
        <w:spacing w:line="240" w:lineRule="auto"/>
        <w:jc w:val="both"/>
        <w:rPr>
          <w:rFonts w:asciiTheme="minorHAnsi" w:hAnsiTheme="minorHAnsi" w:cs="Arial"/>
          <w:sz w:val="22"/>
          <w:szCs w:val="22"/>
          <w:lang w:eastAsia="bg-BG"/>
        </w:rPr>
      </w:pPr>
      <w:r w:rsidRPr="00C1155C">
        <w:rPr>
          <w:rFonts w:asciiTheme="minorHAnsi" w:hAnsiTheme="minorHAnsi" w:cs="Arial"/>
          <w:sz w:val="22"/>
          <w:szCs w:val="22"/>
          <w:lang w:eastAsia="bg-BG"/>
        </w:rPr>
        <w:t xml:space="preserve">Despite the constitutional provisions that give all women access to free of charge obstetric care, pregnant women without health insurance are guaranteed only one medical </w:t>
      </w:r>
      <w:proofErr w:type="spellStart"/>
      <w:r w:rsidRPr="00C1155C">
        <w:rPr>
          <w:rFonts w:asciiTheme="minorHAnsi" w:hAnsiTheme="minorHAnsi" w:cs="Arial"/>
          <w:sz w:val="22"/>
          <w:szCs w:val="22"/>
          <w:lang w:eastAsia="bg-BG"/>
        </w:rPr>
        <w:t>checkup</w:t>
      </w:r>
      <w:proofErr w:type="spellEnd"/>
      <w:r w:rsidRPr="00C1155C">
        <w:rPr>
          <w:rFonts w:asciiTheme="minorHAnsi" w:hAnsiTheme="minorHAnsi" w:cs="Arial"/>
          <w:sz w:val="22"/>
          <w:szCs w:val="22"/>
          <w:lang w:eastAsia="bg-BG"/>
        </w:rPr>
        <w:t xml:space="preserve"> during pregnancy which may involve serious risks for the health of the mother and the child. </w:t>
      </w:r>
    </w:p>
    <w:p w:rsidR="00981081" w:rsidRPr="00C1155C" w:rsidRDefault="00981081" w:rsidP="005E5438">
      <w:pPr>
        <w:suppressAutoHyphens w:val="0"/>
        <w:spacing w:line="240" w:lineRule="auto"/>
        <w:jc w:val="both"/>
        <w:rPr>
          <w:rFonts w:asciiTheme="minorHAnsi" w:hAnsiTheme="minorHAnsi" w:cs="Arial"/>
          <w:sz w:val="22"/>
          <w:szCs w:val="22"/>
          <w:lang w:eastAsia="bg-BG"/>
        </w:rPr>
      </w:pPr>
    </w:p>
    <w:p w:rsidR="00207286" w:rsidRPr="00C1155C" w:rsidRDefault="00207286" w:rsidP="005E5438">
      <w:pPr>
        <w:suppressAutoHyphens w:val="0"/>
        <w:spacing w:line="240" w:lineRule="auto"/>
        <w:jc w:val="both"/>
        <w:rPr>
          <w:rFonts w:asciiTheme="minorHAnsi" w:hAnsiTheme="minorHAnsi" w:cs="Arial"/>
          <w:sz w:val="22"/>
          <w:szCs w:val="22"/>
          <w:lang w:eastAsia="bg-BG"/>
        </w:rPr>
      </w:pPr>
      <w:r w:rsidRPr="00C1155C">
        <w:rPr>
          <w:rFonts w:asciiTheme="minorHAnsi" w:hAnsiTheme="minorHAnsi" w:cs="Arial"/>
          <w:sz w:val="22"/>
          <w:szCs w:val="22"/>
          <w:lang w:eastAsia="bg-BG"/>
        </w:rPr>
        <w:t xml:space="preserve">Practices in maternal hospitals often involve violation of the basic rights of women and children, and in particular the right to protection against violence and the right to private and family life. The routine separation of mothers from their babies in the maternal wards, as well as the constrained access of fathers to babies denies the right of mothers and fathers to spend time with their child, thereby violating their right </w:t>
      </w:r>
      <w:r w:rsidRPr="00C1155C">
        <w:rPr>
          <w:rFonts w:asciiTheme="minorHAnsi" w:hAnsiTheme="minorHAnsi" w:cs="Arial"/>
          <w:sz w:val="22"/>
          <w:szCs w:val="22"/>
          <w:lang w:eastAsia="bg-BG"/>
        </w:rPr>
        <w:lastRenderedPageBreak/>
        <w:t xml:space="preserve">to family and personal life (decision of the European Court of Human Rights). In addition, participation of mothers and their partners in all decisions regarding the care for the mother and the baby before, during and after the delivery is not encouraged and actively supported by the existing practices. </w:t>
      </w:r>
    </w:p>
    <w:p w:rsidR="00CB208F" w:rsidRDefault="00CB208F" w:rsidP="005E5438">
      <w:pPr>
        <w:pStyle w:val="SingleTxtG"/>
        <w:ind w:left="0" w:right="0"/>
      </w:pPr>
    </w:p>
    <w:p w:rsidR="001F6427" w:rsidRPr="00981081" w:rsidRDefault="00981081" w:rsidP="005E5438">
      <w:pPr>
        <w:pStyle w:val="SingleTxtG"/>
        <w:numPr>
          <w:ilvl w:val="0"/>
          <w:numId w:val="4"/>
        </w:numPr>
        <w:ind w:right="0"/>
        <w:rPr>
          <w:rFonts w:asciiTheme="minorHAnsi" w:hAnsiTheme="minorHAnsi"/>
          <w:b/>
          <w:color w:val="0070C0"/>
          <w:sz w:val="22"/>
          <w:szCs w:val="22"/>
        </w:rPr>
      </w:pPr>
      <w:r w:rsidRPr="00981081">
        <w:rPr>
          <w:rFonts w:asciiTheme="minorHAnsi" w:hAnsiTheme="minorHAnsi"/>
          <w:b/>
          <w:color w:val="0070C0"/>
          <w:sz w:val="22"/>
          <w:szCs w:val="22"/>
        </w:rPr>
        <w:t>Response to the question regarding</w:t>
      </w:r>
      <w:r w:rsidR="001F6427" w:rsidRPr="00981081">
        <w:rPr>
          <w:rFonts w:asciiTheme="minorHAnsi" w:hAnsiTheme="minorHAnsi"/>
          <w:b/>
          <w:color w:val="0070C0"/>
          <w:sz w:val="22"/>
          <w:szCs w:val="22"/>
        </w:rPr>
        <w:t xml:space="preserve"> the criteria and mechanisms for placement of children in closed correctional facilities under the Juvenile Delinquency Act and to review the placement in correctional facilities as well as monitor conditions in order to prevent abuse and violence against children.</w:t>
      </w:r>
    </w:p>
    <w:p w:rsidR="00CB208F" w:rsidRPr="007F36F8" w:rsidRDefault="00CB208F" w:rsidP="005E5438">
      <w:pPr>
        <w:suppressAutoHyphens w:val="0"/>
        <w:spacing w:line="240" w:lineRule="auto"/>
        <w:jc w:val="both"/>
        <w:rPr>
          <w:rFonts w:asciiTheme="minorHAnsi" w:hAnsiTheme="minorHAnsi" w:cs="Arial"/>
          <w:sz w:val="22"/>
          <w:szCs w:val="22"/>
          <w:lang w:eastAsia="bg-BG"/>
        </w:rPr>
      </w:pPr>
      <w:r w:rsidRPr="007F36F8">
        <w:rPr>
          <w:rFonts w:asciiTheme="minorHAnsi" w:hAnsiTheme="minorHAnsi" w:cs="Arial"/>
          <w:sz w:val="22"/>
          <w:szCs w:val="22"/>
          <w:lang w:eastAsia="bg-BG"/>
        </w:rPr>
        <w:t>There are still no changes in the primary and secondary legislation concerning the specialized educational institution (Social-Pedagogical Boarding Schools and Correctional Boarding Schools) where children are placed under the Juvenile Justice Act which leads to:</w:t>
      </w:r>
    </w:p>
    <w:p w:rsidR="00CB208F" w:rsidRPr="007F36F8" w:rsidRDefault="00CB208F" w:rsidP="005E5438">
      <w:pPr>
        <w:suppressAutoHyphens w:val="0"/>
        <w:spacing w:line="240" w:lineRule="auto"/>
        <w:ind w:left="705" w:hanging="705"/>
        <w:jc w:val="both"/>
        <w:rPr>
          <w:rFonts w:asciiTheme="minorHAnsi" w:hAnsiTheme="minorHAnsi" w:cs="Arial"/>
          <w:sz w:val="22"/>
          <w:szCs w:val="22"/>
          <w:lang w:eastAsia="bg-BG"/>
        </w:rPr>
      </w:pPr>
      <w:r w:rsidRPr="007F36F8">
        <w:rPr>
          <w:rFonts w:asciiTheme="minorHAnsi" w:hAnsiTheme="minorHAnsi" w:cs="Arial"/>
          <w:sz w:val="22"/>
          <w:szCs w:val="22"/>
          <w:lang w:eastAsia="bg-BG"/>
        </w:rPr>
        <w:t>-</w:t>
      </w:r>
      <w:r w:rsidR="00981081" w:rsidRPr="007F36F8">
        <w:rPr>
          <w:rFonts w:asciiTheme="minorHAnsi" w:hAnsiTheme="minorHAnsi" w:cs="Arial"/>
          <w:sz w:val="22"/>
          <w:szCs w:val="22"/>
          <w:lang w:eastAsia="bg-BG"/>
        </w:rPr>
        <w:tab/>
      </w:r>
      <w:r w:rsidRPr="007F36F8">
        <w:rPr>
          <w:rFonts w:asciiTheme="minorHAnsi" w:hAnsiTheme="minorHAnsi" w:cs="Arial"/>
          <w:sz w:val="22"/>
          <w:szCs w:val="22"/>
          <w:lang w:eastAsia="bg-BG"/>
        </w:rPr>
        <w:t>Refusal of Child protection bodies to undertake protection measures under the Child Protection Act with regard to children, placed in closed correctional facilities due to educational measure under Juvenile Justice Act in cases of severe physical violence, sexual violence and neglect.</w:t>
      </w:r>
    </w:p>
    <w:p w:rsidR="00CB208F" w:rsidRPr="007F36F8" w:rsidRDefault="00CB208F" w:rsidP="005E5438">
      <w:pPr>
        <w:suppressAutoHyphens w:val="0"/>
        <w:spacing w:line="240" w:lineRule="auto"/>
        <w:ind w:left="705" w:hanging="705"/>
        <w:jc w:val="both"/>
        <w:rPr>
          <w:rFonts w:asciiTheme="minorHAnsi" w:hAnsiTheme="minorHAnsi" w:cs="Arial"/>
          <w:sz w:val="22"/>
          <w:szCs w:val="22"/>
          <w:lang w:eastAsia="bg-BG"/>
        </w:rPr>
      </w:pPr>
      <w:r w:rsidRPr="007F36F8">
        <w:rPr>
          <w:rFonts w:asciiTheme="minorHAnsi" w:hAnsiTheme="minorHAnsi" w:cs="Arial"/>
          <w:sz w:val="22"/>
          <w:szCs w:val="22"/>
          <w:lang w:eastAsia="bg-BG"/>
        </w:rPr>
        <w:t>-</w:t>
      </w:r>
      <w:r w:rsidR="00981081" w:rsidRPr="007F36F8">
        <w:rPr>
          <w:rFonts w:asciiTheme="minorHAnsi" w:hAnsiTheme="minorHAnsi" w:cs="Arial"/>
          <w:sz w:val="22"/>
          <w:szCs w:val="22"/>
          <w:lang w:eastAsia="bg-BG"/>
        </w:rPr>
        <w:tab/>
      </w:r>
      <w:r w:rsidR="00981081" w:rsidRPr="007F36F8">
        <w:rPr>
          <w:rFonts w:asciiTheme="minorHAnsi" w:hAnsiTheme="minorHAnsi" w:cs="Arial"/>
          <w:sz w:val="22"/>
          <w:szCs w:val="22"/>
          <w:lang w:eastAsia="bg-BG"/>
        </w:rPr>
        <w:tab/>
      </w:r>
      <w:r w:rsidRPr="007F36F8">
        <w:rPr>
          <w:rFonts w:asciiTheme="minorHAnsi" w:hAnsiTheme="minorHAnsi" w:cs="Arial"/>
          <w:sz w:val="22"/>
          <w:szCs w:val="22"/>
          <w:lang w:eastAsia="bg-BG"/>
        </w:rPr>
        <w:t>Placement of pregnant girls in closed correctional facilities without provision of appropriate living conditions, safe environment and nutrition with no or difficult access to medical care</w:t>
      </w:r>
      <w:r w:rsidR="00981081" w:rsidRPr="007F36F8">
        <w:rPr>
          <w:rFonts w:asciiTheme="minorHAnsi" w:hAnsiTheme="minorHAnsi" w:cs="Arial"/>
          <w:sz w:val="22"/>
          <w:szCs w:val="22"/>
          <w:lang w:eastAsia="bg-BG"/>
        </w:rPr>
        <w:t>.</w:t>
      </w:r>
    </w:p>
    <w:p w:rsidR="00CB208F" w:rsidRPr="007F36F8" w:rsidRDefault="00CB208F" w:rsidP="005E5438">
      <w:pPr>
        <w:pStyle w:val="ListParagraph"/>
        <w:numPr>
          <w:ilvl w:val="0"/>
          <w:numId w:val="12"/>
        </w:numPr>
        <w:suppressAutoHyphens w:val="0"/>
        <w:spacing w:line="240" w:lineRule="auto"/>
        <w:jc w:val="both"/>
        <w:rPr>
          <w:rFonts w:asciiTheme="minorHAnsi" w:hAnsiTheme="minorHAnsi" w:cs="Arial"/>
          <w:sz w:val="22"/>
          <w:szCs w:val="22"/>
          <w:lang w:eastAsia="bg-BG"/>
        </w:rPr>
      </w:pPr>
      <w:r w:rsidRPr="007F36F8">
        <w:rPr>
          <w:rFonts w:asciiTheme="minorHAnsi" w:hAnsiTheme="minorHAnsi" w:cs="Arial"/>
          <w:sz w:val="22"/>
          <w:szCs w:val="22"/>
          <w:lang w:eastAsia="bg-BG"/>
        </w:rPr>
        <w:t>Separation of mother and new-born after birth (return of the mother in the closed correctional facility and placement of new-born in Infant Home</w:t>
      </w:r>
      <w:proofErr w:type="gramStart"/>
      <w:r w:rsidRPr="007F36F8">
        <w:rPr>
          <w:rFonts w:asciiTheme="minorHAnsi" w:hAnsiTheme="minorHAnsi" w:cs="Arial"/>
          <w:sz w:val="22"/>
          <w:szCs w:val="22"/>
          <w:lang w:eastAsia="bg-BG"/>
        </w:rPr>
        <w:t>)is</w:t>
      </w:r>
      <w:proofErr w:type="gramEnd"/>
      <w:r w:rsidRPr="007F36F8">
        <w:rPr>
          <w:rFonts w:asciiTheme="minorHAnsi" w:hAnsiTheme="minorHAnsi" w:cs="Arial"/>
          <w:sz w:val="22"/>
          <w:szCs w:val="22"/>
          <w:lang w:eastAsia="bg-BG"/>
        </w:rPr>
        <w:t xml:space="preserve"> a common practice.</w:t>
      </w:r>
    </w:p>
    <w:p w:rsidR="00CB208F" w:rsidRPr="007F36F8" w:rsidRDefault="00CB208F" w:rsidP="005E5438">
      <w:pPr>
        <w:pStyle w:val="ListParagraph"/>
        <w:numPr>
          <w:ilvl w:val="0"/>
          <w:numId w:val="12"/>
        </w:numPr>
        <w:suppressAutoHyphens w:val="0"/>
        <w:spacing w:line="240" w:lineRule="auto"/>
        <w:jc w:val="both"/>
        <w:rPr>
          <w:rFonts w:asciiTheme="minorHAnsi" w:hAnsiTheme="minorHAnsi" w:cs="Arial"/>
          <w:sz w:val="22"/>
          <w:szCs w:val="22"/>
          <w:lang w:eastAsia="bg-BG"/>
        </w:rPr>
      </w:pPr>
      <w:r w:rsidRPr="007F36F8">
        <w:rPr>
          <w:rFonts w:asciiTheme="minorHAnsi" w:hAnsiTheme="minorHAnsi" w:cs="Arial"/>
          <w:sz w:val="22"/>
          <w:szCs w:val="22"/>
          <w:lang w:eastAsia="bg-BG"/>
        </w:rPr>
        <w:t>Placement of children with mental disabilities, with severe health issues like HIV/AIDS and others.</w:t>
      </w:r>
    </w:p>
    <w:p w:rsidR="00CB208F" w:rsidRPr="007F36F8" w:rsidRDefault="00CB208F" w:rsidP="005E5438">
      <w:pPr>
        <w:pStyle w:val="ListParagraph"/>
        <w:numPr>
          <w:ilvl w:val="0"/>
          <w:numId w:val="12"/>
        </w:numPr>
        <w:suppressAutoHyphens w:val="0"/>
        <w:spacing w:line="240" w:lineRule="auto"/>
        <w:jc w:val="both"/>
        <w:rPr>
          <w:rFonts w:asciiTheme="minorHAnsi" w:hAnsiTheme="minorHAnsi" w:cs="Arial"/>
          <w:sz w:val="22"/>
          <w:szCs w:val="22"/>
          <w:lang w:eastAsia="bg-BG"/>
        </w:rPr>
      </w:pPr>
      <w:r w:rsidRPr="007F36F8">
        <w:rPr>
          <w:rFonts w:asciiTheme="minorHAnsi" w:hAnsiTheme="minorHAnsi" w:cs="Arial"/>
          <w:sz w:val="22"/>
          <w:szCs w:val="22"/>
          <w:lang w:eastAsia="bg-BG"/>
        </w:rPr>
        <w:t>Placement of children due to social reasons.</w:t>
      </w:r>
    </w:p>
    <w:p w:rsidR="007F36F8" w:rsidRPr="007F36F8" w:rsidRDefault="007F36F8" w:rsidP="007F36F8">
      <w:pPr>
        <w:suppressAutoHyphens w:val="0"/>
        <w:spacing w:line="240" w:lineRule="auto"/>
        <w:jc w:val="both"/>
        <w:rPr>
          <w:rFonts w:asciiTheme="minorHAnsi" w:hAnsiTheme="minorHAnsi" w:cs="Arial"/>
          <w:sz w:val="22"/>
          <w:szCs w:val="22"/>
          <w:lang w:eastAsia="bg-BG"/>
        </w:rPr>
      </w:pPr>
    </w:p>
    <w:p w:rsidR="007F36F8" w:rsidRPr="007F36F8" w:rsidRDefault="007F36F8" w:rsidP="007F36F8">
      <w:pPr>
        <w:suppressAutoHyphens w:val="0"/>
        <w:spacing w:line="240" w:lineRule="auto"/>
        <w:jc w:val="both"/>
        <w:rPr>
          <w:rFonts w:asciiTheme="minorHAnsi" w:hAnsiTheme="minorHAnsi" w:cs="Arial"/>
          <w:sz w:val="22"/>
          <w:szCs w:val="22"/>
          <w:lang w:eastAsia="bg-BG"/>
        </w:rPr>
      </w:pPr>
      <w:r w:rsidRPr="007F36F8">
        <w:rPr>
          <w:rFonts w:asciiTheme="minorHAnsi" w:hAnsiTheme="minorHAnsi" w:cs="Arial"/>
          <w:sz w:val="22"/>
          <w:szCs w:val="22"/>
          <w:lang w:eastAsia="bg-BG"/>
        </w:rPr>
        <w:t>The principle of deprivation of liberty as a last resort and for the minimum period of time is not explicitly provided for in legislation, which leads to the continuous use of:</w:t>
      </w:r>
    </w:p>
    <w:p w:rsidR="007F36F8" w:rsidRPr="007F36F8" w:rsidRDefault="007F36F8" w:rsidP="007F36F8">
      <w:pPr>
        <w:suppressAutoHyphens w:val="0"/>
        <w:spacing w:line="240" w:lineRule="auto"/>
        <w:jc w:val="both"/>
        <w:rPr>
          <w:rFonts w:asciiTheme="minorHAnsi" w:hAnsiTheme="minorHAnsi" w:cs="Arial"/>
          <w:sz w:val="22"/>
          <w:szCs w:val="22"/>
          <w:lang w:eastAsia="bg-BG"/>
        </w:rPr>
      </w:pPr>
      <w:r w:rsidRPr="007F36F8">
        <w:rPr>
          <w:rFonts w:asciiTheme="minorHAnsi" w:hAnsiTheme="minorHAnsi" w:cs="Arial"/>
          <w:sz w:val="22"/>
          <w:szCs w:val="22"/>
          <w:lang w:eastAsia="bg-BG"/>
        </w:rPr>
        <w:t>- Pre-trial and trial detention for children in conflict with the law in criminal proceedings;</w:t>
      </w:r>
    </w:p>
    <w:p w:rsidR="007F36F8" w:rsidRPr="007F36F8" w:rsidRDefault="007F36F8" w:rsidP="007F36F8">
      <w:pPr>
        <w:suppressAutoHyphens w:val="0"/>
        <w:spacing w:line="240" w:lineRule="auto"/>
        <w:jc w:val="both"/>
        <w:rPr>
          <w:rFonts w:asciiTheme="minorHAnsi" w:hAnsiTheme="minorHAnsi" w:cs="Arial"/>
          <w:sz w:val="22"/>
          <w:szCs w:val="22"/>
          <w:lang w:eastAsia="bg-BG"/>
        </w:rPr>
      </w:pPr>
      <w:r w:rsidRPr="007F36F8">
        <w:rPr>
          <w:rFonts w:asciiTheme="minorHAnsi" w:hAnsiTheme="minorHAnsi" w:cs="Arial"/>
          <w:sz w:val="22"/>
          <w:szCs w:val="22"/>
          <w:lang w:eastAsia="bg-BG"/>
        </w:rPr>
        <w:t xml:space="preserve">- </w:t>
      </w:r>
      <w:proofErr w:type="gramStart"/>
      <w:r w:rsidRPr="007F36F8">
        <w:rPr>
          <w:rFonts w:asciiTheme="minorHAnsi" w:hAnsiTheme="minorHAnsi" w:cs="Arial"/>
          <w:sz w:val="22"/>
          <w:szCs w:val="22"/>
          <w:lang w:eastAsia="bg-BG"/>
        </w:rPr>
        <w:t>detention</w:t>
      </w:r>
      <w:proofErr w:type="gramEnd"/>
      <w:r w:rsidRPr="007F36F8">
        <w:rPr>
          <w:rFonts w:asciiTheme="minorHAnsi" w:hAnsiTheme="minorHAnsi" w:cs="Arial"/>
          <w:sz w:val="22"/>
          <w:szCs w:val="22"/>
          <w:lang w:eastAsia="bg-BG"/>
        </w:rPr>
        <w:t xml:space="preserve"> of children for administrative offences without judicial control under the Decree for Minor Hooliganism and the Law for the Protection of Pu</w:t>
      </w:r>
      <w:r>
        <w:rPr>
          <w:rFonts w:asciiTheme="minorHAnsi" w:hAnsiTheme="minorHAnsi" w:cs="Arial"/>
          <w:sz w:val="22"/>
          <w:szCs w:val="22"/>
          <w:lang w:eastAsia="bg-BG"/>
        </w:rPr>
        <w:t>blic Order during Sport Events.</w:t>
      </w:r>
    </w:p>
    <w:p w:rsidR="00981081" w:rsidRDefault="00981081" w:rsidP="005E5438">
      <w:pPr>
        <w:suppressAutoHyphens w:val="0"/>
        <w:spacing w:line="240" w:lineRule="auto"/>
        <w:jc w:val="both"/>
        <w:rPr>
          <w:rFonts w:asciiTheme="minorHAnsi" w:hAnsiTheme="minorHAnsi" w:cs="Arial"/>
          <w:sz w:val="22"/>
          <w:szCs w:val="22"/>
          <w:lang w:val="bg-BG" w:eastAsia="bg-BG"/>
        </w:rPr>
      </w:pPr>
    </w:p>
    <w:p w:rsidR="005E5438" w:rsidRDefault="009F3537" w:rsidP="00981081">
      <w:pPr>
        <w:suppressAutoHyphens w:val="0"/>
        <w:spacing w:line="240" w:lineRule="auto"/>
        <w:rPr>
          <w:rFonts w:asciiTheme="minorHAnsi" w:hAnsiTheme="minorHAnsi" w:cs="Arial"/>
          <w:sz w:val="22"/>
          <w:szCs w:val="22"/>
          <w:lang w:eastAsia="bg-BG"/>
        </w:rPr>
      </w:pPr>
      <w:r w:rsidRPr="000531EC">
        <w:rPr>
          <w:rFonts w:asciiTheme="minorHAnsi" w:hAnsiTheme="minorHAnsi" w:cs="Arial"/>
          <w:sz w:val="22"/>
          <w:szCs w:val="22"/>
          <w:lang w:eastAsia="bg-BG"/>
        </w:rPr>
        <w:t>Urgent measures should be taken new effective legislation for children with "anti-social behaviour" to be introduced and implemented efficiently.</w:t>
      </w:r>
      <w:r w:rsidRPr="009F3537">
        <w:rPr>
          <w:rFonts w:asciiTheme="minorHAnsi" w:hAnsiTheme="minorHAnsi" w:cs="Arial"/>
          <w:sz w:val="22"/>
          <w:szCs w:val="22"/>
          <w:lang w:eastAsia="bg-BG"/>
        </w:rPr>
        <w:t> </w:t>
      </w:r>
    </w:p>
    <w:p w:rsidR="00F80E96" w:rsidRDefault="00F80E96" w:rsidP="00981081">
      <w:pPr>
        <w:suppressAutoHyphens w:val="0"/>
        <w:spacing w:line="240" w:lineRule="auto"/>
        <w:rPr>
          <w:rFonts w:asciiTheme="minorHAnsi" w:hAnsiTheme="minorHAnsi" w:cs="Arial"/>
          <w:sz w:val="22"/>
          <w:szCs w:val="22"/>
          <w:lang w:eastAsia="bg-BG"/>
        </w:rPr>
      </w:pPr>
    </w:p>
    <w:p w:rsidR="00F80E96" w:rsidRPr="000531EC" w:rsidRDefault="00F80E96" w:rsidP="00F80E96">
      <w:pPr>
        <w:pStyle w:val="SingleTxtG"/>
        <w:numPr>
          <w:ilvl w:val="0"/>
          <w:numId w:val="4"/>
        </w:numPr>
        <w:ind w:right="0"/>
        <w:rPr>
          <w:rFonts w:asciiTheme="minorHAnsi" w:hAnsiTheme="minorHAnsi"/>
          <w:b/>
          <w:color w:val="0070C0"/>
          <w:sz w:val="22"/>
          <w:szCs w:val="22"/>
        </w:rPr>
      </w:pPr>
      <w:r w:rsidRPr="000531EC">
        <w:rPr>
          <w:rFonts w:asciiTheme="minorHAnsi" w:hAnsiTheme="minorHAnsi"/>
          <w:b/>
          <w:color w:val="0070C0"/>
          <w:sz w:val="22"/>
          <w:szCs w:val="22"/>
          <w:lang w:val="en-US"/>
        </w:rPr>
        <w:t xml:space="preserve">Response to the question regarding </w:t>
      </w:r>
      <w:r w:rsidRPr="000531EC">
        <w:rPr>
          <w:rFonts w:asciiTheme="minorHAnsi" w:hAnsiTheme="minorHAnsi"/>
          <w:b/>
          <w:color w:val="0070C0"/>
          <w:sz w:val="22"/>
          <w:szCs w:val="22"/>
        </w:rPr>
        <w:t xml:space="preserve">information on the procedures and mechanisms established to protect unaccompanied asylum seeking children and to prevent detention of asylum seeking families with children in reception </w:t>
      </w:r>
      <w:proofErr w:type="spellStart"/>
      <w:r w:rsidRPr="000531EC">
        <w:rPr>
          <w:rFonts w:asciiTheme="minorHAnsi" w:hAnsiTheme="minorHAnsi"/>
          <w:b/>
          <w:color w:val="0070C0"/>
          <w:sz w:val="22"/>
          <w:szCs w:val="22"/>
        </w:rPr>
        <w:t>centers</w:t>
      </w:r>
      <w:proofErr w:type="spellEnd"/>
      <w:r w:rsidRPr="000531EC">
        <w:rPr>
          <w:rFonts w:asciiTheme="minorHAnsi" w:hAnsiTheme="minorHAnsi"/>
          <w:b/>
          <w:color w:val="0070C0"/>
          <w:sz w:val="22"/>
          <w:szCs w:val="22"/>
        </w:rPr>
        <w:t xml:space="preserve"> as well as the status of implementation of the National Plan for Integration of Refugees.</w:t>
      </w:r>
    </w:p>
    <w:p w:rsidR="00F80E96" w:rsidRPr="000531EC" w:rsidRDefault="00F80E96" w:rsidP="00F80E96">
      <w:pPr>
        <w:suppressAutoHyphens w:val="0"/>
        <w:spacing w:line="240" w:lineRule="auto"/>
        <w:jc w:val="both"/>
        <w:rPr>
          <w:rFonts w:asciiTheme="minorHAnsi" w:hAnsiTheme="minorHAnsi" w:cs="Arial"/>
          <w:sz w:val="22"/>
          <w:szCs w:val="22"/>
          <w:lang w:val="en-US" w:eastAsia="bg-BG"/>
        </w:rPr>
      </w:pPr>
      <w:r w:rsidRPr="000531EC">
        <w:rPr>
          <w:rFonts w:asciiTheme="minorHAnsi" w:hAnsiTheme="minorHAnsi" w:cs="Arial"/>
          <w:sz w:val="22"/>
          <w:szCs w:val="22"/>
          <w:lang w:val="en-US" w:eastAsia="bg-BG"/>
        </w:rPr>
        <w:t xml:space="preserve">There are some laws and strategic documents on migrants such as the Law on Asylum and Refugees, the National Strategy on Migration, Refugees and Integration 2015-2020. Yet in reality the refugees do not have a full access to their human rights even if they receive a status and Bulgarian ID documents. After crossing the Bulgarian border, they fall in hands of Border Police (sometimes in paramilitary civic gangs who often force them back to Turkey) and then they go to detention centers. After being registered, the refugees are sent to refugee camps where they lack basic medical support and the kids cannot go to school, though education is recognized as a main milestone for integration. </w:t>
      </w:r>
    </w:p>
    <w:p w:rsidR="00F80E96" w:rsidRPr="000531EC" w:rsidRDefault="00F80E96" w:rsidP="00F80E96">
      <w:pPr>
        <w:suppressAutoHyphens w:val="0"/>
        <w:spacing w:line="240" w:lineRule="auto"/>
        <w:jc w:val="both"/>
        <w:rPr>
          <w:rFonts w:asciiTheme="minorHAnsi" w:hAnsiTheme="minorHAnsi" w:cs="Arial"/>
          <w:sz w:val="22"/>
          <w:szCs w:val="22"/>
          <w:lang w:val="en-US" w:eastAsia="bg-BG"/>
        </w:rPr>
      </w:pPr>
      <w:r w:rsidRPr="000531EC">
        <w:rPr>
          <w:rFonts w:asciiTheme="minorHAnsi" w:hAnsiTheme="minorHAnsi" w:cs="Arial"/>
          <w:sz w:val="22"/>
          <w:szCs w:val="22"/>
          <w:lang w:val="en-US" w:eastAsia="bg-BG"/>
        </w:rPr>
        <w:t xml:space="preserve">Refugees and migrants are quite often an object of hate speech and xenophobic speaking on the national media. Bulgaria lacks any implementation of national integration strategy. </w:t>
      </w:r>
    </w:p>
    <w:p w:rsidR="00F80E96" w:rsidRPr="000531EC" w:rsidRDefault="00F80E96" w:rsidP="00F80E96">
      <w:pPr>
        <w:suppressAutoHyphens w:val="0"/>
        <w:spacing w:line="240" w:lineRule="auto"/>
        <w:jc w:val="both"/>
        <w:rPr>
          <w:rFonts w:asciiTheme="minorHAnsi" w:hAnsiTheme="minorHAnsi" w:cs="Arial"/>
          <w:sz w:val="22"/>
          <w:szCs w:val="22"/>
          <w:lang w:val="bg-BG" w:eastAsia="bg-BG"/>
        </w:rPr>
      </w:pPr>
    </w:p>
    <w:p w:rsidR="00F80E96" w:rsidRPr="00F80E96" w:rsidRDefault="00F80E96" w:rsidP="00F80E96">
      <w:pPr>
        <w:suppressAutoHyphens w:val="0"/>
        <w:spacing w:line="240" w:lineRule="auto"/>
        <w:jc w:val="both"/>
        <w:rPr>
          <w:rFonts w:asciiTheme="minorHAnsi" w:hAnsiTheme="minorHAnsi" w:cs="Arial"/>
          <w:sz w:val="22"/>
          <w:szCs w:val="22"/>
          <w:lang w:val="en-US" w:eastAsia="bg-BG"/>
        </w:rPr>
      </w:pPr>
      <w:r w:rsidRPr="000531EC">
        <w:rPr>
          <w:rFonts w:asciiTheme="minorHAnsi" w:hAnsiTheme="minorHAnsi" w:cs="Arial"/>
          <w:sz w:val="22"/>
          <w:szCs w:val="22"/>
          <w:lang w:val="en-US" w:eastAsia="bg-BG"/>
        </w:rPr>
        <w:t xml:space="preserve">There are no legal guardians assigned to unaccompanied minors. The Coordinating Mechanism for interaction between child protection institutions on cases of asylum seeking children fails to be adopted for </w:t>
      </w:r>
      <w:r w:rsidRPr="000531EC">
        <w:rPr>
          <w:rFonts w:asciiTheme="minorHAnsi" w:hAnsiTheme="minorHAnsi" w:cs="Arial"/>
          <w:sz w:val="22"/>
          <w:szCs w:val="22"/>
          <w:lang w:val="en-US" w:eastAsia="bg-BG"/>
        </w:rPr>
        <w:lastRenderedPageBreak/>
        <w:t>over two years. Unaccompanied minors still face a number of problems such as not being settled in safe and protective environment, lack of access to education and medical care, lack of legal guardian and lack of guarantees that their rights will be observed.</w:t>
      </w:r>
      <w:r w:rsidRPr="00F80E96">
        <w:rPr>
          <w:rFonts w:asciiTheme="minorHAnsi" w:hAnsiTheme="minorHAnsi" w:cs="Arial"/>
          <w:sz w:val="22"/>
          <w:szCs w:val="22"/>
          <w:lang w:val="en-US" w:eastAsia="bg-BG"/>
        </w:rPr>
        <w:t xml:space="preserve"> </w:t>
      </w:r>
    </w:p>
    <w:p w:rsidR="00F80E96" w:rsidRDefault="00F80E96" w:rsidP="00981081">
      <w:pPr>
        <w:suppressAutoHyphens w:val="0"/>
        <w:spacing w:line="240" w:lineRule="auto"/>
        <w:rPr>
          <w:rFonts w:asciiTheme="minorHAnsi" w:hAnsiTheme="minorHAnsi" w:cs="Arial"/>
          <w:sz w:val="22"/>
          <w:szCs w:val="22"/>
          <w:lang w:eastAsia="bg-BG"/>
        </w:rPr>
      </w:pPr>
    </w:p>
    <w:p w:rsidR="009F3537" w:rsidRDefault="009F3537" w:rsidP="00981081">
      <w:pPr>
        <w:suppressAutoHyphens w:val="0"/>
        <w:spacing w:line="240" w:lineRule="auto"/>
        <w:rPr>
          <w:rFonts w:asciiTheme="minorHAnsi" w:hAnsiTheme="minorHAnsi" w:cs="Arial"/>
          <w:sz w:val="22"/>
          <w:szCs w:val="22"/>
          <w:lang w:val="en-US" w:eastAsia="bg-BG"/>
        </w:rPr>
      </w:pPr>
    </w:p>
    <w:p w:rsidR="005E5438" w:rsidRDefault="005E5438" w:rsidP="00981081">
      <w:pPr>
        <w:suppressAutoHyphens w:val="0"/>
        <w:spacing w:line="240" w:lineRule="auto"/>
        <w:rPr>
          <w:rFonts w:asciiTheme="minorHAnsi" w:hAnsiTheme="minorHAnsi" w:cs="Arial"/>
          <w:sz w:val="22"/>
          <w:szCs w:val="22"/>
          <w:lang w:val="en-US" w:eastAsia="bg-BG"/>
        </w:rPr>
      </w:pPr>
      <w:r>
        <w:rPr>
          <w:rFonts w:asciiTheme="minorHAnsi" w:hAnsiTheme="minorHAnsi" w:cs="Arial"/>
          <w:sz w:val="22"/>
          <w:szCs w:val="22"/>
          <w:lang w:val="en-US" w:eastAsia="bg-BG"/>
        </w:rPr>
        <w:t xml:space="preserve">15 April 2016 </w:t>
      </w:r>
    </w:p>
    <w:p w:rsidR="005E5438" w:rsidRDefault="005E5438" w:rsidP="00981081">
      <w:pPr>
        <w:suppressAutoHyphens w:val="0"/>
        <w:spacing w:line="240" w:lineRule="auto"/>
        <w:rPr>
          <w:rFonts w:asciiTheme="minorHAnsi" w:hAnsiTheme="minorHAnsi" w:cs="Arial"/>
          <w:sz w:val="22"/>
          <w:szCs w:val="22"/>
          <w:lang w:val="en-US" w:eastAsia="bg-BG"/>
        </w:rPr>
      </w:pPr>
    </w:p>
    <w:p w:rsidR="00981081" w:rsidRDefault="005E5438" w:rsidP="00981081">
      <w:pPr>
        <w:suppressAutoHyphens w:val="0"/>
        <w:spacing w:line="240" w:lineRule="auto"/>
        <w:rPr>
          <w:rFonts w:asciiTheme="minorHAnsi" w:hAnsiTheme="minorHAnsi" w:cs="Arial"/>
          <w:sz w:val="22"/>
          <w:szCs w:val="22"/>
          <w:lang w:val="en-US" w:eastAsia="bg-BG"/>
        </w:rPr>
      </w:pPr>
      <w:r w:rsidRPr="005E5438">
        <w:rPr>
          <w:rFonts w:asciiTheme="minorHAnsi" w:hAnsiTheme="minorHAnsi" w:cs="Arial"/>
          <w:sz w:val="22"/>
          <w:szCs w:val="22"/>
          <w:lang w:val="en-US" w:eastAsia="bg-BG"/>
        </w:rPr>
        <w:t>National Network for Children</w:t>
      </w:r>
      <w:r>
        <w:rPr>
          <w:rFonts w:asciiTheme="minorHAnsi" w:hAnsiTheme="minorHAnsi" w:cs="Arial"/>
          <w:sz w:val="22"/>
          <w:szCs w:val="22"/>
          <w:lang w:val="en-US" w:eastAsia="bg-BG"/>
        </w:rPr>
        <w:t xml:space="preserve"> - Bulgaria</w:t>
      </w:r>
    </w:p>
    <w:p w:rsidR="005E5438" w:rsidRPr="005E5438" w:rsidRDefault="005E5438" w:rsidP="00981081">
      <w:pPr>
        <w:suppressAutoHyphens w:val="0"/>
        <w:spacing w:line="240" w:lineRule="auto"/>
        <w:rPr>
          <w:rFonts w:asciiTheme="minorHAnsi" w:hAnsiTheme="minorHAnsi" w:cs="Arial"/>
          <w:sz w:val="22"/>
          <w:szCs w:val="22"/>
          <w:lang w:val="en-US" w:eastAsia="bg-BG"/>
        </w:rPr>
      </w:pPr>
    </w:p>
    <w:p w:rsidR="005E5438" w:rsidRPr="005E5438" w:rsidRDefault="0017446F" w:rsidP="00981081">
      <w:pPr>
        <w:suppressAutoHyphens w:val="0"/>
        <w:spacing w:line="240" w:lineRule="auto"/>
        <w:rPr>
          <w:rFonts w:asciiTheme="minorHAnsi" w:hAnsiTheme="minorHAnsi"/>
          <w:noProof/>
          <w:sz w:val="22"/>
          <w:szCs w:val="22"/>
          <w:lang w:val="en-US" w:eastAsia="bg-BG"/>
        </w:rPr>
      </w:pPr>
      <w:hyperlink r:id="rId8" w:history="1">
        <w:r w:rsidR="005E5438" w:rsidRPr="005E5438">
          <w:rPr>
            <w:rStyle w:val="Hyperlink"/>
            <w:rFonts w:asciiTheme="minorHAnsi" w:hAnsiTheme="minorHAnsi"/>
            <w:noProof/>
            <w:sz w:val="22"/>
            <w:szCs w:val="22"/>
            <w:lang w:val="en-US" w:eastAsia="bg-BG"/>
          </w:rPr>
          <w:t>office@nmd.bg</w:t>
        </w:r>
      </w:hyperlink>
    </w:p>
    <w:p w:rsidR="005E5438" w:rsidRDefault="0017446F" w:rsidP="005E5438">
      <w:pPr>
        <w:suppressAutoHyphens w:val="0"/>
        <w:spacing w:line="240" w:lineRule="auto"/>
        <w:rPr>
          <w:rFonts w:asciiTheme="minorHAnsi" w:hAnsiTheme="minorHAnsi"/>
          <w:noProof/>
          <w:sz w:val="22"/>
          <w:szCs w:val="22"/>
          <w:lang w:val="en-US" w:eastAsia="bg-BG"/>
        </w:rPr>
      </w:pPr>
      <w:hyperlink r:id="rId9" w:history="1">
        <w:r w:rsidR="005E5438" w:rsidRPr="005E5438">
          <w:rPr>
            <w:rStyle w:val="Hyperlink"/>
            <w:rFonts w:asciiTheme="minorHAnsi" w:hAnsiTheme="minorHAnsi"/>
            <w:noProof/>
            <w:sz w:val="22"/>
            <w:szCs w:val="22"/>
            <w:lang w:val="en-US" w:eastAsia="bg-BG"/>
          </w:rPr>
          <w:t>www.nmd.bg</w:t>
        </w:r>
      </w:hyperlink>
      <w:r w:rsidR="005E5438" w:rsidRPr="005E5438">
        <w:rPr>
          <w:rFonts w:asciiTheme="minorHAnsi" w:hAnsiTheme="minorHAnsi"/>
          <w:noProof/>
          <w:sz w:val="22"/>
          <w:szCs w:val="22"/>
          <w:lang w:val="en-US" w:eastAsia="bg-BG"/>
        </w:rPr>
        <w:t xml:space="preserve"> </w:t>
      </w:r>
    </w:p>
    <w:p w:rsidR="005E5438" w:rsidRDefault="005E5438" w:rsidP="00981081">
      <w:pPr>
        <w:suppressAutoHyphens w:val="0"/>
        <w:spacing w:line="240" w:lineRule="auto"/>
        <w:rPr>
          <w:rFonts w:asciiTheme="minorHAnsi" w:hAnsiTheme="minorHAnsi"/>
          <w:noProof/>
          <w:sz w:val="22"/>
          <w:szCs w:val="22"/>
          <w:lang w:val="en-US" w:eastAsia="bg-BG"/>
        </w:rPr>
      </w:pPr>
    </w:p>
    <w:p w:rsidR="005E5438" w:rsidRPr="005E5438" w:rsidRDefault="005E5438" w:rsidP="00981081">
      <w:pPr>
        <w:suppressAutoHyphens w:val="0"/>
        <w:spacing w:line="240" w:lineRule="auto"/>
        <w:rPr>
          <w:rFonts w:asciiTheme="minorHAnsi" w:hAnsiTheme="minorHAnsi" w:cs="Arial"/>
          <w:sz w:val="22"/>
          <w:szCs w:val="22"/>
          <w:lang w:val="en-US" w:eastAsia="bg-BG"/>
        </w:rPr>
      </w:pPr>
    </w:p>
    <w:sectPr w:rsidR="005E5438" w:rsidRPr="005E5438" w:rsidSect="00870E67">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0938" w:rsidRDefault="00850938" w:rsidP="006A10CC">
      <w:pPr>
        <w:spacing w:line="240" w:lineRule="auto"/>
      </w:pPr>
      <w:r>
        <w:separator/>
      </w:r>
    </w:p>
  </w:endnote>
  <w:endnote w:type="continuationSeparator" w:id="0">
    <w:p w:rsidR="00850938" w:rsidRDefault="00850938" w:rsidP="006A10C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yriadPro-Bold">
    <w:panose1 w:val="00000000000000000000"/>
    <w:charset w:val="CC"/>
    <w:family w:val="auto"/>
    <w:notTrueType/>
    <w:pitch w:val="default"/>
    <w:sig w:usb0="00000201" w:usb1="00000000" w:usb2="00000000" w:usb3="00000000" w:csb0="00000004" w:csb1="00000000"/>
  </w:font>
  <w:font w:name="MyriadPro-Regular">
    <w:panose1 w:val="00000000000000000000"/>
    <w:charset w:val="CC"/>
    <w:family w:val="auto"/>
    <w:notTrueType/>
    <w:pitch w:val="default"/>
    <w:sig w:usb0="00000201" w:usb1="00000000" w:usb2="00000000" w:usb3="00000000" w:csb0="00000004" w:csb1="00000000"/>
  </w:font>
  <w:font w:name="TimesNewRoman">
    <w:altName w:val="Times New Roman"/>
    <w:panose1 w:val="00000000000000000000"/>
    <w:charset w:val="CC"/>
    <w:family w:val="auto"/>
    <w:notTrueType/>
    <w:pitch w:val="default"/>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6C0" w:rsidRPr="00870E67" w:rsidRDefault="0017446F" w:rsidP="00870E67">
    <w:pPr>
      <w:pStyle w:val="Footer"/>
      <w:tabs>
        <w:tab w:val="right" w:pos="9638"/>
      </w:tabs>
    </w:pPr>
    <w:r w:rsidRPr="00870E67">
      <w:rPr>
        <w:b/>
        <w:sz w:val="18"/>
      </w:rPr>
      <w:fldChar w:fldCharType="begin"/>
    </w:r>
    <w:r w:rsidR="002E121D" w:rsidRPr="00870E67">
      <w:rPr>
        <w:b/>
        <w:sz w:val="18"/>
      </w:rPr>
      <w:instrText xml:space="preserve"> PAGE  \* MERGEFORMAT </w:instrText>
    </w:r>
    <w:r w:rsidRPr="00870E67">
      <w:rPr>
        <w:b/>
        <w:sz w:val="18"/>
      </w:rPr>
      <w:fldChar w:fldCharType="separate"/>
    </w:r>
    <w:r w:rsidR="002E121D">
      <w:rPr>
        <w:b/>
        <w:noProof/>
        <w:sz w:val="18"/>
      </w:rPr>
      <w:t>2</w:t>
    </w:r>
    <w:r w:rsidRPr="00870E67">
      <w:rPr>
        <w:b/>
        <w:sz w:val="18"/>
      </w:rPr>
      <w:fldChar w:fldCharType="end"/>
    </w:r>
    <w:r w:rsidR="002E121D">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6C0" w:rsidRPr="00870E67" w:rsidRDefault="002E121D" w:rsidP="00870E67">
    <w:pPr>
      <w:pStyle w:val="Footer"/>
      <w:tabs>
        <w:tab w:val="right" w:pos="9638"/>
      </w:tabs>
      <w:rPr>
        <w:b/>
        <w:sz w:val="18"/>
      </w:rPr>
    </w:pPr>
    <w:r>
      <w:tab/>
    </w:r>
    <w:r w:rsidR="0017446F" w:rsidRPr="00870E67">
      <w:rPr>
        <w:b/>
        <w:sz w:val="18"/>
      </w:rPr>
      <w:fldChar w:fldCharType="begin"/>
    </w:r>
    <w:r w:rsidRPr="00870E67">
      <w:rPr>
        <w:b/>
        <w:sz w:val="18"/>
      </w:rPr>
      <w:instrText xml:space="preserve"> PAGE  \* MERGEFORMAT </w:instrText>
    </w:r>
    <w:r w:rsidR="0017446F" w:rsidRPr="00870E67">
      <w:rPr>
        <w:b/>
        <w:sz w:val="18"/>
      </w:rPr>
      <w:fldChar w:fldCharType="separate"/>
    </w:r>
    <w:r w:rsidR="00C1155C">
      <w:rPr>
        <w:b/>
        <w:noProof/>
        <w:sz w:val="18"/>
      </w:rPr>
      <w:t>2</w:t>
    </w:r>
    <w:r w:rsidR="0017446F" w:rsidRPr="00870E6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6C0" w:rsidRPr="00870E67" w:rsidRDefault="001F6427">
    <w:r>
      <w:rPr>
        <w:noProof/>
        <w:lang w:val="bg-BG" w:eastAsia="bg-BG"/>
      </w:rPr>
      <w:drawing>
        <wp:anchor distT="0" distB="0" distL="114300" distR="114300" simplePos="0" relativeHeight="251659264" behindDoc="0" locked="1" layoutInCell="1" allowOverlap="1">
          <wp:simplePos x="0" y="0"/>
          <wp:positionH relativeFrom="column">
            <wp:posOffset>5148580</wp:posOffset>
          </wp:positionH>
          <wp:positionV relativeFrom="paragraph">
            <wp:posOffset>-79375</wp:posOffset>
          </wp:positionV>
          <wp:extent cx="930275" cy="230505"/>
          <wp:effectExtent l="0" t="0" r="3175" b="0"/>
          <wp:wrapNone/>
          <wp:docPr id="1" name="Picture 1"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0275" cy="230505"/>
                  </a:xfrm>
                  <a:prstGeom prst="rect">
                    <a:avLst/>
                  </a:prstGeom>
                  <a:noFill/>
                  <a:ln>
                    <a:noFill/>
                  </a:ln>
                </pic:spPr>
              </pic:pic>
            </a:graphicData>
          </a:graphic>
        </wp:anchor>
      </w:drawing>
    </w:r>
    <w:r w:rsidR="002E121D">
      <w:t>GE.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0938" w:rsidRDefault="00850938" w:rsidP="006A10CC">
      <w:pPr>
        <w:spacing w:line="240" w:lineRule="auto"/>
      </w:pPr>
      <w:r>
        <w:separator/>
      </w:r>
    </w:p>
  </w:footnote>
  <w:footnote w:type="continuationSeparator" w:id="0">
    <w:p w:rsidR="00850938" w:rsidRDefault="00850938" w:rsidP="006A10CC">
      <w:pPr>
        <w:spacing w:line="240" w:lineRule="auto"/>
      </w:pPr>
      <w:r>
        <w:continuationSeparator/>
      </w:r>
    </w:p>
  </w:footnote>
  <w:footnote w:id="1">
    <w:p w:rsidR="006A10CC" w:rsidRPr="002D1F22" w:rsidRDefault="006A10CC" w:rsidP="006A10CC">
      <w:pPr>
        <w:pStyle w:val="FootnoteText"/>
        <w:rPr>
          <w:lang w:val="en-US"/>
        </w:rPr>
      </w:pPr>
      <w:r>
        <w:rPr>
          <w:rStyle w:val="FootnoteReference"/>
        </w:rPr>
        <w:footnoteRef/>
      </w:r>
      <w:r>
        <w:t xml:space="preserve"> </w:t>
      </w:r>
      <w:proofErr w:type="spellStart"/>
      <w:r>
        <w:rPr>
          <w:sz w:val="16"/>
          <w:szCs w:val="16"/>
        </w:rPr>
        <w:t>Prom</w:t>
      </w:r>
      <w:proofErr w:type="spellEnd"/>
      <w:r>
        <w:rPr>
          <w:sz w:val="16"/>
          <w:szCs w:val="16"/>
        </w:rPr>
        <w:t xml:space="preserve"> State </w:t>
      </w:r>
      <w:proofErr w:type="spellStart"/>
      <w:r>
        <w:rPr>
          <w:sz w:val="16"/>
          <w:szCs w:val="16"/>
        </w:rPr>
        <w:t>Gazuette</w:t>
      </w:r>
      <w:proofErr w:type="spellEnd"/>
      <w:r>
        <w:rPr>
          <w:sz w:val="16"/>
          <w:szCs w:val="16"/>
        </w:rPr>
        <w:t xml:space="preserve"> </w:t>
      </w:r>
      <w:proofErr w:type="spellStart"/>
      <w:r>
        <w:rPr>
          <w:sz w:val="16"/>
          <w:szCs w:val="16"/>
        </w:rPr>
        <w:t>No</w:t>
      </w:r>
      <w:proofErr w:type="spellEnd"/>
      <w:r>
        <w:rPr>
          <w:sz w:val="16"/>
          <w:szCs w:val="16"/>
        </w:rPr>
        <w:t xml:space="preserve">. 27 of 1973, </w:t>
      </w:r>
      <w:proofErr w:type="spellStart"/>
      <w:r>
        <w:rPr>
          <w:sz w:val="16"/>
          <w:szCs w:val="16"/>
        </w:rPr>
        <w:t>as</w:t>
      </w:r>
      <w:proofErr w:type="spellEnd"/>
      <w:r>
        <w:rPr>
          <w:sz w:val="16"/>
          <w:szCs w:val="16"/>
        </w:rPr>
        <w:t xml:space="preserve"> </w:t>
      </w:r>
      <w:proofErr w:type="spellStart"/>
      <w:r>
        <w:rPr>
          <w:sz w:val="16"/>
          <w:szCs w:val="16"/>
        </w:rPr>
        <w:t>amended</w:t>
      </w:r>
      <w:proofErr w:type="spellEnd"/>
      <w:r>
        <w:rPr>
          <w:sz w:val="16"/>
          <w:szCs w:val="16"/>
        </w:rPr>
        <w:t xml:space="preserve"> SG </w:t>
      </w:r>
      <w:proofErr w:type="spellStart"/>
      <w:r>
        <w:rPr>
          <w:sz w:val="16"/>
          <w:szCs w:val="16"/>
        </w:rPr>
        <w:t>No</w:t>
      </w:r>
      <w:proofErr w:type="spellEnd"/>
      <w:r>
        <w:rPr>
          <w:sz w:val="16"/>
          <w:szCs w:val="16"/>
        </w:rPr>
        <w:t xml:space="preserve">. 65 of 1995, </w:t>
      </w:r>
      <w:proofErr w:type="spellStart"/>
      <w:r>
        <w:rPr>
          <w:sz w:val="16"/>
          <w:szCs w:val="16"/>
        </w:rPr>
        <w:t>as</w:t>
      </w:r>
      <w:proofErr w:type="spellEnd"/>
      <w:r>
        <w:rPr>
          <w:sz w:val="16"/>
          <w:szCs w:val="16"/>
        </w:rPr>
        <w:t xml:space="preserve"> </w:t>
      </w:r>
      <w:proofErr w:type="spellStart"/>
      <w:r>
        <w:rPr>
          <w:sz w:val="16"/>
          <w:szCs w:val="16"/>
        </w:rPr>
        <w:t>appended</w:t>
      </w:r>
      <w:proofErr w:type="spellEnd"/>
      <w:r>
        <w:rPr>
          <w:sz w:val="16"/>
          <w:szCs w:val="16"/>
        </w:rPr>
        <w:t xml:space="preserve"> SG </w:t>
      </w:r>
      <w:proofErr w:type="spellStart"/>
      <w:r>
        <w:rPr>
          <w:sz w:val="16"/>
          <w:szCs w:val="16"/>
        </w:rPr>
        <w:t>No</w:t>
      </w:r>
      <w:proofErr w:type="spellEnd"/>
      <w:r>
        <w:rPr>
          <w:sz w:val="16"/>
          <w:szCs w:val="16"/>
        </w:rPr>
        <w:t xml:space="preserve">. 55 of 2003, </w:t>
      </w:r>
      <w:proofErr w:type="spellStart"/>
      <w:r>
        <w:rPr>
          <w:sz w:val="16"/>
          <w:szCs w:val="16"/>
        </w:rPr>
        <w:t>as</w:t>
      </w:r>
      <w:proofErr w:type="spellEnd"/>
      <w:r>
        <w:rPr>
          <w:sz w:val="16"/>
          <w:szCs w:val="16"/>
        </w:rPr>
        <w:t xml:space="preserve"> </w:t>
      </w:r>
      <w:proofErr w:type="spellStart"/>
      <w:r>
        <w:rPr>
          <w:sz w:val="16"/>
          <w:szCs w:val="16"/>
        </w:rPr>
        <w:t>amended</w:t>
      </w:r>
      <w:proofErr w:type="spellEnd"/>
      <w:r>
        <w:rPr>
          <w:sz w:val="16"/>
          <w:szCs w:val="16"/>
        </w:rPr>
        <w:t xml:space="preserve"> SG </w:t>
      </w:r>
      <w:proofErr w:type="spellStart"/>
      <w:r>
        <w:rPr>
          <w:sz w:val="16"/>
          <w:szCs w:val="16"/>
        </w:rPr>
        <w:t>No</w:t>
      </w:r>
      <w:proofErr w:type="spellEnd"/>
      <w:r>
        <w:rPr>
          <w:sz w:val="16"/>
          <w:szCs w:val="16"/>
        </w:rPr>
        <w:t>. 46 of 2007.</w:t>
      </w:r>
      <w:r>
        <w:rPr>
          <w:sz w:val="16"/>
          <w:szCs w:val="16"/>
          <w:lang w:val="en-US"/>
        </w:rPr>
        <w:t xml:space="preserve"> </w:t>
      </w:r>
    </w:p>
  </w:footnote>
  <w:footnote w:id="2">
    <w:p w:rsidR="00F26C2D" w:rsidRPr="00DC260B" w:rsidRDefault="00F26C2D" w:rsidP="00F26C2D">
      <w:pPr>
        <w:autoSpaceDE w:val="0"/>
        <w:autoSpaceDN w:val="0"/>
        <w:adjustRightInd w:val="0"/>
        <w:rPr>
          <w:rFonts w:cs="TimesNewRoman"/>
          <w:sz w:val="16"/>
          <w:szCs w:val="16"/>
        </w:rPr>
      </w:pPr>
      <w:r w:rsidRPr="00DC260B">
        <w:rPr>
          <w:rStyle w:val="FootnoteReference"/>
          <w:sz w:val="16"/>
          <w:szCs w:val="16"/>
        </w:rPr>
        <w:footnoteRef/>
      </w:r>
      <w:r w:rsidRPr="00DC260B">
        <w:rPr>
          <w:sz w:val="16"/>
          <w:szCs w:val="16"/>
        </w:rPr>
        <w:t xml:space="preserve"> Passed with Resolution</w:t>
      </w:r>
      <w:r w:rsidRPr="00DC260B">
        <w:rPr>
          <w:rFonts w:cs="TimesNewRoman"/>
          <w:sz w:val="16"/>
          <w:szCs w:val="16"/>
        </w:rPr>
        <w:t xml:space="preserve"> 1992/54 of the Commission and confirmed with Resolution A/RES/48/134 of the UN General Assembly in December 1993.</w:t>
      </w:r>
    </w:p>
  </w:footnote>
  <w:footnote w:id="3">
    <w:p w:rsidR="00603AAF" w:rsidRPr="000531EC" w:rsidRDefault="00603AAF">
      <w:pPr>
        <w:pStyle w:val="FootnoteText"/>
        <w:rPr>
          <w:rFonts w:ascii="Times New Roman" w:hAnsi="Times New Roman"/>
          <w:sz w:val="16"/>
          <w:szCs w:val="16"/>
          <w:lang w:val="en-US"/>
        </w:rPr>
      </w:pPr>
      <w:r w:rsidRPr="000531EC">
        <w:rPr>
          <w:rStyle w:val="FootnoteReference"/>
          <w:rFonts w:ascii="Times New Roman" w:hAnsi="Times New Roman"/>
          <w:sz w:val="16"/>
          <w:szCs w:val="16"/>
        </w:rPr>
        <w:footnoteRef/>
      </w:r>
      <w:r w:rsidRPr="000531EC">
        <w:rPr>
          <w:rFonts w:ascii="Times New Roman" w:hAnsi="Times New Roman"/>
          <w:sz w:val="16"/>
          <w:szCs w:val="16"/>
        </w:rPr>
        <w:t xml:space="preserve"> </w:t>
      </w:r>
      <w:r w:rsidRPr="000531EC">
        <w:rPr>
          <w:rFonts w:ascii="Times New Roman" w:hAnsi="Times New Roman"/>
          <w:sz w:val="16"/>
          <w:szCs w:val="16"/>
          <w:lang w:val="en-US"/>
        </w:rPr>
        <w:t xml:space="preserve">For example, </w:t>
      </w:r>
      <w:hyperlink r:id="rId1" w:tgtFrame="_blank" w:history="1">
        <w:r w:rsidRPr="000531EC">
          <w:rPr>
            <w:rStyle w:val="Hyperlink"/>
            <w:rFonts w:ascii="Times New Roman" w:hAnsi="Times New Roman"/>
            <w:sz w:val="16"/>
            <w:szCs w:val="16"/>
            <w:lang w:val="en-GB"/>
          </w:rPr>
          <w:t>http://www.bghelsink</w:t>
        </w:r>
        <w:r w:rsidRPr="000531EC">
          <w:rPr>
            <w:rStyle w:val="Hyperlink"/>
            <w:rFonts w:ascii="Times New Roman" w:hAnsi="Times New Roman"/>
            <w:sz w:val="16"/>
            <w:szCs w:val="16"/>
            <w:lang w:val="en-GB"/>
          </w:rPr>
          <w:t>i</w:t>
        </w:r>
        <w:r w:rsidRPr="000531EC">
          <w:rPr>
            <w:rStyle w:val="Hyperlink"/>
            <w:rFonts w:ascii="Times New Roman" w:hAnsi="Times New Roman"/>
            <w:sz w:val="16"/>
            <w:szCs w:val="16"/>
            <w:lang w:val="en-GB"/>
          </w:rPr>
          <w:t>.org/bg/novini/press/single/20160406-press-ralitsa/</w:t>
        </w:r>
      </w:hyperlink>
      <w:r w:rsidRPr="000531EC">
        <w:rPr>
          <w:rFonts w:ascii="Times New Roman" w:hAnsi="Times New Roman"/>
          <w:sz w:val="16"/>
          <w:szCs w:val="16"/>
          <w:lang w:val="en-US"/>
        </w:rPr>
        <w:t xml:space="preserve"> </w:t>
      </w:r>
    </w:p>
  </w:footnote>
  <w:footnote w:id="4">
    <w:p w:rsidR="00C41AFF" w:rsidRDefault="00C41AFF" w:rsidP="00C41AFF">
      <w:pPr>
        <w:pStyle w:val="FootnoteText"/>
        <w:rPr>
          <w:sz w:val="18"/>
          <w:szCs w:val="18"/>
          <w:lang w:val="en-US" w:eastAsia="bg-BG"/>
        </w:rPr>
      </w:pPr>
      <w:r>
        <w:rPr>
          <w:rStyle w:val="FootnoteReference"/>
          <w:sz w:val="18"/>
          <w:szCs w:val="18"/>
        </w:rPr>
        <w:footnoteRef/>
      </w:r>
      <w:r>
        <w:rPr>
          <w:sz w:val="18"/>
          <w:szCs w:val="18"/>
        </w:rPr>
        <w:t xml:space="preserve"> </w:t>
      </w:r>
      <w:r>
        <w:rPr>
          <w:sz w:val="18"/>
          <w:szCs w:val="18"/>
          <w:lang w:val="en-US"/>
        </w:rPr>
        <w:t xml:space="preserve">The capacity for the SGHs or Family-type placement </w:t>
      </w:r>
      <w:proofErr w:type="spellStart"/>
      <w:r>
        <w:rPr>
          <w:sz w:val="18"/>
          <w:szCs w:val="18"/>
          <w:lang w:val="en-US"/>
        </w:rPr>
        <w:t>centres</w:t>
      </w:r>
      <w:proofErr w:type="spellEnd"/>
      <w:r>
        <w:rPr>
          <w:sz w:val="18"/>
          <w:szCs w:val="18"/>
          <w:lang w:val="en-US"/>
        </w:rPr>
        <w:t xml:space="preserve"> as they are called in the country, developed as part of the pilot project “Childhood for all”, is 14 which includes 12 permanent places and 2 emergency ones while the methodology approved by the Agency for social assistance recommends capacity for up to 15 children.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DE9" w:rsidRPr="00A73ABF" w:rsidRDefault="002E121D">
    <w:pPr>
      <w:pStyle w:val="Header"/>
    </w:pPr>
    <w:r>
      <w:t>CRC/C/BGR/Q/</w:t>
    </w:r>
    <w:r w:rsidRPr="00A73ABF">
      <w:t>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6C0" w:rsidRPr="00870E67" w:rsidRDefault="002E121D" w:rsidP="00870E67">
    <w:pPr>
      <w:pStyle w:val="Header"/>
      <w:jc w:val="right"/>
    </w:pPr>
    <w:r>
      <w:t>CRC/C/BGR/Q/3-5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438" w:rsidRDefault="005E5438" w:rsidP="005E5438">
    <w:pPr>
      <w:pStyle w:val="Header"/>
      <w:pBdr>
        <w:bottom w:val="none" w:sz="0" w:space="0" w:color="auto"/>
      </w:pBdr>
      <w:ind w:left="2832" w:firstLine="708"/>
    </w:pPr>
    <w:r>
      <w:rPr>
        <w:noProof/>
        <w:lang w:val="bg-BG" w:eastAsia="bg-BG"/>
      </w:rPr>
      <w:drawing>
        <wp:inline distT="0" distB="0" distL="0" distR="0">
          <wp:extent cx="1666875" cy="1114425"/>
          <wp:effectExtent l="0" t="0" r="9525" b="9525"/>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66875" cy="111442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C21F0"/>
    <w:multiLevelType w:val="hybridMultilevel"/>
    <w:tmpl w:val="09D6A48A"/>
    <w:lvl w:ilvl="0" w:tplc="1128AA6A">
      <w:start w:val="1"/>
      <w:numFmt w:val="decimal"/>
      <w:lvlText w:val="%1."/>
      <w:lvlJc w:val="left"/>
      <w:pPr>
        <w:ind w:left="1689" w:hanging="555"/>
      </w:pPr>
      <w:rPr>
        <w:rFonts w:hint="default"/>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1DAB65B5"/>
    <w:multiLevelType w:val="hybridMultilevel"/>
    <w:tmpl w:val="47CE16D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1E5563A0"/>
    <w:multiLevelType w:val="hybridMultilevel"/>
    <w:tmpl w:val="689CC49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24C437F7"/>
    <w:multiLevelType w:val="hybridMultilevel"/>
    <w:tmpl w:val="7D44F838"/>
    <w:lvl w:ilvl="0" w:tplc="F2A8D7BC">
      <w:start w:val="1"/>
      <w:numFmt w:val="bullet"/>
      <w:lvlText w:val="-"/>
      <w:lvlJc w:val="left"/>
      <w:pPr>
        <w:ind w:left="720" w:hanging="360"/>
      </w:pPr>
      <w:rPr>
        <w:rFonts w:ascii="Arial" w:eastAsia="Times New Roman"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25D9248D"/>
    <w:multiLevelType w:val="hybridMultilevel"/>
    <w:tmpl w:val="EDF6A51E"/>
    <w:lvl w:ilvl="0" w:tplc="F2A8D7BC">
      <w:start w:val="1"/>
      <w:numFmt w:val="bullet"/>
      <w:lvlText w:val="-"/>
      <w:lvlJc w:val="left"/>
      <w:pPr>
        <w:ind w:left="720" w:hanging="360"/>
      </w:pPr>
      <w:rPr>
        <w:rFonts w:ascii="Arial" w:eastAsia="Times New Roman"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26513626"/>
    <w:multiLevelType w:val="hybridMultilevel"/>
    <w:tmpl w:val="1128737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30415A92"/>
    <w:multiLevelType w:val="hybridMultilevel"/>
    <w:tmpl w:val="ABAA076C"/>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35DA2BEF"/>
    <w:multiLevelType w:val="hybridMultilevel"/>
    <w:tmpl w:val="453EE7A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3B212B02"/>
    <w:multiLevelType w:val="hybridMultilevel"/>
    <w:tmpl w:val="3E7C8C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3530345"/>
    <w:multiLevelType w:val="hybridMultilevel"/>
    <w:tmpl w:val="795415B0"/>
    <w:lvl w:ilvl="0" w:tplc="1C80DDFC">
      <w:start w:val="1"/>
      <w:numFmt w:val="decimal"/>
      <w:lvlText w:val="%1."/>
      <w:lvlJc w:val="left"/>
      <w:pPr>
        <w:ind w:left="360" w:hanging="360"/>
      </w:pPr>
      <w:rPr>
        <w:rFonts w:ascii="Times New Roman" w:hAnsi="Times New Roman" w:cs="Times New Roman" w:hint="default"/>
        <w:b w:val="0"/>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4690458E"/>
    <w:multiLevelType w:val="hybridMultilevel"/>
    <w:tmpl w:val="52BE9A12"/>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545D2ED9"/>
    <w:multiLevelType w:val="hybridMultilevel"/>
    <w:tmpl w:val="023E450C"/>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3">
    <w:nsid w:val="72D7025E"/>
    <w:multiLevelType w:val="hybridMultilevel"/>
    <w:tmpl w:val="D8ACDE36"/>
    <w:lvl w:ilvl="0" w:tplc="04020003">
      <w:start w:val="1"/>
      <w:numFmt w:val="bullet"/>
      <w:lvlText w:val="o"/>
      <w:lvlJc w:val="left"/>
      <w:pPr>
        <w:tabs>
          <w:tab w:val="num" w:pos="770"/>
        </w:tabs>
        <w:ind w:left="770" w:hanging="360"/>
      </w:pPr>
      <w:rPr>
        <w:rFonts w:ascii="Courier New" w:hAnsi="Courier New" w:cs="Times New Roman" w:hint="default"/>
      </w:rPr>
    </w:lvl>
    <w:lvl w:ilvl="1" w:tplc="04020003">
      <w:start w:val="1"/>
      <w:numFmt w:val="bullet"/>
      <w:lvlText w:val="o"/>
      <w:lvlJc w:val="left"/>
      <w:pPr>
        <w:tabs>
          <w:tab w:val="num" w:pos="1490"/>
        </w:tabs>
        <w:ind w:left="1490" w:hanging="360"/>
      </w:pPr>
      <w:rPr>
        <w:rFonts w:ascii="Courier New" w:hAnsi="Courier New" w:cs="Times New Roman" w:hint="default"/>
      </w:rPr>
    </w:lvl>
    <w:lvl w:ilvl="2" w:tplc="04020005">
      <w:start w:val="1"/>
      <w:numFmt w:val="bullet"/>
      <w:lvlText w:val=""/>
      <w:lvlJc w:val="left"/>
      <w:pPr>
        <w:tabs>
          <w:tab w:val="num" w:pos="2210"/>
        </w:tabs>
        <w:ind w:left="2210" w:hanging="360"/>
      </w:pPr>
      <w:rPr>
        <w:rFonts w:ascii="Wingdings" w:hAnsi="Wingdings" w:hint="default"/>
      </w:rPr>
    </w:lvl>
    <w:lvl w:ilvl="3" w:tplc="04020001">
      <w:start w:val="1"/>
      <w:numFmt w:val="bullet"/>
      <w:lvlText w:val=""/>
      <w:lvlJc w:val="left"/>
      <w:pPr>
        <w:tabs>
          <w:tab w:val="num" w:pos="2930"/>
        </w:tabs>
        <w:ind w:left="2930" w:hanging="360"/>
      </w:pPr>
      <w:rPr>
        <w:rFonts w:ascii="Symbol" w:hAnsi="Symbol" w:hint="default"/>
      </w:rPr>
    </w:lvl>
    <w:lvl w:ilvl="4" w:tplc="04020003">
      <w:start w:val="1"/>
      <w:numFmt w:val="bullet"/>
      <w:lvlText w:val="o"/>
      <w:lvlJc w:val="left"/>
      <w:pPr>
        <w:tabs>
          <w:tab w:val="num" w:pos="3650"/>
        </w:tabs>
        <w:ind w:left="3650" w:hanging="360"/>
      </w:pPr>
      <w:rPr>
        <w:rFonts w:ascii="Courier New" w:hAnsi="Courier New" w:cs="Times New Roman" w:hint="default"/>
      </w:rPr>
    </w:lvl>
    <w:lvl w:ilvl="5" w:tplc="04020005">
      <w:start w:val="1"/>
      <w:numFmt w:val="bullet"/>
      <w:lvlText w:val=""/>
      <w:lvlJc w:val="left"/>
      <w:pPr>
        <w:tabs>
          <w:tab w:val="num" w:pos="4370"/>
        </w:tabs>
        <w:ind w:left="4370" w:hanging="360"/>
      </w:pPr>
      <w:rPr>
        <w:rFonts w:ascii="Wingdings" w:hAnsi="Wingdings" w:hint="default"/>
      </w:rPr>
    </w:lvl>
    <w:lvl w:ilvl="6" w:tplc="04020001">
      <w:start w:val="1"/>
      <w:numFmt w:val="bullet"/>
      <w:lvlText w:val=""/>
      <w:lvlJc w:val="left"/>
      <w:pPr>
        <w:tabs>
          <w:tab w:val="num" w:pos="5090"/>
        </w:tabs>
        <w:ind w:left="5090" w:hanging="360"/>
      </w:pPr>
      <w:rPr>
        <w:rFonts w:ascii="Symbol" w:hAnsi="Symbol" w:hint="default"/>
      </w:rPr>
    </w:lvl>
    <w:lvl w:ilvl="7" w:tplc="04020003">
      <w:start w:val="1"/>
      <w:numFmt w:val="bullet"/>
      <w:lvlText w:val="o"/>
      <w:lvlJc w:val="left"/>
      <w:pPr>
        <w:tabs>
          <w:tab w:val="num" w:pos="5810"/>
        </w:tabs>
        <w:ind w:left="5810" w:hanging="360"/>
      </w:pPr>
      <w:rPr>
        <w:rFonts w:ascii="Courier New" w:hAnsi="Courier New" w:cs="Times New Roman" w:hint="default"/>
      </w:rPr>
    </w:lvl>
    <w:lvl w:ilvl="8" w:tplc="04020005">
      <w:start w:val="1"/>
      <w:numFmt w:val="bullet"/>
      <w:lvlText w:val=""/>
      <w:lvlJc w:val="left"/>
      <w:pPr>
        <w:tabs>
          <w:tab w:val="num" w:pos="6530"/>
        </w:tabs>
        <w:ind w:left="6530" w:hanging="360"/>
      </w:pPr>
      <w:rPr>
        <w:rFonts w:ascii="Wingdings" w:hAnsi="Wingdings" w:hint="default"/>
      </w:rPr>
    </w:lvl>
  </w:abstractNum>
  <w:num w:numId="1">
    <w:abstractNumId w:val="0"/>
  </w:num>
  <w:num w:numId="2">
    <w:abstractNumId w:val="12"/>
  </w:num>
  <w:num w:numId="3">
    <w:abstractNumId w:val="2"/>
  </w:num>
  <w:num w:numId="4">
    <w:abstractNumId w:val="1"/>
  </w:num>
  <w:num w:numId="5">
    <w:abstractNumId w:val="5"/>
  </w:num>
  <w:num w:numId="6">
    <w:abstractNumId w:val="7"/>
  </w:num>
  <w:num w:numId="7">
    <w:abstractNumId w:val="6"/>
  </w:num>
  <w:num w:numId="8">
    <w:abstractNumId w:val="11"/>
  </w:num>
  <w:num w:numId="9">
    <w:abstractNumId w:val="13"/>
  </w:num>
  <w:num w:numId="10">
    <w:abstractNumId w:val="8"/>
  </w:num>
  <w:num w:numId="11">
    <w:abstractNumId w:val="10"/>
  </w:num>
  <w:num w:numId="12">
    <w:abstractNumId w:val="4"/>
  </w:num>
  <w:num w:numId="13">
    <w:abstractNumId w:val="3"/>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122"/>
  </w:hdrShapeDefaults>
  <w:footnotePr>
    <w:footnote w:id="-1"/>
    <w:footnote w:id="0"/>
  </w:footnotePr>
  <w:endnotePr>
    <w:numFmt w:val="decimal"/>
    <w:endnote w:id="-1"/>
    <w:endnote w:id="0"/>
  </w:endnotePr>
  <w:compat/>
  <w:rsids>
    <w:rsidRoot w:val="001F6427"/>
    <w:rsid w:val="00000596"/>
    <w:rsid w:val="000531EC"/>
    <w:rsid w:val="000A0DE6"/>
    <w:rsid w:val="00147C39"/>
    <w:rsid w:val="0017446F"/>
    <w:rsid w:val="00193DC8"/>
    <w:rsid w:val="001F6427"/>
    <w:rsid w:val="00207286"/>
    <w:rsid w:val="00235DCE"/>
    <w:rsid w:val="002C5B71"/>
    <w:rsid w:val="002E121D"/>
    <w:rsid w:val="003210D2"/>
    <w:rsid w:val="003D42CD"/>
    <w:rsid w:val="004C44AB"/>
    <w:rsid w:val="005B7259"/>
    <w:rsid w:val="005E5438"/>
    <w:rsid w:val="00603AAF"/>
    <w:rsid w:val="006A10CC"/>
    <w:rsid w:val="006A265E"/>
    <w:rsid w:val="007030C4"/>
    <w:rsid w:val="007F36F8"/>
    <w:rsid w:val="00850938"/>
    <w:rsid w:val="00981081"/>
    <w:rsid w:val="009E475B"/>
    <w:rsid w:val="009F3537"/>
    <w:rsid w:val="00A925B8"/>
    <w:rsid w:val="00B10B92"/>
    <w:rsid w:val="00B3192B"/>
    <w:rsid w:val="00BA78D0"/>
    <w:rsid w:val="00C1155C"/>
    <w:rsid w:val="00C41AFF"/>
    <w:rsid w:val="00CB208F"/>
    <w:rsid w:val="00CE2376"/>
    <w:rsid w:val="00CF519F"/>
    <w:rsid w:val="00D64C4C"/>
    <w:rsid w:val="00D8575C"/>
    <w:rsid w:val="00E373A7"/>
    <w:rsid w:val="00E93FAA"/>
    <w:rsid w:val="00F23215"/>
    <w:rsid w:val="00F26C2D"/>
    <w:rsid w:val="00F80E96"/>
    <w:rsid w:val="00FB5CBC"/>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427"/>
    <w:pPr>
      <w:suppressAutoHyphens/>
      <w:spacing w:after="0" w:line="240" w:lineRule="atLeast"/>
    </w:pPr>
    <w:rPr>
      <w:rFonts w:ascii="Times New Roman" w:eastAsia="Times New Roman" w:hAnsi="Times New Roman" w:cs="Times New Roman"/>
      <w:sz w:val="20"/>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1F6427"/>
    <w:pPr>
      <w:spacing w:after="120"/>
      <w:ind w:left="1134" w:right="1134"/>
      <w:jc w:val="both"/>
    </w:pPr>
  </w:style>
  <w:style w:type="paragraph" w:customStyle="1" w:styleId="HChG">
    <w:name w:val="_ H _Ch_G"/>
    <w:basedOn w:val="Normal"/>
    <w:next w:val="Normal"/>
    <w:rsid w:val="001F6427"/>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1F6427"/>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1F6427"/>
    <w:rPr>
      <w:rFonts w:ascii="Times New Roman" w:eastAsia="Times New Roman" w:hAnsi="Times New Roman" w:cs="Times New Roman"/>
      <w:b/>
      <w:sz w:val="18"/>
      <w:szCs w:val="20"/>
      <w:lang w:val="en-GB"/>
    </w:rPr>
  </w:style>
  <w:style w:type="paragraph" w:styleId="Footer">
    <w:name w:val="footer"/>
    <w:aliases w:val="3_G"/>
    <w:basedOn w:val="Normal"/>
    <w:link w:val="FooterChar"/>
    <w:rsid w:val="001F6427"/>
    <w:pPr>
      <w:spacing w:line="240" w:lineRule="auto"/>
    </w:pPr>
    <w:rPr>
      <w:sz w:val="16"/>
    </w:rPr>
  </w:style>
  <w:style w:type="character" w:customStyle="1" w:styleId="FooterChar">
    <w:name w:val="Footer Char"/>
    <w:aliases w:val="3_G Char"/>
    <w:basedOn w:val="DefaultParagraphFont"/>
    <w:link w:val="Footer"/>
    <w:rsid w:val="001F6427"/>
    <w:rPr>
      <w:rFonts w:ascii="Times New Roman" w:eastAsia="Times New Roman" w:hAnsi="Times New Roman" w:cs="Times New Roman"/>
      <w:sz w:val="16"/>
      <w:szCs w:val="20"/>
      <w:lang w:val="en-GB"/>
    </w:rPr>
  </w:style>
  <w:style w:type="paragraph" w:customStyle="1" w:styleId="H1G">
    <w:name w:val="_ H_1_G"/>
    <w:basedOn w:val="Normal"/>
    <w:next w:val="Normal"/>
    <w:rsid w:val="001F642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6427"/>
    <w:pPr>
      <w:keepNext/>
      <w:keepLines/>
      <w:tabs>
        <w:tab w:val="right" w:pos="851"/>
      </w:tabs>
      <w:spacing w:before="240" w:after="120" w:line="240" w:lineRule="exact"/>
      <w:ind w:left="1134" w:right="1134" w:hanging="1134"/>
    </w:pPr>
    <w:rPr>
      <w:b/>
    </w:rPr>
  </w:style>
  <w:style w:type="character" w:customStyle="1" w:styleId="SingleTxtGChar">
    <w:name w:val="_ Single Txt_G Char"/>
    <w:link w:val="SingleTxtG"/>
    <w:locked/>
    <w:rsid w:val="001F6427"/>
    <w:rPr>
      <w:rFonts w:ascii="Times New Roman" w:eastAsia="Times New Roman" w:hAnsi="Times New Roman" w:cs="Times New Roman"/>
      <w:sz w:val="20"/>
      <w:szCs w:val="20"/>
      <w:lang w:val="en-GB"/>
    </w:rPr>
  </w:style>
  <w:style w:type="paragraph" w:styleId="ListParagraph">
    <w:name w:val="List Paragraph"/>
    <w:aliases w:val="List1"/>
    <w:basedOn w:val="Normal"/>
    <w:uiPriority w:val="34"/>
    <w:qFormat/>
    <w:rsid w:val="001F6427"/>
    <w:pPr>
      <w:ind w:left="720"/>
      <w:contextualSpacing/>
    </w:pPr>
  </w:style>
  <w:style w:type="character" w:customStyle="1" w:styleId="apple-converted-space">
    <w:name w:val="apple-converted-space"/>
    <w:basedOn w:val="DefaultParagraphFont"/>
    <w:rsid w:val="00E93FAA"/>
  </w:style>
  <w:style w:type="paragraph" w:styleId="FootnoteText">
    <w:name w:val="footnote text"/>
    <w:aliases w:val="single space,footnote text,fn,FOOTNOTES,Fußnotentext Char,Footnote Text Char2 Char,Footnote Text Char1 Char Char,Footnote Text Char2 Char Char Char,Footnote Text Char1 Char Char Char Char,Char,Footnote Text Char Char,Footnote Text Char1"/>
    <w:basedOn w:val="Normal"/>
    <w:link w:val="FootnoteTextChar"/>
    <w:uiPriority w:val="99"/>
    <w:unhideWhenUsed/>
    <w:rsid w:val="006A10CC"/>
    <w:pPr>
      <w:suppressAutoHyphens w:val="0"/>
      <w:spacing w:line="240" w:lineRule="auto"/>
    </w:pPr>
    <w:rPr>
      <w:rFonts w:ascii="Calibri" w:eastAsia="Calibri" w:hAnsi="Calibri"/>
      <w:lang/>
    </w:rPr>
  </w:style>
  <w:style w:type="character" w:customStyle="1" w:styleId="FootnoteTextChar">
    <w:name w:val="Footnote Text Char"/>
    <w:aliases w:val="single space Char,footnote text Char,fn Char,FOOTNOTES Char,Fußnotentext Char Char,Footnote Text Char2 Char Char,Footnote Text Char1 Char Char Char,Footnote Text Char2 Char Char Char Char,Footnote Text Char1 Char Char Char Char Char"/>
    <w:basedOn w:val="DefaultParagraphFont"/>
    <w:link w:val="FootnoteText"/>
    <w:uiPriority w:val="99"/>
    <w:rsid w:val="006A10CC"/>
    <w:rPr>
      <w:rFonts w:ascii="Calibri" w:eastAsia="Calibri" w:hAnsi="Calibri" w:cs="Times New Roman"/>
      <w:sz w:val="20"/>
      <w:szCs w:val="20"/>
      <w:lang/>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iPriority w:val="99"/>
    <w:unhideWhenUsed/>
    <w:rsid w:val="006A10CC"/>
    <w:rPr>
      <w:vertAlign w:val="superscript"/>
    </w:rPr>
  </w:style>
  <w:style w:type="paragraph" w:customStyle="1" w:styleId="Default">
    <w:name w:val="Default"/>
    <w:rsid w:val="006A10CC"/>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character" w:customStyle="1" w:styleId="hps">
    <w:name w:val="hps"/>
    <w:basedOn w:val="DefaultParagraphFont"/>
    <w:rsid w:val="00235DCE"/>
  </w:style>
  <w:style w:type="character" w:customStyle="1" w:styleId="st">
    <w:name w:val="st"/>
    <w:basedOn w:val="DefaultParagraphFont"/>
    <w:rsid w:val="00235DCE"/>
  </w:style>
  <w:style w:type="character" w:styleId="Hyperlink">
    <w:name w:val="Hyperlink"/>
    <w:basedOn w:val="DefaultParagraphFont"/>
    <w:uiPriority w:val="99"/>
    <w:unhideWhenUsed/>
    <w:rsid w:val="005E5438"/>
    <w:rPr>
      <w:color w:val="0563C1" w:themeColor="hyperlink"/>
      <w:u w:val="single"/>
    </w:rPr>
  </w:style>
  <w:style w:type="paragraph" w:styleId="BalloonText">
    <w:name w:val="Balloon Text"/>
    <w:basedOn w:val="Normal"/>
    <w:link w:val="BalloonTextChar"/>
    <w:uiPriority w:val="99"/>
    <w:semiHidden/>
    <w:unhideWhenUsed/>
    <w:rsid w:val="00603A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AAF"/>
    <w:rPr>
      <w:rFonts w:ascii="Tahoma" w:eastAsia="Times New Roman" w:hAnsi="Tahoma" w:cs="Tahoma"/>
      <w:sz w:val="16"/>
      <w:szCs w:val="16"/>
      <w:lang w:val="en-GB"/>
    </w:rPr>
  </w:style>
  <w:style w:type="character" w:styleId="FollowedHyperlink">
    <w:name w:val="FollowedHyperlink"/>
    <w:basedOn w:val="DefaultParagraphFont"/>
    <w:uiPriority w:val="99"/>
    <w:semiHidden/>
    <w:unhideWhenUsed/>
    <w:rsid w:val="00603AAF"/>
    <w:rPr>
      <w:color w:val="954F72" w:themeColor="followedHyperlink"/>
      <w:u w:val="single"/>
    </w:rPr>
  </w:style>
  <w:style w:type="paragraph" w:styleId="BodyText">
    <w:name w:val="Body Text"/>
    <w:basedOn w:val="Normal"/>
    <w:link w:val="BodyTextChar"/>
    <w:uiPriority w:val="99"/>
    <w:semiHidden/>
    <w:unhideWhenUsed/>
    <w:rsid w:val="009F3537"/>
    <w:pPr>
      <w:spacing w:after="120"/>
    </w:pPr>
  </w:style>
  <w:style w:type="character" w:customStyle="1" w:styleId="BodyTextChar">
    <w:name w:val="Body Text Char"/>
    <w:basedOn w:val="DefaultParagraphFont"/>
    <w:link w:val="BodyText"/>
    <w:uiPriority w:val="99"/>
    <w:semiHidden/>
    <w:rsid w:val="009F3537"/>
    <w:rPr>
      <w:rFonts w:ascii="Times New Roman" w:eastAsia="Times New Roman" w:hAnsi="Times New Roman" w:cs="Times New Roman"/>
      <w:sz w:val="20"/>
      <w:szCs w:val="20"/>
      <w:lang w:val="en-GB"/>
    </w:rPr>
  </w:style>
  <w:style w:type="paragraph" w:styleId="BodyTextFirstIndent">
    <w:name w:val="Body Text First Indent"/>
    <w:basedOn w:val="BodyText"/>
    <w:link w:val="BodyTextFirstIndentChar"/>
    <w:uiPriority w:val="99"/>
    <w:semiHidden/>
    <w:unhideWhenUsed/>
    <w:rsid w:val="009F3537"/>
    <w:pPr>
      <w:spacing w:after="0"/>
      <w:ind w:firstLine="360"/>
    </w:pPr>
  </w:style>
  <w:style w:type="character" w:customStyle="1" w:styleId="BodyTextFirstIndentChar">
    <w:name w:val="Body Text First Indent Char"/>
    <w:basedOn w:val="BodyTextChar"/>
    <w:link w:val="BodyTextFirstIndent"/>
    <w:uiPriority w:val="99"/>
    <w:semiHidden/>
    <w:rsid w:val="009F3537"/>
  </w:style>
  <w:style w:type="character" w:styleId="CommentReference">
    <w:name w:val="annotation reference"/>
    <w:basedOn w:val="DefaultParagraphFont"/>
    <w:uiPriority w:val="99"/>
    <w:semiHidden/>
    <w:unhideWhenUsed/>
    <w:rsid w:val="007F36F8"/>
    <w:rPr>
      <w:sz w:val="16"/>
      <w:szCs w:val="16"/>
    </w:rPr>
  </w:style>
  <w:style w:type="paragraph" w:styleId="CommentText">
    <w:name w:val="annotation text"/>
    <w:basedOn w:val="Normal"/>
    <w:link w:val="CommentTextChar"/>
    <w:uiPriority w:val="99"/>
    <w:semiHidden/>
    <w:unhideWhenUsed/>
    <w:rsid w:val="007F36F8"/>
    <w:pPr>
      <w:spacing w:line="240" w:lineRule="auto"/>
    </w:pPr>
  </w:style>
  <w:style w:type="character" w:customStyle="1" w:styleId="CommentTextChar">
    <w:name w:val="Comment Text Char"/>
    <w:basedOn w:val="DefaultParagraphFont"/>
    <w:link w:val="CommentText"/>
    <w:uiPriority w:val="99"/>
    <w:semiHidden/>
    <w:rsid w:val="007F36F8"/>
    <w:rPr>
      <w:rFonts w:ascii="Times New Roman" w:eastAsia="Times New Roman" w:hAnsi="Times New Roman" w:cs="Times New Roman"/>
      <w:sz w:val="20"/>
      <w:szCs w:val="20"/>
      <w:lang w:val="en-GB"/>
    </w:rPr>
  </w:style>
</w:styles>
</file>

<file path=word/webSettings.xml><?xml version="1.0" encoding="utf-8"?>
<w:webSettings xmlns:r="http://schemas.openxmlformats.org/officeDocument/2006/relationships" xmlns:w="http://schemas.openxmlformats.org/wordprocessingml/2006/main">
  <w:divs>
    <w:div w:id="114908361">
      <w:bodyDiv w:val="1"/>
      <w:marLeft w:val="0"/>
      <w:marRight w:val="0"/>
      <w:marTop w:val="0"/>
      <w:marBottom w:val="0"/>
      <w:divBdr>
        <w:top w:val="none" w:sz="0" w:space="0" w:color="auto"/>
        <w:left w:val="none" w:sz="0" w:space="0" w:color="auto"/>
        <w:bottom w:val="none" w:sz="0" w:space="0" w:color="auto"/>
        <w:right w:val="none" w:sz="0" w:space="0" w:color="auto"/>
      </w:divBdr>
    </w:div>
    <w:div w:id="600912195">
      <w:bodyDiv w:val="1"/>
      <w:marLeft w:val="0"/>
      <w:marRight w:val="0"/>
      <w:marTop w:val="0"/>
      <w:marBottom w:val="0"/>
      <w:divBdr>
        <w:top w:val="none" w:sz="0" w:space="0" w:color="auto"/>
        <w:left w:val="none" w:sz="0" w:space="0" w:color="auto"/>
        <w:bottom w:val="none" w:sz="0" w:space="0" w:color="auto"/>
        <w:right w:val="none" w:sz="0" w:space="0" w:color="auto"/>
      </w:divBdr>
    </w:div>
    <w:div w:id="685985655">
      <w:bodyDiv w:val="1"/>
      <w:marLeft w:val="0"/>
      <w:marRight w:val="0"/>
      <w:marTop w:val="0"/>
      <w:marBottom w:val="0"/>
      <w:divBdr>
        <w:top w:val="none" w:sz="0" w:space="0" w:color="auto"/>
        <w:left w:val="none" w:sz="0" w:space="0" w:color="auto"/>
        <w:bottom w:val="none" w:sz="0" w:space="0" w:color="auto"/>
        <w:right w:val="none" w:sz="0" w:space="0" w:color="auto"/>
      </w:divBdr>
    </w:div>
    <w:div w:id="746415380">
      <w:bodyDiv w:val="1"/>
      <w:marLeft w:val="0"/>
      <w:marRight w:val="0"/>
      <w:marTop w:val="0"/>
      <w:marBottom w:val="0"/>
      <w:divBdr>
        <w:top w:val="none" w:sz="0" w:space="0" w:color="auto"/>
        <w:left w:val="none" w:sz="0" w:space="0" w:color="auto"/>
        <w:bottom w:val="none" w:sz="0" w:space="0" w:color="auto"/>
        <w:right w:val="none" w:sz="0" w:space="0" w:color="auto"/>
      </w:divBdr>
      <w:divsChild>
        <w:div w:id="908611407">
          <w:marLeft w:val="0"/>
          <w:marRight w:val="0"/>
          <w:marTop w:val="0"/>
          <w:marBottom w:val="0"/>
          <w:divBdr>
            <w:top w:val="none" w:sz="0" w:space="0" w:color="auto"/>
            <w:left w:val="none" w:sz="0" w:space="0" w:color="auto"/>
            <w:bottom w:val="none" w:sz="0" w:space="0" w:color="auto"/>
            <w:right w:val="none" w:sz="0" w:space="0" w:color="auto"/>
          </w:divBdr>
        </w:div>
        <w:div w:id="410085209">
          <w:marLeft w:val="0"/>
          <w:marRight w:val="0"/>
          <w:marTop w:val="0"/>
          <w:marBottom w:val="0"/>
          <w:divBdr>
            <w:top w:val="none" w:sz="0" w:space="0" w:color="auto"/>
            <w:left w:val="none" w:sz="0" w:space="0" w:color="auto"/>
            <w:bottom w:val="none" w:sz="0" w:space="0" w:color="auto"/>
            <w:right w:val="none" w:sz="0" w:space="0" w:color="auto"/>
          </w:divBdr>
        </w:div>
        <w:div w:id="1983192458">
          <w:marLeft w:val="0"/>
          <w:marRight w:val="0"/>
          <w:marTop w:val="0"/>
          <w:marBottom w:val="0"/>
          <w:divBdr>
            <w:top w:val="none" w:sz="0" w:space="0" w:color="auto"/>
            <w:left w:val="none" w:sz="0" w:space="0" w:color="auto"/>
            <w:bottom w:val="none" w:sz="0" w:space="0" w:color="auto"/>
            <w:right w:val="none" w:sz="0" w:space="0" w:color="auto"/>
          </w:divBdr>
        </w:div>
        <w:div w:id="1139227188">
          <w:marLeft w:val="0"/>
          <w:marRight w:val="0"/>
          <w:marTop w:val="0"/>
          <w:marBottom w:val="0"/>
          <w:divBdr>
            <w:top w:val="none" w:sz="0" w:space="0" w:color="auto"/>
            <w:left w:val="none" w:sz="0" w:space="0" w:color="auto"/>
            <w:bottom w:val="none" w:sz="0" w:space="0" w:color="auto"/>
            <w:right w:val="none" w:sz="0" w:space="0" w:color="auto"/>
          </w:divBdr>
        </w:div>
        <w:div w:id="155417974">
          <w:marLeft w:val="0"/>
          <w:marRight w:val="0"/>
          <w:marTop w:val="0"/>
          <w:marBottom w:val="0"/>
          <w:divBdr>
            <w:top w:val="none" w:sz="0" w:space="0" w:color="auto"/>
            <w:left w:val="none" w:sz="0" w:space="0" w:color="auto"/>
            <w:bottom w:val="none" w:sz="0" w:space="0" w:color="auto"/>
            <w:right w:val="none" w:sz="0" w:space="0" w:color="auto"/>
          </w:divBdr>
        </w:div>
        <w:div w:id="1460151440">
          <w:marLeft w:val="0"/>
          <w:marRight w:val="0"/>
          <w:marTop w:val="0"/>
          <w:marBottom w:val="0"/>
          <w:divBdr>
            <w:top w:val="none" w:sz="0" w:space="0" w:color="auto"/>
            <w:left w:val="none" w:sz="0" w:space="0" w:color="auto"/>
            <w:bottom w:val="none" w:sz="0" w:space="0" w:color="auto"/>
            <w:right w:val="none" w:sz="0" w:space="0" w:color="auto"/>
          </w:divBdr>
        </w:div>
        <w:div w:id="1197544572">
          <w:marLeft w:val="0"/>
          <w:marRight w:val="0"/>
          <w:marTop w:val="0"/>
          <w:marBottom w:val="0"/>
          <w:divBdr>
            <w:top w:val="none" w:sz="0" w:space="0" w:color="auto"/>
            <w:left w:val="none" w:sz="0" w:space="0" w:color="auto"/>
            <w:bottom w:val="none" w:sz="0" w:space="0" w:color="auto"/>
            <w:right w:val="none" w:sz="0" w:space="0" w:color="auto"/>
          </w:divBdr>
        </w:div>
        <w:div w:id="1781220273">
          <w:marLeft w:val="0"/>
          <w:marRight w:val="0"/>
          <w:marTop w:val="0"/>
          <w:marBottom w:val="0"/>
          <w:divBdr>
            <w:top w:val="none" w:sz="0" w:space="0" w:color="auto"/>
            <w:left w:val="none" w:sz="0" w:space="0" w:color="auto"/>
            <w:bottom w:val="none" w:sz="0" w:space="0" w:color="auto"/>
            <w:right w:val="none" w:sz="0" w:space="0" w:color="auto"/>
          </w:divBdr>
        </w:div>
        <w:div w:id="1750498292">
          <w:marLeft w:val="0"/>
          <w:marRight w:val="0"/>
          <w:marTop w:val="0"/>
          <w:marBottom w:val="0"/>
          <w:divBdr>
            <w:top w:val="none" w:sz="0" w:space="0" w:color="auto"/>
            <w:left w:val="none" w:sz="0" w:space="0" w:color="auto"/>
            <w:bottom w:val="none" w:sz="0" w:space="0" w:color="auto"/>
            <w:right w:val="none" w:sz="0" w:space="0" w:color="auto"/>
          </w:divBdr>
        </w:div>
        <w:div w:id="1781727626">
          <w:marLeft w:val="0"/>
          <w:marRight w:val="0"/>
          <w:marTop w:val="0"/>
          <w:marBottom w:val="0"/>
          <w:divBdr>
            <w:top w:val="none" w:sz="0" w:space="0" w:color="auto"/>
            <w:left w:val="none" w:sz="0" w:space="0" w:color="auto"/>
            <w:bottom w:val="none" w:sz="0" w:space="0" w:color="auto"/>
            <w:right w:val="none" w:sz="0" w:space="0" w:color="auto"/>
          </w:divBdr>
        </w:div>
        <w:div w:id="581914162">
          <w:marLeft w:val="0"/>
          <w:marRight w:val="0"/>
          <w:marTop w:val="0"/>
          <w:marBottom w:val="0"/>
          <w:divBdr>
            <w:top w:val="none" w:sz="0" w:space="0" w:color="auto"/>
            <w:left w:val="none" w:sz="0" w:space="0" w:color="auto"/>
            <w:bottom w:val="none" w:sz="0" w:space="0" w:color="auto"/>
            <w:right w:val="none" w:sz="0" w:space="0" w:color="auto"/>
          </w:divBdr>
        </w:div>
        <w:div w:id="1743067674">
          <w:marLeft w:val="0"/>
          <w:marRight w:val="0"/>
          <w:marTop w:val="0"/>
          <w:marBottom w:val="0"/>
          <w:divBdr>
            <w:top w:val="none" w:sz="0" w:space="0" w:color="auto"/>
            <w:left w:val="none" w:sz="0" w:space="0" w:color="auto"/>
            <w:bottom w:val="none" w:sz="0" w:space="0" w:color="auto"/>
            <w:right w:val="none" w:sz="0" w:space="0" w:color="auto"/>
          </w:divBdr>
        </w:div>
        <w:div w:id="1475177450">
          <w:marLeft w:val="0"/>
          <w:marRight w:val="0"/>
          <w:marTop w:val="0"/>
          <w:marBottom w:val="0"/>
          <w:divBdr>
            <w:top w:val="none" w:sz="0" w:space="0" w:color="auto"/>
            <w:left w:val="none" w:sz="0" w:space="0" w:color="auto"/>
            <w:bottom w:val="none" w:sz="0" w:space="0" w:color="auto"/>
            <w:right w:val="none" w:sz="0" w:space="0" w:color="auto"/>
          </w:divBdr>
        </w:div>
        <w:div w:id="406919391">
          <w:marLeft w:val="0"/>
          <w:marRight w:val="0"/>
          <w:marTop w:val="0"/>
          <w:marBottom w:val="0"/>
          <w:divBdr>
            <w:top w:val="none" w:sz="0" w:space="0" w:color="auto"/>
            <w:left w:val="none" w:sz="0" w:space="0" w:color="auto"/>
            <w:bottom w:val="none" w:sz="0" w:space="0" w:color="auto"/>
            <w:right w:val="none" w:sz="0" w:space="0" w:color="auto"/>
          </w:divBdr>
        </w:div>
        <w:div w:id="611204165">
          <w:marLeft w:val="0"/>
          <w:marRight w:val="0"/>
          <w:marTop w:val="0"/>
          <w:marBottom w:val="0"/>
          <w:divBdr>
            <w:top w:val="none" w:sz="0" w:space="0" w:color="auto"/>
            <w:left w:val="none" w:sz="0" w:space="0" w:color="auto"/>
            <w:bottom w:val="none" w:sz="0" w:space="0" w:color="auto"/>
            <w:right w:val="none" w:sz="0" w:space="0" w:color="auto"/>
          </w:divBdr>
        </w:div>
        <w:div w:id="1326977779">
          <w:marLeft w:val="0"/>
          <w:marRight w:val="0"/>
          <w:marTop w:val="0"/>
          <w:marBottom w:val="0"/>
          <w:divBdr>
            <w:top w:val="none" w:sz="0" w:space="0" w:color="auto"/>
            <w:left w:val="none" w:sz="0" w:space="0" w:color="auto"/>
            <w:bottom w:val="none" w:sz="0" w:space="0" w:color="auto"/>
            <w:right w:val="none" w:sz="0" w:space="0" w:color="auto"/>
          </w:divBdr>
        </w:div>
        <w:div w:id="144244815">
          <w:marLeft w:val="0"/>
          <w:marRight w:val="0"/>
          <w:marTop w:val="0"/>
          <w:marBottom w:val="0"/>
          <w:divBdr>
            <w:top w:val="none" w:sz="0" w:space="0" w:color="auto"/>
            <w:left w:val="none" w:sz="0" w:space="0" w:color="auto"/>
            <w:bottom w:val="none" w:sz="0" w:space="0" w:color="auto"/>
            <w:right w:val="none" w:sz="0" w:space="0" w:color="auto"/>
          </w:divBdr>
        </w:div>
        <w:div w:id="1858500990">
          <w:marLeft w:val="0"/>
          <w:marRight w:val="0"/>
          <w:marTop w:val="0"/>
          <w:marBottom w:val="0"/>
          <w:divBdr>
            <w:top w:val="none" w:sz="0" w:space="0" w:color="auto"/>
            <w:left w:val="none" w:sz="0" w:space="0" w:color="auto"/>
            <w:bottom w:val="none" w:sz="0" w:space="0" w:color="auto"/>
            <w:right w:val="none" w:sz="0" w:space="0" w:color="auto"/>
          </w:divBdr>
        </w:div>
        <w:div w:id="1892765608">
          <w:marLeft w:val="0"/>
          <w:marRight w:val="0"/>
          <w:marTop w:val="0"/>
          <w:marBottom w:val="0"/>
          <w:divBdr>
            <w:top w:val="none" w:sz="0" w:space="0" w:color="auto"/>
            <w:left w:val="none" w:sz="0" w:space="0" w:color="auto"/>
            <w:bottom w:val="none" w:sz="0" w:space="0" w:color="auto"/>
            <w:right w:val="none" w:sz="0" w:space="0" w:color="auto"/>
          </w:divBdr>
        </w:div>
        <w:div w:id="7486542">
          <w:marLeft w:val="0"/>
          <w:marRight w:val="0"/>
          <w:marTop w:val="0"/>
          <w:marBottom w:val="0"/>
          <w:divBdr>
            <w:top w:val="none" w:sz="0" w:space="0" w:color="auto"/>
            <w:left w:val="none" w:sz="0" w:space="0" w:color="auto"/>
            <w:bottom w:val="none" w:sz="0" w:space="0" w:color="auto"/>
            <w:right w:val="none" w:sz="0" w:space="0" w:color="auto"/>
          </w:divBdr>
        </w:div>
        <w:div w:id="256330055">
          <w:marLeft w:val="0"/>
          <w:marRight w:val="0"/>
          <w:marTop w:val="0"/>
          <w:marBottom w:val="0"/>
          <w:divBdr>
            <w:top w:val="none" w:sz="0" w:space="0" w:color="auto"/>
            <w:left w:val="none" w:sz="0" w:space="0" w:color="auto"/>
            <w:bottom w:val="none" w:sz="0" w:space="0" w:color="auto"/>
            <w:right w:val="none" w:sz="0" w:space="0" w:color="auto"/>
          </w:divBdr>
        </w:div>
        <w:div w:id="1150828498">
          <w:marLeft w:val="0"/>
          <w:marRight w:val="0"/>
          <w:marTop w:val="0"/>
          <w:marBottom w:val="0"/>
          <w:divBdr>
            <w:top w:val="none" w:sz="0" w:space="0" w:color="auto"/>
            <w:left w:val="none" w:sz="0" w:space="0" w:color="auto"/>
            <w:bottom w:val="none" w:sz="0" w:space="0" w:color="auto"/>
            <w:right w:val="none" w:sz="0" w:space="0" w:color="auto"/>
          </w:divBdr>
        </w:div>
        <w:div w:id="1809931960">
          <w:marLeft w:val="0"/>
          <w:marRight w:val="0"/>
          <w:marTop w:val="0"/>
          <w:marBottom w:val="0"/>
          <w:divBdr>
            <w:top w:val="none" w:sz="0" w:space="0" w:color="auto"/>
            <w:left w:val="none" w:sz="0" w:space="0" w:color="auto"/>
            <w:bottom w:val="none" w:sz="0" w:space="0" w:color="auto"/>
            <w:right w:val="none" w:sz="0" w:space="0" w:color="auto"/>
          </w:divBdr>
        </w:div>
        <w:div w:id="1363634318">
          <w:marLeft w:val="0"/>
          <w:marRight w:val="0"/>
          <w:marTop w:val="0"/>
          <w:marBottom w:val="0"/>
          <w:divBdr>
            <w:top w:val="none" w:sz="0" w:space="0" w:color="auto"/>
            <w:left w:val="none" w:sz="0" w:space="0" w:color="auto"/>
            <w:bottom w:val="none" w:sz="0" w:space="0" w:color="auto"/>
            <w:right w:val="none" w:sz="0" w:space="0" w:color="auto"/>
          </w:divBdr>
        </w:div>
      </w:divsChild>
    </w:div>
    <w:div w:id="891040012">
      <w:bodyDiv w:val="1"/>
      <w:marLeft w:val="0"/>
      <w:marRight w:val="0"/>
      <w:marTop w:val="0"/>
      <w:marBottom w:val="0"/>
      <w:divBdr>
        <w:top w:val="none" w:sz="0" w:space="0" w:color="auto"/>
        <w:left w:val="none" w:sz="0" w:space="0" w:color="auto"/>
        <w:bottom w:val="none" w:sz="0" w:space="0" w:color="auto"/>
        <w:right w:val="none" w:sz="0" w:space="0" w:color="auto"/>
      </w:divBdr>
    </w:div>
    <w:div w:id="944268897">
      <w:bodyDiv w:val="1"/>
      <w:marLeft w:val="0"/>
      <w:marRight w:val="0"/>
      <w:marTop w:val="0"/>
      <w:marBottom w:val="0"/>
      <w:divBdr>
        <w:top w:val="none" w:sz="0" w:space="0" w:color="auto"/>
        <w:left w:val="none" w:sz="0" w:space="0" w:color="auto"/>
        <w:bottom w:val="none" w:sz="0" w:space="0" w:color="auto"/>
        <w:right w:val="none" w:sz="0" w:space="0" w:color="auto"/>
      </w:divBdr>
    </w:div>
    <w:div w:id="1192718517">
      <w:bodyDiv w:val="1"/>
      <w:marLeft w:val="0"/>
      <w:marRight w:val="0"/>
      <w:marTop w:val="0"/>
      <w:marBottom w:val="0"/>
      <w:divBdr>
        <w:top w:val="none" w:sz="0" w:space="0" w:color="auto"/>
        <w:left w:val="none" w:sz="0" w:space="0" w:color="auto"/>
        <w:bottom w:val="none" w:sz="0" w:space="0" w:color="auto"/>
        <w:right w:val="none" w:sz="0" w:space="0" w:color="auto"/>
      </w:divBdr>
      <w:divsChild>
        <w:div w:id="1046221601">
          <w:marLeft w:val="0"/>
          <w:marRight w:val="0"/>
          <w:marTop w:val="0"/>
          <w:marBottom w:val="0"/>
          <w:divBdr>
            <w:top w:val="none" w:sz="0" w:space="0" w:color="auto"/>
            <w:left w:val="none" w:sz="0" w:space="0" w:color="auto"/>
            <w:bottom w:val="none" w:sz="0" w:space="0" w:color="auto"/>
            <w:right w:val="none" w:sz="0" w:space="0" w:color="auto"/>
          </w:divBdr>
        </w:div>
        <w:div w:id="1454715708">
          <w:marLeft w:val="0"/>
          <w:marRight w:val="0"/>
          <w:marTop w:val="0"/>
          <w:marBottom w:val="0"/>
          <w:divBdr>
            <w:top w:val="none" w:sz="0" w:space="0" w:color="auto"/>
            <w:left w:val="none" w:sz="0" w:space="0" w:color="auto"/>
            <w:bottom w:val="none" w:sz="0" w:space="0" w:color="auto"/>
            <w:right w:val="none" w:sz="0" w:space="0" w:color="auto"/>
          </w:divBdr>
        </w:div>
        <w:div w:id="442848010">
          <w:marLeft w:val="0"/>
          <w:marRight w:val="0"/>
          <w:marTop w:val="0"/>
          <w:marBottom w:val="0"/>
          <w:divBdr>
            <w:top w:val="none" w:sz="0" w:space="0" w:color="auto"/>
            <w:left w:val="none" w:sz="0" w:space="0" w:color="auto"/>
            <w:bottom w:val="none" w:sz="0" w:space="0" w:color="auto"/>
            <w:right w:val="none" w:sz="0" w:space="0" w:color="auto"/>
          </w:divBdr>
        </w:div>
        <w:div w:id="1513304445">
          <w:marLeft w:val="0"/>
          <w:marRight w:val="0"/>
          <w:marTop w:val="0"/>
          <w:marBottom w:val="0"/>
          <w:divBdr>
            <w:top w:val="none" w:sz="0" w:space="0" w:color="auto"/>
            <w:left w:val="none" w:sz="0" w:space="0" w:color="auto"/>
            <w:bottom w:val="none" w:sz="0" w:space="0" w:color="auto"/>
            <w:right w:val="none" w:sz="0" w:space="0" w:color="auto"/>
          </w:divBdr>
        </w:div>
        <w:div w:id="766004478">
          <w:marLeft w:val="0"/>
          <w:marRight w:val="0"/>
          <w:marTop w:val="0"/>
          <w:marBottom w:val="0"/>
          <w:divBdr>
            <w:top w:val="none" w:sz="0" w:space="0" w:color="auto"/>
            <w:left w:val="none" w:sz="0" w:space="0" w:color="auto"/>
            <w:bottom w:val="none" w:sz="0" w:space="0" w:color="auto"/>
            <w:right w:val="none" w:sz="0" w:space="0" w:color="auto"/>
          </w:divBdr>
        </w:div>
        <w:div w:id="1463377132">
          <w:marLeft w:val="0"/>
          <w:marRight w:val="0"/>
          <w:marTop w:val="0"/>
          <w:marBottom w:val="0"/>
          <w:divBdr>
            <w:top w:val="none" w:sz="0" w:space="0" w:color="auto"/>
            <w:left w:val="none" w:sz="0" w:space="0" w:color="auto"/>
            <w:bottom w:val="none" w:sz="0" w:space="0" w:color="auto"/>
            <w:right w:val="none" w:sz="0" w:space="0" w:color="auto"/>
          </w:divBdr>
        </w:div>
        <w:div w:id="1639257973">
          <w:marLeft w:val="0"/>
          <w:marRight w:val="0"/>
          <w:marTop w:val="0"/>
          <w:marBottom w:val="0"/>
          <w:divBdr>
            <w:top w:val="none" w:sz="0" w:space="0" w:color="auto"/>
            <w:left w:val="none" w:sz="0" w:space="0" w:color="auto"/>
            <w:bottom w:val="none" w:sz="0" w:space="0" w:color="auto"/>
            <w:right w:val="none" w:sz="0" w:space="0" w:color="auto"/>
          </w:divBdr>
        </w:div>
        <w:div w:id="1735854039">
          <w:marLeft w:val="0"/>
          <w:marRight w:val="0"/>
          <w:marTop w:val="0"/>
          <w:marBottom w:val="0"/>
          <w:divBdr>
            <w:top w:val="none" w:sz="0" w:space="0" w:color="auto"/>
            <w:left w:val="none" w:sz="0" w:space="0" w:color="auto"/>
            <w:bottom w:val="none" w:sz="0" w:space="0" w:color="auto"/>
            <w:right w:val="none" w:sz="0" w:space="0" w:color="auto"/>
          </w:divBdr>
        </w:div>
        <w:div w:id="1477606788">
          <w:marLeft w:val="0"/>
          <w:marRight w:val="0"/>
          <w:marTop w:val="0"/>
          <w:marBottom w:val="0"/>
          <w:divBdr>
            <w:top w:val="none" w:sz="0" w:space="0" w:color="auto"/>
            <w:left w:val="none" w:sz="0" w:space="0" w:color="auto"/>
            <w:bottom w:val="none" w:sz="0" w:space="0" w:color="auto"/>
            <w:right w:val="none" w:sz="0" w:space="0" w:color="auto"/>
          </w:divBdr>
        </w:div>
        <w:div w:id="1804342844">
          <w:marLeft w:val="0"/>
          <w:marRight w:val="0"/>
          <w:marTop w:val="0"/>
          <w:marBottom w:val="0"/>
          <w:divBdr>
            <w:top w:val="none" w:sz="0" w:space="0" w:color="auto"/>
            <w:left w:val="none" w:sz="0" w:space="0" w:color="auto"/>
            <w:bottom w:val="none" w:sz="0" w:space="0" w:color="auto"/>
            <w:right w:val="none" w:sz="0" w:space="0" w:color="auto"/>
          </w:divBdr>
        </w:div>
        <w:div w:id="432477725">
          <w:marLeft w:val="0"/>
          <w:marRight w:val="0"/>
          <w:marTop w:val="0"/>
          <w:marBottom w:val="0"/>
          <w:divBdr>
            <w:top w:val="none" w:sz="0" w:space="0" w:color="auto"/>
            <w:left w:val="none" w:sz="0" w:space="0" w:color="auto"/>
            <w:bottom w:val="none" w:sz="0" w:space="0" w:color="auto"/>
            <w:right w:val="none" w:sz="0" w:space="0" w:color="auto"/>
          </w:divBdr>
        </w:div>
        <w:div w:id="1408114369">
          <w:marLeft w:val="0"/>
          <w:marRight w:val="0"/>
          <w:marTop w:val="0"/>
          <w:marBottom w:val="0"/>
          <w:divBdr>
            <w:top w:val="none" w:sz="0" w:space="0" w:color="auto"/>
            <w:left w:val="none" w:sz="0" w:space="0" w:color="auto"/>
            <w:bottom w:val="none" w:sz="0" w:space="0" w:color="auto"/>
            <w:right w:val="none" w:sz="0" w:space="0" w:color="auto"/>
          </w:divBdr>
        </w:div>
        <w:div w:id="1740594739">
          <w:marLeft w:val="0"/>
          <w:marRight w:val="0"/>
          <w:marTop w:val="0"/>
          <w:marBottom w:val="0"/>
          <w:divBdr>
            <w:top w:val="none" w:sz="0" w:space="0" w:color="auto"/>
            <w:left w:val="none" w:sz="0" w:space="0" w:color="auto"/>
            <w:bottom w:val="none" w:sz="0" w:space="0" w:color="auto"/>
            <w:right w:val="none" w:sz="0" w:space="0" w:color="auto"/>
          </w:divBdr>
        </w:div>
        <w:div w:id="2035303239">
          <w:marLeft w:val="0"/>
          <w:marRight w:val="0"/>
          <w:marTop w:val="0"/>
          <w:marBottom w:val="0"/>
          <w:divBdr>
            <w:top w:val="none" w:sz="0" w:space="0" w:color="auto"/>
            <w:left w:val="none" w:sz="0" w:space="0" w:color="auto"/>
            <w:bottom w:val="none" w:sz="0" w:space="0" w:color="auto"/>
            <w:right w:val="none" w:sz="0" w:space="0" w:color="auto"/>
          </w:divBdr>
        </w:div>
        <w:div w:id="171916210">
          <w:marLeft w:val="0"/>
          <w:marRight w:val="0"/>
          <w:marTop w:val="0"/>
          <w:marBottom w:val="0"/>
          <w:divBdr>
            <w:top w:val="none" w:sz="0" w:space="0" w:color="auto"/>
            <w:left w:val="none" w:sz="0" w:space="0" w:color="auto"/>
            <w:bottom w:val="none" w:sz="0" w:space="0" w:color="auto"/>
            <w:right w:val="none" w:sz="0" w:space="0" w:color="auto"/>
          </w:divBdr>
        </w:div>
        <w:div w:id="579414650">
          <w:marLeft w:val="0"/>
          <w:marRight w:val="0"/>
          <w:marTop w:val="0"/>
          <w:marBottom w:val="0"/>
          <w:divBdr>
            <w:top w:val="none" w:sz="0" w:space="0" w:color="auto"/>
            <w:left w:val="none" w:sz="0" w:space="0" w:color="auto"/>
            <w:bottom w:val="none" w:sz="0" w:space="0" w:color="auto"/>
            <w:right w:val="none" w:sz="0" w:space="0" w:color="auto"/>
          </w:divBdr>
        </w:div>
        <w:div w:id="498620768">
          <w:marLeft w:val="0"/>
          <w:marRight w:val="0"/>
          <w:marTop w:val="0"/>
          <w:marBottom w:val="0"/>
          <w:divBdr>
            <w:top w:val="none" w:sz="0" w:space="0" w:color="auto"/>
            <w:left w:val="none" w:sz="0" w:space="0" w:color="auto"/>
            <w:bottom w:val="none" w:sz="0" w:space="0" w:color="auto"/>
            <w:right w:val="none" w:sz="0" w:space="0" w:color="auto"/>
          </w:divBdr>
        </w:div>
        <w:div w:id="1253777305">
          <w:marLeft w:val="0"/>
          <w:marRight w:val="0"/>
          <w:marTop w:val="0"/>
          <w:marBottom w:val="0"/>
          <w:divBdr>
            <w:top w:val="none" w:sz="0" w:space="0" w:color="auto"/>
            <w:left w:val="none" w:sz="0" w:space="0" w:color="auto"/>
            <w:bottom w:val="none" w:sz="0" w:space="0" w:color="auto"/>
            <w:right w:val="none" w:sz="0" w:space="0" w:color="auto"/>
          </w:divBdr>
        </w:div>
        <w:div w:id="1084646466">
          <w:marLeft w:val="0"/>
          <w:marRight w:val="0"/>
          <w:marTop w:val="0"/>
          <w:marBottom w:val="0"/>
          <w:divBdr>
            <w:top w:val="none" w:sz="0" w:space="0" w:color="auto"/>
            <w:left w:val="none" w:sz="0" w:space="0" w:color="auto"/>
            <w:bottom w:val="none" w:sz="0" w:space="0" w:color="auto"/>
            <w:right w:val="none" w:sz="0" w:space="0" w:color="auto"/>
          </w:divBdr>
        </w:div>
        <w:div w:id="1567641141">
          <w:marLeft w:val="0"/>
          <w:marRight w:val="0"/>
          <w:marTop w:val="0"/>
          <w:marBottom w:val="0"/>
          <w:divBdr>
            <w:top w:val="none" w:sz="0" w:space="0" w:color="auto"/>
            <w:left w:val="none" w:sz="0" w:space="0" w:color="auto"/>
            <w:bottom w:val="none" w:sz="0" w:space="0" w:color="auto"/>
            <w:right w:val="none" w:sz="0" w:space="0" w:color="auto"/>
          </w:divBdr>
        </w:div>
        <w:div w:id="1700397866">
          <w:marLeft w:val="0"/>
          <w:marRight w:val="0"/>
          <w:marTop w:val="0"/>
          <w:marBottom w:val="0"/>
          <w:divBdr>
            <w:top w:val="none" w:sz="0" w:space="0" w:color="auto"/>
            <w:left w:val="none" w:sz="0" w:space="0" w:color="auto"/>
            <w:bottom w:val="none" w:sz="0" w:space="0" w:color="auto"/>
            <w:right w:val="none" w:sz="0" w:space="0" w:color="auto"/>
          </w:divBdr>
        </w:div>
        <w:div w:id="1592809632">
          <w:marLeft w:val="0"/>
          <w:marRight w:val="0"/>
          <w:marTop w:val="0"/>
          <w:marBottom w:val="0"/>
          <w:divBdr>
            <w:top w:val="none" w:sz="0" w:space="0" w:color="auto"/>
            <w:left w:val="none" w:sz="0" w:space="0" w:color="auto"/>
            <w:bottom w:val="none" w:sz="0" w:space="0" w:color="auto"/>
            <w:right w:val="none" w:sz="0" w:space="0" w:color="auto"/>
          </w:divBdr>
        </w:div>
        <w:div w:id="233510807">
          <w:marLeft w:val="0"/>
          <w:marRight w:val="0"/>
          <w:marTop w:val="0"/>
          <w:marBottom w:val="0"/>
          <w:divBdr>
            <w:top w:val="none" w:sz="0" w:space="0" w:color="auto"/>
            <w:left w:val="none" w:sz="0" w:space="0" w:color="auto"/>
            <w:bottom w:val="none" w:sz="0" w:space="0" w:color="auto"/>
            <w:right w:val="none" w:sz="0" w:space="0" w:color="auto"/>
          </w:divBdr>
        </w:div>
        <w:div w:id="224294488">
          <w:marLeft w:val="0"/>
          <w:marRight w:val="0"/>
          <w:marTop w:val="0"/>
          <w:marBottom w:val="0"/>
          <w:divBdr>
            <w:top w:val="none" w:sz="0" w:space="0" w:color="auto"/>
            <w:left w:val="none" w:sz="0" w:space="0" w:color="auto"/>
            <w:bottom w:val="none" w:sz="0" w:space="0" w:color="auto"/>
            <w:right w:val="none" w:sz="0" w:space="0" w:color="auto"/>
          </w:divBdr>
        </w:div>
        <w:div w:id="895428955">
          <w:marLeft w:val="0"/>
          <w:marRight w:val="0"/>
          <w:marTop w:val="0"/>
          <w:marBottom w:val="0"/>
          <w:divBdr>
            <w:top w:val="none" w:sz="0" w:space="0" w:color="auto"/>
            <w:left w:val="none" w:sz="0" w:space="0" w:color="auto"/>
            <w:bottom w:val="none" w:sz="0" w:space="0" w:color="auto"/>
            <w:right w:val="none" w:sz="0" w:space="0" w:color="auto"/>
          </w:divBdr>
        </w:div>
        <w:div w:id="193735849">
          <w:marLeft w:val="0"/>
          <w:marRight w:val="0"/>
          <w:marTop w:val="0"/>
          <w:marBottom w:val="0"/>
          <w:divBdr>
            <w:top w:val="none" w:sz="0" w:space="0" w:color="auto"/>
            <w:left w:val="none" w:sz="0" w:space="0" w:color="auto"/>
            <w:bottom w:val="none" w:sz="0" w:space="0" w:color="auto"/>
            <w:right w:val="none" w:sz="0" w:space="0" w:color="auto"/>
          </w:divBdr>
        </w:div>
        <w:div w:id="1382366513">
          <w:marLeft w:val="0"/>
          <w:marRight w:val="0"/>
          <w:marTop w:val="0"/>
          <w:marBottom w:val="0"/>
          <w:divBdr>
            <w:top w:val="none" w:sz="0" w:space="0" w:color="auto"/>
            <w:left w:val="none" w:sz="0" w:space="0" w:color="auto"/>
            <w:bottom w:val="none" w:sz="0" w:space="0" w:color="auto"/>
            <w:right w:val="none" w:sz="0" w:space="0" w:color="auto"/>
          </w:divBdr>
        </w:div>
        <w:div w:id="168906188">
          <w:marLeft w:val="0"/>
          <w:marRight w:val="0"/>
          <w:marTop w:val="0"/>
          <w:marBottom w:val="0"/>
          <w:divBdr>
            <w:top w:val="none" w:sz="0" w:space="0" w:color="auto"/>
            <w:left w:val="none" w:sz="0" w:space="0" w:color="auto"/>
            <w:bottom w:val="none" w:sz="0" w:space="0" w:color="auto"/>
            <w:right w:val="none" w:sz="0" w:space="0" w:color="auto"/>
          </w:divBdr>
        </w:div>
        <w:div w:id="633096776">
          <w:marLeft w:val="0"/>
          <w:marRight w:val="0"/>
          <w:marTop w:val="0"/>
          <w:marBottom w:val="0"/>
          <w:divBdr>
            <w:top w:val="none" w:sz="0" w:space="0" w:color="auto"/>
            <w:left w:val="none" w:sz="0" w:space="0" w:color="auto"/>
            <w:bottom w:val="none" w:sz="0" w:space="0" w:color="auto"/>
            <w:right w:val="none" w:sz="0" w:space="0" w:color="auto"/>
          </w:divBdr>
        </w:div>
        <w:div w:id="1075277693">
          <w:marLeft w:val="0"/>
          <w:marRight w:val="0"/>
          <w:marTop w:val="0"/>
          <w:marBottom w:val="0"/>
          <w:divBdr>
            <w:top w:val="none" w:sz="0" w:space="0" w:color="auto"/>
            <w:left w:val="none" w:sz="0" w:space="0" w:color="auto"/>
            <w:bottom w:val="none" w:sz="0" w:space="0" w:color="auto"/>
            <w:right w:val="none" w:sz="0" w:space="0" w:color="auto"/>
          </w:divBdr>
        </w:div>
        <w:div w:id="996691875">
          <w:marLeft w:val="0"/>
          <w:marRight w:val="0"/>
          <w:marTop w:val="0"/>
          <w:marBottom w:val="0"/>
          <w:divBdr>
            <w:top w:val="none" w:sz="0" w:space="0" w:color="auto"/>
            <w:left w:val="none" w:sz="0" w:space="0" w:color="auto"/>
            <w:bottom w:val="none" w:sz="0" w:space="0" w:color="auto"/>
            <w:right w:val="none" w:sz="0" w:space="0" w:color="auto"/>
          </w:divBdr>
        </w:div>
        <w:div w:id="1389767038">
          <w:marLeft w:val="0"/>
          <w:marRight w:val="0"/>
          <w:marTop w:val="0"/>
          <w:marBottom w:val="0"/>
          <w:divBdr>
            <w:top w:val="none" w:sz="0" w:space="0" w:color="auto"/>
            <w:left w:val="none" w:sz="0" w:space="0" w:color="auto"/>
            <w:bottom w:val="none" w:sz="0" w:space="0" w:color="auto"/>
            <w:right w:val="none" w:sz="0" w:space="0" w:color="auto"/>
          </w:divBdr>
        </w:div>
        <w:div w:id="1513184995">
          <w:marLeft w:val="0"/>
          <w:marRight w:val="0"/>
          <w:marTop w:val="0"/>
          <w:marBottom w:val="0"/>
          <w:divBdr>
            <w:top w:val="none" w:sz="0" w:space="0" w:color="auto"/>
            <w:left w:val="none" w:sz="0" w:space="0" w:color="auto"/>
            <w:bottom w:val="none" w:sz="0" w:space="0" w:color="auto"/>
            <w:right w:val="none" w:sz="0" w:space="0" w:color="auto"/>
          </w:divBdr>
        </w:div>
        <w:div w:id="1469778610">
          <w:marLeft w:val="0"/>
          <w:marRight w:val="0"/>
          <w:marTop w:val="0"/>
          <w:marBottom w:val="0"/>
          <w:divBdr>
            <w:top w:val="none" w:sz="0" w:space="0" w:color="auto"/>
            <w:left w:val="none" w:sz="0" w:space="0" w:color="auto"/>
            <w:bottom w:val="none" w:sz="0" w:space="0" w:color="auto"/>
            <w:right w:val="none" w:sz="0" w:space="0" w:color="auto"/>
          </w:divBdr>
        </w:div>
        <w:div w:id="1753358762">
          <w:marLeft w:val="0"/>
          <w:marRight w:val="0"/>
          <w:marTop w:val="0"/>
          <w:marBottom w:val="0"/>
          <w:divBdr>
            <w:top w:val="none" w:sz="0" w:space="0" w:color="auto"/>
            <w:left w:val="none" w:sz="0" w:space="0" w:color="auto"/>
            <w:bottom w:val="none" w:sz="0" w:space="0" w:color="auto"/>
            <w:right w:val="none" w:sz="0" w:space="0" w:color="auto"/>
          </w:divBdr>
        </w:div>
        <w:div w:id="1988433209">
          <w:marLeft w:val="0"/>
          <w:marRight w:val="0"/>
          <w:marTop w:val="0"/>
          <w:marBottom w:val="0"/>
          <w:divBdr>
            <w:top w:val="none" w:sz="0" w:space="0" w:color="auto"/>
            <w:left w:val="none" w:sz="0" w:space="0" w:color="auto"/>
            <w:bottom w:val="none" w:sz="0" w:space="0" w:color="auto"/>
            <w:right w:val="none" w:sz="0" w:space="0" w:color="auto"/>
          </w:divBdr>
        </w:div>
        <w:div w:id="851190632">
          <w:marLeft w:val="0"/>
          <w:marRight w:val="0"/>
          <w:marTop w:val="0"/>
          <w:marBottom w:val="0"/>
          <w:divBdr>
            <w:top w:val="none" w:sz="0" w:space="0" w:color="auto"/>
            <w:left w:val="none" w:sz="0" w:space="0" w:color="auto"/>
            <w:bottom w:val="none" w:sz="0" w:space="0" w:color="auto"/>
            <w:right w:val="none" w:sz="0" w:space="0" w:color="auto"/>
          </w:divBdr>
        </w:div>
        <w:div w:id="1460566481">
          <w:marLeft w:val="0"/>
          <w:marRight w:val="0"/>
          <w:marTop w:val="0"/>
          <w:marBottom w:val="0"/>
          <w:divBdr>
            <w:top w:val="none" w:sz="0" w:space="0" w:color="auto"/>
            <w:left w:val="none" w:sz="0" w:space="0" w:color="auto"/>
            <w:bottom w:val="none" w:sz="0" w:space="0" w:color="auto"/>
            <w:right w:val="none" w:sz="0" w:space="0" w:color="auto"/>
          </w:divBdr>
        </w:div>
        <w:div w:id="1864198643">
          <w:marLeft w:val="0"/>
          <w:marRight w:val="0"/>
          <w:marTop w:val="0"/>
          <w:marBottom w:val="0"/>
          <w:divBdr>
            <w:top w:val="none" w:sz="0" w:space="0" w:color="auto"/>
            <w:left w:val="none" w:sz="0" w:space="0" w:color="auto"/>
            <w:bottom w:val="none" w:sz="0" w:space="0" w:color="auto"/>
            <w:right w:val="none" w:sz="0" w:space="0" w:color="auto"/>
          </w:divBdr>
        </w:div>
      </w:divsChild>
    </w:div>
    <w:div w:id="1292131261">
      <w:bodyDiv w:val="1"/>
      <w:marLeft w:val="0"/>
      <w:marRight w:val="0"/>
      <w:marTop w:val="0"/>
      <w:marBottom w:val="0"/>
      <w:divBdr>
        <w:top w:val="none" w:sz="0" w:space="0" w:color="auto"/>
        <w:left w:val="none" w:sz="0" w:space="0" w:color="auto"/>
        <w:bottom w:val="none" w:sz="0" w:space="0" w:color="auto"/>
        <w:right w:val="none" w:sz="0" w:space="0" w:color="auto"/>
      </w:divBdr>
      <w:divsChild>
        <w:div w:id="1430277057">
          <w:marLeft w:val="0"/>
          <w:marRight w:val="0"/>
          <w:marTop w:val="0"/>
          <w:marBottom w:val="0"/>
          <w:divBdr>
            <w:top w:val="none" w:sz="0" w:space="0" w:color="auto"/>
            <w:left w:val="none" w:sz="0" w:space="0" w:color="auto"/>
            <w:bottom w:val="none" w:sz="0" w:space="0" w:color="auto"/>
            <w:right w:val="none" w:sz="0" w:space="0" w:color="auto"/>
          </w:divBdr>
        </w:div>
        <w:div w:id="1396469123">
          <w:marLeft w:val="0"/>
          <w:marRight w:val="0"/>
          <w:marTop w:val="0"/>
          <w:marBottom w:val="0"/>
          <w:divBdr>
            <w:top w:val="none" w:sz="0" w:space="0" w:color="auto"/>
            <w:left w:val="none" w:sz="0" w:space="0" w:color="auto"/>
            <w:bottom w:val="none" w:sz="0" w:space="0" w:color="auto"/>
            <w:right w:val="none" w:sz="0" w:space="0" w:color="auto"/>
          </w:divBdr>
        </w:div>
        <w:div w:id="1599635338">
          <w:marLeft w:val="0"/>
          <w:marRight w:val="0"/>
          <w:marTop w:val="0"/>
          <w:marBottom w:val="0"/>
          <w:divBdr>
            <w:top w:val="none" w:sz="0" w:space="0" w:color="auto"/>
            <w:left w:val="none" w:sz="0" w:space="0" w:color="auto"/>
            <w:bottom w:val="none" w:sz="0" w:space="0" w:color="auto"/>
            <w:right w:val="none" w:sz="0" w:space="0" w:color="auto"/>
          </w:divBdr>
        </w:div>
        <w:div w:id="78215237">
          <w:marLeft w:val="0"/>
          <w:marRight w:val="0"/>
          <w:marTop w:val="0"/>
          <w:marBottom w:val="0"/>
          <w:divBdr>
            <w:top w:val="none" w:sz="0" w:space="0" w:color="auto"/>
            <w:left w:val="none" w:sz="0" w:space="0" w:color="auto"/>
            <w:bottom w:val="none" w:sz="0" w:space="0" w:color="auto"/>
            <w:right w:val="none" w:sz="0" w:space="0" w:color="auto"/>
          </w:divBdr>
        </w:div>
        <w:div w:id="600836590">
          <w:marLeft w:val="0"/>
          <w:marRight w:val="0"/>
          <w:marTop w:val="0"/>
          <w:marBottom w:val="0"/>
          <w:divBdr>
            <w:top w:val="none" w:sz="0" w:space="0" w:color="auto"/>
            <w:left w:val="none" w:sz="0" w:space="0" w:color="auto"/>
            <w:bottom w:val="none" w:sz="0" w:space="0" w:color="auto"/>
            <w:right w:val="none" w:sz="0" w:space="0" w:color="auto"/>
          </w:divBdr>
        </w:div>
        <w:div w:id="1736320554">
          <w:marLeft w:val="0"/>
          <w:marRight w:val="0"/>
          <w:marTop w:val="0"/>
          <w:marBottom w:val="0"/>
          <w:divBdr>
            <w:top w:val="none" w:sz="0" w:space="0" w:color="auto"/>
            <w:left w:val="none" w:sz="0" w:space="0" w:color="auto"/>
            <w:bottom w:val="none" w:sz="0" w:space="0" w:color="auto"/>
            <w:right w:val="none" w:sz="0" w:space="0" w:color="auto"/>
          </w:divBdr>
        </w:div>
        <w:div w:id="543713231">
          <w:marLeft w:val="0"/>
          <w:marRight w:val="0"/>
          <w:marTop w:val="0"/>
          <w:marBottom w:val="0"/>
          <w:divBdr>
            <w:top w:val="none" w:sz="0" w:space="0" w:color="auto"/>
            <w:left w:val="none" w:sz="0" w:space="0" w:color="auto"/>
            <w:bottom w:val="none" w:sz="0" w:space="0" w:color="auto"/>
            <w:right w:val="none" w:sz="0" w:space="0" w:color="auto"/>
          </w:divBdr>
        </w:div>
        <w:div w:id="446314673">
          <w:marLeft w:val="0"/>
          <w:marRight w:val="0"/>
          <w:marTop w:val="0"/>
          <w:marBottom w:val="0"/>
          <w:divBdr>
            <w:top w:val="none" w:sz="0" w:space="0" w:color="auto"/>
            <w:left w:val="none" w:sz="0" w:space="0" w:color="auto"/>
            <w:bottom w:val="none" w:sz="0" w:space="0" w:color="auto"/>
            <w:right w:val="none" w:sz="0" w:space="0" w:color="auto"/>
          </w:divBdr>
        </w:div>
        <w:div w:id="2042436258">
          <w:marLeft w:val="0"/>
          <w:marRight w:val="0"/>
          <w:marTop w:val="0"/>
          <w:marBottom w:val="0"/>
          <w:divBdr>
            <w:top w:val="none" w:sz="0" w:space="0" w:color="auto"/>
            <w:left w:val="none" w:sz="0" w:space="0" w:color="auto"/>
            <w:bottom w:val="none" w:sz="0" w:space="0" w:color="auto"/>
            <w:right w:val="none" w:sz="0" w:space="0" w:color="auto"/>
          </w:divBdr>
        </w:div>
        <w:div w:id="1149135035">
          <w:marLeft w:val="0"/>
          <w:marRight w:val="0"/>
          <w:marTop w:val="0"/>
          <w:marBottom w:val="0"/>
          <w:divBdr>
            <w:top w:val="none" w:sz="0" w:space="0" w:color="auto"/>
            <w:left w:val="none" w:sz="0" w:space="0" w:color="auto"/>
            <w:bottom w:val="none" w:sz="0" w:space="0" w:color="auto"/>
            <w:right w:val="none" w:sz="0" w:space="0" w:color="auto"/>
          </w:divBdr>
        </w:div>
        <w:div w:id="1857232637">
          <w:marLeft w:val="0"/>
          <w:marRight w:val="0"/>
          <w:marTop w:val="0"/>
          <w:marBottom w:val="0"/>
          <w:divBdr>
            <w:top w:val="none" w:sz="0" w:space="0" w:color="auto"/>
            <w:left w:val="none" w:sz="0" w:space="0" w:color="auto"/>
            <w:bottom w:val="none" w:sz="0" w:space="0" w:color="auto"/>
            <w:right w:val="none" w:sz="0" w:space="0" w:color="auto"/>
          </w:divBdr>
        </w:div>
        <w:div w:id="1525049858">
          <w:marLeft w:val="0"/>
          <w:marRight w:val="0"/>
          <w:marTop w:val="0"/>
          <w:marBottom w:val="0"/>
          <w:divBdr>
            <w:top w:val="none" w:sz="0" w:space="0" w:color="auto"/>
            <w:left w:val="none" w:sz="0" w:space="0" w:color="auto"/>
            <w:bottom w:val="none" w:sz="0" w:space="0" w:color="auto"/>
            <w:right w:val="none" w:sz="0" w:space="0" w:color="auto"/>
          </w:divBdr>
        </w:div>
        <w:div w:id="92357680">
          <w:marLeft w:val="0"/>
          <w:marRight w:val="0"/>
          <w:marTop w:val="0"/>
          <w:marBottom w:val="0"/>
          <w:divBdr>
            <w:top w:val="none" w:sz="0" w:space="0" w:color="auto"/>
            <w:left w:val="none" w:sz="0" w:space="0" w:color="auto"/>
            <w:bottom w:val="none" w:sz="0" w:space="0" w:color="auto"/>
            <w:right w:val="none" w:sz="0" w:space="0" w:color="auto"/>
          </w:divBdr>
        </w:div>
        <w:div w:id="1898710223">
          <w:marLeft w:val="0"/>
          <w:marRight w:val="0"/>
          <w:marTop w:val="0"/>
          <w:marBottom w:val="0"/>
          <w:divBdr>
            <w:top w:val="none" w:sz="0" w:space="0" w:color="auto"/>
            <w:left w:val="none" w:sz="0" w:space="0" w:color="auto"/>
            <w:bottom w:val="none" w:sz="0" w:space="0" w:color="auto"/>
            <w:right w:val="none" w:sz="0" w:space="0" w:color="auto"/>
          </w:divBdr>
        </w:div>
        <w:div w:id="1937790737">
          <w:marLeft w:val="0"/>
          <w:marRight w:val="0"/>
          <w:marTop w:val="0"/>
          <w:marBottom w:val="0"/>
          <w:divBdr>
            <w:top w:val="none" w:sz="0" w:space="0" w:color="auto"/>
            <w:left w:val="none" w:sz="0" w:space="0" w:color="auto"/>
            <w:bottom w:val="none" w:sz="0" w:space="0" w:color="auto"/>
            <w:right w:val="none" w:sz="0" w:space="0" w:color="auto"/>
          </w:divBdr>
        </w:div>
        <w:div w:id="908418065">
          <w:marLeft w:val="0"/>
          <w:marRight w:val="0"/>
          <w:marTop w:val="0"/>
          <w:marBottom w:val="0"/>
          <w:divBdr>
            <w:top w:val="none" w:sz="0" w:space="0" w:color="auto"/>
            <w:left w:val="none" w:sz="0" w:space="0" w:color="auto"/>
            <w:bottom w:val="none" w:sz="0" w:space="0" w:color="auto"/>
            <w:right w:val="none" w:sz="0" w:space="0" w:color="auto"/>
          </w:divBdr>
        </w:div>
        <w:div w:id="358435069">
          <w:marLeft w:val="0"/>
          <w:marRight w:val="0"/>
          <w:marTop w:val="0"/>
          <w:marBottom w:val="0"/>
          <w:divBdr>
            <w:top w:val="none" w:sz="0" w:space="0" w:color="auto"/>
            <w:left w:val="none" w:sz="0" w:space="0" w:color="auto"/>
            <w:bottom w:val="none" w:sz="0" w:space="0" w:color="auto"/>
            <w:right w:val="none" w:sz="0" w:space="0" w:color="auto"/>
          </w:divBdr>
        </w:div>
        <w:div w:id="710423418">
          <w:marLeft w:val="0"/>
          <w:marRight w:val="0"/>
          <w:marTop w:val="0"/>
          <w:marBottom w:val="0"/>
          <w:divBdr>
            <w:top w:val="none" w:sz="0" w:space="0" w:color="auto"/>
            <w:left w:val="none" w:sz="0" w:space="0" w:color="auto"/>
            <w:bottom w:val="none" w:sz="0" w:space="0" w:color="auto"/>
            <w:right w:val="none" w:sz="0" w:space="0" w:color="auto"/>
          </w:divBdr>
        </w:div>
        <w:div w:id="1655529876">
          <w:marLeft w:val="0"/>
          <w:marRight w:val="0"/>
          <w:marTop w:val="0"/>
          <w:marBottom w:val="0"/>
          <w:divBdr>
            <w:top w:val="none" w:sz="0" w:space="0" w:color="auto"/>
            <w:left w:val="none" w:sz="0" w:space="0" w:color="auto"/>
            <w:bottom w:val="none" w:sz="0" w:space="0" w:color="auto"/>
            <w:right w:val="none" w:sz="0" w:space="0" w:color="auto"/>
          </w:divBdr>
        </w:div>
        <w:div w:id="231819905">
          <w:marLeft w:val="0"/>
          <w:marRight w:val="0"/>
          <w:marTop w:val="0"/>
          <w:marBottom w:val="0"/>
          <w:divBdr>
            <w:top w:val="none" w:sz="0" w:space="0" w:color="auto"/>
            <w:left w:val="none" w:sz="0" w:space="0" w:color="auto"/>
            <w:bottom w:val="none" w:sz="0" w:space="0" w:color="auto"/>
            <w:right w:val="none" w:sz="0" w:space="0" w:color="auto"/>
          </w:divBdr>
        </w:div>
        <w:div w:id="1458601831">
          <w:marLeft w:val="0"/>
          <w:marRight w:val="0"/>
          <w:marTop w:val="0"/>
          <w:marBottom w:val="0"/>
          <w:divBdr>
            <w:top w:val="none" w:sz="0" w:space="0" w:color="auto"/>
            <w:left w:val="none" w:sz="0" w:space="0" w:color="auto"/>
            <w:bottom w:val="none" w:sz="0" w:space="0" w:color="auto"/>
            <w:right w:val="none" w:sz="0" w:space="0" w:color="auto"/>
          </w:divBdr>
        </w:div>
        <w:div w:id="1155954477">
          <w:marLeft w:val="0"/>
          <w:marRight w:val="0"/>
          <w:marTop w:val="0"/>
          <w:marBottom w:val="0"/>
          <w:divBdr>
            <w:top w:val="none" w:sz="0" w:space="0" w:color="auto"/>
            <w:left w:val="none" w:sz="0" w:space="0" w:color="auto"/>
            <w:bottom w:val="none" w:sz="0" w:space="0" w:color="auto"/>
            <w:right w:val="none" w:sz="0" w:space="0" w:color="auto"/>
          </w:divBdr>
        </w:div>
        <w:div w:id="604773705">
          <w:marLeft w:val="0"/>
          <w:marRight w:val="0"/>
          <w:marTop w:val="0"/>
          <w:marBottom w:val="0"/>
          <w:divBdr>
            <w:top w:val="none" w:sz="0" w:space="0" w:color="auto"/>
            <w:left w:val="none" w:sz="0" w:space="0" w:color="auto"/>
            <w:bottom w:val="none" w:sz="0" w:space="0" w:color="auto"/>
            <w:right w:val="none" w:sz="0" w:space="0" w:color="auto"/>
          </w:divBdr>
        </w:div>
        <w:div w:id="2091730926">
          <w:marLeft w:val="0"/>
          <w:marRight w:val="0"/>
          <w:marTop w:val="0"/>
          <w:marBottom w:val="0"/>
          <w:divBdr>
            <w:top w:val="none" w:sz="0" w:space="0" w:color="auto"/>
            <w:left w:val="none" w:sz="0" w:space="0" w:color="auto"/>
            <w:bottom w:val="none" w:sz="0" w:space="0" w:color="auto"/>
            <w:right w:val="none" w:sz="0" w:space="0" w:color="auto"/>
          </w:divBdr>
        </w:div>
        <w:div w:id="476654655">
          <w:marLeft w:val="0"/>
          <w:marRight w:val="0"/>
          <w:marTop w:val="0"/>
          <w:marBottom w:val="0"/>
          <w:divBdr>
            <w:top w:val="none" w:sz="0" w:space="0" w:color="auto"/>
            <w:left w:val="none" w:sz="0" w:space="0" w:color="auto"/>
            <w:bottom w:val="none" w:sz="0" w:space="0" w:color="auto"/>
            <w:right w:val="none" w:sz="0" w:space="0" w:color="auto"/>
          </w:divBdr>
        </w:div>
        <w:div w:id="219556469">
          <w:marLeft w:val="0"/>
          <w:marRight w:val="0"/>
          <w:marTop w:val="0"/>
          <w:marBottom w:val="0"/>
          <w:divBdr>
            <w:top w:val="none" w:sz="0" w:space="0" w:color="auto"/>
            <w:left w:val="none" w:sz="0" w:space="0" w:color="auto"/>
            <w:bottom w:val="none" w:sz="0" w:space="0" w:color="auto"/>
            <w:right w:val="none" w:sz="0" w:space="0" w:color="auto"/>
          </w:divBdr>
        </w:div>
        <w:div w:id="1563759375">
          <w:marLeft w:val="0"/>
          <w:marRight w:val="0"/>
          <w:marTop w:val="0"/>
          <w:marBottom w:val="0"/>
          <w:divBdr>
            <w:top w:val="none" w:sz="0" w:space="0" w:color="auto"/>
            <w:left w:val="none" w:sz="0" w:space="0" w:color="auto"/>
            <w:bottom w:val="none" w:sz="0" w:space="0" w:color="auto"/>
            <w:right w:val="none" w:sz="0" w:space="0" w:color="auto"/>
          </w:divBdr>
        </w:div>
        <w:div w:id="800614482">
          <w:marLeft w:val="0"/>
          <w:marRight w:val="0"/>
          <w:marTop w:val="0"/>
          <w:marBottom w:val="0"/>
          <w:divBdr>
            <w:top w:val="none" w:sz="0" w:space="0" w:color="auto"/>
            <w:left w:val="none" w:sz="0" w:space="0" w:color="auto"/>
            <w:bottom w:val="none" w:sz="0" w:space="0" w:color="auto"/>
            <w:right w:val="none" w:sz="0" w:space="0" w:color="auto"/>
          </w:divBdr>
        </w:div>
        <w:div w:id="1118910829">
          <w:marLeft w:val="0"/>
          <w:marRight w:val="0"/>
          <w:marTop w:val="0"/>
          <w:marBottom w:val="0"/>
          <w:divBdr>
            <w:top w:val="none" w:sz="0" w:space="0" w:color="auto"/>
            <w:left w:val="none" w:sz="0" w:space="0" w:color="auto"/>
            <w:bottom w:val="none" w:sz="0" w:space="0" w:color="auto"/>
            <w:right w:val="none" w:sz="0" w:space="0" w:color="auto"/>
          </w:divBdr>
        </w:div>
        <w:div w:id="497772297">
          <w:marLeft w:val="0"/>
          <w:marRight w:val="0"/>
          <w:marTop w:val="0"/>
          <w:marBottom w:val="0"/>
          <w:divBdr>
            <w:top w:val="none" w:sz="0" w:space="0" w:color="auto"/>
            <w:left w:val="none" w:sz="0" w:space="0" w:color="auto"/>
            <w:bottom w:val="none" w:sz="0" w:space="0" w:color="auto"/>
            <w:right w:val="none" w:sz="0" w:space="0" w:color="auto"/>
          </w:divBdr>
        </w:div>
        <w:div w:id="2083529358">
          <w:marLeft w:val="0"/>
          <w:marRight w:val="0"/>
          <w:marTop w:val="0"/>
          <w:marBottom w:val="0"/>
          <w:divBdr>
            <w:top w:val="none" w:sz="0" w:space="0" w:color="auto"/>
            <w:left w:val="none" w:sz="0" w:space="0" w:color="auto"/>
            <w:bottom w:val="none" w:sz="0" w:space="0" w:color="auto"/>
            <w:right w:val="none" w:sz="0" w:space="0" w:color="auto"/>
          </w:divBdr>
        </w:div>
        <w:div w:id="647365992">
          <w:marLeft w:val="0"/>
          <w:marRight w:val="0"/>
          <w:marTop w:val="0"/>
          <w:marBottom w:val="0"/>
          <w:divBdr>
            <w:top w:val="none" w:sz="0" w:space="0" w:color="auto"/>
            <w:left w:val="none" w:sz="0" w:space="0" w:color="auto"/>
            <w:bottom w:val="none" w:sz="0" w:space="0" w:color="auto"/>
            <w:right w:val="none" w:sz="0" w:space="0" w:color="auto"/>
          </w:divBdr>
        </w:div>
        <w:div w:id="1748847052">
          <w:marLeft w:val="0"/>
          <w:marRight w:val="0"/>
          <w:marTop w:val="0"/>
          <w:marBottom w:val="0"/>
          <w:divBdr>
            <w:top w:val="none" w:sz="0" w:space="0" w:color="auto"/>
            <w:left w:val="none" w:sz="0" w:space="0" w:color="auto"/>
            <w:bottom w:val="none" w:sz="0" w:space="0" w:color="auto"/>
            <w:right w:val="none" w:sz="0" w:space="0" w:color="auto"/>
          </w:divBdr>
        </w:div>
        <w:div w:id="898437424">
          <w:marLeft w:val="0"/>
          <w:marRight w:val="0"/>
          <w:marTop w:val="0"/>
          <w:marBottom w:val="0"/>
          <w:divBdr>
            <w:top w:val="none" w:sz="0" w:space="0" w:color="auto"/>
            <w:left w:val="none" w:sz="0" w:space="0" w:color="auto"/>
            <w:bottom w:val="none" w:sz="0" w:space="0" w:color="auto"/>
            <w:right w:val="none" w:sz="0" w:space="0" w:color="auto"/>
          </w:divBdr>
        </w:div>
        <w:div w:id="2072267879">
          <w:marLeft w:val="0"/>
          <w:marRight w:val="0"/>
          <w:marTop w:val="0"/>
          <w:marBottom w:val="0"/>
          <w:divBdr>
            <w:top w:val="none" w:sz="0" w:space="0" w:color="auto"/>
            <w:left w:val="none" w:sz="0" w:space="0" w:color="auto"/>
            <w:bottom w:val="none" w:sz="0" w:space="0" w:color="auto"/>
            <w:right w:val="none" w:sz="0" w:space="0" w:color="auto"/>
          </w:divBdr>
        </w:div>
        <w:div w:id="931013046">
          <w:marLeft w:val="0"/>
          <w:marRight w:val="0"/>
          <w:marTop w:val="0"/>
          <w:marBottom w:val="0"/>
          <w:divBdr>
            <w:top w:val="none" w:sz="0" w:space="0" w:color="auto"/>
            <w:left w:val="none" w:sz="0" w:space="0" w:color="auto"/>
            <w:bottom w:val="none" w:sz="0" w:space="0" w:color="auto"/>
            <w:right w:val="none" w:sz="0" w:space="0" w:color="auto"/>
          </w:divBdr>
        </w:div>
        <w:div w:id="1477340161">
          <w:marLeft w:val="0"/>
          <w:marRight w:val="0"/>
          <w:marTop w:val="0"/>
          <w:marBottom w:val="0"/>
          <w:divBdr>
            <w:top w:val="none" w:sz="0" w:space="0" w:color="auto"/>
            <w:left w:val="none" w:sz="0" w:space="0" w:color="auto"/>
            <w:bottom w:val="none" w:sz="0" w:space="0" w:color="auto"/>
            <w:right w:val="none" w:sz="0" w:space="0" w:color="auto"/>
          </w:divBdr>
        </w:div>
        <w:div w:id="389115064">
          <w:marLeft w:val="0"/>
          <w:marRight w:val="0"/>
          <w:marTop w:val="0"/>
          <w:marBottom w:val="0"/>
          <w:divBdr>
            <w:top w:val="none" w:sz="0" w:space="0" w:color="auto"/>
            <w:left w:val="none" w:sz="0" w:space="0" w:color="auto"/>
            <w:bottom w:val="none" w:sz="0" w:space="0" w:color="auto"/>
            <w:right w:val="none" w:sz="0" w:space="0" w:color="auto"/>
          </w:divBdr>
        </w:div>
        <w:div w:id="1700232223">
          <w:marLeft w:val="0"/>
          <w:marRight w:val="0"/>
          <w:marTop w:val="0"/>
          <w:marBottom w:val="0"/>
          <w:divBdr>
            <w:top w:val="none" w:sz="0" w:space="0" w:color="auto"/>
            <w:left w:val="none" w:sz="0" w:space="0" w:color="auto"/>
            <w:bottom w:val="none" w:sz="0" w:space="0" w:color="auto"/>
            <w:right w:val="none" w:sz="0" w:space="0" w:color="auto"/>
          </w:divBdr>
        </w:div>
      </w:divsChild>
    </w:div>
    <w:div w:id="1451391296">
      <w:bodyDiv w:val="1"/>
      <w:marLeft w:val="0"/>
      <w:marRight w:val="0"/>
      <w:marTop w:val="0"/>
      <w:marBottom w:val="0"/>
      <w:divBdr>
        <w:top w:val="none" w:sz="0" w:space="0" w:color="auto"/>
        <w:left w:val="none" w:sz="0" w:space="0" w:color="auto"/>
        <w:bottom w:val="none" w:sz="0" w:space="0" w:color="auto"/>
        <w:right w:val="none" w:sz="0" w:space="0" w:color="auto"/>
      </w:divBdr>
    </w:div>
    <w:div w:id="1719285048">
      <w:bodyDiv w:val="1"/>
      <w:marLeft w:val="0"/>
      <w:marRight w:val="0"/>
      <w:marTop w:val="0"/>
      <w:marBottom w:val="0"/>
      <w:divBdr>
        <w:top w:val="none" w:sz="0" w:space="0" w:color="auto"/>
        <w:left w:val="none" w:sz="0" w:space="0" w:color="auto"/>
        <w:bottom w:val="none" w:sz="0" w:space="0" w:color="auto"/>
        <w:right w:val="none" w:sz="0" w:space="0" w:color="auto"/>
      </w:divBdr>
    </w:div>
    <w:div w:id="1895197136">
      <w:bodyDiv w:val="1"/>
      <w:marLeft w:val="0"/>
      <w:marRight w:val="0"/>
      <w:marTop w:val="0"/>
      <w:marBottom w:val="0"/>
      <w:divBdr>
        <w:top w:val="none" w:sz="0" w:space="0" w:color="auto"/>
        <w:left w:val="none" w:sz="0" w:space="0" w:color="auto"/>
        <w:bottom w:val="none" w:sz="0" w:space="0" w:color="auto"/>
        <w:right w:val="none" w:sz="0" w:space="0" w:color="auto"/>
      </w:divBdr>
    </w:div>
    <w:div w:id="1974170069">
      <w:bodyDiv w:val="1"/>
      <w:marLeft w:val="0"/>
      <w:marRight w:val="0"/>
      <w:marTop w:val="0"/>
      <w:marBottom w:val="0"/>
      <w:divBdr>
        <w:top w:val="none" w:sz="0" w:space="0" w:color="auto"/>
        <w:left w:val="none" w:sz="0" w:space="0" w:color="auto"/>
        <w:bottom w:val="none" w:sz="0" w:space="0" w:color="auto"/>
        <w:right w:val="none" w:sz="0" w:space="0" w:color="auto"/>
      </w:divBdr>
      <w:divsChild>
        <w:div w:id="963265840">
          <w:marLeft w:val="0"/>
          <w:marRight w:val="0"/>
          <w:marTop w:val="0"/>
          <w:marBottom w:val="0"/>
          <w:divBdr>
            <w:top w:val="none" w:sz="0" w:space="0" w:color="auto"/>
            <w:left w:val="none" w:sz="0" w:space="0" w:color="auto"/>
            <w:bottom w:val="none" w:sz="0" w:space="0" w:color="auto"/>
            <w:right w:val="none" w:sz="0" w:space="0" w:color="auto"/>
          </w:divBdr>
        </w:div>
        <w:div w:id="1525365837">
          <w:marLeft w:val="0"/>
          <w:marRight w:val="0"/>
          <w:marTop w:val="0"/>
          <w:marBottom w:val="0"/>
          <w:divBdr>
            <w:top w:val="none" w:sz="0" w:space="0" w:color="auto"/>
            <w:left w:val="none" w:sz="0" w:space="0" w:color="auto"/>
            <w:bottom w:val="none" w:sz="0" w:space="0" w:color="auto"/>
            <w:right w:val="none" w:sz="0" w:space="0" w:color="auto"/>
          </w:divBdr>
        </w:div>
        <w:div w:id="24673694">
          <w:marLeft w:val="0"/>
          <w:marRight w:val="0"/>
          <w:marTop w:val="0"/>
          <w:marBottom w:val="0"/>
          <w:divBdr>
            <w:top w:val="none" w:sz="0" w:space="0" w:color="auto"/>
            <w:left w:val="none" w:sz="0" w:space="0" w:color="auto"/>
            <w:bottom w:val="none" w:sz="0" w:space="0" w:color="auto"/>
            <w:right w:val="none" w:sz="0" w:space="0" w:color="auto"/>
          </w:divBdr>
        </w:div>
        <w:div w:id="893270231">
          <w:marLeft w:val="0"/>
          <w:marRight w:val="0"/>
          <w:marTop w:val="0"/>
          <w:marBottom w:val="0"/>
          <w:divBdr>
            <w:top w:val="none" w:sz="0" w:space="0" w:color="auto"/>
            <w:left w:val="none" w:sz="0" w:space="0" w:color="auto"/>
            <w:bottom w:val="none" w:sz="0" w:space="0" w:color="auto"/>
            <w:right w:val="none" w:sz="0" w:space="0" w:color="auto"/>
          </w:divBdr>
        </w:div>
        <w:div w:id="736707670">
          <w:marLeft w:val="0"/>
          <w:marRight w:val="0"/>
          <w:marTop w:val="0"/>
          <w:marBottom w:val="0"/>
          <w:divBdr>
            <w:top w:val="none" w:sz="0" w:space="0" w:color="auto"/>
            <w:left w:val="none" w:sz="0" w:space="0" w:color="auto"/>
            <w:bottom w:val="none" w:sz="0" w:space="0" w:color="auto"/>
            <w:right w:val="none" w:sz="0" w:space="0" w:color="auto"/>
          </w:divBdr>
        </w:div>
        <w:div w:id="6489396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nmd.bg"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nmd.bg"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bghelsinki.org/bg/novini/press/single/20160406-press-ralits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F36FC6-177F-4D7C-97C7-271DA64D4066}"/>
</file>

<file path=customXml/itemProps2.xml><?xml version="1.0" encoding="utf-8"?>
<ds:datastoreItem xmlns:ds="http://schemas.openxmlformats.org/officeDocument/2006/customXml" ds:itemID="{0C5D4AE8-75C2-4071-9527-9499E95B8E11}"/>
</file>

<file path=customXml/itemProps3.xml><?xml version="1.0" encoding="utf-8"?>
<ds:datastoreItem xmlns:ds="http://schemas.openxmlformats.org/officeDocument/2006/customXml" ds:itemID="{FCB2D235-0B8E-4DBA-B007-35796F301E72}"/>
</file>

<file path=customXml/itemProps4.xml><?xml version="1.0" encoding="utf-8"?>
<ds:datastoreItem xmlns:ds="http://schemas.openxmlformats.org/officeDocument/2006/customXml" ds:itemID="{B32D3AFE-3EDE-4427-A606-FC9F2DB45F03}"/>
</file>

<file path=docProps/app.xml><?xml version="1.0" encoding="utf-8"?>
<Properties xmlns="http://schemas.openxmlformats.org/officeDocument/2006/extended-properties" xmlns:vt="http://schemas.openxmlformats.org/officeDocument/2006/docPropsVTypes">
  <Template>Normal</Template>
  <TotalTime>0</TotalTime>
  <Pages>8</Pages>
  <Words>3668</Words>
  <Characters>20913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dc:creator>
  <cp:lastModifiedBy>Dilyana</cp:lastModifiedBy>
  <cp:revision>2</cp:revision>
  <dcterms:created xsi:type="dcterms:W3CDTF">2016-04-15T14:33:00Z</dcterms:created>
  <dcterms:modified xsi:type="dcterms:W3CDTF">2016-04-15T14:33:00Z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