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60A92" w14:textId="77777777" w:rsidR="00E65774" w:rsidRPr="00E65774" w:rsidRDefault="00E65774" w:rsidP="00F24ACB">
      <w:pPr>
        <w:spacing w:after="120"/>
        <w:jc w:val="center"/>
        <w:rPr>
          <w:rFonts w:cstheme="minorHAnsi"/>
          <w:lang w:bidi="th-TH"/>
        </w:rPr>
      </w:pPr>
      <w:r w:rsidRPr="00E65774">
        <w:rPr>
          <w:rFonts w:cstheme="minorHAnsi"/>
          <w:lang w:bidi="th-TH"/>
        </w:rPr>
        <w:t>Supplementary report on</w:t>
      </w:r>
    </w:p>
    <w:p w14:paraId="20C06E1D" w14:textId="7C60F5CC" w:rsidR="00E65774" w:rsidRPr="00E65774" w:rsidRDefault="00E65774" w:rsidP="00F24ACB">
      <w:pPr>
        <w:spacing w:after="120"/>
        <w:jc w:val="center"/>
        <w:rPr>
          <w:rFonts w:cstheme="minorHAnsi"/>
        </w:rPr>
      </w:pPr>
      <w:r w:rsidRPr="00E65774">
        <w:rPr>
          <w:rFonts w:cstheme="minorHAnsi"/>
          <w:b/>
        </w:rPr>
        <w:t>“Sexual Exploitation of Children in Pakistan</w:t>
      </w:r>
      <w:r w:rsidRPr="00E65774">
        <w:rPr>
          <w:rFonts w:cstheme="minorHAnsi"/>
        </w:rPr>
        <w:t>”</w:t>
      </w:r>
    </w:p>
    <w:p w14:paraId="114D17AB" w14:textId="7E529345" w:rsidR="00E65774" w:rsidRPr="00E65774" w:rsidRDefault="00E65774" w:rsidP="00F24ACB">
      <w:pPr>
        <w:spacing w:after="120"/>
        <w:jc w:val="center"/>
        <w:rPr>
          <w:rFonts w:cstheme="minorHAnsi"/>
        </w:rPr>
      </w:pPr>
      <w:r w:rsidRPr="00E65774">
        <w:rPr>
          <w:rFonts w:cstheme="minorHAnsi"/>
        </w:rPr>
        <w:t xml:space="preserve">to the initial report of </w:t>
      </w:r>
      <w:r>
        <w:rPr>
          <w:rFonts w:cstheme="minorHAnsi"/>
        </w:rPr>
        <w:t>Pakistan</w:t>
      </w:r>
      <w:r w:rsidRPr="00E65774">
        <w:rPr>
          <w:rFonts w:cstheme="minorHAnsi"/>
        </w:rPr>
        <w:t xml:space="preserve"> on the implementation of the Optional Protocol on the sale of children, child prostitution and child pornography.</w:t>
      </w:r>
    </w:p>
    <w:p w14:paraId="5591B963" w14:textId="77777777" w:rsidR="00E65774" w:rsidRPr="00E65774" w:rsidRDefault="00E65774" w:rsidP="00F24ACB">
      <w:pPr>
        <w:spacing w:after="120"/>
        <w:jc w:val="center"/>
        <w:rPr>
          <w:rFonts w:cstheme="minorHAnsi"/>
        </w:rPr>
      </w:pPr>
    </w:p>
    <w:p w14:paraId="5281E2A1" w14:textId="77777777" w:rsidR="00E65774" w:rsidRDefault="00E65774" w:rsidP="00F24ACB">
      <w:pPr>
        <w:spacing w:after="120"/>
        <w:jc w:val="center"/>
        <w:rPr>
          <w:rFonts w:cstheme="minorHAnsi"/>
        </w:rPr>
      </w:pPr>
      <w:r w:rsidRPr="00E65774">
        <w:rPr>
          <w:rFonts w:cstheme="minorHAnsi"/>
        </w:rPr>
        <w:t>Submitted by</w:t>
      </w:r>
    </w:p>
    <w:p w14:paraId="1F724208" w14:textId="45137775" w:rsidR="00E65774" w:rsidRPr="00E65774" w:rsidRDefault="005C1A7C" w:rsidP="00BA14DF">
      <w:pPr>
        <w:spacing w:after="120"/>
        <w:jc w:val="center"/>
        <w:rPr>
          <w:rFonts w:cstheme="minorHAnsi"/>
          <w:b/>
          <w:bCs/>
        </w:rPr>
      </w:pPr>
      <w:r w:rsidRPr="00BA14DF">
        <w:rPr>
          <w:rFonts w:cstheme="minorHAnsi"/>
          <w:b/>
        </w:rPr>
        <w:t>Child Rights Committee</w:t>
      </w:r>
      <w:r w:rsidR="00BA14DF">
        <w:rPr>
          <w:rFonts w:cstheme="minorHAnsi"/>
          <w:b/>
          <w:bCs/>
        </w:rPr>
        <w:t xml:space="preserve"> of t</w:t>
      </w:r>
      <w:r w:rsidR="00E65774" w:rsidRPr="00E65774">
        <w:rPr>
          <w:rFonts w:cstheme="minorHAnsi"/>
          <w:b/>
          <w:bCs/>
        </w:rPr>
        <w:t>he Pakistan Pediatric Association</w:t>
      </w:r>
    </w:p>
    <w:p w14:paraId="4A512F0A" w14:textId="34795D54" w:rsidR="00E65774" w:rsidRPr="00E65774" w:rsidRDefault="00E65774" w:rsidP="00F24ACB">
      <w:pPr>
        <w:spacing w:after="120"/>
        <w:jc w:val="center"/>
        <w:rPr>
          <w:rFonts w:cstheme="minorHAnsi"/>
          <w:b/>
          <w:bCs/>
        </w:rPr>
      </w:pPr>
      <w:r w:rsidRPr="00E65774">
        <w:rPr>
          <w:rFonts w:cstheme="minorHAnsi"/>
          <w:b/>
          <w:bCs/>
        </w:rPr>
        <w:t>and</w:t>
      </w:r>
    </w:p>
    <w:p w14:paraId="5BE02842" w14:textId="2EFE3862" w:rsidR="00E65774" w:rsidRPr="00E65774" w:rsidRDefault="00E65774" w:rsidP="00F24ACB">
      <w:pPr>
        <w:spacing w:after="120"/>
        <w:jc w:val="center"/>
        <w:rPr>
          <w:rFonts w:cstheme="minorHAnsi"/>
          <w:b/>
          <w:bCs/>
        </w:rPr>
      </w:pPr>
      <w:r w:rsidRPr="00E65774">
        <w:rPr>
          <w:rFonts w:cstheme="minorHAnsi"/>
          <w:b/>
          <w:bCs/>
        </w:rPr>
        <w:t>ECPAT International</w:t>
      </w:r>
    </w:p>
    <w:p w14:paraId="417549C9" w14:textId="77777777" w:rsidR="00E65774" w:rsidRPr="00E65774" w:rsidRDefault="00E65774" w:rsidP="00F24ACB">
      <w:pPr>
        <w:spacing w:after="120"/>
        <w:jc w:val="center"/>
        <w:rPr>
          <w:rFonts w:cstheme="minorHAnsi"/>
          <w:b/>
          <w:bCs/>
        </w:rPr>
      </w:pPr>
    </w:p>
    <w:p w14:paraId="4B9C8DBE" w14:textId="2562BEFA" w:rsidR="00E65774" w:rsidRPr="00E65774" w:rsidRDefault="00E65774" w:rsidP="00F24ACB">
      <w:pPr>
        <w:spacing w:after="120"/>
        <w:jc w:val="center"/>
        <w:rPr>
          <w:rFonts w:cstheme="minorHAnsi"/>
        </w:rPr>
      </w:pPr>
      <w:r w:rsidRPr="00E65774">
        <w:rPr>
          <w:rFonts w:cstheme="minorHAnsi"/>
        </w:rPr>
        <w:t>Bangkok, Thailand on 1</w:t>
      </w:r>
      <w:r w:rsidR="00BA14DF" w:rsidRPr="00BA14DF">
        <w:rPr>
          <w:rFonts w:cstheme="minorHAnsi"/>
          <w:vertAlign w:val="superscript"/>
        </w:rPr>
        <w:t>st</w:t>
      </w:r>
      <w:r w:rsidRPr="00E65774">
        <w:rPr>
          <w:rFonts w:cstheme="minorHAnsi"/>
        </w:rPr>
        <w:t xml:space="preserve"> November 2020</w:t>
      </w:r>
    </w:p>
    <w:p w14:paraId="4FF6972D" w14:textId="77777777" w:rsidR="00E65774" w:rsidRPr="00E65774" w:rsidRDefault="00E65774" w:rsidP="00F24ACB">
      <w:pPr>
        <w:spacing w:after="120"/>
        <w:jc w:val="center"/>
        <w:rPr>
          <w:rFonts w:cstheme="minorHAnsi"/>
        </w:rPr>
      </w:pPr>
    </w:p>
    <w:p w14:paraId="31A76AD6" w14:textId="77777777" w:rsidR="00E65774" w:rsidRPr="00E65774" w:rsidRDefault="00E65774" w:rsidP="00F24ACB">
      <w:pPr>
        <w:jc w:val="center"/>
        <w:rPr>
          <w:rFonts w:cstheme="minorHAnsi"/>
          <w:b/>
        </w:rPr>
      </w:pPr>
      <w:r w:rsidRPr="00E65774">
        <w:rPr>
          <w:rFonts w:cstheme="minorHAnsi"/>
          <w:bCs/>
        </w:rPr>
        <w:t>to the</w:t>
      </w:r>
      <w:r w:rsidRPr="00E65774">
        <w:rPr>
          <w:rFonts w:cstheme="minorHAnsi"/>
          <w:b/>
        </w:rPr>
        <w:t xml:space="preserve"> Committee on the Rights of the Child</w:t>
      </w:r>
    </w:p>
    <w:p w14:paraId="7EBA69FB" w14:textId="77777777" w:rsidR="00E65774" w:rsidRPr="00E65774" w:rsidRDefault="00E65774" w:rsidP="00F24ACB">
      <w:pPr>
        <w:jc w:val="center"/>
        <w:rPr>
          <w:rFonts w:cstheme="minorHAnsi"/>
          <w:bCs/>
        </w:rPr>
      </w:pPr>
      <w:r w:rsidRPr="00E65774">
        <w:rPr>
          <w:rFonts w:cstheme="minorHAnsi"/>
          <w:bCs/>
        </w:rPr>
        <w:t>88th Pre-session</w:t>
      </w:r>
    </w:p>
    <w:p w14:paraId="5080C502" w14:textId="77777777" w:rsidR="00E65774" w:rsidRPr="00E65774" w:rsidRDefault="00E65774" w:rsidP="00F24ACB">
      <w:pPr>
        <w:jc w:val="center"/>
        <w:rPr>
          <w:rFonts w:cstheme="minorHAnsi"/>
          <w:bCs/>
        </w:rPr>
      </w:pPr>
      <w:r w:rsidRPr="00E65774">
        <w:rPr>
          <w:rFonts w:cstheme="minorHAnsi"/>
          <w:bCs/>
        </w:rPr>
        <w:t>(8 – 12 February 2021)</w:t>
      </w:r>
    </w:p>
    <w:p w14:paraId="1313E9D2" w14:textId="77777777" w:rsidR="00E65774" w:rsidRDefault="00E65774" w:rsidP="00B5569C">
      <w:pPr>
        <w:jc w:val="both"/>
        <w:rPr>
          <w:b/>
          <w:bCs/>
        </w:rPr>
      </w:pPr>
    </w:p>
    <w:p w14:paraId="0E7AF2A7" w14:textId="77777777" w:rsidR="00E65774" w:rsidRDefault="00E65774" w:rsidP="00B5569C">
      <w:pPr>
        <w:jc w:val="both"/>
        <w:rPr>
          <w:b/>
          <w:bCs/>
        </w:rPr>
      </w:pPr>
    </w:p>
    <w:p w14:paraId="4391E5BC" w14:textId="77777777" w:rsidR="00E65774" w:rsidRDefault="00E65774" w:rsidP="00B5569C">
      <w:pPr>
        <w:jc w:val="both"/>
        <w:rPr>
          <w:b/>
          <w:bCs/>
        </w:rPr>
      </w:pPr>
    </w:p>
    <w:p w14:paraId="2BCEEA2B" w14:textId="77777777" w:rsidR="00E65774" w:rsidRDefault="00E65774" w:rsidP="00B5569C">
      <w:pPr>
        <w:jc w:val="both"/>
        <w:rPr>
          <w:b/>
          <w:bCs/>
        </w:rPr>
      </w:pPr>
    </w:p>
    <w:p w14:paraId="09EB1707" w14:textId="77777777" w:rsidR="00E65774" w:rsidRDefault="00E65774" w:rsidP="00B5569C">
      <w:pPr>
        <w:jc w:val="both"/>
        <w:rPr>
          <w:b/>
          <w:bCs/>
        </w:rPr>
      </w:pPr>
    </w:p>
    <w:p w14:paraId="7EDF80AC" w14:textId="77777777" w:rsidR="00E65774" w:rsidRDefault="00E65774" w:rsidP="00B5569C">
      <w:pPr>
        <w:jc w:val="both"/>
        <w:rPr>
          <w:b/>
          <w:bCs/>
        </w:rPr>
      </w:pPr>
    </w:p>
    <w:p w14:paraId="5618BCA7" w14:textId="77777777" w:rsidR="00E65774" w:rsidRDefault="00E65774" w:rsidP="00B5569C">
      <w:pPr>
        <w:jc w:val="both"/>
        <w:rPr>
          <w:b/>
          <w:bCs/>
        </w:rPr>
      </w:pPr>
    </w:p>
    <w:p w14:paraId="38B05982" w14:textId="77777777" w:rsidR="00E65774" w:rsidRDefault="00E65774" w:rsidP="00B5569C">
      <w:pPr>
        <w:jc w:val="both"/>
        <w:rPr>
          <w:b/>
          <w:bCs/>
        </w:rPr>
      </w:pPr>
    </w:p>
    <w:p w14:paraId="5EC4F244" w14:textId="77777777" w:rsidR="00E65774" w:rsidRDefault="00E65774" w:rsidP="00B5569C">
      <w:pPr>
        <w:jc w:val="both"/>
        <w:rPr>
          <w:b/>
          <w:bCs/>
        </w:rPr>
      </w:pPr>
    </w:p>
    <w:p w14:paraId="3F5BBB39" w14:textId="77777777" w:rsidR="00E65774" w:rsidRDefault="00E65774" w:rsidP="00B5569C">
      <w:pPr>
        <w:jc w:val="both"/>
        <w:rPr>
          <w:b/>
          <w:bCs/>
        </w:rPr>
      </w:pPr>
    </w:p>
    <w:p w14:paraId="1BCB53EC" w14:textId="77777777" w:rsidR="00E65774" w:rsidRDefault="00E65774" w:rsidP="00B5569C">
      <w:pPr>
        <w:jc w:val="both"/>
        <w:rPr>
          <w:b/>
          <w:bCs/>
        </w:rPr>
      </w:pPr>
    </w:p>
    <w:p w14:paraId="7BC54CB9" w14:textId="77777777" w:rsidR="00E65774" w:rsidRDefault="00E65774" w:rsidP="00B5569C">
      <w:pPr>
        <w:jc w:val="both"/>
        <w:rPr>
          <w:b/>
          <w:bCs/>
        </w:rPr>
      </w:pPr>
    </w:p>
    <w:p w14:paraId="0EDB54E6" w14:textId="77777777" w:rsidR="00E65774" w:rsidRDefault="00E65774" w:rsidP="00B5569C">
      <w:pPr>
        <w:jc w:val="both"/>
        <w:rPr>
          <w:b/>
          <w:bCs/>
        </w:rPr>
      </w:pPr>
    </w:p>
    <w:p w14:paraId="3F02351F" w14:textId="77777777" w:rsidR="00E65774" w:rsidRDefault="00E65774" w:rsidP="00B5569C">
      <w:pPr>
        <w:jc w:val="both"/>
        <w:rPr>
          <w:b/>
          <w:bCs/>
        </w:rPr>
      </w:pPr>
    </w:p>
    <w:p w14:paraId="2DD4DA9C" w14:textId="77777777" w:rsidR="00E65774" w:rsidRDefault="00E65774" w:rsidP="00B5569C">
      <w:pPr>
        <w:jc w:val="both"/>
        <w:rPr>
          <w:b/>
          <w:bCs/>
        </w:rPr>
      </w:pPr>
    </w:p>
    <w:p w14:paraId="1E52D6A3" w14:textId="77777777" w:rsidR="00E65774" w:rsidRDefault="00E65774" w:rsidP="00B5569C">
      <w:pPr>
        <w:jc w:val="both"/>
        <w:rPr>
          <w:b/>
          <w:bCs/>
        </w:rPr>
      </w:pPr>
    </w:p>
    <w:p w14:paraId="1C0FD69B" w14:textId="5C36617B" w:rsidR="00E65774" w:rsidRDefault="00DB65EF" w:rsidP="00DB65EF">
      <w:pPr>
        <w:tabs>
          <w:tab w:val="center" w:pos="4419"/>
        </w:tabs>
        <w:jc w:val="both"/>
        <w:rPr>
          <w:b/>
          <w:bCs/>
        </w:rPr>
      </w:pPr>
      <w:r w:rsidRPr="00DB65EF">
        <w:rPr>
          <w:b/>
          <w:bCs/>
          <w:noProof/>
        </w:rPr>
        <w:drawing>
          <wp:inline distT="0" distB="0" distL="0" distR="0" wp14:anchorId="1A63F619" wp14:editId="4C52DA9F">
            <wp:extent cx="1100667" cy="10359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19745" cy="1053878"/>
                    </a:xfrm>
                    <a:prstGeom prst="rect">
                      <a:avLst/>
                    </a:prstGeom>
                  </pic:spPr>
                </pic:pic>
              </a:graphicData>
            </a:graphic>
          </wp:inline>
        </w:drawing>
      </w:r>
      <w:r w:rsidRPr="00DB65EF">
        <w:rPr>
          <w:b/>
          <w:bCs/>
          <w:noProof/>
        </w:rPr>
        <w:drawing>
          <wp:inline distT="0" distB="0" distL="0" distR="0" wp14:anchorId="26246569" wp14:editId="5D533573">
            <wp:extent cx="1115484" cy="10498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0903" cy="1064379"/>
                    </a:xfrm>
                    <a:prstGeom prst="rect">
                      <a:avLst/>
                    </a:prstGeom>
                  </pic:spPr>
                </pic:pic>
              </a:graphicData>
            </a:graphic>
          </wp:inline>
        </w:drawing>
      </w:r>
      <w:r>
        <w:rPr>
          <w:b/>
          <w:bCs/>
        </w:rPr>
        <w:tab/>
      </w:r>
    </w:p>
    <w:p w14:paraId="2F0F987D" w14:textId="77777777" w:rsidR="00E65774" w:rsidRDefault="00E65774" w:rsidP="00B5569C">
      <w:pPr>
        <w:jc w:val="both"/>
        <w:rPr>
          <w:b/>
          <w:bCs/>
        </w:rPr>
      </w:pPr>
    </w:p>
    <w:p w14:paraId="161ED474" w14:textId="7B1F0A4C" w:rsidR="00E65774" w:rsidRPr="00BA14DF" w:rsidRDefault="00BA14DF" w:rsidP="00BA14DF">
      <w:pPr>
        <w:spacing w:after="120"/>
        <w:rPr>
          <w:rFonts w:cstheme="minorHAnsi"/>
          <w:b/>
          <w:bCs/>
        </w:rPr>
      </w:pPr>
      <w:r w:rsidRPr="00BA14DF">
        <w:rPr>
          <w:rFonts w:cstheme="minorHAnsi"/>
          <w:b/>
        </w:rPr>
        <w:t>Child Rights Committee</w:t>
      </w:r>
      <w:r>
        <w:rPr>
          <w:rFonts w:cstheme="minorHAnsi"/>
          <w:b/>
          <w:bCs/>
        </w:rPr>
        <w:t xml:space="preserve"> of t</w:t>
      </w:r>
      <w:r w:rsidRPr="00E65774">
        <w:rPr>
          <w:rFonts w:cstheme="minorHAnsi"/>
          <w:b/>
          <w:bCs/>
        </w:rPr>
        <w:t>he Pakistan Pediatric Association</w:t>
      </w:r>
    </w:p>
    <w:p w14:paraId="5BBE45B3" w14:textId="592374EA" w:rsidR="00E65774" w:rsidRDefault="00BA14DF" w:rsidP="00DB65EF">
      <w:pPr>
        <w:spacing w:after="0" w:line="240" w:lineRule="auto"/>
        <w:contextualSpacing/>
        <w:jc w:val="both"/>
        <w:rPr>
          <w:i/>
        </w:rPr>
      </w:pPr>
      <w:r w:rsidRPr="00795122">
        <w:rPr>
          <w:i/>
        </w:rPr>
        <w:t xml:space="preserve">Pakistan Pediatric Association (PPA) is the representative body of more than 2500 paediatricians of Pakistan. The Child Rights Committee of PPA is a specialized committee, with the mandate to coordinate and implement all activities of the Association in the field of child rights. </w:t>
      </w:r>
      <w:r w:rsidR="008A4516">
        <w:rPr>
          <w:i/>
        </w:rPr>
        <w:t>c</w:t>
      </w:r>
      <w:r w:rsidRPr="00795122">
        <w:rPr>
          <w:i/>
        </w:rPr>
        <w:t>hild abuse and neglect, and exploitation of children for commercial purposes.</w:t>
      </w:r>
    </w:p>
    <w:p w14:paraId="40491CDC" w14:textId="77777777" w:rsidR="00DB65EF" w:rsidRPr="00DB65EF" w:rsidRDefault="00DB65EF" w:rsidP="00DB65EF">
      <w:pPr>
        <w:spacing w:after="0" w:line="240" w:lineRule="auto"/>
        <w:contextualSpacing/>
        <w:jc w:val="both"/>
        <w:rPr>
          <w:i/>
        </w:rPr>
      </w:pPr>
    </w:p>
    <w:p w14:paraId="2DDC276F" w14:textId="26215582" w:rsidR="00E65774" w:rsidRDefault="00E65774" w:rsidP="00B5569C">
      <w:pPr>
        <w:jc w:val="both"/>
        <w:rPr>
          <w:b/>
          <w:bCs/>
        </w:rPr>
      </w:pPr>
      <w:r>
        <w:rPr>
          <w:b/>
          <w:bCs/>
          <w:noProof/>
          <w:lang w:val="en-US"/>
        </w:rPr>
        <w:drawing>
          <wp:anchor distT="0" distB="0" distL="114300" distR="114300" simplePos="0" relativeHeight="251658240" behindDoc="1" locked="0" layoutInCell="1" allowOverlap="1" wp14:anchorId="319E9E3C" wp14:editId="52BC3965">
            <wp:simplePos x="0" y="0"/>
            <wp:positionH relativeFrom="column">
              <wp:posOffset>-59055</wp:posOffset>
            </wp:positionH>
            <wp:positionV relativeFrom="paragraph">
              <wp:posOffset>306070</wp:posOffset>
            </wp:positionV>
            <wp:extent cx="981710" cy="1054735"/>
            <wp:effectExtent l="0" t="0" r="889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81710" cy="1054735"/>
                    </a:xfrm>
                    <a:prstGeom prst="rect">
                      <a:avLst/>
                    </a:prstGeom>
                    <a:noFill/>
                  </pic:spPr>
                </pic:pic>
              </a:graphicData>
            </a:graphic>
            <wp14:sizeRelH relativeFrom="page">
              <wp14:pctWidth>0</wp14:pctWidth>
            </wp14:sizeRelH>
            <wp14:sizeRelV relativeFrom="page">
              <wp14:pctHeight>0</wp14:pctHeight>
            </wp14:sizeRelV>
          </wp:anchor>
        </w:drawing>
      </w:r>
    </w:p>
    <w:p w14:paraId="73EBC092" w14:textId="71E8D83F" w:rsidR="00E65774" w:rsidRDefault="00E65774" w:rsidP="00B5569C">
      <w:pPr>
        <w:jc w:val="both"/>
        <w:rPr>
          <w:b/>
          <w:bCs/>
        </w:rPr>
      </w:pPr>
    </w:p>
    <w:p w14:paraId="753B16AE" w14:textId="20C03971" w:rsidR="00E65774" w:rsidRDefault="00E65774" w:rsidP="00B5569C">
      <w:pPr>
        <w:jc w:val="both"/>
        <w:rPr>
          <w:b/>
          <w:bCs/>
        </w:rPr>
      </w:pPr>
    </w:p>
    <w:p w14:paraId="59E27FE8" w14:textId="70AB1714" w:rsidR="00E65774" w:rsidRDefault="00E65774" w:rsidP="00B5569C">
      <w:pPr>
        <w:jc w:val="both"/>
        <w:rPr>
          <w:b/>
          <w:bCs/>
        </w:rPr>
      </w:pPr>
    </w:p>
    <w:p w14:paraId="79AFA51D" w14:textId="77777777" w:rsidR="00E65774" w:rsidRDefault="00E65774" w:rsidP="00B5569C">
      <w:pPr>
        <w:jc w:val="both"/>
        <w:rPr>
          <w:b/>
          <w:bCs/>
        </w:rPr>
      </w:pPr>
    </w:p>
    <w:p w14:paraId="32A32CA9" w14:textId="666DF5A4" w:rsidR="00E65774" w:rsidRPr="00795122" w:rsidRDefault="00E65774" w:rsidP="00B5569C">
      <w:r>
        <w:rPr>
          <w:b/>
          <w:bCs/>
        </w:rPr>
        <w:t>ECPAT International</w:t>
      </w:r>
      <w:r>
        <w:t xml:space="preserve"> </w:t>
      </w:r>
      <w:r>
        <w:br/>
      </w:r>
      <w:r>
        <w:rPr>
          <w:u w:val="single"/>
        </w:rPr>
        <w:t>Special consultative status</w:t>
      </w:r>
      <w:r>
        <w:br/>
        <w:t>Executive Director: Mr. Robbert van den Berg</w:t>
      </w:r>
      <w:r>
        <w:br/>
        <w:t>Address: 328/1 Phayathai Road, Ratchathewi, Bangkok 10400, Thailand</w:t>
      </w:r>
      <w:r>
        <w:br/>
        <w:t xml:space="preserve">Phone: +66 2 215 3388 </w:t>
      </w:r>
      <w:r>
        <w:br/>
        <w:t xml:space="preserve">Email: </w:t>
      </w:r>
      <w:hyperlink r:id="rId11" w:history="1">
        <w:r>
          <w:rPr>
            <w:rStyle w:val="Hyperlink"/>
          </w:rPr>
          <w:t>info@ecpat.org</w:t>
        </w:r>
      </w:hyperlink>
      <w:r>
        <w:t xml:space="preserve"> </w:t>
      </w:r>
      <w:r>
        <w:br/>
        <w:t xml:space="preserve">Website: </w:t>
      </w:r>
      <w:hyperlink r:id="rId12" w:history="1">
        <w:r>
          <w:rPr>
            <w:rStyle w:val="Hyperlink"/>
          </w:rPr>
          <w:t>www.ecpat.org</w:t>
        </w:r>
      </w:hyperlink>
      <w:r>
        <w:t xml:space="preserve"> </w:t>
      </w:r>
      <w:r>
        <w:br/>
      </w:r>
      <w:r>
        <w:rPr>
          <w:i/>
          <w:iCs/>
        </w:rPr>
        <w:t>ECPAT International is a global network of civil society organisations working for the eradication of all forms of sexual exploitation of children. For the past 30 years, ECPAT has acted as the international watchdog, monitoring States’ response to sexual exploitation of children, and advocating for robust international measures to protect children from sexual exploitation. ECPAT International currently has 121 network members operating in 103 countries.</w:t>
      </w:r>
    </w:p>
    <w:p w14:paraId="127D9334" w14:textId="309B7972" w:rsidR="00795122" w:rsidRDefault="00795122" w:rsidP="00B5569C"/>
    <w:p w14:paraId="578EE813" w14:textId="04117337" w:rsidR="00BA14DF" w:rsidRDefault="00BA14DF" w:rsidP="00B5569C"/>
    <w:p w14:paraId="2C7DB696" w14:textId="6DD25568" w:rsidR="00BA14DF" w:rsidRDefault="00BA14DF" w:rsidP="00B5569C"/>
    <w:p w14:paraId="39236A79" w14:textId="1EB868D2" w:rsidR="00BA14DF" w:rsidRDefault="00BA14DF" w:rsidP="00B5569C"/>
    <w:p w14:paraId="2399F0FF" w14:textId="63BF1CA8" w:rsidR="00BA14DF" w:rsidRDefault="00BA14DF" w:rsidP="00B5569C"/>
    <w:p w14:paraId="46C5106A" w14:textId="77777777" w:rsidR="00BA14DF" w:rsidRDefault="00BA14DF" w:rsidP="00B5569C">
      <w:pPr>
        <w:jc w:val="both"/>
        <w:rPr>
          <w:b/>
          <w:bCs/>
        </w:rPr>
      </w:pPr>
    </w:p>
    <w:p w14:paraId="308F9157" w14:textId="0ECEE7E6" w:rsidR="00481667" w:rsidRPr="00481667" w:rsidRDefault="00481667" w:rsidP="00B5569C">
      <w:pPr>
        <w:jc w:val="both"/>
        <w:rPr>
          <w:b/>
          <w:bCs/>
        </w:rPr>
      </w:pPr>
      <w:r w:rsidRPr="00481667">
        <w:rPr>
          <w:b/>
          <w:bCs/>
        </w:rPr>
        <w:lastRenderedPageBreak/>
        <w:t>Context of this thematic report</w:t>
      </w:r>
    </w:p>
    <w:p w14:paraId="0EC79073" w14:textId="1B16EF8E" w:rsidR="00966AF0" w:rsidRDefault="00481667" w:rsidP="00B5569C">
      <w:pPr>
        <w:pStyle w:val="ListParagraph"/>
        <w:numPr>
          <w:ilvl w:val="0"/>
          <w:numId w:val="1"/>
        </w:numPr>
        <w:jc w:val="both"/>
      </w:pPr>
      <w:r w:rsidRPr="00481667">
        <w:t xml:space="preserve">The present report is supplementary to the initial report of </w:t>
      </w:r>
      <w:r>
        <w:t>Pakistan</w:t>
      </w:r>
      <w:r w:rsidRPr="00481667">
        <w:t xml:space="preserve"> on the implementation of the Optional Protocol to the CRC on the Sale of Children, Child Prostitution and Child Pornography</w:t>
      </w:r>
      <w:r w:rsidR="005F3C2E">
        <w:t xml:space="preserve"> (OPSC)</w:t>
      </w:r>
      <w:r w:rsidRPr="00481667">
        <w:t>, and is based on</w:t>
      </w:r>
      <w:r>
        <w:t xml:space="preserve"> </w:t>
      </w:r>
      <w:r w:rsidRPr="00481667">
        <w:t>ECPAT International’s</w:t>
      </w:r>
      <w:r>
        <w:t xml:space="preserve"> desk</w:t>
      </w:r>
      <w:r w:rsidR="00DB65EF">
        <w:t>-</w:t>
      </w:r>
      <w:r>
        <w:t>based research</w:t>
      </w:r>
      <w:r w:rsidRPr="00481667">
        <w:t xml:space="preserve"> and</w:t>
      </w:r>
      <w:r>
        <w:t xml:space="preserve"> work experience and knowledge of</w:t>
      </w:r>
      <w:r w:rsidRPr="00481667">
        <w:t xml:space="preserve"> </w:t>
      </w:r>
      <w:r w:rsidR="00E65774">
        <w:t>the Pakistan Pediatric Association</w:t>
      </w:r>
      <w:r>
        <w:t>.</w:t>
      </w:r>
    </w:p>
    <w:p w14:paraId="18FD3717" w14:textId="77777777" w:rsidR="00481667" w:rsidRDefault="00481667" w:rsidP="00B5569C">
      <w:pPr>
        <w:pStyle w:val="ListParagraph"/>
        <w:jc w:val="both"/>
      </w:pPr>
    </w:p>
    <w:p w14:paraId="45372062" w14:textId="1C3DD04C" w:rsidR="00C906DA" w:rsidRDefault="00481667" w:rsidP="00B5569C">
      <w:pPr>
        <w:pStyle w:val="ListParagraph"/>
        <w:numPr>
          <w:ilvl w:val="0"/>
          <w:numId w:val="1"/>
        </w:numPr>
        <w:jc w:val="both"/>
      </w:pPr>
      <w:r w:rsidRPr="00481667">
        <w:t>The scope of this report is limited to SEC and its different manifestations, including exploitation of children in prostitution;</w:t>
      </w:r>
      <w:r w:rsidR="00C906DA" w:rsidRPr="00481667">
        <w:rPr>
          <w:vertAlign w:val="superscript"/>
        </w:rPr>
        <w:endnoteReference w:id="1"/>
      </w:r>
      <w:r w:rsidR="00C906DA" w:rsidRPr="00481667">
        <w:t xml:space="preserve"> online child sexual exploitation (‘OCSE’); child sexual exploitation materials or abuse materials (‘CSEM’ or ‘CSAM’);</w:t>
      </w:r>
      <w:r w:rsidR="00C906DA" w:rsidRPr="00481667">
        <w:rPr>
          <w:vertAlign w:val="superscript"/>
        </w:rPr>
        <w:endnoteReference w:id="2"/>
      </w:r>
      <w:r w:rsidR="00C906DA" w:rsidRPr="00481667">
        <w:t xml:space="preserve"> trafficking of children for sexual purposes; sexual exploitation of children in the context of travel and tourism</w:t>
      </w:r>
      <w:r w:rsidR="00C906DA" w:rsidRPr="00481667">
        <w:rPr>
          <w:vertAlign w:val="superscript"/>
        </w:rPr>
        <w:endnoteReference w:id="3"/>
      </w:r>
      <w:r w:rsidR="00C906DA" w:rsidRPr="00481667">
        <w:t xml:space="preserve"> (‘SECTT’) and child, early and forced marriage (‘CEFM’).</w:t>
      </w:r>
    </w:p>
    <w:p w14:paraId="6EE21DD3" w14:textId="77777777" w:rsidR="00C906DA" w:rsidRDefault="00C906DA" w:rsidP="00B5569C">
      <w:pPr>
        <w:pStyle w:val="ListParagraph"/>
        <w:jc w:val="both"/>
      </w:pPr>
    </w:p>
    <w:p w14:paraId="739F19C4" w14:textId="77777777" w:rsidR="00C906DA" w:rsidRDefault="00C906DA" w:rsidP="00B5569C">
      <w:pPr>
        <w:jc w:val="both"/>
        <w:rPr>
          <w:b/>
        </w:rPr>
      </w:pPr>
      <w:bookmarkStart w:id="0" w:name="_Toc38437310"/>
      <w:bookmarkStart w:id="1" w:name="_Toc30781475"/>
      <w:bookmarkStart w:id="2" w:name="_Toc23513390"/>
      <w:bookmarkStart w:id="3" w:name="_Toc527976440"/>
      <w:r w:rsidRPr="00481667">
        <w:rPr>
          <w:b/>
        </w:rPr>
        <w:t>Current status and developments of sexual exploitation of children in</w:t>
      </w:r>
      <w:bookmarkEnd w:id="0"/>
      <w:bookmarkEnd w:id="1"/>
      <w:bookmarkEnd w:id="2"/>
      <w:bookmarkEnd w:id="3"/>
      <w:r>
        <w:rPr>
          <w:b/>
        </w:rPr>
        <w:t xml:space="preserve"> Pakistan</w:t>
      </w:r>
    </w:p>
    <w:p w14:paraId="39AC669F" w14:textId="77777777" w:rsidR="00C906DA" w:rsidRPr="00481667" w:rsidRDefault="00C906DA" w:rsidP="00B5569C">
      <w:pPr>
        <w:jc w:val="both"/>
      </w:pPr>
    </w:p>
    <w:p w14:paraId="25E9A353" w14:textId="02EFD944" w:rsidR="00C906DA" w:rsidRDefault="00C906DA" w:rsidP="00B5569C">
      <w:pPr>
        <w:pStyle w:val="ListParagraph"/>
        <w:numPr>
          <w:ilvl w:val="0"/>
          <w:numId w:val="1"/>
        </w:numPr>
        <w:jc w:val="both"/>
      </w:pPr>
      <w:r>
        <w:t>Instances of child sexual abuse are prevalent throughout Pakistan, with street children, working children and those in poverty thought to be particularly vulnerable.</w:t>
      </w:r>
      <w:r>
        <w:rPr>
          <w:rStyle w:val="EndnoteReference"/>
        </w:rPr>
        <w:endnoteReference w:id="4"/>
      </w:r>
      <w:r>
        <w:t xml:space="preserve"> A report by the NGO Sahil, conducted through analysis of 84 newspapers, found that there were 2846 reported cases of child sexual abuse in 2019, of which 54% were girls and 46% boys.</w:t>
      </w:r>
      <w:r>
        <w:rPr>
          <w:rStyle w:val="EndnoteReference"/>
        </w:rPr>
        <w:endnoteReference w:id="5"/>
      </w:r>
      <w:r>
        <w:t xml:space="preserve"> </w:t>
      </w:r>
      <w:r w:rsidR="00BE5788">
        <w:t>T</w:t>
      </w:r>
      <w:r>
        <w:t>he true number is likely to be much higher, given that s</w:t>
      </w:r>
      <w:r w:rsidRPr="00870C9D">
        <w:t>ocial and cultural norms often discourage victims to report abuse, fearing reprisal and negative social consequences.</w:t>
      </w:r>
      <w:r>
        <w:rPr>
          <w:rStyle w:val="EndnoteReference"/>
        </w:rPr>
        <w:endnoteReference w:id="6"/>
      </w:r>
      <w:r w:rsidR="00DB65EF">
        <w:t xml:space="preserve"> In 2020, incidents of sexual harassment in an elite school in Lahore were reported by some students that were later forced to retract the allegations.</w:t>
      </w:r>
      <w:r w:rsidR="00DB65EF">
        <w:rPr>
          <w:rStyle w:val="EndnoteReference"/>
        </w:rPr>
        <w:endnoteReference w:id="7"/>
      </w:r>
    </w:p>
    <w:p w14:paraId="1AC55CA8" w14:textId="77777777" w:rsidR="00C906DA" w:rsidRDefault="00C906DA" w:rsidP="00B5569C">
      <w:pPr>
        <w:pStyle w:val="ListParagraph"/>
        <w:jc w:val="both"/>
      </w:pPr>
    </w:p>
    <w:p w14:paraId="2909D10B" w14:textId="4283A9EE" w:rsidR="00C906DA" w:rsidRDefault="00C906DA" w:rsidP="00B5569C">
      <w:pPr>
        <w:pStyle w:val="ListParagraph"/>
        <w:numPr>
          <w:ilvl w:val="0"/>
          <w:numId w:val="1"/>
        </w:numPr>
        <w:jc w:val="both"/>
      </w:pPr>
      <w:r>
        <w:t xml:space="preserve">According to a 2015 report by UNICEF and the government of Pakistan, children are exploited in prostitution in areas such as Balochistan, </w:t>
      </w:r>
      <w:r w:rsidRPr="00C82AA4">
        <w:t>Khyber Pakhtunkhwa</w:t>
      </w:r>
      <w:r>
        <w:t xml:space="preserve"> and Punjab.</w:t>
      </w:r>
      <w:r>
        <w:rPr>
          <w:rStyle w:val="EndnoteReference"/>
        </w:rPr>
        <w:endnoteReference w:id="8"/>
      </w:r>
      <w:r>
        <w:t xml:space="preserve"> The report identified that bus stands and train stations are hot sports for the exploitation of children in prostitution in Punjab.</w:t>
      </w:r>
      <w:r>
        <w:rPr>
          <w:rStyle w:val="EndnoteReference"/>
        </w:rPr>
        <w:endnoteReference w:id="9"/>
      </w:r>
      <w:r>
        <w:t xml:space="preserve"> </w:t>
      </w:r>
      <w:r w:rsidR="00BE5788">
        <w:t>Many</w:t>
      </w:r>
      <w:r>
        <w:t xml:space="preserve"> boys from impoverished backgrounds are exploited by men through the process of ‘</w:t>
      </w:r>
      <w:r w:rsidRPr="00D45BF1">
        <w:rPr>
          <w:i/>
          <w:iCs/>
        </w:rPr>
        <w:t>Bachabaz</w:t>
      </w:r>
      <w:r>
        <w:t>i’, a custom  in some areas, where rich men may keep boys as friends for sexual services.</w:t>
      </w:r>
      <w:r>
        <w:rPr>
          <w:rStyle w:val="EndnoteReference"/>
        </w:rPr>
        <w:endnoteReference w:id="10"/>
      </w:r>
      <w:r>
        <w:t xml:space="preserve"> A lack of up to date information, research and statistics makes it difficult to give an accurate account of the number of children being exploited in prostitution in Pakistan.</w:t>
      </w:r>
    </w:p>
    <w:p w14:paraId="78A55E25" w14:textId="77777777" w:rsidR="00C906DA" w:rsidRDefault="00C906DA" w:rsidP="00B5569C">
      <w:pPr>
        <w:pStyle w:val="ListParagraph"/>
        <w:jc w:val="both"/>
      </w:pPr>
    </w:p>
    <w:p w14:paraId="731B1835" w14:textId="501AF271" w:rsidR="008F5AD6" w:rsidRDefault="00C906DA" w:rsidP="008F5AD6">
      <w:pPr>
        <w:pStyle w:val="ListParagraph"/>
        <w:numPr>
          <w:ilvl w:val="0"/>
          <w:numId w:val="1"/>
        </w:numPr>
        <w:jc w:val="both"/>
      </w:pPr>
      <w:r w:rsidRPr="008659D7">
        <w:t xml:space="preserve">As of 2018, there were around </w:t>
      </w:r>
      <w:r>
        <w:t>72.56</w:t>
      </w:r>
      <w:r w:rsidRPr="008659D7">
        <w:t xml:space="preserve"> mobile cellular subscriptions per 100 inhabitants</w:t>
      </w:r>
      <w:r w:rsidRPr="008659D7">
        <w:rPr>
          <w:vertAlign w:val="superscript"/>
        </w:rPr>
        <w:endnoteReference w:id="11"/>
      </w:r>
      <w:r w:rsidRPr="008659D7">
        <w:t xml:space="preserve"> and 64.99% of people using the Internet within Pa</w:t>
      </w:r>
      <w:r>
        <w:t>kistan</w:t>
      </w:r>
      <w:r w:rsidRPr="008659D7">
        <w:t>.</w:t>
      </w:r>
      <w:r w:rsidRPr="008659D7">
        <w:rPr>
          <w:vertAlign w:val="superscript"/>
        </w:rPr>
        <w:endnoteReference w:id="12"/>
      </w:r>
      <w:r w:rsidRPr="008659D7">
        <w:t xml:space="preserve"> </w:t>
      </w:r>
      <w:r>
        <w:t>The report by Sahil indicated that there were 70 reported cases of child sexual abuse involving CSAM-related crimes in 2019, of which 71% involved boys and 59% involved gangs.</w:t>
      </w:r>
      <w:r>
        <w:rPr>
          <w:rStyle w:val="EndnoteReference"/>
        </w:rPr>
        <w:endnoteReference w:id="13"/>
      </w:r>
      <w:r>
        <w:t xml:space="preserve"> </w:t>
      </w:r>
    </w:p>
    <w:p w14:paraId="5F899773" w14:textId="77777777" w:rsidR="008F5AD6" w:rsidRPr="008659D7" w:rsidRDefault="008F5AD6" w:rsidP="008F5AD6">
      <w:pPr>
        <w:jc w:val="both"/>
      </w:pPr>
    </w:p>
    <w:p w14:paraId="7613B56D" w14:textId="69AC5FE0" w:rsidR="00C906DA" w:rsidRDefault="00C906DA" w:rsidP="00B5569C">
      <w:pPr>
        <w:pStyle w:val="ListParagraph"/>
        <w:numPr>
          <w:ilvl w:val="0"/>
          <w:numId w:val="1"/>
        </w:numPr>
        <w:jc w:val="both"/>
      </w:pPr>
      <w:r>
        <w:t>The 2020 Trafficking in Persons (TIP) report indicated that children in Pakistan are bought, sold, rented or kidnapped for the purposes of sexual exploitation.</w:t>
      </w:r>
      <w:r>
        <w:rPr>
          <w:rStyle w:val="EndnoteReference"/>
        </w:rPr>
        <w:endnoteReference w:id="14"/>
      </w:r>
      <w:r>
        <w:t xml:space="preserve"> Many children are exploited through forced domestic labour and begging, both of which often lead to sexual </w:t>
      </w:r>
      <w:r>
        <w:lastRenderedPageBreak/>
        <w:t>exploitation.</w:t>
      </w:r>
      <w:r>
        <w:rPr>
          <w:rStyle w:val="EndnoteReference"/>
        </w:rPr>
        <w:endnoteReference w:id="15"/>
      </w:r>
      <w:r>
        <w:rPr>
          <w:vertAlign w:val="superscript"/>
        </w:rPr>
        <w:t>,</w:t>
      </w:r>
      <w:r>
        <w:rPr>
          <w:rStyle w:val="EndnoteReference"/>
        </w:rPr>
        <w:endnoteReference w:id="16"/>
      </w:r>
      <w:r>
        <w:rPr>
          <w:vertAlign w:val="superscript"/>
        </w:rPr>
        <w:t>,</w:t>
      </w:r>
      <w:r>
        <w:rPr>
          <w:rStyle w:val="EndnoteReference"/>
        </w:rPr>
        <w:endnoteReference w:id="17"/>
      </w:r>
      <w:r>
        <w:t xml:space="preserve"> </w:t>
      </w:r>
      <w:r w:rsidR="00BE5788">
        <w:t>Boys</w:t>
      </w:r>
      <w:r>
        <w:t xml:space="preserve"> are trafficked for sexual purposes around hotels, truck stops, bus stations, shrines and within mining communities.</w:t>
      </w:r>
      <w:r>
        <w:rPr>
          <w:rStyle w:val="EndnoteReference"/>
        </w:rPr>
        <w:endnoteReference w:id="18"/>
      </w:r>
      <w:r>
        <w:t xml:space="preserve"> </w:t>
      </w:r>
    </w:p>
    <w:p w14:paraId="6A2FEBEE" w14:textId="77777777" w:rsidR="00C906DA" w:rsidRDefault="00C906DA" w:rsidP="00B5569C">
      <w:pPr>
        <w:pStyle w:val="ListParagraph"/>
        <w:jc w:val="both"/>
      </w:pPr>
    </w:p>
    <w:p w14:paraId="7C8D1A6D" w14:textId="310EED6C" w:rsidR="00C906DA" w:rsidRDefault="00C906DA" w:rsidP="00B5569C">
      <w:pPr>
        <w:pStyle w:val="ListParagraph"/>
        <w:numPr>
          <w:ilvl w:val="0"/>
          <w:numId w:val="1"/>
        </w:numPr>
        <w:jc w:val="both"/>
      </w:pPr>
      <w:r>
        <w:t>Although precise statistics as to the amount of tourist arrivals in Pakistan are not available, figures from the World Travel and Tourism Council state that, in 2019, 5.9% of Pakistan’s total GDP came from travel and tourism.</w:t>
      </w:r>
      <w:r>
        <w:rPr>
          <w:rStyle w:val="EndnoteReference"/>
        </w:rPr>
        <w:endnoteReference w:id="19"/>
      </w:r>
      <w:r>
        <w:t xml:space="preserve"> The 2016 Global Study on SECTT identified that domestic and regional offenders were increasingly being identified as sex offenders at religious sites and along transport routes in Pakistan.</w:t>
      </w:r>
      <w:r>
        <w:rPr>
          <w:rStyle w:val="EndnoteReference"/>
        </w:rPr>
        <w:endnoteReference w:id="20"/>
      </w:r>
    </w:p>
    <w:p w14:paraId="09FEFDC8" w14:textId="77777777" w:rsidR="00C906DA" w:rsidRDefault="00C906DA" w:rsidP="00B5569C">
      <w:pPr>
        <w:pStyle w:val="ListParagraph"/>
        <w:jc w:val="both"/>
      </w:pPr>
    </w:p>
    <w:p w14:paraId="5A106BB6" w14:textId="12A44301" w:rsidR="00C906DA" w:rsidRDefault="00C906DA" w:rsidP="00B5569C">
      <w:pPr>
        <w:pStyle w:val="ListParagraph"/>
        <w:numPr>
          <w:ilvl w:val="0"/>
          <w:numId w:val="1"/>
        </w:numPr>
        <w:jc w:val="both"/>
      </w:pPr>
      <w:r w:rsidRPr="00BD689E">
        <w:t xml:space="preserve">Engagement from the travel and tourism sector in combatting SEC has been weak, with only two companies with operations within </w:t>
      </w:r>
      <w:r>
        <w:t>Pakistan</w:t>
      </w:r>
      <w:r w:rsidRPr="00BD689E">
        <w:t xml:space="preserve"> </w:t>
      </w:r>
      <w:r w:rsidR="008F5AD6">
        <w:t xml:space="preserve">and no local companies </w:t>
      </w:r>
      <w:r w:rsidRPr="00BD689E">
        <w:t>having become members of the Code of Conduct for the Protection of Children from Sexual Exploitation in Travel and Tourism which aims to protect children from sexual abuse in travel and tourism.</w:t>
      </w:r>
      <w:r>
        <w:rPr>
          <w:rStyle w:val="EndnoteReference"/>
        </w:rPr>
        <w:endnoteReference w:id="21"/>
      </w:r>
      <w:r w:rsidRPr="00BD689E">
        <w:t xml:space="preserve"> </w:t>
      </w:r>
    </w:p>
    <w:p w14:paraId="5BE60349" w14:textId="77777777" w:rsidR="00C906DA" w:rsidRDefault="00C906DA" w:rsidP="00B5569C">
      <w:pPr>
        <w:pStyle w:val="ListParagraph"/>
        <w:jc w:val="both"/>
      </w:pPr>
    </w:p>
    <w:p w14:paraId="456201A5" w14:textId="77777777" w:rsidR="00C906DA" w:rsidRDefault="00C906DA" w:rsidP="00B5569C">
      <w:pPr>
        <w:pStyle w:val="ListParagraph"/>
        <w:jc w:val="both"/>
      </w:pPr>
    </w:p>
    <w:p w14:paraId="38E677C2" w14:textId="27DAB1CC" w:rsidR="00C906DA" w:rsidRDefault="00C906DA" w:rsidP="008F5AD6">
      <w:pPr>
        <w:pStyle w:val="ListParagraph"/>
        <w:numPr>
          <w:ilvl w:val="0"/>
          <w:numId w:val="1"/>
        </w:numPr>
        <w:jc w:val="both"/>
      </w:pPr>
      <w:r w:rsidRPr="000111B0">
        <w:t xml:space="preserve">UNICEF highlighted that between 2012 and 2018, amongst </w:t>
      </w:r>
      <w:r>
        <w:t>Pakistani</w:t>
      </w:r>
      <w:r w:rsidRPr="000111B0">
        <w:t xml:space="preserve"> women aged 20-24, 3% were married before turning 15 and 2</w:t>
      </w:r>
      <w:r>
        <w:t>1</w:t>
      </w:r>
      <w:r w:rsidRPr="000111B0">
        <w:t>% were married before 18.</w:t>
      </w:r>
      <w:r w:rsidRPr="000111B0">
        <w:rPr>
          <w:vertAlign w:val="superscript"/>
        </w:rPr>
        <w:endnoteReference w:id="22"/>
      </w:r>
      <w:r w:rsidRPr="000111B0">
        <w:t xml:space="preserve"> </w:t>
      </w:r>
      <w:r>
        <w:t>3</w:t>
      </w:r>
      <w:r w:rsidRPr="000111B0">
        <w:t>% of men aged 20-24 were married before turning 18.</w:t>
      </w:r>
      <w:r w:rsidRPr="000111B0">
        <w:rPr>
          <w:vertAlign w:val="superscript"/>
        </w:rPr>
        <w:endnoteReference w:id="23"/>
      </w:r>
      <w:r w:rsidRPr="000111B0">
        <w:t xml:space="preserve"> </w:t>
      </w:r>
      <w:r>
        <w:t>‘</w:t>
      </w:r>
      <w:r w:rsidRPr="00261222">
        <w:rPr>
          <w:i/>
          <w:iCs/>
        </w:rPr>
        <w:t>Swara</w:t>
      </w:r>
      <w:r>
        <w:t>’, the practice of marrying off young girls to settle debts or disputes,</w:t>
      </w:r>
      <w:r>
        <w:rPr>
          <w:rStyle w:val="EndnoteReference"/>
        </w:rPr>
        <w:endnoteReference w:id="24"/>
      </w:r>
      <w:r>
        <w:t xml:space="preserve"> ‘</w:t>
      </w:r>
      <w:r>
        <w:rPr>
          <w:i/>
          <w:iCs/>
        </w:rPr>
        <w:t>w</w:t>
      </w:r>
      <w:r w:rsidRPr="00261222">
        <w:rPr>
          <w:i/>
          <w:iCs/>
        </w:rPr>
        <w:t xml:space="preserve">atta </w:t>
      </w:r>
      <w:r>
        <w:rPr>
          <w:i/>
          <w:iCs/>
        </w:rPr>
        <w:t>s</w:t>
      </w:r>
      <w:r w:rsidRPr="00261222">
        <w:rPr>
          <w:i/>
          <w:iCs/>
        </w:rPr>
        <w:t>atta’</w:t>
      </w:r>
      <w:r>
        <w:rPr>
          <w:i/>
          <w:iCs/>
        </w:rPr>
        <w:t xml:space="preserve">, </w:t>
      </w:r>
      <w:r>
        <w:t>in which brides from different families are bartered and exchanged</w:t>
      </w:r>
      <w:r>
        <w:rPr>
          <w:rStyle w:val="EndnoteReference"/>
        </w:rPr>
        <w:endnoteReference w:id="25"/>
      </w:r>
      <w:r>
        <w:t xml:space="preserve"> are all cultural practices in some rural areas, which have contributed to the high instances of child marriage within Pakistan. </w:t>
      </w:r>
      <w:r w:rsidR="00BE5788">
        <w:t>Cultural</w:t>
      </w:r>
      <w:r>
        <w:t xml:space="preserve"> values leading to a desire to protect a girl’s honour, and poverty are seen as drivers for child marriage in Pakistan.</w:t>
      </w:r>
      <w:r>
        <w:rPr>
          <w:rStyle w:val="EndnoteReference"/>
        </w:rPr>
        <w:endnoteReference w:id="26"/>
      </w:r>
    </w:p>
    <w:p w14:paraId="0F2B7E86" w14:textId="77777777" w:rsidR="00C906DA" w:rsidRDefault="00C906DA" w:rsidP="00B5569C">
      <w:pPr>
        <w:pStyle w:val="ListParagraph"/>
        <w:jc w:val="both"/>
      </w:pPr>
    </w:p>
    <w:p w14:paraId="12A18637" w14:textId="77777777" w:rsidR="00C906DA" w:rsidRDefault="00C906DA" w:rsidP="00B5569C">
      <w:pPr>
        <w:jc w:val="both"/>
        <w:rPr>
          <w:b/>
          <w:bCs/>
        </w:rPr>
      </w:pPr>
      <w:r w:rsidRPr="00481667">
        <w:rPr>
          <w:b/>
          <w:bCs/>
        </w:rPr>
        <w:t>General measures of implementation, coordination and evaluation</w:t>
      </w:r>
    </w:p>
    <w:p w14:paraId="59A6B3E9" w14:textId="77777777" w:rsidR="00C906DA" w:rsidRPr="00481667" w:rsidRDefault="00C906DA" w:rsidP="00B5569C">
      <w:pPr>
        <w:jc w:val="both"/>
        <w:rPr>
          <w:b/>
          <w:bCs/>
          <w:i/>
          <w:iCs/>
        </w:rPr>
      </w:pPr>
      <w:r w:rsidRPr="00481667">
        <w:rPr>
          <w:b/>
          <w:bCs/>
          <w:i/>
          <w:iCs/>
        </w:rPr>
        <w:t>Policies and overall strategy</w:t>
      </w:r>
    </w:p>
    <w:p w14:paraId="6B50D9DE" w14:textId="77777777" w:rsidR="00C906DA" w:rsidRDefault="00C906DA" w:rsidP="00B5569C">
      <w:pPr>
        <w:pStyle w:val="ListParagraph"/>
        <w:jc w:val="both"/>
      </w:pPr>
    </w:p>
    <w:p w14:paraId="17C30CE4" w14:textId="5AF9BED4" w:rsidR="00C906DA" w:rsidRDefault="00C906DA" w:rsidP="00B5569C">
      <w:pPr>
        <w:pStyle w:val="ListParagraph"/>
        <w:numPr>
          <w:ilvl w:val="0"/>
          <w:numId w:val="1"/>
        </w:numPr>
        <w:jc w:val="both"/>
      </w:pPr>
      <w:r>
        <w:t>Pakistan implemented the National Action Plan for Human Rights in 2016. According to the 2020 implementation review for this Plan, important legal reforms such as t</w:t>
      </w:r>
      <w:r w:rsidRPr="00C81EE6">
        <w:t>he Criminal Law (Amendment) Act</w:t>
      </w:r>
      <w:r>
        <w:t xml:space="preserve"> (2016),</w:t>
      </w:r>
      <w:r>
        <w:rPr>
          <w:rStyle w:val="EndnoteReference"/>
        </w:rPr>
        <w:endnoteReference w:id="27"/>
      </w:r>
      <w:r>
        <w:t xml:space="preserve"> the </w:t>
      </w:r>
      <w:r w:rsidRPr="00C81EE6">
        <w:t>National Commission on the Rights of the Child Act, 2017</w:t>
      </w:r>
      <w:r>
        <w:rPr>
          <w:rStyle w:val="EndnoteReference"/>
        </w:rPr>
        <w:endnoteReference w:id="28"/>
      </w:r>
      <w:r>
        <w:t xml:space="preserve"> and t</w:t>
      </w:r>
      <w:r w:rsidRPr="00C81EE6">
        <w:t>he ICT Child Protection Act, 2018</w:t>
      </w:r>
      <w:r>
        <w:t>,</w:t>
      </w:r>
      <w:r>
        <w:rPr>
          <w:rStyle w:val="EndnoteReference"/>
        </w:rPr>
        <w:endnoteReference w:id="29"/>
      </w:r>
      <w:r>
        <w:t xml:space="preserve"> were enacted in the framework of the Plan.</w:t>
      </w:r>
      <w:r>
        <w:rPr>
          <w:rStyle w:val="EndnoteReference"/>
        </w:rPr>
        <w:endnoteReference w:id="30"/>
      </w:r>
      <w:r>
        <w:t xml:space="preserve"> The implementation review also outlines a number of awareness raising activities and campaigns that were carried out to sensitise the public about child abuse.</w:t>
      </w:r>
      <w:r>
        <w:rPr>
          <w:rStyle w:val="EndnoteReference"/>
        </w:rPr>
        <w:endnoteReference w:id="31"/>
      </w:r>
      <w:r>
        <w:t xml:space="preserve"> </w:t>
      </w:r>
      <w:r w:rsidR="008F5AD6">
        <w:t>I</w:t>
      </w:r>
      <w:r>
        <w:t>t appears that there has been only one campaign that contains a focus on child sexual abuse, and does not target SEC.</w:t>
      </w:r>
    </w:p>
    <w:p w14:paraId="0FD56C8C" w14:textId="77777777" w:rsidR="00C906DA" w:rsidRDefault="00C906DA" w:rsidP="00B5569C">
      <w:pPr>
        <w:pStyle w:val="ListParagraph"/>
        <w:jc w:val="both"/>
      </w:pPr>
    </w:p>
    <w:p w14:paraId="219537D0" w14:textId="08C30274" w:rsidR="00C906DA" w:rsidRPr="000A66D2" w:rsidRDefault="00C906DA" w:rsidP="00B5569C">
      <w:pPr>
        <w:pStyle w:val="ListParagraph"/>
        <w:numPr>
          <w:ilvl w:val="0"/>
          <w:numId w:val="1"/>
        </w:numPr>
        <w:jc w:val="both"/>
      </w:pPr>
      <w:r>
        <w:t>In 2006 the government launched a National Action Plan for Children that included initiatives aimed at raising awareness on, preventing and providing protection from trafficking for the purposes of prostitution, child, early and forced marriage and online child sexual exploitation.</w:t>
      </w:r>
      <w:r>
        <w:rPr>
          <w:rStyle w:val="EndnoteReference"/>
        </w:rPr>
        <w:endnoteReference w:id="32"/>
      </w:r>
      <w:r>
        <w:t xml:space="preserve"> Despite such a comprehensive and ambitious plan, </w:t>
      </w:r>
      <w:r w:rsidRPr="000A66D2">
        <w:t xml:space="preserve">in the conduct of this research it has not been possible to access any evaluation reports. </w:t>
      </w:r>
      <w:r w:rsidR="008F5AD6">
        <w:t>A</w:t>
      </w:r>
      <w:r w:rsidRPr="000A66D2">
        <w:t>necdotally the implementation of the plan was slow and not well-coordinated.</w:t>
      </w:r>
      <w:r w:rsidRPr="000A66D2">
        <w:rPr>
          <w:rStyle w:val="EndnoteReference"/>
        </w:rPr>
        <w:endnoteReference w:id="33"/>
      </w:r>
      <w:r w:rsidRPr="000A66D2">
        <w:t xml:space="preserve"> </w:t>
      </w:r>
      <w:r w:rsidR="00BE5788">
        <w:t>T</w:t>
      </w:r>
      <w:r w:rsidRPr="000A66D2">
        <w:t xml:space="preserve">he Plan finished in 2015 and has not been replaced by the Government. </w:t>
      </w:r>
      <w:r w:rsidR="0059491C" w:rsidRPr="000A66D2">
        <w:t xml:space="preserve">The </w:t>
      </w:r>
      <w:r w:rsidR="008F5AD6">
        <w:t>M</w:t>
      </w:r>
      <w:r w:rsidR="0059491C" w:rsidRPr="000A66D2">
        <w:t xml:space="preserve">inistry of </w:t>
      </w:r>
      <w:r w:rsidR="008F5AD6">
        <w:t>H</w:t>
      </w:r>
      <w:r w:rsidR="0059491C" w:rsidRPr="000A66D2">
        <w:t xml:space="preserve">uman </w:t>
      </w:r>
      <w:r w:rsidR="008F5AD6">
        <w:t>Ri</w:t>
      </w:r>
      <w:r w:rsidR="0059491C" w:rsidRPr="000A66D2">
        <w:t xml:space="preserve">ghts is now working towards another national plan but the exercise is only being carried out in the </w:t>
      </w:r>
      <w:r w:rsidR="0059491C" w:rsidRPr="000A66D2">
        <w:lastRenderedPageBreak/>
        <w:t>federal capital and has yet to take shape. As yet it is not shared with the provincial governments or civil societies, although, according to the 18</w:t>
      </w:r>
      <w:r w:rsidR="0059491C" w:rsidRPr="000A66D2">
        <w:rPr>
          <w:vertAlign w:val="superscript"/>
        </w:rPr>
        <w:t>th</w:t>
      </w:r>
      <w:r w:rsidR="0059491C" w:rsidRPr="000A66D2">
        <w:t xml:space="preserve"> constitutional amendment, human and child rights are now a responsibility of provincial governments</w:t>
      </w:r>
      <w:r w:rsidR="000A66D2" w:rsidRPr="000A66D2">
        <w:t>.</w:t>
      </w:r>
      <w:r w:rsidR="000A66D2" w:rsidRPr="000A66D2">
        <w:rPr>
          <w:rStyle w:val="EndnoteReference"/>
        </w:rPr>
        <w:endnoteReference w:id="34"/>
      </w:r>
    </w:p>
    <w:p w14:paraId="30D24864" w14:textId="77777777" w:rsidR="00C906DA" w:rsidRPr="000A66D2" w:rsidRDefault="00C906DA" w:rsidP="00B5569C">
      <w:pPr>
        <w:pStyle w:val="ListParagraph"/>
        <w:jc w:val="both"/>
      </w:pPr>
    </w:p>
    <w:p w14:paraId="2962AF95" w14:textId="0D95365C" w:rsidR="00C906DA" w:rsidRPr="000A66D2" w:rsidRDefault="00C906DA" w:rsidP="00B5569C">
      <w:pPr>
        <w:jc w:val="both"/>
        <w:rPr>
          <w:b/>
          <w:bCs/>
        </w:rPr>
      </w:pPr>
      <w:r w:rsidRPr="000A66D2">
        <w:rPr>
          <w:b/>
          <w:bCs/>
        </w:rPr>
        <w:t>Prevention of the sale of children, child prostitution and child pornography</w:t>
      </w:r>
    </w:p>
    <w:p w14:paraId="00DC887A" w14:textId="785D6780" w:rsidR="00C906DA" w:rsidRPr="000A66D2" w:rsidRDefault="00C906DA" w:rsidP="00B5569C">
      <w:pPr>
        <w:pStyle w:val="ListParagraph"/>
        <w:numPr>
          <w:ilvl w:val="0"/>
          <w:numId w:val="1"/>
        </w:numPr>
        <w:spacing w:after="0" w:line="240" w:lineRule="auto"/>
        <w:jc w:val="both"/>
        <w:rPr>
          <w:rFonts w:ascii="Times New Roman" w:hAnsi="Times New Roman" w:cs="Times New Roman"/>
          <w:sz w:val="24"/>
          <w:szCs w:val="24"/>
          <w:lang w:eastAsia="en-GB"/>
        </w:rPr>
      </w:pPr>
      <w:r w:rsidRPr="000A66D2">
        <w:rPr>
          <w:rFonts w:cstheme="minorHAnsi"/>
          <w:lang w:eastAsia="en-GB"/>
        </w:rPr>
        <w:t>In 2017, the Government of Pakistan enacted the National Commission on the Rights of the Child Act. Under this Act the National Commission on the Rights of the Child was created which includes spreading awareness on child’s rights issues amongst its functions.</w:t>
      </w:r>
      <w:r w:rsidRPr="000A66D2">
        <w:rPr>
          <w:rStyle w:val="EndnoteReference"/>
          <w:rFonts w:cstheme="minorHAnsi"/>
          <w:lang w:eastAsia="en-GB"/>
        </w:rPr>
        <w:endnoteReference w:id="35"/>
      </w:r>
    </w:p>
    <w:p w14:paraId="5EB3474D" w14:textId="77777777" w:rsidR="00C906DA" w:rsidRPr="000A66D2" w:rsidRDefault="00C906DA" w:rsidP="00B5569C">
      <w:pPr>
        <w:pStyle w:val="ListParagraph"/>
        <w:spacing w:after="0" w:line="240" w:lineRule="auto"/>
        <w:jc w:val="both"/>
        <w:rPr>
          <w:rFonts w:ascii="Times New Roman" w:hAnsi="Times New Roman" w:cs="Times New Roman"/>
          <w:sz w:val="24"/>
          <w:szCs w:val="24"/>
          <w:lang w:eastAsia="en-GB"/>
        </w:rPr>
      </w:pPr>
    </w:p>
    <w:p w14:paraId="70979B73" w14:textId="294BE7EB" w:rsidR="00C906DA" w:rsidRDefault="00C906DA" w:rsidP="00B5569C">
      <w:pPr>
        <w:pStyle w:val="ListParagraph"/>
        <w:numPr>
          <w:ilvl w:val="0"/>
          <w:numId w:val="1"/>
        </w:numPr>
        <w:spacing w:after="0" w:line="240" w:lineRule="auto"/>
        <w:jc w:val="both"/>
        <w:rPr>
          <w:rFonts w:ascii="Times New Roman" w:hAnsi="Times New Roman" w:cs="Times New Roman"/>
          <w:sz w:val="24"/>
          <w:szCs w:val="24"/>
          <w:lang w:eastAsia="en-GB"/>
        </w:rPr>
      </w:pPr>
      <w:r w:rsidRPr="000A66D2">
        <w:t>Pakistan does not have a publicly accessible sex offenders register, although the Government has indicated interest in establishing it.</w:t>
      </w:r>
      <w:r w:rsidRPr="000A66D2">
        <w:rPr>
          <w:rStyle w:val="EndnoteReference"/>
        </w:rPr>
        <w:endnoteReference w:id="36"/>
      </w:r>
      <w:r w:rsidRPr="000A66D2">
        <w:t xml:space="preserve"> </w:t>
      </w:r>
    </w:p>
    <w:p w14:paraId="62AFCE91" w14:textId="77777777" w:rsidR="00C906DA" w:rsidRPr="00E0275B" w:rsidRDefault="00C906DA" w:rsidP="00B5569C">
      <w:pPr>
        <w:pStyle w:val="ListParagraph"/>
        <w:spacing w:after="0" w:line="240" w:lineRule="auto"/>
        <w:jc w:val="both"/>
        <w:rPr>
          <w:rFonts w:ascii="Times New Roman" w:hAnsi="Times New Roman" w:cs="Times New Roman"/>
          <w:sz w:val="24"/>
          <w:szCs w:val="24"/>
          <w:lang w:eastAsia="en-GB"/>
        </w:rPr>
      </w:pPr>
    </w:p>
    <w:p w14:paraId="61D7AD8F" w14:textId="4CD0A4CF" w:rsidR="00C906DA" w:rsidRDefault="00C906DA" w:rsidP="00B5569C">
      <w:pPr>
        <w:pStyle w:val="ListParagraph"/>
        <w:numPr>
          <w:ilvl w:val="0"/>
          <w:numId w:val="1"/>
        </w:numPr>
        <w:jc w:val="both"/>
      </w:pPr>
      <w:r>
        <w:t>In 2019, the Ministry of Human Rights launched the awareness campaign ‘Protecting Our Children: Preventing Child Abuse’</w:t>
      </w:r>
      <w:r w:rsidR="008F5AD6">
        <w:t xml:space="preserve">, </w:t>
      </w:r>
      <w:r>
        <w:t>informing the public on noticing the signs of child sexual abuse and includes visits to schools and video campaigns.</w:t>
      </w:r>
      <w:r>
        <w:rPr>
          <w:rStyle w:val="EndnoteReference"/>
        </w:rPr>
        <w:endnoteReference w:id="37"/>
      </w:r>
      <w:r>
        <w:t>Overall, there has been a distinct lack of awareness campaigns and training activities that are directed specifically at SEC. Given the social stigma surrounding the issue in the country, it is vitally important that more is done to encourage child victims to come forward and raise awareness of harmful cultural practices relating to SEC.</w:t>
      </w:r>
    </w:p>
    <w:p w14:paraId="2A2A353F" w14:textId="77777777" w:rsidR="00C906DA" w:rsidRPr="00481667" w:rsidRDefault="00C906DA" w:rsidP="00B5569C">
      <w:pPr>
        <w:jc w:val="both"/>
        <w:rPr>
          <w:b/>
          <w:bCs/>
        </w:rPr>
      </w:pPr>
      <w:r w:rsidRPr="00481667">
        <w:rPr>
          <w:b/>
          <w:bCs/>
        </w:rPr>
        <w:t>Prohibition of the sale of children, child prostitution and child pornography</w:t>
      </w:r>
    </w:p>
    <w:p w14:paraId="304973C0" w14:textId="276E801D" w:rsidR="00C906DA" w:rsidRDefault="00C906DA" w:rsidP="00B5569C">
      <w:pPr>
        <w:pStyle w:val="ListParagraph"/>
        <w:numPr>
          <w:ilvl w:val="0"/>
          <w:numId w:val="1"/>
        </w:numPr>
        <w:jc w:val="both"/>
      </w:pPr>
      <w:r>
        <w:t>The Pakistan Penal Code sets the age of sexual consent at 16.</w:t>
      </w:r>
      <w:r>
        <w:rPr>
          <w:rStyle w:val="EndnoteReference"/>
        </w:rPr>
        <w:endnoteReference w:id="38"/>
      </w:r>
      <w:r>
        <w:t xml:space="preserve"> </w:t>
      </w:r>
      <w:r w:rsidR="008F5AD6">
        <w:t>T</w:t>
      </w:r>
      <w:r>
        <w:t>his provision only covers girls</w:t>
      </w:r>
      <w:r w:rsidR="008F5AD6">
        <w:t>, leaving boys unprotected</w:t>
      </w:r>
      <w:r>
        <w:t xml:space="preserve">. </w:t>
      </w:r>
      <w:r w:rsidR="00BE5788">
        <w:t>S</w:t>
      </w:r>
      <w:r>
        <w:t>exual relations between homosexual partners</w:t>
      </w:r>
      <w:r>
        <w:rPr>
          <w:rStyle w:val="EndnoteReference"/>
        </w:rPr>
        <w:endnoteReference w:id="39"/>
      </w:r>
      <w:r>
        <w:t xml:space="preserve"> and all sexual intercourse outside of marriage</w:t>
      </w:r>
      <w:r>
        <w:rPr>
          <w:rStyle w:val="EndnoteReference"/>
        </w:rPr>
        <w:endnoteReference w:id="40"/>
      </w:r>
      <w:r>
        <w:t xml:space="preserve"> are punishable offences under the Pakistani legislation. This may result in minors being prosecuted for engaging in consensual sex as well as potentially increasing children –especially boys- reluctance to report. </w:t>
      </w:r>
    </w:p>
    <w:p w14:paraId="0CEA59A1" w14:textId="77777777" w:rsidR="00C906DA" w:rsidRDefault="00C906DA" w:rsidP="00B5569C">
      <w:pPr>
        <w:pStyle w:val="ListParagraph"/>
        <w:jc w:val="both"/>
      </w:pPr>
    </w:p>
    <w:p w14:paraId="04393051" w14:textId="688D6E82" w:rsidR="00C906DA" w:rsidRPr="00DB7D71" w:rsidRDefault="00C906DA" w:rsidP="00B5569C">
      <w:pPr>
        <w:pStyle w:val="ListParagraph"/>
        <w:numPr>
          <w:ilvl w:val="0"/>
          <w:numId w:val="1"/>
        </w:numPr>
        <w:jc w:val="both"/>
      </w:pPr>
      <w:r>
        <w:t>The law in Pakistan prohibits the buying</w:t>
      </w:r>
      <w:r>
        <w:rPr>
          <w:rStyle w:val="EndnoteReference"/>
        </w:rPr>
        <w:endnoteReference w:id="41"/>
      </w:r>
      <w:r>
        <w:t xml:space="preserve"> and selling</w:t>
      </w:r>
      <w:r>
        <w:rPr>
          <w:rStyle w:val="EndnoteReference"/>
        </w:rPr>
        <w:endnoteReference w:id="42"/>
      </w:r>
      <w:r>
        <w:rPr>
          <w:vertAlign w:val="superscript"/>
        </w:rPr>
        <w:t>,</w:t>
      </w:r>
      <w:r>
        <w:t xml:space="preserve"> of a person for the purpose of prostitution. These provisions are not targeted specifically at children and instead cover persons of all ages. Whilst the main clause in both articles covers “any person”, the accompanying explanation provisions mention only females.</w:t>
      </w:r>
      <w:r>
        <w:rPr>
          <w:rStyle w:val="EndnoteReference"/>
        </w:rPr>
        <w:endnoteReference w:id="43"/>
      </w:r>
      <w:r>
        <w:t xml:space="preserve"> </w:t>
      </w:r>
      <w:r w:rsidR="00BE5788">
        <w:t>P</w:t>
      </w:r>
      <w:r>
        <w:t>rocuration of minors for sexual purposes is prohibited only when involving girls under 18.</w:t>
      </w:r>
      <w:r>
        <w:rPr>
          <w:rStyle w:val="EndnoteReference"/>
        </w:rPr>
        <w:endnoteReference w:id="44"/>
      </w:r>
      <w:r>
        <w:t xml:space="preserve"> Therefore, boys are not offered the same protection as girls under these laws. </w:t>
      </w:r>
      <w:r w:rsidR="00BE5788">
        <w:t>C</w:t>
      </w:r>
      <w:r>
        <w:t>hildren may be protected from exploitation in prostitution by article 377A on sexual abuse.</w:t>
      </w:r>
      <w:r>
        <w:rPr>
          <w:rStyle w:val="EndnoteReference"/>
        </w:rPr>
        <w:endnoteReference w:id="45"/>
      </w:r>
      <w:r>
        <w:rPr>
          <w:vertAlign w:val="superscript"/>
        </w:rPr>
        <w:t>,</w:t>
      </w:r>
    </w:p>
    <w:p w14:paraId="3FAAB0B1" w14:textId="77777777" w:rsidR="00C906DA" w:rsidRDefault="00C906DA" w:rsidP="00B5569C">
      <w:pPr>
        <w:pStyle w:val="ListParagraph"/>
        <w:jc w:val="both"/>
      </w:pPr>
    </w:p>
    <w:p w14:paraId="17C4829C" w14:textId="77777777" w:rsidR="00C906DA" w:rsidRDefault="00C906DA" w:rsidP="00B5569C">
      <w:pPr>
        <w:pStyle w:val="ListParagraph"/>
        <w:jc w:val="both"/>
      </w:pPr>
    </w:p>
    <w:p w14:paraId="3971665B" w14:textId="36BD80F2" w:rsidR="00C906DA" w:rsidRDefault="00C906DA" w:rsidP="00B5569C">
      <w:pPr>
        <w:pStyle w:val="ListParagraph"/>
        <w:numPr>
          <w:ilvl w:val="0"/>
          <w:numId w:val="1"/>
        </w:numPr>
        <w:jc w:val="both"/>
      </w:pPr>
      <w:r>
        <w:t>Offences relating to online child sexual exploitation are contained under the Penal Code</w:t>
      </w:r>
      <w:r>
        <w:rPr>
          <w:rStyle w:val="EndnoteReference"/>
        </w:rPr>
        <w:endnoteReference w:id="46"/>
      </w:r>
      <w:r>
        <w:rPr>
          <w:vertAlign w:val="superscript"/>
        </w:rPr>
        <w:t>,</w:t>
      </w:r>
      <w:r>
        <w:t xml:space="preserve"> and the </w:t>
      </w:r>
      <w:bookmarkStart w:id="6" w:name="_Hlk47959728"/>
      <w:r>
        <w:t>Prevention of Electronic Crimes Act</w:t>
      </w:r>
      <w:bookmarkEnd w:id="6"/>
      <w:r>
        <w:t>.</w:t>
      </w:r>
      <w:r>
        <w:rPr>
          <w:rStyle w:val="EndnoteReference"/>
        </w:rPr>
        <w:endnoteReference w:id="47"/>
      </w:r>
      <w:r>
        <w:rPr>
          <w:vertAlign w:val="superscript"/>
        </w:rPr>
        <w:t xml:space="preserve">, </w:t>
      </w:r>
      <w:r>
        <w:t xml:space="preserve">Whilst these </w:t>
      </w:r>
      <w:r w:rsidR="00BE5788">
        <w:t>l</w:t>
      </w:r>
      <w:r>
        <w:t>aws are in alignment with article 2 (c) of the OPSC in their definition of CSAM, they do not explicitly criminalise CSAM in forms other than visual, such as audio and written.</w:t>
      </w:r>
    </w:p>
    <w:p w14:paraId="4C250166" w14:textId="77777777" w:rsidR="00C906DA" w:rsidRDefault="00C906DA" w:rsidP="00B5569C">
      <w:pPr>
        <w:pStyle w:val="ListParagraph"/>
        <w:jc w:val="both"/>
      </w:pPr>
    </w:p>
    <w:p w14:paraId="58057B82" w14:textId="321BAD4C" w:rsidR="004655B5" w:rsidRDefault="00C906DA" w:rsidP="004655B5">
      <w:pPr>
        <w:pStyle w:val="ListParagraph"/>
        <w:numPr>
          <w:ilvl w:val="0"/>
          <w:numId w:val="1"/>
        </w:numPr>
        <w:jc w:val="both"/>
      </w:pPr>
      <w:r w:rsidRPr="00A30EEF">
        <w:t>There are no provisions that define or criminalise</w:t>
      </w:r>
      <w:r>
        <w:t xml:space="preserve"> forms of OCSE other than CSAM such as</w:t>
      </w:r>
      <w:r w:rsidRPr="00A30EEF">
        <w:t xml:space="preserve"> live streaming of sexual abuse material, online sexual extortion or unsolicited sexting.</w:t>
      </w:r>
    </w:p>
    <w:p w14:paraId="6199D78C" w14:textId="77777777" w:rsidR="004655B5" w:rsidRDefault="004655B5" w:rsidP="004655B5">
      <w:pPr>
        <w:pStyle w:val="ListParagraph"/>
      </w:pPr>
    </w:p>
    <w:p w14:paraId="6AD3FCE5" w14:textId="77777777" w:rsidR="004655B5" w:rsidRPr="00A30EEF" w:rsidRDefault="004655B5" w:rsidP="004655B5">
      <w:pPr>
        <w:pStyle w:val="ListParagraph"/>
        <w:jc w:val="both"/>
      </w:pPr>
    </w:p>
    <w:p w14:paraId="0F730F77" w14:textId="630333C8" w:rsidR="00C906DA" w:rsidRDefault="00C906DA" w:rsidP="00B5569C">
      <w:pPr>
        <w:pStyle w:val="ListParagraph"/>
        <w:numPr>
          <w:ilvl w:val="0"/>
          <w:numId w:val="1"/>
        </w:numPr>
        <w:jc w:val="both"/>
      </w:pPr>
      <w:r>
        <w:t>The enacting of the Prevention of Trafficking in Persons Act in 2018 brought Pakistan’s trafficking legislation in line with international standards.</w:t>
      </w:r>
      <w:r>
        <w:rPr>
          <w:rStyle w:val="EndnoteReference"/>
        </w:rPr>
        <w:endnoteReference w:id="48"/>
      </w:r>
      <w:r>
        <w:t xml:space="preserve"> In particular</w:t>
      </w:r>
      <w:r w:rsidR="00BE5788">
        <w:t xml:space="preserve">, </w:t>
      </w:r>
      <w:r>
        <w:t>the means of trafficking i.e. force, fraud or coercion etc is not required in cases involving children.</w:t>
      </w:r>
      <w:r>
        <w:rPr>
          <w:rStyle w:val="EndnoteReference"/>
        </w:rPr>
        <w:endnoteReference w:id="49"/>
      </w:r>
      <w:r>
        <w:t xml:space="preserve"> </w:t>
      </w:r>
      <w:r w:rsidR="00BE5788">
        <w:t>The</w:t>
      </w:r>
      <w:r>
        <w:t xml:space="preserve"> movement or displacement of the victim is not required to constitute an offence and domestic and international offences are covered.</w:t>
      </w:r>
      <w:r>
        <w:rPr>
          <w:rStyle w:val="EndnoteReference"/>
        </w:rPr>
        <w:endnoteReference w:id="50"/>
      </w:r>
      <w:r>
        <w:t>Commercial sex acts are one of the prohibited purposes of trafficking.</w:t>
      </w:r>
      <w:r>
        <w:rPr>
          <w:rStyle w:val="EndnoteReference"/>
        </w:rPr>
        <w:endnoteReference w:id="51"/>
      </w:r>
      <w:r>
        <w:t xml:space="preserve"> </w:t>
      </w:r>
    </w:p>
    <w:p w14:paraId="6C36A9D3" w14:textId="77777777" w:rsidR="00C906DA" w:rsidRDefault="00C906DA" w:rsidP="00B5569C">
      <w:pPr>
        <w:pStyle w:val="ListParagraph"/>
        <w:jc w:val="both"/>
      </w:pPr>
    </w:p>
    <w:p w14:paraId="532049F5" w14:textId="65D785A9" w:rsidR="00C906DA" w:rsidRDefault="00C906DA" w:rsidP="00B5569C">
      <w:pPr>
        <w:pStyle w:val="ListParagraph"/>
        <w:numPr>
          <w:ilvl w:val="0"/>
          <w:numId w:val="1"/>
        </w:numPr>
        <w:jc w:val="both"/>
      </w:pPr>
      <w:r w:rsidRPr="00473501">
        <w:t xml:space="preserve">There is no legal framework in </w:t>
      </w:r>
      <w:r>
        <w:t>Pakistan</w:t>
      </w:r>
      <w:r w:rsidRPr="00473501">
        <w:t xml:space="preserve"> that</w:t>
      </w:r>
      <w:r>
        <w:t xml:space="preserve"> defines or</w:t>
      </w:r>
      <w:r w:rsidRPr="00473501">
        <w:t xml:space="preserve"> criminalises SECTT.</w:t>
      </w:r>
    </w:p>
    <w:p w14:paraId="75E45D99" w14:textId="77777777" w:rsidR="00C906DA" w:rsidRDefault="00C906DA" w:rsidP="00B5569C">
      <w:pPr>
        <w:pStyle w:val="ListParagraph"/>
        <w:jc w:val="both"/>
      </w:pPr>
    </w:p>
    <w:p w14:paraId="182F9E9B" w14:textId="2386FDD5" w:rsidR="00C906DA" w:rsidRDefault="00C906DA" w:rsidP="00B5569C">
      <w:pPr>
        <w:pStyle w:val="ListParagraph"/>
        <w:numPr>
          <w:ilvl w:val="0"/>
          <w:numId w:val="1"/>
        </w:numPr>
        <w:jc w:val="both"/>
      </w:pPr>
      <w:r>
        <w:t>Under the Child Marriage Restraint Act the minimum legal age for marriage is set at 16 for girls and 18 for boys.</w:t>
      </w:r>
      <w:r>
        <w:rPr>
          <w:rStyle w:val="EndnoteReference"/>
        </w:rPr>
        <w:endnoteReference w:id="52"/>
      </w:r>
      <w:r>
        <w:rPr>
          <w:vertAlign w:val="superscript"/>
        </w:rPr>
        <w:t>,</w:t>
      </w:r>
      <w:r>
        <w:rPr>
          <w:rStyle w:val="EndnoteReference"/>
        </w:rPr>
        <w:endnoteReference w:id="53"/>
      </w:r>
      <w:r>
        <w:t xml:space="preserve"> Adult males may face imprisonment for one month, a fine or both for marring a girl under 16.</w:t>
      </w:r>
      <w:r>
        <w:rPr>
          <w:rStyle w:val="EndnoteReference"/>
        </w:rPr>
        <w:endnoteReference w:id="54"/>
      </w:r>
      <w:r w:rsidR="000A66D2">
        <w:t xml:space="preserve"> In the Sindh province, the minimum age of marriage is only set for girls at 18 and imprisonment for perpetrators can be up to 3 years.</w:t>
      </w:r>
      <w:r w:rsidR="000A66D2">
        <w:rPr>
          <w:rStyle w:val="EndnoteReference"/>
        </w:rPr>
        <w:endnoteReference w:id="55"/>
      </w:r>
      <w:r>
        <w:t xml:space="preserve"> In 2017, a proposed amendment to the existing marriage law sought to revise the legal age for marriage to 18 for all persons and impose harsher penalties on adult males contracting marriage with underage girls.</w:t>
      </w:r>
      <w:r>
        <w:rPr>
          <w:rStyle w:val="EndnoteReference"/>
        </w:rPr>
        <w:endnoteReference w:id="56"/>
      </w:r>
      <w:r w:rsidR="008F5AD6">
        <w:t>The</w:t>
      </w:r>
      <w:r>
        <w:t xml:space="preserve"> proposed changes have faced opposition from the Council of Islamic Ideology and so have not been enacted as law.</w:t>
      </w:r>
      <w:r>
        <w:rPr>
          <w:rStyle w:val="EndnoteReference"/>
        </w:rPr>
        <w:endnoteReference w:id="57"/>
      </w:r>
      <w:r>
        <w:t xml:space="preserve"> </w:t>
      </w:r>
      <w:r w:rsidR="00BE5788">
        <w:t>It</w:t>
      </w:r>
      <w:r>
        <w:t xml:space="preserve"> is illegal to give or otherwise compel any female to enter into a marriage, through any custom or practice, in consideration of settling a civil dispute or criminal liability.</w:t>
      </w:r>
      <w:r>
        <w:rPr>
          <w:rStyle w:val="EndnoteReference"/>
        </w:rPr>
        <w:endnoteReference w:id="58"/>
      </w:r>
      <w:r>
        <w:t xml:space="preserve"> This applies to all females and does not explicitly refer to child marriages. </w:t>
      </w:r>
    </w:p>
    <w:p w14:paraId="1EBE9F40" w14:textId="77777777" w:rsidR="00C906DA" w:rsidRDefault="00C906DA" w:rsidP="00B5569C">
      <w:pPr>
        <w:pStyle w:val="ListParagraph"/>
        <w:jc w:val="both"/>
      </w:pPr>
    </w:p>
    <w:p w14:paraId="0359953B" w14:textId="0E672665" w:rsidR="00C906DA" w:rsidRDefault="00C906DA" w:rsidP="00B5569C">
      <w:pPr>
        <w:pStyle w:val="ListParagraph"/>
        <w:numPr>
          <w:ilvl w:val="0"/>
          <w:numId w:val="1"/>
        </w:numPr>
        <w:jc w:val="both"/>
      </w:pPr>
      <w:r>
        <w:t>Pakistani citizens or any person in the service of Pakistan may be tried for offences under the Penal Code that are committed within or outside of Pakistan.</w:t>
      </w:r>
      <w:r>
        <w:rPr>
          <w:rStyle w:val="EndnoteReference"/>
        </w:rPr>
        <w:endnoteReference w:id="59"/>
      </w:r>
      <w:r>
        <w:t>The Penal Code does not provide for passive extraterritoriality jurisdiction</w:t>
      </w:r>
      <w:r w:rsidR="00BE5788">
        <w:t xml:space="preserve">. </w:t>
      </w:r>
      <w:r>
        <w:t>Offences related to CSAM contained under the Prevention of Electronic Crimes Act may be prosecuted when committed abroad if they affect a person, property, information system or data located within Pakistan.</w:t>
      </w:r>
      <w:r>
        <w:rPr>
          <w:rStyle w:val="EndnoteReference"/>
        </w:rPr>
        <w:endnoteReference w:id="60"/>
      </w:r>
    </w:p>
    <w:p w14:paraId="5F115AC6" w14:textId="77777777" w:rsidR="00C906DA" w:rsidRDefault="00C906DA" w:rsidP="00B5569C">
      <w:pPr>
        <w:pStyle w:val="ListParagraph"/>
        <w:jc w:val="both"/>
      </w:pPr>
    </w:p>
    <w:p w14:paraId="3ADA2D87" w14:textId="67C63E90" w:rsidR="00C906DA" w:rsidRDefault="00C906DA" w:rsidP="00B5569C">
      <w:pPr>
        <w:pStyle w:val="ListParagraph"/>
        <w:numPr>
          <w:ilvl w:val="0"/>
          <w:numId w:val="1"/>
        </w:numPr>
        <w:jc w:val="both"/>
      </w:pPr>
      <w:r>
        <w:t>Pakistan</w:t>
      </w:r>
      <w:r w:rsidRPr="00562FC6">
        <w:t xml:space="preserve"> allows for extradition to both</w:t>
      </w:r>
      <w:r>
        <w:t xml:space="preserve"> </w:t>
      </w:r>
      <w:r w:rsidRPr="00562FC6">
        <w:t>states</w:t>
      </w:r>
      <w:r>
        <w:t xml:space="preserve"> with which it has an extradition treaty</w:t>
      </w:r>
      <w:r w:rsidRPr="00562FC6">
        <w:t xml:space="preserve"> and non-treaty states, if the government considers it expedient</w:t>
      </w:r>
      <w:r>
        <w:t>.</w:t>
      </w:r>
      <w:r>
        <w:rPr>
          <w:rStyle w:val="EndnoteReference"/>
        </w:rPr>
        <w:endnoteReference w:id="61"/>
      </w:r>
      <w:r>
        <w:t xml:space="preserve"> </w:t>
      </w:r>
      <w:r w:rsidR="008F5AD6">
        <w:t>The</w:t>
      </w:r>
      <w:r>
        <w:t xml:space="preserve"> only crimes related to SEC which are listed as extradition offences are rape and procuring or trafficking of young people for immoral purposes.</w:t>
      </w:r>
      <w:r>
        <w:rPr>
          <w:rStyle w:val="EndnoteReference"/>
        </w:rPr>
        <w:endnoteReference w:id="62"/>
      </w:r>
    </w:p>
    <w:p w14:paraId="2A3D34ED" w14:textId="77777777" w:rsidR="00C906DA" w:rsidRDefault="00C906DA" w:rsidP="00B5569C">
      <w:pPr>
        <w:pStyle w:val="ListParagraph"/>
        <w:jc w:val="both"/>
      </w:pPr>
    </w:p>
    <w:p w14:paraId="20F60771" w14:textId="356B1355" w:rsidR="00C906DA" w:rsidRPr="00546ED5" w:rsidRDefault="00C906DA" w:rsidP="00B5569C">
      <w:pPr>
        <w:jc w:val="both"/>
        <w:rPr>
          <w:b/>
          <w:bCs/>
        </w:rPr>
      </w:pPr>
      <w:bookmarkStart w:id="8" w:name="_Toc23513400"/>
      <w:bookmarkStart w:id="9" w:name="_Toc30781487"/>
      <w:r w:rsidRPr="002A7F06">
        <w:rPr>
          <w:b/>
          <w:bCs/>
        </w:rPr>
        <w:t>Protection of the rights of child victims</w:t>
      </w:r>
      <w:bookmarkEnd w:id="8"/>
      <w:bookmarkEnd w:id="9"/>
    </w:p>
    <w:p w14:paraId="68164CF1" w14:textId="33CB2994" w:rsidR="00C906DA" w:rsidRDefault="00C906DA" w:rsidP="00B5569C">
      <w:pPr>
        <w:pStyle w:val="ListParagraph"/>
        <w:numPr>
          <w:ilvl w:val="0"/>
          <w:numId w:val="1"/>
        </w:numPr>
        <w:jc w:val="both"/>
      </w:pPr>
      <w:r>
        <w:t xml:space="preserve">Under the Pakistani legislation there is no duty to report crimes relating to SEC or violations against the rights of children in general. </w:t>
      </w:r>
    </w:p>
    <w:p w14:paraId="1E6D69C4" w14:textId="77777777" w:rsidR="00C906DA" w:rsidRDefault="00C906DA" w:rsidP="00B5569C">
      <w:pPr>
        <w:pStyle w:val="ListParagraph"/>
        <w:jc w:val="both"/>
      </w:pPr>
    </w:p>
    <w:p w14:paraId="1E2352F3" w14:textId="2F5FF23C" w:rsidR="00C5551A" w:rsidRDefault="00C906DA" w:rsidP="00C5551A">
      <w:pPr>
        <w:pStyle w:val="ListParagraph"/>
        <w:numPr>
          <w:ilvl w:val="0"/>
          <w:numId w:val="1"/>
        </w:numPr>
        <w:jc w:val="both"/>
      </w:pPr>
      <w:r>
        <w:t>The Ministry of Human Rights has a toll-free helpline -1099 – that offers legal advice and links to referral services to victims of human rights violations.</w:t>
      </w:r>
      <w:r>
        <w:rPr>
          <w:rStyle w:val="EndnoteReference"/>
        </w:rPr>
        <w:endnoteReference w:id="63"/>
      </w:r>
      <w:r>
        <w:t xml:space="preserve"> This service is available to everyone who has been a victim of any human rights violation and is not specifically directed at child victims of SEC. The Madadgaar national helpline -1098 – offers legal support, crisis intervention, counselling and referral services to women and child victims of violence, abuse and exploitation.</w:t>
      </w:r>
      <w:r>
        <w:rPr>
          <w:rStyle w:val="EndnoteReference"/>
        </w:rPr>
        <w:endnoteReference w:id="64"/>
      </w:r>
      <w:r>
        <w:t xml:space="preserve"> In 2020, the Internet Watch Foundation launched a new online portal to </w:t>
      </w:r>
      <w:r>
        <w:lastRenderedPageBreak/>
        <w:t>report CSAM.</w:t>
      </w:r>
      <w:r>
        <w:rPr>
          <w:rStyle w:val="EndnoteReference"/>
        </w:rPr>
        <w:endnoteReference w:id="65"/>
      </w:r>
      <w:r>
        <w:t xml:space="preserve"> The reporting portal is available in English, Urdu and Pashto and all reports will be reviewed by trained analysts in the UK.</w:t>
      </w:r>
      <w:r>
        <w:rPr>
          <w:rStyle w:val="EndnoteReference"/>
        </w:rPr>
        <w:endnoteReference w:id="66"/>
      </w:r>
      <w:r>
        <w:t xml:space="preserve"> It has not been possible to access statistics from any of these three reporting mechanisms and so it is unclear whether they have been widely used by victims of SEC. </w:t>
      </w:r>
    </w:p>
    <w:p w14:paraId="460B0231" w14:textId="77777777" w:rsidR="004655B5" w:rsidRDefault="004655B5" w:rsidP="004655B5">
      <w:pPr>
        <w:pStyle w:val="ListParagraph"/>
        <w:jc w:val="both"/>
      </w:pPr>
    </w:p>
    <w:p w14:paraId="4DE328E3" w14:textId="719C22AA" w:rsidR="00587336" w:rsidRPr="004655B5" w:rsidRDefault="00587336" w:rsidP="004F581E">
      <w:pPr>
        <w:pStyle w:val="ListParagraph"/>
        <w:numPr>
          <w:ilvl w:val="0"/>
          <w:numId w:val="1"/>
        </w:numPr>
        <w:jc w:val="both"/>
      </w:pPr>
      <w:r>
        <w:t>Child Rights Committee of Pakistan Pediatric Association in collaboration with PAHCHAAN and Konpal, are providing medical, psychological, social and legal support to victims of child abuse and neglect through their hospital</w:t>
      </w:r>
      <w:r w:rsidR="004655B5">
        <w:t>-</w:t>
      </w:r>
      <w:r>
        <w:t xml:space="preserve">based child protection </w:t>
      </w:r>
      <w:r w:rsidR="004655B5">
        <w:t>u</w:t>
      </w:r>
      <w:r>
        <w:t>nit and committees in different cities of Pakistan.</w:t>
      </w:r>
      <w:r w:rsidR="004655B5">
        <w:rPr>
          <w:rStyle w:val="EndnoteReference"/>
        </w:rPr>
        <w:endnoteReference w:id="67"/>
      </w:r>
      <w:r w:rsidR="004655B5">
        <w:t xml:space="preserve"> </w:t>
      </w:r>
      <w:r w:rsidR="00F60558" w:rsidRPr="004655B5">
        <w:rPr>
          <w:rFonts w:ascii="Arial" w:hAnsi="Arial" w:cs="Arial"/>
          <w:sz w:val="20"/>
          <w:szCs w:val="20"/>
        </w:rPr>
        <w:t>Although this initiative was very well supported in the National Policy and Plan of Action for Children in 2006, it has not been able to multiply and the system for management of child abuse cases has not gained momentum</w:t>
      </w:r>
      <w:r w:rsidR="004655B5">
        <w:rPr>
          <w:rFonts w:ascii="Arial" w:hAnsi="Arial" w:cs="Arial"/>
          <w:sz w:val="20"/>
          <w:szCs w:val="20"/>
        </w:rPr>
        <w:t>.</w:t>
      </w:r>
      <w:r w:rsidR="004655B5">
        <w:rPr>
          <w:rStyle w:val="EndnoteReference"/>
          <w:rFonts w:ascii="Arial" w:hAnsi="Arial" w:cs="Arial"/>
          <w:sz w:val="20"/>
          <w:szCs w:val="20"/>
        </w:rPr>
        <w:endnoteReference w:id="68"/>
      </w:r>
    </w:p>
    <w:p w14:paraId="19AC6279" w14:textId="77777777" w:rsidR="00C906DA" w:rsidRDefault="00C906DA" w:rsidP="004655B5"/>
    <w:p w14:paraId="662EC4D1" w14:textId="3C4120BD" w:rsidR="00C906DA" w:rsidRPr="004655B5" w:rsidRDefault="00C906DA" w:rsidP="00B5569C">
      <w:pPr>
        <w:pStyle w:val="ListParagraph"/>
        <w:numPr>
          <w:ilvl w:val="0"/>
          <w:numId w:val="1"/>
        </w:numPr>
        <w:jc w:val="both"/>
      </w:pPr>
      <w:r>
        <w:t>At a federal level, the Juvenile Justice Act provides that all child victims will have the right to free legal assistance.</w:t>
      </w:r>
      <w:r>
        <w:rPr>
          <w:rStyle w:val="EndnoteReference"/>
        </w:rPr>
        <w:endnoteReference w:id="69"/>
      </w:r>
      <w:r>
        <w:t xml:space="preserve"> </w:t>
      </w:r>
      <w:r w:rsidR="008F5AD6">
        <w:t>T</w:t>
      </w:r>
      <w:r>
        <w:t xml:space="preserve">he main focus of this Act is on juveniles in conflict with the law rather than child victims. The majority of the protective measures afforded to child victims can be found under provincial legislation. </w:t>
      </w:r>
      <w:r w:rsidR="008F5AD6">
        <w:t>Only</w:t>
      </w:r>
      <w:r>
        <w:t xml:space="preserve"> five of the seven administrative zones of Pakistan have enacted such legislation.</w:t>
      </w:r>
      <w:r>
        <w:rPr>
          <w:rStyle w:val="EndnoteReference"/>
        </w:rPr>
        <w:endnoteReference w:id="70"/>
      </w:r>
      <w:r>
        <w:t xml:space="preserve"> </w:t>
      </w:r>
      <w:r w:rsidR="008F5AD6">
        <w:t>These</w:t>
      </w:r>
      <w:r>
        <w:t xml:space="preserve"> </w:t>
      </w:r>
      <w:r w:rsidR="008F5AD6">
        <w:t>l</w:t>
      </w:r>
      <w:r>
        <w:t xml:space="preserve">aws are insufficient in providing adequate protection to child victims </w:t>
      </w:r>
      <w:r w:rsidRPr="004655B5">
        <w:t xml:space="preserve">during the criminal process. There are no provisions under any of the Acts that provide for child friendly interview measures or psychological assistance throughout legal proceedings. </w:t>
      </w:r>
      <w:r w:rsidR="008F5AD6">
        <w:t>Only</w:t>
      </w:r>
      <w:r w:rsidRPr="004655B5">
        <w:t xml:space="preserve"> two of the five pieces of legislation provide for the establishment of child protection courts.</w:t>
      </w:r>
      <w:r w:rsidRPr="004655B5">
        <w:rPr>
          <w:rStyle w:val="EndnoteReference"/>
        </w:rPr>
        <w:endnoteReference w:id="71"/>
      </w:r>
      <w:r w:rsidRPr="004655B5">
        <w:rPr>
          <w:vertAlign w:val="superscript"/>
        </w:rPr>
        <w:t>,</w:t>
      </w:r>
      <w:r w:rsidRPr="004655B5">
        <w:rPr>
          <w:rStyle w:val="EndnoteReference"/>
        </w:rPr>
        <w:endnoteReference w:id="72"/>
      </w:r>
      <w:r w:rsidRPr="004655B5">
        <w:t>Whilst four such courts have been established in Khyber Pakhtunkhwa, the provinces of Punjab and Sind have established one court each so far.</w:t>
      </w:r>
      <w:r w:rsidRPr="004655B5">
        <w:rPr>
          <w:rStyle w:val="EndnoteReference"/>
        </w:rPr>
        <w:endnoteReference w:id="73"/>
      </w:r>
      <w:r w:rsidRPr="004655B5">
        <w:rPr>
          <w:vertAlign w:val="superscript"/>
        </w:rPr>
        <w:t>,</w:t>
      </w:r>
      <w:r w:rsidRPr="004655B5">
        <w:rPr>
          <w:rStyle w:val="EndnoteReference"/>
        </w:rPr>
        <w:endnoteReference w:id="74"/>
      </w:r>
    </w:p>
    <w:p w14:paraId="1859BFAF" w14:textId="77777777" w:rsidR="00C906DA" w:rsidRDefault="00C906DA" w:rsidP="00B5569C">
      <w:pPr>
        <w:pStyle w:val="ListParagraph"/>
        <w:jc w:val="both"/>
      </w:pPr>
    </w:p>
    <w:p w14:paraId="33CB466E" w14:textId="49E7D875" w:rsidR="00C906DA" w:rsidRPr="00546ED5" w:rsidRDefault="00C906DA" w:rsidP="00B5569C">
      <w:pPr>
        <w:pStyle w:val="ListParagraph"/>
        <w:numPr>
          <w:ilvl w:val="0"/>
          <w:numId w:val="1"/>
        </w:numPr>
        <w:jc w:val="both"/>
      </w:pPr>
      <w:r>
        <w:t>Under the Prevention of Trafficking in Persons Act 2018, the court may allow for victims and witnesses to conduct proceedings in camera, allow the victim to give evidence through video link and restrict access to court records.</w:t>
      </w:r>
      <w:r>
        <w:rPr>
          <w:rStyle w:val="EndnoteReference"/>
        </w:rPr>
        <w:endnoteReference w:id="75"/>
      </w:r>
      <w:r>
        <w:t xml:space="preserve"> </w:t>
      </w:r>
      <w:r w:rsidR="008F5AD6">
        <w:t>This</w:t>
      </w:r>
      <w:r>
        <w:t xml:space="preserve"> provides only for victims of trafficking and does not provide protection to child victims of other manifestations of SEC.</w:t>
      </w:r>
    </w:p>
    <w:p w14:paraId="0D95E766" w14:textId="77777777" w:rsidR="00C906DA" w:rsidRDefault="00C906DA" w:rsidP="00B5569C">
      <w:pPr>
        <w:pStyle w:val="ListParagraph"/>
        <w:jc w:val="both"/>
      </w:pPr>
    </w:p>
    <w:p w14:paraId="7C5615F9" w14:textId="7AFD4A31" w:rsidR="00C906DA" w:rsidRDefault="00C906DA" w:rsidP="00B5569C">
      <w:pPr>
        <w:pStyle w:val="ListParagraph"/>
        <w:numPr>
          <w:ilvl w:val="0"/>
          <w:numId w:val="1"/>
        </w:numPr>
        <w:jc w:val="both"/>
      </w:pPr>
      <w:r>
        <w:t>All five of the provincial Laws concerning children’s rights provide for the creation of child protection units and child protection officers to carry out functions aimed at safeguarding vulnerable children.</w:t>
      </w:r>
      <w:r>
        <w:rPr>
          <w:rStyle w:val="EndnoteReference"/>
        </w:rPr>
        <w:endnoteReference w:id="76"/>
      </w:r>
      <w:r>
        <w:rPr>
          <w:vertAlign w:val="superscript"/>
        </w:rPr>
        <w:t>,</w:t>
      </w:r>
      <w:r>
        <w:rPr>
          <w:rStyle w:val="EndnoteReference"/>
        </w:rPr>
        <w:endnoteReference w:id="77"/>
      </w:r>
      <w:r>
        <w:rPr>
          <w:vertAlign w:val="superscript"/>
        </w:rPr>
        <w:t>,</w:t>
      </w:r>
      <w:r>
        <w:rPr>
          <w:rStyle w:val="EndnoteReference"/>
        </w:rPr>
        <w:endnoteReference w:id="78"/>
      </w:r>
      <w:r>
        <w:rPr>
          <w:vertAlign w:val="superscript"/>
        </w:rPr>
        <w:t>,</w:t>
      </w:r>
      <w:r>
        <w:rPr>
          <w:rStyle w:val="EndnoteReference"/>
        </w:rPr>
        <w:endnoteReference w:id="79"/>
      </w:r>
      <w:r>
        <w:rPr>
          <w:vertAlign w:val="superscript"/>
        </w:rPr>
        <w:t>,</w:t>
      </w:r>
      <w:r>
        <w:rPr>
          <w:rStyle w:val="EndnoteReference"/>
        </w:rPr>
        <w:endnoteReference w:id="80"/>
      </w:r>
      <w:r>
        <w:t xml:space="preserve"> </w:t>
      </w:r>
      <w:r w:rsidR="008F5AD6">
        <w:t>According</w:t>
      </w:r>
      <w:r>
        <w:t xml:space="preserve"> to the 2020 TIP report, these units were active only in Punjab, Sindh, </w:t>
      </w:r>
      <w:r w:rsidRPr="00781C09">
        <w:t>Khyber Pakhtunkhwa</w:t>
      </w:r>
      <w:r>
        <w:t xml:space="preserve"> and Balochistan.</w:t>
      </w:r>
      <w:r>
        <w:rPr>
          <w:rStyle w:val="EndnoteReference"/>
        </w:rPr>
        <w:endnoteReference w:id="81"/>
      </w:r>
      <w:r>
        <w:t xml:space="preserve"> </w:t>
      </w:r>
      <w:r w:rsidR="00BE5788">
        <w:t xml:space="preserve">The </w:t>
      </w:r>
      <w:r>
        <w:t>first unit in Balochistan was only opened in 2020</w:t>
      </w:r>
      <w:r>
        <w:rPr>
          <w:rStyle w:val="EndnoteReference"/>
        </w:rPr>
        <w:endnoteReference w:id="82"/>
      </w:r>
      <w:r>
        <w:t xml:space="preserve"> and reports suggest that 12 of those located in </w:t>
      </w:r>
      <w:r w:rsidRPr="00AD1964">
        <w:t>Khyber Pakhtunkhwa</w:t>
      </w:r>
      <w:r>
        <w:t xml:space="preserve"> were rendered dysfunctional in 2019 due to a lack of funding.</w:t>
      </w:r>
      <w:r>
        <w:rPr>
          <w:rStyle w:val="EndnoteReference"/>
        </w:rPr>
        <w:endnoteReference w:id="83"/>
      </w:r>
    </w:p>
    <w:p w14:paraId="795693FE" w14:textId="77777777" w:rsidR="00C906DA" w:rsidRDefault="00C906DA" w:rsidP="00B5569C">
      <w:pPr>
        <w:pStyle w:val="ListParagraph"/>
        <w:jc w:val="both"/>
      </w:pPr>
    </w:p>
    <w:p w14:paraId="4B939F64" w14:textId="1668C646" w:rsidR="00C906DA" w:rsidRDefault="00C906DA" w:rsidP="00B5569C">
      <w:pPr>
        <w:pStyle w:val="ListParagraph"/>
        <w:numPr>
          <w:ilvl w:val="0"/>
          <w:numId w:val="1"/>
        </w:numPr>
        <w:jc w:val="both"/>
      </w:pPr>
      <w:r>
        <w:t>Although childcare institutions and shelters exist throughout Pakistan, they are provided to all children at risk and are not specialised for victims of SEC.</w:t>
      </w:r>
      <w:r>
        <w:rPr>
          <w:rStyle w:val="EndnoteReference"/>
        </w:rPr>
        <w:endnoteReference w:id="84"/>
      </w:r>
      <w:r>
        <w:t xml:space="preserve"> </w:t>
      </w:r>
      <w:r w:rsidR="008F5AD6">
        <w:t>A</w:t>
      </w:r>
      <w:r>
        <w:t xml:space="preserve"> 2015 report by UNICEF and the Government of Pakistan indicated that there was a lack of child care institutions in many regions of the country.</w:t>
      </w:r>
      <w:r>
        <w:rPr>
          <w:rStyle w:val="EndnoteReference"/>
        </w:rPr>
        <w:endnoteReference w:id="85"/>
      </w:r>
      <w:r>
        <w:t xml:space="preserve"> </w:t>
      </w:r>
      <w:r w:rsidR="008F5AD6">
        <w:t>I</w:t>
      </w:r>
      <w:r>
        <w:t>n Punjab it was identified that government shelters were underfunded, did not provide adequate rehabilitative care and put children at risk of further abuse and exploitation.</w:t>
      </w:r>
      <w:r>
        <w:rPr>
          <w:rStyle w:val="EndnoteReference"/>
        </w:rPr>
        <w:endnoteReference w:id="86"/>
      </w:r>
      <w:r>
        <w:t xml:space="preserve"> </w:t>
      </w:r>
      <w:r w:rsidR="008F5AD6">
        <w:t>The</w:t>
      </w:r>
      <w:r>
        <w:t xml:space="preserve"> 2020 TIP report</w:t>
      </w:r>
      <w:r w:rsidR="008F5AD6">
        <w:t xml:space="preserve"> indicated</w:t>
      </w:r>
      <w:r>
        <w:t xml:space="preserve"> that both NGOs and local politicians had noted the low quality of victim care that was offered in shelters for women and child victims of trafficking.</w:t>
      </w:r>
      <w:r>
        <w:rPr>
          <w:rStyle w:val="EndnoteReference"/>
        </w:rPr>
        <w:endnoteReference w:id="87"/>
      </w:r>
      <w:r>
        <w:t xml:space="preserve"> </w:t>
      </w:r>
      <w:r w:rsidR="008F5AD6">
        <w:t>A</w:t>
      </w:r>
      <w:r>
        <w:t xml:space="preserve">lthough there are a range of civil society organisations that provide </w:t>
      </w:r>
      <w:r>
        <w:lastRenderedPageBreak/>
        <w:t>shelter and rehabilitative support to vulnerable children, they do so without government financial support</w:t>
      </w:r>
      <w:r>
        <w:rPr>
          <w:rStyle w:val="EndnoteReference"/>
        </w:rPr>
        <w:endnoteReference w:id="88"/>
      </w:r>
      <w:r>
        <w:t xml:space="preserve"> and are often unable to meet the demand.</w:t>
      </w:r>
      <w:r>
        <w:rPr>
          <w:rStyle w:val="EndnoteReference"/>
        </w:rPr>
        <w:endnoteReference w:id="89"/>
      </w:r>
    </w:p>
    <w:p w14:paraId="1283E92D" w14:textId="77777777" w:rsidR="00C906DA" w:rsidRDefault="00C906DA" w:rsidP="00B5569C">
      <w:pPr>
        <w:pStyle w:val="ListParagraph"/>
        <w:jc w:val="both"/>
      </w:pPr>
    </w:p>
    <w:p w14:paraId="459E6AB5" w14:textId="4E07B961" w:rsidR="00324258" w:rsidRDefault="008F5AD6" w:rsidP="00B5569C">
      <w:pPr>
        <w:pStyle w:val="ListParagraph"/>
        <w:numPr>
          <w:ilvl w:val="0"/>
          <w:numId w:val="1"/>
        </w:numPr>
        <w:jc w:val="both"/>
      </w:pPr>
      <w:r>
        <w:t>Victims</w:t>
      </w:r>
      <w:r w:rsidR="00C906DA">
        <w:t xml:space="preserve"> of a crime may claim compensation for any loss, including mental anguish and psychological damage.</w:t>
      </w:r>
      <w:r w:rsidR="00C906DA">
        <w:rPr>
          <w:rStyle w:val="EndnoteReference"/>
        </w:rPr>
        <w:endnoteReference w:id="90"/>
      </w:r>
      <w:r w:rsidR="00C906DA">
        <w:t xml:space="preserve"> </w:t>
      </w:r>
      <w:r>
        <w:t>A</w:t>
      </w:r>
      <w:r w:rsidR="00C906DA">
        <w:t xml:space="preserve"> 2016 article by the Asian Human Rights Commission indicated that compensation programmes for victims of violence and abuse in Pakistan were inadequate.</w:t>
      </w:r>
      <w:r w:rsidR="00C906DA">
        <w:rPr>
          <w:rStyle w:val="EndnoteReference"/>
        </w:rPr>
        <w:endnoteReference w:id="91"/>
      </w:r>
      <w:r w:rsidR="00C906DA">
        <w:t xml:space="preserve"> According to the Government, a Human Rights Relief Fund was established which provided financial assistance to 907 victims of human rights violations between 2015 and 2019.</w:t>
      </w:r>
      <w:r w:rsidR="00C906DA">
        <w:rPr>
          <w:rStyle w:val="EndnoteReference"/>
        </w:rPr>
        <w:endnoteReference w:id="92"/>
      </w:r>
      <w:r w:rsidR="00C906DA">
        <w:t xml:space="preserve"> </w:t>
      </w:r>
      <w:r>
        <w:t xml:space="preserve">It </w:t>
      </w:r>
      <w:r w:rsidR="00C76303">
        <w:t xml:space="preserve">is unclear whether child victims of SEC have been able to adequately access </w:t>
      </w:r>
      <w:r w:rsidR="004C4647">
        <w:t xml:space="preserve">financial assistance from the fund or through compensation under the </w:t>
      </w:r>
      <w:r>
        <w:t>law.</w:t>
      </w:r>
    </w:p>
    <w:p w14:paraId="37EBAE63" w14:textId="77777777" w:rsidR="006C621F" w:rsidRDefault="006C621F" w:rsidP="00B5569C">
      <w:pPr>
        <w:pStyle w:val="ListParagraph"/>
        <w:jc w:val="both"/>
      </w:pPr>
    </w:p>
    <w:p w14:paraId="6EC4F30A" w14:textId="5FAD572A" w:rsidR="00BE22D8" w:rsidRDefault="00BE22D8" w:rsidP="00B5569C">
      <w:pPr>
        <w:pStyle w:val="ListParagraph"/>
        <w:jc w:val="both"/>
        <w:rPr>
          <w:b/>
          <w:bCs/>
        </w:rPr>
      </w:pPr>
      <w:r w:rsidRPr="00BE22D8">
        <w:rPr>
          <w:b/>
          <w:bCs/>
        </w:rPr>
        <w:t>Recommendations for the Government of Pakistan</w:t>
      </w:r>
    </w:p>
    <w:p w14:paraId="17F5C0D9" w14:textId="77777777" w:rsidR="00BE22D8" w:rsidRDefault="00BE22D8" w:rsidP="00B5569C">
      <w:pPr>
        <w:pStyle w:val="ListParagraph"/>
        <w:jc w:val="both"/>
        <w:rPr>
          <w:b/>
          <w:bCs/>
        </w:rPr>
      </w:pPr>
    </w:p>
    <w:p w14:paraId="2802380F" w14:textId="34D3B0DE" w:rsidR="00BE22D8" w:rsidRDefault="00BE22D8" w:rsidP="00B5569C">
      <w:pPr>
        <w:pStyle w:val="ListParagraph"/>
        <w:numPr>
          <w:ilvl w:val="0"/>
          <w:numId w:val="6"/>
        </w:numPr>
        <w:shd w:val="clear" w:color="auto" w:fill="D9D9D9" w:themeFill="background1" w:themeFillShade="D9"/>
        <w:ind w:left="1080" w:firstLine="0"/>
        <w:jc w:val="both"/>
      </w:pPr>
      <w:r>
        <w:t>Adopt a national action plan to replace the National Action Plan for Children and ensure that it includes strategies to combat the sexual exploitation of children</w:t>
      </w:r>
      <w:r w:rsidR="00503CA5">
        <w:t>;</w:t>
      </w:r>
      <w:r>
        <w:t xml:space="preserve"> </w:t>
      </w:r>
    </w:p>
    <w:p w14:paraId="6C5BE0DB" w14:textId="4A90A368" w:rsidR="00BE22D8" w:rsidRDefault="00BE22D8" w:rsidP="00B5569C">
      <w:pPr>
        <w:pStyle w:val="ListParagraph"/>
        <w:numPr>
          <w:ilvl w:val="0"/>
          <w:numId w:val="6"/>
        </w:numPr>
        <w:shd w:val="clear" w:color="auto" w:fill="D9D9D9" w:themeFill="background1" w:themeFillShade="D9"/>
        <w:ind w:left="1080" w:firstLine="0"/>
        <w:jc w:val="both"/>
      </w:pPr>
      <w:r>
        <w:t>Ensure accountability by carrying out and making publicly available evaluation reports for all plans and strategies related to the protection of children</w:t>
      </w:r>
      <w:r w:rsidR="00503CA5">
        <w:t>;</w:t>
      </w:r>
    </w:p>
    <w:p w14:paraId="7BC55A9B" w14:textId="3CCB797C" w:rsidR="00BE22D8" w:rsidRDefault="00BE22D8" w:rsidP="00B5569C">
      <w:pPr>
        <w:pStyle w:val="ListParagraph"/>
        <w:numPr>
          <w:ilvl w:val="0"/>
          <w:numId w:val="6"/>
        </w:numPr>
        <w:shd w:val="clear" w:color="auto" w:fill="D9D9D9" w:themeFill="background1" w:themeFillShade="D9"/>
        <w:ind w:left="1080" w:firstLine="0"/>
        <w:jc w:val="both"/>
      </w:pPr>
      <w:r>
        <w:t>Create a publicly accessible sex offenders register and ensure that anyone convicted of a sexual offence is denied the opportunity to work with children;</w:t>
      </w:r>
    </w:p>
    <w:p w14:paraId="218C362F" w14:textId="383509FE" w:rsidR="00BE22D8" w:rsidRDefault="00503CA5" w:rsidP="00B5569C">
      <w:pPr>
        <w:pStyle w:val="ListParagraph"/>
        <w:numPr>
          <w:ilvl w:val="0"/>
          <w:numId w:val="6"/>
        </w:numPr>
        <w:shd w:val="clear" w:color="auto" w:fill="D9D9D9" w:themeFill="background1" w:themeFillShade="D9"/>
        <w:ind w:left="1080" w:firstLine="0"/>
        <w:jc w:val="both"/>
      </w:pPr>
      <w:r>
        <w:t xml:space="preserve">Allocate enough funding to raise public awareness about </w:t>
      </w:r>
      <w:r w:rsidR="00C906DA">
        <w:t>sexual exploitation</w:t>
      </w:r>
      <w:r>
        <w:t>, including a particular focus on breaking the stigma around child sexual abuse and encouragin</w:t>
      </w:r>
      <w:r w:rsidR="00C906DA">
        <w:t>g child victims to come forward;</w:t>
      </w:r>
    </w:p>
    <w:p w14:paraId="7BD57B3D" w14:textId="673F76B1" w:rsidR="00FD4C2B" w:rsidRDefault="00FD4C2B" w:rsidP="00B5569C">
      <w:pPr>
        <w:pStyle w:val="ListParagraph"/>
        <w:numPr>
          <w:ilvl w:val="0"/>
          <w:numId w:val="6"/>
        </w:numPr>
        <w:shd w:val="clear" w:color="auto" w:fill="D9D9D9" w:themeFill="background1" w:themeFillShade="D9"/>
        <w:ind w:left="1080" w:firstLine="0"/>
        <w:jc w:val="both"/>
      </w:pPr>
      <w:r>
        <w:t>Involve all stakeholders in the prevention and protection responses, and partnering with the non-governmental organisations, professional bodies and educational institutions to create an all-inclusive model of child protection</w:t>
      </w:r>
      <w:r w:rsidR="004655B5">
        <w:t>;</w:t>
      </w:r>
    </w:p>
    <w:p w14:paraId="6BA4799E" w14:textId="3E3DED64" w:rsidR="00503CA5" w:rsidRDefault="003035C4" w:rsidP="00B5569C">
      <w:pPr>
        <w:pStyle w:val="ListParagraph"/>
        <w:numPr>
          <w:ilvl w:val="0"/>
          <w:numId w:val="6"/>
        </w:numPr>
        <w:shd w:val="clear" w:color="auto" w:fill="D9D9D9" w:themeFill="background1" w:themeFillShade="D9"/>
        <w:ind w:left="1080" w:firstLine="0"/>
        <w:jc w:val="both"/>
      </w:pPr>
      <w:r>
        <w:t>Amend the law on the age of sexual consent to ensure that both girls and boys are given equal protection;</w:t>
      </w:r>
    </w:p>
    <w:p w14:paraId="68C8DADC" w14:textId="35639DF0" w:rsidR="003035C4" w:rsidRDefault="003035C4" w:rsidP="00B5569C">
      <w:pPr>
        <w:pStyle w:val="ListParagraph"/>
        <w:numPr>
          <w:ilvl w:val="0"/>
          <w:numId w:val="6"/>
        </w:numPr>
        <w:shd w:val="clear" w:color="auto" w:fill="D9D9D9" w:themeFill="background1" w:themeFillShade="D9"/>
        <w:ind w:left="1080" w:firstLine="0"/>
        <w:jc w:val="both"/>
      </w:pPr>
      <w:r>
        <w:t>Amend legal provisions relating to prostitution so as to criminalise the buying, selling and procuring of all children for the purposes of prostitution, irrespective of gender;</w:t>
      </w:r>
    </w:p>
    <w:p w14:paraId="6B5DD8D8" w14:textId="54BDE910" w:rsidR="003035C4" w:rsidRDefault="003035C4" w:rsidP="00B5569C">
      <w:pPr>
        <w:pStyle w:val="ListParagraph"/>
        <w:numPr>
          <w:ilvl w:val="0"/>
          <w:numId w:val="6"/>
        </w:numPr>
        <w:shd w:val="clear" w:color="auto" w:fill="D9D9D9" w:themeFill="background1" w:themeFillShade="D9"/>
        <w:ind w:left="1080" w:firstLine="0"/>
        <w:jc w:val="both"/>
      </w:pPr>
      <w:r>
        <w:t>Amend the legal provisions relating to child sexual abuse materials to prohibit</w:t>
      </w:r>
      <w:r w:rsidR="00242BB0">
        <w:t xml:space="preserve"> other forms apart from visual, such as</w:t>
      </w:r>
      <w:r>
        <w:t xml:space="preserve"> audio</w:t>
      </w:r>
      <w:r w:rsidR="00242BB0">
        <w:t xml:space="preserve"> or</w:t>
      </w:r>
      <w:r>
        <w:t xml:space="preserve"> </w:t>
      </w:r>
      <w:r w:rsidR="00242BB0">
        <w:t xml:space="preserve">written </w:t>
      </w:r>
      <w:r>
        <w:t>material, as well as accessing, downloading and selling</w:t>
      </w:r>
      <w:r w:rsidR="00D86314">
        <w:t xml:space="preserve"> it;</w:t>
      </w:r>
    </w:p>
    <w:p w14:paraId="75CF5587" w14:textId="444617F2" w:rsidR="00D86314" w:rsidRDefault="00D86314" w:rsidP="00B5569C">
      <w:pPr>
        <w:pStyle w:val="ListParagraph"/>
        <w:numPr>
          <w:ilvl w:val="0"/>
          <w:numId w:val="6"/>
        </w:numPr>
        <w:shd w:val="clear" w:color="auto" w:fill="D9D9D9" w:themeFill="background1" w:themeFillShade="D9"/>
        <w:ind w:left="1080" w:firstLine="0"/>
        <w:jc w:val="both"/>
      </w:pPr>
      <w:r>
        <w:t xml:space="preserve">Adopt specific legal provisions that prohibit other offences relating to the online sexual exploitation of children, such </w:t>
      </w:r>
      <w:r w:rsidR="00C906DA">
        <w:t>as live streaming, sexual extort</w:t>
      </w:r>
      <w:r>
        <w:t>ion and unsolicited sexting;</w:t>
      </w:r>
    </w:p>
    <w:p w14:paraId="1244CF5A" w14:textId="444F2863" w:rsidR="00D86314" w:rsidRDefault="00D86314" w:rsidP="00B5569C">
      <w:pPr>
        <w:pStyle w:val="ListParagraph"/>
        <w:numPr>
          <w:ilvl w:val="0"/>
          <w:numId w:val="6"/>
        </w:numPr>
        <w:shd w:val="clear" w:color="auto" w:fill="D9D9D9" w:themeFill="background1" w:themeFillShade="D9"/>
        <w:ind w:left="1080" w:firstLine="0"/>
        <w:jc w:val="both"/>
      </w:pPr>
      <w:r>
        <w:t>Adopt specific legal provisions that create an obligation for Internet Service Providers to filter, block and report all instances of child sexual abuse material on their systems;</w:t>
      </w:r>
    </w:p>
    <w:p w14:paraId="5B81C401" w14:textId="77777777" w:rsidR="00D86314" w:rsidRDefault="00D86314" w:rsidP="00B5569C">
      <w:pPr>
        <w:pStyle w:val="ListParagraph"/>
        <w:numPr>
          <w:ilvl w:val="0"/>
          <w:numId w:val="6"/>
        </w:numPr>
        <w:shd w:val="clear" w:color="auto" w:fill="D9D9D9" w:themeFill="background1" w:themeFillShade="D9"/>
        <w:spacing w:line="256" w:lineRule="auto"/>
        <w:ind w:left="1080" w:firstLine="0"/>
        <w:jc w:val="both"/>
      </w:pPr>
      <w:r>
        <w:t>Adopt specific legal provisions to criminalise the sexual exploitation of children in travel and tourism;</w:t>
      </w:r>
    </w:p>
    <w:p w14:paraId="38891C61" w14:textId="690CBC7D" w:rsidR="00D86314" w:rsidRDefault="00D86314" w:rsidP="002D319D">
      <w:pPr>
        <w:pStyle w:val="ListParagraph"/>
        <w:numPr>
          <w:ilvl w:val="0"/>
          <w:numId w:val="6"/>
        </w:numPr>
        <w:shd w:val="clear" w:color="auto" w:fill="D9D9D9" w:themeFill="background1" w:themeFillShade="D9"/>
        <w:spacing w:line="256" w:lineRule="auto"/>
        <w:ind w:left="1080" w:firstLine="0"/>
        <w:jc w:val="both"/>
      </w:pPr>
      <w:r>
        <w:t xml:space="preserve">Establish 18 as the legal age of marriage </w:t>
      </w:r>
      <w:r w:rsidR="00C42E39">
        <w:t xml:space="preserve">for all children </w:t>
      </w:r>
      <w:r>
        <w:t>without any possible exception;</w:t>
      </w:r>
    </w:p>
    <w:p w14:paraId="2BCD2F6A" w14:textId="50574750" w:rsidR="00D86314" w:rsidRDefault="00D86314" w:rsidP="00B5569C">
      <w:pPr>
        <w:pStyle w:val="ListParagraph"/>
        <w:numPr>
          <w:ilvl w:val="0"/>
          <w:numId w:val="6"/>
        </w:numPr>
        <w:shd w:val="clear" w:color="auto" w:fill="D9D9D9" w:themeFill="background1" w:themeFillShade="D9"/>
        <w:ind w:left="1080" w:firstLine="0"/>
        <w:jc w:val="both"/>
      </w:pPr>
      <w:r>
        <w:lastRenderedPageBreak/>
        <w:t>Include all offences related to the sexual exploitation of children as extraditable offences;</w:t>
      </w:r>
    </w:p>
    <w:p w14:paraId="3F57B17D" w14:textId="4043C4B3" w:rsidR="00D86314" w:rsidRDefault="00D86314" w:rsidP="00B5569C">
      <w:pPr>
        <w:pStyle w:val="ListParagraph"/>
        <w:numPr>
          <w:ilvl w:val="0"/>
          <w:numId w:val="6"/>
        </w:numPr>
        <w:shd w:val="clear" w:color="auto" w:fill="D9D9D9" w:themeFill="background1" w:themeFillShade="D9"/>
        <w:ind w:left="1080" w:firstLine="0"/>
        <w:jc w:val="both"/>
      </w:pPr>
      <w:r>
        <w:t xml:space="preserve">Adopt specific legal provisions that create an obligation for all persons to report instances of </w:t>
      </w:r>
      <w:r w:rsidR="00C906DA">
        <w:t>sexual exploitation of children</w:t>
      </w:r>
      <w:r>
        <w:t>;</w:t>
      </w:r>
    </w:p>
    <w:p w14:paraId="2E746C30" w14:textId="56B60DB1" w:rsidR="00D86314" w:rsidRDefault="00D86314" w:rsidP="00B5569C">
      <w:pPr>
        <w:pStyle w:val="ListParagraph"/>
        <w:numPr>
          <w:ilvl w:val="0"/>
          <w:numId w:val="6"/>
        </w:numPr>
        <w:shd w:val="clear" w:color="auto" w:fill="D9D9D9" w:themeFill="background1" w:themeFillShade="D9"/>
        <w:ind w:left="1080" w:firstLine="0"/>
        <w:jc w:val="both"/>
      </w:pPr>
      <w:r>
        <w:t xml:space="preserve">Expand the protective measures afforded to child victims in the justice system, including child friendly interview techniques, access to </w:t>
      </w:r>
      <w:r w:rsidR="00C906DA">
        <w:t>psychological</w:t>
      </w:r>
      <w:r>
        <w:t xml:space="preserve"> assistance and the establishment of child courts;</w:t>
      </w:r>
    </w:p>
    <w:p w14:paraId="3A0A1B77" w14:textId="0FBA1BF7" w:rsidR="00D86314" w:rsidRDefault="00D86314" w:rsidP="00B5569C">
      <w:pPr>
        <w:pStyle w:val="ListParagraph"/>
        <w:numPr>
          <w:ilvl w:val="0"/>
          <w:numId w:val="6"/>
        </w:numPr>
        <w:shd w:val="clear" w:color="auto" w:fill="D9D9D9" w:themeFill="background1" w:themeFillShade="D9"/>
        <w:ind w:left="1080" w:firstLine="0"/>
        <w:jc w:val="both"/>
      </w:pPr>
      <w:r>
        <w:t>Ensure that Child Protection Units are established and well-funded in each of the country’s administrative zones;</w:t>
      </w:r>
    </w:p>
    <w:p w14:paraId="3F6C2F8B" w14:textId="65CD2AD7" w:rsidR="00D86314" w:rsidRDefault="00D86314" w:rsidP="00B5569C">
      <w:pPr>
        <w:pStyle w:val="ListParagraph"/>
        <w:numPr>
          <w:ilvl w:val="0"/>
          <w:numId w:val="6"/>
        </w:numPr>
        <w:shd w:val="clear" w:color="auto" w:fill="D9D9D9" w:themeFill="background1" w:themeFillShade="D9"/>
        <w:spacing w:line="256" w:lineRule="auto"/>
        <w:ind w:left="1080" w:firstLine="0"/>
        <w:jc w:val="both"/>
      </w:pPr>
      <w:r>
        <w:t xml:space="preserve">Ensure that enough shelters for children victims of </w:t>
      </w:r>
      <w:r w:rsidR="00C906DA">
        <w:t>sexual exploitation</w:t>
      </w:r>
      <w:r>
        <w:t xml:space="preserve"> are available, properly funded, staffed by well-trained personnel and able to offer integrated services;</w:t>
      </w:r>
    </w:p>
    <w:p w14:paraId="3468C562" w14:textId="0AF16495" w:rsidR="00D86314" w:rsidRDefault="00D86314" w:rsidP="00B5569C">
      <w:pPr>
        <w:pStyle w:val="ListParagraph"/>
        <w:numPr>
          <w:ilvl w:val="0"/>
          <w:numId w:val="6"/>
        </w:numPr>
        <w:shd w:val="clear" w:color="auto" w:fill="D9D9D9" w:themeFill="background1" w:themeFillShade="D9"/>
        <w:spacing w:line="256" w:lineRule="auto"/>
        <w:ind w:left="1080" w:firstLine="0"/>
        <w:jc w:val="both"/>
      </w:pPr>
      <w:r>
        <w:t>Increase victim identification efforts, by providing adapted training to public servants, law enforcement officers, immigration agents and health care workers;</w:t>
      </w:r>
    </w:p>
    <w:p w14:paraId="0CB2C84D" w14:textId="13336293" w:rsidR="00D86314" w:rsidRDefault="00D86314" w:rsidP="00B5569C">
      <w:pPr>
        <w:pStyle w:val="ListParagraph"/>
        <w:numPr>
          <w:ilvl w:val="0"/>
          <w:numId w:val="6"/>
        </w:numPr>
        <w:shd w:val="clear" w:color="auto" w:fill="D9D9D9" w:themeFill="background1" w:themeFillShade="D9"/>
        <w:spacing w:line="256" w:lineRule="auto"/>
        <w:ind w:left="1080" w:firstLine="0"/>
        <w:jc w:val="both"/>
      </w:pPr>
      <w:r>
        <w:t xml:space="preserve">Ensure that law enforcement agencies have the funds, resources and skills to identify, investigate and respond to </w:t>
      </w:r>
      <w:r w:rsidR="00C906DA">
        <w:t>sexual exploitation of children</w:t>
      </w:r>
      <w:r>
        <w:t xml:space="preserve"> and are able to use adapted protocols when dealing with </w:t>
      </w:r>
      <w:r w:rsidR="00C906DA">
        <w:t>victims of these crimes</w:t>
      </w:r>
      <w:r>
        <w:t>;</w:t>
      </w:r>
    </w:p>
    <w:p w14:paraId="71CF9052" w14:textId="57369580" w:rsidR="00D86314" w:rsidRPr="00BE22D8" w:rsidRDefault="00D86314" w:rsidP="00B5569C">
      <w:pPr>
        <w:pStyle w:val="ListParagraph"/>
        <w:numPr>
          <w:ilvl w:val="0"/>
          <w:numId w:val="6"/>
        </w:numPr>
        <w:shd w:val="clear" w:color="auto" w:fill="D9D9D9" w:themeFill="background1" w:themeFillShade="D9"/>
        <w:ind w:left="1080" w:firstLine="0"/>
        <w:jc w:val="both"/>
      </w:pPr>
      <w:r>
        <w:t xml:space="preserve">Ensure that all child victims of </w:t>
      </w:r>
      <w:r w:rsidR="00C906DA">
        <w:t>sexual exploitation</w:t>
      </w:r>
      <w:r>
        <w:t xml:space="preserve"> have access to adequate levels of compensation.</w:t>
      </w:r>
    </w:p>
    <w:p w14:paraId="4A37312D" w14:textId="77777777" w:rsidR="004C4647" w:rsidRDefault="004C4647" w:rsidP="00B5569C">
      <w:pPr>
        <w:pStyle w:val="ListParagraph"/>
        <w:jc w:val="both"/>
      </w:pPr>
    </w:p>
    <w:p w14:paraId="6C36EF36" w14:textId="113926FD" w:rsidR="0041661E" w:rsidRDefault="0041661E" w:rsidP="00B5569C">
      <w:pPr>
        <w:pStyle w:val="ListParagraph"/>
        <w:jc w:val="both"/>
      </w:pPr>
    </w:p>
    <w:p w14:paraId="7FB00558" w14:textId="77777777" w:rsidR="00481667" w:rsidRDefault="00481667" w:rsidP="00B5569C">
      <w:pPr>
        <w:pStyle w:val="ListParagraph"/>
        <w:jc w:val="both"/>
      </w:pPr>
    </w:p>
    <w:sectPr w:rsidR="00481667">
      <w:footerReference w:type="default" r:id="rId13"/>
      <w:endnotePr>
        <w:numFmt w:val="decimal"/>
      </w:endnotePr>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A61BE" w14:textId="77777777" w:rsidR="00661FD1" w:rsidRDefault="00661FD1" w:rsidP="00481667">
      <w:pPr>
        <w:spacing w:after="0" w:line="240" w:lineRule="auto"/>
      </w:pPr>
      <w:r>
        <w:separator/>
      </w:r>
    </w:p>
  </w:endnote>
  <w:endnote w:type="continuationSeparator" w:id="0">
    <w:p w14:paraId="1B8A75FD" w14:textId="77777777" w:rsidR="00661FD1" w:rsidRDefault="00661FD1" w:rsidP="00481667">
      <w:pPr>
        <w:spacing w:after="0" w:line="240" w:lineRule="auto"/>
      </w:pPr>
      <w:r>
        <w:continuationSeparator/>
      </w:r>
    </w:p>
  </w:endnote>
  <w:endnote w:id="1">
    <w:p w14:paraId="1F5B4687" w14:textId="77777777" w:rsidR="00C906DA" w:rsidRPr="00A30EEF" w:rsidRDefault="00C906DA" w:rsidP="005D1EAA">
      <w:pPr>
        <w:pStyle w:val="EndnoteText"/>
      </w:pPr>
      <w:r w:rsidRPr="00A30EEF">
        <w:rPr>
          <w:rStyle w:val="EndnoteReference"/>
        </w:rPr>
        <w:endnoteRef/>
      </w:r>
      <w:r w:rsidRPr="00A30EEF">
        <w:t xml:space="preserve"> ECPAT prefers the term ‘exploitation of children in prostitution’ instead of ‘child prostitution’ in line with the recently widely adopted Terminology Guidelines. ECPAT International (2016), </w:t>
      </w:r>
      <w:hyperlink r:id="rId1" w:history="1">
        <w:r w:rsidRPr="00A30EEF">
          <w:rPr>
            <w:rStyle w:val="Hyperlink"/>
            <w:i/>
          </w:rPr>
          <w:t>Terminology Guidelines for the Protection of Children from Sexual Exploitation and Sexual Abuse, Adopted by the Interagency Working Group in Luxembourg, 28 January 2016</w:t>
        </w:r>
      </w:hyperlink>
      <w:r w:rsidRPr="00A30EEF">
        <w:t>, Bangkok: ECPAT, 29, accessed on 15 May 2020.</w:t>
      </w:r>
    </w:p>
  </w:endnote>
  <w:endnote w:id="2">
    <w:p w14:paraId="0BAD716D" w14:textId="77777777" w:rsidR="00C906DA" w:rsidRPr="00A30EEF" w:rsidRDefault="00C906DA" w:rsidP="005D1EAA">
      <w:pPr>
        <w:pStyle w:val="EndnoteText"/>
      </w:pPr>
      <w:r w:rsidRPr="00A30EEF">
        <w:rPr>
          <w:rStyle w:val="EndnoteReference"/>
        </w:rPr>
        <w:endnoteRef/>
      </w:r>
      <w:r w:rsidRPr="00A30EEF">
        <w:t xml:space="preserve"> ECPAT prefers the term ‘child sexual exploitation material’ or ‘child sexual abuse material’ over the often in legal context still used ‘child pornography’ in line with the recently widely adopted Terminology Guidelines. Ibid.,39.</w:t>
      </w:r>
    </w:p>
  </w:endnote>
  <w:endnote w:id="3">
    <w:p w14:paraId="17E527E9" w14:textId="77777777" w:rsidR="00C906DA" w:rsidRPr="00A30EEF" w:rsidRDefault="00C906DA" w:rsidP="005D1EAA">
      <w:pPr>
        <w:pStyle w:val="EndnoteText"/>
      </w:pPr>
      <w:r w:rsidRPr="00A30EEF">
        <w:rPr>
          <w:rStyle w:val="EndnoteReference"/>
        </w:rPr>
        <w:endnoteRef/>
      </w:r>
      <w:r w:rsidRPr="00A30EEF">
        <w:t xml:space="preserve"> </w:t>
      </w:r>
      <w:r w:rsidRPr="00A30EEF">
        <w:rPr>
          <w:i/>
          <w:iCs/>
        </w:rPr>
        <w:t>Ibid.,</w:t>
      </w:r>
      <w:r w:rsidRPr="00A30EEF">
        <w:t xml:space="preserve"> 54</w:t>
      </w:r>
    </w:p>
  </w:endnote>
  <w:endnote w:id="4">
    <w:p w14:paraId="40434809" w14:textId="2D06E438" w:rsidR="00C906DA" w:rsidRPr="00E70410" w:rsidRDefault="00C906DA">
      <w:pPr>
        <w:pStyle w:val="EndnoteText"/>
      </w:pPr>
      <w:r>
        <w:rPr>
          <w:rStyle w:val="EndnoteReference"/>
        </w:rPr>
        <w:endnoteRef/>
      </w:r>
      <w:r>
        <w:t xml:space="preserve"> LEAP Pakistan. (2020). </w:t>
      </w:r>
      <w:hyperlink r:id="rId2" w:history="1">
        <w:r w:rsidRPr="00E70410">
          <w:rPr>
            <w:rStyle w:val="Hyperlink"/>
          </w:rPr>
          <w:t>Sexual Abuse and Exploitation: The Pakistani Landscape</w:t>
        </w:r>
      </w:hyperlink>
      <w:r>
        <w:t>.</w:t>
      </w:r>
    </w:p>
  </w:endnote>
  <w:endnote w:id="5">
    <w:p w14:paraId="06E77D2D" w14:textId="5A24C71A" w:rsidR="00C906DA" w:rsidRPr="00BA14DF" w:rsidRDefault="00C906DA">
      <w:pPr>
        <w:pStyle w:val="EndnoteText"/>
        <w:rPr>
          <w:lang w:val="en-US"/>
        </w:rPr>
      </w:pPr>
      <w:r>
        <w:rPr>
          <w:rStyle w:val="EndnoteReference"/>
        </w:rPr>
        <w:endnoteRef/>
      </w:r>
      <w:r>
        <w:t xml:space="preserve"> Sahil. (2019). </w:t>
      </w:r>
      <w:hyperlink r:id="rId3" w:history="1">
        <w:r w:rsidRPr="00B453A8">
          <w:rPr>
            <w:rStyle w:val="Hyperlink"/>
          </w:rPr>
          <w:t>Cruel Numbers 2019</w:t>
        </w:r>
      </w:hyperlink>
      <w:r>
        <w:t>. 1.</w:t>
      </w:r>
    </w:p>
  </w:endnote>
  <w:endnote w:id="6">
    <w:p w14:paraId="5DA8CC57" w14:textId="2360C1E8" w:rsidR="00C906DA" w:rsidRPr="00BA14DF" w:rsidRDefault="00C906DA">
      <w:pPr>
        <w:pStyle w:val="EndnoteText"/>
        <w:rPr>
          <w:lang w:val="en-US"/>
        </w:rPr>
      </w:pPr>
      <w:r>
        <w:rPr>
          <w:rStyle w:val="EndnoteReference"/>
        </w:rPr>
        <w:endnoteRef/>
      </w:r>
      <w:r>
        <w:t xml:space="preserve"> </w:t>
      </w:r>
      <w:r w:rsidRPr="00E70410">
        <w:t xml:space="preserve">LEAP Pakistan. (2020). </w:t>
      </w:r>
      <w:hyperlink r:id="rId4" w:history="1">
        <w:r w:rsidRPr="00E70410">
          <w:rPr>
            <w:rStyle w:val="Hyperlink"/>
          </w:rPr>
          <w:t>Sexual Abuse and Exploitation: The Pakistani Landscape</w:t>
        </w:r>
      </w:hyperlink>
      <w:r w:rsidRPr="00E70410">
        <w:t>.</w:t>
      </w:r>
    </w:p>
  </w:endnote>
  <w:endnote w:id="7">
    <w:p w14:paraId="7ACB488D" w14:textId="58BD5E8B" w:rsidR="00DB65EF" w:rsidRPr="00DB65EF" w:rsidRDefault="00DB65EF">
      <w:pPr>
        <w:pStyle w:val="EndnoteText"/>
      </w:pPr>
      <w:r>
        <w:rPr>
          <w:rStyle w:val="EndnoteReference"/>
        </w:rPr>
        <w:endnoteRef/>
      </w:r>
      <w:r>
        <w:t xml:space="preserve"> </w:t>
      </w:r>
      <w:r w:rsidR="000A66D2">
        <w:t xml:space="preserve">Sarwar, Azeem. (2020). </w:t>
      </w:r>
      <w:hyperlink r:id="rId5" w:history="1">
        <w:r w:rsidR="000A66D2" w:rsidRPr="000A66D2">
          <w:rPr>
            <w:rStyle w:val="Hyperlink"/>
          </w:rPr>
          <w:t>The scandal of sexual harassment in Lahore Grammar School (LGS)</w:t>
        </w:r>
      </w:hyperlink>
      <w:r w:rsidR="000A66D2">
        <w:t>.</w:t>
      </w:r>
    </w:p>
  </w:endnote>
  <w:endnote w:id="8">
    <w:p w14:paraId="73CED566" w14:textId="06A85B34" w:rsidR="00C906DA" w:rsidRPr="00BA14DF" w:rsidRDefault="00C906DA">
      <w:pPr>
        <w:pStyle w:val="EndnoteText"/>
        <w:rPr>
          <w:lang w:val="en-US"/>
        </w:rPr>
      </w:pPr>
      <w:r>
        <w:rPr>
          <w:rStyle w:val="EndnoteReference"/>
        </w:rPr>
        <w:endnoteRef/>
      </w:r>
      <w:r>
        <w:t xml:space="preserve"> </w:t>
      </w:r>
      <w:r w:rsidRPr="00D45BF1">
        <w:t>Government of Pakistan</w:t>
      </w:r>
      <w:r>
        <w:t xml:space="preserve"> and UNICEF</w:t>
      </w:r>
      <w:r w:rsidRPr="00D45BF1">
        <w:t xml:space="preserve">. (2015). </w:t>
      </w:r>
      <w:hyperlink r:id="rId6" w:history="1">
        <w:r w:rsidRPr="00D45BF1">
          <w:rPr>
            <w:rStyle w:val="Hyperlink"/>
          </w:rPr>
          <w:t>The State of Children in Pakistan</w:t>
        </w:r>
      </w:hyperlink>
      <w:r w:rsidRPr="00D45BF1">
        <w:t>.</w:t>
      </w:r>
      <w:r>
        <w:t xml:space="preserve"> 90, 128, 160.</w:t>
      </w:r>
    </w:p>
  </w:endnote>
  <w:endnote w:id="9">
    <w:p w14:paraId="5B539A96" w14:textId="2462797F" w:rsidR="00C906DA" w:rsidRPr="00BA14DF" w:rsidRDefault="00C906DA">
      <w:pPr>
        <w:pStyle w:val="EndnoteText"/>
        <w:rPr>
          <w:lang w:val="en-US"/>
        </w:rPr>
      </w:pPr>
      <w:r>
        <w:rPr>
          <w:rStyle w:val="EndnoteReference"/>
        </w:rPr>
        <w:endnoteRef/>
      </w:r>
      <w:r>
        <w:t xml:space="preserve"> </w:t>
      </w:r>
      <w:r w:rsidRPr="00D45BF1">
        <w:rPr>
          <w:i/>
          <w:iCs/>
        </w:rPr>
        <w:t>Ibid</w:t>
      </w:r>
      <w:r>
        <w:t>., 160.</w:t>
      </w:r>
    </w:p>
  </w:endnote>
  <w:endnote w:id="10">
    <w:p w14:paraId="7255A289" w14:textId="389052F0" w:rsidR="00C906DA" w:rsidRPr="00BA14DF" w:rsidRDefault="00C906DA">
      <w:pPr>
        <w:pStyle w:val="EndnoteText"/>
        <w:rPr>
          <w:lang w:val="en-US"/>
        </w:rPr>
      </w:pPr>
      <w:r>
        <w:rPr>
          <w:rStyle w:val="EndnoteReference"/>
        </w:rPr>
        <w:endnoteRef/>
      </w:r>
      <w:r>
        <w:t xml:space="preserve"> </w:t>
      </w:r>
      <w:r w:rsidRPr="00D45BF1">
        <w:t xml:space="preserve">LEAP Pakistan. (2020). </w:t>
      </w:r>
      <w:hyperlink r:id="rId7" w:history="1">
        <w:r w:rsidRPr="00D45BF1">
          <w:rPr>
            <w:rStyle w:val="Hyperlink"/>
          </w:rPr>
          <w:t>Sexual Abuse and Exploitation: The Pakistani Landscape</w:t>
        </w:r>
      </w:hyperlink>
      <w:r w:rsidRPr="00D45BF1">
        <w:t>.</w:t>
      </w:r>
    </w:p>
  </w:endnote>
  <w:endnote w:id="11">
    <w:p w14:paraId="444A6FBE" w14:textId="77777777" w:rsidR="00C906DA" w:rsidRPr="00633029" w:rsidRDefault="00C906DA" w:rsidP="008659D7">
      <w:pPr>
        <w:pStyle w:val="EndnoteText"/>
        <w:rPr>
          <w:lang w:val="fr-FR"/>
        </w:rPr>
      </w:pPr>
      <w:r>
        <w:rPr>
          <w:rStyle w:val="EndnoteReference"/>
        </w:rPr>
        <w:endnoteRef/>
      </w:r>
      <w:r>
        <w:rPr>
          <w:lang w:val="fr-FR"/>
        </w:rPr>
        <w:t xml:space="preserve"> ITU. (</w:t>
      </w:r>
      <w:r>
        <w:rPr>
          <w:lang w:val="fr-FR"/>
        </w:rPr>
        <w:t xml:space="preserve">n,d). </w:t>
      </w:r>
      <w:hyperlink r:id="rId8" w:anchor="/topics/1002" w:history="1">
        <w:r>
          <w:rPr>
            <w:rStyle w:val="Hyperlink"/>
            <w:lang w:val="fr-FR"/>
          </w:rPr>
          <w:t>Mobile cellular subscriptions per 100 inhabitants</w:t>
        </w:r>
      </w:hyperlink>
      <w:r>
        <w:rPr>
          <w:lang w:val="fr-FR"/>
        </w:rPr>
        <w:t xml:space="preserve">. </w:t>
      </w:r>
    </w:p>
  </w:endnote>
  <w:endnote w:id="12">
    <w:p w14:paraId="76ADA1BD" w14:textId="77777777" w:rsidR="00C906DA" w:rsidRPr="00633029" w:rsidRDefault="00C906DA" w:rsidP="008659D7">
      <w:pPr>
        <w:pStyle w:val="EndnoteText"/>
        <w:rPr>
          <w:lang w:val="en-US"/>
        </w:rPr>
      </w:pPr>
      <w:r>
        <w:rPr>
          <w:rStyle w:val="EndnoteReference"/>
          <w:lang w:val="es-MX"/>
        </w:rPr>
        <w:endnoteRef/>
      </w:r>
      <w:r w:rsidRPr="00633029">
        <w:rPr>
          <w:lang w:val="en-US"/>
        </w:rPr>
        <w:t xml:space="preserve"> ITU. (</w:t>
      </w:r>
      <w:r w:rsidRPr="00633029">
        <w:rPr>
          <w:lang w:val="en-US"/>
        </w:rPr>
        <w:t xml:space="preserve">n,d). </w:t>
      </w:r>
      <w:hyperlink r:id="rId9" w:anchor="/topics/2001" w:history="1">
        <w:r>
          <w:rPr>
            <w:rStyle w:val="Hyperlink"/>
          </w:rPr>
          <w:t>Individuals using the Internet.</w:t>
        </w:r>
      </w:hyperlink>
      <w:r>
        <w:t xml:space="preserve"> </w:t>
      </w:r>
    </w:p>
  </w:endnote>
  <w:endnote w:id="13">
    <w:p w14:paraId="2B08C87B" w14:textId="32E8B01D" w:rsidR="00C906DA" w:rsidRPr="00633029" w:rsidRDefault="00C906DA">
      <w:pPr>
        <w:pStyle w:val="EndnoteText"/>
        <w:rPr>
          <w:lang w:val="en-US"/>
        </w:rPr>
      </w:pPr>
      <w:r>
        <w:rPr>
          <w:rStyle w:val="EndnoteReference"/>
        </w:rPr>
        <w:endnoteRef/>
      </w:r>
      <w:r>
        <w:t xml:space="preserve"> </w:t>
      </w:r>
      <w:r w:rsidRPr="00466472">
        <w:t xml:space="preserve">Sahil. (2019). </w:t>
      </w:r>
      <w:hyperlink r:id="rId10" w:history="1">
        <w:r w:rsidRPr="00466472">
          <w:rPr>
            <w:rStyle w:val="Hyperlink"/>
          </w:rPr>
          <w:t>Cruel Numbers 2019</w:t>
        </w:r>
      </w:hyperlink>
      <w:r>
        <w:t>.</w:t>
      </w:r>
    </w:p>
  </w:endnote>
  <w:endnote w:id="14">
    <w:p w14:paraId="67D699C6" w14:textId="3F801F2B" w:rsidR="00C906DA" w:rsidRPr="00633029" w:rsidRDefault="00C906DA">
      <w:pPr>
        <w:pStyle w:val="EndnoteText"/>
        <w:rPr>
          <w:lang w:val="en-US"/>
        </w:rPr>
      </w:pPr>
      <w:r>
        <w:rPr>
          <w:rStyle w:val="EndnoteReference"/>
        </w:rPr>
        <w:endnoteRef/>
      </w:r>
      <w:r>
        <w:t xml:space="preserve"> US Department of State. (2020). </w:t>
      </w:r>
      <w:hyperlink r:id="rId11" w:history="1">
        <w:r w:rsidRPr="00B453A8">
          <w:rPr>
            <w:rStyle w:val="Hyperlink"/>
          </w:rPr>
          <w:t>Trafficking in Persons Report</w:t>
        </w:r>
      </w:hyperlink>
      <w:r>
        <w:t>. 393.</w:t>
      </w:r>
    </w:p>
  </w:endnote>
  <w:endnote w:id="15">
    <w:p w14:paraId="61F701CC" w14:textId="338FC8DA" w:rsidR="00C906DA" w:rsidRPr="00633029" w:rsidRDefault="00C906DA">
      <w:pPr>
        <w:pStyle w:val="EndnoteText"/>
        <w:rPr>
          <w:lang w:val="en-US"/>
        </w:rPr>
      </w:pPr>
      <w:r>
        <w:rPr>
          <w:rStyle w:val="EndnoteReference"/>
        </w:rPr>
        <w:endnoteRef/>
      </w:r>
      <w:r>
        <w:t xml:space="preserve"> </w:t>
      </w:r>
      <w:r w:rsidRPr="00B453A8">
        <w:rPr>
          <w:i/>
          <w:iCs/>
        </w:rPr>
        <w:t>Ibid.</w:t>
      </w:r>
    </w:p>
  </w:endnote>
  <w:endnote w:id="16">
    <w:p w14:paraId="6FA5C651" w14:textId="5A76257E" w:rsidR="00C906DA" w:rsidRPr="00633029" w:rsidRDefault="00C906DA">
      <w:pPr>
        <w:pStyle w:val="EndnoteText"/>
        <w:rPr>
          <w:lang w:val="en-US"/>
        </w:rPr>
      </w:pPr>
      <w:r>
        <w:rPr>
          <w:rStyle w:val="EndnoteReference"/>
        </w:rPr>
        <w:endnoteRef/>
      </w:r>
      <w:r>
        <w:t xml:space="preserve"> IOM. (2017). </w:t>
      </w:r>
      <w:hyperlink r:id="rId12" w:history="1">
        <w:r w:rsidRPr="00FA4740">
          <w:rPr>
            <w:rStyle w:val="Hyperlink"/>
          </w:rPr>
          <w:t>Human Trafficking for Forced Begging.</w:t>
        </w:r>
      </w:hyperlink>
      <w:r>
        <w:t xml:space="preserve"> </w:t>
      </w:r>
    </w:p>
  </w:endnote>
  <w:endnote w:id="17">
    <w:p w14:paraId="2AEF9D3B" w14:textId="4474C805" w:rsidR="00C906DA" w:rsidRPr="00633029" w:rsidRDefault="00C906DA">
      <w:pPr>
        <w:pStyle w:val="EndnoteText"/>
        <w:rPr>
          <w:lang w:val="en-US"/>
        </w:rPr>
      </w:pPr>
      <w:r>
        <w:rPr>
          <w:rStyle w:val="EndnoteReference"/>
        </w:rPr>
        <w:endnoteRef/>
      </w:r>
      <w:r>
        <w:t xml:space="preserve"> ILO. (</w:t>
      </w:r>
      <w:r>
        <w:t xml:space="preserve">n,d). </w:t>
      </w:r>
      <w:hyperlink r:id="rId13" w:history="1">
        <w:r w:rsidRPr="00FA4740">
          <w:rPr>
            <w:rStyle w:val="Hyperlink"/>
          </w:rPr>
          <w:t>Child Labour and Domestic Work</w:t>
        </w:r>
      </w:hyperlink>
      <w:r>
        <w:t>.</w:t>
      </w:r>
    </w:p>
  </w:endnote>
  <w:endnote w:id="18">
    <w:p w14:paraId="0C729644" w14:textId="2753BD16" w:rsidR="00C906DA" w:rsidRPr="00633029" w:rsidRDefault="00C906DA">
      <w:pPr>
        <w:pStyle w:val="EndnoteText"/>
        <w:rPr>
          <w:lang w:val="en-US"/>
        </w:rPr>
      </w:pPr>
      <w:r>
        <w:rPr>
          <w:rStyle w:val="EndnoteReference"/>
        </w:rPr>
        <w:endnoteRef/>
      </w:r>
      <w:r>
        <w:t xml:space="preserve"> </w:t>
      </w:r>
      <w:r w:rsidRPr="00F24ACB">
        <w:rPr>
          <w:iCs/>
        </w:rPr>
        <w:t xml:space="preserve">US Department of State. (2020). </w:t>
      </w:r>
      <w:hyperlink r:id="rId14" w:history="1">
        <w:r w:rsidRPr="00F24ACB">
          <w:rPr>
            <w:rStyle w:val="Hyperlink"/>
            <w:iCs/>
          </w:rPr>
          <w:t>Trafficking in Persons Report</w:t>
        </w:r>
      </w:hyperlink>
      <w:r w:rsidRPr="00F24ACB">
        <w:rPr>
          <w:iCs/>
        </w:rPr>
        <w:t>. 393.</w:t>
      </w:r>
    </w:p>
  </w:endnote>
  <w:endnote w:id="19">
    <w:p w14:paraId="1A397794" w14:textId="156613F1" w:rsidR="00C906DA" w:rsidRPr="00633029" w:rsidRDefault="00C906DA">
      <w:pPr>
        <w:pStyle w:val="EndnoteText"/>
        <w:rPr>
          <w:lang w:val="en-US"/>
        </w:rPr>
      </w:pPr>
      <w:r>
        <w:rPr>
          <w:rStyle w:val="EndnoteReference"/>
        </w:rPr>
        <w:endnoteRef/>
      </w:r>
      <w:r>
        <w:t xml:space="preserve"> World Travel and Tourism Council. (2020). </w:t>
      </w:r>
      <w:hyperlink r:id="rId15" w:history="1">
        <w:r w:rsidRPr="00FD1884">
          <w:rPr>
            <w:rStyle w:val="Hyperlink"/>
          </w:rPr>
          <w:t>Pakistan Annual Research: Key Highlights</w:t>
        </w:r>
      </w:hyperlink>
      <w:r>
        <w:t xml:space="preserve">. </w:t>
      </w:r>
    </w:p>
  </w:endnote>
  <w:endnote w:id="20">
    <w:p w14:paraId="453983E4" w14:textId="24FC7660" w:rsidR="00C906DA" w:rsidRPr="00C906DA" w:rsidRDefault="00C906DA">
      <w:pPr>
        <w:pStyle w:val="EndnoteText"/>
        <w:rPr>
          <w:lang w:val="en-US"/>
        </w:rPr>
      </w:pPr>
      <w:r>
        <w:rPr>
          <w:rStyle w:val="EndnoteReference"/>
        </w:rPr>
        <w:endnoteRef/>
      </w:r>
      <w:r>
        <w:t xml:space="preserve"> </w:t>
      </w:r>
      <w:r w:rsidRPr="00FD1884">
        <w:t>ECPAT International. (201</w:t>
      </w:r>
      <w:r>
        <w:t>6</w:t>
      </w:r>
      <w:r w:rsidRPr="00FD1884">
        <w:t>).</w:t>
      </w:r>
      <w:r>
        <w:t xml:space="preserve"> </w:t>
      </w:r>
      <w:hyperlink r:id="rId16" w:history="1">
        <w:r w:rsidRPr="00FD1884">
          <w:rPr>
            <w:rStyle w:val="Hyperlink"/>
          </w:rPr>
          <w:t>Offenders on the Move: Global Study on Sexual Exploitation of Children in Travel and Tourism.</w:t>
        </w:r>
      </w:hyperlink>
      <w:r>
        <w:t xml:space="preserve"> </w:t>
      </w:r>
      <w:r w:rsidRPr="00FD1884">
        <w:t>Bangkok : ECPAT International</w:t>
      </w:r>
    </w:p>
  </w:endnote>
  <w:endnote w:id="21">
    <w:p w14:paraId="7C4843F1" w14:textId="5DE13EA0" w:rsidR="00C906DA" w:rsidRPr="00633029" w:rsidRDefault="00C906DA">
      <w:pPr>
        <w:pStyle w:val="EndnoteText"/>
        <w:rPr>
          <w:lang w:val="en-US"/>
        </w:rPr>
      </w:pPr>
      <w:r>
        <w:rPr>
          <w:rStyle w:val="EndnoteReference"/>
        </w:rPr>
        <w:endnoteRef/>
      </w:r>
      <w:r>
        <w:t xml:space="preserve"> The Code. (</w:t>
      </w:r>
      <w:r>
        <w:t xml:space="preserve">n.d). </w:t>
      </w:r>
      <w:hyperlink r:id="rId17" w:history="1">
        <w:r>
          <w:rPr>
            <w:rStyle w:val="Hyperlink"/>
          </w:rPr>
          <w:t xml:space="preserve">Members of the Code. </w:t>
        </w:r>
      </w:hyperlink>
    </w:p>
  </w:endnote>
  <w:endnote w:id="22">
    <w:p w14:paraId="3361DDF2" w14:textId="67194927" w:rsidR="00C906DA" w:rsidRPr="00633029" w:rsidRDefault="00C906DA" w:rsidP="000111B0">
      <w:pPr>
        <w:pStyle w:val="EndnoteText"/>
        <w:rPr>
          <w:lang w:val="en-US"/>
        </w:rPr>
      </w:pPr>
      <w:r>
        <w:rPr>
          <w:rStyle w:val="EndnoteReference"/>
          <w:lang w:val="es-MX"/>
        </w:rPr>
        <w:endnoteRef/>
      </w:r>
      <w:r>
        <w:rPr>
          <w:lang w:val="en-US"/>
        </w:rPr>
        <w:t xml:space="preserve"> UNICEF. (2019). </w:t>
      </w:r>
      <w:hyperlink r:id="rId18" w:history="1">
        <w:r>
          <w:rPr>
            <w:rStyle w:val="Hyperlink"/>
            <w:i/>
            <w:iCs/>
            <w:lang w:val="en-US"/>
          </w:rPr>
          <w:t>The State of the World’s Children 2019. Children, Food and Nutrition: Growing well in a changing world.</w:t>
        </w:r>
      </w:hyperlink>
      <w:r>
        <w:rPr>
          <w:i/>
          <w:iCs/>
          <w:lang w:val="en-US"/>
        </w:rPr>
        <w:t xml:space="preserve"> </w:t>
      </w:r>
      <w:r w:rsidRPr="00633029">
        <w:rPr>
          <w:lang w:val="en-US"/>
        </w:rPr>
        <w:t>UNICEF, New York. 234.</w:t>
      </w:r>
    </w:p>
  </w:endnote>
  <w:endnote w:id="23">
    <w:p w14:paraId="4C8C519F" w14:textId="77777777" w:rsidR="00C906DA" w:rsidRPr="00633029" w:rsidRDefault="00C906DA" w:rsidP="000111B0">
      <w:pPr>
        <w:pStyle w:val="EndnoteText"/>
        <w:ind w:left="-720" w:firstLine="720"/>
        <w:rPr>
          <w:lang w:val="en-US"/>
        </w:rPr>
      </w:pPr>
      <w:r>
        <w:rPr>
          <w:rStyle w:val="EndnoteReference"/>
          <w:lang w:val="es-MX"/>
        </w:rPr>
        <w:endnoteRef/>
      </w:r>
      <w:r w:rsidRPr="00633029">
        <w:rPr>
          <w:lang w:val="en-US"/>
        </w:rPr>
        <w:t xml:space="preserve"> </w:t>
      </w:r>
      <w:r w:rsidRPr="00633029">
        <w:rPr>
          <w:i/>
          <w:lang w:val="en-US"/>
        </w:rPr>
        <w:t>Ibid</w:t>
      </w:r>
      <w:r w:rsidRPr="00633029">
        <w:rPr>
          <w:lang w:val="en-US"/>
        </w:rPr>
        <w:t>.</w:t>
      </w:r>
    </w:p>
  </w:endnote>
  <w:endnote w:id="24">
    <w:p w14:paraId="71EC3CFF" w14:textId="7BEB623A" w:rsidR="00C906DA" w:rsidRPr="00DD3D43" w:rsidRDefault="00C906DA">
      <w:pPr>
        <w:pStyle w:val="EndnoteText"/>
        <w:rPr>
          <w:b/>
          <w:bCs/>
        </w:rPr>
      </w:pPr>
      <w:r>
        <w:rPr>
          <w:rStyle w:val="EndnoteReference"/>
        </w:rPr>
        <w:endnoteRef/>
      </w:r>
      <w:r>
        <w:t xml:space="preserve"> International Business Times. (2014). </w:t>
      </w:r>
      <w:hyperlink r:id="rId19" w:history="1">
        <w:r w:rsidRPr="00DD3D43">
          <w:rPr>
            <w:rStyle w:val="Hyperlink"/>
          </w:rPr>
          <w:t xml:space="preserve">Swara: The Horrors </w:t>
        </w:r>
        <w:r w:rsidRPr="00DD3D43">
          <w:rPr>
            <w:rStyle w:val="Hyperlink"/>
          </w:rPr>
          <w:t>Of Marrying Off Young Girls In Pakistan To Older Men To Settle Debts And Disputes.</w:t>
        </w:r>
      </w:hyperlink>
    </w:p>
  </w:endnote>
  <w:endnote w:id="25">
    <w:p w14:paraId="293441FB" w14:textId="61FFF0DB" w:rsidR="00C906DA" w:rsidRPr="00633029" w:rsidRDefault="00C906DA">
      <w:pPr>
        <w:pStyle w:val="EndnoteText"/>
        <w:rPr>
          <w:lang w:val="en-US"/>
        </w:rPr>
      </w:pPr>
      <w:r>
        <w:rPr>
          <w:rStyle w:val="EndnoteReference"/>
        </w:rPr>
        <w:endnoteRef/>
      </w:r>
      <w:r>
        <w:t xml:space="preserve"> </w:t>
      </w:r>
      <w:r w:rsidRPr="00261222">
        <w:t>Bhutta, R.N., Warich, I.A., Bhutta, A., Bhutta, N.I. and Ali, M. (2015)</w:t>
      </w:r>
      <w:r>
        <w:t>.</w:t>
      </w:r>
      <w:r w:rsidRPr="00261222">
        <w:t xml:space="preserve"> </w:t>
      </w:r>
      <w:hyperlink r:id="rId20" w:history="1">
        <w:r w:rsidRPr="00DD3D43">
          <w:rPr>
            <w:rStyle w:val="Hyperlink"/>
          </w:rPr>
          <w:t>Dynamics of Watta Satta Marriages in Rural Areas of Southern Punjab Pakistan</w:t>
        </w:r>
      </w:hyperlink>
      <w:r w:rsidRPr="00261222">
        <w:t>. Open Journal of Social Sciences</w:t>
      </w:r>
      <w:r>
        <w:t>.</w:t>
      </w:r>
      <w:r w:rsidRPr="00261222">
        <w:t xml:space="preserve"> 3</w:t>
      </w:r>
      <w:r>
        <w:t>.</w:t>
      </w:r>
    </w:p>
  </w:endnote>
  <w:endnote w:id="26">
    <w:p w14:paraId="3A4D6706" w14:textId="4B38A14C" w:rsidR="00C906DA" w:rsidRPr="00633029" w:rsidRDefault="00C906DA">
      <w:pPr>
        <w:pStyle w:val="EndnoteText"/>
        <w:rPr>
          <w:lang w:val="en-US"/>
        </w:rPr>
      </w:pPr>
      <w:r>
        <w:rPr>
          <w:rStyle w:val="EndnoteReference"/>
        </w:rPr>
        <w:endnoteRef/>
      </w:r>
      <w:r>
        <w:t xml:space="preserve"> </w:t>
      </w:r>
      <w:r w:rsidRPr="001D310C">
        <w:t xml:space="preserve">LEAP Pakistan. (2020). </w:t>
      </w:r>
      <w:hyperlink r:id="rId21" w:history="1">
        <w:r w:rsidRPr="001D310C">
          <w:rPr>
            <w:rStyle w:val="Hyperlink"/>
          </w:rPr>
          <w:t>Sexual Abuse and Exploitation: The Pakistani Landscape</w:t>
        </w:r>
      </w:hyperlink>
      <w:r w:rsidRPr="001D310C">
        <w:t>.</w:t>
      </w:r>
    </w:p>
  </w:endnote>
  <w:endnote w:id="27">
    <w:p w14:paraId="58E901EE" w14:textId="366C2150" w:rsidR="00C906DA" w:rsidRPr="00633029" w:rsidRDefault="00C906DA">
      <w:pPr>
        <w:pStyle w:val="EndnoteText"/>
        <w:rPr>
          <w:lang w:val="en-US"/>
        </w:rPr>
      </w:pPr>
      <w:r>
        <w:rPr>
          <w:rStyle w:val="EndnoteReference"/>
        </w:rPr>
        <w:endnoteRef/>
      </w:r>
      <w:r>
        <w:t xml:space="preserve"> Government of Pakistan. (2016). </w:t>
      </w:r>
      <w:hyperlink r:id="rId22" w:history="1">
        <w:r w:rsidRPr="00FA4740">
          <w:rPr>
            <w:rStyle w:val="Hyperlink"/>
          </w:rPr>
          <w:t xml:space="preserve">Criminal Law Amendment </w:t>
        </w:r>
        <w:r w:rsidRPr="00FA4740">
          <w:rPr>
            <w:rStyle w:val="Hyperlink"/>
          </w:rPr>
          <w:t>Act.</w:t>
        </w:r>
      </w:hyperlink>
      <w:r>
        <w:t xml:space="preserve">This amendment contains provisions relating to CSAM, child sexual abuse and grooming. </w:t>
      </w:r>
    </w:p>
  </w:endnote>
  <w:endnote w:id="28">
    <w:p w14:paraId="61FEC6BF" w14:textId="1D5678E4" w:rsidR="00C906DA" w:rsidRPr="00633029" w:rsidRDefault="00C906DA">
      <w:pPr>
        <w:pStyle w:val="EndnoteText"/>
        <w:rPr>
          <w:lang w:val="en-US"/>
        </w:rPr>
      </w:pPr>
      <w:r>
        <w:rPr>
          <w:rStyle w:val="EndnoteReference"/>
        </w:rPr>
        <w:endnoteRef/>
      </w:r>
      <w:r>
        <w:t xml:space="preserve"> Government of Pakistan. (2017). </w:t>
      </w:r>
      <w:hyperlink r:id="rId23" w:history="1">
        <w:r w:rsidRPr="00FA4740">
          <w:rPr>
            <w:rStyle w:val="Hyperlink"/>
          </w:rPr>
          <w:t>National Commission on the Rights of the Child Act.</w:t>
        </w:r>
      </w:hyperlink>
      <w:r>
        <w:t xml:space="preserve"> </w:t>
      </w:r>
      <w:r w:rsidRPr="004E0475">
        <w:t>This Act prescribes the functioning and powers of the Commission entrusted with the task of protection of rights of children</w:t>
      </w:r>
      <w:r>
        <w:t>.</w:t>
      </w:r>
    </w:p>
  </w:endnote>
  <w:endnote w:id="29">
    <w:p w14:paraId="70178248" w14:textId="2F3159A7" w:rsidR="00C906DA" w:rsidRPr="00633029" w:rsidRDefault="00C906DA">
      <w:pPr>
        <w:pStyle w:val="EndnoteText"/>
        <w:rPr>
          <w:lang w:val="en-US"/>
        </w:rPr>
      </w:pPr>
      <w:r>
        <w:rPr>
          <w:rStyle w:val="EndnoteReference"/>
        </w:rPr>
        <w:endnoteRef/>
      </w:r>
      <w:r>
        <w:t xml:space="preserve"> </w:t>
      </w:r>
      <w:r w:rsidRPr="00FA4740">
        <w:t xml:space="preserve">Government of Pakistan. (2018). </w:t>
      </w:r>
      <w:hyperlink r:id="rId24" w:history="1">
        <w:r w:rsidRPr="00FA4740">
          <w:rPr>
            <w:rStyle w:val="Hyperlink"/>
          </w:rPr>
          <w:t>Islamabad Capital Territory Act</w:t>
        </w:r>
      </w:hyperlink>
      <w:r w:rsidRPr="00FA4740">
        <w:t xml:space="preserve">. </w:t>
      </w:r>
      <w:r>
        <w:t xml:space="preserve">This Act seeks to protect children from violence, abuse and exploitation in the Islamabad Capital Territory. </w:t>
      </w:r>
    </w:p>
  </w:endnote>
  <w:endnote w:id="30">
    <w:p w14:paraId="277003BD" w14:textId="348D5D95" w:rsidR="00C906DA" w:rsidRPr="00633029" w:rsidRDefault="00C906DA">
      <w:pPr>
        <w:pStyle w:val="EndnoteText"/>
        <w:rPr>
          <w:lang w:val="en-US"/>
        </w:rPr>
      </w:pPr>
      <w:r>
        <w:rPr>
          <w:rStyle w:val="EndnoteReference"/>
        </w:rPr>
        <w:endnoteRef/>
      </w:r>
      <w:r>
        <w:t xml:space="preserve"> </w:t>
      </w:r>
      <w:r w:rsidRPr="00633029">
        <w:rPr>
          <w:lang w:val="en-US"/>
        </w:rPr>
        <w:t xml:space="preserve">Government of Pakistan. (2020). </w:t>
      </w:r>
      <w:hyperlink r:id="rId25" w:history="1">
        <w:r w:rsidRPr="00633029">
          <w:rPr>
            <w:rStyle w:val="Hyperlink"/>
            <w:lang w:val="en-US"/>
          </w:rPr>
          <w:t>Brief Review of Implementation of Action Plan for Human Rights</w:t>
        </w:r>
      </w:hyperlink>
      <w:r w:rsidRPr="00633029">
        <w:rPr>
          <w:lang w:val="en-US"/>
        </w:rPr>
        <w:t>.</w:t>
      </w:r>
    </w:p>
  </w:endnote>
  <w:endnote w:id="31">
    <w:p w14:paraId="271FEFC2" w14:textId="5C5BFB3A" w:rsidR="00C906DA" w:rsidRPr="00633029" w:rsidRDefault="00C906DA">
      <w:pPr>
        <w:pStyle w:val="EndnoteText"/>
        <w:rPr>
          <w:lang w:val="en-US"/>
        </w:rPr>
      </w:pPr>
      <w:r>
        <w:rPr>
          <w:rStyle w:val="EndnoteReference"/>
        </w:rPr>
        <w:endnoteRef/>
      </w:r>
      <w:r>
        <w:t xml:space="preserve"> </w:t>
      </w:r>
      <w:r w:rsidRPr="004E0475">
        <w:rPr>
          <w:i/>
          <w:iCs/>
        </w:rPr>
        <w:t>Ibid.</w:t>
      </w:r>
    </w:p>
  </w:endnote>
  <w:endnote w:id="32">
    <w:p w14:paraId="3096FCDF" w14:textId="192E0783" w:rsidR="00C906DA" w:rsidRPr="00633029" w:rsidRDefault="00C906DA">
      <w:pPr>
        <w:pStyle w:val="EndnoteText"/>
        <w:rPr>
          <w:lang w:val="en-US"/>
        </w:rPr>
      </w:pPr>
      <w:r>
        <w:rPr>
          <w:rStyle w:val="EndnoteReference"/>
        </w:rPr>
        <w:endnoteRef/>
      </w:r>
      <w:r>
        <w:t xml:space="preserve"> Government of Pakistan. (2005). </w:t>
      </w:r>
      <w:hyperlink r:id="rId26" w:history="1">
        <w:r w:rsidRPr="004E0475">
          <w:rPr>
            <w:rStyle w:val="Hyperlink"/>
          </w:rPr>
          <w:t>National Action Plan for Children.</w:t>
        </w:r>
      </w:hyperlink>
      <w:r>
        <w:t xml:space="preserve"> </w:t>
      </w:r>
    </w:p>
  </w:endnote>
  <w:endnote w:id="33">
    <w:p w14:paraId="4DBCFA88" w14:textId="6DE992B6" w:rsidR="00C906DA" w:rsidRPr="00633029" w:rsidRDefault="00C906DA">
      <w:pPr>
        <w:pStyle w:val="EndnoteText"/>
        <w:rPr>
          <w:lang w:val="en-US"/>
        </w:rPr>
      </w:pPr>
      <w:r>
        <w:rPr>
          <w:rStyle w:val="EndnoteReference"/>
        </w:rPr>
        <w:endnoteRef/>
      </w:r>
      <w:r>
        <w:t xml:space="preserve"> </w:t>
      </w:r>
      <w:r>
        <w:rPr>
          <w:lang w:val="en-US"/>
        </w:rPr>
        <w:t xml:space="preserve">Pakistan Pediatric Association (October, 2020). Personal Communication. </w:t>
      </w:r>
    </w:p>
  </w:endnote>
  <w:endnote w:id="34">
    <w:p w14:paraId="568F2C5D" w14:textId="36168C11" w:rsidR="000A66D2" w:rsidRPr="000A66D2" w:rsidRDefault="000A66D2">
      <w:pPr>
        <w:pStyle w:val="EndnoteText"/>
        <w:rPr>
          <w:i/>
          <w:lang w:val="it-IT"/>
        </w:rPr>
      </w:pPr>
      <w:r>
        <w:rPr>
          <w:rStyle w:val="EndnoteReference"/>
        </w:rPr>
        <w:endnoteRef/>
      </w:r>
      <w:r>
        <w:t xml:space="preserve"> </w:t>
      </w:r>
      <w:r>
        <w:rPr>
          <w:i/>
          <w:lang w:val="it-IT"/>
        </w:rPr>
        <w:t>Ibid.</w:t>
      </w:r>
    </w:p>
  </w:endnote>
  <w:endnote w:id="35">
    <w:p w14:paraId="44460C70" w14:textId="63664345" w:rsidR="00C906DA" w:rsidRPr="00633029" w:rsidRDefault="00C906DA">
      <w:pPr>
        <w:pStyle w:val="EndnoteText"/>
        <w:rPr>
          <w:lang w:val="en-US"/>
        </w:rPr>
      </w:pPr>
      <w:r>
        <w:rPr>
          <w:rStyle w:val="EndnoteReference"/>
        </w:rPr>
        <w:endnoteRef/>
      </w:r>
      <w:r>
        <w:t xml:space="preserve"> Government of Pakistan. (2017). </w:t>
      </w:r>
      <w:hyperlink r:id="rId27" w:history="1">
        <w:r w:rsidRPr="007453FE">
          <w:rPr>
            <w:rStyle w:val="Hyperlink"/>
          </w:rPr>
          <w:t>National Commission on the Rights of the Child Act.</w:t>
        </w:r>
      </w:hyperlink>
      <w:r>
        <w:t xml:space="preserve"> Article 15.</w:t>
      </w:r>
    </w:p>
  </w:endnote>
  <w:endnote w:id="36">
    <w:p w14:paraId="3167BE8E" w14:textId="6B5AF638" w:rsidR="00C906DA" w:rsidRPr="00633029" w:rsidRDefault="00C906DA" w:rsidP="00633029">
      <w:pPr>
        <w:pStyle w:val="EndnoteText"/>
        <w:rPr>
          <w:lang w:val="en-US"/>
        </w:rPr>
      </w:pPr>
      <w:r>
        <w:rPr>
          <w:rStyle w:val="EndnoteReference"/>
        </w:rPr>
        <w:endnoteRef/>
      </w:r>
      <w:r>
        <w:t xml:space="preserve"> </w:t>
      </w:r>
      <w:r>
        <w:rPr>
          <w:lang w:val="en-US"/>
        </w:rPr>
        <w:t>Pakistan Pediatric Association (October, 2020). Personal Communication.</w:t>
      </w:r>
    </w:p>
  </w:endnote>
  <w:endnote w:id="37">
    <w:p w14:paraId="0FEF5133" w14:textId="6C48A27D" w:rsidR="00C906DA" w:rsidRPr="00633029" w:rsidRDefault="00C906DA">
      <w:pPr>
        <w:pStyle w:val="EndnoteText"/>
        <w:rPr>
          <w:lang w:val="en-US"/>
        </w:rPr>
      </w:pPr>
      <w:r>
        <w:rPr>
          <w:rStyle w:val="EndnoteReference"/>
        </w:rPr>
        <w:endnoteRef/>
      </w:r>
      <w:r>
        <w:t xml:space="preserve"> </w:t>
      </w:r>
      <w:r w:rsidRPr="00633029">
        <w:rPr>
          <w:lang w:val="en-US"/>
        </w:rPr>
        <w:t>Global Voices. (2019). ‘</w:t>
      </w:r>
      <w:hyperlink r:id="rId28" w:history="1">
        <w:r w:rsidRPr="00633029">
          <w:rPr>
            <w:rStyle w:val="Hyperlink"/>
            <w:lang w:val="en-US"/>
          </w:rPr>
          <w:t>Not Allowed To Touch’ campaign is raising awareness about child abuse in Pakistan.</w:t>
        </w:r>
      </w:hyperlink>
    </w:p>
  </w:endnote>
  <w:endnote w:id="38">
    <w:p w14:paraId="4D38C9CB" w14:textId="77777777" w:rsidR="00C906DA" w:rsidRPr="00A30EEF" w:rsidRDefault="00C906DA" w:rsidP="005D1EAA">
      <w:pPr>
        <w:pStyle w:val="EndnoteText"/>
      </w:pPr>
      <w:r w:rsidRPr="00A30EEF">
        <w:rPr>
          <w:rStyle w:val="EndnoteReference"/>
        </w:rPr>
        <w:endnoteRef/>
      </w:r>
      <w:r w:rsidRPr="00A30EEF">
        <w:t xml:space="preserve"> </w:t>
      </w:r>
      <w:bookmarkStart w:id="4" w:name="_Hlk47951117"/>
      <w:r w:rsidRPr="00A30EEF">
        <w:t xml:space="preserve">Government of Pakistan. (1860). </w:t>
      </w:r>
      <w:hyperlink r:id="rId29" w:history="1">
        <w:r w:rsidRPr="00A30EEF">
          <w:rPr>
            <w:rStyle w:val="Hyperlink"/>
          </w:rPr>
          <w:t>Penal Code</w:t>
        </w:r>
      </w:hyperlink>
      <w:r w:rsidRPr="00A30EEF">
        <w:t xml:space="preserve">. </w:t>
      </w:r>
      <w:bookmarkEnd w:id="4"/>
      <w:r w:rsidRPr="00A30EEF">
        <w:t>Article 375.</w:t>
      </w:r>
    </w:p>
  </w:endnote>
  <w:endnote w:id="39">
    <w:p w14:paraId="04E3B48E" w14:textId="4CD351F5" w:rsidR="00C906DA" w:rsidRPr="00633029" w:rsidRDefault="00C906DA">
      <w:pPr>
        <w:pStyle w:val="EndnoteText"/>
        <w:rPr>
          <w:lang w:val="en-US"/>
        </w:rPr>
      </w:pPr>
      <w:r>
        <w:rPr>
          <w:rStyle w:val="EndnoteReference"/>
        </w:rPr>
        <w:endnoteRef/>
      </w:r>
      <w:r>
        <w:t xml:space="preserve"> </w:t>
      </w:r>
      <w:r w:rsidRPr="002D319D">
        <w:rPr>
          <w:i/>
        </w:rPr>
        <w:t>Ibid.,</w:t>
      </w:r>
      <w:r>
        <w:rPr>
          <w:i/>
        </w:rPr>
        <w:t xml:space="preserve"> </w:t>
      </w:r>
      <w:r>
        <w:t>Article 377.</w:t>
      </w:r>
    </w:p>
  </w:endnote>
  <w:endnote w:id="40">
    <w:p w14:paraId="4C9FA8B8" w14:textId="05BC6E66" w:rsidR="00C906DA" w:rsidRPr="00633029" w:rsidRDefault="00C906DA">
      <w:pPr>
        <w:pStyle w:val="EndnoteText"/>
        <w:rPr>
          <w:lang w:val="en-US"/>
        </w:rPr>
      </w:pPr>
      <w:r>
        <w:rPr>
          <w:rStyle w:val="EndnoteReference"/>
        </w:rPr>
        <w:endnoteRef/>
      </w:r>
      <w:r>
        <w:t xml:space="preserve"> </w:t>
      </w:r>
      <w:r w:rsidRPr="002D319D">
        <w:rPr>
          <w:i/>
        </w:rPr>
        <w:t>Ibid.,</w:t>
      </w:r>
      <w:r>
        <w:rPr>
          <w:i/>
        </w:rPr>
        <w:t xml:space="preserve"> </w:t>
      </w:r>
      <w:r>
        <w:t>Article 496B.</w:t>
      </w:r>
    </w:p>
  </w:endnote>
  <w:endnote w:id="41">
    <w:p w14:paraId="16A25AC6" w14:textId="61FBF440" w:rsidR="00C906DA" w:rsidRPr="00A30EEF" w:rsidRDefault="00C906DA">
      <w:pPr>
        <w:pStyle w:val="EndnoteText"/>
      </w:pPr>
      <w:r w:rsidRPr="00A30EEF">
        <w:rPr>
          <w:rStyle w:val="EndnoteReference"/>
        </w:rPr>
        <w:endnoteRef/>
      </w:r>
      <w:r w:rsidRPr="00A30EEF">
        <w:t xml:space="preserve">Under this article it is illegal to buy or otherwise obtain possession of any person with intent that such person shall at any time be employed or used for the purpose of prostitution. The punishment for such a crime will amount to imprisonment up to 25 years and an accompanying fine. Government of Pakistan. (1860). </w:t>
      </w:r>
      <w:hyperlink r:id="rId30" w:history="1">
        <w:r w:rsidRPr="00A30EEF">
          <w:rPr>
            <w:rStyle w:val="Hyperlink"/>
          </w:rPr>
          <w:t>Penal Code</w:t>
        </w:r>
      </w:hyperlink>
      <w:r w:rsidRPr="00A30EEF">
        <w:t xml:space="preserve">. Article 371B. </w:t>
      </w:r>
    </w:p>
  </w:endnote>
  <w:endnote w:id="42">
    <w:p w14:paraId="0BA53309" w14:textId="3E4762F6" w:rsidR="00C906DA" w:rsidRPr="00A30EEF" w:rsidRDefault="00C906DA">
      <w:pPr>
        <w:pStyle w:val="EndnoteText"/>
      </w:pPr>
      <w:r w:rsidRPr="00A30EEF">
        <w:rPr>
          <w:rStyle w:val="EndnoteReference"/>
        </w:rPr>
        <w:endnoteRef/>
      </w:r>
      <w:r w:rsidRPr="00A30EEF">
        <w:t xml:space="preserve"> </w:t>
      </w:r>
      <w:r w:rsidRPr="0036372D">
        <w:t>Under this article it is illegal to sell, let to hire, or otherwise dispose of any person with intent that such person shall at any time be employed or used for the purpose of prostitution. The punishment for such a crime will amount to imprisonment up to 25 years and an accompanying fine</w:t>
      </w:r>
      <w:r>
        <w:t xml:space="preserve">. </w:t>
      </w:r>
      <w:r w:rsidRPr="00A30EEF">
        <w:t xml:space="preserve">Government of Pakistan. (1860). </w:t>
      </w:r>
      <w:hyperlink r:id="rId31" w:history="1">
        <w:r w:rsidRPr="00A30EEF">
          <w:rPr>
            <w:rStyle w:val="Hyperlink"/>
          </w:rPr>
          <w:t>Penal Code</w:t>
        </w:r>
      </w:hyperlink>
      <w:r w:rsidRPr="00A30EEF">
        <w:t>. Article 371A.</w:t>
      </w:r>
    </w:p>
  </w:endnote>
  <w:endnote w:id="43">
    <w:p w14:paraId="2C4E24BC" w14:textId="77777777" w:rsidR="00C906DA" w:rsidRPr="00633029" w:rsidRDefault="00C906DA">
      <w:pPr>
        <w:pStyle w:val="EndnoteText"/>
        <w:rPr>
          <w:lang w:val="fr-FR"/>
        </w:rPr>
      </w:pPr>
      <w:r w:rsidRPr="00A30EEF">
        <w:rPr>
          <w:rStyle w:val="EndnoteReference"/>
        </w:rPr>
        <w:endnoteRef/>
      </w:r>
      <w:r w:rsidRPr="00A30EEF">
        <w:t xml:space="preserve"> </w:t>
      </w:r>
      <w:bookmarkStart w:id="5" w:name="_Hlk47959686"/>
      <w:r w:rsidRPr="00A30EEF">
        <w:t xml:space="preserve">Government of Pakistan. </w:t>
      </w:r>
      <w:r w:rsidRPr="00633029">
        <w:rPr>
          <w:lang w:val="fr-FR"/>
        </w:rPr>
        <w:t xml:space="preserve">(1860). </w:t>
      </w:r>
      <w:hyperlink r:id="rId32" w:history="1">
        <w:r w:rsidRPr="00633029">
          <w:rPr>
            <w:rStyle w:val="Hyperlink"/>
            <w:lang w:val="fr-FR"/>
          </w:rPr>
          <w:t>Penal Code</w:t>
        </w:r>
      </w:hyperlink>
      <w:r w:rsidRPr="00633029">
        <w:rPr>
          <w:lang w:val="fr-FR"/>
        </w:rPr>
        <w:t xml:space="preserve">. </w:t>
      </w:r>
      <w:bookmarkEnd w:id="5"/>
      <w:r w:rsidRPr="00633029">
        <w:rPr>
          <w:lang w:val="fr-FR"/>
        </w:rPr>
        <w:t>Article 371A &amp; 371B explanations.</w:t>
      </w:r>
    </w:p>
  </w:endnote>
  <w:endnote w:id="44">
    <w:p w14:paraId="4CE4078E" w14:textId="77777777" w:rsidR="00C906DA" w:rsidRPr="00A30EEF" w:rsidRDefault="00C906DA">
      <w:pPr>
        <w:pStyle w:val="EndnoteText"/>
      </w:pPr>
      <w:r w:rsidRPr="00A30EEF">
        <w:rPr>
          <w:rStyle w:val="EndnoteReference"/>
        </w:rPr>
        <w:endnoteRef/>
      </w:r>
      <w:r w:rsidRPr="00A30EEF">
        <w:t xml:space="preserve"> </w:t>
      </w:r>
      <w:r w:rsidRPr="00A30EEF">
        <w:rPr>
          <w:i/>
          <w:iCs/>
        </w:rPr>
        <w:t>Ibid.,</w:t>
      </w:r>
      <w:r w:rsidRPr="00A30EEF">
        <w:t xml:space="preserve"> Article 366A. </w:t>
      </w:r>
    </w:p>
  </w:endnote>
  <w:endnote w:id="45">
    <w:p w14:paraId="6302A275" w14:textId="5DEEC829" w:rsidR="00C906DA" w:rsidRPr="00A30EEF" w:rsidRDefault="00C906DA">
      <w:pPr>
        <w:pStyle w:val="EndnoteText"/>
      </w:pPr>
      <w:r w:rsidRPr="00A30EEF">
        <w:rPr>
          <w:rStyle w:val="EndnoteReference"/>
        </w:rPr>
        <w:endnoteRef/>
      </w:r>
      <w:r w:rsidRPr="00A30EEF">
        <w:t xml:space="preserve"> </w:t>
      </w:r>
      <w:r w:rsidRPr="0036372D">
        <w:t xml:space="preserve">Under this article it is illegal to employ, use, force, persuade, induce, entice, or coerce a person to engage in, or assist any other person to engage in, fondling, stroking, caressing, exhibitionism, voyeurism, or any obscene or sexually explicit conduct or simulation of such conduct. These acts are prohibited irrespective of consent when the victim is under 18. Punishment amounts to imprisonment up to 7 years and a fine not exceeding five hundred thousand rupees. </w:t>
      </w:r>
      <w:r w:rsidRPr="00A30EEF">
        <w:t xml:space="preserve">Ibid., Article 377A. </w:t>
      </w:r>
    </w:p>
  </w:endnote>
  <w:endnote w:id="46">
    <w:p w14:paraId="6ADF355E" w14:textId="5E018FA1" w:rsidR="00C906DA" w:rsidRPr="00A30EEF" w:rsidRDefault="00C906DA">
      <w:pPr>
        <w:pStyle w:val="EndnoteText"/>
        <w:rPr>
          <w:vertAlign w:val="superscript"/>
        </w:rPr>
      </w:pPr>
      <w:r w:rsidRPr="00A30EEF">
        <w:rPr>
          <w:rStyle w:val="EndnoteReference"/>
        </w:rPr>
        <w:endnoteRef/>
      </w:r>
      <w:r w:rsidRPr="00A30EEF">
        <w:t xml:space="preserve"> </w:t>
      </w:r>
      <w:r w:rsidRPr="0036372D">
        <w:t xml:space="preserve">Article 292A prohibits seducing a child by any means whatsoever in order to involve him/her in sexual activity. Article 292B prohibits taking, or permitting to be taken any photograph, film, video, picture or representation, portrait, or computer-generated image or picture, produced by any means, of obscene or sexually explicit conduct. The prohibited conduct includes minors engaging in obscene or sexually content, visual depictions that is indistinguishable from a minor engaging in such conduct or visual depictions that have been created, adapted or modified to appear that a minor is engaging in such conduct. The preparation, possession or distribution of CSAM is also criminalised under this article. Punishment for such offences are two to seven years imprisonment, a fine of two hundred thousand to seven hundred thousand rupees or both. </w:t>
      </w:r>
      <w:r w:rsidRPr="00A30EEF">
        <w:t xml:space="preserve">Government of Pakistan. (1860). </w:t>
      </w:r>
      <w:hyperlink r:id="rId33" w:history="1">
        <w:r w:rsidRPr="00A30EEF">
          <w:rPr>
            <w:rStyle w:val="Hyperlink"/>
          </w:rPr>
          <w:t>Penal Code</w:t>
        </w:r>
      </w:hyperlink>
      <w:r w:rsidRPr="00A30EEF">
        <w:t>. Article 292</w:t>
      </w:r>
      <w:r>
        <w:t>A- 292C</w:t>
      </w:r>
      <w:r w:rsidRPr="00A30EEF">
        <w:t>.</w:t>
      </w:r>
    </w:p>
  </w:endnote>
  <w:endnote w:id="47">
    <w:p w14:paraId="3D9184F2" w14:textId="3FF18042" w:rsidR="00C906DA" w:rsidRPr="00A30EEF" w:rsidRDefault="00C906DA">
      <w:pPr>
        <w:pStyle w:val="EndnoteText"/>
        <w:rPr>
          <w:vertAlign w:val="superscript"/>
        </w:rPr>
      </w:pPr>
      <w:r w:rsidRPr="00A30EEF">
        <w:rPr>
          <w:rStyle w:val="EndnoteReference"/>
        </w:rPr>
        <w:endnoteRef/>
      </w:r>
      <w:r w:rsidRPr="00A30EEF">
        <w:t xml:space="preserve"> </w:t>
      </w:r>
      <w:r w:rsidRPr="00242BB0">
        <w:t xml:space="preserve">This article prohibits producing, offering, making available, transmitting, distributing, procuring or possessing CSAM. The prohibited material includes that which depicts: a minor engaging in sexually explicit content, a person appearing to be a </w:t>
      </w:r>
      <w:r w:rsidRPr="00242BB0">
        <w:t xml:space="preserve">minor or realistic images representing a minor engaged in such content or content that discloses the identity of the minor. Punishment will amount to imprisonment up to seven years, a fine up to five million rupees or both. </w:t>
      </w:r>
      <w:r w:rsidRPr="00A30EEF">
        <w:t xml:space="preserve">Government of Pakistan. (2016). </w:t>
      </w:r>
      <w:hyperlink r:id="rId34" w:history="1">
        <w:r w:rsidRPr="00A30EEF">
          <w:rPr>
            <w:rStyle w:val="Hyperlink"/>
          </w:rPr>
          <w:t>Prevention of Electronic Crimes Act</w:t>
        </w:r>
      </w:hyperlink>
      <w:r w:rsidRPr="00A30EEF">
        <w:t>. Article 19A.</w:t>
      </w:r>
    </w:p>
  </w:endnote>
  <w:endnote w:id="48">
    <w:p w14:paraId="69354DE7" w14:textId="34757905" w:rsidR="00C906DA" w:rsidRPr="00633029" w:rsidRDefault="00C906DA">
      <w:pPr>
        <w:pStyle w:val="EndnoteText"/>
        <w:rPr>
          <w:lang w:val="en-US"/>
        </w:rPr>
      </w:pPr>
      <w:r>
        <w:rPr>
          <w:rStyle w:val="EndnoteReference"/>
        </w:rPr>
        <w:endnoteRef/>
      </w:r>
      <w:r>
        <w:t xml:space="preserve"> Government of Pakistan. (2018). </w:t>
      </w:r>
      <w:hyperlink r:id="rId35" w:history="1">
        <w:r w:rsidRPr="000C20F1">
          <w:rPr>
            <w:rStyle w:val="Hyperlink"/>
          </w:rPr>
          <w:t>Prevention of Trafficking in Persons Act.</w:t>
        </w:r>
      </w:hyperlink>
    </w:p>
  </w:endnote>
  <w:endnote w:id="49">
    <w:p w14:paraId="525BA794" w14:textId="127A57B2" w:rsidR="00C906DA" w:rsidRPr="00633029" w:rsidRDefault="00C906DA">
      <w:pPr>
        <w:pStyle w:val="EndnoteText"/>
        <w:rPr>
          <w:lang w:val="en-US"/>
        </w:rPr>
      </w:pPr>
      <w:r>
        <w:rPr>
          <w:rStyle w:val="EndnoteReference"/>
        </w:rPr>
        <w:endnoteRef/>
      </w:r>
      <w:r>
        <w:t xml:space="preserve"> </w:t>
      </w:r>
      <w:r w:rsidRPr="007F2388">
        <w:rPr>
          <w:i/>
          <w:iCs/>
        </w:rPr>
        <w:t>Ibid.,</w:t>
      </w:r>
      <w:r>
        <w:t xml:space="preserve"> Article 7.</w:t>
      </w:r>
    </w:p>
  </w:endnote>
  <w:endnote w:id="50">
    <w:p w14:paraId="54C6A26F" w14:textId="57890326" w:rsidR="00C906DA" w:rsidRPr="00633029" w:rsidRDefault="00C906DA">
      <w:pPr>
        <w:pStyle w:val="EndnoteText"/>
        <w:rPr>
          <w:lang w:val="en-US"/>
        </w:rPr>
      </w:pPr>
      <w:r>
        <w:rPr>
          <w:rStyle w:val="EndnoteReference"/>
        </w:rPr>
        <w:endnoteRef/>
      </w:r>
      <w:r>
        <w:t xml:space="preserve"> </w:t>
      </w:r>
      <w:r w:rsidRPr="007F2388">
        <w:rPr>
          <w:i/>
          <w:iCs/>
        </w:rPr>
        <w:t>Ibid.,</w:t>
      </w:r>
      <w:r>
        <w:t xml:space="preserve"> Article 8.</w:t>
      </w:r>
    </w:p>
  </w:endnote>
  <w:endnote w:id="51">
    <w:p w14:paraId="32384FBE" w14:textId="4CBC5DEB" w:rsidR="00C906DA" w:rsidRPr="00633029" w:rsidRDefault="00C906DA">
      <w:pPr>
        <w:pStyle w:val="EndnoteText"/>
        <w:rPr>
          <w:lang w:val="en-US"/>
        </w:rPr>
      </w:pPr>
      <w:r>
        <w:rPr>
          <w:rStyle w:val="EndnoteReference"/>
        </w:rPr>
        <w:endnoteRef/>
      </w:r>
      <w:r>
        <w:t xml:space="preserve"> </w:t>
      </w:r>
      <w:r w:rsidRPr="007F2388">
        <w:rPr>
          <w:i/>
          <w:iCs/>
        </w:rPr>
        <w:t>Ibid.,</w:t>
      </w:r>
      <w:r>
        <w:t xml:space="preserve"> Article 3.</w:t>
      </w:r>
    </w:p>
  </w:endnote>
  <w:endnote w:id="52">
    <w:p w14:paraId="3A8961B0" w14:textId="1195B034" w:rsidR="00C906DA" w:rsidRPr="00633029" w:rsidRDefault="00C906DA">
      <w:pPr>
        <w:pStyle w:val="EndnoteText"/>
        <w:rPr>
          <w:lang w:val="en-US"/>
        </w:rPr>
      </w:pPr>
      <w:r>
        <w:rPr>
          <w:rStyle w:val="EndnoteReference"/>
        </w:rPr>
        <w:endnoteRef/>
      </w:r>
      <w:r>
        <w:t xml:space="preserve"> </w:t>
      </w:r>
      <w:bookmarkStart w:id="7" w:name="_Hlk48030833"/>
      <w:r>
        <w:t xml:space="preserve">Government of Pakistan. (1929). </w:t>
      </w:r>
      <w:hyperlink r:id="rId36" w:history="1">
        <w:r w:rsidRPr="006F737D">
          <w:rPr>
            <w:rStyle w:val="Hyperlink"/>
          </w:rPr>
          <w:t>Child Marriage Restraint Act</w:t>
        </w:r>
      </w:hyperlink>
      <w:bookmarkEnd w:id="7"/>
      <w:r>
        <w:t>. Article 2.</w:t>
      </w:r>
    </w:p>
  </w:endnote>
  <w:endnote w:id="53">
    <w:p w14:paraId="4D15DB8D" w14:textId="1C1DBBD9" w:rsidR="00C906DA" w:rsidRPr="00633029" w:rsidRDefault="00C906DA">
      <w:pPr>
        <w:pStyle w:val="EndnoteText"/>
        <w:rPr>
          <w:lang w:val="en-US"/>
        </w:rPr>
      </w:pPr>
      <w:r>
        <w:rPr>
          <w:rStyle w:val="EndnoteReference"/>
        </w:rPr>
        <w:endnoteRef/>
      </w:r>
      <w:r>
        <w:t xml:space="preserve"> In 2014, the Sindh legislative assembly passed the </w:t>
      </w:r>
      <w:hyperlink r:id="rId37" w:history="1">
        <w:r w:rsidRPr="00D45BF1">
          <w:rPr>
            <w:rStyle w:val="Hyperlink"/>
          </w:rPr>
          <w:t>Sindh Child Marriage Restraint Act</w:t>
        </w:r>
      </w:hyperlink>
      <w:r>
        <w:t xml:space="preserve"> which increased the minimum age of marriage to 18 and introduced child marriage as a punishable offence.</w:t>
      </w:r>
    </w:p>
  </w:endnote>
  <w:endnote w:id="54">
    <w:p w14:paraId="043D0762" w14:textId="3F2162F1" w:rsidR="00C906DA" w:rsidRPr="00633029" w:rsidRDefault="00C906DA">
      <w:pPr>
        <w:pStyle w:val="EndnoteText"/>
        <w:rPr>
          <w:lang w:val="en-US"/>
        </w:rPr>
      </w:pPr>
      <w:r>
        <w:rPr>
          <w:rStyle w:val="EndnoteReference"/>
        </w:rPr>
        <w:endnoteRef/>
      </w:r>
      <w:r>
        <w:t xml:space="preserve"> </w:t>
      </w:r>
      <w:r w:rsidRPr="006F737D">
        <w:t xml:space="preserve">Government of Pakistan. (1929). </w:t>
      </w:r>
      <w:hyperlink r:id="rId38" w:history="1">
        <w:r w:rsidRPr="006F737D">
          <w:rPr>
            <w:rStyle w:val="Hyperlink"/>
          </w:rPr>
          <w:t>Child Marriage Restraint Act</w:t>
        </w:r>
      </w:hyperlink>
      <w:r>
        <w:t>.</w:t>
      </w:r>
    </w:p>
  </w:endnote>
  <w:endnote w:id="55">
    <w:p w14:paraId="322A61E0" w14:textId="1A7B425B" w:rsidR="000A66D2" w:rsidRPr="000A66D2" w:rsidRDefault="000A66D2">
      <w:pPr>
        <w:pStyle w:val="EndnoteText"/>
        <w:rPr>
          <w:lang w:val="en-US"/>
        </w:rPr>
      </w:pPr>
      <w:r>
        <w:rPr>
          <w:rStyle w:val="EndnoteReference"/>
        </w:rPr>
        <w:endnoteRef/>
      </w:r>
      <w:r>
        <w:t xml:space="preserve"> </w:t>
      </w:r>
      <w:r w:rsidRPr="000A66D2">
        <w:rPr>
          <w:lang w:val="en-US"/>
        </w:rPr>
        <w:t>Provincial Assemb</w:t>
      </w:r>
      <w:r>
        <w:rPr>
          <w:lang w:val="en-US"/>
        </w:rPr>
        <w:t xml:space="preserve">ly of Sindh. (2014, 11 June). </w:t>
      </w:r>
      <w:hyperlink r:id="rId39" w:history="1">
        <w:r w:rsidRPr="000A66D2">
          <w:rPr>
            <w:rStyle w:val="Hyperlink"/>
            <w:lang w:val="en-US"/>
          </w:rPr>
          <w:t>The Sindh Child Marriages Restraint Act 2013</w:t>
        </w:r>
      </w:hyperlink>
      <w:r>
        <w:rPr>
          <w:lang w:val="en-US"/>
        </w:rPr>
        <w:t>.</w:t>
      </w:r>
    </w:p>
  </w:endnote>
  <w:endnote w:id="56">
    <w:p w14:paraId="65C88868" w14:textId="00342617" w:rsidR="00C906DA" w:rsidRPr="00633029" w:rsidRDefault="00C906DA">
      <w:pPr>
        <w:pStyle w:val="EndnoteText"/>
        <w:rPr>
          <w:lang w:val="en-US"/>
        </w:rPr>
      </w:pPr>
      <w:r>
        <w:rPr>
          <w:rStyle w:val="EndnoteReference"/>
        </w:rPr>
        <w:endnoteRef/>
      </w:r>
      <w:r>
        <w:t xml:space="preserve"> Government of Pakistan (2017). </w:t>
      </w:r>
      <w:hyperlink r:id="rId40" w:history="1">
        <w:r w:rsidRPr="00A4153D">
          <w:rPr>
            <w:rStyle w:val="Hyperlink"/>
          </w:rPr>
          <w:t>Child Marriage Amendment Bill.</w:t>
        </w:r>
      </w:hyperlink>
      <w:r>
        <w:t xml:space="preserve"> Articles 2-3.</w:t>
      </w:r>
    </w:p>
  </w:endnote>
  <w:endnote w:id="57">
    <w:p w14:paraId="534561C7" w14:textId="21462E13" w:rsidR="00C906DA" w:rsidRPr="00633029" w:rsidRDefault="00C906DA">
      <w:pPr>
        <w:pStyle w:val="EndnoteText"/>
        <w:rPr>
          <w:lang w:val="en-US"/>
        </w:rPr>
      </w:pPr>
      <w:r>
        <w:rPr>
          <w:rStyle w:val="EndnoteReference"/>
        </w:rPr>
        <w:endnoteRef/>
      </w:r>
      <w:r>
        <w:t xml:space="preserve"> Girls Not Brides. (</w:t>
      </w:r>
      <w:r>
        <w:t xml:space="preserve">n,d). </w:t>
      </w:r>
      <w:hyperlink r:id="rId41" w:history="1">
        <w:r w:rsidRPr="00A4153D">
          <w:rPr>
            <w:rStyle w:val="Hyperlink"/>
          </w:rPr>
          <w:t>Pakistan.</w:t>
        </w:r>
      </w:hyperlink>
      <w:r>
        <w:t xml:space="preserve"> </w:t>
      </w:r>
    </w:p>
  </w:endnote>
  <w:endnote w:id="58">
    <w:p w14:paraId="1286A08C" w14:textId="11B51975" w:rsidR="00C906DA" w:rsidRPr="00633029" w:rsidRDefault="00C906DA">
      <w:pPr>
        <w:pStyle w:val="EndnoteText"/>
        <w:rPr>
          <w:lang w:val="fr-FR"/>
        </w:rPr>
      </w:pPr>
      <w:r>
        <w:rPr>
          <w:rStyle w:val="EndnoteReference"/>
        </w:rPr>
        <w:endnoteRef/>
      </w:r>
      <w:r>
        <w:t xml:space="preserve"> </w:t>
      </w:r>
      <w:r w:rsidRPr="00562FC6">
        <w:t xml:space="preserve">Government of Pakistan. </w:t>
      </w:r>
      <w:r w:rsidRPr="00F24ACB">
        <w:rPr>
          <w:lang w:val="fr-FR"/>
        </w:rPr>
        <w:t xml:space="preserve">(1860). </w:t>
      </w:r>
      <w:hyperlink r:id="rId42" w:history="1">
        <w:r w:rsidRPr="00F24ACB">
          <w:rPr>
            <w:rStyle w:val="Hyperlink"/>
            <w:lang w:val="fr-FR"/>
          </w:rPr>
          <w:t>Penal Code</w:t>
        </w:r>
      </w:hyperlink>
      <w:r w:rsidRPr="00F24ACB">
        <w:rPr>
          <w:rStyle w:val="Hyperlink"/>
          <w:lang w:val="fr-FR"/>
        </w:rPr>
        <w:t>. Article 310A.</w:t>
      </w:r>
    </w:p>
  </w:endnote>
  <w:endnote w:id="59">
    <w:p w14:paraId="534FEBA1" w14:textId="1A43A810" w:rsidR="00C906DA" w:rsidRPr="00633029" w:rsidRDefault="00C906DA">
      <w:pPr>
        <w:pStyle w:val="EndnoteText"/>
        <w:rPr>
          <w:lang w:val="fr-FR"/>
        </w:rPr>
      </w:pPr>
      <w:r>
        <w:rPr>
          <w:rStyle w:val="EndnoteReference"/>
        </w:rPr>
        <w:endnoteRef/>
      </w:r>
      <w:r w:rsidRPr="00F24ACB">
        <w:rPr>
          <w:lang w:val="fr-FR"/>
        </w:rPr>
        <w:t xml:space="preserve"> </w:t>
      </w:r>
      <w:r w:rsidRPr="00F24ACB">
        <w:rPr>
          <w:i/>
          <w:iCs/>
          <w:lang w:val="fr-FR"/>
        </w:rPr>
        <w:t>Ibid.,</w:t>
      </w:r>
      <w:r w:rsidRPr="00F24ACB">
        <w:rPr>
          <w:lang w:val="fr-FR"/>
        </w:rPr>
        <w:t xml:space="preserve"> Article 4.</w:t>
      </w:r>
    </w:p>
  </w:endnote>
  <w:endnote w:id="60">
    <w:p w14:paraId="2FEC04F0" w14:textId="66A64E4F" w:rsidR="00C906DA" w:rsidRPr="00633029" w:rsidRDefault="00C906DA">
      <w:pPr>
        <w:pStyle w:val="EndnoteText"/>
        <w:rPr>
          <w:lang w:val="en-US"/>
        </w:rPr>
      </w:pPr>
      <w:r>
        <w:rPr>
          <w:rStyle w:val="EndnoteReference"/>
        </w:rPr>
        <w:endnoteRef/>
      </w:r>
      <w:r>
        <w:t xml:space="preserve"> </w:t>
      </w:r>
      <w:r w:rsidRPr="00562FC6">
        <w:t xml:space="preserve">Government of Pakistan. (2016). </w:t>
      </w:r>
      <w:hyperlink r:id="rId43" w:history="1">
        <w:r w:rsidRPr="00562FC6">
          <w:rPr>
            <w:rStyle w:val="Hyperlink"/>
          </w:rPr>
          <w:t>Prevention of Electronic Crimes Act</w:t>
        </w:r>
      </w:hyperlink>
      <w:r w:rsidRPr="00562FC6">
        <w:t>.</w:t>
      </w:r>
      <w:r>
        <w:t xml:space="preserve"> Article 1.</w:t>
      </w:r>
    </w:p>
  </w:endnote>
  <w:endnote w:id="61">
    <w:p w14:paraId="0ECC5C7B" w14:textId="4AC25A3F" w:rsidR="00C906DA" w:rsidRPr="00633029" w:rsidRDefault="00C906DA">
      <w:pPr>
        <w:pStyle w:val="EndnoteText"/>
        <w:rPr>
          <w:lang w:val="en-US"/>
        </w:rPr>
      </w:pPr>
      <w:r>
        <w:rPr>
          <w:rStyle w:val="EndnoteReference"/>
        </w:rPr>
        <w:endnoteRef/>
      </w:r>
      <w:r>
        <w:t xml:space="preserve"> Government of Pakistan. (1972). </w:t>
      </w:r>
      <w:hyperlink r:id="rId44" w:history="1">
        <w:r w:rsidRPr="001B4709">
          <w:rPr>
            <w:rStyle w:val="Hyperlink"/>
          </w:rPr>
          <w:t>Extradition Act</w:t>
        </w:r>
      </w:hyperlink>
      <w:r>
        <w:t>. Article 4.</w:t>
      </w:r>
    </w:p>
  </w:endnote>
  <w:endnote w:id="62">
    <w:p w14:paraId="1ECE6E16" w14:textId="13D70A04" w:rsidR="00C906DA" w:rsidRPr="00633029" w:rsidRDefault="00C906DA">
      <w:pPr>
        <w:pStyle w:val="EndnoteText"/>
        <w:rPr>
          <w:lang w:val="en-US"/>
        </w:rPr>
      </w:pPr>
      <w:r>
        <w:rPr>
          <w:rStyle w:val="EndnoteReference"/>
        </w:rPr>
        <w:endnoteRef/>
      </w:r>
      <w:r>
        <w:t xml:space="preserve"> </w:t>
      </w:r>
      <w:r w:rsidRPr="001B4709">
        <w:rPr>
          <w:i/>
          <w:iCs/>
        </w:rPr>
        <w:t>Ibid.,</w:t>
      </w:r>
      <w:r>
        <w:t xml:space="preserve"> Article 2.</w:t>
      </w:r>
    </w:p>
  </w:endnote>
  <w:endnote w:id="63">
    <w:p w14:paraId="37D476D7" w14:textId="488B3E1A" w:rsidR="00C906DA" w:rsidRPr="00633029" w:rsidRDefault="00C906DA">
      <w:pPr>
        <w:pStyle w:val="EndnoteText"/>
        <w:rPr>
          <w:lang w:val="en-US"/>
        </w:rPr>
      </w:pPr>
      <w:r>
        <w:rPr>
          <w:rStyle w:val="EndnoteReference"/>
        </w:rPr>
        <w:endnoteRef/>
      </w:r>
      <w:r>
        <w:t xml:space="preserve"> Government of Pakistan. (</w:t>
      </w:r>
      <w:r>
        <w:t xml:space="preserve">n,d). </w:t>
      </w:r>
      <w:hyperlink r:id="rId45" w:history="1">
        <w:r w:rsidRPr="009806C9">
          <w:rPr>
            <w:rStyle w:val="Hyperlink"/>
          </w:rPr>
          <w:t>Helpline</w:t>
        </w:r>
      </w:hyperlink>
      <w:r>
        <w:t xml:space="preserve">. </w:t>
      </w:r>
    </w:p>
  </w:endnote>
  <w:endnote w:id="64">
    <w:p w14:paraId="57366156" w14:textId="0C39B8B4" w:rsidR="00C906DA" w:rsidRPr="00633029" w:rsidRDefault="00C906DA">
      <w:pPr>
        <w:pStyle w:val="EndnoteText"/>
        <w:rPr>
          <w:lang w:val="en-US"/>
        </w:rPr>
      </w:pPr>
      <w:r>
        <w:rPr>
          <w:rStyle w:val="EndnoteReference"/>
        </w:rPr>
        <w:endnoteRef/>
      </w:r>
      <w:r>
        <w:t xml:space="preserve"> </w:t>
      </w:r>
      <w:r>
        <w:t>Madadgaar. (</w:t>
      </w:r>
      <w:r>
        <w:t xml:space="preserve">n,d). </w:t>
      </w:r>
      <w:hyperlink r:id="rId46" w:history="1">
        <w:r w:rsidRPr="009806C9">
          <w:rPr>
            <w:rStyle w:val="Hyperlink"/>
          </w:rPr>
          <w:t>Introduction.</w:t>
        </w:r>
      </w:hyperlink>
      <w:r>
        <w:t xml:space="preserve"> </w:t>
      </w:r>
    </w:p>
  </w:endnote>
  <w:endnote w:id="65">
    <w:p w14:paraId="5E63FE96" w14:textId="4FABE14D" w:rsidR="00C906DA" w:rsidRPr="00633029" w:rsidRDefault="00C906DA">
      <w:pPr>
        <w:pStyle w:val="EndnoteText"/>
        <w:rPr>
          <w:lang w:val="en-US"/>
        </w:rPr>
      </w:pPr>
      <w:r>
        <w:rPr>
          <w:rStyle w:val="EndnoteReference"/>
        </w:rPr>
        <w:endnoteRef/>
      </w:r>
      <w:r>
        <w:t xml:space="preserve"> IWF. (2020).  </w:t>
      </w:r>
      <w:r w:rsidRPr="009806C9">
        <w:t>‘</w:t>
      </w:r>
      <w:hyperlink r:id="rId47" w:history="1">
        <w:r w:rsidRPr="009806C9">
          <w:rPr>
            <w:rStyle w:val="Hyperlink"/>
          </w:rPr>
          <w:t>Virtual’ launch of new Pakistan portal in response to Coronavirus restrictions</w:t>
        </w:r>
      </w:hyperlink>
      <w:r>
        <w:t>.</w:t>
      </w:r>
    </w:p>
  </w:endnote>
  <w:endnote w:id="66">
    <w:p w14:paraId="42D75A40" w14:textId="7195E969" w:rsidR="00C906DA" w:rsidRPr="004655B5" w:rsidRDefault="00C906DA">
      <w:pPr>
        <w:pStyle w:val="EndnoteText"/>
        <w:rPr>
          <w:rFonts w:cstheme="minorHAnsi"/>
          <w:lang w:val="en-US"/>
        </w:rPr>
      </w:pPr>
      <w:r>
        <w:rPr>
          <w:rStyle w:val="EndnoteReference"/>
        </w:rPr>
        <w:endnoteRef/>
      </w:r>
      <w:r>
        <w:t xml:space="preserve"> </w:t>
      </w:r>
      <w:r w:rsidRPr="009806C9">
        <w:rPr>
          <w:i/>
          <w:iCs/>
        </w:rPr>
        <w:t>Ibid.</w:t>
      </w:r>
    </w:p>
  </w:endnote>
  <w:endnote w:id="67">
    <w:p w14:paraId="4F7632CA" w14:textId="7FFCCD96" w:rsidR="004655B5" w:rsidRPr="004655B5" w:rsidRDefault="004655B5">
      <w:pPr>
        <w:pStyle w:val="EndnoteText"/>
        <w:rPr>
          <w:lang w:val="en-US"/>
        </w:rPr>
      </w:pPr>
      <w:r w:rsidRPr="004655B5">
        <w:rPr>
          <w:rStyle w:val="EndnoteReference"/>
          <w:rFonts w:cstheme="minorHAnsi"/>
        </w:rPr>
        <w:endnoteRef/>
      </w:r>
      <w:r w:rsidRPr="004655B5">
        <w:rPr>
          <w:rFonts w:cstheme="minorHAnsi"/>
        </w:rPr>
        <w:t xml:space="preserve"> Zafar N., Naeem M., Zehra A., Khalid M. (2020). </w:t>
      </w:r>
      <w:hyperlink r:id="rId48" w:history="1">
        <w:r w:rsidRPr="004655B5">
          <w:rPr>
            <w:rStyle w:val="Hyperlink"/>
            <w:rFonts w:cstheme="minorHAnsi"/>
            <w:lang w:eastAsia="en-GB"/>
          </w:rPr>
          <w:t>Ten Years Data of Child Abuse and Neglect Cases Managed at the First Hospital Based Child Protection Unit in Pakistan.</w:t>
        </w:r>
      </w:hyperlink>
      <w:r w:rsidRPr="004655B5">
        <w:rPr>
          <w:rFonts w:cstheme="minorHAnsi"/>
          <w:lang w:eastAsia="en-GB"/>
        </w:rPr>
        <w:t xml:space="preserve"> Asia Pacific Journal of </w:t>
      </w:r>
      <w:r w:rsidRPr="004655B5">
        <w:rPr>
          <w:rFonts w:cstheme="minorHAnsi"/>
          <w:lang w:eastAsia="en-GB"/>
        </w:rPr>
        <w:t>Pediatrics and Child Health (Vol-3 Jan-Mar 2020).</w:t>
      </w:r>
    </w:p>
  </w:endnote>
  <w:endnote w:id="68">
    <w:p w14:paraId="0DEACA5F" w14:textId="3AE6E0A4" w:rsidR="004655B5" w:rsidRPr="004655B5" w:rsidRDefault="004655B5">
      <w:pPr>
        <w:pStyle w:val="EndnoteText"/>
        <w:rPr>
          <w:lang w:val="en-US"/>
        </w:rPr>
      </w:pPr>
      <w:r>
        <w:rPr>
          <w:rStyle w:val="EndnoteReference"/>
        </w:rPr>
        <w:endnoteRef/>
      </w:r>
      <w:r>
        <w:t xml:space="preserve"> </w:t>
      </w:r>
      <w:r w:rsidRPr="004655B5">
        <w:t>Zafar, N., Naeem, M., Zehra A.</w:t>
      </w:r>
      <w:r>
        <w:t xml:space="preserve"> (</w:t>
      </w:r>
      <w:r w:rsidRPr="004655B5">
        <w:t>2020)</w:t>
      </w:r>
      <w:r>
        <w:t>.</w:t>
      </w:r>
      <w:r w:rsidRPr="004655B5">
        <w:t xml:space="preserve"> Professional team response to violence against children: From experts to teamwork. Child Abuse and Neglect</w:t>
      </w:r>
      <w:r>
        <w:t>.</w:t>
      </w:r>
      <w:r w:rsidRPr="004655B5">
        <w:t xml:space="preserve"> (Accepted for publication)</w:t>
      </w:r>
      <w:r>
        <w:t>.</w:t>
      </w:r>
    </w:p>
  </w:endnote>
  <w:endnote w:id="69">
    <w:p w14:paraId="14338D7E" w14:textId="11987CC3" w:rsidR="00C906DA" w:rsidRPr="00633029" w:rsidRDefault="00C906DA">
      <w:pPr>
        <w:pStyle w:val="EndnoteText"/>
        <w:rPr>
          <w:lang w:val="en-US"/>
        </w:rPr>
      </w:pPr>
      <w:r>
        <w:rPr>
          <w:rStyle w:val="EndnoteReference"/>
        </w:rPr>
        <w:endnoteRef/>
      </w:r>
      <w:r>
        <w:t xml:space="preserve"> Government of Pakistan. (2018). </w:t>
      </w:r>
      <w:hyperlink r:id="rId49" w:history="1">
        <w:r w:rsidRPr="00546ED5">
          <w:rPr>
            <w:rStyle w:val="Hyperlink"/>
          </w:rPr>
          <w:t>Juvenile Justice Act</w:t>
        </w:r>
      </w:hyperlink>
      <w:r>
        <w:t xml:space="preserve">. Article 3. </w:t>
      </w:r>
    </w:p>
  </w:endnote>
  <w:endnote w:id="70">
    <w:p w14:paraId="09CA6F1F" w14:textId="145F52C9" w:rsidR="00C906DA" w:rsidRPr="00633029" w:rsidRDefault="00C906DA">
      <w:pPr>
        <w:pStyle w:val="EndnoteText"/>
        <w:rPr>
          <w:lang w:val="en-US"/>
        </w:rPr>
      </w:pPr>
      <w:r>
        <w:rPr>
          <w:rStyle w:val="EndnoteReference"/>
        </w:rPr>
        <w:endnoteRef/>
      </w:r>
      <w:r>
        <w:t xml:space="preserve"> </w:t>
      </w:r>
      <w:r w:rsidRPr="00546ED5">
        <w:t>Gilgit-Baltistan</w:t>
      </w:r>
      <w:r>
        <w:t xml:space="preserve"> and </w:t>
      </w:r>
      <w:r w:rsidRPr="00546ED5">
        <w:t>Azad Jammu and Kashmir</w:t>
      </w:r>
      <w:r>
        <w:t xml:space="preserve"> are the two administrative zones that have yet to enact child protection legislation. </w:t>
      </w:r>
      <w:hyperlink r:id="rId50" w:history="1">
        <w:r w:rsidRPr="00546ED5">
          <w:rPr>
            <w:rStyle w:val="Hyperlink"/>
          </w:rPr>
          <w:t>Balochistan</w:t>
        </w:r>
      </w:hyperlink>
      <w:r>
        <w:t xml:space="preserve">, </w:t>
      </w:r>
      <w:hyperlink r:id="rId51" w:history="1">
        <w:r w:rsidRPr="00546ED5">
          <w:rPr>
            <w:rStyle w:val="Hyperlink"/>
          </w:rPr>
          <w:t>Islamabad Capital Territory</w:t>
        </w:r>
      </w:hyperlink>
      <w:r>
        <w:t xml:space="preserve">, </w:t>
      </w:r>
      <w:hyperlink r:id="rId52" w:history="1">
        <w:r w:rsidRPr="00546ED5">
          <w:rPr>
            <w:rStyle w:val="Hyperlink"/>
          </w:rPr>
          <w:t>Kyhber Pakhtunkhwa</w:t>
        </w:r>
      </w:hyperlink>
      <w:r>
        <w:t xml:space="preserve">, </w:t>
      </w:r>
      <w:hyperlink r:id="rId53" w:history="1">
        <w:r w:rsidRPr="00546ED5">
          <w:rPr>
            <w:rStyle w:val="Hyperlink"/>
          </w:rPr>
          <w:t>Punjab</w:t>
        </w:r>
      </w:hyperlink>
      <w:r>
        <w:t xml:space="preserve"> and </w:t>
      </w:r>
      <w:hyperlink r:id="rId54" w:history="1">
        <w:r w:rsidRPr="00546ED5">
          <w:rPr>
            <w:rStyle w:val="Hyperlink"/>
          </w:rPr>
          <w:t>Sindh</w:t>
        </w:r>
      </w:hyperlink>
      <w:r>
        <w:t xml:space="preserve"> have all enacted Laws containing child protection measures.</w:t>
      </w:r>
    </w:p>
  </w:endnote>
  <w:endnote w:id="71">
    <w:p w14:paraId="0CA321DF" w14:textId="63BEC5EF" w:rsidR="00C906DA" w:rsidRPr="00633029" w:rsidRDefault="00C906DA">
      <w:pPr>
        <w:pStyle w:val="EndnoteText"/>
        <w:rPr>
          <w:lang w:val="en-US"/>
        </w:rPr>
      </w:pPr>
      <w:r>
        <w:rPr>
          <w:rStyle w:val="EndnoteReference"/>
        </w:rPr>
        <w:endnoteRef/>
      </w:r>
      <w:r>
        <w:t xml:space="preserve"> Government of Pakistan. (2004) </w:t>
      </w:r>
      <w:hyperlink r:id="rId55" w:history="1">
        <w:r w:rsidRPr="00546ED5">
          <w:rPr>
            <w:rStyle w:val="Hyperlink"/>
          </w:rPr>
          <w:t>The Punjab Destitute and Neglected Children Act</w:t>
        </w:r>
      </w:hyperlink>
      <w:r>
        <w:t xml:space="preserve">. Article 22. </w:t>
      </w:r>
    </w:p>
  </w:endnote>
  <w:endnote w:id="72">
    <w:p w14:paraId="6F1936A4" w14:textId="620463CA" w:rsidR="00C906DA" w:rsidRPr="00546ED5" w:rsidRDefault="00C906DA" w:rsidP="00546ED5">
      <w:pPr>
        <w:pStyle w:val="EndnoteText"/>
      </w:pPr>
      <w:r>
        <w:rPr>
          <w:rStyle w:val="EndnoteReference"/>
        </w:rPr>
        <w:endnoteRef/>
      </w:r>
      <w:r>
        <w:t xml:space="preserve"> Government of Pakistan. (2010). </w:t>
      </w:r>
      <w:hyperlink r:id="rId56" w:history="1">
        <w:r w:rsidRPr="00546ED5">
          <w:rPr>
            <w:rStyle w:val="Hyperlink"/>
          </w:rPr>
          <w:t>The Khyber Pakhtunkhwa Child Protection and Welfare Act</w:t>
        </w:r>
      </w:hyperlink>
      <w:r>
        <w:t>. Article 15.</w:t>
      </w:r>
    </w:p>
  </w:endnote>
  <w:endnote w:id="73">
    <w:p w14:paraId="524EBAE7" w14:textId="77BA74D3" w:rsidR="00C906DA" w:rsidRPr="00135A0D" w:rsidRDefault="00C906DA">
      <w:pPr>
        <w:pStyle w:val="EndnoteText"/>
        <w:rPr>
          <w:lang w:val="en-US"/>
        </w:rPr>
      </w:pPr>
      <w:r>
        <w:rPr>
          <w:rStyle w:val="EndnoteReference"/>
        </w:rPr>
        <w:endnoteRef/>
      </w:r>
      <w:r>
        <w:t xml:space="preserve"> Dawn. (2019). </w:t>
      </w:r>
      <w:hyperlink r:id="rId57" w:history="1">
        <w:r w:rsidRPr="00546ED5">
          <w:rPr>
            <w:rStyle w:val="Hyperlink"/>
          </w:rPr>
          <w:t>KP gets first child protection court</w:t>
        </w:r>
      </w:hyperlink>
      <w:r>
        <w:t xml:space="preserve">. </w:t>
      </w:r>
    </w:p>
  </w:endnote>
  <w:endnote w:id="74">
    <w:p w14:paraId="6044B5BF" w14:textId="6DF9B73B" w:rsidR="00C906DA" w:rsidRPr="00135A0D" w:rsidRDefault="00C906DA">
      <w:pPr>
        <w:pStyle w:val="EndnoteText"/>
        <w:rPr>
          <w:lang w:val="en-US"/>
        </w:rPr>
      </w:pPr>
      <w:r>
        <w:rPr>
          <w:rStyle w:val="EndnoteReference"/>
        </w:rPr>
        <w:endnoteRef/>
      </w:r>
      <w:r>
        <w:t xml:space="preserve"> Pakistan </w:t>
      </w:r>
      <w:r>
        <w:t xml:space="preserve">Pediatric Association. (October, 2020). Personal Communication. </w:t>
      </w:r>
    </w:p>
  </w:endnote>
  <w:endnote w:id="75">
    <w:p w14:paraId="62D97E2B" w14:textId="4167C77F" w:rsidR="00C906DA" w:rsidRPr="00C906DA" w:rsidRDefault="00C906DA">
      <w:pPr>
        <w:pStyle w:val="EndnoteText"/>
        <w:rPr>
          <w:lang w:val="en-US"/>
        </w:rPr>
      </w:pPr>
      <w:r>
        <w:rPr>
          <w:rStyle w:val="EndnoteReference"/>
        </w:rPr>
        <w:endnoteRef/>
      </w:r>
      <w:r>
        <w:t xml:space="preserve"> Government of Pakistan. (2018). </w:t>
      </w:r>
      <w:hyperlink r:id="rId58" w:history="1">
        <w:r w:rsidRPr="000C20F1">
          <w:rPr>
            <w:rStyle w:val="Hyperlink"/>
          </w:rPr>
          <w:t>Prevention of Trafficking in Persons Act.</w:t>
        </w:r>
      </w:hyperlink>
      <w:r>
        <w:rPr>
          <w:rStyle w:val="Hyperlink"/>
        </w:rPr>
        <w:t xml:space="preserve"> Article 12.</w:t>
      </w:r>
    </w:p>
  </w:endnote>
  <w:endnote w:id="76">
    <w:p w14:paraId="333EBA48" w14:textId="4BEBD47F" w:rsidR="00C906DA" w:rsidRPr="00C906DA" w:rsidRDefault="00C906DA" w:rsidP="00546ED5">
      <w:pPr>
        <w:pStyle w:val="EndnoteText"/>
        <w:ind w:left="720" w:hanging="720"/>
        <w:rPr>
          <w:lang w:val="en-US"/>
        </w:rPr>
      </w:pPr>
      <w:r>
        <w:rPr>
          <w:rStyle w:val="EndnoteReference"/>
        </w:rPr>
        <w:endnoteRef/>
      </w:r>
      <w:r>
        <w:t xml:space="preserve"> </w:t>
      </w:r>
      <w:r w:rsidRPr="00BF15B9">
        <w:t xml:space="preserve">Government of Pakistan. (2004) </w:t>
      </w:r>
      <w:hyperlink r:id="rId59" w:history="1">
        <w:r w:rsidRPr="00BF15B9">
          <w:rPr>
            <w:rStyle w:val="Hyperlink"/>
          </w:rPr>
          <w:t>The Punjab Destitute and Neglected Children Act</w:t>
        </w:r>
      </w:hyperlink>
      <w:r w:rsidRPr="00BF15B9">
        <w:t>.</w:t>
      </w:r>
      <w:r>
        <w:t xml:space="preserve"> Articles 15-16.</w:t>
      </w:r>
    </w:p>
  </w:endnote>
  <w:endnote w:id="77">
    <w:p w14:paraId="70C21CFE" w14:textId="71EDA3DE" w:rsidR="00C906DA" w:rsidRPr="00C906DA" w:rsidRDefault="00C906DA">
      <w:pPr>
        <w:pStyle w:val="EndnoteText"/>
        <w:rPr>
          <w:lang w:val="en-US"/>
        </w:rPr>
      </w:pPr>
      <w:r>
        <w:rPr>
          <w:rStyle w:val="EndnoteReference"/>
        </w:rPr>
        <w:endnoteRef/>
      </w:r>
      <w:r>
        <w:t xml:space="preserve"> </w:t>
      </w:r>
      <w:r w:rsidRPr="00BF15B9">
        <w:t xml:space="preserve">Government of Pakistan. (2010). </w:t>
      </w:r>
      <w:hyperlink r:id="rId60" w:history="1">
        <w:r w:rsidRPr="00BF15B9">
          <w:rPr>
            <w:rStyle w:val="Hyperlink"/>
          </w:rPr>
          <w:t>The Khyber Pakhtunkhwa Child Protection and Welfare Act</w:t>
        </w:r>
      </w:hyperlink>
      <w:r w:rsidRPr="00BF15B9">
        <w:t>.</w:t>
      </w:r>
      <w:r>
        <w:t xml:space="preserve"> Articles 9-11.</w:t>
      </w:r>
    </w:p>
  </w:endnote>
  <w:endnote w:id="78">
    <w:p w14:paraId="72B32D3F" w14:textId="1569EAC8" w:rsidR="00C906DA" w:rsidRPr="00C906DA" w:rsidRDefault="00C906DA">
      <w:pPr>
        <w:pStyle w:val="EndnoteText"/>
        <w:rPr>
          <w:lang w:val="en-US"/>
        </w:rPr>
      </w:pPr>
      <w:r>
        <w:rPr>
          <w:rStyle w:val="EndnoteReference"/>
        </w:rPr>
        <w:endnoteRef/>
      </w:r>
      <w:r>
        <w:t xml:space="preserve"> </w:t>
      </w:r>
      <w:r w:rsidRPr="00BF15B9">
        <w:t xml:space="preserve">Government of Pakistan. (2018). </w:t>
      </w:r>
      <w:hyperlink r:id="rId61" w:history="1">
        <w:r w:rsidRPr="00BF15B9">
          <w:rPr>
            <w:rStyle w:val="Hyperlink"/>
          </w:rPr>
          <w:t>Islamabad Capital Territory Act</w:t>
        </w:r>
      </w:hyperlink>
      <w:r w:rsidRPr="00BF15B9">
        <w:t>.</w:t>
      </w:r>
      <w:r>
        <w:t xml:space="preserve"> Articles 10-11.</w:t>
      </w:r>
    </w:p>
  </w:endnote>
  <w:endnote w:id="79">
    <w:p w14:paraId="1361A35A" w14:textId="4E897AC2" w:rsidR="00C906DA" w:rsidRPr="00C906DA" w:rsidRDefault="00C906DA">
      <w:pPr>
        <w:pStyle w:val="EndnoteText"/>
        <w:rPr>
          <w:lang w:val="en-US"/>
        </w:rPr>
      </w:pPr>
      <w:r>
        <w:rPr>
          <w:rStyle w:val="EndnoteReference"/>
        </w:rPr>
        <w:endnoteRef/>
      </w:r>
      <w:r>
        <w:t xml:space="preserve"> Government of Pakistan. (2011). </w:t>
      </w:r>
      <w:hyperlink r:id="rId62" w:history="1">
        <w:r w:rsidRPr="009525E1">
          <w:rPr>
            <w:rStyle w:val="Hyperlink"/>
          </w:rPr>
          <w:t>Sindh Child Protection Authority Act</w:t>
        </w:r>
      </w:hyperlink>
      <w:r>
        <w:t>. Article 15-16.</w:t>
      </w:r>
    </w:p>
  </w:endnote>
  <w:endnote w:id="80">
    <w:p w14:paraId="46DE1A75" w14:textId="14784C13" w:rsidR="00C906DA" w:rsidRPr="00C906DA" w:rsidRDefault="00C906DA">
      <w:pPr>
        <w:pStyle w:val="EndnoteText"/>
        <w:rPr>
          <w:lang w:val="en-US"/>
        </w:rPr>
      </w:pPr>
      <w:r>
        <w:rPr>
          <w:rStyle w:val="EndnoteReference"/>
        </w:rPr>
        <w:endnoteRef/>
      </w:r>
      <w:r>
        <w:t xml:space="preserve"> Government of Pakistan. (2016). </w:t>
      </w:r>
      <w:hyperlink r:id="rId63" w:history="1">
        <w:r w:rsidRPr="009525E1">
          <w:rPr>
            <w:rStyle w:val="Hyperlink"/>
          </w:rPr>
          <w:t>Balochistan Child Protection Act</w:t>
        </w:r>
      </w:hyperlink>
      <w:r>
        <w:t>. Article 11.</w:t>
      </w:r>
    </w:p>
  </w:endnote>
  <w:endnote w:id="81">
    <w:p w14:paraId="0D0169E4" w14:textId="61276C41" w:rsidR="00C906DA" w:rsidRPr="00C906DA" w:rsidRDefault="00C906DA">
      <w:pPr>
        <w:pStyle w:val="EndnoteText"/>
        <w:rPr>
          <w:lang w:val="en-US"/>
        </w:rPr>
      </w:pPr>
      <w:r>
        <w:rPr>
          <w:rStyle w:val="EndnoteReference"/>
        </w:rPr>
        <w:endnoteRef/>
      </w:r>
      <w:r>
        <w:t xml:space="preserve"> </w:t>
      </w:r>
      <w:r w:rsidRPr="0041661E">
        <w:t xml:space="preserve">US Department of State. (2020). </w:t>
      </w:r>
      <w:hyperlink r:id="rId64" w:history="1">
        <w:r w:rsidRPr="0041661E">
          <w:rPr>
            <w:rStyle w:val="Hyperlink"/>
          </w:rPr>
          <w:t>Trafficking in Persons Report</w:t>
        </w:r>
      </w:hyperlink>
      <w:r w:rsidRPr="0041661E">
        <w:t>.</w:t>
      </w:r>
      <w:r>
        <w:t xml:space="preserve"> 392.</w:t>
      </w:r>
    </w:p>
  </w:endnote>
  <w:endnote w:id="82">
    <w:p w14:paraId="7DA54E67" w14:textId="0ACB2B17" w:rsidR="00C906DA" w:rsidRPr="00AD1964" w:rsidRDefault="00C906DA">
      <w:pPr>
        <w:pStyle w:val="EndnoteText"/>
      </w:pPr>
      <w:r>
        <w:rPr>
          <w:rStyle w:val="EndnoteReference"/>
        </w:rPr>
        <w:endnoteRef/>
      </w:r>
      <w:r>
        <w:t xml:space="preserve"> </w:t>
      </w:r>
      <w:r>
        <w:t xml:space="preserve">Samaa. (2020). </w:t>
      </w:r>
      <w:hyperlink r:id="rId65" w:history="1">
        <w:r w:rsidRPr="00AD1964">
          <w:rPr>
            <w:rStyle w:val="Hyperlink"/>
          </w:rPr>
          <w:t>First child protection unit opens up in Balochistan</w:t>
        </w:r>
      </w:hyperlink>
      <w:r>
        <w:t>.</w:t>
      </w:r>
    </w:p>
  </w:endnote>
  <w:endnote w:id="83">
    <w:p w14:paraId="0235C6EE" w14:textId="7B3AF61B" w:rsidR="00C906DA" w:rsidRPr="00C906DA" w:rsidRDefault="00C906DA">
      <w:pPr>
        <w:pStyle w:val="EndnoteText"/>
        <w:rPr>
          <w:lang w:val="en-US"/>
        </w:rPr>
      </w:pPr>
      <w:r>
        <w:rPr>
          <w:rStyle w:val="EndnoteReference"/>
        </w:rPr>
        <w:endnoteRef/>
      </w:r>
      <w:r>
        <w:t xml:space="preserve"> The News. (2019). </w:t>
      </w:r>
      <w:hyperlink r:id="rId66" w:history="1">
        <w:r w:rsidRPr="00AD1964">
          <w:rPr>
            <w:rStyle w:val="Hyperlink"/>
          </w:rPr>
          <w:t>Lack of Funds: Child Protection Units in 12 districts to become dysfunctional today</w:t>
        </w:r>
      </w:hyperlink>
      <w:r>
        <w:t>.</w:t>
      </w:r>
    </w:p>
  </w:endnote>
  <w:endnote w:id="84">
    <w:p w14:paraId="4E38C846" w14:textId="03AF60FB" w:rsidR="00C906DA" w:rsidRPr="00C906DA" w:rsidRDefault="00C906DA">
      <w:pPr>
        <w:pStyle w:val="EndnoteText"/>
        <w:rPr>
          <w:lang w:val="en-US"/>
        </w:rPr>
      </w:pPr>
      <w:r>
        <w:rPr>
          <w:rStyle w:val="EndnoteReference"/>
        </w:rPr>
        <w:endnoteRef/>
      </w:r>
      <w:r>
        <w:t xml:space="preserve"> Government of Pakistan. (2015). </w:t>
      </w:r>
      <w:hyperlink r:id="rId67" w:history="1">
        <w:r w:rsidRPr="0041661E">
          <w:rPr>
            <w:rStyle w:val="Hyperlink"/>
          </w:rPr>
          <w:t>The State of Children in Pakistan</w:t>
        </w:r>
      </w:hyperlink>
      <w:r>
        <w:t xml:space="preserve">. </w:t>
      </w:r>
    </w:p>
  </w:endnote>
  <w:endnote w:id="85">
    <w:p w14:paraId="071F7D1B" w14:textId="47EA1C24" w:rsidR="00C906DA" w:rsidRPr="00C906DA" w:rsidRDefault="00C906DA">
      <w:pPr>
        <w:pStyle w:val="EndnoteText"/>
        <w:rPr>
          <w:lang w:val="en-US"/>
        </w:rPr>
      </w:pPr>
      <w:r>
        <w:rPr>
          <w:rStyle w:val="EndnoteReference"/>
        </w:rPr>
        <w:endnoteRef/>
      </w:r>
      <w:r>
        <w:t xml:space="preserve"> </w:t>
      </w:r>
      <w:r w:rsidRPr="0041661E">
        <w:rPr>
          <w:i/>
          <w:iCs/>
        </w:rPr>
        <w:t>Ibid.</w:t>
      </w:r>
    </w:p>
  </w:endnote>
  <w:endnote w:id="86">
    <w:p w14:paraId="0C66A3B4" w14:textId="6E0BE33A" w:rsidR="00C906DA" w:rsidRPr="00C906DA" w:rsidRDefault="00C906DA">
      <w:pPr>
        <w:pStyle w:val="EndnoteText"/>
        <w:rPr>
          <w:lang w:val="en-US"/>
        </w:rPr>
      </w:pPr>
      <w:r>
        <w:rPr>
          <w:rStyle w:val="EndnoteReference"/>
        </w:rPr>
        <w:endnoteRef/>
      </w:r>
      <w:r>
        <w:t xml:space="preserve"> </w:t>
      </w:r>
      <w:r w:rsidRPr="0041661E">
        <w:rPr>
          <w:i/>
          <w:iCs/>
        </w:rPr>
        <w:t>Ibid.,</w:t>
      </w:r>
      <w:r>
        <w:t xml:space="preserve"> 163.</w:t>
      </w:r>
    </w:p>
  </w:endnote>
  <w:endnote w:id="87">
    <w:p w14:paraId="08657B01" w14:textId="4070DD0B" w:rsidR="00C906DA" w:rsidRPr="00C906DA" w:rsidRDefault="00C906DA">
      <w:pPr>
        <w:pStyle w:val="EndnoteText"/>
        <w:rPr>
          <w:lang w:val="en-US"/>
        </w:rPr>
      </w:pPr>
      <w:r>
        <w:rPr>
          <w:rStyle w:val="EndnoteReference"/>
        </w:rPr>
        <w:endnoteRef/>
      </w:r>
      <w:r>
        <w:t xml:space="preserve"> </w:t>
      </w:r>
      <w:r w:rsidRPr="0041661E">
        <w:t xml:space="preserve">US Department of State. (2020). </w:t>
      </w:r>
      <w:hyperlink r:id="rId68" w:history="1">
        <w:r w:rsidRPr="0041661E">
          <w:rPr>
            <w:rStyle w:val="Hyperlink"/>
          </w:rPr>
          <w:t>Trafficking in Persons Report</w:t>
        </w:r>
      </w:hyperlink>
      <w:r w:rsidRPr="0041661E">
        <w:t>.</w:t>
      </w:r>
    </w:p>
  </w:endnote>
  <w:endnote w:id="88">
    <w:p w14:paraId="372111F7" w14:textId="4A4E87D2" w:rsidR="00C906DA" w:rsidRPr="00C906DA" w:rsidRDefault="00C906DA">
      <w:pPr>
        <w:pStyle w:val="EndnoteText"/>
        <w:rPr>
          <w:lang w:val="en-US"/>
        </w:rPr>
      </w:pPr>
      <w:r>
        <w:rPr>
          <w:rStyle w:val="EndnoteReference"/>
        </w:rPr>
        <w:endnoteRef/>
      </w:r>
      <w:r>
        <w:t xml:space="preserve"> </w:t>
      </w:r>
      <w:r w:rsidRPr="0041661E">
        <w:rPr>
          <w:i/>
          <w:iCs/>
        </w:rPr>
        <w:t>Ibid.</w:t>
      </w:r>
    </w:p>
  </w:endnote>
  <w:endnote w:id="89">
    <w:p w14:paraId="3D43D169" w14:textId="08EA5B0A" w:rsidR="00C906DA" w:rsidRPr="00C906DA" w:rsidRDefault="00C906DA">
      <w:pPr>
        <w:pStyle w:val="EndnoteText"/>
        <w:rPr>
          <w:lang w:val="en-US"/>
        </w:rPr>
      </w:pPr>
      <w:r>
        <w:rPr>
          <w:rStyle w:val="EndnoteReference"/>
        </w:rPr>
        <w:endnoteRef/>
      </w:r>
      <w:r>
        <w:t xml:space="preserve"> </w:t>
      </w:r>
      <w:bookmarkStart w:id="10" w:name="_Hlk48562882"/>
      <w:r w:rsidRPr="0041661E">
        <w:t>Government of Pakistan</w:t>
      </w:r>
      <w:r>
        <w:t xml:space="preserve"> and UNICEF</w:t>
      </w:r>
      <w:r w:rsidRPr="0041661E">
        <w:t xml:space="preserve">. (2015). </w:t>
      </w:r>
      <w:hyperlink r:id="rId69" w:history="1">
        <w:r w:rsidRPr="0041661E">
          <w:rPr>
            <w:rStyle w:val="Hyperlink"/>
          </w:rPr>
          <w:t>The State of Children in Pakistan</w:t>
        </w:r>
      </w:hyperlink>
      <w:r w:rsidRPr="0041661E">
        <w:t>.</w:t>
      </w:r>
      <w:bookmarkEnd w:id="10"/>
    </w:p>
  </w:endnote>
  <w:endnote w:id="90">
    <w:p w14:paraId="1507E350" w14:textId="5F95C77A" w:rsidR="00C906DA" w:rsidRPr="00C906DA" w:rsidRDefault="00C906DA">
      <w:pPr>
        <w:pStyle w:val="EndnoteText"/>
        <w:rPr>
          <w:lang w:val="en-US"/>
        </w:rPr>
      </w:pPr>
      <w:r>
        <w:rPr>
          <w:rStyle w:val="EndnoteReference"/>
        </w:rPr>
        <w:endnoteRef/>
      </w:r>
      <w:r>
        <w:t xml:space="preserve"> Government of Pakistan. (1898). </w:t>
      </w:r>
      <w:hyperlink r:id="rId70" w:history="1">
        <w:r w:rsidRPr="00C76303">
          <w:rPr>
            <w:rStyle w:val="Hyperlink"/>
          </w:rPr>
          <w:t>Code of Criminal Procedure</w:t>
        </w:r>
      </w:hyperlink>
      <w:r>
        <w:t>. Article 545.</w:t>
      </w:r>
    </w:p>
  </w:endnote>
  <w:endnote w:id="91">
    <w:p w14:paraId="1D587AA2" w14:textId="486C7AFC" w:rsidR="00C906DA" w:rsidRPr="00C906DA" w:rsidRDefault="00C906DA">
      <w:pPr>
        <w:pStyle w:val="EndnoteText"/>
        <w:rPr>
          <w:lang w:val="en-US"/>
        </w:rPr>
      </w:pPr>
      <w:r>
        <w:rPr>
          <w:rStyle w:val="EndnoteReference"/>
        </w:rPr>
        <w:endnoteRef/>
      </w:r>
      <w:r>
        <w:t xml:space="preserve"> Asian Human Rights Commission. (2016). </w:t>
      </w:r>
      <w:hyperlink r:id="rId71" w:history="1">
        <w:r w:rsidRPr="00C76303">
          <w:rPr>
            <w:rStyle w:val="Hyperlink"/>
          </w:rPr>
          <w:t>PAKISTAN: Compensation programs required to help victims of violence.</w:t>
        </w:r>
      </w:hyperlink>
    </w:p>
  </w:endnote>
  <w:endnote w:id="92">
    <w:p w14:paraId="376DF9B9" w14:textId="633732D2" w:rsidR="00C906DA" w:rsidRPr="00C906DA" w:rsidRDefault="00C906DA">
      <w:pPr>
        <w:pStyle w:val="EndnoteText"/>
        <w:rPr>
          <w:lang w:val="en-US"/>
        </w:rPr>
      </w:pPr>
      <w:r>
        <w:rPr>
          <w:rStyle w:val="EndnoteReference"/>
        </w:rPr>
        <w:endnoteRef/>
      </w:r>
      <w:r>
        <w:t xml:space="preserve"> </w:t>
      </w:r>
      <w:r w:rsidRPr="00C906DA">
        <w:rPr>
          <w:lang w:val="en-US"/>
        </w:rPr>
        <w:t xml:space="preserve">Government of Pakistan. (2020). </w:t>
      </w:r>
      <w:hyperlink r:id="rId72" w:history="1">
        <w:r w:rsidRPr="00C906DA">
          <w:rPr>
            <w:rStyle w:val="Hyperlink"/>
            <w:lang w:val="en-US"/>
          </w:rPr>
          <w:t>Brief Review of Implementation of Action Plan for Human Rights</w:t>
        </w:r>
      </w:hyperlink>
      <w:r w:rsidRPr="00C906DA">
        <w:rPr>
          <w:lang w:val="en-US"/>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9945918"/>
      <w:docPartObj>
        <w:docPartGallery w:val="Page Numbers (Bottom of Page)"/>
        <w:docPartUnique/>
      </w:docPartObj>
    </w:sdtPr>
    <w:sdtEndPr>
      <w:rPr>
        <w:noProof/>
      </w:rPr>
    </w:sdtEndPr>
    <w:sdtContent>
      <w:p w14:paraId="3B09952A" w14:textId="10BF2728" w:rsidR="00633029" w:rsidRDefault="00633029">
        <w:pPr>
          <w:pStyle w:val="Footer"/>
          <w:jc w:val="center"/>
        </w:pPr>
        <w:r>
          <w:fldChar w:fldCharType="begin"/>
        </w:r>
        <w:r>
          <w:instrText xml:space="preserve"> PAGE   \* MERGEFORMAT </w:instrText>
        </w:r>
        <w:r>
          <w:fldChar w:fldCharType="separate"/>
        </w:r>
        <w:r w:rsidR="00C906DA">
          <w:rPr>
            <w:noProof/>
          </w:rPr>
          <w:t>8</w:t>
        </w:r>
        <w:r>
          <w:rPr>
            <w:noProof/>
          </w:rPr>
          <w:fldChar w:fldCharType="end"/>
        </w:r>
      </w:p>
    </w:sdtContent>
  </w:sdt>
  <w:p w14:paraId="64753246" w14:textId="77777777" w:rsidR="00633029" w:rsidRDefault="00633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28F36" w14:textId="77777777" w:rsidR="00661FD1" w:rsidRDefault="00661FD1" w:rsidP="00481667">
      <w:pPr>
        <w:spacing w:after="0" w:line="240" w:lineRule="auto"/>
      </w:pPr>
      <w:r>
        <w:separator/>
      </w:r>
    </w:p>
  </w:footnote>
  <w:footnote w:type="continuationSeparator" w:id="0">
    <w:p w14:paraId="33782901" w14:textId="77777777" w:rsidR="00661FD1" w:rsidRDefault="00661FD1" w:rsidP="004816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Wingdings" w:hAnsi="Wingdings" w:cs="Wingdings" w:hint="default"/>
        <w:sz w:val="16"/>
        <w:szCs w:val="20"/>
      </w:rPr>
    </w:lvl>
  </w:abstractNum>
  <w:abstractNum w:abstractNumId="1" w15:restartNumberingAfterBreak="0">
    <w:nsid w:val="1E090436"/>
    <w:multiLevelType w:val="hybridMultilevel"/>
    <w:tmpl w:val="93ACD3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6F130B9"/>
    <w:multiLevelType w:val="hybridMultilevel"/>
    <w:tmpl w:val="99F85402"/>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FB5647D"/>
    <w:multiLevelType w:val="hybridMultilevel"/>
    <w:tmpl w:val="C6FC26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49F33301"/>
    <w:multiLevelType w:val="hybridMultilevel"/>
    <w:tmpl w:val="DB44745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 w15:restartNumberingAfterBreak="0">
    <w:nsid w:val="5C085C58"/>
    <w:multiLevelType w:val="hybridMultilevel"/>
    <w:tmpl w:val="F9F037A0"/>
    <w:lvl w:ilvl="0" w:tplc="577C9D26">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7E4CC4"/>
    <w:multiLevelType w:val="hybridMultilevel"/>
    <w:tmpl w:val="DF346A8C"/>
    <w:lvl w:ilvl="0" w:tplc="04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8E86B96"/>
    <w:multiLevelType w:val="multilevel"/>
    <w:tmpl w:val="078E152C"/>
    <w:lvl w:ilvl="0">
      <w:start w:val="1"/>
      <w:numFmt w:val="decimal"/>
      <w:lvlText w:val="%1."/>
      <w:lvlJc w:val="left"/>
      <w:pPr>
        <w:ind w:left="360" w:hanging="360"/>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7254587E"/>
    <w:multiLevelType w:val="hybridMultilevel"/>
    <w:tmpl w:val="667CFC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828448436">
    <w:abstractNumId w:val="5"/>
  </w:num>
  <w:num w:numId="2" w16cid:durableId="15895843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80904635">
    <w:abstractNumId w:val="2"/>
  </w:num>
  <w:num w:numId="4" w16cid:durableId="61568716">
    <w:abstractNumId w:val="8"/>
  </w:num>
  <w:num w:numId="5" w16cid:durableId="650333608">
    <w:abstractNumId w:val="4"/>
  </w:num>
  <w:num w:numId="6" w16cid:durableId="1941915644">
    <w:abstractNumId w:val="3"/>
  </w:num>
  <w:num w:numId="7" w16cid:durableId="616644415">
    <w:abstractNumId w:val="1"/>
  </w:num>
  <w:num w:numId="8" w16cid:durableId="900097636">
    <w:abstractNumId w:val="6"/>
    <w:lvlOverride w:ilvl="0">
      <w:startOverride w:val="1"/>
    </w:lvlOverride>
    <w:lvlOverride w:ilvl="1"/>
    <w:lvlOverride w:ilvl="2"/>
    <w:lvlOverride w:ilvl="3"/>
    <w:lvlOverride w:ilvl="4"/>
    <w:lvlOverride w:ilvl="5"/>
    <w:lvlOverride w:ilvl="6"/>
    <w:lvlOverride w:ilvl="7"/>
    <w:lvlOverride w:ilvl="8"/>
  </w:num>
  <w:num w:numId="9" w16cid:durableId="1798182418">
    <w:abstractNumId w:val="0"/>
  </w:num>
  <w:num w:numId="10" w16cid:durableId="14496672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667"/>
    <w:rsid w:val="000111B0"/>
    <w:rsid w:val="00040AFD"/>
    <w:rsid w:val="00076528"/>
    <w:rsid w:val="000859C7"/>
    <w:rsid w:val="00086A8F"/>
    <w:rsid w:val="000927A6"/>
    <w:rsid w:val="000A66D2"/>
    <w:rsid w:val="000A746A"/>
    <w:rsid w:val="000C20F1"/>
    <w:rsid w:val="000D0984"/>
    <w:rsid w:val="000D7873"/>
    <w:rsid w:val="000F480B"/>
    <w:rsid w:val="00135A0D"/>
    <w:rsid w:val="00150CB0"/>
    <w:rsid w:val="00177E41"/>
    <w:rsid w:val="001878F6"/>
    <w:rsid w:val="00190901"/>
    <w:rsid w:val="00190B11"/>
    <w:rsid w:val="001A1DF3"/>
    <w:rsid w:val="001B4709"/>
    <w:rsid w:val="001D0D2F"/>
    <w:rsid w:val="001D310C"/>
    <w:rsid w:val="001F2E78"/>
    <w:rsid w:val="00207B2D"/>
    <w:rsid w:val="00213E84"/>
    <w:rsid w:val="002210D1"/>
    <w:rsid w:val="00231F93"/>
    <w:rsid w:val="00237D96"/>
    <w:rsid w:val="00242BB0"/>
    <w:rsid w:val="00244E32"/>
    <w:rsid w:val="00261222"/>
    <w:rsid w:val="002A7F06"/>
    <w:rsid w:val="002B5369"/>
    <w:rsid w:val="002B7625"/>
    <w:rsid w:val="002D319D"/>
    <w:rsid w:val="003035C4"/>
    <w:rsid w:val="003039CD"/>
    <w:rsid w:val="00324258"/>
    <w:rsid w:val="0033327B"/>
    <w:rsid w:val="0036372D"/>
    <w:rsid w:val="00374FDB"/>
    <w:rsid w:val="003A3F05"/>
    <w:rsid w:val="0041661E"/>
    <w:rsid w:val="00456B25"/>
    <w:rsid w:val="004655B5"/>
    <w:rsid w:val="00466472"/>
    <w:rsid w:val="00473501"/>
    <w:rsid w:val="00477A8B"/>
    <w:rsid w:val="00481667"/>
    <w:rsid w:val="004B0999"/>
    <w:rsid w:val="004B40A2"/>
    <w:rsid w:val="004C4647"/>
    <w:rsid w:val="004E0475"/>
    <w:rsid w:val="004E243C"/>
    <w:rsid w:val="004F6ACD"/>
    <w:rsid w:val="00503CA5"/>
    <w:rsid w:val="00546ED5"/>
    <w:rsid w:val="00562FC6"/>
    <w:rsid w:val="00587336"/>
    <w:rsid w:val="0059491C"/>
    <w:rsid w:val="0059561E"/>
    <w:rsid w:val="005C1A7C"/>
    <w:rsid w:val="005C3F6A"/>
    <w:rsid w:val="005D1EAA"/>
    <w:rsid w:val="005E1619"/>
    <w:rsid w:val="005F3C2E"/>
    <w:rsid w:val="006172DE"/>
    <w:rsid w:val="00633029"/>
    <w:rsid w:val="00661FD1"/>
    <w:rsid w:val="00662681"/>
    <w:rsid w:val="00687D07"/>
    <w:rsid w:val="006C621F"/>
    <w:rsid w:val="006D4E14"/>
    <w:rsid w:val="006F6479"/>
    <w:rsid w:val="006F737D"/>
    <w:rsid w:val="00733994"/>
    <w:rsid w:val="00735FEE"/>
    <w:rsid w:val="007453FE"/>
    <w:rsid w:val="0076371A"/>
    <w:rsid w:val="00763CFA"/>
    <w:rsid w:val="00780ABB"/>
    <w:rsid w:val="00781C09"/>
    <w:rsid w:val="00795122"/>
    <w:rsid w:val="007E1E08"/>
    <w:rsid w:val="007F2388"/>
    <w:rsid w:val="008012F5"/>
    <w:rsid w:val="00840A48"/>
    <w:rsid w:val="008659D7"/>
    <w:rsid w:val="00870C9D"/>
    <w:rsid w:val="008A4516"/>
    <w:rsid w:val="008A7823"/>
    <w:rsid w:val="008B4FD5"/>
    <w:rsid w:val="008C49FE"/>
    <w:rsid w:val="008D7D13"/>
    <w:rsid w:val="008F5AD6"/>
    <w:rsid w:val="00902E7E"/>
    <w:rsid w:val="00921FDA"/>
    <w:rsid w:val="00926440"/>
    <w:rsid w:val="00951F48"/>
    <w:rsid w:val="009525E1"/>
    <w:rsid w:val="00966AF0"/>
    <w:rsid w:val="009806C9"/>
    <w:rsid w:val="009D7A99"/>
    <w:rsid w:val="009F5FCD"/>
    <w:rsid w:val="00A077F1"/>
    <w:rsid w:val="00A30EEF"/>
    <w:rsid w:val="00A4153D"/>
    <w:rsid w:val="00A946C7"/>
    <w:rsid w:val="00AD1964"/>
    <w:rsid w:val="00AF3F47"/>
    <w:rsid w:val="00B10D7D"/>
    <w:rsid w:val="00B364AE"/>
    <w:rsid w:val="00B44F31"/>
    <w:rsid w:val="00B453A8"/>
    <w:rsid w:val="00B5569C"/>
    <w:rsid w:val="00B71795"/>
    <w:rsid w:val="00B92462"/>
    <w:rsid w:val="00B92A4A"/>
    <w:rsid w:val="00BA14DF"/>
    <w:rsid w:val="00BA21D0"/>
    <w:rsid w:val="00BD689E"/>
    <w:rsid w:val="00BE22D8"/>
    <w:rsid w:val="00BE5788"/>
    <w:rsid w:val="00BF15B9"/>
    <w:rsid w:val="00C42E39"/>
    <w:rsid w:val="00C5551A"/>
    <w:rsid w:val="00C76303"/>
    <w:rsid w:val="00C81EE6"/>
    <w:rsid w:val="00C82AA4"/>
    <w:rsid w:val="00C87F95"/>
    <w:rsid w:val="00C906DA"/>
    <w:rsid w:val="00CB7B67"/>
    <w:rsid w:val="00D45BF1"/>
    <w:rsid w:val="00D62E30"/>
    <w:rsid w:val="00D81A1C"/>
    <w:rsid w:val="00D86314"/>
    <w:rsid w:val="00D922FD"/>
    <w:rsid w:val="00DA02C7"/>
    <w:rsid w:val="00DA2583"/>
    <w:rsid w:val="00DB65EF"/>
    <w:rsid w:val="00DB7D71"/>
    <w:rsid w:val="00DD3D43"/>
    <w:rsid w:val="00DD4367"/>
    <w:rsid w:val="00DE3C05"/>
    <w:rsid w:val="00DF2EDE"/>
    <w:rsid w:val="00E0275B"/>
    <w:rsid w:val="00E51CCD"/>
    <w:rsid w:val="00E65774"/>
    <w:rsid w:val="00E67279"/>
    <w:rsid w:val="00E70410"/>
    <w:rsid w:val="00E719A5"/>
    <w:rsid w:val="00E738BE"/>
    <w:rsid w:val="00EC185C"/>
    <w:rsid w:val="00EC207D"/>
    <w:rsid w:val="00F24ACB"/>
    <w:rsid w:val="00F43197"/>
    <w:rsid w:val="00F60558"/>
    <w:rsid w:val="00F92762"/>
    <w:rsid w:val="00FA4740"/>
    <w:rsid w:val="00FD0BAA"/>
    <w:rsid w:val="00FD1884"/>
    <w:rsid w:val="00FD4C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35DCA"/>
  <w15:chartTrackingRefBased/>
  <w15:docId w15:val="{EC96197D-6DAE-4097-BE71-A53B414D6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4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667"/>
    <w:pPr>
      <w:ind w:left="720"/>
      <w:contextualSpacing/>
    </w:pPr>
  </w:style>
  <w:style w:type="character" w:styleId="Hyperlink">
    <w:name w:val="Hyperlink"/>
    <w:basedOn w:val="DefaultParagraphFont"/>
    <w:uiPriority w:val="99"/>
    <w:unhideWhenUsed/>
    <w:rsid w:val="00481667"/>
    <w:rPr>
      <w:color w:val="0000FF"/>
      <w:u w:val="single"/>
    </w:rPr>
  </w:style>
  <w:style w:type="paragraph" w:styleId="FootnoteText">
    <w:name w:val="footnote text"/>
    <w:basedOn w:val="Normal"/>
    <w:link w:val="FootnoteTextChar"/>
    <w:uiPriority w:val="99"/>
    <w:semiHidden/>
    <w:unhideWhenUsed/>
    <w:rsid w:val="004816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1667"/>
    <w:rPr>
      <w:sz w:val="20"/>
      <w:szCs w:val="20"/>
    </w:rPr>
  </w:style>
  <w:style w:type="character" w:styleId="FootnoteReference">
    <w:name w:val="footnote reference"/>
    <w:basedOn w:val="DefaultParagraphFont"/>
    <w:uiPriority w:val="99"/>
    <w:semiHidden/>
    <w:unhideWhenUsed/>
    <w:rsid w:val="00481667"/>
    <w:rPr>
      <w:vertAlign w:val="superscript"/>
    </w:rPr>
  </w:style>
  <w:style w:type="character" w:customStyle="1" w:styleId="Mencinsinresolver1">
    <w:name w:val="Mención sin resolver1"/>
    <w:basedOn w:val="DefaultParagraphFont"/>
    <w:uiPriority w:val="99"/>
    <w:semiHidden/>
    <w:unhideWhenUsed/>
    <w:rsid w:val="00231F93"/>
    <w:rPr>
      <w:color w:val="605E5C"/>
      <w:shd w:val="clear" w:color="auto" w:fill="E1DFDD"/>
    </w:rPr>
  </w:style>
  <w:style w:type="character" w:styleId="CommentReference">
    <w:name w:val="annotation reference"/>
    <w:basedOn w:val="DefaultParagraphFont"/>
    <w:uiPriority w:val="99"/>
    <w:semiHidden/>
    <w:unhideWhenUsed/>
    <w:rsid w:val="00951F48"/>
    <w:rPr>
      <w:sz w:val="16"/>
      <w:szCs w:val="16"/>
    </w:rPr>
  </w:style>
  <w:style w:type="paragraph" w:styleId="CommentText">
    <w:name w:val="annotation text"/>
    <w:basedOn w:val="Normal"/>
    <w:link w:val="CommentTextChar"/>
    <w:uiPriority w:val="99"/>
    <w:semiHidden/>
    <w:unhideWhenUsed/>
    <w:rsid w:val="00951F48"/>
    <w:pPr>
      <w:spacing w:line="240" w:lineRule="auto"/>
    </w:pPr>
    <w:rPr>
      <w:sz w:val="20"/>
      <w:szCs w:val="20"/>
    </w:rPr>
  </w:style>
  <w:style w:type="character" w:customStyle="1" w:styleId="CommentTextChar">
    <w:name w:val="Comment Text Char"/>
    <w:basedOn w:val="DefaultParagraphFont"/>
    <w:link w:val="CommentText"/>
    <w:uiPriority w:val="99"/>
    <w:semiHidden/>
    <w:rsid w:val="00951F48"/>
    <w:rPr>
      <w:sz w:val="20"/>
      <w:szCs w:val="20"/>
    </w:rPr>
  </w:style>
  <w:style w:type="paragraph" w:styleId="CommentSubject">
    <w:name w:val="annotation subject"/>
    <w:basedOn w:val="CommentText"/>
    <w:next w:val="CommentText"/>
    <w:link w:val="CommentSubjectChar"/>
    <w:uiPriority w:val="99"/>
    <w:semiHidden/>
    <w:unhideWhenUsed/>
    <w:rsid w:val="00951F48"/>
    <w:rPr>
      <w:b/>
      <w:bCs/>
    </w:rPr>
  </w:style>
  <w:style w:type="character" w:customStyle="1" w:styleId="CommentSubjectChar">
    <w:name w:val="Comment Subject Char"/>
    <w:basedOn w:val="CommentTextChar"/>
    <w:link w:val="CommentSubject"/>
    <w:uiPriority w:val="99"/>
    <w:semiHidden/>
    <w:rsid w:val="00951F48"/>
    <w:rPr>
      <w:b/>
      <w:bCs/>
      <w:sz w:val="20"/>
      <w:szCs w:val="20"/>
    </w:rPr>
  </w:style>
  <w:style w:type="paragraph" w:styleId="BalloonText">
    <w:name w:val="Balloon Text"/>
    <w:basedOn w:val="Normal"/>
    <w:link w:val="BalloonTextChar"/>
    <w:uiPriority w:val="99"/>
    <w:semiHidden/>
    <w:unhideWhenUsed/>
    <w:rsid w:val="00951F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1F48"/>
    <w:rPr>
      <w:rFonts w:ascii="Segoe UI" w:hAnsi="Segoe UI" w:cs="Segoe UI"/>
      <w:sz w:val="18"/>
      <w:szCs w:val="18"/>
    </w:rPr>
  </w:style>
  <w:style w:type="character" w:styleId="FollowedHyperlink">
    <w:name w:val="FollowedHyperlink"/>
    <w:basedOn w:val="DefaultParagraphFont"/>
    <w:uiPriority w:val="99"/>
    <w:semiHidden/>
    <w:unhideWhenUsed/>
    <w:rsid w:val="001F2E78"/>
    <w:rPr>
      <w:color w:val="954F72" w:themeColor="followedHyperlink"/>
      <w:u w:val="single"/>
    </w:rPr>
  </w:style>
  <w:style w:type="character" w:customStyle="1" w:styleId="Heading1Char">
    <w:name w:val="Heading 1 Char"/>
    <w:basedOn w:val="DefaultParagraphFont"/>
    <w:link w:val="Heading1"/>
    <w:uiPriority w:val="9"/>
    <w:rsid w:val="00E7041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33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029"/>
  </w:style>
  <w:style w:type="paragraph" w:styleId="Footer">
    <w:name w:val="footer"/>
    <w:basedOn w:val="Normal"/>
    <w:link w:val="FooterChar"/>
    <w:uiPriority w:val="99"/>
    <w:unhideWhenUsed/>
    <w:rsid w:val="00633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029"/>
  </w:style>
  <w:style w:type="paragraph" w:styleId="EndnoteText">
    <w:name w:val="endnote text"/>
    <w:basedOn w:val="Normal"/>
    <w:link w:val="EndnoteTextChar"/>
    <w:uiPriority w:val="99"/>
    <w:semiHidden/>
    <w:unhideWhenUsed/>
    <w:rsid w:val="0063302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33029"/>
    <w:rPr>
      <w:sz w:val="20"/>
      <w:szCs w:val="20"/>
    </w:rPr>
  </w:style>
  <w:style w:type="character" w:styleId="EndnoteReference">
    <w:name w:val="endnote reference"/>
    <w:basedOn w:val="DefaultParagraphFont"/>
    <w:uiPriority w:val="99"/>
    <w:semiHidden/>
    <w:unhideWhenUsed/>
    <w:rsid w:val="00633029"/>
    <w:rPr>
      <w:vertAlign w:val="superscript"/>
    </w:rPr>
  </w:style>
  <w:style w:type="character" w:styleId="UnresolvedMention">
    <w:name w:val="Unresolved Mention"/>
    <w:basedOn w:val="DefaultParagraphFont"/>
    <w:uiPriority w:val="99"/>
    <w:semiHidden/>
    <w:unhideWhenUsed/>
    <w:rsid w:val="000A7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798486">
      <w:bodyDiv w:val="1"/>
      <w:marLeft w:val="0"/>
      <w:marRight w:val="0"/>
      <w:marTop w:val="0"/>
      <w:marBottom w:val="0"/>
      <w:divBdr>
        <w:top w:val="none" w:sz="0" w:space="0" w:color="auto"/>
        <w:left w:val="none" w:sz="0" w:space="0" w:color="auto"/>
        <w:bottom w:val="none" w:sz="0" w:space="0" w:color="auto"/>
        <w:right w:val="none" w:sz="0" w:space="0" w:color="auto"/>
      </w:divBdr>
    </w:div>
    <w:div w:id="490222583">
      <w:bodyDiv w:val="1"/>
      <w:marLeft w:val="0"/>
      <w:marRight w:val="0"/>
      <w:marTop w:val="0"/>
      <w:marBottom w:val="0"/>
      <w:divBdr>
        <w:top w:val="none" w:sz="0" w:space="0" w:color="auto"/>
        <w:left w:val="none" w:sz="0" w:space="0" w:color="auto"/>
        <w:bottom w:val="none" w:sz="0" w:space="0" w:color="auto"/>
        <w:right w:val="none" w:sz="0" w:space="0" w:color="auto"/>
      </w:divBdr>
    </w:div>
    <w:div w:id="503671484">
      <w:bodyDiv w:val="1"/>
      <w:marLeft w:val="0"/>
      <w:marRight w:val="0"/>
      <w:marTop w:val="0"/>
      <w:marBottom w:val="0"/>
      <w:divBdr>
        <w:top w:val="none" w:sz="0" w:space="0" w:color="auto"/>
        <w:left w:val="none" w:sz="0" w:space="0" w:color="auto"/>
        <w:bottom w:val="none" w:sz="0" w:space="0" w:color="auto"/>
        <w:right w:val="none" w:sz="0" w:space="0" w:color="auto"/>
      </w:divBdr>
    </w:div>
    <w:div w:id="551814883">
      <w:bodyDiv w:val="1"/>
      <w:marLeft w:val="0"/>
      <w:marRight w:val="0"/>
      <w:marTop w:val="0"/>
      <w:marBottom w:val="0"/>
      <w:divBdr>
        <w:top w:val="none" w:sz="0" w:space="0" w:color="auto"/>
        <w:left w:val="none" w:sz="0" w:space="0" w:color="auto"/>
        <w:bottom w:val="none" w:sz="0" w:space="0" w:color="auto"/>
        <w:right w:val="none" w:sz="0" w:space="0" w:color="auto"/>
      </w:divBdr>
    </w:div>
    <w:div w:id="681468596">
      <w:bodyDiv w:val="1"/>
      <w:marLeft w:val="0"/>
      <w:marRight w:val="0"/>
      <w:marTop w:val="0"/>
      <w:marBottom w:val="0"/>
      <w:divBdr>
        <w:top w:val="none" w:sz="0" w:space="0" w:color="auto"/>
        <w:left w:val="none" w:sz="0" w:space="0" w:color="auto"/>
        <w:bottom w:val="none" w:sz="0" w:space="0" w:color="auto"/>
        <w:right w:val="none" w:sz="0" w:space="0" w:color="auto"/>
      </w:divBdr>
    </w:div>
    <w:div w:id="691104788">
      <w:bodyDiv w:val="1"/>
      <w:marLeft w:val="0"/>
      <w:marRight w:val="0"/>
      <w:marTop w:val="0"/>
      <w:marBottom w:val="0"/>
      <w:divBdr>
        <w:top w:val="none" w:sz="0" w:space="0" w:color="auto"/>
        <w:left w:val="none" w:sz="0" w:space="0" w:color="auto"/>
        <w:bottom w:val="none" w:sz="0" w:space="0" w:color="auto"/>
        <w:right w:val="none" w:sz="0" w:space="0" w:color="auto"/>
      </w:divBdr>
    </w:div>
    <w:div w:id="711660408">
      <w:bodyDiv w:val="1"/>
      <w:marLeft w:val="0"/>
      <w:marRight w:val="0"/>
      <w:marTop w:val="0"/>
      <w:marBottom w:val="0"/>
      <w:divBdr>
        <w:top w:val="none" w:sz="0" w:space="0" w:color="auto"/>
        <w:left w:val="none" w:sz="0" w:space="0" w:color="auto"/>
        <w:bottom w:val="none" w:sz="0" w:space="0" w:color="auto"/>
        <w:right w:val="none" w:sz="0" w:space="0" w:color="auto"/>
      </w:divBdr>
    </w:div>
    <w:div w:id="872618744">
      <w:bodyDiv w:val="1"/>
      <w:marLeft w:val="0"/>
      <w:marRight w:val="0"/>
      <w:marTop w:val="0"/>
      <w:marBottom w:val="0"/>
      <w:divBdr>
        <w:top w:val="none" w:sz="0" w:space="0" w:color="auto"/>
        <w:left w:val="none" w:sz="0" w:space="0" w:color="auto"/>
        <w:bottom w:val="none" w:sz="0" w:space="0" w:color="auto"/>
        <w:right w:val="none" w:sz="0" w:space="0" w:color="auto"/>
      </w:divBdr>
    </w:div>
    <w:div w:id="959841780">
      <w:bodyDiv w:val="1"/>
      <w:marLeft w:val="0"/>
      <w:marRight w:val="0"/>
      <w:marTop w:val="0"/>
      <w:marBottom w:val="0"/>
      <w:divBdr>
        <w:top w:val="none" w:sz="0" w:space="0" w:color="auto"/>
        <w:left w:val="none" w:sz="0" w:space="0" w:color="auto"/>
        <w:bottom w:val="none" w:sz="0" w:space="0" w:color="auto"/>
        <w:right w:val="none" w:sz="0" w:space="0" w:color="auto"/>
      </w:divBdr>
    </w:div>
    <w:div w:id="1017854641">
      <w:bodyDiv w:val="1"/>
      <w:marLeft w:val="0"/>
      <w:marRight w:val="0"/>
      <w:marTop w:val="0"/>
      <w:marBottom w:val="0"/>
      <w:divBdr>
        <w:top w:val="none" w:sz="0" w:space="0" w:color="auto"/>
        <w:left w:val="none" w:sz="0" w:space="0" w:color="auto"/>
        <w:bottom w:val="none" w:sz="0" w:space="0" w:color="auto"/>
        <w:right w:val="none" w:sz="0" w:space="0" w:color="auto"/>
      </w:divBdr>
    </w:div>
    <w:div w:id="1097870908">
      <w:bodyDiv w:val="1"/>
      <w:marLeft w:val="0"/>
      <w:marRight w:val="0"/>
      <w:marTop w:val="0"/>
      <w:marBottom w:val="0"/>
      <w:divBdr>
        <w:top w:val="none" w:sz="0" w:space="0" w:color="auto"/>
        <w:left w:val="none" w:sz="0" w:space="0" w:color="auto"/>
        <w:bottom w:val="none" w:sz="0" w:space="0" w:color="auto"/>
        <w:right w:val="none" w:sz="0" w:space="0" w:color="auto"/>
      </w:divBdr>
    </w:div>
    <w:div w:id="1113208445">
      <w:bodyDiv w:val="1"/>
      <w:marLeft w:val="0"/>
      <w:marRight w:val="0"/>
      <w:marTop w:val="0"/>
      <w:marBottom w:val="0"/>
      <w:divBdr>
        <w:top w:val="none" w:sz="0" w:space="0" w:color="auto"/>
        <w:left w:val="none" w:sz="0" w:space="0" w:color="auto"/>
        <w:bottom w:val="none" w:sz="0" w:space="0" w:color="auto"/>
        <w:right w:val="none" w:sz="0" w:space="0" w:color="auto"/>
      </w:divBdr>
    </w:div>
    <w:div w:id="1175997441">
      <w:bodyDiv w:val="1"/>
      <w:marLeft w:val="0"/>
      <w:marRight w:val="0"/>
      <w:marTop w:val="0"/>
      <w:marBottom w:val="0"/>
      <w:divBdr>
        <w:top w:val="none" w:sz="0" w:space="0" w:color="auto"/>
        <w:left w:val="none" w:sz="0" w:space="0" w:color="auto"/>
        <w:bottom w:val="none" w:sz="0" w:space="0" w:color="auto"/>
        <w:right w:val="none" w:sz="0" w:space="0" w:color="auto"/>
      </w:divBdr>
    </w:div>
    <w:div w:id="1211502970">
      <w:bodyDiv w:val="1"/>
      <w:marLeft w:val="0"/>
      <w:marRight w:val="0"/>
      <w:marTop w:val="0"/>
      <w:marBottom w:val="0"/>
      <w:divBdr>
        <w:top w:val="none" w:sz="0" w:space="0" w:color="auto"/>
        <w:left w:val="none" w:sz="0" w:space="0" w:color="auto"/>
        <w:bottom w:val="none" w:sz="0" w:space="0" w:color="auto"/>
        <w:right w:val="none" w:sz="0" w:space="0" w:color="auto"/>
      </w:divBdr>
    </w:div>
    <w:div w:id="1234008704">
      <w:bodyDiv w:val="1"/>
      <w:marLeft w:val="0"/>
      <w:marRight w:val="0"/>
      <w:marTop w:val="0"/>
      <w:marBottom w:val="0"/>
      <w:divBdr>
        <w:top w:val="none" w:sz="0" w:space="0" w:color="auto"/>
        <w:left w:val="none" w:sz="0" w:space="0" w:color="auto"/>
        <w:bottom w:val="none" w:sz="0" w:space="0" w:color="auto"/>
        <w:right w:val="none" w:sz="0" w:space="0" w:color="auto"/>
      </w:divBdr>
    </w:div>
    <w:div w:id="1336493388">
      <w:bodyDiv w:val="1"/>
      <w:marLeft w:val="0"/>
      <w:marRight w:val="0"/>
      <w:marTop w:val="0"/>
      <w:marBottom w:val="0"/>
      <w:divBdr>
        <w:top w:val="none" w:sz="0" w:space="0" w:color="auto"/>
        <w:left w:val="none" w:sz="0" w:space="0" w:color="auto"/>
        <w:bottom w:val="none" w:sz="0" w:space="0" w:color="auto"/>
        <w:right w:val="none" w:sz="0" w:space="0" w:color="auto"/>
      </w:divBdr>
    </w:div>
    <w:div w:id="1388338679">
      <w:bodyDiv w:val="1"/>
      <w:marLeft w:val="0"/>
      <w:marRight w:val="0"/>
      <w:marTop w:val="0"/>
      <w:marBottom w:val="0"/>
      <w:divBdr>
        <w:top w:val="none" w:sz="0" w:space="0" w:color="auto"/>
        <w:left w:val="none" w:sz="0" w:space="0" w:color="auto"/>
        <w:bottom w:val="none" w:sz="0" w:space="0" w:color="auto"/>
        <w:right w:val="none" w:sz="0" w:space="0" w:color="auto"/>
      </w:divBdr>
    </w:div>
    <w:div w:id="1460421231">
      <w:bodyDiv w:val="1"/>
      <w:marLeft w:val="0"/>
      <w:marRight w:val="0"/>
      <w:marTop w:val="0"/>
      <w:marBottom w:val="0"/>
      <w:divBdr>
        <w:top w:val="none" w:sz="0" w:space="0" w:color="auto"/>
        <w:left w:val="none" w:sz="0" w:space="0" w:color="auto"/>
        <w:bottom w:val="none" w:sz="0" w:space="0" w:color="auto"/>
        <w:right w:val="none" w:sz="0" w:space="0" w:color="auto"/>
      </w:divBdr>
    </w:div>
    <w:div w:id="1515847868">
      <w:bodyDiv w:val="1"/>
      <w:marLeft w:val="0"/>
      <w:marRight w:val="0"/>
      <w:marTop w:val="0"/>
      <w:marBottom w:val="0"/>
      <w:divBdr>
        <w:top w:val="none" w:sz="0" w:space="0" w:color="auto"/>
        <w:left w:val="none" w:sz="0" w:space="0" w:color="auto"/>
        <w:bottom w:val="none" w:sz="0" w:space="0" w:color="auto"/>
        <w:right w:val="none" w:sz="0" w:space="0" w:color="auto"/>
      </w:divBdr>
    </w:div>
    <w:div w:id="1745637554">
      <w:bodyDiv w:val="1"/>
      <w:marLeft w:val="0"/>
      <w:marRight w:val="0"/>
      <w:marTop w:val="0"/>
      <w:marBottom w:val="0"/>
      <w:divBdr>
        <w:top w:val="none" w:sz="0" w:space="0" w:color="auto"/>
        <w:left w:val="none" w:sz="0" w:space="0" w:color="auto"/>
        <w:bottom w:val="none" w:sz="0" w:space="0" w:color="auto"/>
        <w:right w:val="none" w:sz="0" w:space="0" w:color="auto"/>
      </w:divBdr>
    </w:div>
    <w:div w:id="1796682023">
      <w:bodyDiv w:val="1"/>
      <w:marLeft w:val="0"/>
      <w:marRight w:val="0"/>
      <w:marTop w:val="0"/>
      <w:marBottom w:val="0"/>
      <w:divBdr>
        <w:top w:val="none" w:sz="0" w:space="0" w:color="auto"/>
        <w:left w:val="none" w:sz="0" w:space="0" w:color="auto"/>
        <w:bottom w:val="none" w:sz="0" w:space="0" w:color="auto"/>
        <w:right w:val="none" w:sz="0" w:space="0" w:color="auto"/>
      </w:divBdr>
    </w:div>
    <w:div w:id="1849830506">
      <w:bodyDiv w:val="1"/>
      <w:marLeft w:val="0"/>
      <w:marRight w:val="0"/>
      <w:marTop w:val="0"/>
      <w:marBottom w:val="0"/>
      <w:divBdr>
        <w:top w:val="none" w:sz="0" w:space="0" w:color="auto"/>
        <w:left w:val="none" w:sz="0" w:space="0" w:color="auto"/>
        <w:bottom w:val="none" w:sz="0" w:space="0" w:color="auto"/>
        <w:right w:val="none" w:sz="0" w:space="0" w:color="auto"/>
      </w:divBdr>
    </w:div>
    <w:div w:id="1855656038">
      <w:bodyDiv w:val="1"/>
      <w:marLeft w:val="0"/>
      <w:marRight w:val="0"/>
      <w:marTop w:val="0"/>
      <w:marBottom w:val="0"/>
      <w:divBdr>
        <w:top w:val="none" w:sz="0" w:space="0" w:color="auto"/>
        <w:left w:val="none" w:sz="0" w:space="0" w:color="auto"/>
        <w:bottom w:val="none" w:sz="0" w:space="0" w:color="auto"/>
        <w:right w:val="none" w:sz="0" w:space="0" w:color="auto"/>
      </w:divBdr>
    </w:div>
    <w:div w:id="198843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cpa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cpa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www.nccwd.gov.pk/npa/npa.pdf" TargetMode="External"/><Relationship Id="rId21" Type="http://schemas.openxmlformats.org/officeDocument/2006/relationships/hyperlink" Target="https://leappakistan.com/sexual-abuse-and-exploitation-the-pakistani-landscape/" TargetMode="External"/><Relationship Id="rId42" Type="http://schemas.openxmlformats.org/officeDocument/2006/relationships/hyperlink" Target="https://www.refworld.org/docid/485231942.html" TargetMode="External"/><Relationship Id="rId47" Type="http://schemas.openxmlformats.org/officeDocument/2006/relationships/hyperlink" Target="https://www.iwf.org.uk/news/%E2%80%98virtual%E2%80%99-launch-of-new-pakistan-portal-response-to-coronavirus-restrictions" TargetMode="External"/><Relationship Id="rId63" Type="http://schemas.openxmlformats.org/officeDocument/2006/relationships/hyperlink" Target="https://tbinternet.ohchr.org/Treaties/CRC-OP-SC/Shared%20Documents/PAK/INT_CRC-OP-SC_AIS_PAK_34168_E.pdf" TargetMode="External"/><Relationship Id="rId68" Type="http://schemas.openxmlformats.org/officeDocument/2006/relationships/hyperlink" Target="https://www.state.gov/wp-content/uploads/2020/06/2020-TIP-Report-Complete-062420-FINAL.pdf" TargetMode="External"/><Relationship Id="rId7" Type="http://schemas.openxmlformats.org/officeDocument/2006/relationships/hyperlink" Target="https://leappakistan.com/sexual-abuse-and-exploitation-the-pakistani-landscape/" TargetMode="External"/><Relationship Id="rId71" Type="http://schemas.openxmlformats.org/officeDocument/2006/relationships/hyperlink" Target="http://www.humanrights.asia/news/ahrc-news/AHRC-ART-067-2016/" TargetMode="External"/><Relationship Id="rId2" Type="http://schemas.openxmlformats.org/officeDocument/2006/relationships/hyperlink" Target="https://leappakistan.com/sexual-abuse-and-exploitation-the-pakistani-landscape/" TargetMode="External"/><Relationship Id="rId16" Type="http://schemas.openxmlformats.org/officeDocument/2006/relationships/hyperlink" Target="https://www.ecpat.org/wp-content/uploads/2019/06/Offenders-on-the-move-Global-Study-on-the-Sexual-Exploitation-of-Children-in-Travel-and-Tourism.pdf" TargetMode="External"/><Relationship Id="rId29" Type="http://schemas.openxmlformats.org/officeDocument/2006/relationships/hyperlink" Target="https://www.refworld.org/docid/485231942.html" TargetMode="External"/><Relationship Id="rId11" Type="http://schemas.openxmlformats.org/officeDocument/2006/relationships/hyperlink" Target="https://www.state.gov/wp-content/uploads/2020/06/2020-TIP-Report-Complete-062420-FINAL.pdf" TargetMode="External"/><Relationship Id="rId24" Type="http://schemas.openxmlformats.org/officeDocument/2006/relationships/hyperlink" Target="https://tbinternet.ohchr.org/Treaties/CRC-OP-SC/Shared%20Documents/PAK/INT_CRC-OP-SC_AIS_PAK_34170_E.pdf" TargetMode="External"/><Relationship Id="rId32" Type="http://schemas.openxmlformats.org/officeDocument/2006/relationships/hyperlink" Target="https://www.refworld.org/docid/485231942.html" TargetMode="External"/><Relationship Id="rId37" Type="http://schemas.openxmlformats.org/officeDocument/2006/relationships/hyperlink" Target="http://sindhlaws.gov.pk/setup/publications/PUB-13-000734.pdf" TargetMode="External"/><Relationship Id="rId40" Type="http://schemas.openxmlformats.org/officeDocument/2006/relationships/hyperlink" Target="http://www.senate.gov.pk/uploads/documents/1557377700_875.pdf" TargetMode="External"/><Relationship Id="rId45" Type="http://schemas.openxmlformats.org/officeDocument/2006/relationships/hyperlink" Target="http://www.mohr.gov.pk/Detail/YWRiYjU0NzktMGE2Zi00NDYyLTljNzktMTA2N2M2MjBlZWZl" TargetMode="External"/><Relationship Id="rId53" Type="http://schemas.openxmlformats.org/officeDocument/2006/relationships/hyperlink" Target="https://tbinternet.ohchr.org/Treaties/CRC-OP-SC/Shared%20Documents/PAK/INT_CRC-OP-SC_AIS_PAK_34176_E.html" TargetMode="External"/><Relationship Id="rId58" Type="http://schemas.openxmlformats.org/officeDocument/2006/relationships/hyperlink" Target="http://gpchildren.com/wp-content/uploads/2018/12/Prevention-of-Trafficking-in-Persons-Act-2018.pdf" TargetMode="External"/><Relationship Id="rId66" Type="http://schemas.openxmlformats.org/officeDocument/2006/relationships/hyperlink" Target="https://www.thenews.com.pk/print/452014-lack-of-funds-child-protection-units-in-12-districts-to-become-dysfunctional-today" TargetMode="External"/><Relationship Id="rId5" Type="http://schemas.openxmlformats.org/officeDocument/2006/relationships/hyperlink" Target="https://www.socialchuski.com/post/the-scandal-of-sexual-harassment-in-lahore-grammar-school-lgs" TargetMode="External"/><Relationship Id="rId61" Type="http://schemas.openxmlformats.org/officeDocument/2006/relationships/hyperlink" Target="https://tbinternet.ohchr.org/Treaties/CRC-OP-SC/Shared%20Documents/PAK/INT_CRC-OP-SC_AIS_PAK_34170_E.pdf" TargetMode="External"/><Relationship Id="rId19" Type="http://schemas.openxmlformats.org/officeDocument/2006/relationships/hyperlink" Target="https://www.ibtimes.com/swara-horrors-marrying-young-girls-pakistan-older-men-settle-debts-disputes-1556721" TargetMode="External"/><Relationship Id="rId14" Type="http://schemas.openxmlformats.org/officeDocument/2006/relationships/hyperlink" Target="https://www.state.gov/wp-content/uploads/2020/06/2020-TIP-Report-Complete-062420-FINAL.pdf" TargetMode="External"/><Relationship Id="rId22" Type="http://schemas.openxmlformats.org/officeDocument/2006/relationships/hyperlink" Target="https://tbinternet.ohchr.org/Treaties/CRC-OP-SC/Shared%20Documents/PAK/INT_CRC-OP-SC_AIS_PAK_34169_E.pdf" TargetMode="External"/><Relationship Id="rId27" Type="http://schemas.openxmlformats.org/officeDocument/2006/relationships/hyperlink" Target="https://tbinternet.ohchr.org/Treaties/CRC-OP-SC/Shared%20Documents/PAK/INT_CRC-OP-SC_AIS_PAK_34173_E.pdf" TargetMode="External"/><Relationship Id="rId30" Type="http://schemas.openxmlformats.org/officeDocument/2006/relationships/hyperlink" Target="https://www.refworld.org/docid/485231942.html" TargetMode="External"/><Relationship Id="rId35" Type="http://schemas.openxmlformats.org/officeDocument/2006/relationships/hyperlink" Target="http://gpchildren.com/wp-content/uploads/2018/12/Prevention-of-Trafficking-in-Persons-Act-2018.pdf" TargetMode="External"/><Relationship Id="rId43" Type="http://schemas.openxmlformats.org/officeDocument/2006/relationships/hyperlink" Target="http://www.na.gov.pk/uploads/documents/1470910659_707.pdf" TargetMode="External"/><Relationship Id="rId48" Type="http://schemas.openxmlformats.org/officeDocument/2006/relationships/hyperlink" Target="http://apjpch.com/?page=article&amp;number=88&amp;article=Ten%20Years%20Data%20of%20Child%20Abuse%20and%20Neglect%20Cases%20Managed%20at%20the%20First%20Hospital%20Based%20Child%20Protection%20Unit%20in%20Pakistan" TargetMode="External"/><Relationship Id="rId56" Type="http://schemas.openxmlformats.org/officeDocument/2006/relationships/hyperlink" Target="https://tbinternet.ohchr.org/Treaties/CRC-OP-SC/Shared%20Documents/PAK/INT_CRC-OP-SC_AIS_PAK_34172_E.pdf" TargetMode="External"/><Relationship Id="rId64" Type="http://schemas.openxmlformats.org/officeDocument/2006/relationships/hyperlink" Target="https://www.state.gov/wp-content/uploads/2020/06/2020-TIP-Report-Complete-062420-FINAL.pdf" TargetMode="External"/><Relationship Id="rId69" Type="http://schemas.openxmlformats.org/officeDocument/2006/relationships/hyperlink" Target="http://www.mohtasib.gov.pk/images/pdfs/SOCP.pdf" TargetMode="External"/><Relationship Id="rId8" Type="http://schemas.openxmlformats.org/officeDocument/2006/relationships/hyperlink" Target="https://www.itu.int/net4/ITU-D/icteye/" TargetMode="External"/><Relationship Id="rId51" Type="http://schemas.openxmlformats.org/officeDocument/2006/relationships/hyperlink" Target="https://tbinternet.ohchr.org/Treaties/CRC-OP-SC/Shared%20Documents/PAK/INT_CRC-OP-SC_AIS_PAK_34170_E.pdf" TargetMode="External"/><Relationship Id="rId72" Type="http://schemas.openxmlformats.org/officeDocument/2006/relationships/hyperlink" Target="http://www.mohr.gov.pk/Detail/ZjllYWQ5ZWEtODU3MS00NzgwLWFlYjEtMWE3Zjc0NmNiMTIw" TargetMode="External"/><Relationship Id="rId3" Type="http://schemas.openxmlformats.org/officeDocument/2006/relationships/hyperlink" Target="http://sahil.org/wp-content/uploads/2020/03/Cruel-Numbers-2019-final.pdf" TargetMode="External"/><Relationship Id="rId12" Type="http://schemas.openxmlformats.org/officeDocument/2006/relationships/hyperlink" Target="https://www.iom.int/sites/default/files/our_work/DMM/MAD/07312017/ForcedBegging.pdf" TargetMode="External"/><Relationship Id="rId17" Type="http://schemas.openxmlformats.org/officeDocument/2006/relationships/hyperlink" Target="http://www.thecode.org/who-have-signed/members/" TargetMode="External"/><Relationship Id="rId25" Type="http://schemas.openxmlformats.org/officeDocument/2006/relationships/hyperlink" Target="http://www.mohr.gov.pk/Detail/ZjllYWQ5ZWEtODU3MS00NzgwLWFlYjEtMWE3Zjc0NmNiMTIw" TargetMode="External"/><Relationship Id="rId33" Type="http://schemas.openxmlformats.org/officeDocument/2006/relationships/hyperlink" Target="https://www.refworld.org/docid/485231942.html" TargetMode="External"/><Relationship Id="rId38" Type="http://schemas.openxmlformats.org/officeDocument/2006/relationships/hyperlink" Target="https://www.refworld.org/pdfid/4c3f19a02.pdf" TargetMode="External"/><Relationship Id="rId46" Type="http://schemas.openxmlformats.org/officeDocument/2006/relationships/hyperlink" Target="http://madadgaar.org/introduction/" TargetMode="External"/><Relationship Id="rId59" Type="http://schemas.openxmlformats.org/officeDocument/2006/relationships/hyperlink" Target="https://tbinternet.ohchr.org/Treaties/CRC-OP-SC/Shared%20Documents/PAK/INT_CRC-OP-SC_AIS_PAK_34176_E.html" TargetMode="External"/><Relationship Id="rId67" Type="http://schemas.openxmlformats.org/officeDocument/2006/relationships/hyperlink" Target="http://www.mohtasib.gov.pk/images/pdfs/SOCP.pdf" TargetMode="External"/><Relationship Id="rId20" Type="http://schemas.openxmlformats.org/officeDocument/2006/relationships/hyperlink" Target="C://Users/PACO/Downloads/Dynamics_of_Watta_Satta_Marriages_in_Rural_Areas_o.pdf" TargetMode="External"/><Relationship Id="rId41" Type="http://schemas.openxmlformats.org/officeDocument/2006/relationships/hyperlink" Target="https://www.girlsnotbrides.org/child-marriage/pakistan/" TargetMode="External"/><Relationship Id="rId54" Type="http://schemas.openxmlformats.org/officeDocument/2006/relationships/hyperlink" Target="https://tbinternet.ohchr.org/Treaties/CRC-OP-SC/Shared%20Documents/PAK/INT_CRC-OP-SC_AIS_PAK_34174_E.pdf" TargetMode="External"/><Relationship Id="rId62" Type="http://schemas.openxmlformats.org/officeDocument/2006/relationships/hyperlink" Target="https://tbinternet.ohchr.org/Treaties/CRC-OP-SC/Shared%20Documents/PAK/INT_CRC-OP-SC_AIS_PAK_34174_E.pdf" TargetMode="External"/><Relationship Id="rId70" Type="http://schemas.openxmlformats.org/officeDocument/2006/relationships/hyperlink" Target="https://www.oecd.org/site/adboecdanti-corruptioninitiative/39849781.pdf" TargetMode="External"/><Relationship Id="rId1" Type="http://schemas.openxmlformats.org/officeDocument/2006/relationships/hyperlink" Target="http://luxembourgguidelines.org/english-version/" TargetMode="External"/><Relationship Id="rId6" Type="http://schemas.openxmlformats.org/officeDocument/2006/relationships/hyperlink" Target="http://www.mohtasib.gov.pk/images/pdfs/SOCP.pdf" TargetMode="External"/><Relationship Id="rId15" Type="http://schemas.openxmlformats.org/officeDocument/2006/relationships/hyperlink" Target="https://wttc.org/Research/Economic-Impact/moduleId/704/itemId/179/controller/DownloadRequest/action/QuickDownload" TargetMode="External"/><Relationship Id="rId23" Type="http://schemas.openxmlformats.org/officeDocument/2006/relationships/hyperlink" Target="https://tbinternet.ohchr.org/Treaties/CRC-OP-SC/Shared%20Documents/PAK/INT_CRC-OP-SC_AIS_PAK_34173_E.pdf" TargetMode="External"/><Relationship Id="rId28" Type="http://schemas.openxmlformats.org/officeDocument/2006/relationships/hyperlink" Target="https://globalvoices.org/2019/03/01/not-allowed-to-touch-campaign-is-raising-awareness-about-child-abuse-in-pakistan/" TargetMode="External"/><Relationship Id="rId36" Type="http://schemas.openxmlformats.org/officeDocument/2006/relationships/hyperlink" Target="https://www.refworld.org/pdfid/4c3f19a02.pdf" TargetMode="External"/><Relationship Id="rId49" Type="http://schemas.openxmlformats.org/officeDocument/2006/relationships/hyperlink" Target="https://tbinternet.ohchr.org/_layouts/15/treatybodyexternal/Download.aspx?symbolno=INT%2fCRC-OP-SC%2fAIS%2fPAK%2f34171&amp;Lang=en" TargetMode="External"/><Relationship Id="rId57" Type="http://schemas.openxmlformats.org/officeDocument/2006/relationships/hyperlink" Target="https://www.dawn.com/news/1470119/kp-gets-first-child-protection-court" TargetMode="External"/><Relationship Id="rId10" Type="http://schemas.openxmlformats.org/officeDocument/2006/relationships/hyperlink" Target="http://sahil.org/wp-content/uploads/2020/03/Cruel-Numbers-2019-final.pdf" TargetMode="External"/><Relationship Id="rId31" Type="http://schemas.openxmlformats.org/officeDocument/2006/relationships/hyperlink" Target="https://www.refworld.org/docid/485231942.html" TargetMode="External"/><Relationship Id="rId44" Type="http://schemas.openxmlformats.org/officeDocument/2006/relationships/hyperlink" Target="http://www.fmu.gov.pk/docs/laws/Extradition%20Act-1972.pdf" TargetMode="External"/><Relationship Id="rId52" Type="http://schemas.openxmlformats.org/officeDocument/2006/relationships/hyperlink" Target="https://tbinternet.ohchr.org/Treaties/CRC-OP-SC/Shared%20Documents/PAK/INT_CRC-OP-SC_AIS_PAK_34172_E.pdf" TargetMode="External"/><Relationship Id="rId60" Type="http://schemas.openxmlformats.org/officeDocument/2006/relationships/hyperlink" Target="https://tbinternet.ohchr.org/Treaties/CRC-OP-SC/Shared%20Documents/PAK/INT_CRC-OP-SC_AIS_PAK_34172_E.pdf" TargetMode="External"/><Relationship Id="rId65" Type="http://schemas.openxmlformats.org/officeDocument/2006/relationships/hyperlink" Target="https://www.samaa.tv/news/pakistan/2020/02/first-child-protection-unit-opens-up-in-balochistan/" TargetMode="External"/><Relationship Id="rId4" Type="http://schemas.openxmlformats.org/officeDocument/2006/relationships/hyperlink" Target="https://leappakistan.com/sexual-abuse-and-exploitation-the-pakistani-landscape/" TargetMode="External"/><Relationship Id="rId9" Type="http://schemas.openxmlformats.org/officeDocument/2006/relationships/hyperlink" Target="https://www.itu.int/net4/ITU-D/icteye/" TargetMode="External"/><Relationship Id="rId13" Type="http://schemas.openxmlformats.org/officeDocument/2006/relationships/hyperlink" Target="https://www.ilo.org/ipec/areas/Childdomesticlabour/lang--en/index.htm" TargetMode="External"/><Relationship Id="rId18" Type="http://schemas.openxmlformats.org/officeDocument/2006/relationships/hyperlink" Target="https://www.unicef.org/media/63016/file/SOWC-2019.pdf" TargetMode="External"/><Relationship Id="rId39" Type="http://schemas.openxmlformats.org/officeDocument/2006/relationships/hyperlink" Target="https://rtepakistan.org/wp-content/uploads/2014/11/The-Sindh-Child-Marriages-Restraint-Act-2013.pdf" TargetMode="External"/><Relationship Id="rId34" Type="http://schemas.openxmlformats.org/officeDocument/2006/relationships/hyperlink" Target="http://www.na.gov.pk/uploads/documents/1470910659_707.pdf" TargetMode="External"/><Relationship Id="rId50" Type="http://schemas.openxmlformats.org/officeDocument/2006/relationships/hyperlink" Target="https://tbinternet.ohchr.org/Treaties/CRC-OP-SC/Shared%20Documents/PAK/INT_CRC-OP-SC_AIS_PAK_34168_E.pdf" TargetMode="External"/><Relationship Id="rId55" Type="http://schemas.openxmlformats.org/officeDocument/2006/relationships/hyperlink" Target="https://tbinternet.ohchr.org/Treaties/CRC-OP-SC/Shared%20Documents/PAK/INT_CRC-OP-SC_AIS_PAK_34176_E.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F5540-F9CB-5D44-8B7A-335522E35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3215</Words>
  <Characters>17443</Characters>
  <Application>Microsoft Office Word</Application>
  <DocSecurity>0</DocSecurity>
  <Lines>436</Lines>
  <Paragraphs>222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McKillop</dc:creator>
  <cp:keywords/>
  <dc:description/>
  <cp:lastModifiedBy>James Boit</cp:lastModifiedBy>
  <cp:revision>2</cp:revision>
  <dcterms:created xsi:type="dcterms:W3CDTF">2024-07-16T13:41:00Z</dcterms:created>
  <dcterms:modified xsi:type="dcterms:W3CDTF">2024-07-16T13:41:00Z</dcterms:modified>
</cp:coreProperties>
</file>