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AF726" w14:textId="77777777" w:rsidR="001D411F" w:rsidRDefault="001D411F" w:rsidP="001D411F"/>
    <w:p w14:paraId="13A5FC02" w14:textId="59043A5F" w:rsidR="001D411F" w:rsidRPr="001D411F" w:rsidRDefault="001D411F" w:rsidP="001D411F">
      <w:pPr>
        <w:jc w:val="center"/>
        <w:rPr>
          <w:b/>
          <w:bCs/>
        </w:rPr>
      </w:pPr>
      <w:r w:rsidRPr="001D411F">
        <w:rPr>
          <w:b/>
          <w:bCs/>
        </w:rPr>
        <w:t>SLOVENIA</w:t>
      </w:r>
    </w:p>
    <w:p w14:paraId="2279AE49" w14:textId="77777777" w:rsidR="001D411F" w:rsidRDefault="001D411F" w:rsidP="001D411F">
      <w:r>
        <w:t>Presentation of the Seventh Periodic Report to the 84th session of the Committee on the Elimination of Discrimination against Women (CEDAW)</w:t>
      </w:r>
    </w:p>
    <w:p w14:paraId="231210A4" w14:textId="3A992D4B" w:rsidR="001D411F" w:rsidRDefault="001D411F" w:rsidP="001D411F">
      <w:pPr>
        <w:jc w:val="center"/>
        <w:rPr>
          <w:b/>
          <w:bCs/>
        </w:rPr>
      </w:pPr>
      <w:r w:rsidRPr="001D411F">
        <w:rPr>
          <w:b/>
          <w:bCs/>
        </w:rPr>
        <w:t>S</w:t>
      </w:r>
      <w:r w:rsidRPr="001D411F">
        <w:rPr>
          <w:b/>
          <w:bCs/>
        </w:rPr>
        <w:t>ubmission of additional information in writing</w:t>
      </w:r>
    </w:p>
    <w:p w14:paraId="216B5A6F" w14:textId="2E79130A" w:rsidR="001D411F" w:rsidRDefault="001D411F" w:rsidP="001D411F">
      <w:pPr>
        <w:jc w:val="center"/>
        <w:rPr>
          <w:b/>
          <w:bCs/>
        </w:rPr>
      </w:pPr>
    </w:p>
    <w:p w14:paraId="00FBD4A0" w14:textId="77777777" w:rsidR="001D411F" w:rsidRPr="001D411F" w:rsidRDefault="001D411F" w:rsidP="001D411F">
      <w:pPr>
        <w:rPr>
          <w:u w:val="single"/>
        </w:rPr>
      </w:pPr>
      <w:r w:rsidRPr="001D411F">
        <w:rPr>
          <w:u w:val="single"/>
        </w:rPr>
        <w:t>Harrasment at work supervision</w:t>
      </w:r>
    </w:p>
    <w:p w14:paraId="5818BCC4" w14:textId="77777777" w:rsidR="001D411F" w:rsidRPr="001D411F" w:rsidRDefault="001D411F" w:rsidP="001D411F">
      <w:r w:rsidRPr="001D411F">
        <w:t>Article 47 of the Labour Code obliges the employer to provide a working environment in which no worker is subjected to sexual or other harassment or ill-treatment by the employer, his or her superiors or co-workers. To this end, it must take appropriate measures to protect workers from sexual and other harassment or ill-treatment in the workplace. The Labour Inspectorate of the Republic of Slovenia exercises supervision of labour related issues. In 2021, inspectors found 64 infringements where employers had not taken measures to provide harrasment free workplace. Number is slightly fewer than in 2020 (when 72 such infringements were found).</w:t>
      </w:r>
    </w:p>
    <w:p w14:paraId="480E7F59" w14:textId="77777777" w:rsidR="001D411F" w:rsidRPr="001D411F" w:rsidRDefault="001D411F" w:rsidP="001D411F"/>
    <w:p w14:paraId="6F385DF5" w14:textId="77777777" w:rsidR="001D411F" w:rsidRPr="001D411F" w:rsidRDefault="001D411F" w:rsidP="001D411F">
      <w:pPr>
        <w:rPr>
          <w:u w:val="single"/>
        </w:rPr>
      </w:pPr>
      <w:r w:rsidRPr="001D411F">
        <w:rPr>
          <w:u w:val="single"/>
        </w:rPr>
        <w:t>Gender Pay Gap</w:t>
      </w:r>
    </w:p>
    <w:p w14:paraId="60797E08" w14:textId="77777777" w:rsidR="001D411F" w:rsidRPr="001D411F" w:rsidRDefault="001D411F" w:rsidP="001D411F">
      <w:r w:rsidRPr="001D411F">
        <w:t xml:space="preserve">Slovenia is currently coducting a one year study  »With Transparency to Gender Equality in Pay«, from November 2022 to November 2023. The project's research is the first national analysis of payment transparency systems. It will largely contribute to understanding the state and public administration system's functioning and the functioning of stakeholders in the private sector in pay transparency and pay gap monitoring. </w:t>
      </w:r>
    </w:p>
    <w:p w14:paraId="2FE4E6D4" w14:textId="77777777" w:rsidR="001D411F" w:rsidRPr="001D411F" w:rsidRDefault="001D411F" w:rsidP="001D411F">
      <w:r w:rsidRPr="001D411F">
        <w:t>Project objectives are:</w:t>
      </w:r>
    </w:p>
    <w:p w14:paraId="7B781865" w14:textId="77777777" w:rsidR="001D411F" w:rsidRPr="001D411F" w:rsidRDefault="001D411F" w:rsidP="001D411F">
      <w:r w:rsidRPr="001D411F">
        <w:t>1 - analyse the functioning of the state and public administration system in the area of monitoring the pay gap and ensuring gender pay transparency,</w:t>
      </w:r>
    </w:p>
    <w:p w14:paraId="494CE289" w14:textId="77777777" w:rsidR="001D411F" w:rsidRPr="001D411F" w:rsidRDefault="001D411F" w:rsidP="001D411F">
      <w:r w:rsidRPr="001D411F">
        <w:t>2 - prepare an analysis of the potential effects of the Pay Transparency Directive in Slovenia,</w:t>
      </w:r>
    </w:p>
    <w:p w14:paraId="259B87C0" w14:textId="77777777" w:rsidR="001D411F" w:rsidRPr="001D411F" w:rsidRDefault="001D411F" w:rsidP="001D411F">
      <w:r w:rsidRPr="001D411F">
        <w:t>3 - develop guidelines or recommendations for measures and an action plan for the implementation of the Pay Transparency Directive,</w:t>
      </w:r>
    </w:p>
    <w:p w14:paraId="75DC41BE" w14:textId="5AB38C64" w:rsidR="001D411F" w:rsidRPr="001D411F" w:rsidRDefault="001D411F" w:rsidP="001D411F">
      <w:r w:rsidRPr="001D411F">
        <w:t>4 - dissemination of project results.</w:t>
      </w:r>
    </w:p>
    <w:p w14:paraId="022F238E" w14:textId="77777777" w:rsidR="006E6FF8" w:rsidRDefault="006E6FF8" w:rsidP="006E6FF8">
      <w:pPr>
        <w:rPr>
          <w:u w:val="single"/>
        </w:rPr>
      </w:pPr>
    </w:p>
    <w:p w14:paraId="2A0C1899" w14:textId="687F9976" w:rsidR="006E6FF8" w:rsidRPr="006E6FF8" w:rsidRDefault="006E6FF8" w:rsidP="006E6FF8">
      <w:pPr>
        <w:rPr>
          <w:u w:val="single"/>
        </w:rPr>
      </w:pPr>
      <w:r w:rsidRPr="006E6FF8">
        <w:rPr>
          <w:u w:val="single"/>
        </w:rPr>
        <w:t>Improving the socio-economic situation of single parent families</w:t>
      </w:r>
    </w:p>
    <w:p w14:paraId="2D1874A2" w14:textId="77777777" w:rsidR="006E6FF8" w:rsidRDefault="006E6FF8" w:rsidP="006E6FF8">
      <w:r>
        <w:t>The government is addressing the socio-economic situation of single parent families with the following measures:</w:t>
      </w:r>
    </w:p>
    <w:p w14:paraId="1E3F3688" w14:textId="77777777" w:rsidR="006E6FF8" w:rsidRDefault="006E6FF8" w:rsidP="006E6FF8">
      <w:r>
        <w:t>1. In March this year we are launching the "child maintenance calculator" (a tool for social workers and judges). The Ministry of Labour, Family, Social Affairs and Equal Opportunities is already developing the methodology for calculating the minimum amount of child maintenance and child allowance.</w:t>
      </w:r>
    </w:p>
    <w:p w14:paraId="7A1BC469" w14:textId="77777777" w:rsidR="006E6FF8" w:rsidRDefault="006E6FF8" w:rsidP="006E6FF8">
      <w:r>
        <w:lastRenderedPageBreak/>
        <w:t>2. The new legislation on child maintenance is expected to come into force by the end of this year that will provide for a more equal system of child maintenance payments.</w:t>
      </w:r>
    </w:p>
    <w:p w14:paraId="164AFB84" w14:textId="77777777" w:rsidR="006E6FF8" w:rsidRDefault="006E6FF8" w:rsidP="006E6FF8">
      <w:r>
        <w:t>3. We are already in the process of amending the Social Assistance Act and the Social Security Act, aiming to provide a more supportive system of social transfers to single parent families, especially those with limited or no income.</w:t>
      </w:r>
    </w:p>
    <w:p w14:paraId="4FCBDE20" w14:textId="559FA4BC" w:rsidR="001D411F" w:rsidRDefault="006E6FF8" w:rsidP="006E6FF8">
      <w:r>
        <w:t>4. We are establishing a more clear protocol about rights and obligations of each parent/fuardian in cases of joint custody.</w:t>
      </w:r>
    </w:p>
    <w:p w14:paraId="2240C477" w14:textId="77777777" w:rsidR="006E6FF8" w:rsidRDefault="006E6FF8">
      <w:pPr>
        <w:rPr>
          <w:u w:val="single"/>
        </w:rPr>
      </w:pPr>
    </w:p>
    <w:p w14:paraId="5B46A42C" w14:textId="6573B056" w:rsidR="00474DD1" w:rsidRPr="00474DD1" w:rsidRDefault="00474DD1">
      <w:pPr>
        <w:rPr>
          <w:u w:val="single"/>
        </w:rPr>
      </w:pPr>
      <w:r w:rsidRPr="00474DD1">
        <w:rPr>
          <w:u w:val="single"/>
        </w:rPr>
        <w:t>Divorce</w:t>
      </w:r>
    </w:p>
    <w:p w14:paraId="02B2DDFB" w14:textId="12472A6A" w:rsidR="00474DD1" w:rsidRDefault="00474DD1" w:rsidP="00474DD1">
      <w:r>
        <w:t>The Constitution of the Republic of Slovenia stipulates that the notary is a public service regulated by law. The Notariat Act, which regulates the notary service and the activities of notaries in more detail, explicitly points out that the notary must be a person of public trust, and in the case of unprofessional work, the law foresees the possibility of a disciplinary proceedings, which can also end with the dismissal of the notary.</w:t>
      </w:r>
    </w:p>
    <w:p w14:paraId="02A95CCA" w14:textId="4C91D938" w:rsidR="00474DD1" w:rsidRDefault="00474DD1" w:rsidP="00474DD1">
      <w:r>
        <w:t>A marriage is terminated by divorce and divorce shall grant a court. Spouses without joint children over whom they exercise parental care, can request a notary to draw up a notarial act on the agreement of the spouses to divorce. Divorce before a notary is only possible if the spouses reach an agreement on divorce.</w:t>
      </w:r>
    </w:p>
    <w:p w14:paraId="1D9927F2" w14:textId="29A57BF9" w:rsidR="00474DD1" w:rsidRDefault="00474DD1" w:rsidP="00474DD1">
      <w:r>
        <w:t>According to Domestic violence prevention act authorities and organizations which in their work encounter circumstances on basis of which it is possible to conclude that violence is being inflicted, shall be obliged to immediately inform a social work centre, except in cases where the victims themselves expressly oppose this and there is no suspicion of criminal offence that should be prosecuted ex officio. This provision binds all authorities and the above applies both in the case of divorce before the court and before a notary.</w:t>
      </w:r>
    </w:p>
    <w:p w14:paraId="179E295C" w14:textId="77777777" w:rsidR="00474DD1" w:rsidRDefault="00474DD1" w:rsidP="00474DD1">
      <w:r>
        <w:t>In Slovenia, we have well-developed systems of assistance to victims of domestic violence. Social work centres shall offer to victims of violence various forms of social assistance services, where the elimination of direct threat is the goal of their involvement, as well as working to ensure the victim's long-term safety by eliminating the causes or circumstances in which violence is present, by resolving their social and material living needs. Victims of domestic violence can also enter the network of social assistance programmes spread across Slovenia. Social assistance programmes providing assistance to victims of violence (provision of information and counselling, telephone counselling, coordination, support, help and self-help, accommodation and therapy etc.).</w:t>
      </w:r>
    </w:p>
    <w:p w14:paraId="5EBA1AD6" w14:textId="77777777" w:rsidR="001D411F" w:rsidRDefault="001D411F"/>
    <w:sectPr w:rsidR="001D41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11F"/>
    <w:rsid w:val="001D411F"/>
    <w:rsid w:val="00474DD1"/>
    <w:rsid w:val="006E6FF8"/>
    <w:rsid w:val="007F6B5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C37F"/>
  <w15:chartTrackingRefBased/>
  <w15:docId w15:val="{2FA9FE75-DC1D-44A6-9445-31C6E4272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Pr>
      <w:noProo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758</Words>
  <Characters>4090</Characters>
  <Application>Microsoft Office Word</Application>
  <DocSecurity>0</DocSecurity>
  <Lines>70</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Tanja Salecl</dc:creator>
  <cp:keywords/>
  <dc:description/>
  <cp:lastModifiedBy>Tanja Salecl</cp:lastModifiedBy>
  <cp:revision>2</cp:revision>
  <dcterms:created xsi:type="dcterms:W3CDTF">2023-02-17T10:57:00Z</dcterms:created>
  <dcterms:modified xsi:type="dcterms:W3CDTF">2023-02-17T13:47:00Z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7bd8d23c-1821-47ec-8562-a56b4d3dedfe</vt:lpwstr>
  </property>
</Properties>
</file>