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5991A" w14:textId="7B5D3294" w:rsidR="0000520C" w:rsidRPr="005861A6" w:rsidRDefault="0000520C" w:rsidP="0000520C">
      <w:pPr>
        <w:spacing w:after="0" w:line="276" w:lineRule="auto"/>
        <w:rPr>
          <w:rFonts w:ascii="Garamond" w:hAnsi="Garamond" w:cs="Times New Roman"/>
          <w:b/>
        </w:rPr>
      </w:pPr>
    </w:p>
    <w:p w14:paraId="1DA83FE0" w14:textId="210AD5DF" w:rsidR="00510D6C" w:rsidRPr="005861A6" w:rsidRDefault="00510D6C" w:rsidP="0000520C">
      <w:pPr>
        <w:spacing w:after="0" w:line="276" w:lineRule="auto"/>
        <w:rPr>
          <w:rFonts w:ascii="Garamond" w:hAnsi="Garamond" w:cs="Times New Roman"/>
          <w:b/>
        </w:rPr>
      </w:pPr>
    </w:p>
    <w:p w14:paraId="5A434145" w14:textId="621BB4FD" w:rsidR="00510D6C" w:rsidRPr="005861A6" w:rsidRDefault="00510D6C" w:rsidP="0000520C">
      <w:pPr>
        <w:spacing w:after="0" w:line="276" w:lineRule="auto"/>
        <w:rPr>
          <w:rFonts w:ascii="Garamond" w:hAnsi="Garamond" w:cs="Times New Roman"/>
          <w:b/>
        </w:rPr>
      </w:pPr>
    </w:p>
    <w:p w14:paraId="79A825F3" w14:textId="37BB9704" w:rsidR="0000520C" w:rsidRPr="005861A6" w:rsidRDefault="007A6B67" w:rsidP="0000520C">
      <w:pPr>
        <w:spacing w:after="0" w:line="276" w:lineRule="auto"/>
        <w:rPr>
          <w:rFonts w:ascii="Garamond" w:hAnsi="Garamond" w:cs="Times New Roman"/>
          <w:b/>
        </w:rPr>
      </w:pPr>
      <w:r w:rsidRPr="005861A6">
        <w:rPr>
          <w:rFonts w:ascii="Garamond" w:hAnsi="Garamond" w:cs="Times New Roman"/>
          <w:noProof/>
        </w:rPr>
        <w:drawing>
          <wp:anchor distT="0" distB="0" distL="114300" distR="114300" simplePos="0" relativeHeight="251661312" behindDoc="1" locked="0" layoutInCell="1" allowOverlap="1" wp14:anchorId="68BE0153" wp14:editId="758E2973">
            <wp:simplePos x="0" y="0"/>
            <wp:positionH relativeFrom="column">
              <wp:posOffset>1725328</wp:posOffset>
            </wp:positionH>
            <wp:positionV relativeFrom="paragraph">
              <wp:posOffset>26971</wp:posOffset>
            </wp:positionV>
            <wp:extent cx="1864995" cy="671195"/>
            <wp:effectExtent l="0" t="0" r="1905" b="1905"/>
            <wp:wrapTight wrapText="bothSides">
              <wp:wrapPolygon edited="0">
                <wp:start x="3677" y="0"/>
                <wp:lineTo x="1765" y="2452"/>
                <wp:lineTo x="1324" y="3678"/>
                <wp:lineTo x="1618" y="6539"/>
                <wp:lineTo x="0" y="7765"/>
                <wp:lineTo x="0" y="10626"/>
                <wp:lineTo x="735" y="13079"/>
                <wp:lineTo x="2206" y="19618"/>
                <wp:lineTo x="2942" y="21253"/>
                <wp:lineTo x="3089" y="21253"/>
                <wp:lineTo x="5442" y="21253"/>
                <wp:lineTo x="5589" y="21253"/>
                <wp:lineTo x="6325" y="19618"/>
                <wp:lineTo x="21475" y="19209"/>
                <wp:lineTo x="21475" y="2452"/>
                <wp:lineTo x="5001" y="0"/>
                <wp:lineTo x="3677" y="0"/>
              </wp:wrapPolygon>
            </wp:wrapTight>
            <wp:docPr id="1229524439" name="Picture 1" descr="A yellow bir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24439" name="Picture 1" descr="A yellow bird with blue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4995" cy="671195"/>
                    </a:xfrm>
                    <a:prstGeom prst="rect">
                      <a:avLst/>
                    </a:prstGeom>
                  </pic:spPr>
                </pic:pic>
              </a:graphicData>
            </a:graphic>
            <wp14:sizeRelH relativeFrom="page">
              <wp14:pctWidth>0</wp14:pctWidth>
            </wp14:sizeRelH>
            <wp14:sizeRelV relativeFrom="page">
              <wp14:pctHeight>0</wp14:pctHeight>
            </wp14:sizeRelV>
          </wp:anchor>
        </w:drawing>
      </w:r>
    </w:p>
    <w:p w14:paraId="5C5BFC5B" w14:textId="77777777" w:rsidR="000E61F0" w:rsidRPr="005861A6" w:rsidRDefault="000E61F0" w:rsidP="0000520C">
      <w:pPr>
        <w:spacing w:after="0" w:line="276" w:lineRule="auto"/>
        <w:rPr>
          <w:rFonts w:ascii="Garamond" w:hAnsi="Garamond" w:cs="Times New Roman"/>
          <w:b/>
        </w:rPr>
      </w:pPr>
    </w:p>
    <w:p w14:paraId="541C29FC" w14:textId="77777777" w:rsidR="000E61F0" w:rsidRPr="005861A6" w:rsidRDefault="000E61F0" w:rsidP="0000520C">
      <w:pPr>
        <w:spacing w:after="0" w:line="276" w:lineRule="auto"/>
        <w:rPr>
          <w:rFonts w:ascii="Garamond" w:hAnsi="Garamond" w:cs="Times New Roman"/>
          <w:b/>
        </w:rPr>
      </w:pPr>
    </w:p>
    <w:p w14:paraId="6B05A372" w14:textId="77777777" w:rsidR="000E61F0" w:rsidRPr="005861A6" w:rsidRDefault="000E61F0" w:rsidP="0000520C">
      <w:pPr>
        <w:spacing w:after="0" w:line="276" w:lineRule="auto"/>
        <w:rPr>
          <w:rFonts w:ascii="Garamond" w:hAnsi="Garamond" w:cs="Times New Roman"/>
          <w:b/>
        </w:rPr>
      </w:pPr>
    </w:p>
    <w:p w14:paraId="3708BCC5" w14:textId="77777777" w:rsidR="000E61F0" w:rsidRPr="005861A6" w:rsidRDefault="000E61F0" w:rsidP="0000520C">
      <w:pPr>
        <w:spacing w:after="0" w:line="276" w:lineRule="auto"/>
        <w:rPr>
          <w:rFonts w:ascii="Garamond" w:hAnsi="Garamond" w:cs="Times New Roman"/>
          <w:b/>
        </w:rPr>
      </w:pPr>
    </w:p>
    <w:p w14:paraId="53BF52AD" w14:textId="77777777" w:rsidR="00460AF6" w:rsidRPr="005861A6" w:rsidRDefault="00460AF6" w:rsidP="0000520C">
      <w:pPr>
        <w:spacing w:after="0" w:line="276" w:lineRule="auto"/>
        <w:rPr>
          <w:rFonts w:ascii="Garamond" w:hAnsi="Garamond" w:cs="Times New Roman"/>
          <w:b/>
        </w:rPr>
      </w:pPr>
    </w:p>
    <w:p w14:paraId="69D830CB" w14:textId="77777777" w:rsidR="00460AF6" w:rsidRPr="005861A6" w:rsidRDefault="00460AF6" w:rsidP="0000520C">
      <w:pPr>
        <w:spacing w:after="0" w:line="276" w:lineRule="auto"/>
        <w:rPr>
          <w:rFonts w:ascii="Garamond" w:hAnsi="Garamond" w:cs="Times New Roman"/>
          <w:b/>
        </w:rPr>
      </w:pPr>
    </w:p>
    <w:p w14:paraId="142327CA" w14:textId="77777777" w:rsidR="00460AF6" w:rsidRPr="005861A6" w:rsidRDefault="00460AF6" w:rsidP="0000520C">
      <w:pPr>
        <w:spacing w:after="0" w:line="276" w:lineRule="auto"/>
        <w:rPr>
          <w:rFonts w:ascii="Garamond" w:hAnsi="Garamond" w:cs="Times New Roman"/>
          <w:b/>
        </w:rPr>
      </w:pPr>
    </w:p>
    <w:p w14:paraId="37B96F31" w14:textId="77777777" w:rsidR="00460AF6" w:rsidRPr="005861A6" w:rsidRDefault="00460AF6" w:rsidP="0000520C">
      <w:pPr>
        <w:spacing w:after="0" w:line="276" w:lineRule="auto"/>
        <w:rPr>
          <w:rFonts w:ascii="Garamond" w:hAnsi="Garamond" w:cs="Times New Roman"/>
          <w:b/>
        </w:rPr>
      </w:pPr>
    </w:p>
    <w:p w14:paraId="2C9CA055" w14:textId="23BA28BC" w:rsidR="0000520C" w:rsidRPr="005861A6" w:rsidRDefault="0000520C" w:rsidP="0000520C">
      <w:pPr>
        <w:spacing w:after="0" w:line="276" w:lineRule="auto"/>
        <w:rPr>
          <w:rFonts w:ascii="Garamond" w:hAnsi="Garamond" w:cs="Times New Roman"/>
          <w:bCs/>
          <w:color w:val="000000" w:themeColor="text1"/>
          <w:sz w:val="48"/>
          <w:szCs w:val="48"/>
        </w:rPr>
      </w:pPr>
      <w:r w:rsidRPr="005861A6">
        <w:rPr>
          <w:rFonts w:ascii="Garamond" w:hAnsi="Garamond" w:cs="Times New Roman"/>
          <w:b/>
          <w:sz w:val="48"/>
          <w:szCs w:val="48"/>
        </w:rPr>
        <w:t xml:space="preserve">From Progress to Persecution: </w:t>
      </w:r>
      <w:r w:rsidRPr="005861A6">
        <w:rPr>
          <w:rFonts w:ascii="Garamond" w:hAnsi="Garamond" w:cs="Times New Roman"/>
          <w:bCs/>
          <w:color w:val="000000" w:themeColor="text1"/>
          <w:sz w:val="48"/>
          <w:szCs w:val="48"/>
        </w:rPr>
        <w:t>CEDAW Betrayed in Taliban-Controlled Afghanistan (2021–2025)</w:t>
      </w:r>
    </w:p>
    <w:p w14:paraId="1E801423" w14:textId="68A6CADC" w:rsidR="0000520C" w:rsidRPr="005861A6" w:rsidRDefault="0000520C" w:rsidP="0000520C">
      <w:pPr>
        <w:spacing w:after="0" w:line="276" w:lineRule="auto"/>
        <w:rPr>
          <w:rFonts w:ascii="Garamond" w:hAnsi="Garamond" w:cs="Times New Roman"/>
          <w:bCs/>
        </w:rPr>
      </w:pPr>
      <w:r w:rsidRPr="005861A6">
        <w:rPr>
          <w:rFonts w:ascii="Garamond" w:hAnsi="Garamond" w:cs="Times New Roman"/>
          <w:bCs/>
        </w:rPr>
        <w:t>May 2025</w:t>
      </w:r>
    </w:p>
    <w:p w14:paraId="39D60919" w14:textId="77777777" w:rsidR="000E61F0" w:rsidRPr="005861A6" w:rsidRDefault="000E61F0" w:rsidP="00751620">
      <w:pPr>
        <w:spacing w:before="100" w:beforeAutospacing="1" w:after="100" w:afterAutospacing="1" w:line="240" w:lineRule="auto"/>
        <w:rPr>
          <w:rFonts w:ascii="Garamond" w:eastAsia="Times New Roman" w:hAnsi="Garamond" w:cs="Times New Roman"/>
          <w:kern w:val="0"/>
          <w14:ligatures w14:val="none"/>
        </w:rPr>
      </w:pPr>
    </w:p>
    <w:p w14:paraId="00C42F9A" w14:textId="77777777" w:rsidR="000E61F0" w:rsidRPr="005861A6" w:rsidRDefault="000E61F0" w:rsidP="00751620">
      <w:pPr>
        <w:spacing w:before="100" w:beforeAutospacing="1" w:after="100" w:afterAutospacing="1" w:line="240" w:lineRule="auto"/>
        <w:rPr>
          <w:rFonts w:ascii="Garamond" w:eastAsia="Times New Roman" w:hAnsi="Garamond" w:cs="Times New Roman"/>
          <w:kern w:val="0"/>
          <w14:ligatures w14:val="none"/>
        </w:rPr>
      </w:pPr>
    </w:p>
    <w:p w14:paraId="0A17E851" w14:textId="77777777" w:rsidR="000E61F0" w:rsidRPr="005861A6" w:rsidRDefault="000E61F0" w:rsidP="00751620">
      <w:pPr>
        <w:spacing w:before="100" w:beforeAutospacing="1" w:after="100" w:afterAutospacing="1" w:line="240" w:lineRule="auto"/>
        <w:rPr>
          <w:rFonts w:ascii="Garamond" w:eastAsia="Times New Roman" w:hAnsi="Garamond" w:cs="Times New Roman"/>
          <w:kern w:val="0"/>
          <w14:ligatures w14:val="none"/>
        </w:rPr>
      </w:pPr>
    </w:p>
    <w:p w14:paraId="4F2E6845" w14:textId="77777777" w:rsidR="000E61F0" w:rsidRPr="005861A6" w:rsidRDefault="000E61F0" w:rsidP="00751620">
      <w:pPr>
        <w:spacing w:before="100" w:beforeAutospacing="1" w:after="100" w:afterAutospacing="1" w:line="240" w:lineRule="auto"/>
        <w:rPr>
          <w:rFonts w:ascii="Garamond" w:eastAsia="Times New Roman" w:hAnsi="Garamond" w:cs="Times New Roman"/>
          <w:kern w:val="0"/>
          <w14:ligatures w14:val="none"/>
        </w:rPr>
      </w:pPr>
    </w:p>
    <w:p w14:paraId="400AE1F8" w14:textId="77777777" w:rsidR="000E61F0" w:rsidRPr="005861A6" w:rsidRDefault="000E61F0" w:rsidP="00751620">
      <w:pPr>
        <w:spacing w:before="100" w:beforeAutospacing="1" w:after="100" w:afterAutospacing="1" w:line="240" w:lineRule="auto"/>
        <w:rPr>
          <w:rFonts w:ascii="Garamond" w:eastAsia="Times New Roman" w:hAnsi="Garamond" w:cs="Times New Roman"/>
          <w:kern w:val="0"/>
          <w14:ligatures w14:val="none"/>
        </w:rPr>
      </w:pPr>
    </w:p>
    <w:p w14:paraId="6207D34A" w14:textId="77777777" w:rsidR="000E61F0" w:rsidRPr="005861A6" w:rsidRDefault="000E61F0" w:rsidP="00751620">
      <w:pPr>
        <w:spacing w:before="100" w:beforeAutospacing="1" w:after="100" w:afterAutospacing="1" w:line="240" w:lineRule="auto"/>
        <w:rPr>
          <w:rFonts w:ascii="Garamond" w:eastAsia="Times New Roman" w:hAnsi="Garamond" w:cs="Times New Roman"/>
          <w:kern w:val="0"/>
          <w14:ligatures w14:val="none"/>
        </w:rPr>
      </w:pPr>
    </w:p>
    <w:p w14:paraId="6A624389" w14:textId="2291C196" w:rsidR="0000520C" w:rsidRPr="005861A6" w:rsidRDefault="0000520C" w:rsidP="00751620">
      <w:pPr>
        <w:spacing w:before="100" w:beforeAutospacing="1" w:after="100" w:afterAutospacing="1" w:line="240" w:lineRule="auto"/>
        <w:rPr>
          <w:rFonts w:ascii="Garamond" w:eastAsia="Times New Roman" w:hAnsi="Garamond" w:cs="Times New Roman"/>
          <w:kern w:val="0"/>
          <w14:ligatures w14:val="none"/>
        </w:rPr>
      </w:pPr>
    </w:p>
    <w:p w14:paraId="49F10513" w14:textId="77777777" w:rsidR="003405D6" w:rsidRPr="005861A6" w:rsidRDefault="001D674E" w:rsidP="003405D6">
      <w:p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b/>
          <w:bCs/>
          <w:kern w:val="0"/>
          <w14:ligatures w14:val="none"/>
        </w:rPr>
        <w:t>Submission for the 91st CEDAW Session: Review of Afghanistan</w:t>
      </w:r>
    </w:p>
    <w:p w14:paraId="3E8A9433" w14:textId="6BF8FC39" w:rsidR="001D674E" w:rsidRPr="005861A6" w:rsidRDefault="001D674E" w:rsidP="003405D6">
      <w:p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b/>
          <w:bCs/>
          <w:kern w:val="0"/>
          <w14:ligatures w14:val="none"/>
        </w:rPr>
        <w:t>Organization:</w:t>
      </w:r>
      <w:r w:rsidRPr="005861A6">
        <w:rPr>
          <w:rFonts w:ascii="Garamond" w:eastAsia="Times New Roman" w:hAnsi="Garamond" w:cs="Times New Roman"/>
          <w:kern w:val="0"/>
          <w14:ligatures w14:val="none"/>
        </w:rPr>
        <w:t xml:space="preserve"> Rawadari</w:t>
      </w:r>
      <w:r w:rsidRPr="005861A6">
        <w:rPr>
          <w:rFonts w:ascii="Garamond" w:eastAsia="Times New Roman" w:hAnsi="Garamond" w:cs="Times New Roman"/>
          <w:b/>
          <w:bCs/>
          <w:kern w:val="0"/>
          <w14:ligatures w14:val="none"/>
        </w:rPr>
        <w:t xml:space="preserve"> </w:t>
      </w:r>
    </w:p>
    <w:p w14:paraId="7747C3FF" w14:textId="41CCFC05" w:rsidR="00A028B2" w:rsidRPr="005861A6" w:rsidRDefault="001D674E" w:rsidP="007A6B67">
      <w:p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b/>
          <w:bCs/>
          <w:kern w:val="0"/>
          <w14:ligatures w14:val="none"/>
        </w:rPr>
        <w:t>State Party:</w:t>
      </w:r>
      <w:r w:rsidRPr="005861A6">
        <w:rPr>
          <w:rFonts w:ascii="Garamond" w:eastAsia="Times New Roman" w:hAnsi="Garamond" w:cs="Times New Roman"/>
          <w:kern w:val="0"/>
          <w14:ligatures w14:val="none"/>
        </w:rPr>
        <w:t xml:space="preserve"> Afghanistan</w:t>
      </w:r>
    </w:p>
    <w:p w14:paraId="62F9EF9D" w14:textId="6D269E71" w:rsidR="0023433B" w:rsidRPr="005861A6" w:rsidRDefault="0023433B" w:rsidP="0023433B">
      <w:p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b/>
          <w:bCs/>
          <w:kern w:val="0"/>
          <w14:ligatures w14:val="none"/>
        </w:rPr>
        <w:t>Publication Status:</w:t>
      </w:r>
      <w:r w:rsidRPr="005861A6">
        <w:rPr>
          <w:rFonts w:ascii="Garamond" w:eastAsia="Times New Roman" w:hAnsi="Garamond" w:cs="Times New Roman"/>
          <w:kern w:val="0"/>
          <w14:ligatures w14:val="none"/>
        </w:rPr>
        <w:t xml:space="preserve"> This submission can be published on the OHCHR website.</w:t>
      </w:r>
    </w:p>
    <w:p w14:paraId="3A2D95BD" w14:textId="77777777" w:rsidR="00460AF6" w:rsidRPr="005861A6" w:rsidRDefault="00460AF6" w:rsidP="007A6B67">
      <w:pPr>
        <w:spacing w:before="100" w:beforeAutospacing="1" w:after="100" w:afterAutospacing="1" w:line="240" w:lineRule="auto"/>
        <w:rPr>
          <w:rFonts w:ascii="Garamond" w:eastAsia="Times New Roman" w:hAnsi="Garamond" w:cs="Times New Roman"/>
          <w:kern w:val="0"/>
          <w14:ligatures w14:val="none"/>
        </w:rPr>
      </w:pPr>
    </w:p>
    <w:p w14:paraId="3DC14E4A" w14:textId="404FB850" w:rsidR="001F6F20" w:rsidRPr="00C70C2F" w:rsidRDefault="00C70C2F" w:rsidP="00933A8C">
      <w:pPr>
        <w:pStyle w:val="ListParagraph"/>
        <w:numPr>
          <w:ilvl w:val="0"/>
          <w:numId w:val="14"/>
        </w:numPr>
        <w:jc w:val="both"/>
        <w:rPr>
          <w:rFonts w:ascii="Garamond" w:hAnsi="Garamond" w:cs="Times New Roman"/>
          <w:b/>
          <w:sz w:val="28"/>
          <w:szCs w:val="28"/>
        </w:rPr>
      </w:pPr>
      <w:r w:rsidRPr="00C70C2F">
        <w:rPr>
          <w:rFonts w:ascii="Garamond" w:hAnsi="Garamond" w:cs="Times New Roman"/>
          <w:b/>
          <w:sz w:val="28"/>
          <w:szCs w:val="28"/>
        </w:rPr>
        <w:lastRenderedPageBreak/>
        <w:t>Introduction</w:t>
      </w:r>
    </w:p>
    <w:p w14:paraId="4A1EC492" w14:textId="41A63C86" w:rsidR="001F308D" w:rsidRPr="005861A6" w:rsidRDefault="001F6F20" w:rsidP="008E00FB">
      <w:pPr>
        <w:pStyle w:val="NormalWeb"/>
        <w:numPr>
          <w:ilvl w:val="0"/>
          <w:numId w:val="17"/>
        </w:numPr>
        <w:ind w:left="720"/>
        <w:rPr>
          <w:rFonts w:ascii="Garamond" w:hAnsi="Garamond"/>
        </w:rPr>
      </w:pPr>
      <w:r w:rsidRPr="005861A6">
        <w:rPr>
          <w:rFonts w:ascii="Garamond" w:hAnsi="Garamond"/>
        </w:rPr>
        <w:t xml:space="preserve">Rawadari is an Afghan human rights organization established in exile </w:t>
      </w:r>
      <w:r w:rsidR="00A028B2" w:rsidRPr="005861A6">
        <w:rPr>
          <w:rFonts w:ascii="Garamond" w:hAnsi="Garamond"/>
        </w:rPr>
        <w:t xml:space="preserve">in 2022 </w:t>
      </w:r>
      <w:r w:rsidRPr="005861A6">
        <w:rPr>
          <w:rFonts w:ascii="Garamond" w:hAnsi="Garamond"/>
        </w:rPr>
        <w:t xml:space="preserve">to promote and strengthen the culture of human rights, build an Afghan human rights movement, </w:t>
      </w:r>
      <w:r w:rsidR="00A028B2" w:rsidRPr="005861A6">
        <w:rPr>
          <w:rFonts w:ascii="Garamond" w:hAnsi="Garamond"/>
        </w:rPr>
        <w:t xml:space="preserve">document and </w:t>
      </w:r>
      <w:r w:rsidRPr="005861A6">
        <w:rPr>
          <w:rFonts w:ascii="Garamond" w:hAnsi="Garamond"/>
        </w:rPr>
        <w:t xml:space="preserve">monitor human rights violations, and seek justice and accountability for these violations. </w:t>
      </w:r>
      <w:r w:rsidR="00BA34E6" w:rsidRPr="005861A6">
        <w:rPr>
          <w:rStyle w:val="Strong"/>
          <w:rFonts w:ascii="Garamond" w:eastAsiaTheme="majorEastAsia" w:hAnsi="Garamond"/>
          <w:b w:val="0"/>
          <w:bCs w:val="0"/>
        </w:rPr>
        <w:t>Raw</w:t>
      </w:r>
      <w:r w:rsidR="005861A6">
        <w:rPr>
          <w:rStyle w:val="Strong"/>
          <w:rFonts w:ascii="Garamond" w:eastAsiaTheme="majorEastAsia" w:hAnsi="Garamond"/>
          <w:b w:val="0"/>
          <w:bCs w:val="0"/>
        </w:rPr>
        <w:t>a</w:t>
      </w:r>
      <w:r w:rsidR="00BA34E6" w:rsidRPr="005861A6">
        <w:rPr>
          <w:rStyle w:val="Strong"/>
          <w:rFonts w:ascii="Garamond" w:eastAsiaTheme="majorEastAsia" w:hAnsi="Garamond"/>
          <w:b w:val="0"/>
          <w:bCs w:val="0"/>
        </w:rPr>
        <w:t>dari publishes regular annual and thematic reports to continue highlighting the concerning state of human rights and women's rights in Afghanistan under the Taliban.</w:t>
      </w:r>
      <w:r w:rsidR="00BA34E6" w:rsidRPr="005861A6">
        <w:rPr>
          <w:rFonts w:ascii="Garamond" w:hAnsi="Garamond"/>
        </w:rPr>
        <w:t xml:space="preserve"> </w:t>
      </w:r>
      <w:r w:rsidRPr="005861A6">
        <w:rPr>
          <w:rStyle w:val="Strong"/>
          <w:rFonts w:ascii="Garamond" w:eastAsiaTheme="majorEastAsia" w:hAnsi="Garamond"/>
          <w:b w:val="0"/>
          <w:bCs w:val="0"/>
        </w:rPr>
        <w:t xml:space="preserve">Our methodology involves rigorous documentation of incidents through verified testimonies, analysis of decrees and announcements by the </w:t>
      </w:r>
      <w:r w:rsidRPr="005861A6">
        <w:rPr>
          <w:rFonts w:ascii="Garamond" w:hAnsi="Garamond"/>
        </w:rPr>
        <w:t>Taliban (de facto authorities or DFA</w:t>
      </w:r>
      <w:r w:rsidR="00A028B2" w:rsidRPr="005861A6">
        <w:rPr>
          <w:rFonts w:ascii="Garamond" w:hAnsi="Garamond"/>
        </w:rPr>
        <w:t>s</w:t>
      </w:r>
      <w:r w:rsidRPr="005861A6">
        <w:rPr>
          <w:rFonts w:ascii="Garamond" w:hAnsi="Garamond"/>
        </w:rPr>
        <w:t>)</w:t>
      </w:r>
      <w:r w:rsidRPr="005861A6">
        <w:rPr>
          <w:rStyle w:val="Strong"/>
          <w:rFonts w:ascii="Garamond" w:eastAsiaTheme="majorEastAsia" w:hAnsi="Garamond"/>
          <w:b w:val="0"/>
          <w:bCs w:val="0"/>
        </w:rPr>
        <w:t xml:space="preserve">, and cross-referencing information with our network of community-level contacts. We prioritize the safety </w:t>
      </w:r>
      <w:r w:rsidR="00A028B2" w:rsidRPr="005861A6">
        <w:rPr>
          <w:rStyle w:val="Strong"/>
          <w:rFonts w:ascii="Garamond" w:eastAsiaTheme="majorEastAsia" w:hAnsi="Garamond"/>
          <w:b w:val="0"/>
          <w:bCs w:val="0"/>
        </w:rPr>
        <w:t>of</w:t>
      </w:r>
      <w:r w:rsidRPr="005861A6">
        <w:rPr>
          <w:rStyle w:val="Strong"/>
          <w:rFonts w:ascii="Garamond" w:eastAsiaTheme="majorEastAsia" w:hAnsi="Garamond"/>
          <w:b w:val="0"/>
          <w:bCs w:val="0"/>
        </w:rPr>
        <w:t xml:space="preserve"> our sources, victims, their families</w:t>
      </w:r>
      <w:r w:rsidR="00A028B2" w:rsidRPr="005861A6">
        <w:rPr>
          <w:rStyle w:val="Strong"/>
          <w:rFonts w:ascii="Garamond" w:eastAsiaTheme="majorEastAsia" w:hAnsi="Garamond"/>
          <w:b w:val="0"/>
          <w:bCs w:val="0"/>
        </w:rPr>
        <w:t>,</w:t>
      </w:r>
      <w:r w:rsidRPr="005861A6">
        <w:rPr>
          <w:rStyle w:val="Strong"/>
          <w:rFonts w:ascii="Garamond" w:eastAsiaTheme="majorEastAsia" w:hAnsi="Garamond"/>
          <w:b w:val="0"/>
          <w:bCs w:val="0"/>
        </w:rPr>
        <w:t xml:space="preserve"> </w:t>
      </w:r>
      <w:r w:rsidR="00C70C2F">
        <w:rPr>
          <w:rStyle w:val="Strong"/>
          <w:rFonts w:ascii="Garamond" w:eastAsiaTheme="majorEastAsia" w:hAnsi="Garamond"/>
          <w:b w:val="0"/>
          <w:bCs w:val="0"/>
        </w:rPr>
        <w:t xml:space="preserve">and </w:t>
      </w:r>
      <w:r w:rsidRPr="005861A6">
        <w:rPr>
          <w:rStyle w:val="Strong"/>
          <w:rFonts w:ascii="Garamond" w:eastAsiaTheme="majorEastAsia" w:hAnsi="Garamond"/>
          <w:b w:val="0"/>
          <w:bCs w:val="0"/>
        </w:rPr>
        <w:t xml:space="preserve">communities, and use anonymous data </w:t>
      </w:r>
      <w:r w:rsidR="005861A6">
        <w:rPr>
          <w:rStyle w:val="Strong"/>
          <w:rFonts w:ascii="Garamond" w:eastAsiaTheme="majorEastAsia" w:hAnsi="Garamond"/>
          <w:b w:val="0"/>
          <w:bCs w:val="0"/>
        </w:rPr>
        <w:t>to prevent</w:t>
      </w:r>
      <w:r w:rsidRPr="005861A6">
        <w:rPr>
          <w:rStyle w:val="Strong"/>
          <w:rFonts w:ascii="Garamond" w:eastAsiaTheme="majorEastAsia" w:hAnsi="Garamond"/>
          <w:b w:val="0"/>
          <w:bCs w:val="0"/>
        </w:rPr>
        <w:t xml:space="preserve"> risks </w:t>
      </w:r>
      <w:r w:rsidR="005861A6">
        <w:rPr>
          <w:rStyle w:val="Strong"/>
          <w:rFonts w:ascii="Garamond" w:eastAsiaTheme="majorEastAsia" w:hAnsi="Garamond"/>
          <w:b w:val="0"/>
          <w:bCs w:val="0"/>
        </w:rPr>
        <w:t>to survivors, colleagues</w:t>
      </w:r>
      <w:r w:rsidR="00C70C2F">
        <w:rPr>
          <w:rStyle w:val="Strong"/>
          <w:rFonts w:ascii="Garamond" w:eastAsiaTheme="majorEastAsia" w:hAnsi="Garamond"/>
          <w:b w:val="0"/>
          <w:bCs w:val="0"/>
        </w:rPr>
        <w:t>,</w:t>
      </w:r>
      <w:r w:rsidR="005861A6">
        <w:rPr>
          <w:rStyle w:val="Strong"/>
          <w:rFonts w:ascii="Garamond" w:eastAsiaTheme="majorEastAsia" w:hAnsi="Garamond"/>
          <w:b w:val="0"/>
          <w:bCs w:val="0"/>
        </w:rPr>
        <w:t xml:space="preserve"> and sources</w:t>
      </w:r>
      <w:r w:rsidRPr="005861A6">
        <w:rPr>
          <w:rStyle w:val="Strong"/>
          <w:rFonts w:ascii="Garamond" w:eastAsiaTheme="majorEastAsia" w:hAnsi="Garamond"/>
          <w:b w:val="0"/>
          <w:bCs w:val="0"/>
        </w:rPr>
        <w:t xml:space="preserve">. </w:t>
      </w:r>
    </w:p>
    <w:p w14:paraId="2A6DCD5C" w14:textId="39EA5112" w:rsidR="001F6F20" w:rsidRPr="005861A6" w:rsidRDefault="001F6F20" w:rsidP="008E00FB">
      <w:pPr>
        <w:pStyle w:val="NormalWeb"/>
        <w:numPr>
          <w:ilvl w:val="0"/>
          <w:numId w:val="17"/>
        </w:numPr>
        <w:ind w:left="720"/>
        <w:rPr>
          <w:rFonts w:ascii="Garamond" w:hAnsi="Garamond"/>
        </w:rPr>
      </w:pPr>
      <w:r w:rsidRPr="005861A6">
        <w:rPr>
          <w:rFonts w:ascii="Garamond" w:hAnsi="Garamond"/>
        </w:rPr>
        <w:t xml:space="preserve">This submission to the Committee on the Elimination of Discrimination Against Women (CEDAW) is to raise our profound concern over the </w:t>
      </w:r>
      <w:r w:rsidRPr="005861A6">
        <w:rPr>
          <w:rStyle w:val="Strong"/>
          <w:rFonts w:ascii="Garamond" w:eastAsiaTheme="majorEastAsia" w:hAnsi="Garamond"/>
          <w:b w:val="0"/>
          <w:bCs w:val="0"/>
        </w:rPr>
        <w:t>unprecedented and systematic dismantling</w:t>
      </w:r>
      <w:r w:rsidRPr="005861A6">
        <w:rPr>
          <w:rFonts w:ascii="Garamond" w:hAnsi="Garamond"/>
          <w:b/>
          <w:bCs/>
        </w:rPr>
        <w:t xml:space="preserve"> </w:t>
      </w:r>
      <w:r w:rsidRPr="005861A6">
        <w:rPr>
          <w:rFonts w:ascii="Garamond" w:hAnsi="Garamond"/>
        </w:rPr>
        <w:t xml:space="preserve">of women's fundamental rights and freedoms, as well as </w:t>
      </w:r>
      <w:r w:rsidR="005861A6">
        <w:rPr>
          <w:rFonts w:ascii="Garamond" w:hAnsi="Garamond"/>
        </w:rPr>
        <w:t>gender</w:t>
      </w:r>
      <w:r w:rsidR="00C70C2F">
        <w:rPr>
          <w:rFonts w:ascii="Garamond" w:hAnsi="Garamond"/>
        </w:rPr>
        <w:t xml:space="preserve"> </w:t>
      </w:r>
      <w:r w:rsidR="005861A6">
        <w:rPr>
          <w:rFonts w:ascii="Garamond" w:hAnsi="Garamond"/>
        </w:rPr>
        <w:t xml:space="preserve">persecution </w:t>
      </w:r>
      <w:r w:rsidR="005861A6" w:rsidRPr="005861A6">
        <w:rPr>
          <w:rFonts w:ascii="Garamond" w:hAnsi="Garamond"/>
        </w:rPr>
        <w:t>in</w:t>
      </w:r>
      <w:r w:rsidRPr="005861A6">
        <w:rPr>
          <w:rFonts w:ascii="Garamond" w:hAnsi="Garamond"/>
        </w:rPr>
        <w:t xml:space="preserve"> Afghanistan </w:t>
      </w:r>
      <w:r w:rsidR="00BA34E6" w:rsidRPr="005861A6">
        <w:rPr>
          <w:rFonts w:ascii="Garamond" w:hAnsi="Garamond"/>
        </w:rPr>
        <w:t>under the</w:t>
      </w:r>
      <w:r w:rsidRPr="005861A6">
        <w:rPr>
          <w:rFonts w:ascii="Garamond" w:hAnsi="Garamond"/>
        </w:rPr>
        <w:t xml:space="preserve"> Taliban</w:t>
      </w:r>
      <w:r w:rsidR="00BA34E6" w:rsidRPr="005861A6">
        <w:rPr>
          <w:rFonts w:ascii="Garamond" w:hAnsi="Garamond"/>
        </w:rPr>
        <w:t xml:space="preserve">. </w:t>
      </w:r>
      <w:r w:rsidRPr="005861A6">
        <w:rPr>
          <w:rFonts w:ascii="Garamond" w:hAnsi="Garamond"/>
        </w:rPr>
        <w:t>The data in this report corresponds to the period of 2021-202</w:t>
      </w:r>
      <w:r w:rsidR="008A0C88" w:rsidRPr="005861A6">
        <w:rPr>
          <w:rFonts w:ascii="Garamond" w:hAnsi="Garamond"/>
        </w:rPr>
        <w:t>4</w:t>
      </w:r>
      <w:r w:rsidRPr="005861A6">
        <w:rPr>
          <w:rFonts w:ascii="Garamond" w:hAnsi="Garamond"/>
        </w:rPr>
        <w:t xml:space="preserve">, commencing mid-August 2021, </w:t>
      </w:r>
      <w:r w:rsidR="005861A6">
        <w:rPr>
          <w:rFonts w:ascii="Garamond" w:hAnsi="Garamond"/>
        </w:rPr>
        <w:t xml:space="preserve">when </w:t>
      </w:r>
      <w:r w:rsidR="009E2B34">
        <w:rPr>
          <w:rFonts w:ascii="Garamond" w:hAnsi="Garamond"/>
        </w:rPr>
        <w:t xml:space="preserve">the </w:t>
      </w:r>
      <w:r w:rsidR="005861A6">
        <w:rPr>
          <w:rFonts w:ascii="Garamond" w:hAnsi="Garamond"/>
        </w:rPr>
        <w:t xml:space="preserve">Taliban took over Afghanistan. </w:t>
      </w:r>
      <w:r w:rsidR="00A8168C" w:rsidRPr="005861A6">
        <w:rPr>
          <w:rFonts w:ascii="Garamond" w:hAnsi="Garamond"/>
        </w:rPr>
        <w:t>For</w:t>
      </w:r>
      <w:r w:rsidR="00FF578B" w:rsidRPr="005861A6">
        <w:rPr>
          <w:rFonts w:ascii="Garamond" w:hAnsi="Garamond"/>
        </w:rPr>
        <w:t xml:space="preserve"> this report, </w:t>
      </w:r>
      <w:r w:rsidR="00A8168C" w:rsidRPr="005861A6">
        <w:rPr>
          <w:rFonts w:ascii="Garamond" w:hAnsi="Garamond"/>
        </w:rPr>
        <w:t>Rawadari utilized its public reports to highlight the conditions of women's rights in Afghanistan</w:t>
      </w:r>
      <w:r w:rsidR="009E2B34">
        <w:rPr>
          <w:rFonts w:ascii="Garamond" w:hAnsi="Garamond"/>
        </w:rPr>
        <w:t>, focusing</w:t>
      </w:r>
      <w:r w:rsidR="005861A6">
        <w:rPr>
          <w:rFonts w:ascii="Garamond" w:hAnsi="Garamond"/>
        </w:rPr>
        <w:t xml:space="preserve"> on</w:t>
      </w:r>
      <w:r w:rsidR="00A8168C" w:rsidRPr="005861A6">
        <w:rPr>
          <w:rFonts w:ascii="Garamond" w:hAnsi="Garamond"/>
        </w:rPr>
        <w:t xml:space="preserve"> four specific articles of the CEDAW Convention: </w:t>
      </w:r>
      <w:r w:rsidR="009E2B34">
        <w:rPr>
          <w:rFonts w:ascii="Garamond" w:hAnsi="Garamond"/>
        </w:rPr>
        <w:t>Article</w:t>
      </w:r>
      <w:r w:rsidR="00A8168C" w:rsidRPr="005861A6">
        <w:rPr>
          <w:rFonts w:ascii="Garamond" w:hAnsi="Garamond"/>
        </w:rPr>
        <w:t xml:space="preserve"> 10</w:t>
      </w:r>
      <w:r w:rsidR="009E2B34">
        <w:rPr>
          <w:rFonts w:ascii="Garamond" w:hAnsi="Garamond"/>
        </w:rPr>
        <w:t>-</w:t>
      </w:r>
      <w:r w:rsidR="009E2B34" w:rsidRPr="00F54C3C">
        <w:rPr>
          <w:rFonts w:ascii="Garamond" w:hAnsi="Garamond"/>
        </w:rPr>
        <w:t>Education</w:t>
      </w:r>
      <w:r w:rsidR="00A8168C" w:rsidRPr="005861A6">
        <w:rPr>
          <w:rFonts w:ascii="Garamond" w:hAnsi="Garamond"/>
        </w:rPr>
        <w:t xml:space="preserve">, </w:t>
      </w:r>
      <w:r w:rsidR="009E2B34" w:rsidRPr="00F54C3C">
        <w:rPr>
          <w:rFonts w:ascii="Garamond" w:hAnsi="Garamond"/>
        </w:rPr>
        <w:t>Article 1</w:t>
      </w:r>
      <w:r w:rsidR="00F54C3C" w:rsidRPr="00F54C3C">
        <w:rPr>
          <w:rFonts w:ascii="Garamond" w:hAnsi="Garamond"/>
        </w:rPr>
        <w:t>1</w:t>
      </w:r>
      <w:r w:rsidR="009E2B34" w:rsidRPr="00F54C3C">
        <w:rPr>
          <w:rFonts w:ascii="Garamond" w:hAnsi="Garamond"/>
        </w:rPr>
        <w:t>-Employment</w:t>
      </w:r>
      <w:r w:rsidR="00A8168C" w:rsidRPr="005861A6">
        <w:rPr>
          <w:rFonts w:ascii="Garamond" w:hAnsi="Garamond"/>
        </w:rPr>
        <w:t xml:space="preserve">, </w:t>
      </w:r>
      <w:r w:rsidR="009E2B34" w:rsidRPr="00F54C3C">
        <w:rPr>
          <w:rFonts w:ascii="Garamond" w:hAnsi="Garamond"/>
        </w:rPr>
        <w:t>Article 12</w:t>
      </w:r>
      <w:r w:rsidR="00F54C3C" w:rsidRPr="00F54C3C">
        <w:rPr>
          <w:rFonts w:ascii="Garamond" w:hAnsi="Garamond"/>
        </w:rPr>
        <w:t xml:space="preserve">- </w:t>
      </w:r>
      <w:r w:rsidR="009E2B34" w:rsidRPr="00F54C3C">
        <w:rPr>
          <w:rFonts w:ascii="Garamond" w:hAnsi="Garamond"/>
        </w:rPr>
        <w:t>Health</w:t>
      </w:r>
      <w:r w:rsidR="00A8168C" w:rsidRPr="005861A6">
        <w:rPr>
          <w:rFonts w:ascii="Garamond" w:hAnsi="Garamond"/>
        </w:rPr>
        <w:t xml:space="preserve">, and </w:t>
      </w:r>
      <w:r w:rsidR="009E2B34" w:rsidRPr="00F54C3C">
        <w:rPr>
          <w:rFonts w:ascii="Garamond" w:hAnsi="Garamond"/>
        </w:rPr>
        <w:t>Article 15</w:t>
      </w:r>
      <w:r w:rsidR="00F54C3C" w:rsidRPr="00F54C3C">
        <w:rPr>
          <w:rFonts w:ascii="Garamond" w:hAnsi="Garamond"/>
        </w:rPr>
        <w:t>-</w:t>
      </w:r>
      <w:r w:rsidR="009E2B34" w:rsidRPr="00F54C3C">
        <w:rPr>
          <w:rFonts w:ascii="Garamond" w:hAnsi="Garamond"/>
        </w:rPr>
        <w:t>Equality before the law</w:t>
      </w:r>
      <w:r w:rsidR="00A8168C" w:rsidRPr="005861A6">
        <w:rPr>
          <w:rFonts w:ascii="Garamond" w:hAnsi="Garamond"/>
        </w:rPr>
        <w:t>.</w:t>
      </w:r>
    </w:p>
    <w:p w14:paraId="4CCE27A8" w14:textId="7C432567" w:rsidR="0000520C" w:rsidRPr="00C70C2F" w:rsidRDefault="00D17AC7" w:rsidP="00933A8C">
      <w:pPr>
        <w:pStyle w:val="ListParagraph"/>
        <w:numPr>
          <w:ilvl w:val="0"/>
          <w:numId w:val="14"/>
        </w:numPr>
        <w:spacing w:before="100" w:beforeAutospacing="1" w:after="100" w:afterAutospacing="1" w:line="240" w:lineRule="auto"/>
        <w:rPr>
          <w:rFonts w:ascii="Garamond" w:hAnsi="Garamond" w:cs="Times New Roman"/>
          <w:b/>
          <w:sz w:val="28"/>
          <w:szCs w:val="28"/>
        </w:rPr>
      </w:pPr>
      <w:r w:rsidRPr="00C70C2F">
        <w:rPr>
          <w:rFonts w:ascii="Garamond" w:hAnsi="Garamond" w:cs="Times New Roman"/>
          <w:b/>
          <w:sz w:val="28"/>
          <w:szCs w:val="28"/>
        </w:rPr>
        <w:t xml:space="preserve">CEDAW </w:t>
      </w:r>
      <w:r w:rsidR="00714979" w:rsidRPr="00C70C2F">
        <w:rPr>
          <w:rFonts w:ascii="Garamond" w:hAnsi="Garamond" w:cs="Times New Roman"/>
          <w:b/>
          <w:sz w:val="28"/>
          <w:szCs w:val="28"/>
        </w:rPr>
        <w:t>Implementation in Afghanistan Before and After August 2021</w:t>
      </w:r>
    </w:p>
    <w:p w14:paraId="0EDD9767" w14:textId="77777777" w:rsidR="008A0C88" w:rsidRPr="005861A6" w:rsidRDefault="008A0C88" w:rsidP="008A0C88">
      <w:pPr>
        <w:pStyle w:val="ListParagraph"/>
        <w:spacing w:before="100" w:beforeAutospacing="1" w:after="100" w:afterAutospacing="1" w:line="240" w:lineRule="auto"/>
        <w:rPr>
          <w:rFonts w:ascii="Garamond" w:hAnsi="Garamond" w:cs="Times New Roman"/>
          <w:b/>
        </w:rPr>
      </w:pPr>
    </w:p>
    <w:p w14:paraId="45539BCB" w14:textId="5FEB887B" w:rsidR="00714979" w:rsidRPr="005861A6" w:rsidRDefault="00F11221" w:rsidP="008E00FB">
      <w:pPr>
        <w:pStyle w:val="ListParagraph"/>
        <w:numPr>
          <w:ilvl w:val="0"/>
          <w:numId w:val="17"/>
        </w:numPr>
        <w:spacing w:before="100" w:beforeAutospacing="1" w:after="100" w:afterAutospacing="1" w:line="240" w:lineRule="auto"/>
        <w:ind w:left="720"/>
        <w:rPr>
          <w:rFonts w:ascii="Garamond" w:hAnsi="Garamond" w:cs="Times New Roman"/>
        </w:rPr>
      </w:pPr>
      <w:r w:rsidRPr="005861A6">
        <w:rPr>
          <w:rFonts w:ascii="Garamond" w:hAnsi="Garamond" w:cs="Times New Roman"/>
        </w:rPr>
        <w:t xml:space="preserve">Afghanistan ratified CEDAW </w:t>
      </w:r>
      <w:r w:rsidR="008A0C88" w:rsidRPr="005861A6">
        <w:rPr>
          <w:rFonts w:ascii="Garamond" w:hAnsi="Garamond" w:cs="Times New Roman"/>
        </w:rPr>
        <w:t>without reservations on</w:t>
      </w:r>
      <w:r w:rsidR="0026686A" w:rsidRPr="005861A6">
        <w:rPr>
          <w:rFonts w:ascii="Garamond" w:hAnsi="Garamond" w:cs="Times New Roman"/>
        </w:rPr>
        <w:t xml:space="preserve"> </w:t>
      </w:r>
      <w:r w:rsidR="008A0C88" w:rsidRPr="005861A6">
        <w:rPr>
          <w:rFonts w:ascii="Garamond" w:hAnsi="Garamond" w:cs="Times New Roman"/>
        </w:rPr>
        <w:t>March</w:t>
      </w:r>
      <w:r w:rsidR="0026686A" w:rsidRPr="005861A6">
        <w:rPr>
          <w:rFonts w:ascii="Garamond" w:hAnsi="Garamond" w:cs="Times New Roman"/>
        </w:rPr>
        <w:t xml:space="preserve"> 5,</w:t>
      </w:r>
      <w:r w:rsidR="008A0C88" w:rsidRPr="005861A6">
        <w:rPr>
          <w:rFonts w:ascii="Garamond" w:hAnsi="Garamond" w:cs="Times New Roman"/>
        </w:rPr>
        <w:t xml:space="preserve"> 2003</w:t>
      </w:r>
      <w:r w:rsidRPr="005861A6">
        <w:rPr>
          <w:rFonts w:ascii="Garamond" w:hAnsi="Garamond" w:cs="Times New Roman"/>
        </w:rPr>
        <w:t>, committin</w:t>
      </w:r>
      <w:r w:rsidR="008A0C88" w:rsidRPr="005861A6">
        <w:rPr>
          <w:rFonts w:ascii="Garamond" w:hAnsi="Garamond" w:cs="Times New Roman"/>
        </w:rPr>
        <w:t xml:space="preserve">g </w:t>
      </w:r>
      <w:r w:rsidRPr="005861A6">
        <w:rPr>
          <w:rFonts w:ascii="Garamond" w:hAnsi="Garamond" w:cs="Times New Roman"/>
        </w:rPr>
        <w:t>to uphold the provisions of the Convention for Afghan women</w:t>
      </w:r>
      <w:r w:rsidR="00BA34E6" w:rsidRPr="005861A6">
        <w:rPr>
          <w:rFonts w:ascii="Garamond" w:hAnsi="Garamond" w:cs="Times New Roman"/>
        </w:rPr>
        <w:t>’s</w:t>
      </w:r>
      <w:r w:rsidRPr="005861A6">
        <w:rPr>
          <w:rFonts w:ascii="Garamond" w:hAnsi="Garamond" w:cs="Times New Roman"/>
        </w:rPr>
        <w:t xml:space="preserve"> and girls</w:t>
      </w:r>
      <w:r w:rsidR="00BA34E6" w:rsidRPr="005861A6">
        <w:rPr>
          <w:rFonts w:ascii="Garamond" w:hAnsi="Garamond" w:cs="Times New Roman"/>
        </w:rPr>
        <w:t>’ rights</w:t>
      </w:r>
      <w:r w:rsidRPr="005861A6">
        <w:rPr>
          <w:rFonts w:ascii="Garamond" w:hAnsi="Garamond" w:cs="Times New Roman"/>
        </w:rPr>
        <w:t>. Prior to August 2021, the country made significant progress in fulfilling its CEDAW obligations by establishing various mechanisms,</w:t>
      </w:r>
      <w:r w:rsidR="005861A6">
        <w:rPr>
          <w:rFonts w:ascii="Garamond" w:hAnsi="Garamond" w:cs="Times New Roman"/>
        </w:rPr>
        <w:t xml:space="preserve"> the relevant</w:t>
      </w:r>
      <w:r w:rsidRPr="005861A6">
        <w:rPr>
          <w:rFonts w:ascii="Garamond" w:hAnsi="Garamond" w:cs="Times New Roman"/>
        </w:rPr>
        <w:t xml:space="preserve"> legal framework, and institutions to enhance </w:t>
      </w:r>
      <w:r w:rsidR="00BA34E6" w:rsidRPr="005861A6">
        <w:rPr>
          <w:rFonts w:ascii="Garamond" w:hAnsi="Garamond" w:cs="Times New Roman"/>
        </w:rPr>
        <w:t xml:space="preserve">CEDAW </w:t>
      </w:r>
      <w:r w:rsidRPr="005861A6">
        <w:rPr>
          <w:rFonts w:ascii="Garamond" w:hAnsi="Garamond" w:cs="Times New Roman"/>
        </w:rPr>
        <w:t xml:space="preserve">implementation through national policies and structures. </w:t>
      </w:r>
    </w:p>
    <w:p w14:paraId="1DE3FE97" w14:textId="56697E10" w:rsidR="00714979" w:rsidRPr="005861A6" w:rsidRDefault="0003202E" w:rsidP="008E00FB">
      <w:pPr>
        <w:pStyle w:val="ListParagraph"/>
        <w:numPr>
          <w:ilvl w:val="0"/>
          <w:numId w:val="17"/>
        </w:numPr>
        <w:spacing w:before="100" w:beforeAutospacing="1" w:after="100" w:afterAutospacing="1" w:line="240" w:lineRule="auto"/>
        <w:ind w:left="720"/>
        <w:rPr>
          <w:rFonts w:ascii="Garamond" w:hAnsi="Garamond" w:cs="Times New Roman"/>
        </w:rPr>
      </w:pPr>
      <w:r w:rsidRPr="005861A6">
        <w:rPr>
          <w:rFonts w:ascii="Garamond" w:hAnsi="Garamond" w:cs="Times New Roman"/>
        </w:rPr>
        <w:t xml:space="preserve">The first step was the Afghan constitution, </w:t>
      </w:r>
      <w:r w:rsidR="005861A6">
        <w:rPr>
          <w:rFonts w:ascii="Garamond" w:hAnsi="Garamond" w:cs="Times New Roman"/>
        </w:rPr>
        <w:t xml:space="preserve">adapted in 2004, </w:t>
      </w:r>
      <w:r w:rsidRPr="005861A6">
        <w:rPr>
          <w:rFonts w:ascii="Garamond" w:hAnsi="Garamond" w:cs="Times New Roman"/>
        </w:rPr>
        <w:t>specifically Article 7, which outlines the obligation to adhere to international treaty obligations</w:t>
      </w:r>
      <w:r w:rsidR="00C2093D" w:rsidRPr="005861A6">
        <w:rPr>
          <w:rFonts w:ascii="Garamond" w:hAnsi="Garamond" w:cs="Times New Roman"/>
        </w:rPr>
        <w:t>.</w:t>
      </w:r>
      <w:r w:rsidR="00C2093D" w:rsidRPr="005861A6">
        <w:rPr>
          <w:rStyle w:val="FootnoteReference"/>
          <w:rFonts w:ascii="Garamond" w:hAnsi="Garamond" w:cs="Times New Roman"/>
        </w:rPr>
        <w:footnoteReference w:id="1"/>
      </w:r>
      <w:r w:rsidR="00F11221" w:rsidRPr="005861A6">
        <w:rPr>
          <w:rFonts w:ascii="Garamond" w:hAnsi="Garamond" w:cs="Times New Roman"/>
        </w:rPr>
        <w:t xml:space="preserve"> Furthermore, Afghanistan adopted the Elimination of Violence Against Women (EVAW) Law in 2009, which criminalized acts like child marriage, forced marriage, and honor killings. In addition, </w:t>
      </w:r>
      <w:r w:rsidR="00E256E1" w:rsidRPr="005861A6">
        <w:rPr>
          <w:rFonts w:ascii="Garamond" w:hAnsi="Garamond" w:cs="Times New Roman"/>
        </w:rPr>
        <w:t xml:space="preserve">the </w:t>
      </w:r>
      <w:r w:rsidR="00F11221" w:rsidRPr="005861A6">
        <w:rPr>
          <w:rFonts w:ascii="Garamond" w:hAnsi="Garamond" w:cs="Times New Roman"/>
        </w:rPr>
        <w:t xml:space="preserve">government developed and implemented various national strategies, including the National Action Plan for Women of Afghanistan (NAPWA), </w:t>
      </w:r>
      <w:r w:rsidR="00C70C2F">
        <w:rPr>
          <w:rFonts w:ascii="Garamond" w:hAnsi="Garamond" w:cs="Times New Roman"/>
        </w:rPr>
        <w:t xml:space="preserve">to </w:t>
      </w:r>
      <w:r w:rsidR="00F11221" w:rsidRPr="005861A6">
        <w:rPr>
          <w:rFonts w:ascii="Garamond" w:hAnsi="Garamond" w:cs="Times New Roman"/>
        </w:rPr>
        <w:t>integrat</w:t>
      </w:r>
      <w:r w:rsidR="00C70C2F">
        <w:rPr>
          <w:rFonts w:ascii="Garamond" w:hAnsi="Garamond" w:cs="Times New Roman"/>
        </w:rPr>
        <w:t>e</w:t>
      </w:r>
      <w:r w:rsidR="00F11221" w:rsidRPr="005861A6">
        <w:rPr>
          <w:rFonts w:ascii="Garamond" w:hAnsi="Garamond" w:cs="Times New Roman"/>
        </w:rPr>
        <w:t xml:space="preserve"> women's rights into national development plans and budgeting processes.</w:t>
      </w:r>
      <w:r w:rsidR="00991319" w:rsidRPr="005861A6">
        <w:rPr>
          <w:rStyle w:val="FootnoteReference"/>
          <w:rFonts w:ascii="Garamond" w:hAnsi="Garamond" w:cs="Times New Roman"/>
        </w:rPr>
        <w:footnoteReference w:id="2"/>
      </w:r>
      <w:r w:rsidR="00F11221" w:rsidRPr="005861A6">
        <w:rPr>
          <w:rFonts w:ascii="Garamond" w:hAnsi="Garamond" w:cs="Times New Roman"/>
        </w:rPr>
        <w:t xml:space="preserve"> </w:t>
      </w:r>
    </w:p>
    <w:p w14:paraId="012F990F" w14:textId="5E041A94" w:rsidR="00714979" w:rsidRPr="005861A6" w:rsidRDefault="0003202E" w:rsidP="008E00FB">
      <w:pPr>
        <w:pStyle w:val="ListParagraph"/>
        <w:numPr>
          <w:ilvl w:val="0"/>
          <w:numId w:val="17"/>
        </w:numPr>
        <w:spacing w:before="100" w:beforeAutospacing="1" w:after="100" w:afterAutospacing="1" w:line="240" w:lineRule="auto"/>
        <w:ind w:left="720"/>
        <w:rPr>
          <w:rFonts w:ascii="Garamond" w:hAnsi="Garamond" w:cs="Times New Roman"/>
        </w:rPr>
      </w:pPr>
      <w:r w:rsidRPr="005861A6">
        <w:rPr>
          <w:rFonts w:ascii="Garamond" w:hAnsi="Garamond" w:cs="Times New Roman"/>
        </w:rPr>
        <w:t xml:space="preserve">Key institutions were established to monitor </w:t>
      </w:r>
      <w:r w:rsidR="005861A6">
        <w:rPr>
          <w:rFonts w:ascii="Garamond" w:hAnsi="Garamond" w:cs="Times New Roman"/>
        </w:rPr>
        <w:t xml:space="preserve">the implementation of </w:t>
      </w:r>
      <w:r w:rsidRPr="005861A6">
        <w:rPr>
          <w:rFonts w:ascii="Garamond" w:hAnsi="Garamond" w:cs="Times New Roman"/>
        </w:rPr>
        <w:t>national and international laws and protect victims. The Independent Human Rights Commission (AIHRC), the Ministry of Women's Affairs (</w:t>
      </w:r>
      <w:proofErr w:type="spellStart"/>
      <w:r w:rsidRPr="005861A6">
        <w:rPr>
          <w:rFonts w:ascii="Garamond" w:hAnsi="Garamond" w:cs="Times New Roman"/>
        </w:rPr>
        <w:t>MoWA</w:t>
      </w:r>
      <w:proofErr w:type="spellEnd"/>
      <w:r w:rsidRPr="005861A6">
        <w:rPr>
          <w:rFonts w:ascii="Garamond" w:hAnsi="Garamond" w:cs="Times New Roman"/>
        </w:rPr>
        <w:t>), created in 2001, focused on women's rights and gender-responsive programs</w:t>
      </w:r>
      <w:r w:rsidR="00614B99" w:rsidRPr="005861A6">
        <w:rPr>
          <w:rFonts w:ascii="Garamond" w:hAnsi="Garamond" w:cs="Times New Roman"/>
        </w:rPr>
        <w:t xml:space="preserve">, and </w:t>
      </w:r>
      <w:r w:rsidRPr="005861A6">
        <w:rPr>
          <w:rFonts w:ascii="Garamond" w:hAnsi="Garamond" w:cs="Times New Roman"/>
        </w:rPr>
        <w:t xml:space="preserve">Specialized courts and prosecution units were </w:t>
      </w:r>
      <w:r w:rsidRPr="005861A6">
        <w:rPr>
          <w:rFonts w:ascii="Garamond" w:hAnsi="Garamond" w:cs="Times New Roman"/>
        </w:rPr>
        <w:lastRenderedPageBreak/>
        <w:t>also set up to handle cases of violence against women.</w:t>
      </w:r>
      <w:r w:rsidR="00614B99" w:rsidRPr="005861A6">
        <w:rPr>
          <w:rStyle w:val="FootnoteReference"/>
          <w:rFonts w:ascii="Garamond" w:hAnsi="Garamond" w:cs="Times New Roman"/>
        </w:rPr>
        <w:t xml:space="preserve"> </w:t>
      </w:r>
      <w:r w:rsidR="00614B99" w:rsidRPr="005861A6">
        <w:rPr>
          <w:rStyle w:val="FootnoteReference"/>
          <w:rFonts w:ascii="Garamond" w:hAnsi="Garamond" w:cs="Times New Roman"/>
        </w:rPr>
        <w:footnoteReference w:id="3"/>
      </w:r>
      <w:r w:rsidR="00614B99" w:rsidRPr="005861A6">
        <w:rPr>
          <w:rStyle w:val="FootnoteReference"/>
          <w:rFonts w:ascii="Garamond" w:hAnsi="Garamond" w:cs="Times New Roman"/>
        </w:rPr>
        <w:t xml:space="preserve"> </w:t>
      </w:r>
      <w:r w:rsidR="00F11221" w:rsidRPr="005861A6">
        <w:rPr>
          <w:rFonts w:ascii="Garamond" w:hAnsi="Garamond" w:cs="Times New Roman"/>
        </w:rPr>
        <w:t>Moreover, a vibrant and active civil society</w:t>
      </w:r>
      <w:r w:rsidR="00614B99" w:rsidRPr="005861A6">
        <w:rPr>
          <w:rFonts w:ascii="Garamond" w:hAnsi="Garamond" w:cs="Times New Roman"/>
        </w:rPr>
        <w:t xml:space="preserve"> (CS) </w:t>
      </w:r>
      <w:r w:rsidR="00F11221" w:rsidRPr="005861A6">
        <w:rPr>
          <w:rFonts w:ascii="Garamond" w:hAnsi="Garamond" w:cs="Times New Roman"/>
        </w:rPr>
        <w:t>was shaped and gr</w:t>
      </w:r>
      <w:r w:rsidR="005861A6">
        <w:rPr>
          <w:rFonts w:ascii="Garamond" w:hAnsi="Garamond" w:cs="Times New Roman"/>
        </w:rPr>
        <w:t>ew</w:t>
      </w:r>
      <w:r w:rsidR="00F11221" w:rsidRPr="005861A6">
        <w:rPr>
          <w:rFonts w:ascii="Garamond" w:hAnsi="Garamond" w:cs="Times New Roman"/>
        </w:rPr>
        <w:t xml:space="preserve"> during the Republic</w:t>
      </w:r>
      <w:r w:rsidR="00614B99" w:rsidRPr="005861A6">
        <w:rPr>
          <w:rFonts w:ascii="Garamond" w:hAnsi="Garamond" w:cs="Times New Roman"/>
        </w:rPr>
        <w:t xml:space="preserve"> era</w:t>
      </w:r>
      <w:r w:rsidR="00F11221" w:rsidRPr="005861A6">
        <w:rPr>
          <w:rFonts w:ascii="Garamond" w:hAnsi="Garamond" w:cs="Times New Roman"/>
        </w:rPr>
        <w:t>, including numerous women's rights organizations, which played critical role</w:t>
      </w:r>
      <w:r w:rsidR="00FB7697" w:rsidRPr="005861A6">
        <w:rPr>
          <w:rFonts w:ascii="Garamond" w:hAnsi="Garamond" w:cs="Times New Roman"/>
        </w:rPr>
        <w:t>s</w:t>
      </w:r>
      <w:r w:rsidR="00F11221" w:rsidRPr="005861A6">
        <w:rPr>
          <w:rFonts w:ascii="Garamond" w:hAnsi="Garamond" w:cs="Times New Roman"/>
        </w:rPr>
        <w:t xml:space="preserve"> in advocating for the </w:t>
      </w:r>
      <w:r w:rsidR="00FB7697" w:rsidRPr="005861A6">
        <w:rPr>
          <w:rFonts w:ascii="Garamond" w:hAnsi="Garamond" w:cs="Times New Roman"/>
        </w:rPr>
        <w:t>implementation of CEDAW</w:t>
      </w:r>
      <w:r w:rsidR="00F11221" w:rsidRPr="005861A6">
        <w:rPr>
          <w:rFonts w:ascii="Garamond" w:hAnsi="Garamond" w:cs="Times New Roman"/>
        </w:rPr>
        <w:t xml:space="preserve">, providing services to women, and monitoring the government's progress. </w:t>
      </w:r>
    </w:p>
    <w:p w14:paraId="04854454" w14:textId="12A8400D" w:rsidR="00FB7697" w:rsidRPr="005861A6" w:rsidRDefault="00614B99" w:rsidP="008E00FB">
      <w:pPr>
        <w:pStyle w:val="ListParagraph"/>
        <w:numPr>
          <w:ilvl w:val="0"/>
          <w:numId w:val="17"/>
        </w:numPr>
        <w:spacing w:before="100" w:beforeAutospacing="1" w:after="100" w:afterAutospacing="1" w:line="240" w:lineRule="auto"/>
        <w:ind w:left="720"/>
        <w:rPr>
          <w:rFonts w:ascii="Garamond" w:hAnsi="Garamond" w:cs="Times New Roman"/>
        </w:rPr>
      </w:pPr>
      <w:r w:rsidRPr="005861A6">
        <w:rPr>
          <w:rFonts w:ascii="Garamond" w:hAnsi="Garamond" w:cs="Times New Roman"/>
        </w:rPr>
        <w:t xml:space="preserve">Since </w:t>
      </w:r>
      <w:r w:rsidR="00C70C2F">
        <w:rPr>
          <w:rFonts w:ascii="Garamond" w:hAnsi="Garamond" w:cs="Times New Roman"/>
        </w:rPr>
        <w:t xml:space="preserve">the </w:t>
      </w:r>
      <w:r w:rsidRPr="005861A6">
        <w:rPr>
          <w:rFonts w:ascii="Garamond" w:hAnsi="Garamond" w:cs="Times New Roman"/>
        </w:rPr>
        <w:t>Taliban's return, they have imposed over 100 measures on women’s and girls’ rights. Notably, the</w:t>
      </w:r>
      <w:r w:rsidR="005861A6">
        <w:rPr>
          <w:rFonts w:ascii="Garamond" w:hAnsi="Garamond" w:cs="Times New Roman"/>
        </w:rPr>
        <w:t>y have imposed a</w:t>
      </w:r>
      <w:r w:rsidRPr="005861A6">
        <w:rPr>
          <w:rFonts w:ascii="Garamond" w:hAnsi="Garamond" w:cs="Times New Roman"/>
        </w:rPr>
        <w:t xml:space="preserve"> nationwide ban on access to secondary and higher education and work in both public and private sectors. Women must also have a male guardian (mahram) to move outside, limiting their access to justice and essential services.</w:t>
      </w:r>
      <w:r w:rsidR="001E1199">
        <w:rPr>
          <w:rStyle w:val="FootnoteReference"/>
          <w:rFonts w:ascii="Garamond" w:hAnsi="Garamond" w:cs="Times New Roman"/>
        </w:rPr>
        <w:footnoteReference w:id="4"/>
      </w:r>
      <w:r w:rsidRPr="005861A6">
        <w:rPr>
          <w:rFonts w:ascii="Garamond" w:hAnsi="Garamond" w:cs="Times New Roman"/>
        </w:rPr>
        <w:t xml:space="preserve"> These actions violate Afghanistan's obligations under CEDAW and undermine gender equality.</w:t>
      </w:r>
    </w:p>
    <w:p w14:paraId="7E5A1E31" w14:textId="0769C68D" w:rsidR="00FF578B" w:rsidRPr="005861A6" w:rsidRDefault="006E4909" w:rsidP="008E00FB">
      <w:pPr>
        <w:pStyle w:val="ListParagraph"/>
        <w:numPr>
          <w:ilvl w:val="0"/>
          <w:numId w:val="17"/>
        </w:numPr>
        <w:spacing w:before="100" w:beforeAutospacing="1" w:after="100" w:afterAutospacing="1" w:line="240" w:lineRule="auto"/>
        <w:ind w:left="720"/>
        <w:rPr>
          <w:rFonts w:ascii="Garamond" w:hAnsi="Garamond" w:cs="Times New Roman"/>
        </w:rPr>
      </w:pPr>
      <w:r w:rsidRPr="005861A6">
        <w:rPr>
          <w:rFonts w:ascii="Garamond" w:hAnsi="Garamond" w:cs="Times New Roman"/>
        </w:rPr>
        <w:t xml:space="preserve">The </w:t>
      </w:r>
      <w:r w:rsidR="00FF578B" w:rsidRPr="005861A6">
        <w:rPr>
          <w:rFonts w:ascii="Garamond" w:hAnsi="Garamond" w:cs="Times New Roman"/>
        </w:rPr>
        <w:t xml:space="preserve">Taliban dismantled the 2004 Constitution and revoked progressive laws like the Penal Code and the EVAW law. They abolished AIHRC and replaced </w:t>
      </w:r>
      <w:proofErr w:type="spellStart"/>
      <w:r w:rsidR="00FF578B" w:rsidRPr="005861A6">
        <w:rPr>
          <w:rFonts w:ascii="Garamond" w:hAnsi="Garamond" w:cs="Times New Roman"/>
        </w:rPr>
        <w:t>MoWA</w:t>
      </w:r>
      <w:proofErr w:type="spellEnd"/>
      <w:r w:rsidR="00FF578B" w:rsidRPr="005861A6">
        <w:rPr>
          <w:rFonts w:ascii="Garamond" w:hAnsi="Garamond" w:cs="Times New Roman"/>
        </w:rPr>
        <w:t xml:space="preserve"> with the </w:t>
      </w:r>
      <w:r w:rsidR="00E256E1" w:rsidRPr="005861A6">
        <w:rPr>
          <w:rFonts w:ascii="Garamond" w:hAnsi="Garamond" w:cs="Times New Roman"/>
        </w:rPr>
        <w:t xml:space="preserve">Ministry of </w:t>
      </w:r>
      <w:r w:rsidR="00FF578B" w:rsidRPr="005861A6">
        <w:rPr>
          <w:rFonts w:ascii="Garamond" w:hAnsi="Garamond" w:cs="Times New Roman"/>
        </w:rPr>
        <w:t xml:space="preserve">Propagation of Virtue and the Prevention of Vice (MPVPV) to further enforce discriminatory policies through morality police who patrol public spaces, impose strict dress codes, and create a climate of fear </w:t>
      </w:r>
      <w:r w:rsidR="00FF578B" w:rsidRPr="005861A6">
        <w:rPr>
          <w:rStyle w:val="Strong"/>
          <w:rFonts w:ascii="Garamond" w:hAnsi="Garamond" w:cs="Times New Roman"/>
          <w:b w:val="0"/>
          <w:bCs w:val="0"/>
        </w:rPr>
        <w:t>through public harassment, arbitrary detentions, and physical punishment</w:t>
      </w:r>
      <w:r w:rsidR="00FF578B" w:rsidRPr="005861A6">
        <w:rPr>
          <w:rFonts w:ascii="Garamond" w:hAnsi="Garamond" w:cs="Times New Roman"/>
        </w:rPr>
        <w:t>.</w:t>
      </w:r>
      <w:r w:rsidR="00FF578B" w:rsidRPr="005861A6">
        <w:rPr>
          <w:rStyle w:val="FootnoteReference"/>
          <w:rFonts w:ascii="Garamond" w:hAnsi="Garamond" w:cs="Times New Roman"/>
        </w:rPr>
        <w:t xml:space="preserve"> </w:t>
      </w:r>
      <w:r w:rsidR="00FF578B" w:rsidRPr="005861A6">
        <w:rPr>
          <w:rStyle w:val="FootnoteReference"/>
          <w:rFonts w:ascii="Garamond" w:hAnsi="Garamond" w:cs="Times New Roman"/>
        </w:rPr>
        <w:footnoteReference w:id="5"/>
      </w:r>
      <w:r w:rsidR="00FF578B" w:rsidRPr="005861A6">
        <w:rPr>
          <w:rStyle w:val="FootnoteReference"/>
          <w:rFonts w:ascii="Garamond" w:hAnsi="Garamond" w:cs="Times New Roman"/>
        </w:rPr>
        <w:t xml:space="preserve"> </w:t>
      </w:r>
      <w:r w:rsidR="00FF578B" w:rsidRPr="005861A6">
        <w:rPr>
          <w:rFonts w:ascii="Garamond" w:hAnsi="Garamond" w:cs="Times New Roman"/>
        </w:rPr>
        <w:t>In addition, their crackdown on civil and political activities has led to the closure of hundreds of independent media outlets and forced many NGOs, especially those focused on women's rights, to halt</w:t>
      </w:r>
      <w:r w:rsidR="005861A6">
        <w:rPr>
          <w:rFonts w:ascii="Garamond" w:hAnsi="Garamond" w:cs="Times New Roman"/>
        </w:rPr>
        <w:t>, alter</w:t>
      </w:r>
      <w:r w:rsidR="00C70C2F">
        <w:rPr>
          <w:rFonts w:ascii="Garamond" w:hAnsi="Garamond" w:cs="Times New Roman"/>
        </w:rPr>
        <w:t>,</w:t>
      </w:r>
      <w:r w:rsidR="00FF578B" w:rsidRPr="005861A6">
        <w:rPr>
          <w:rFonts w:ascii="Garamond" w:hAnsi="Garamond" w:cs="Times New Roman"/>
        </w:rPr>
        <w:t xml:space="preserve"> or drastically reduce their operations.</w:t>
      </w:r>
      <w:r w:rsidR="00FF578B" w:rsidRPr="005861A6">
        <w:rPr>
          <w:rStyle w:val="FootnoteReference"/>
          <w:rFonts w:ascii="Garamond" w:hAnsi="Garamond" w:cs="Times New Roman"/>
        </w:rPr>
        <w:footnoteReference w:id="6"/>
      </w:r>
      <w:r w:rsidR="00FF578B" w:rsidRPr="005861A6">
        <w:rPr>
          <w:rFonts w:ascii="Garamond" w:hAnsi="Garamond" w:cs="Times New Roman"/>
        </w:rPr>
        <w:t xml:space="preserve"> This vacuum has eliminated crucial avenues for advocacy, service provision, and monitoring of violations of women’s rights and implementation of CEDAW. </w:t>
      </w:r>
    </w:p>
    <w:p w14:paraId="7F2CA60A" w14:textId="77777777" w:rsidR="002A238C" w:rsidRPr="005861A6" w:rsidRDefault="002A238C" w:rsidP="002A238C">
      <w:pPr>
        <w:pStyle w:val="ListParagraph"/>
        <w:spacing w:before="100" w:beforeAutospacing="1" w:after="100" w:afterAutospacing="1" w:line="240" w:lineRule="auto"/>
        <w:ind w:left="540"/>
        <w:rPr>
          <w:rFonts w:ascii="Garamond" w:hAnsi="Garamond" w:cs="Times New Roman"/>
        </w:rPr>
      </w:pPr>
    </w:p>
    <w:p w14:paraId="24BC3C9A" w14:textId="6FA8B9AB" w:rsidR="00751620" w:rsidRPr="00081341" w:rsidRDefault="00751620" w:rsidP="00081341">
      <w:pPr>
        <w:pStyle w:val="ListParagraph"/>
        <w:numPr>
          <w:ilvl w:val="0"/>
          <w:numId w:val="38"/>
        </w:numPr>
        <w:spacing w:before="100" w:beforeAutospacing="1" w:after="100" w:afterAutospacing="1" w:line="240" w:lineRule="auto"/>
        <w:rPr>
          <w:rFonts w:ascii="Garamond" w:eastAsia="Times New Roman" w:hAnsi="Garamond" w:cs="Times New Roman"/>
          <w:kern w:val="0"/>
          <w14:ligatures w14:val="none"/>
        </w:rPr>
      </w:pPr>
      <w:r w:rsidRPr="00081341">
        <w:rPr>
          <w:rFonts w:ascii="Garamond" w:eastAsia="Times New Roman" w:hAnsi="Garamond" w:cs="Times New Roman"/>
          <w:b/>
          <w:bCs/>
          <w:kern w:val="0"/>
          <w14:ligatures w14:val="none"/>
        </w:rPr>
        <w:t xml:space="preserve">Article 10: Education </w:t>
      </w:r>
    </w:p>
    <w:p w14:paraId="1C624E50" w14:textId="77777777" w:rsidR="002A238C" w:rsidRPr="005861A6" w:rsidRDefault="002A238C" w:rsidP="002A238C">
      <w:pPr>
        <w:pStyle w:val="ListParagraph"/>
        <w:spacing w:before="100" w:beforeAutospacing="1" w:after="100" w:afterAutospacing="1" w:line="240" w:lineRule="auto"/>
        <w:rPr>
          <w:rFonts w:ascii="Garamond" w:eastAsia="Times New Roman" w:hAnsi="Garamond" w:cs="Times New Roman"/>
          <w:kern w:val="0"/>
          <w14:ligatures w14:val="none"/>
        </w:rPr>
      </w:pPr>
    </w:p>
    <w:p w14:paraId="0C728861" w14:textId="4EE99B67" w:rsidR="002A238C" w:rsidRPr="005861A6" w:rsidRDefault="00506522" w:rsidP="002A1EEA">
      <w:pPr>
        <w:pStyle w:val="ListParagraph"/>
        <w:numPr>
          <w:ilvl w:val="0"/>
          <w:numId w:val="17"/>
        </w:numPr>
        <w:spacing w:after="0" w:line="240" w:lineRule="auto"/>
        <w:ind w:left="720"/>
        <w:rPr>
          <w:rFonts w:ascii="Garamond" w:hAnsi="Garamond" w:cs="Times New Roman"/>
        </w:rPr>
      </w:pPr>
      <w:r w:rsidRPr="005861A6">
        <w:rPr>
          <w:rFonts w:ascii="Garamond" w:hAnsi="Garamond" w:cs="Times New Roman"/>
        </w:rPr>
        <w:t xml:space="preserve">Article 10 of CEDAW mandates state parties to eliminate discrimination against women and girls in education, ensuring equal access to all levels, curricula, scholarships, sports, and vocational training. </w:t>
      </w:r>
      <w:r w:rsidR="0097744F" w:rsidRPr="005861A6">
        <w:rPr>
          <w:rFonts w:ascii="Garamond" w:hAnsi="Garamond" w:cs="Times New Roman"/>
        </w:rPr>
        <w:t>Articles 43 and 44 of the 2004 constitution ensured equal educational rights for all Afghans, yet DFAs violate these by banning women and girls from secondary and higher education and other training opportunities.</w:t>
      </w:r>
    </w:p>
    <w:p w14:paraId="56DF446C" w14:textId="62C4B4F3" w:rsidR="002A238C" w:rsidRPr="005861A6" w:rsidRDefault="002F5737" w:rsidP="002A1EEA">
      <w:pPr>
        <w:pStyle w:val="ListParagraph"/>
        <w:numPr>
          <w:ilvl w:val="0"/>
          <w:numId w:val="17"/>
        </w:numPr>
        <w:spacing w:after="0" w:line="240" w:lineRule="auto"/>
        <w:ind w:left="720"/>
        <w:rPr>
          <w:rFonts w:ascii="Garamond" w:hAnsi="Garamond" w:cs="Times New Roman"/>
        </w:rPr>
      </w:pPr>
      <w:r w:rsidRPr="005861A6">
        <w:rPr>
          <w:rFonts w:ascii="Garamond" w:hAnsi="Garamond" w:cs="Times New Roman"/>
        </w:rPr>
        <w:t>E</w:t>
      </w:r>
      <w:r w:rsidR="00506522" w:rsidRPr="005861A6">
        <w:rPr>
          <w:rFonts w:ascii="Garamond" w:hAnsi="Garamond" w:cs="Times New Roman"/>
        </w:rPr>
        <w:t xml:space="preserve">ducation for girls </w:t>
      </w:r>
      <w:r w:rsidRPr="005861A6">
        <w:rPr>
          <w:rFonts w:ascii="Garamond" w:hAnsi="Garamond" w:cs="Times New Roman"/>
        </w:rPr>
        <w:t xml:space="preserve">in Afghanistan </w:t>
      </w:r>
      <w:r w:rsidR="002B61F4" w:rsidRPr="005861A6">
        <w:rPr>
          <w:rFonts w:ascii="Garamond" w:hAnsi="Garamond" w:cs="Times New Roman"/>
        </w:rPr>
        <w:t>has already been</w:t>
      </w:r>
      <w:r w:rsidR="00506522" w:rsidRPr="005861A6">
        <w:rPr>
          <w:rFonts w:ascii="Garamond" w:hAnsi="Garamond" w:cs="Times New Roman"/>
        </w:rPr>
        <w:t xml:space="preserve"> limited due to conflict, funding, and </w:t>
      </w:r>
      <w:r w:rsidR="00C2173A">
        <w:rPr>
          <w:rFonts w:ascii="Garamond" w:hAnsi="Garamond" w:cs="Times New Roman"/>
        </w:rPr>
        <w:t>cultural</w:t>
      </w:r>
      <w:r w:rsidR="00506522" w:rsidRPr="005861A6">
        <w:rPr>
          <w:rFonts w:ascii="Garamond" w:hAnsi="Garamond" w:cs="Times New Roman"/>
        </w:rPr>
        <w:t xml:space="preserve"> barriers, but there were improvements prior to the Taliban's control. According to UNESCO, the number of female students grew from 5,000 in 2001 to 100,000 in 2021, and the number of girls in primary schools increased to 2.5 million by 2018.</w:t>
      </w:r>
      <w:r w:rsidR="001E1199" w:rsidRPr="005861A6">
        <w:rPr>
          <w:rFonts w:ascii="Garamond" w:hAnsi="Garamond" w:cs="Times New Roman"/>
        </w:rPr>
        <w:t xml:space="preserve"> </w:t>
      </w:r>
      <w:r w:rsidR="00506522" w:rsidRPr="005861A6">
        <w:rPr>
          <w:rFonts w:ascii="Garamond" w:hAnsi="Garamond" w:cs="Times New Roman"/>
        </w:rPr>
        <w:t>However,</w:t>
      </w:r>
      <w:r w:rsidR="006C0853" w:rsidRPr="005861A6">
        <w:rPr>
          <w:rFonts w:ascii="Garamond" w:hAnsi="Garamond" w:cs="Times New Roman"/>
        </w:rPr>
        <w:t xml:space="preserve"> since March 24, 2022, </w:t>
      </w:r>
      <w:r w:rsidR="00506522" w:rsidRPr="005861A6">
        <w:rPr>
          <w:rFonts w:ascii="Garamond" w:hAnsi="Garamond" w:cs="Times New Roman"/>
        </w:rPr>
        <w:t xml:space="preserve">1.4 million girls </w:t>
      </w:r>
      <w:r w:rsidR="002B61F4" w:rsidRPr="005861A6">
        <w:rPr>
          <w:rFonts w:ascii="Garamond" w:hAnsi="Garamond" w:cs="Times New Roman"/>
        </w:rPr>
        <w:t>are</w:t>
      </w:r>
      <w:r w:rsidR="006C0853" w:rsidRPr="005861A6">
        <w:rPr>
          <w:rFonts w:ascii="Garamond" w:hAnsi="Garamond" w:cs="Times New Roman"/>
        </w:rPr>
        <w:t xml:space="preserve"> </w:t>
      </w:r>
      <w:r w:rsidR="002B61F4" w:rsidRPr="005861A6">
        <w:rPr>
          <w:rFonts w:ascii="Garamond" w:hAnsi="Garamond" w:cs="Times New Roman"/>
        </w:rPr>
        <w:t>banned</w:t>
      </w:r>
      <w:r w:rsidR="00506522" w:rsidRPr="005861A6">
        <w:rPr>
          <w:rFonts w:ascii="Garamond" w:hAnsi="Garamond" w:cs="Times New Roman"/>
        </w:rPr>
        <w:t xml:space="preserve"> </w:t>
      </w:r>
      <w:r w:rsidR="002B61F4" w:rsidRPr="005861A6">
        <w:rPr>
          <w:rFonts w:ascii="Garamond" w:hAnsi="Garamond" w:cs="Times New Roman"/>
        </w:rPr>
        <w:t>from</w:t>
      </w:r>
      <w:r w:rsidR="00506522" w:rsidRPr="005861A6">
        <w:rPr>
          <w:rFonts w:ascii="Garamond" w:hAnsi="Garamond" w:cs="Times New Roman"/>
        </w:rPr>
        <w:t xml:space="preserve"> education </w:t>
      </w:r>
      <w:r w:rsidR="006C0853" w:rsidRPr="005861A6">
        <w:rPr>
          <w:rFonts w:ascii="Garamond" w:hAnsi="Garamond" w:cs="Times New Roman"/>
        </w:rPr>
        <w:t>beyond sixth grade under the excuse of alignment of the system with the Sharia law</w:t>
      </w:r>
      <w:r w:rsidR="00506522" w:rsidRPr="005861A6">
        <w:rPr>
          <w:rFonts w:ascii="Garamond" w:hAnsi="Garamond" w:cs="Times New Roman"/>
        </w:rPr>
        <w:t>.</w:t>
      </w:r>
      <w:r w:rsidR="001E1199">
        <w:rPr>
          <w:rStyle w:val="FootnoteReference"/>
          <w:rFonts w:ascii="Garamond" w:hAnsi="Garamond" w:cs="Times New Roman"/>
        </w:rPr>
        <w:footnoteReference w:id="7"/>
      </w:r>
    </w:p>
    <w:p w14:paraId="080FB3CD" w14:textId="6A41A858" w:rsidR="002A238C" w:rsidRPr="005861A6" w:rsidRDefault="00506522" w:rsidP="003142CB">
      <w:pPr>
        <w:pStyle w:val="ListParagraph"/>
        <w:numPr>
          <w:ilvl w:val="0"/>
          <w:numId w:val="17"/>
        </w:numPr>
        <w:spacing w:after="0" w:line="240" w:lineRule="auto"/>
        <w:ind w:left="720"/>
        <w:rPr>
          <w:rFonts w:ascii="Garamond" w:hAnsi="Garamond" w:cs="Times New Roman"/>
        </w:rPr>
      </w:pPr>
      <w:r w:rsidRPr="005861A6">
        <w:rPr>
          <w:rFonts w:ascii="Garamond" w:hAnsi="Garamond" w:cs="Times New Roman"/>
        </w:rPr>
        <w:t>In December 2022, a</w:t>
      </w:r>
      <w:r w:rsidR="006C0853" w:rsidRPr="005861A6">
        <w:rPr>
          <w:rFonts w:ascii="Garamond" w:hAnsi="Garamond" w:cs="Times New Roman"/>
        </w:rPr>
        <w:t xml:space="preserve">nother </w:t>
      </w:r>
      <w:r w:rsidRPr="005861A6">
        <w:rPr>
          <w:rFonts w:ascii="Garamond" w:hAnsi="Garamond" w:cs="Times New Roman"/>
        </w:rPr>
        <w:t>ban</w:t>
      </w:r>
      <w:r w:rsidR="006C0853" w:rsidRPr="005861A6">
        <w:rPr>
          <w:rFonts w:ascii="Garamond" w:hAnsi="Garamond" w:cs="Times New Roman"/>
        </w:rPr>
        <w:t xml:space="preserve"> was</w:t>
      </w:r>
      <w:r w:rsidRPr="005861A6">
        <w:rPr>
          <w:rFonts w:ascii="Garamond" w:hAnsi="Garamond" w:cs="Times New Roman"/>
        </w:rPr>
        <w:t xml:space="preserve"> imposed on women attending universities, following a series of restrictions on gender segregation,</w:t>
      </w:r>
      <w:r w:rsidR="00D05158" w:rsidRPr="005861A6">
        <w:rPr>
          <w:rFonts w:ascii="Garamond" w:hAnsi="Garamond" w:cs="Times New Roman"/>
        </w:rPr>
        <w:t xml:space="preserve"> limiting</w:t>
      </w:r>
      <w:r w:rsidRPr="005861A6">
        <w:rPr>
          <w:rFonts w:ascii="Garamond" w:hAnsi="Garamond" w:cs="Times New Roman"/>
        </w:rPr>
        <w:t xml:space="preserve"> </w:t>
      </w:r>
      <w:r w:rsidR="00D05158" w:rsidRPr="005861A6">
        <w:rPr>
          <w:rFonts w:ascii="Garamond" w:hAnsi="Garamond" w:cs="Times New Roman"/>
        </w:rPr>
        <w:t>field</w:t>
      </w:r>
      <w:r w:rsidRPr="005861A6">
        <w:rPr>
          <w:rFonts w:ascii="Garamond" w:hAnsi="Garamond" w:cs="Times New Roman"/>
        </w:rPr>
        <w:t xml:space="preserve"> selections, and</w:t>
      </w:r>
      <w:r w:rsidR="00C2173A">
        <w:rPr>
          <w:rFonts w:ascii="Garamond" w:hAnsi="Garamond" w:cs="Times New Roman"/>
        </w:rPr>
        <w:t xml:space="preserve"> restrictions on</w:t>
      </w:r>
      <w:r w:rsidRPr="005861A6">
        <w:rPr>
          <w:rFonts w:ascii="Garamond" w:hAnsi="Garamond" w:cs="Times New Roman"/>
        </w:rPr>
        <w:t xml:space="preserve"> </w:t>
      </w:r>
      <w:r w:rsidR="00D05158" w:rsidRPr="005861A6">
        <w:rPr>
          <w:rFonts w:ascii="Garamond" w:hAnsi="Garamond" w:cs="Times New Roman"/>
        </w:rPr>
        <w:t xml:space="preserve">women </w:t>
      </w:r>
      <w:r w:rsidR="00C2173A">
        <w:rPr>
          <w:rFonts w:ascii="Garamond" w:hAnsi="Garamond" w:cs="Times New Roman"/>
        </w:rPr>
        <w:t>professors</w:t>
      </w:r>
      <w:r w:rsidRPr="005861A6">
        <w:rPr>
          <w:rFonts w:ascii="Garamond" w:hAnsi="Garamond" w:cs="Times New Roman"/>
        </w:rPr>
        <w:t>.</w:t>
      </w:r>
      <w:r w:rsidR="000D674B" w:rsidRPr="005861A6">
        <w:rPr>
          <w:rStyle w:val="FootnoteReference"/>
          <w:rFonts w:ascii="Garamond" w:hAnsi="Garamond" w:cs="Times New Roman"/>
        </w:rPr>
        <w:footnoteReference w:id="8"/>
      </w:r>
      <w:r w:rsidR="000D674B" w:rsidRPr="005861A6">
        <w:rPr>
          <w:rFonts w:ascii="Garamond" w:hAnsi="Garamond" w:cs="Times New Roman"/>
        </w:rPr>
        <w:t xml:space="preserve"> </w:t>
      </w:r>
      <w:r w:rsidRPr="005861A6">
        <w:rPr>
          <w:rFonts w:ascii="Garamond" w:hAnsi="Garamond" w:cs="Times New Roman"/>
        </w:rPr>
        <w:t>Additionally, on December 2, 202</w:t>
      </w:r>
      <w:r w:rsidR="00C2173A">
        <w:rPr>
          <w:rFonts w:ascii="Garamond" w:hAnsi="Garamond" w:cs="Times New Roman"/>
        </w:rPr>
        <w:t>4</w:t>
      </w:r>
      <w:r w:rsidRPr="005861A6">
        <w:rPr>
          <w:rFonts w:ascii="Garamond" w:hAnsi="Garamond" w:cs="Times New Roman"/>
        </w:rPr>
        <w:t>, the Taliban's Ministry of Health</w:t>
      </w:r>
      <w:r w:rsidR="001E1199">
        <w:rPr>
          <w:rFonts w:ascii="Garamond" w:hAnsi="Garamond" w:cs="Times New Roman"/>
        </w:rPr>
        <w:t xml:space="preserve"> </w:t>
      </w:r>
      <w:r w:rsidRPr="005861A6">
        <w:rPr>
          <w:rFonts w:ascii="Garamond" w:hAnsi="Garamond" w:cs="Times New Roman"/>
        </w:rPr>
        <w:lastRenderedPageBreak/>
        <w:t>banned education in nursing, midwifery, dental assistance, and laboratory science</w:t>
      </w:r>
      <w:r w:rsidR="005E4795" w:rsidRPr="005861A6">
        <w:rPr>
          <w:rFonts w:ascii="Garamond" w:hAnsi="Garamond" w:cs="Times New Roman"/>
        </w:rPr>
        <w:t>.</w:t>
      </w:r>
      <w:r w:rsidR="000D674B" w:rsidRPr="005861A6">
        <w:rPr>
          <w:rStyle w:val="FootnoteReference"/>
          <w:rFonts w:ascii="Garamond" w:hAnsi="Garamond" w:cs="Times New Roman"/>
        </w:rPr>
        <w:footnoteReference w:id="9"/>
      </w:r>
      <w:r w:rsidR="000D674B" w:rsidRPr="005861A6">
        <w:rPr>
          <w:rFonts w:ascii="Garamond" w:hAnsi="Garamond" w:cs="Times New Roman"/>
        </w:rPr>
        <w:t xml:space="preserve"> </w:t>
      </w:r>
      <w:r w:rsidR="005E4795" w:rsidRPr="005861A6">
        <w:rPr>
          <w:rFonts w:ascii="Garamond" w:hAnsi="Garamond" w:cs="Times New Roman"/>
        </w:rPr>
        <w:t xml:space="preserve">This ban also targeted the last opportunity for women and girls to learn and gain new skills to </w:t>
      </w:r>
      <w:r w:rsidR="00C2173A">
        <w:rPr>
          <w:rFonts w:ascii="Garamond" w:hAnsi="Garamond" w:cs="Times New Roman"/>
        </w:rPr>
        <w:t xml:space="preserve">work in the </w:t>
      </w:r>
      <w:r w:rsidR="005E4795" w:rsidRPr="005861A6">
        <w:rPr>
          <w:rFonts w:ascii="Garamond" w:hAnsi="Garamond" w:cs="Times New Roman"/>
        </w:rPr>
        <w:t>health sector</w:t>
      </w:r>
      <w:r w:rsidR="00C2173A">
        <w:rPr>
          <w:rFonts w:ascii="Garamond" w:hAnsi="Garamond" w:cs="Times New Roman"/>
        </w:rPr>
        <w:t xml:space="preserve"> and provide healthcare services to women and children</w:t>
      </w:r>
      <w:r w:rsidR="005E4795" w:rsidRPr="005861A6">
        <w:rPr>
          <w:rFonts w:ascii="Garamond" w:hAnsi="Garamond" w:cs="Times New Roman"/>
        </w:rPr>
        <w:t xml:space="preserve">.  </w:t>
      </w:r>
    </w:p>
    <w:p w14:paraId="284C556E" w14:textId="73E4268F" w:rsidR="002A238C" w:rsidRPr="00F54C3C" w:rsidRDefault="006C0853" w:rsidP="003142CB">
      <w:pPr>
        <w:pStyle w:val="ListParagraph"/>
        <w:numPr>
          <w:ilvl w:val="0"/>
          <w:numId w:val="17"/>
        </w:numPr>
        <w:spacing w:after="0" w:line="240" w:lineRule="auto"/>
        <w:ind w:left="720" w:hanging="45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Moreover, t</w:t>
      </w:r>
      <w:r w:rsidR="002A238C" w:rsidRPr="005861A6">
        <w:rPr>
          <w:rFonts w:ascii="Garamond" w:eastAsia="Times New Roman" w:hAnsi="Garamond" w:cs="Times New Roman"/>
          <w:kern w:val="0"/>
          <w14:ligatures w14:val="none"/>
        </w:rPr>
        <w:t>he</w:t>
      </w:r>
      <w:r w:rsidRPr="005861A6">
        <w:rPr>
          <w:rFonts w:ascii="Garamond" w:eastAsia="Times New Roman" w:hAnsi="Garamond" w:cs="Times New Roman"/>
          <w:kern w:val="0"/>
          <w14:ligatures w14:val="none"/>
        </w:rPr>
        <w:t xml:space="preserve">se bans </w:t>
      </w:r>
      <w:r w:rsidR="002A238C" w:rsidRPr="005861A6">
        <w:rPr>
          <w:rFonts w:ascii="Garamond" w:eastAsia="Times New Roman" w:hAnsi="Garamond" w:cs="Times New Roman"/>
          <w:kern w:val="0"/>
          <w14:ligatures w14:val="none"/>
        </w:rPr>
        <w:t>ha</w:t>
      </w:r>
      <w:r w:rsidRPr="005861A6">
        <w:rPr>
          <w:rFonts w:ascii="Garamond" w:eastAsia="Times New Roman" w:hAnsi="Garamond" w:cs="Times New Roman"/>
          <w:kern w:val="0"/>
          <w14:ligatures w14:val="none"/>
        </w:rPr>
        <w:t>ve</w:t>
      </w:r>
      <w:r w:rsidR="002A238C" w:rsidRPr="005861A6">
        <w:rPr>
          <w:rFonts w:ascii="Garamond" w:eastAsia="Times New Roman" w:hAnsi="Garamond" w:cs="Times New Roman"/>
          <w:kern w:val="0"/>
          <w14:ligatures w14:val="none"/>
        </w:rPr>
        <w:t xml:space="preserve"> dismantled </w:t>
      </w:r>
      <w:r w:rsidRPr="005861A6">
        <w:rPr>
          <w:rFonts w:ascii="Garamond" w:eastAsia="Times New Roman" w:hAnsi="Garamond" w:cs="Times New Roman"/>
          <w:kern w:val="0"/>
          <w14:ligatures w14:val="none"/>
        </w:rPr>
        <w:t>the</w:t>
      </w:r>
      <w:r w:rsidR="002A238C" w:rsidRPr="005861A6">
        <w:rPr>
          <w:rFonts w:ascii="Garamond" w:eastAsia="Times New Roman" w:hAnsi="Garamond" w:cs="Times New Roman"/>
          <w:kern w:val="0"/>
          <w14:ligatures w14:val="none"/>
        </w:rPr>
        <w:t xml:space="preserve"> public and private educational system </w:t>
      </w:r>
      <w:r w:rsidR="006B283B" w:rsidRPr="005861A6">
        <w:rPr>
          <w:rFonts w:ascii="Garamond" w:eastAsia="Times New Roman" w:hAnsi="Garamond" w:cs="Times New Roman"/>
          <w:kern w:val="0"/>
          <w14:ligatures w14:val="none"/>
        </w:rPr>
        <w:t xml:space="preserve">that was </w:t>
      </w:r>
      <w:r w:rsidR="002A238C" w:rsidRPr="005861A6">
        <w:rPr>
          <w:rFonts w:ascii="Garamond" w:eastAsia="Times New Roman" w:hAnsi="Garamond" w:cs="Times New Roman"/>
          <w:kern w:val="0"/>
          <w14:ligatures w14:val="none"/>
        </w:rPr>
        <w:t>established over two decades</w:t>
      </w:r>
      <w:r w:rsidRPr="005861A6">
        <w:rPr>
          <w:rFonts w:ascii="Garamond" w:eastAsia="Times New Roman" w:hAnsi="Garamond" w:cs="Times New Roman"/>
          <w:kern w:val="0"/>
          <w14:ligatures w14:val="none"/>
        </w:rPr>
        <w:t xml:space="preserve"> and </w:t>
      </w:r>
      <w:r w:rsidR="002A238C" w:rsidRPr="005861A6">
        <w:rPr>
          <w:rFonts w:ascii="Garamond" w:eastAsia="Times New Roman" w:hAnsi="Garamond" w:cs="Times New Roman"/>
          <w:kern w:val="0"/>
          <w14:ligatures w14:val="none"/>
        </w:rPr>
        <w:t>le</w:t>
      </w:r>
      <w:r w:rsidR="00C2173A">
        <w:rPr>
          <w:rFonts w:ascii="Garamond" w:eastAsia="Times New Roman" w:hAnsi="Garamond" w:cs="Times New Roman"/>
          <w:kern w:val="0"/>
          <w14:ligatures w14:val="none"/>
        </w:rPr>
        <w:t xml:space="preserve">d to </w:t>
      </w:r>
      <w:r w:rsidR="002A238C" w:rsidRPr="005861A6">
        <w:rPr>
          <w:rFonts w:ascii="Garamond" w:eastAsia="Times New Roman" w:hAnsi="Garamond" w:cs="Times New Roman"/>
          <w:kern w:val="0"/>
          <w14:ligatures w14:val="none"/>
        </w:rPr>
        <w:t>significant unemployment among female teachers. By 2020, Afghanistan had 17,060 public schools, including 1,971 private institutions, and over 3.8 million female students among approximately 10 million total students.</w:t>
      </w:r>
      <w:r w:rsidR="002B61F4" w:rsidRPr="005861A6">
        <w:rPr>
          <w:rFonts w:ascii="Garamond" w:eastAsia="Times New Roman" w:hAnsi="Garamond" w:cs="Times New Roman"/>
          <w:kern w:val="0"/>
          <w14:ligatures w14:val="none"/>
        </w:rPr>
        <w:t xml:space="preserve"> </w:t>
      </w:r>
      <w:r w:rsidRPr="005861A6">
        <w:rPr>
          <w:rFonts w:ascii="Garamond" w:eastAsia="Times New Roman" w:hAnsi="Garamond" w:cs="Times New Roman"/>
          <w:kern w:val="0"/>
          <w14:ligatures w14:val="none"/>
        </w:rPr>
        <w:t xml:space="preserve">Additionally, </w:t>
      </w:r>
      <w:r w:rsidR="002A238C" w:rsidRPr="005861A6">
        <w:rPr>
          <w:rFonts w:ascii="Garamond" w:eastAsia="Times New Roman" w:hAnsi="Garamond" w:cs="Times New Roman"/>
          <w:kern w:val="0"/>
          <w14:ligatures w14:val="none"/>
        </w:rPr>
        <w:t>women made up 36% of the 226,000 public school teachers. However, by August 2022, the Taliban eliminated around 14,000 government jobs held by women, primarily in teaching roles.</w:t>
      </w:r>
      <w:r w:rsidR="002A238C" w:rsidRPr="00F54C3C">
        <w:rPr>
          <w:rStyle w:val="FootnoteReference"/>
          <w:rFonts w:ascii="Garamond" w:hAnsi="Garamond" w:cs="Times New Roman"/>
        </w:rPr>
        <w:footnoteReference w:id="10"/>
      </w:r>
      <w:r w:rsidR="00397BA9" w:rsidRPr="00F54C3C">
        <w:rPr>
          <w:rStyle w:val="FootnoteReference"/>
        </w:rPr>
        <w:t xml:space="preserve"> </w:t>
      </w:r>
      <w:r w:rsidR="00397BA9" w:rsidRPr="00F54C3C">
        <w:rPr>
          <w:rFonts w:ascii="Garamond" w:eastAsia="Times New Roman" w:hAnsi="Garamond" w:cs="Times New Roman"/>
          <w:kern w:val="0"/>
          <w14:ligatures w14:val="none"/>
        </w:rPr>
        <w:t xml:space="preserve">According to Rawadari’s findings, the remaining female teachers face various forms of discrimination, including a gender gap in salaries. For example, </w:t>
      </w:r>
      <w:r w:rsidR="00C2173A" w:rsidRPr="00F54C3C">
        <w:rPr>
          <w:rFonts w:ascii="Garamond" w:eastAsia="Times New Roman" w:hAnsi="Garamond" w:cs="Times New Roman"/>
          <w:kern w:val="0"/>
          <w14:ligatures w14:val="none"/>
        </w:rPr>
        <w:t>in</w:t>
      </w:r>
      <w:r w:rsidR="00397BA9" w:rsidRPr="00F54C3C">
        <w:rPr>
          <w:rFonts w:ascii="Garamond" w:eastAsia="Times New Roman" w:hAnsi="Garamond" w:cs="Times New Roman"/>
          <w:kern w:val="0"/>
          <w14:ligatures w14:val="none"/>
        </w:rPr>
        <w:t xml:space="preserve"> Ghor province, female teachers who work less than 24 hours per week are paid </w:t>
      </w:r>
      <w:r w:rsidR="00F54C3C">
        <w:rPr>
          <w:rFonts w:ascii="Garamond" w:eastAsia="Times New Roman" w:hAnsi="Garamond" w:cs="Times New Roman"/>
          <w:kern w:val="0"/>
          <w14:ligatures w14:val="none"/>
        </w:rPr>
        <w:t>a</w:t>
      </w:r>
      <w:r w:rsidR="00397BA9" w:rsidRPr="00F54C3C">
        <w:rPr>
          <w:rFonts w:ascii="Garamond" w:eastAsia="Times New Roman" w:hAnsi="Garamond" w:cs="Times New Roman"/>
          <w:kern w:val="0"/>
          <w14:ligatures w14:val="none"/>
        </w:rPr>
        <w:t xml:space="preserve"> minimum </w:t>
      </w:r>
      <w:r w:rsidR="00F54C3C">
        <w:rPr>
          <w:rFonts w:ascii="Garamond" w:eastAsia="Times New Roman" w:hAnsi="Garamond" w:cs="Times New Roman"/>
          <w:kern w:val="0"/>
          <w14:ligatures w14:val="none"/>
        </w:rPr>
        <w:t xml:space="preserve">of </w:t>
      </w:r>
      <w:r w:rsidR="00F54C3C" w:rsidRPr="00F54C3C">
        <w:rPr>
          <w:rFonts w:ascii="Garamond" w:hAnsi="Garamond"/>
        </w:rPr>
        <w:t>5,000 Afghanis (equivalent to $73 USD)</w:t>
      </w:r>
      <w:r w:rsidR="00397BA9" w:rsidRPr="00F54C3C">
        <w:rPr>
          <w:rFonts w:ascii="Garamond" w:hAnsi="Garamond" w:cs="Times New Roman"/>
        </w:rPr>
        <w:t>, which does not apply to male teachers who teach the same number of hours.</w:t>
      </w:r>
      <w:r w:rsidR="00397BA9" w:rsidRPr="005861A6">
        <w:rPr>
          <w:rStyle w:val="FootnoteReference"/>
          <w:rFonts w:ascii="Garamond" w:hAnsi="Garamond" w:cs="Times New Roman"/>
        </w:rPr>
        <w:footnoteReference w:id="11"/>
      </w:r>
    </w:p>
    <w:p w14:paraId="6DE546FC" w14:textId="7E5D04F9" w:rsidR="002A238C" w:rsidRPr="005861A6" w:rsidRDefault="006B283B" w:rsidP="003142CB">
      <w:pPr>
        <w:pStyle w:val="ListParagraph"/>
        <w:numPr>
          <w:ilvl w:val="0"/>
          <w:numId w:val="17"/>
        </w:numPr>
        <w:spacing w:after="0" w:line="240" w:lineRule="auto"/>
        <w:ind w:left="720" w:hanging="450"/>
        <w:rPr>
          <w:rFonts w:ascii="Garamond" w:hAnsi="Garamond" w:cs="Times New Roman"/>
        </w:rPr>
      </w:pPr>
      <w:r w:rsidRPr="005861A6">
        <w:rPr>
          <w:rFonts w:ascii="Garamond" w:hAnsi="Garamond" w:cs="Times New Roman"/>
        </w:rPr>
        <w:t xml:space="preserve">The Taliban </w:t>
      </w:r>
      <w:r w:rsidR="006C0853" w:rsidRPr="005861A6">
        <w:rPr>
          <w:rFonts w:ascii="Garamond" w:hAnsi="Garamond" w:cs="Times New Roman"/>
        </w:rPr>
        <w:t xml:space="preserve">are strictly </w:t>
      </w:r>
      <w:r w:rsidRPr="005861A6">
        <w:rPr>
          <w:rFonts w:ascii="Garamond" w:hAnsi="Garamond" w:cs="Times New Roman"/>
        </w:rPr>
        <w:t>enforc</w:t>
      </w:r>
      <w:r w:rsidR="006C0853" w:rsidRPr="005861A6">
        <w:rPr>
          <w:rFonts w:ascii="Garamond" w:hAnsi="Garamond" w:cs="Times New Roman"/>
        </w:rPr>
        <w:t>ing</w:t>
      </w:r>
      <w:r w:rsidRPr="005861A6">
        <w:rPr>
          <w:rFonts w:ascii="Garamond" w:hAnsi="Garamond" w:cs="Times New Roman"/>
        </w:rPr>
        <w:t xml:space="preserve"> their education ban</w:t>
      </w:r>
      <w:r w:rsidR="006C0853" w:rsidRPr="005861A6">
        <w:rPr>
          <w:rFonts w:ascii="Garamond" w:hAnsi="Garamond" w:cs="Times New Roman"/>
        </w:rPr>
        <w:t>s</w:t>
      </w:r>
      <w:r w:rsidRPr="005861A6">
        <w:rPr>
          <w:rFonts w:ascii="Garamond" w:hAnsi="Garamond" w:cs="Times New Roman"/>
        </w:rPr>
        <w:t xml:space="preserve">, closing at least 31 educational centers, including underground and online schools, across the country in 2024. </w:t>
      </w:r>
      <w:r w:rsidR="006C0853" w:rsidRPr="005861A6">
        <w:rPr>
          <w:rFonts w:ascii="Garamond" w:hAnsi="Garamond" w:cs="Times New Roman"/>
        </w:rPr>
        <w:t xml:space="preserve">The </w:t>
      </w:r>
      <w:r w:rsidRPr="005861A6">
        <w:rPr>
          <w:rFonts w:ascii="Garamond" w:hAnsi="Garamond" w:cs="Times New Roman"/>
        </w:rPr>
        <w:t>Rawadari report</w:t>
      </w:r>
      <w:r w:rsidR="006C0853" w:rsidRPr="005861A6">
        <w:rPr>
          <w:rFonts w:ascii="Garamond" w:hAnsi="Garamond" w:cs="Times New Roman"/>
        </w:rPr>
        <w:t xml:space="preserve"> shows</w:t>
      </w:r>
      <w:r w:rsidRPr="005861A6">
        <w:rPr>
          <w:rFonts w:ascii="Garamond" w:hAnsi="Garamond" w:cs="Times New Roman"/>
        </w:rPr>
        <w:t xml:space="preserve"> that 40 individuals, including administrators and students, have been arrested for </w:t>
      </w:r>
      <w:r w:rsidR="006C0853" w:rsidRPr="005861A6">
        <w:rPr>
          <w:rFonts w:ascii="Garamond" w:hAnsi="Garamond" w:cs="Times New Roman"/>
        </w:rPr>
        <w:t>attempting</w:t>
      </w:r>
      <w:r w:rsidRPr="005861A6">
        <w:rPr>
          <w:rFonts w:ascii="Garamond" w:hAnsi="Garamond" w:cs="Times New Roman"/>
        </w:rPr>
        <w:t xml:space="preserve"> to seek or provide education.</w:t>
      </w:r>
      <w:r w:rsidR="007C20B7" w:rsidRPr="005861A6">
        <w:rPr>
          <w:rStyle w:val="FootnoteReference"/>
          <w:rFonts w:ascii="Garamond" w:hAnsi="Garamond" w:cs="Times New Roman"/>
        </w:rPr>
        <w:footnoteReference w:id="12"/>
      </w:r>
      <w:r w:rsidR="00425707" w:rsidRPr="005861A6">
        <w:rPr>
          <w:rFonts w:ascii="Garamond" w:hAnsi="Garamond" w:cs="Times New Roman"/>
        </w:rPr>
        <w:t xml:space="preserve"> </w:t>
      </w:r>
      <w:r w:rsidRPr="005861A6">
        <w:rPr>
          <w:rFonts w:ascii="Garamond" w:hAnsi="Garamond" w:cs="Times New Roman"/>
        </w:rPr>
        <w:t xml:space="preserve">The following are some of the incidents of </w:t>
      </w:r>
      <w:r w:rsidR="00C2173A">
        <w:rPr>
          <w:rFonts w:ascii="Garamond" w:hAnsi="Garamond" w:cs="Times New Roman"/>
        </w:rPr>
        <w:t xml:space="preserve">forcible </w:t>
      </w:r>
      <w:r w:rsidRPr="005861A6">
        <w:rPr>
          <w:rFonts w:ascii="Garamond" w:hAnsi="Garamond" w:cs="Times New Roman"/>
        </w:rPr>
        <w:t>clos</w:t>
      </w:r>
      <w:r w:rsidR="00C2173A">
        <w:rPr>
          <w:rFonts w:ascii="Garamond" w:hAnsi="Garamond" w:cs="Times New Roman"/>
        </w:rPr>
        <w:t>ure of</w:t>
      </w:r>
      <w:r w:rsidRPr="005861A6">
        <w:rPr>
          <w:rFonts w:ascii="Garamond" w:hAnsi="Garamond" w:cs="Times New Roman"/>
        </w:rPr>
        <w:t xml:space="preserve"> educational </w:t>
      </w:r>
      <w:r w:rsidR="00C2173A">
        <w:rPr>
          <w:rFonts w:ascii="Garamond" w:hAnsi="Garamond" w:cs="Times New Roman"/>
        </w:rPr>
        <w:t xml:space="preserve">centers and avenues. </w:t>
      </w:r>
      <w:r w:rsidRPr="005861A6">
        <w:rPr>
          <w:rFonts w:ascii="Garamond" w:hAnsi="Garamond" w:cs="Times New Roman"/>
        </w:rPr>
        <w:t xml:space="preserve"> </w:t>
      </w:r>
    </w:p>
    <w:p w14:paraId="3B9C3F4F" w14:textId="77777777" w:rsidR="006C0853" w:rsidRPr="005861A6" w:rsidRDefault="006C0853" w:rsidP="006C0853">
      <w:pPr>
        <w:spacing w:after="0" w:line="240" w:lineRule="auto"/>
        <w:rPr>
          <w:rFonts w:ascii="Garamond" w:hAnsi="Garamond" w:cs="Times New Roman"/>
        </w:rPr>
      </w:pPr>
    </w:p>
    <w:p w14:paraId="0230C5B8" w14:textId="77777777" w:rsidR="006C0853" w:rsidRPr="005861A6" w:rsidRDefault="007C20B7" w:rsidP="006C0853">
      <w:pPr>
        <w:pStyle w:val="ListParagraph"/>
        <w:numPr>
          <w:ilvl w:val="0"/>
          <w:numId w:val="28"/>
        </w:numPr>
        <w:spacing w:after="0" w:line="240" w:lineRule="auto"/>
        <w:rPr>
          <w:rFonts w:ascii="Garamond" w:hAnsi="Garamond" w:cs="Times New Roman"/>
        </w:rPr>
      </w:pPr>
      <w:r w:rsidRPr="005861A6">
        <w:rPr>
          <w:rFonts w:ascii="Garamond" w:hAnsi="Garamond" w:cs="Times New Roman"/>
        </w:rPr>
        <w:t xml:space="preserve">In </w:t>
      </w:r>
      <w:r w:rsidR="00425707" w:rsidRPr="005861A6">
        <w:rPr>
          <w:rFonts w:ascii="Garamond" w:hAnsi="Garamond" w:cs="Times New Roman"/>
        </w:rPr>
        <w:t xml:space="preserve">July 2024, the General Directorate of Intelligence (GDI) arrested the head of an educational </w:t>
      </w:r>
      <w:r w:rsidR="006B283B" w:rsidRPr="005861A6">
        <w:rPr>
          <w:rFonts w:ascii="Garamond" w:hAnsi="Garamond" w:cs="Times New Roman"/>
        </w:rPr>
        <w:t>center</w:t>
      </w:r>
      <w:r w:rsidR="00425707" w:rsidRPr="005861A6">
        <w:rPr>
          <w:rFonts w:ascii="Garamond" w:hAnsi="Garamond" w:cs="Times New Roman"/>
        </w:rPr>
        <w:t xml:space="preserve"> in Ghor province for teaching girls above grade six and imprisoned him for a month.</w:t>
      </w:r>
      <w:r w:rsidRPr="005861A6">
        <w:rPr>
          <w:rStyle w:val="FootnoteReference"/>
          <w:rFonts w:ascii="Garamond" w:hAnsi="Garamond" w:cs="Times New Roman"/>
        </w:rPr>
        <w:footnoteReference w:id="13"/>
      </w:r>
      <w:r w:rsidR="00425707" w:rsidRPr="005861A6">
        <w:rPr>
          <w:rFonts w:ascii="Garamond" w:hAnsi="Garamond" w:cs="Times New Roman"/>
        </w:rPr>
        <w:t xml:space="preserve"> </w:t>
      </w:r>
    </w:p>
    <w:p w14:paraId="61ED3A4B" w14:textId="77777777" w:rsidR="006C0853" w:rsidRPr="005861A6" w:rsidRDefault="00425707" w:rsidP="006C0853">
      <w:pPr>
        <w:pStyle w:val="ListParagraph"/>
        <w:numPr>
          <w:ilvl w:val="0"/>
          <w:numId w:val="28"/>
        </w:numPr>
        <w:spacing w:after="0" w:line="240" w:lineRule="auto"/>
        <w:rPr>
          <w:rFonts w:ascii="Garamond" w:hAnsi="Garamond" w:cs="Times New Roman"/>
        </w:rPr>
      </w:pPr>
      <w:r w:rsidRPr="005861A6">
        <w:rPr>
          <w:rFonts w:ascii="Garamond" w:hAnsi="Garamond" w:cs="Times New Roman"/>
        </w:rPr>
        <w:t>On November</w:t>
      </w:r>
      <w:r w:rsidR="006B283B" w:rsidRPr="005861A6">
        <w:rPr>
          <w:rFonts w:ascii="Garamond" w:hAnsi="Garamond" w:cs="Times New Roman"/>
        </w:rPr>
        <w:t xml:space="preserve"> 10,</w:t>
      </w:r>
      <w:r w:rsidRPr="005861A6">
        <w:rPr>
          <w:rFonts w:ascii="Garamond" w:hAnsi="Garamond" w:cs="Times New Roman"/>
        </w:rPr>
        <w:t xml:space="preserve"> 2024, the Education Department, at the instruction of the PVPV Department, shut down two educational </w:t>
      </w:r>
      <w:r w:rsidR="006B283B" w:rsidRPr="005861A6">
        <w:rPr>
          <w:rFonts w:ascii="Garamond" w:hAnsi="Garamond" w:cs="Times New Roman"/>
        </w:rPr>
        <w:t>centers</w:t>
      </w:r>
      <w:r w:rsidRPr="005861A6">
        <w:rPr>
          <w:rFonts w:ascii="Garamond" w:hAnsi="Garamond" w:cs="Times New Roman"/>
        </w:rPr>
        <w:t xml:space="preserve"> in Ghaziabad district, Kunar province, which had been providing modern and religious education to girls above grade six.</w:t>
      </w:r>
      <w:r w:rsidR="007C20B7" w:rsidRPr="005861A6">
        <w:rPr>
          <w:rStyle w:val="FootnoteReference"/>
          <w:rFonts w:ascii="Garamond" w:hAnsi="Garamond" w:cs="Times New Roman"/>
        </w:rPr>
        <w:footnoteReference w:id="14"/>
      </w:r>
    </w:p>
    <w:p w14:paraId="23001FCE" w14:textId="09BF3178" w:rsidR="00397BA9" w:rsidRDefault="007C20B7" w:rsidP="00397BA9">
      <w:pPr>
        <w:pStyle w:val="ListParagraph"/>
        <w:numPr>
          <w:ilvl w:val="0"/>
          <w:numId w:val="28"/>
        </w:numPr>
        <w:spacing w:after="0" w:line="240" w:lineRule="auto"/>
        <w:rPr>
          <w:rFonts w:ascii="Garamond" w:hAnsi="Garamond" w:cs="Times New Roman"/>
        </w:rPr>
      </w:pPr>
      <w:r w:rsidRPr="005861A6">
        <w:rPr>
          <w:rFonts w:ascii="Garamond" w:hAnsi="Garamond" w:cs="Times New Roman"/>
        </w:rPr>
        <w:t xml:space="preserve">On </w:t>
      </w:r>
      <w:r w:rsidR="00425707" w:rsidRPr="005861A6">
        <w:rPr>
          <w:rFonts w:ascii="Garamond" w:hAnsi="Garamond" w:cs="Times New Roman"/>
        </w:rPr>
        <w:t>November</w:t>
      </w:r>
      <w:r w:rsidR="00397BA9" w:rsidRPr="005861A6">
        <w:rPr>
          <w:rFonts w:ascii="Garamond" w:hAnsi="Garamond" w:cs="Times New Roman"/>
        </w:rPr>
        <w:t xml:space="preserve"> 28, 2024</w:t>
      </w:r>
      <w:r w:rsidR="00425707" w:rsidRPr="005861A6">
        <w:rPr>
          <w:rFonts w:ascii="Garamond" w:hAnsi="Garamond" w:cs="Times New Roman"/>
        </w:rPr>
        <w:t>, the United Nations Children’s Fund (UNICEF), reportedly following the Taliban’s orders, shut down all community-based education classes in remote areas of Bamiyan province, where hundreds of girls who had been denied formal education were studying, illustrating the pervasive reach of these restrictions.</w:t>
      </w:r>
      <w:r w:rsidRPr="005861A6">
        <w:rPr>
          <w:rStyle w:val="FootnoteReference"/>
          <w:rFonts w:ascii="Garamond" w:hAnsi="Garamond" w:cs="Times New Roman"/>
        </w:rPr>
        <w:footnoteReference w:id="15"/>
      </w:r>
    </w:p>
    <w:p w14:paraId="62AFD6BB" w14:textId="77777777" w:rsidR="00F54C3C" w:rsidRPr="005861A6" w:rsidRDefault="00F54C3C" w:rsidP="00F54C3C">
      <w:pPr>
        <w:pStyle w:val="ListParagraph"/>
        <w:spacing w:after="0" w:line="240" w:lineRule="auto"/>
        <w:ind w:left="1530"/>
        <w:rPr>
          <w:rFonts w:ascii="Garamond" w:hAnsi="Garamond" w:cs="Times New Roman"/>
        </w:rPr>
      </w:pPr>
    </w:p>
    <w:p w14:paraId="56888E74" w14:textId="64A1C39A" w:rsidR="0002303B" w:rsidRPr="005861A6" w:rsidRDefault="00751620" w:rsidP="003142CB">
      <w:pPr>
        <w:pStyle w:val="ListParagraph"/>
        <w:numPr>
          <w:ilvl w:val="0"/>
          <w:numId w:val="17"/>
        </w:numPr>
        <w:spacing w:after="0" w:line="240" w:lineRule="auto"/>
        <w:ind w:left="720" w:hanging="450"/>
        <w:rPr>
          <w:rFonts w:ascii="Garamond" w:hAnsi="Garamond" w:cs="Times New Roman"/>
        </w:rPr>
      </w:pPr>
      <w:r w:rsidRPr="005861A6">
        <w:rPr>
          <w:rFonts w:ascii="Garamond" w:eastAsia="Times New Roman" w:hAnsi="Garamond" w:cs="Times New Roman"/>
          <w:kern w:val="0"/>
          <w14:ligatures w14:val="none"/>
        </w:rPr>
        <w:t>The consequences of these bans are catastrophic. A generation of women will be denied the opportunity to become literate, acquire essential skills, and participate in the economy</w:t>
      </w:r>
      <w:r w:rsidR="002B61F4" w:rsidRPr="005861A6">
        <w:rPr>
          <w:rFonts w:ascii="Garamond" w:eastAsia="Times New Roman" w:hAnsi="Garamond" w:cs="Times New Roman"/>
          <w:kern w:val="0"/>
          <w14:ligatures w14:val="none"/>
        </w:rPr>
        <w:t xml:space="preserve">, and many </w:t>
      </w:r>
      <w:r w:rsidR="009729E5" w:rsidRPr="005861A6">
        <w:rPr>
          <w:rFonts w:ascii="Garamond" w:eastAsia="Times New Roman" w:hAnsi="Garamond" w:cs="Times New Roman"/>
          <w:kern w:val="0"/>
          <w14:ligatures w14:val="none"/>
        </w:rPr>
        <w:t>of the</w:t>
      </w:r>
      <w:r w:rsidR="009A6786" w:rsidRPr="005861A6">
        <w:rPr>
          <w:rFonts w:ascii="Garamond" w:eastAsia="Times New Roman" w:hAnsi="Garamond" w:cs="Times New Roman"/>
          <w:kern w:val="0"/>
          <w14:ligatures w14:val="none"/>
        </w:rPr>
        <w:t xml:space="preserve">se women and girls are </w:t>
      </w:r>
      <w:r w:rsidR="009A6786" w:rsidRPr="005861A6">
        <w:rPr>
          <w:rFonts w:ascii="Garamond" w:hAnsi="Garamond" w:cs="Times New Roman"/>
        </w:rPr>
        <w:t xml:space="preserve">being </w:t>
      </w:r>
      <w:r w:rsidR="00A910D8" w:rsidRPr="005861A6">
        <w:rPr>
          <w:rFonts w:ascii="Garamond" w:hAnsi="Garamond" w:cs="Times New Roman"/>
        </w:rPr>
        <w:t xml:space="preserve">forced </w:t>
      </w:r>
      <w:r w:rsidR="00BB0E7D" w:rsidRPr="005861A6">
        <w:rPr>
          <w:rFonts w:ascii="Garamond" w:hAnsi="Garamond" w:cs="Times New Roman"/>
        </w:rPr>
        <w:t>into</w:t>
      </w:r>
      <w:r w:rsidR="00A910D8" w:rsidRPr="005861A6">
        <w:rPr>
          <w:rFonts w:ascii="Garamond" w:hAnsi="Garamond" w:cs="Times New Roman"/>
        </w:rPr>
        <w:t xml:space="preserve"> early marriages</w:t>
      </w:r>
      <w:r w:rsidR="00842C5A" w:rsidRPr="005861A6">
        <w:rPr>
          <w:rFonts w:ascii="Garamond" w:hAnsi="Garamond" w:cs="Times New Roman"/>
        </w:rPr>
        <w:t>.</w:t>
      </w:r>
    </w:p>
    <w:p w14:paraId="45AB434B" w14:textId="77777777" w:rsidR="00BB0E7D" w:rsidRDefault="00A910D8" w:rsidP="00BB0E7D">
      <w:pPr>
        <w:pStyle w:val="ListParagraph"/>
        <w:numPr>
          <w:ilvl w:val="0"/>
          <w:numId w:val="30"/>
        </w:numPr>
        <w:spacing w:after="0" w:line="240" w:lineRule="auto"/>
        <w:rPr>
          <w:rFonts w:ascii="Garamond" w:hAnsi="Garamond" w:cs="Times New Roman"/>
        </w:rPr>
      </w:pPr>
      <w:r w:rsidRPr="005861A6">
        <w:rPr>
          <w:rFonts w:ascii="Garamond" w:hAnsi="Garamond" w:cs="Times New Roman"/>
        </w:rPr>
        <w:lastRenderedPageBreak/>
        <w:t xml:space="preserve">A 15-year-old girl from </w:t>
      </w:r>
      <w:proofErr w:type="spellStart"/>
      <w:r w:rsidRPr="005861A6">
        <w:rPr>
          <w:rFonts w:ascii="Garamond" w:hAnsi="Garamond" w:cs="Times New Roman"/>
        </w:rPr>
        <w:t>Ghazni</w:t>
      </w:r>
      <w:proofErr w:type="spellEnd"/>
      <w:r w:rsidRPr="005861A6">
        <w:rPr>
          <w:rFonts w:ascii="Garamond" w:hAnsi="Garamond" w:cs="Times New Roman"/>
        </w:rPr>
        <w:t xml:space="preserve"> province told </w:t>
      </w:r>
      <w:proofErr w:type="spellStart"/>
      <w:r w:rsidRPr="005861A6">
        <w:rPr>
          <w:rFonts w:ascii="Garamond" w:hAnsi="Garamond" w:cs="Times New Roman"/>
        </w:rPr>
        <w:t>Rawadari</w:t>
      </w:r>
      <w:proofErr w:type="spellEnd"/>
      <w:r w:rsidRPr="005861A6">
        <w:rPr>
          <w:rFonts w:ascii="Garamond" w:hAnsi="Garamond" w:cs="Times New Roman"/>
        </w:rPr>
        <w:t xml:space="preserve"> that she had aspirations to go to university and study law after completing school. However, with schools and universities closed to girls, she saw no options but to get married.</w:t>
      </w:r>
      <w:r w:rsidRPr="005861A6">
        <w:rPr>
          <w:rStyle w:val="FootnoteReference"/>
          <w:rFonts w:ascii="Garamond" w:hAnsi="Garamond" w:cs="Times New Roman"/>
        </w:rPr>
        <w:footnoteReference w:id="16"/>
      </w:r>
      <w:r w:rsidRPr="005861A6">
        <w:rPr>
          <w:rFonts w:ascii="Garamond" w:hAnsi="Garamond" w:cs="Times New Roman"/>
        </w:rPr>
        <w:t xml:space="preserve"> </w:t>
      </w:r>
    </w:p>
    <w:p w14:paraId="305234BA" w14:textId="77777777" w:rsidR="00081341" w:rsidRPr="005861A6" w:rsidRDefault="00081341" w:rsidP="00081341">
      <w:pPr>
        <w:pStyle w:val="ListParagraph"/>
        <w:spacing w:after="0" w:line="240" w:lineRule="auto"/>
        <w:ind w:left="1530"/>
        <w:rPr>
          <w:rFonts w:ascii="Garamond" w:hAnsi="Garamond" w:cs="Times New Roman"/>
        </w:rPr>
      </w:pPr>
    </w:p>
    <w:p w14:paraId="4D7EE64F" w14:textId="1EC5A2C0" w:rsidR="00751620" w:rsidRDefault="00751620" w:rsidP="00081341">
      <w:pPr>
        <w:pStyle w:val="ListParagraph"/>
        <w:numPr>
          <w:ilvl w:val="0"/>
          <w:numId w:val="38"/>
        </w:numPr>
        <w:spacing w:before="100" w:beforeAutospacing="1" w:after="100" w:afterAutospacing="1" w:line="240" w:lineRule="auto"/>
        <w:rPr>
          <w:rFonts w:ascii="Garamond" w:eastAsia="Times New Roman" w:hAnsi="Garamond" w:cs="Times New Roman"/>
          <w:b/>
          <w:bCs/>
          <w:kern w:val="0"/>
          <w14:ligatures w14:val="none"/>
        </w:rPr>
      </w:pPr>
      <w:r w:rsidRPr="00081341">
        <w:rPr>
          <w:rFonts w:ascii="Garamond" w:eastAsia="Times New Roman" w:hAnsi="Garamond" w:cs="Times New Roman"/>
          <w:b/>
          <w:bCs/>
          <w:kern w:val="0"/>
          <w14:ligatures w14:val="none"/>
        </w:rPr>
        <w:t xml:space="preserve">Article 11: Employment </w:t>
      </w:r>
    </w:p>
    <w:p w14:paraId="62AB8194" w14:textId="77777777" w:rsidR="008E00FB" w:rsidRPr="008E00FB" w:rsidRDefault="008E00FB" w:rsidP="008E00FB">
      <w:pPr>
        <w:pStyle w:val="ListParagraph"/>
        <w:spacing w:before="100" w:beforeAutospacing="1" w:after="100" w:afterAutospacing="1" w:line="240" w:lineRule="auto"/>
        <w:rPr>
          <w:rFonts w:ascii="Garamond" w:eastAsia="Times New Roman" w:hAnsi="Garamond" w:cs="Times New Roman"/>
          <w:b/>
          <w:bCs/>
          <w:kern w:val="0"/>
          <w14:ligatures w14:val="none"/>
        </w:rPr>
      </w:pPr>
    </w:p>
    <w:p w14:paraId="216B3DFD" w14:textId="18742521" w:rsidR="0002303B" w:rsidRPr="005861A6" w:rsidRDefault="008F4FAB" w:rsidP="003142CB">
      <w:pPr>
        <w:pStyle w:val="ListParagraph"/>
        <w:numPr>
          <w:ilvl w:val="0"/>
          <w:numId w:val="17"/>
        </w:numPr>
        <w:spacing w:before="100" w:beforeAutospacing="1" w:after="100" w:afterAutospacing="1" w:line="240" w:lineRule="auto"/>
        <w:ind w:left="720" w:hanging="45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Article 11 of CEDAW mandates that State Parties ensure women's right to work, equal employment opportunities, vocational training, and equal pay. Additionally, Article 48 of the 2004 Afghan</w:t>
      </w:r>
      <w:r w:rsidR="002B61F4" w:rsidRPr="005861A6">
        <w:rPr>
          <w:rFonts w:ascii="Garamond" w:eastAsia="Times New Roman" w:hAnsi="Garamond" w:cs="Times New Roman"/>
          <w:kern w:val="0"/>
          <w14:ligatures w14:val="none"/>
        </w:rPr>
        <w:t>istan</w:t>
      </w:r>
      <w:r w:rsidRPr="005861A6">
        <w:rPr>
          <w:rFonts w:ascii="Garamond" w:eastAsia="Times New Roman" w:hAnsi="Garamond" w:cs="Times New Roman"/>
          <w:kern w:val="0"/>
          <w14:ligatures w14:val="none"/>
        </w:rPr>
        <w:t xml:space="preserve"> constitution affirmed the right to work for every Afghan. </w:t>
      </w:r>
    </w:p>
    <w:p w14:paraId="1EE7B156" w14:textId="5108BE96" w:rsidR="0002303B" w:rsidRPr="005861A6" w:rsidRDefault="008F4FAB" w:rsidP="003142CB">
      <w:pPr>
        <w:pStyle w:val="ListParagraph"/>
        <w:numPr>
          <w:ilvl w:val="0"/>
          <w:numId w:val="17"/>
        </w:numPr>
        <w:spacing w:before="100" w:beforeAutospacing="1" w:after="100" w:afterAutospacing="1" w:line="240" w:lineRule="auto"/>
        <w:ind w:left="720" w:hanging="45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However, f</w:t>
      </w:r>
      <w:r w:rsidR="00077919" w:rsidRPr="005861A6">
        <w:rPr>
          <w:rFonts w:ascii="Garamond" w:eastAsia="Times New Roman" w:hAnsi="Garamond" w:cs="Times New Roman"/>
          <w:kern w:val="0"/>
          <w14:ligatures w14:val="none"/>
        </w:rPr>
        <w:t xml:space="preserve">ollowing the Taliban’s </w:t>
      </w:r>
      <w:r w:rsidRPr="005861A6">
        <w:rPr>
          <w:rFonts w:ascii="Garamond" w:eastAsia="Times New Roman" w:hAnsi="Garamond" w:cs="Times New Roman"/>
          <w:kern w:val="0"/>
          <w14:ligatures w14:val="none"/>
        </w:rPr>
        <w:t>return</w:t>
      </w:r>
      <w:r w:rsidR="00077919" w:rsidRPr="005861A6">
        <w:rPr>
          <w:rFonts w:ascii="Garamond" w:eastAsia="Times New Roman" w:hAnsi="Garamond" w:cs="Times New Roman"/>
          <w:kern w:val="0"/>
          <w14:ligatures w14:val="none"/>
        </w:rPr>
        <w:t xml:space="preserve">, they </w:t>
      </w:r>
      <w:r w:rsidR="00C2173A">
        <w:rPr>
          <w:rFonts w:ascii="Garamond" w:eastAsia="Times New Roman" w:hAnsi="Garamond" w:cs="Times New Roman"/>
          <w:kern w:val="0"/>
          <w14:ligatures w14:val="none"/>
        </w:rPr>
        <w:t>called on employed</w:t>
      </w:r>
      <w:r w:rsidR="00077919" w:rsidRPr="005861A6">
        <w:rPr>
          <w:rFonts w:ascii="Garamond" w:eastAsia="Times New Roman" w:hAnsi="Garamond" w:cs="Times New Roman"/>
          <w:kern w:val="0"/>
          <w14:ligatures w14:val="none"/>
        </w:rPr>
        <w:t xml:space="preserve"> women to stay home, initially </w:t>
      </w:r>
      <w:r w:rsidR="00C2173A">
        <w:rPr>
          <w:rFonts w:ascii="Garamond" w:eastAsia="Times New Roman" w:hAnsi="Garamond" w:cs="Times New Roman"/>
          <w:kern w:val="0"/>
          <w14:ligatures w14:val="none"/>
        </w:rPr>
        <w:t>justifying it as</w:t>
      </w:r>
      <w:r w:rsidR="00077919" w:rsidRPr="005861A6">
        <w:rPr>
          <w:rFonts w:ascii="Garamond" w:eastAsia="Times New Roman" w:hAnsi="Garamond" w:cs="Times New Roman"/>
          <w:kern w:val="0"/>
          <w14:ligatures w14:val="none"/>
        </w:rPr>
        <w:t xml:space="preserve"> </w:t>
      </w:r>
      <w:r w:rsidR="00C2173A">
        <w:rPr>
          <w:rFonts w:ascii="Garamond" w:eastAsia="Times New Roman" w:hAnsi="Garamond" w:cs="Times New Roman"/>
          <w:kern w:val="0"/>
          <w14:ligatures w14:val="none"/>
        </w:rPr>
        <w:t>a</w:t>
      </w:r>
      <w:r w:rsidR="00077919" w:rsidRPr="005861A6">
        <w:rPr>
          <w:rFonts w:ascii="Garamond" w:eastAsia="Times New Roman" w:hAnsi="Garamond" w:cs="Times New Roman"/>
          <w:kern w:val="0"/>
          <w14:ligatures w14:val="none"/>
        </w:rPr>
        <w:t xml:space="preserve"> "safety" claim and a lack of training among their soldiers to interact with women; however, these restrictions quickly escalated</w:t>
      </w:r>
      <w:r w:rsidR="00047100">
        <w:rPr>
          <w:rFonts w:ascii="Garamond" w:eastAsia="Times New Roman" w:hAnsi="Garamond" w:cs="Times New Roman"/>
          <w:kern w:val="0"/>
          <w14:ligatures w14:val="none"/>
        </w:rPr>
        <w:t>.</w:t>
      </w:r>
      <w:r w:rsidR="00047100" w:rsidRPr="005861A6">
        <w:rPr>
          <w:rFonts w:ascii="Garamond" w:eastAsia="Times New Roman" w:hAnsi="Garamond" w:cs="Times New Roman"/>
          <w:kern w:val="0"/>
          <w14:ligatures w14:val="none"/>
        </w:rPr>
        <w:t xml:space="preserve"> </w:t>
      </w:r>
      <w:r w:rsidR="00077919" w:rsidRPr="005861A6">
        <w:rPr>
          <w:rFonts w:ascii="Garamond" w:eastAsia="Times New Roman" w:hAnsi="Garamond" w:cs="Times New Roman"/>
          <w:kern w:val="0"/>
          <w14:ligatures w14:val="none"/>
        </w:rPr>
        <w:t>By September 2021, female educators were banned from teaching at Kabul Universit</w:t>
      </w:r>
      <w:r w:rsidRPr="005861A6">
        <w:rPr>
          <w:rFonts w:ascii="Garamond" w:eastAsia="Times New Roman" w:hAnsi="Garamond" w:cs="Times New Roman"/>
          <w:kern w:val="0"/>
          <w14:ligatures w14:val="none"/>
        </w:rPr>
        <w:t>y</w:t>
      </w:r>
      <w:r w:rsidR="00077919" w:rsidRPr="005861A6">
        <w:rPr>
          <w:rFonts w:ascii="Garamond" w:eastAsia="Times New Roman" w:hAnsi="Garamond" w:cs="Times New Roman"/>
          <w:kern w:val="0"/>
          <w14:ligatures w14:val="none"/>
        </w:rPr>
        <w:t xml:space="preserve">. </w:t>
      </w:r>
      <w:r w:rsidR="00076180" w:rsidRPr="005861A6">
        <w:rPr>
          <w:rFonts w:ascii="Garamond" w:eastAsia="Times New Roman" w:hAnsi="Garamond" w:cs="Times New Roman"/>
          <w:kern w:val="0"/>
          <w14:ligatures w14:val="none"/>
        </w:rPr>
        <w:t>I</w:t>
      </w:r>
      <w:r w:rsidR="00077919" w:rsidRPr="005861A6">
        <w:rPr>
          <w:rFonts w:ascii="Garamond" w:eastAsia="Times New Roman" w:hAnsi="Garamond" w:cs="Times New Roman"/>
          <w:kern w:val="0"/>
          <w14:ligatures w14:val="none"/>
        </w:rPr>
        <w:t>n November</w:t>
      </w:r>
      <w:r w:rsidR="001B5DE6" w:rsidRPr="005861A6">
        <w:rPr>
          <w:rFonts w:ascii="Garamond" w:eastAsia="Times New Roman" w:hAnsi="Garamond" w:cs="Times New Roman"/>
          <w:kern w:val="0"/>
          <w14:ligatures w14:val="none"/>
        </w:rPr>
        <w:t xml:space="preserve"> 2021</w:t>
      </w:r>
      <w:r w:rsidR="00077919" w:rsidRPr="005861A6">
        <w:rPr>
          <w:rFonts w:ascii="Garamond" w:eastAsia="Times New Roman" w:hAnsi="Garamond" w:cs="Times New Roman"/>
          <w:kern w:val="0"/>
          <w14:ligatures w14:val="none"/>
        </w:rPr>
        <w:t>, women were prohibited from appearing on television</w:t>
      </w:r>
      <w:r w:rsidR="001B5DE6" w:rsidRPr="005861A6">
        <w:rPr>
          <w:rFonts w:ascii="Garamond" w:eastAsia="Times New Roman" w:hAnsi="Garamond" w:cs="Times New Roman"/>
          <w:kern w:val="0"/>
          <w14:ligatures w14:val="none"/>
        </w:rPr>
        <w:t xml:space="preserve"> shows</w:t>
      </w:r>
      <w:r w:rsidR="00076180" w:rsidRPr="005861A6">
        <w:rPr>
          <w:rFonts w:ascii="Garamond" w:eastAsia="Times New Roman" w:hAnsi="Garamond" w:cs="Times New Roman"/>
          <w:kern w:val="0"/>
          <w14:ligatures w14:val="none"/>
        </w:rPr>
        <w:t>. I</w:t>
      </w:r>
      <w:r w:rsidR="00077919" w:rsidRPr="005861A6">
        <w:rPr>
          <w:rFonts w:ascii="Garamond" w:eastAsia="Times New Roman" w:hAnsi="Garamond" w:cs="Times New Roman"/>
          <w:kern w:val="0"/>
          <w14:ligatures w14:val="none"/>
        </w:rPr>
        <w:t>n J</w:t>
      </w:r>
      <w:r w:rsidR="001B5DE6" w:rsidRPr="005861A6">
        <w:rPr>
          <w:rFonts w:ascii="Garamond" w:eastAsia="Times New Roman" w:hAnsi="Garamond" w:cs="Times New Roman"/>
          <w:kern w:val="0"/>
          <w14:ligatures w14:val="none"/>
        </w:rPr>
        <w:t xml:space="preserve">uly </w:t>
      </w:r>
      <w:r w:rsidR="00077919" w:rsidRPr="005861A6">
        <w:rPr>
          <w:rFonts w:ascii="Garamond" w:eastAsia="Times New Roman" w:hAnsi="Garamond" w:cs="Times New Roman"/>
          <w:kern w:val="0"/>
          <w14:ligatures w14:val="none"/>
        </w:rPr>
        <w:t xml:space="preserve">2022, female employees </w:t>
      </w:r>
      <w:r w:rsidR="001B5DE6" w:rsidRPr="005861A6">
        <w:rPr>
          <w:rFonts w:ascii="Garamond" w:eastAsia="Times New Roman" w:hAnsi="Garamond" w:cs="Times New Roman"/>
          <w:kern w:val="0"/>
          <w14:ligatures w14:val="none"/>
        </w:rPr>
        <w:t xml:space="preserve">of the Ministry of Finance </w:t>
      </w:r>
      <w:r w:rsidR="00077919" w:rsidRPr="005861A6">
        <w:rPr>
          <w:rFonts w:ascii="Garamond" w:eastAsia="Times New Roman" w:hAnsi="Garamond" w:cs="Times New Roman"/>
          <w:kern w:val="0"/>
          <w14:ligatures w14:val="none"/>
        </w:rPr>
        <w:t>were instructed to send male relatives to work in their place.</w:t>
      </w:r>
      <w:r w:rsidR="001B5DE6" w:rsidRPr="005861A6">
        <w:rPr>
          <w:rFonts w:ascii="Garamond" w:eastAsia="Times New Roman" w:hAnsi="Garamond" w:cs="Times New Roman"/>
          <w:kern w:val="0"/>
          <w14:ligatures w14:val="none"/>
        </w:rPr>
        <w:t xml:space="preserve"> </w:t>
      </w:r>
      <w:r w:rsidR="00077919" w:rsidRPr="005861A6">
        <w:rPr>
          <w:rFonts w:ascii="Garamond" w:eastAsia="Times New Roman" w:hAnsi="Garamond" w:cs="Times New Roman"/>
          <w:kern w:val="0"/>
          <w14:ligatures w14:val="none"/>
        </w:rPr>
        <w:t>The situation further deteriorated in December 2022 when the Taliban issued a decree that banned women from working for both local and international NGOs. This decision pressured many organizations to dismiss their female staff, resulting in severe economic repercussions for tens of thousands of women who had previously relied on these jobs.</w:t>
      </w:r>
      <w:r w:rsidR="001B5DE6" w:rsidRPr="005861A6">
        <w:rPr>
          <w:rFonts w:ascii="Garamond" w:eastAsia="Times New Roman" w:hAnsi="Garamond" w:cs="Times New Roman"/>
          <w:kern w:val="0"/>
          <w14:ligatures w14:val="none"/>
        </w:rPr>
        <w:t xml:space="preserve"> In April 2023, the Taliban extended this policy </w:t>
      </w:r>
      <w:r w:rsidR="00047100">
        <w:rPr>
          <w:rFonts w:ascii="Garamond" w:eastAsia="Times New Roman" w:hAnsi="Garamond" w:cs="Times New Roman"/>
          <w:kern w:val="0"/>
          <w14:ligatures w14:val="none"/>
        </w:rPr>
        <w:t xml:space="preserve">and barred women from working in </w:t>
      </w:r>
      <w:r w:rsidR="001B5DE6" w:rsidRPr="005861A6">
        <w:rPr>
          <w:rFonts w:ascii="Garamond" w:eastAsia="Times New Roman" w:hAnsi="Garamond" w:cs="Times New Roman"/>
          <w:kern w:val="0"/>
          <w14:ligatures w14:val="none"/>
        </w:rPr>
        <w:t>the United Nations.</w:t>
      </w:r>
      <w:r w:rsidR="00047100">
        <w:rPr>
          <w:rStyle w:val="FootnoteReference"/>
          <w:rFonts w:ascii="Garamond" w:eastAsia="Times New Roman" w:hAnsi="Garamond" w:cs="Times New Roman"/>
          <w:kern w:val="0"/>
          <w14:ligatures w14:val="none"/>
        </w:rPr>
        <w:footnoteReference w:id="17"/>
      </w:r>
      <w:r w:rsidR="00077919" w:rsidRPr="005861A6">
        <w:rPr>
          <w:rFonts w:ascii="Garamond" w:eastAsia="Times New Roman" w:hAnsi="Garamond" w:cs="Times New Roman"/>
          <w:kern w:val="0"/>
          <w14:ligatures w14:val="none"/>
        </w:rPr>
        <w:t xml:space="preserve"> </w:t>
      </w:r>
      <w:r w:rsidR="00D629EF" w:rsidRPr="005861A6">
        <w:rPr>
          <w:rFonts w:ascii="Garamond" w:eastAsia="Times New Roman" w:hAnsi="Garamond" w:cs="Times New Roman"/>
          <w:kern w:val="0"/>
          <w14:ligatures w14:val="none"/>
        </w:rPr>
        <w:t>On December 24, 2024, the Ministry of Economy (</w:t>
      </w:r>
      <w:proofErr w:type="spellStart"/>
      <w:r w:rsidR="00D629EF" w:rsidRPr="005861A6">
        <w:rPr>
          <w:rFonts w:ascii="Garamond" w:eastAsia="Times New Roman" w:hAnsi="Garamond" w:cs="Times New Roman"/>
          <w:kern w:val="0"/>
          <w14:ligatures w14:val="none"/>
        </w:rPr>
        <w:t>MoE</w:t>
      </w:r>
      <w:proofErr w:type="spellEnd"/>
      <w:r w:rsidR="00D629EF" w:rsidRPr="005861A6">
        <w:rPr>
          <w:rFonts w:ascii="Garamond" w:eastAsia="Times New Roman" w:hAnsi="Garamond" w:cs="Times New Roman"/>
          <w:kern w:val="0"/>
          <w14:ligatures w14:val="none"/>
        </w:rPr>
        <w:t xml:space="preserve">) reiterated its stance by reinforcing the ban on hiring women and threatening those who do not comply with this ban </w:t>
      </w:r>
      <w:r w:rsidRPr="005861A6">
        <w:rPr>
          <w:rFonts w:ascii="Garamond" w:eastAsia="Times New Roman" w:hAnsi="Garamond" w:cs="Times New Roman"/>
          <w:kern w:val="0"/>
          <w14:ligatures w14:val="none"/>
        </w:rPr>
        <w:t>by suspending their activities and closing</w:t>
      </w:r>
      <w:r w:rsidR="00D629EF" w:rsidRPr="005861A6">
        <w:rPr>
          <w:rFonts w:ascii="Garamond" w:eastAsia="Times New Roman" w:hAnsi="Garamond" w:cs="Times New Roman"/>
          <w:kern w:val="0"/>
          <w14:ligatures w14:val="none"/>
        </w:rPr>
        <w:t xml:space="preserve"> their offices.</w:t>
      </w:r>
      <w:r w:rsidR="001B5DE6" w:rsidRPr="005861A6">
        <w:rPr>
          <w:rStyle w:val="FootnoteReference"/>
          <w:rFonts w:ascii="Garamond" w:hAnsi="Garamond" w:cs="Times New Roman"/>
        </w:rPr>
        <w:footnoteReference w:id="18"/>
      </w:r>
      <w:r w:rsidR="00077919" w:rsidRPr="005861A6">
        <w:rPr>
          <w:rStyle w:val="FootnoteReference"/>
          <w:rFonts w:ascii="Garamond" w:hAnsi="Garamond" w:cs="Times New Roman"/>
        </w:rPr>
        <w:t xml:space="preserve"> </w:t>
      </w:r>
    </w:p>
    <w:p w14:paraId="5EF14A16" w14:textId="55E2BA66" w:rsidR="0002303B" w:rsidRPr="005861A6" w:rsidRDefault="008F4FAB" w:rsidP="003142CB">
      <w:pPr>
        <w:pStyle w:val="ListParagraph"/>
        <w:numPr>
          <w:ilvl w:val="0"/>
          <w:numId w:val="17"/>
        </w:numPr>
        <w:spacing w:before="100" w:beforeAutospacing="1" w:after="100" w:afterAutospacing="1" w:line="240" w:lineRule="auto"/>
        <w:ind w:left="720" w:hanging="450"/>
        <w:rPr>
          <w:rFonts w:ascii="Garamond" w:eastAsia="Times New Roman" w:hAnsi="Garamond" w:cs="Times New Roman"/>
          <w:kern w:val="0"/>
          <w14:ligatures w14:val="none"/>
        </w:rPr>
      </w:pPr>
      <w:r w:rsidRPr="005861A6">
        <w:rPr>
          <w:rFonts w:ascii="Garamond" w:hAnsi="Garamond" w:cs="Times New Roman"/>
        </w:rPr>
        <w:t xml:space="preserve">The </w:t>
      </w:r>
      <w:r w:rsidR="00C2173A">
        <w:rPr>
          <w:rFonts w:ascii="Garamond" w:hAnsi="Garamond" w:cs="Times New Roman"/>
        </w:rPr>
        <w:t>education</w:t>
      </w:r>
      <w:r w:rsidRPr="005861A6">
        <w:rPr>
          <w:rFonts w:ascii="Garamond" w:hAnsi="Garamond" w:cs="Times New Roman"/>
        </w:rPr>
        <w:t xml:space="preserve"> and healthcare sectors, which previously offered limited job opportunities for women, have faced increased restrictions due to the Taliban's dress code</w:t>
      </w:r>
      <w:r w:rsidR="00022184" w:rsidRPr="005861A6">
        <w:rPr>
          <w:rFonts w:ascii="Garamond" w:hAnsi="Garamond" w:cs="Times New Roman"/>
        </w:rPr>
        <w:t xml:space="preserve">-long black hijab, and </w:t>
      </w:r>
      <w:r w:rsidR="00022184" w:rsidRPr="005861A6">
        <w:rPr>
          <w:rFonts w:ascii="Garamond" w:hAnsi="Garamond" w:cs="Times New Roman"/>
          <w:i/>
          <w:iCs/>
        </w:rPr>
        <w:t>mahram</w:t>
      </w:r>
      <w:r w:rsidRPr="005861A6">
        <w:rPr>
          <w:rFonts w:ascii="Garamond" w:hAnsi="Garamond" w:cs="Times New Roman"/>
        </w:rPr>
        <w:t>. According to Rawadari’s findings, the new PVPV law has made working conditions for women in these fields increasingly difficult and inhumane.</w:t>
      </w:r>
      <w:r w:rsidR="009F1C87" w:rsidRPr="005861A6">
        <w:rPr>
          <w:rStyle w:val="FootnoteReference"/>
          <w:rFonts w:ascii="Garamond" w:hAnsi="Garamond" w:cs="Times New Roman"/>
        </w:rPr>
        <w:footnoteReference w:id="19"/>
      </w:r>
    </w:p>
    <w:p w14:paraId="2653F5C3" w14:textId="0681E517" w:rsidR="0002303B" w:rsidRPr="005861A6" w:rsidRDefault="008F4FAB" w:rsidP="003142CB">
      <w:pPr>
        <w:pStyle w:val="ListParagraph"/>
        <w:numPr>
          <w:ilvl w:val="0"/>
          <w:numId w:val="17"/>
        </w:numPr>
        <w:spacing w:before="100" w:beforeAutospacing="1" w:after="100" w:afterAutospacing="1" w:line="240" w:lineRule="auto"/>
        <w:ind w:left="720" w:hanging="45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Additionally, the</w:t>
      </w:r>
      <w:r w:rsidR="00B545F5" w:rsidRPr="005861A6">
        <w:rPr>
          <w:rFonts w:ascii="Garamond" w:eastAsia="Times New Roman" w:hAnsi="Garamond" w:cs="Times New Roman"/>
          <w:kern w:val="0"/>
          <w14:ligatures w14:val="none"/>
        </w:rPr>
        <w:t xml:space="preserve"> restrictions on employment have had a disproportionate and devastating impact on women-headed households, widows, and women with disabilities, who were often the sole breadwinners. </w:t>
      </w:r>
      <w:r w:rsidR="007D495E" w:rsidRPr="005861A6">
        <w:rPr>
          <w:rFonts w:ascii="Garamond" w:hAnsi="Garamond" w:cs="Times New Roman"/>
        </w:rPr>
        <w:t>For example, a 40-year-old woman from Kandahar, who is the sole provider for her children</w:t>
      </w:r>
      <w:r w:rsidR="00022184" w:rsidRPr="005861A6">
        <w:rPr>
          <w:rFonts w:ascii="Garamond" w:hAnsi="Garamond" w:cs="Times New Roman"/>
        </w:rPr>
        <w:t xml:space="preserve">, told </w:t>
      </w:r>
      <w:r w:rsidR="007D495E" w:rsidRPr="005861A6">
        <w:rPr>
          <w:rFonts w:ascii="Garamond" w:hAnsi="Garamond" w:cs="Times New Roman"/>
        </w:rPr>
        <w:t xml:space="preserve">Rawadari that she used to sell women’s cosmetics door-to-door to support her family. However, officials from </w:t>
      </w:r>
      <w:r w:rsidR="005E3947" w:rsidRPr="005861A6">
        <w:rPr>
          <w:rFonts w:ascii="Garamond" w:hAnsi="Garamond" w:cs="Times New Roman"/>
        </w:rPr>
        <w:t xml:space="preserve">the </w:t>
      </w:r>
      <w:r w:rsidR="007D495E" w:rsidRPr="005861A6">
        <w:rPr>
          <w:rFonts w:ascii="Garamond" w:hAnsi="Garamond" w:cs="Times New Roman"/>
        </w:rPr>
        <w:t>PVPV Department banned her from continuing her work because she did not have a male guardian accompanying her.</w:t>
      </w:r>
      <w:r w:rsidR="007D495E" w:rsidRPr="005861A6">
        <w:rPr>
          <w:rStyle w:val="FootnoteReference"/>
          <w:rFonts w:ascii="Garamond" w:hAnsi="Garamond" w:cs="Times New Roman"/>
        </w:rPr>
        <w:footnoteReference w:id="20"/>
      </w:r>
      <w:r w:rsidR="00B545F5" w:rsidRPr="005861A6">
        <w:rPr>
          <w:rFonts w:ascii="Garamond" w:hAnsi="Garamond" w:cs="Times New Roman"/>
        </w:rPr>
        <w:t xml:space="preserve"> </w:t>
      </w:r>
    </w:p>
    <w:p w14:paraId="38AED2AA" w14:textId="7EFC8D0F" w:rsidR="0002303B" w:rsidRPr="005861A6" w:rsidRDefault="00751620" w:rsidP="003142CB">
      <w:pPr>
        <w:pStyle w:val="ListParagraph"/>
        <w:numPr>
          <w:ilvl w:val="0"/>
          <w:numId w:val="17"/>
        </w:numPr>
        <w:spacing w:before="100" w:beforeAutospacing="1" w:after="100" w:afterAutospacing="1" w:line="240" w:lineRule="auto"/>
        <w:ind w:left="720" w:hanging="45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Beyond formal employment, women's ability to engage in entrepreneurial activities has also been severely curtailed. Restrictions on their movement, access to markets, and </w:t>
      </w:r>
      <w:r w:rsidR="00C91039" w:rsidRPr="005861A6">
        <w:rPr>
          <w:rFonts w:ascii="Garamond" w:eastAsia="Times New Roman" w:hAnsi="Garamond" w:cs="Times New Roman"/>
          <w:kern w:val="0"/>
          <w14:ligatures w14:val="none"/>
        </w:rPr>
        <w:t xml:space="preserve">PVPV </w:t>
      </w:r>
      <w:r w:rsidR="00022184" w:rsidRPr="005861A6">
        <w:rPr>
          <w:rFonts w:ascii="Garamond" w:eastAsia="Times New Roman" w:hAnsi="Garamond" w:cs="Times New Roman"/>
          <w:kern w:val="0"/>
          <w14:ligatures w14:val="none"/>
        </w:rPr>
        <w:t xml:space="preserve">morality polices </w:t>
      </w:r>
      <w:r w:rsidR="00C91039" w:rsidRPr="005861A6">
        <w:rPr>
          <w:rFonts w:ascii="Garamond" w:eastAsia="Times New Roman" w:hAnsi="Garamond" w:cs="Times New Roman"/>
          <w:kern w:val="0"/>
          <w14:ligatures w14:val="none"/>
        </w:rPr>
        <w:t xml:space="preserve">interventions </w:t>
      </w:r>
      <w:r w:rsidRPr="005861A6">
        <w:rPr>
          <w:rFonts w:ascii="Garamond" w:eastAsia="Times New Roman" w:hAnsi="Garamond" w:cs="Times New Roman"/>
          <w:kern w:val="0"/>
          <w14:ligatures w14:val="none"/>
        </w:rPr>
        <w:t>stifle their economic initiatives. Many women who ran small businesses, such as tailoring workshops or craft shops, report being unable to operate due to restrictions on their movement or the inability to access raw materials and sell their products in public markets</w:t>
      </w:r>
      <w:r w:rsidR="000E7735" w:rsidRPr="005861A6">
        <w:rPr>
          <w:rFonts w:ascii="Garamond" w:eastAsia="Times New Roman" w:hAnsi="Garamond" w:cs="Times New Roman"/>
          <w:kern w:val="0"/>
          <w14:ligatures w14:val="none"/>
        </w:rPr>
        <w:t xml:space="preserve">. </w:t>
      </w:r>
      <w:r w:rsidR="00712534" w:rsidRPr="005861A6">
        <w:rPr>
          <w:rFonts w:ascii="Garamond" w:eastAsia="Times New Roman" w:hAnsi="Garamond" w:cs="Times New Roman"/>
          <w:kern w:val="0"/>
          <w14:ligatures w14:val="none"/>
        </w:rPr>
        <w:t xml:space="preserve">The following are some examples of unfair treatment of women’s work.  </w:t>
      </w:r>
    </w:p>
    <w:p w14:paraId="134E9D25" w14:textId="77777777" w:rsidR="00712534" w:rsidRPr="005861A6" w:rsidRDefault="00712534" w:rsidP="00712534">
      <w:pPr>
        <w:pStyle w:val="ListParagraph"/>
        <w:spacing w:before="100" w:beforeAutospacing="1" w:after="100" w:afterAutospacing="1" w:line="240" w:lineRule="auto"/>
        <w:ind w:left="540"/>
        <w:rPr>
          <w:rFonts w:ascii="Garamond" w:eastAsia="Times New Roman" w:hAnsi="Garamond" w:cs="Times New Roman"/>
          <w:kern w:val="0"/>
          <w14:ligatures w14:val="none"/>
        </w:rPr>
      </w:pPr>
    </w:p>
    <w:p w14:paraId="6D0E76E7" w14:textId="4C0FE543" w:rsidR="0002303B" w:rsidRPr="005861A6" w:rsidRDefault="0002303B" w:rsidP="008F4FAB">
      <w:pPr>
        <w:pStyle w:val="ListParagraph"/>
        <w:numPr>
          <w:ilvl w:val="0"/>
          <w:numId w:val="31"/>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hAnsi="Garamond" w:cs="Times New Roman"/>
        </w:rPr>
        <w:lastRenderedPageBreak/>
        <w:t>I</w:t>
      </w:r>
      <w:r w:rsidR="000E7735" w:rsidRPr="005861A6">
        <w:rPr>
          <w:rFonts w:ascii="Garamond" w:hAnsi="Garamond" w:cs="Times New Roman"/>
        </w:rPr>
        <w:t xml:space="preserve">n July 2023, the Department </w:t>
      </w:r>
      <w:r w:rsidR="00712534" w:rsidRPr="005861A6">
        <w:rPr>
          <w:rFonts w:ascii="Garamond" w:hAnsi="Garamond" w:cs="Times New Roman"/>
        </w:rPr>
        <w:t xml:space="preserve">of PVPV </w:t>
      </w:r>
      <w:r w:rsidR="000E7735" w:rsidRPr="005861A6">
        <w:rPr>
          <w:rFonts w:ascii="Garamond" w:hAnsi="Garamond" w:cs="Times New Roman"/>
        </w:rPr>
        <w:t xml:space="preserve">in Kandahar Province </w:t>
      </w:r>
      <w:r w:rsidR="00F54C3C" w:rsidRPr="00F54C3C">
        <w:rPr>
          <w:rFonts w:ascii="Garamond" w:hAnsi="Garamond" w:cs="Times New Roman"/>
        </w:rPr>
        <w:t>shut</w:t>
      </w:r>
      <w:r w:rsidR="00F54C3C">
        <w:rPr>
          <w:rFonts w:ascii="Helvetica Neue" w:hAnsi="Helvetica Neue" w:cs="Helvetica Neue"/>
          <w:color w:val="3F3F3F"/>
          <w:kern w:val="0"/>
          <w:sz w:val="26"/>
          <w:szCs w:val="26"/>
        </w:rPr>
        <w:t xml:space="preserve"> </w:t>
      </w:r>
      <w:r w:rsidR="00F54C3C" w:rsidRPr="00F54C3C">
        <w:rPr>
          <w:rFonts w:ascii="Garamond" w:hAnsi="Garamond" w:cs="Times New Roman"/>
        </w:rPr>
        <w:t>down</w:t>
      </w:r>
      <w:r w:rsidR="00F54C3C" w:rsidRPr="005861A6">
        <w:rPr>
          <w:rFonts w:ascii="Garamond" w:hAnsi="Garamond" w:cs="Times New Roman"/>
        </w:rPr>
        <w:t xml:space="preserve"> </w:t>
      </w:r>
      <w:r w:rsidR="000E7735" w:rsidRPr="005861A6">
        <w:rPr>
          <w:rFonts w:ascii="Garamond" w:hAnsi="Garamond" w:cs="Times New Roman"/>
        </w:rPr>
        <w:t xml:space="preserve">a tailoring </w:t>
      </w:r>
      <w:r w:rsidR="008F4FAB" w:rsidRPr="005861A6">
        <w:rPr>
          <w:rFonts w:ascii="Garamond" w:hAnsi="Garamond" w:cs="Times New Roman"/>
        </w:rPr>
        <w:t>center</w:t>
      </w:r>
      <w:r w:rsidR="000E7735" w:rsidRPr="005861A6">
        <w:rPr>
          <w:rFonts w:ascii="Garamond" w:hAnsi="Garamond" w:cs="Times New Roman"/>
        </w:rPr>
        <w:t xml:space="preserve"> created for women, depriving them of this opportunity.</w:t>
      </w:r>
      <w:r w:rsidR="000E7735" w:rsidRPr="005861A6">
        <w:rPr>
          <w:rStyle w:val="FootnoteReference"/>
          <w:rFonts w:ascii="Garamond" w:hAnsi="Garamond" w:cs="Times New Roman"/>
        </w:rPr>
        <w:footnoteReference w:id="21"/>
      </w:r>
    </w:p>
    <w:p w14:paraId="7D93EDBF" w14:textId="1A673F08" w:rsidR="0002303B" w:rsidRPr="00081341" w:rsidRDefault="0002303B" w:rsidP="008F4FAB">
      <w:pPr>
        <w:pStyle w:val="ListParagraph"/>
        <w:numPr>
          <w:ilvl w:val="0"/>
          <w:numId w:val="31"/>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hAnsi="Garamond" w:cs="Times New Roman"/>
        </w:rPr>
        <w:t>I</w:t>
      </w:r>
      <w:r w:rsidR="000E7735" w:rsidRPr="005861A6">
        <w:rPr>
          <w:rFonts w:ascii="Garamond" w:hAnsi="Garamond" w:cs="Times New Roman"/>
        </w:rPr>
        <w:t>n August 2023, in Daikundi Province</w:t>
      </w:r>
      <w:r w:rsidRPr="005861A6">
        <w:rPr>
          <w:rFonts w:ascii="Garamond" w:hAnsi="Garamond" w:cs="Times New Roman"/>
        </w:rPr>
        <w:t>,</w:t>
      </w:r>
      <w:r w:rsidR="000E7735" w:rsidRPr="005861A6">
        <w:rPr>
          <w:rFonts w:ascii="Garamond" w:hAnsi="Garamond" w:cs="Times New Roman"/>
        </w:rPr>
        <w:t xml:space="preserve"> the local authorities closed a vocational training </w:t>
      </w:r>
      <w:r w:rsidR="00C91039" w:rsidRPr="005861A6">
        <w:rPr>
          <w:rFonts w:ascii="Garamond" w:hAnsi="Garamond" w:cs="Times New Roman"/>
        </w:rPr>
        <w:t>center</w:t>
      </w:r>
      <w:r w:rsidR="000E7735" w:rsidRPr="005861A6">
        <w:rPr>
          <w:rFonts w:ascii="Garamond" w:hAnsi="Garamond" w:cs="Times New Roman"/>
        </w:rPr>
        <w:t xml:space="preserve"> for women supported by the “Agha Khan Foundation” and mistreated the head of the NGO’s local office. They also warned other NGOs in the province against providing any vocational training to women.</w:t>
      </w:r>
      <w:r w:rsidR="000E7735" w:rsidRPr="005861A6">
        <w:rPr>
          <w:rStyle w:val="FootnoteReference"/>
          <w:rFonts w:ascii="Garamond" w:hAnsi="Garamond" w:cs="Times New Roman"/>
        </w:rPr>
        <w:footnoteReference w:id="22"/>
      </w:r>
    </w:p>
    <w:p w14:paraId="3498205A" w14:textId="77777777" w:rsidR="00081341" w:rsidRPr="005861A6" w:rsidRDefault="00081341" w:rsidP="00081341">
      <w:pPr>
        <w:pStyle w:val="ListParagraph"/>
        <w:spacing w:before="100" w:beforeAutospacing="1" w:after="100" w:afterAutospacing="1" w:line="240" w:lineRule="auto"/>
        <w:ind w:left="1440"/>
        <w:rPr>
          <w:rFonts w:ascii="Garamond" w:eastAsia="Times New Roman" w:hAnsi="Garamond" w:cs="Times New Roman"/>
          <w:kern w:val="0"/>
          <w14:ligatures w14:val="none"/>
        </w:rPr>
      </w:pPr>
    </w:p>
    <w:p w14:paraId="40FD4FB3" w14:textId="1DADC85E" w:rsidR="00115B88" w:rsidRPr="00480C9C" w:rsidRDefault="00115B88" w:rsidP="00081341">
      <w:pPr>
        <w:pStyle w:val="ListParagraph"/>
        <w:numPr>
          <w:ilvl w:val="0"/>
          <w:numId w:val="38"/>
        </w:numPr>
        <w:spacing w:before="100" w:beforeAutospacing="1" w:after="100" w:afterAutospacing="1" w:line="240" w:lineRule="auto"/>
        <w:rPr>
          <w:rFonts w:ascii="Garamond" w:eastAsia="Times New Roman" w:hAnsi="Garamond" w:cs="Times New Roman"/>
          <w:kern w:val="0"/>
          <w14:ligatures w14:val="none"/>
        </w:rPr>
      </w:pPr>
      <w:r w:rsidRPr="00081341">
        <w:rPr>
          <w:rFonts w:ascii="Garamond" w:eastAsia="Times New Roman" w:hAnsi="Garamond" w:cs="Times New Roman"/>
          <w:b/>
          <w:bCs/>
          <w:kern w:val="0"/>
          <w14:ligatures w14:val="none"/>
        </w:rPr>
        <w:t xml:space="preserve">Article 12: Health </w:t>
      </w:r>
    </w:p>
    <w:p w14:paraId="0CF4E149" w14:textId="77777777" w:rsidR="00480C9C" w:rsidRPr="00081341" w:rsidRDefault="00480C9C" w:rsidP="00480C9C">
      <w:pPr>
        <w:pStyle w:val="ListParagraph"/>
        <w:spacing w:before="100" w:beforeAutospacing="1" w:after="100" w:afterAutospacing="1" w:line="240" w:lineRule="auto"/>
        <w:rPr>
          <w:rFonts w:ascii="Garamond" w:eastAsia="Times New Roman" w:hAnsi="Garamond" w:cs="Times New Roman"/>
          <w:kern w:val="0"/>
          <w14:ligatures w14:val="none"/>
        </w:rPr>
      </w:pPr>
    </w:p>
    <w:p w14:paraId="778CC763" w14:textId="4380758E" w:rsidR="00022184" w:rsidRPr="005861A6" w:rsidRDefault="00C91039"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Article 12 of CEDAW mandates that State Parties eliminate discrimination against women in healthcare and ensure equal access to services. Similarly, Article 52 of the 2004 Afghan</w:t>
      </w:r>
      <w:r w:rsidR="00022184" w:rsidRPr="005861A6">
        <w:rPr>
          <w:rFonts w:ascii="Garamond" w:eastAsia="Times New Roman" w:hAnsi="Garamond" w:cs="Times New Roman"/>
          <w:kern w:val="0"/>
          <w14:ligatures w14:val="none"/>
        </w:rPr>
        <w:t>istan</w:t>
      </w:r>
      <w:r w:rsidRPr="005861A6">
        <w:rPr>
          <w:rFonts w:ascii="Garamond" w:eastAsia="Times New Roman" w:hAnsi="Garamond" w:cs="Times New Roman"/>
          <w:kern w:val="0"/>
          <w14:ligatures w14:val="none"/>
        </w:rPr>
        <w:t xml:space="preserve"> constitution recognizes the right to healthcare for all citizens. However, </w:t>
      </w:r>
      <w:r w:rsidR="00022184" w:rsidRPr="005861A6">
        <w:rPr>
          <w:rFonts w:ascii="Garamond" w:hAnsi="Garamond" w:cs="Times New Roman"/>
        </w:rPr>
        <w:t xml:space="preserve">a </w:t>
      </w:r>
      <w:r w:rsidR="00292C70" w:rsidRPr="005861A6">
        <w:rPr>
          <w:rFonts w:ascii="Garamond" w:hAnsi="Garamond" w:cs="Times New Roman"/>
        </w:rPr>
        <w:t>series of Taliban restrictions have made it extremely difficult for women to access healthcare</w:t>
      </w:r>
      <w:r w:rsidR="00022184" w:rsidRPr="005861A6">
        <w:rPr>
          <w:rFonts w:ascii="Garamond" w:hAnsi="Garamond" w:cs="Times New Roman"/>
        </w:rPr>
        <w:t xml:space="preserve"> </w:t>
      </w:r>
      <w:r w:rsidR="00022184" w:rsidRPr="005861A6">
        <w:rPr>
          <w:rFonts w:ascii="Garamond" w:eastAsia="Times New Roman" w:hAnsi="Garamond" w:cs="Times New Roman"/>
          <w:kern w:val="0"/>
          <w14:ligatures w14:val="none"/>
        </w:rPr>
        <w:t>in Afghanistan.</w:t>
      </w:r>
    </w:p>
    <w:p w14:paraId="54CC447D" w14:textId="6E74CE01" w:rsidR="002A04FA" w:rsidRPr="005861A6" w:rsidRDefault="002A04FA" w:rsidP="008415ED">
      <w:pPr>
        <w:pStyle w:val="ListParagraph"/>
        <w:numPr>
          <w:ilvl w:val="0"/>
          <w:numId w:val="17"/>
        </w:numPr>
        <w:spacing w:before="100" w:beforeAutospacing="1" w:after="100" w:afterAutospacing="1" w:line="240" w:lineRule="auto"/>
        <w:ind w:left="720"/>
        <w:rPr>
          <w:rFonts w:ascii="Garamond" w:hAnsi="Garamond" w:cs="Times New Roman"/>
        </w:rPr>
      </w:pPr>
      <w:r w:rsidRPr="005861A6">
        <w:rPr>
          <w:rFonts w:ascii="Garamond" w:hAnsi="Garamond" w:cs="Times New Roman"/>
        </w:rPr>
        <w:t xml:space="preserve">In December 2021, women were banned from traveling more than 72 kilometers without a </w:t>
      </w:r>
      <w:r w:rsidRPr="005861A6">
        <w:rPr>
          <w:rFonts w:ascii="Garamond" w:hAnsi="Garamond" w:cs="Times New Roman"/>
          <w:i/>
          <w:iCs/>
        </w:rPr>
        <w:t>mahram</w:t>
      </w:r>
      <w:r w:rsidRPr="005861A6">
        <w:rPr>
          <w:rFonts w:ascii="Garamond" w:hAnsi="Garamond" w:cs="Times New Roman"/>
        </w:rPr>
        <w:t xml:space="preserve">. </w:t>
      </w:r>
      <w:r w:rsidR="00480C9C">
        <w:rPr>
          <w:rFonts w:ascii="Garamond" w:hAnsi="Garamond" w:cs="Times New Roman"/>
        </w:rPr>
        <w:t>Followed</w:t>
      </w:r>
      <w:r w:rsidRPr="005861A6">
        <w:rPr>
          <w:rFonts w:ascii="Garamond" w:hAnsi="Garamond" w:cs="Times New Roman"/>
        </w:rPr>
        <w:t xml:space="preserve"> by a December 2022 restriction on women working with international NGOs and a recent ban on </w:t>
      </w:r>
      <w:r w:rsidR="00C2173A">
        <w:rPr>
          <w:rFonts w:ascii="Garamond" w:hAnsi="Garamond" w:cs="Times New Roman"/>
        </w:rPr>
        <w:t xml:space="preserve">women’s </w:t>
      </w:r>
      <w:r w:rsidR="00480C9C">
        <w:rPr>
          <w:rFonts w:ascii="Garamond" w:hAnsi="Garamond" w:cs="Times New Roman"/>
        </w:rPr>
        <w:t>nursing</w:t>
      </w:r>
      <w:r w:rsidR="00C2173A">
        <w:rPr>
          <w:rFonts w:ascii="Garamond" w:hAnsi="Garamond" w:cs="Times New Roman"/>
        </w:rPr>
        <w:t xml:space="preserve"> and midwifery education</w:t>
      </w:r>
      <w:r w:rsidRPr="005861A6">
        <w:rPr>
          <w:rFonts w:ascii="Garamond" w:hAnsi="Garamond" w:cs="Times New Roman"/>
        </w:rPr>
        <w:t>. These measures have worsened the shortage of female healthcare workers and, along with dwindling international aid, have made accessing healthcare very difficult for women</w:t>
      </w:r>
      <w:r w:rsidR="00816B9A" w:rsidRPr="005861A6">
        <w:rPr>
          <w:rFonts w:ascii="Garamond" w:hAnsi="Garamond" w:cs="Times New Roman"/>
        </w:rPr>
        <w:t>.</w:t>
      </w:r>
      <w:r w:rsidR="00816B9A" w:rsidRPr="005861A6">
        <w:rPr>
          <w:rStyle w:val="FootnoteReference"/>
          <w:rFonts w:ascii="Garamond" w:hAnsi="Garamond" w:cs="Times New Roman"/>
        </w:rPr>
        <w:footnoteReference w:id="23"/>
      </w:r>
    </w:p>
    <w:p w14:paraId="04997399" w14:textId="11DEB667" w:rsidR="0061115B" w:rsidRPr="005861A6" w:rsidRDefault="00EC78D6"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sidRPr="005861A6">
        <w:rPr>
          <w:rFonts w:ascii="Garamond" w:hAnsi="Garamond" w:cs="Times New Roman"/>
        </w:rPr>
        <w:t>In addition, s</w:t>
      </w:r>
      <w:r w:rsidR="0061115B" w:rsidRPr="005861A6">
        <w:rPr>
          <w:rFonts w:ascii="Garamond" w:hAnsi="Garamond" w:cs="Times New Roman"/>
        </w:rPr>
        <w:t xml:space="preserve">trict </w:t>
      </w:r>
      <w:r w:rsidR="0061115B" w:rsidRPr="005861A6">
        <w:rPr>
          <w:rFonts w:ascii="Garamond" w:hAnsi="Garamond" w:cs="Times New Roman"/>
          <w:i/>
          <w:iCs/>
        </w:rPr>
        <w:t>mahram</w:t>
      </w:r>
      <w:r w:rsidR="0061115B" w:rsidRPr="005861A6">
        <w:rPr>
          <w:rFonts w:ascii="Garamond" w:hAnsi="Garamond" w:cs="Times New Roman"/>
        </w:rPr>
        <w:t xml:space="preserve"> requirements severely restrict women’s access to healthcare, impacting both patients and female healthcare workers. The PVPV morality police enforce these policies in hospitals, complicating medical assistance for women. However, enforcement varies by province—some allow women to enter healthcare facilities without a </w:t>
      </w:r>
      <w:r w:rsidR="0061115B" w:rsidRPr="005861A6">
        <w:rPr>
          <w:rFonts w:ascii="Garamond" w:hAnsi="Garamond" w:cs="Times New Roman"/>
          <w:i/>
          <w:iCs/>
        </w:rPr>
        <w:t>mahram</w:t>
      </w:r>
      <w:r w:rsidR="0061115B" w:rsidRPr="005861A6">
        <w:rPr>
          <w:rFonts w:ascii="Garamond" w:hAnsi="Garamond" w:cs="Times New Roman"/>
        </w:rPr>
        <w:t xml:space="preserve"> if they comply with hijab rules, while others permit visits with a child or elderly woman</w:t>
      </w:r>
      <w:r w:rsidR="00115B88" w:rsidRPr="005861A6">
        <w:rPr>
          <w:rFonts w:ascii="Garamond" w:hAnsi="Garamond" w:cs="Times New Roman"/>
        </w:rPr>
        <w:t>.</w:t>
      </w:r>
      <w:r w:rsidR="00115B88" w:rsidRPr="005861A6">
        <w:rPr>
          <w:rStyle w:val="FootnoteReference"/>
          <w:rFonts w:ascii="Garamond" w:hAnsi="Garamond" w:cs="Times New Roman"/>
        </w:rPr>
        <w:footnoteReference w:id="24"/>
      </w:r>
      <w:r w:rsidR="00115B88" w:rsidRPr="005861A6">
        <w:rPr>
          <w:rFonts w:ascii="Garamond" w:eastAsia="Times New Roman" w:hAnsi="Garamond" w:cs="Times New Roman"/>
          <w:kern w:val="0"/>
          <w14:ligatures w14:val="none"/>
        </w:rPr>
        <w:t xml:space="preserve"> </w:t>
      </w:r>
      <w:r w:rsidR="003861A3" w:rsidRPr="005861A6">
        <w:rPr>
          <w:rFonts w:ascii="Garamond" w:eastAsia="Times New Roman" w:hAnsi="Garamond" w:cs="Times New Roman"/>
          <w:kern w:val="0"/>
          <w14:ligatures w14:val="none"/>
        </w:rPr>
        <w:t xml:space="preserve">According to </w:t>
      </w:r>
      <w:r w:rsidR="0061115B" w:rsidRPr="005861A6">
        <w:rPr>
          <w:rFonts w:ascii="Garamond" w:eastAsia="Times New Roman" w:hAnsi="Garamond" w:cs="Times New Roman"/>
          <w:kern w:val="0"/>
          <w14:ligatures w14:val="none"/>
        </w:rPr>
        <w:t xml:space="preserve">the </w:t>
      </w:r>
      <w:r w:rsidR="003861A3" w:rsidRPr="005861A6">
        <w:rPr>
          <w:rFonts w:ascii="Garamond" w:eastAsia="Times New Roman" w:hAnsi="Garamond" w:cs="Times New Roman"/>
          <w:kern w:val="0"/>
          <w14:ligatures w14:val="none"/>
        </w:rPr>
        <w:t xml:space="preserve">Rawadari report, </w:t>
      </w:r>
      <w:r w:rsidR="004323E3" w:rsidRPr="005861A6">
        <w:rPr>
          <w:rFonts w:ascii="Garamond" w:hAnsi="Garamond" w:cs="Times New Roman"/>
        </w:rPr>
        <w:t xml:space="preserve">on December </w:t>
      </w:r>
      <w:r w:rsidR="00FF6817" w:rsidRPr="005861A6">
        <w:rPr>
          <w:rFonts w:ascii="Garamond" w:hAnsi="Garamond" w:cs="Times New Roman"/>
        </w:rPr>
        <w:t xml:space="preserve">3, </w:t>
      </w:r>
      <w:r w:rsidR="004323E3" w:rsidRPr="005861A6">
        <w:rPr>
          <w:rFonts w:ascii="Garamond" w:hAnsi="Garamond" w:cs="Times New Roman"/>
        </w:rPr>
        <w:t xml:space="preserve">2024, officials from the PVPV Department visited a private medical </w:t>
      </w:r>
      <w:r w:rsidR="004323E3" w:rsidRPr="00992E22">
        <w:rPr>
          <w:rFonts w:ascii="Garamond" w:hAnsi="Garamond" w:cs="Times New Roman"/>
          <w:lang w:val="en-GB"/>
        </w:rPr>
        <w:t>centre</w:t>
      </w:r>
      <w:r w:rsidR="004323E3" w:rsidRPr="005861A6">
        <w:rPr>
          <w:rFonts w:ascii="Garamond" w:hAnsi="Garamond" w:cs="Times New Roman"/>
        </w:rPr>
        <w:t xml:space="preserve"> in </w:t>
      </w:r>
      <w:proofErr w:type="spellStart"/>
      <w:r w:rsidR="004323E3" w:rsidRPr="005861A6">
        <w:rPr>
          <w:rFonts w:ascii="Garamond" w:hAnsi="Garamond" w:cs="Times New Roman"/>
        </w:rPr>
        <w:t>Ghazni</w:t>
      </w:r>
      <w:proofErr w:type="spellEnd"/>
      <w:r w:rsidR="004323E3" w:rsidRPr="005861A6">
        <w:rPr>
          <w:rFonts w:ascii="Garamond" w:hAnsi="Garamond" w:cs="Times New Roman"/>
        </w:rPr>
        <w:t xml:space="preserve"> and expelled women who did not have a </w:t>
      </w:r>
      <w:r w:rsidR="00407860" w:rsidRPr="005861A6">
        <w:rPr>
          <w:rFonts w:ascii="Garamond" w:hAnsi="Garamond" w:cs="Times New Roman"/>
          <w:i/>
          <w:iCs/>
        </w:rPr>
        <w:t>mahram</w:t>
      </w:r>
      <w:r w:rsidR="004323E3" w:rsidRPr="005861A6">
        <w:rPr>
          <w:rFonts w:ascii="Garamond" w:hAnsi="Garamond" w:cs="Times New Roman"/>
        </w:rPr>
        <w:t xml:space="preserve"> or were not wearing the “appropriate hijab”. They also warned the </w:t>
      </w:r>
      <w:r w:rsidR="004323E3" w:rsidRPr="00992E22">
        <w:rPr>
          <w:rFonts w:ascii="Garamond" w:hAnsi="Garamond" w:cs="Times New Roman"/>
          <w:lang w:val="en-GB"/>
        </w:rPr>
        <w:t>centre’s</w:t>
      </w:r>
      <w:r w:rsidR="004323E3" w:rsidRPr="005861A6">
        <w:rPr>
          <w:rFonts w:ascii="Garamond" w:hAnsi="Garamond" w:cs="Times New Roman"/>
        </w:rPr>
        <w:t xml:space="preserve"> staff not to provide medical treatment or healthcare services to women without a male guardian or those who fail to wear the required hijab.</w:t>
      </w:r>
      <w:r w:rsidR="0061115B" w:rsidRPr="005861A6">
        <w:rPr>
          <w:rStyle w:val="FootnoteReference"/>
          <w:rFonts w:ascii="Garamond" w:hAnsi="Garamond" w:cs="Times New Roman"/>
        </w:rPr>
        <w:footnoteReference w:id="25"/>
      </w:r>
    </w:p>
    <w:p w14:paraId="595756D9" w14:textId="77777777" w:rsidR="00036190" w:rsidRPr="00081341" w:rsidRDefault="004323E3"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sidRPr="005861A6">
        <w:rPr>
          <w:rFonts w:ascii="Garamond" w:hAnsi="Garamond" w:cs="Times New Roman"/>
        </w:rPr>
        <w:t xml:space="preserve">Furthermore, </w:t>
      </w:r>
      <w:r w:rsidR="00407860" w:rsidRPr="005861A6">
        <w:rPr>
          <w:rFonts w:ascii="Garamond" w:hAnsi="Garamond" w:cs="Times New Roman"/>
        </w:rPr>
        <w:t>the Taliban have imposed gender segregation in hospitals, requiring women to seek treatment in female-only sections. If they need to see a male doctor, they must be accompanied by a male guardian, wear a mandatory hijab, and can only communicate through the guardian</w:t>
      </w:r>
      <w:r w:rsidR="00407860" w:rsidRPr="005861A6">
        <w:rPr>
          <w:rFonts w:ascii="Garamond" w:hAnsi="Garamond" w:cs="Times New Roman"/>
          <w:color w:val="1C1C1C"/>
          <w:sz w:val="21"/>
          <w:szCs w:val="21"/>
          <w:shd w:val="clear" w:color="auto" w:fill="FFFFFF"/>
        </w:rPr>
        <w:t>.</w:t>
      </w:r>
      <w:r w:rsidRPr="005861A6">
        <w:rPr>
          <w:rStyle w:val="FootnoteReference"/>
          <w:rFonts w:ascii="Garamond" w:hAnsi="Garamond" w:cs="Times New Roman"/>
        </w:rPr>
        <w:footnoteReference w:id="26"/>
      </w:r>
      <w:r w:rsidR="00407860" w:rsidRPr="005861A6">
        <w:rPr>
          <w:rFonts w:ascii="Garamond" w:hAnsi="Garamond" w:cs="Times New Roman"/>
          <w:color w:val="1C1C1C"/>
          <w:sz w:val="21"/>
          <w:szCs w:val="21"/>
          <w:shd w:val="clear" w:color="auto" w:fill="FFFFFF"/>
        </w:rPr>
        <w:t xml:space="preserve"> </w:t>
      </w:r>
    </w:p>
    <w:p w14:paraId="7F1B27A8" w14:textId="77777777" w:rsidR="00081341" w:rsidRPr="005861A6" w:rsidRDefault="00081341" w:rsidP="00081341">
      <w:pPr>
        <w:pStyle w:val="ListParagraph"/>
        <w:spacing w:before="100" w:beforeAutospacing="1" w:after="100" w:afterAutospacing="1" w:line="240" w:lineRule="auto"/>
        <w:ind w:left="540"/>
        <w:rPr>
          <w:rFonts w:ascii="Garamond" w:eastAsia="Times New Roman" w:hAnsi="Garamond" w:cs="Times New Roman"/>
          <w:kern w:val="0"/>
          <w14:ligatures w14:val="none"/>
        </w:rPr>
      </w:pPr>
    </w:p>
    <w:p w14:paraId="2217EF9A" w14:textId="6E2706BA" w:rsidR="00751620" w:rsidRPr="00480C9C" w:rsidRDefault="00751620" w:rsidP="00081341">
      <w:pPr>
        <w:pStyle w:val="ListParagraph"/>
        <w:numPr>
          <w:ilvl w:val="0"/>
          <w:numId w:val="38"/>
        </w:numPr>
        <w:spacing w:before="100" w:beforeAutospacing="1" w:after="100" w:afterAutospacing="1" w:line="240" w:lineRule="auto"/>
        <w:rPr>
          <w:rFonts w:ascii="Garamond" w:eastAsia="Times New Roman" w:hAnsi="Garamond" w:cs="Times New Roman"/>
          <w:kern w:val="0"/>
          <w14:ligatures w14:val="none"/>
        </w:rPr>
      </w:pPr>
      <w:r w:rsidRPr="00081341">
        <w:rPr>
          <w:rFonts w:ascii="Garamond" w:eastAsia="Times New Roman" w:hAnsi="Garamond" w:cs="Times New Roman"/>
          <w:b/>
          <w:bCs/>
          <w:kern w:val="0"/>
          <w14:ligatures w14:val="none"/>
        </w:rPr>
        <w:t xml:space="preserve">Article 15: Equality before the Law </w:t>
      </w:r>
    </w:p>
    <w:p w14:paraId="06EC5FCC" w14:textId="77777777" w:rsidR="00480C9C" w:rsidRPr="00081341" w:rsidRDefault="00480C9C" w:rsidP="00480C9C">
      <w:pPr>
        <w:pStyle w:val="ListParagraph"/>
        <w:spacing w:before="100" w:beforeAutospacing="1" w:after="100" w:afterAutospacing="1" w:line="240" w:lineRule="auto"/>
        <w:rPr>
          <w:rFonts w:ascii="Garamond" w:eastAsia="Times New Roman" w:hAnsi="Garamond" w:cs="Times New Roman"/>
          <w:kern w:val="0"/>
          <w14:ligatures w14:val="none"/>
        </w:rPr>
      </w:pPr>
    </w:p>
    <w:p w14:paraId="1FAD4A3C" w14:textId="31BDBA50" w:rsidR="00A21EA7" w:rsidRPr="005861A6" w:rsidRDefault="00AD5D72"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Article 15 of CEDAW guarantees women legal equality with men in various civil matters. Similarly, Articles 6 and 22 of Afghanistan’s 2004 Constitution ensured equality and non-</w:t>
      </w:r>
      <w:r w:rsidRPr="005861A6">
        <w:rPr>
          <w:rFonts w:ascii="Garamond" w:eastAsia="Times New Roman" w:hAnsi="Garamond" w:cs="Times New Roman"/>
          <w:kern w:val="0"/>
          <w14:ligatures w14:val="none"/>
        </w:rPr>
        <w:lastRenderedPageBreak/>
        <w:t>discrimination for all citizens. Despite these legal commitments, the</w:t>
      </w:r>
      <w:r w:rsidR="00036190" w:rsidRPr="005861A6">
        <w:rPr>
          <w:rFonts w:ascii="Garamond" w:eastAsia="Times New Roman" w:hAnsi="Garamond" w:cs="Times New Roman"/>
          <w:kern w:val="0"/>
          <w14:ligatures w14:val="none"/>
        </w:rPr>
        <w:t xml:space="preserve"> </w:t>
      </w:r>
      <w:r w:rsidR="00D508C7" w:rsidRPr="005861A6">
        <w:rPr>
          <w:rFonts w:ascii="Garamond" w:eastAsia="Times New Roman" w:hAnsi="Garamond" w:cs="Times New Roman"/>
          <w:kern w:val="0"/>
          <w14:ligatures w14:val="none"/>
        </w:rPr>
        <w:t>DFAs have systematically undermined these rights, restricting women's legal standing and protection.</w:t>
      </w:r>
    </w:p>
    <w:p w14:paraId="5B2B313A" w14:textId="2936E1ED" w:rsidR="00F76CD7" w:rsidRPr="0030248F" w:rsidRDefault="00F37A56" w:rsidP="008415ED">
      <w:pPr>
        <w:pStyle w:val="ListParagraph"/>
        <w:numPr>
          <w:ilvl w:val="0"/>
          <w:numId w:val="17"/>
        </w:numPr>
        <w:spacing w:before="100" w:beforeAutospacing="1" w:after="100" w:afterAutospacing="1" w:line="240" w:lineRule="auto"/>
        <w:ind w:left="720" w:hanging="54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The Taliban have </w:t>
      </w:r>
      <w:r w:rsidR="00405DBA" w:rsidRPr="005861A6">
        <w:rPr>
          <w:rFonts w:ascii="Garamond" w:eastAsia="Times New Roman" w:hAnsi="Garamond" w:cs="Times New Roman"/>
          <w:kern w:val="0"/>
          <w14:ligatures w14:val="none"/>
        </w:rPr>
        <w:t xml:space="preserve">dismantled </w:t>
      </w:r>
      <w:r w:rsidRPr="005861A6">
        <w:rPr>
          <w:rFonts w:ascii="Garamond" w:eastAsia="Times New Roman" w:hAnsi="Garamond" w:cs="Times New Roman"/>
          <w:kern w:val="0"/>
          <w14:ligatures w14:val="none"/>
        </w:rPr>
        <w:t xml:space="preserve">Afghanistan’s formal justice </w:t>
      </w:r>
      <w:r w:rsidR="00CD6C5C" w:rsidRPr="005861A6">
        <w:rPr>
          <w:rFonts w:ascii="Garamond" w:eastAsia="Times New Roman" w:hAnsi="Garamond" w:cs="Times New Roman"/>
          <w:kern w:val="0"/>
          <w14:ligatures w14:val="none"/>
        </w:rPr>
        <w:t xml:space="preserve">system </w:t>
      </w:r>
      <w:r w:rsidR="00D508C7" w:rsidRPr="005861A6">
        <w:rPr>
          <w:rFonts w:ascii="Garamond" w:eastAsia="Times New Roman" w:hAnsi="Garamond" w:cs="Times New Roman"/>
          <w:kern w:val="0"/>
          <w14:ligatures w14:val="none"/>
        </w:rPr>
        <w:t>an</w:t>
      </w:r>
      <w:r w:rsidR="00CD6C5C" w:rsidRPr="005861A6">
        <w:rPr>
          <w:rFonts w:ascii="Garamond" w:eastAsia="Times New Roman" w:hAnsi="Garamond" w:cs="Times New Roman"/>
          <w:kern w:val="0"/>
          <w14:ligatures w14:val="none"/>
        </w:rPr>
        <w:t>d</w:t>
      </w:r>
      <w:r w:rsidRPr="005861A6">
        <w:rPr>
          <w:rFonts w:ascii="Garamond" w:eastAsia="Times New Roman" w:hAnsi="Garamond" w:cs="Times New Roman"/>
          <w:kern w:val="0"/>
          <w14:ligatures w14:val="none"/>
        </w:rPr>
        <w:t xml:space="preserve"> </w:t>
      </w:r>
      <w:r w:rsidR="00F76CD7" w:rsidRPr="005861A6">
        <w:rPr>
          <w:rFonts w:ascii="Garamond" w:eastAsia="Times New Roman" w:hAnsi="Garamond" w:cs="Times New Roman"/>
          <w:kern w:val="0"/>
          <w14:ligatures w14:val="none"/>
        </w:rPr>
        <w:t xml:space="preserve">discarded </w:t>
      </w:r>
      <w:r w:rsidR="00405DBA" w:rsidRPr="005861A6">
        <w:rPr>
          <w:rFonts w:ascii="Garamond" w:eastAsia="Times New Roman" w:hAnsi="Garamond" w:cs="Times New Roman"/>
          <w:kern w:val="0"/>
          <w14:ligatures w14:val="none"/>
        </w:rPr>
        <w:t>k</w:t>
      </w:r>
      <w:r w:rsidRPr="005861A6">
        <w:rPr>
          <w:rFonts w:ascii="Garamond" w:eastAsia="Times New Roman" w:hAnsi="Garamond" w:cs="Times New Roman"/>
          <w:kern w:val="0"/>
          <w14:ligatures w14:val="none"/>
        </w:rPr>
        <w:t xml:space="preserve">ey laws that previously offered some measure of protection for women, including the Constitution, the Penal Code, and </w:t>
      </w:r>
      <w:r w:rsidR="00CD6C5C" w:rsidRPr="005861A6">
        <w:rPr>
          <w:rFonts w:ascii="Garamond" w:eastAsia="Times New Roman" w:hAnsi="Garamond" w:cs="Times New Roman"/>
          <w:kern w:val="0"/>
          <w14:ligatures w14:val="none"/>
        </w:rPr>
        <w:t xml:space="preserve">the </w:t>
      </w:r>
      <w:r w:rsidRPr="005861A6">
        <w:rPr>
          <w:rFonts w:ascii="Garamond" w:eastAsia="Times New Roman" w:hAnsi="Garamond" w:cs="Times New Roman"/>
          <w:kern w:val="0"/>
          <w14:ligatures w14:val="none"/>
        </w:rPr>
        <w:t>EVAW</w:t>
      </w:r>
      <w:r w:rsidR="00CD6C5C" w:rsidRPr="005861A6">
        <w:rPr>
          <w:rFonts w:ascii="Garamond" w:eastAsia="Times New Roman" w:hAnsi="Garamond" w:cs="Times New Roman"/>
          <w:kern w:val="0"/>
          <w14:ligatures w14:val="none"/>
        </w:rPr>
        <w:t xml:space="preserve"> law. In addition, they </w:t>
      </w:r>
      <w:r w:rsidRPr="005861A6">
        <w:rPr>
          <w:rFonts w:ascii="Garamond" w:eastAsia="Times New Roman" w:hAnsi="Garamond" w:cs="Times New Roman"/>
          <w:kern w:val="0"/>
          <w14:ligatures w14:val="none"/>
        </w:rPr>
        <w:t>aboli</w:t>
      </w:r>
      <w:r w:rsidR="00CD6C5C" w:rsidRPr="005861A6">
        <w:rPr>
          <w:rFonts w:ascii="Garamond" w:eastAsia="Times New Roman" w:hAnsi="Garamond" w:cs="Times New Roman"/>
          <w:kern w:val="0"/>
          <w14:ligatures w14:val="none"/>
        </w:rPr>
        <w:t>shed</w:t>
      </w:r>
      <w:r w:rsidRPr="005861A6">
        <w:rPr>
          <w:rFonts w:ascii="Garamond" w:eastAsia="Times New Roman" w:hAnsi="Garamond" w:cs="Times New Roman"/>
          <w:kern w:val="0"/>
          <w14:ligatures w14:val="none"/>
        </w:rPr>
        <w:t xml:space="preserve"> critical institutions</w:t>
      </w:r>
      <w:r w:rsidR="00CD6C5C" w:rsidRPr="005861A6">
        <w:rPr>
          <w:rFonts w:ascii="Garamond" w:eastAsia="Times New Roman" w:hAnsi="Garamond" w:cs="Times New Roman"/>
          <w:kern w:val="0"/>
          <w14:ligatures w14:val="none"/>
        </w:rPr>
        <w:t xml:space="preserve">, including </w:t>
      </w:r>
      <w:r w:rsidRPr="005861A6">
        <w:rPr>
          <w:rFonts w:ascii="Garamond" w:eastAsia="Times New Roman" w:hAnsi="Garamond" w:cs="Times New Roman"/>
          <w:kern w:val="0"/>
          <w14:ligatures w14:val="none"/>
        </w:rPr>
        <w:t xml:space="preserve">AIHRC, </w:t>
      </w:r>
      <w:proofErr w:type="spellStart"/>
      <w:r w:rsidRPr="005861A6">
        <w:rPr>
          <w:rFonts w:ascii="Garamond" w:eastAsia="Times New Roman" w:hAnsi="Garamond" w:cs="Times New Roman"/>
          <w:kern w:val="0"/>
          <w14:ligatures w14:val="none"/>
        </w:rPr>
        <w:t>MoWA</w:t>
      </w:r>
      <w:proofErr w:type="spellEnd"/>
      <w:r w:rsidRPr="005861A6">
        <w:rPr>
          <w:rFonts w:ascii="Garamond" w:eastAsia="Times New Roman" w:hAnsi="Garamond" w:cs="Times New Roman"/>
          <w:kern w:val="0"/>
          <w14:ligatures w14:val="none"/>
        </w:rPr>
        <w:t xml:space="preserve">, </w:t>
      </w:r>
      <w:r w:rsidR="00EA40C1" w:rsidRPr="005861A6">
        <w:rPr>
          <w:rFonts w:ascii="Garamond" w:eastAsia="Times New Roman" w:hAnsi="Garamond" w:cs="Times New Roman"/>
          <w:kern w:val="0"/>
          <w14:ligatures w14:val="none"/>
        </w:rPr>
        <w:t xml:space="preserve">the </w:t>
      </w:r>
      <w:r w:rsidR="00EA40C1" w:rsidRPr="005861A6">
        <w:rPr>
          <w:rFonts w:ascii="Garamond" w:hAnsi="Garamond" w:cs="Times New Roman"/>
        </w:rPr>
        <w:t>Afghanistan Independent Bar Association (AIBA)</w:t>
      </w:r>
      <w:r w:rsidR="00F76CD7" w:rsidRPr="005861A6">
        <w:rPr>
          <w:rFonts w:ascii="Garamond" w:hAnsi="Garamond" w:cs="Times New Roman"/>
        </w:rPr>
        <w:t>, and</w:t>
      </w:r>
      <w:r w:rsidR="00EA40C1" w:rsidRPr="005861A6">
        <w:rPr>
          <w:rFonts w:ascii="Garamond" w:hAnsi="Garamond" w:cs="Times New Roman"/>
        </w:rPr>
        <w:t xml:space="preserve"> </w:t>
      </w:r>
      <w:r w:rsidRPr="005861A6">
        <w:rPr>
          <w:rFonts w:ascii="Garamond" w:eastAsia="Times New Roman" w:hAnsi="Garamond" w:cs="Times New Roman"/>
          <w:kern w:val="0"/>
          <w14:ligatures w14:val="none"/>
        </w:rPr>
        <w:t>the EVAW units within the police and judiciary.</w:t>
      </w:r>
      <w:r w:rsidR="00CD6C5C" w:rsidRPr="005861A6">
        <w:rPr>
          <w:rStyle w:val="FootnoteReference"/>
          <w:rFonts w:ascii="Garamond" w:eastAsia="Times New Roman" w:hAnsi="Garamond" w:cs="Times New Roman"/>
          <w:kern w:val="0"/>
          <w14:ligatures w14:val="none"/>
        </w:rPr>
        <w:footnoteReference w:id="27"/>
      </w:r>
      <w:r w:rsidRPr="005861A6">
        <w:rPr>
          <w:rFonts w:ascii="Garamond" w:eastAsia="Times New Roman" w:hAnsi="Garamond" w:cs="Times New Roman"/>
          <w:kern w:val="0"/>
          <w14:ligatures w14:val="none"/>
        </w:rPr>
        <w:t xml:space="preserve">  </w:t>
      </w:r>
      <w:r w:rsidR="00405DBA" w:rsidRPr="005861A6">
        <w:rPr>
          <w:rFonts w:ascii="Garamond" w:hAnsi="Garamond" w:cs="Times New Roman"/>
        </w:rPr>
        <w:t>This has been compounded by the removal of qualified legal professionals. Rawadari’s findings indicate that over 2,000 judges and 1,016</w:t>
      </w:r>
      <w:r w:rsidR="00992E22">
        <w:rPr>
          <w:rFonts w:ascii="Garamond" w:hAnsi="Garamond" w:cs="Times New Roman"/>
        </w:rPr>
        <w:t xml:space="preserve"> of</w:t>
      </w:r>
      <w:r w:rsidR="00405DBA" w:rsidRPr="005861A6">
        <w:rPr>
          <w:rFonts w:ascii="Garamond" w:hAnsi="Garamond" w:cs="Times New Roman"/>
        </w:rPr>
        <w:t xml:space="preserve"> </w:t>
      </w:r>
      <w:r w:rsidR="0030248F">
        <w:rPr>
          <w:rFonts w:ascii="Garamond" w:hAnsi="Garamond" w:cs="Times New Roman"/>
        </w:rPr>
        <w:t xml:space="preserve">the </w:t>
      </w:r>
      <w:r w:rsidR="00405DBA" w:rsidRPr="005861A6">
        <w:rPr>
          <w:rFonts w:ascii="Garamond" w:hAnsi="Garamond" w:cs="Times New Roman"/>
        </w:rPr>
        <w:t>Attorney General’s Office staff were dismissed and replaced with madrasa graduates, mostly from Pakistan, lacking formal legal training. The Taliban also eliminated all specialized courts, including those addressing violence against women, juvenile justice, and anti-corruption, and abolished formal investigative procedures, undermining due process and impartiality</w:t>
      </w:r>
      <w:r w:rsidRPr="005861A6">
        <w:rPr>
          <w:rFonts w:ascii="Garamond" w:eastAsia="Times New Roman" w:hAnsi="Garamond" w:cs="Times New Roman"/>
          <w:kern w:val="0"/>
          <w14:ligatures w14:val="none"/>
        </w:rPr>
        <w:t>.</w:t>
      </w:r>
      <w:r w:rsidR="00CD6C5C" w:rsidRPr="005861A6">
        <w:rPr>
          <w:rStyle w:val="FootnoteReference"/>
          <w:rFonts w:ascii="Garamond" w:eastAsia="Times New Roman" w:hAnsi="Garamond" w:cs="Times New Roman"/>
          <w:kern w:val="0"/>
          <w14:ligatures w14:val="none"/>
        </w:rPr>
        <w:footnoteReference w:id="28"/>
      </w:r>
      <w:r w:rsidRPr="005861A6">
        <w:rPr>
          <w:rFonts w:ascii="Garamond" w:eastAsia="Times New Roman" w:hAnsi="Garamond" w:cs="Times New Roman"/>
          <w:kern w:val="0"/>
          <w14:ligatures w14:val="none"/>
        </w:rPr>
        <w:t xml:space="preserve"> </w:t>
      </w:r>
      <w:r w:rsidR="00F76CD7" w:rsidRPr="005861A6">
        <w:rPr>
          <w:rFonts w:ascii="Garamond" w:hAnsi="Garamond" w:cs="Times New Roman"/>
        </w:rPr>
        <w:t>The Taliban justice system systematically marginalizes Afghan women and girls by enforcing extreme interpretations of Sharia law through both formal and informal mechanisms. This approach deliberately excludes and silences women, leading to punitive measures against them. The removal of female participation in legal institutions and the dismantling of protective laws have further institutionalized their gender-based discrimination system.</w:t>
      </w:r>
    </w:p>
    <w:p w14:paraId="63C23489" w14:textId="13BC80A8" w:rsidR="0030248F" w:rsidRPr="005861A6" w:rsidRDefault="00E944AB"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The Taliban have dismissed all Shia judges, abolished the “Shia Personal Status Law,” and are ruling Shia cases under Hanafi jurisprudence. Shia women cannot find </w:t>
      </w:r>
      <w:r w:rsidR="00D66A04">
        <w:rPr>
          <w:rFonts w:ascii="Garamond" w:eastAsia="Times New Roman" w:hAnsi="Garamond" w:cs="Times New Roman"/>
          <w:kern w:val="0"/>
          <w14:ligatures w14:val="none"/>
        </w:rPr>
        <w:t xml:space="preserve">their </w:t>
      </w:r>
      <w:r>
        <w:rPr>
          <w:rFonts w:ascii="Garamond" w:eastAsia="Times New Roman" w:hAnsi="Garamond" w:cs="Times New Roman"/>
          <w:kern w:val="0"/>
          <w14:ligatures w14:val="none"/>
        </w:rPr>
        <w:t>faith interpretations in the Taliban’s justice system</w:t>
      </w:r>
      <w:r w:rsidR="00D66A04">
        <w:rPr>
          <w:rFonts w:ascii="Garamond" w:eastAsia="Times New Roman" w:hAnsi="Garamond" w:cs="Times New Roman"/>
          <w:kern w:val="0"/>
          <w14:ligatures w14:val="none"/>
        </w:rPr>
        <w:t>,</w:t>
      </w:r>
      <w:r>
        <w:rPr>
          <w:rFonts w:ascii="Garamond" w:eastAsia="Times New Roman" w:hAnsi="Garamond" w:cs="Times New Roman"/>
          <w:kern w:val="0"/>
          <w14:ligatures w14:val="none"/>
        </w:rPr>
        <w:t xml:space="preserve"> </w:t>
      </w:r>
      <w:r w:rsidR="00D66A04">
        <w:rPr>
          <w:rFonts w:ascii="Garamond" w:eastAsia="Times New Roman" w:hAnsi="Garamond" w:cs="Times New Roman"/>
          <w:kern w:val="0"/>
          <w14:ligatures w14:val="none"/>
        </w:rPr>
        <w:t>which</w:t>
      </w:r>
      <w:r>
        <w:rPr>
          <w:rFonts w:ascii="Garamond" w:eastAsia="Times New Roman" w:hAnsi="Garamond" w:cs="Times New Roman"/>
          <w:kern w:val="0"/>
          <w14:ligatures w14:val="none"/>
        </w:rPr>
        <w:t xml:space="preserve"> force</w:t>
      </w:r>
      <w:r w:rsidR="00D66A04">
        <w:rPr>
          <w:rFonts w:ascii="Garamond" w:eastAsia="Times New Roman" w:hAnsi="Garamond" w:cs="Times New Roman"/>
          <w:kern w:val="0"/>
          <w14:ligatures w14:val="none"/>
        </w:rPr>
        <w:t>s</w:t>
      </w:r>
      <w:r>
        <w:rPr>
          <w:rFonts w:ascii="Garamond" w:eastAsia="Times New Roman" w:hAnsi="Garamond" w:cs="Times New Roman"/>
          <w:kern w:val="0"/>
          <w14:ligatures w14:val="none"/>
        </w:rPr>
        <w:t xml:space="preserve"> them to use the informal justice system, which lacks necessary protections.</w:t>
      </w:r>
      <w:r>
        <w:rPr>
          <w:rStyle w:val="FootnoteReference"/>
          <w:rFonts w:ascii="Garamond" w:eastAsia="Times New Roman" w:hAnsi="Garamond" w:cs="Times New Roman"/>
          <w:kern w:val="0"/>
          <w14:ligatures w14:val="none"/>
        </w:rPr>
        <w:footnoteReference w:id="29"/>
      </w:r>
    </w:p>
    <w:p w14:paraId="59FA30C6" w14:textId="4BF54F08" w:rsidR="006A43F6" w:rsidRPr="005861A6" w:rsidRDefault="00AD5D72"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sidRPr="005861A6">
        <w:rPr>
          <w:rFonts w:ascii="Garamond" w:hAnsi="Garamond" w:cs="Times New Roman"/>
        </w:rPr>
        <w:t>In addition, the</w:t>
      </w:r>
      <w:r w:rsidR="00992E22">
        <w:rPr>
          <w:rFonts w:ascii="Garamond" w:hAnsi="Garamond" w:cs="Times New Roman"/>
        </w:rPr>
        <w:t xml:space="preserve"> Taliban have</w:t>
      </w:r>
      <w:r w:rsidRPr="005861A6">
        <w:rPr>
          <w:rFonts w:ascii="Garamond" w:hAnsi="Garamond" w:cs="Times New Roman"/>
        </w:rPr>
        <w:t xml:space="preserve"> </w:t>
      </w:r>
      <w:r w:rsidR="00EA40C1" w:rsidRPr="005861A6">
        <w:rPr>
          <w:rFonts w:ascii="Garamond" w:hAnsi="Garamond" w:cs="Times New Roman"/>
        </w:rPr>
        <w:t>enacte</w:t>
      </w:r>
      <w:r w:rsidR="00F76CD7" w:rsidRPr="005861A6">
        <w:rPr>
          <w:rFonts w:ascii="Garamond" w:hAnsi="Garamond" w:cs="Times New Roman"/>
        </w:rPr>
        <w:t>d</w:t>
      </w:r>
      <w:r w:rsidR="00EA40C1" w:rsidRPr="005861A6">
        <w:rPr>
          <w:rFonts w:ascii="Garamond" w:hAnsi="Garamond" w:cs="Times New Roman"/>
        </w:rPr>
        <w:t xml:space="preserve"> the PVPV law</w:t>
      </w:r>
      <w:r w:rsidR="001F0A2F" w:rsidRPr="005861A6">
        <w:rPr>
          <w:rFonts w:ascii="Garamond" w:hAnsi="Garamond" w:cs="Times New Roman"/>
        </w:rPr>
        <w:t xml:space="preserve">, which </w:t>
      </w:r>
      <w:r w:rsidR="00EA40C1" w:rsidRPr="005861A6">
        <w:rPr>
          <w:rFonts w:ascii="Garamond" w:hAnsi="Garamond" w:cs="Times New Roman"/>
        </w:rPr>
        <w:t>expand</w:t>
      </w:r>
      <w:r w:rsidR="00992E22">
        <w:rPr>
          <w:rFonts w:ascii="Garamond" w:hAnsi="Garamond" w:cs="Times New Roman"/>
        </w:rPr>
        <w:t>s</w:t>
      </w:r>
      <w:r w:rsidR="00EA40C1" w:rsidRPr="005861A6">
        <w:rPr>
          <w:rFonts w:ascii="Garamond" w:hAnsi="Garamond" w:cs="Times New Roman"/>
        </w:rPr>
        <w:t xml:space="preserve"> their extreme</w:t>
      </w:r>
      <w:r w:rsidR="00992E22">
        <w:rPr>
          <w:rFonts w:ascii="Garamond" w:hAnsi="Garamond" w:cs="Times New Roman"/>
        </w:rPr>
        <w:t xml:space="preserve"> </w:t>
      </w:r>
      <w:r w:rsidR="00EA40C1" w:rsidRPr="005861A6">
        <w:rPr>
          <w:rFonts w:ascii="Garamond" w:hAnsi="Garamond" w:cs="Times New Roman"/>
        </w:rPr>
        <w:t>interpretation of Sharia</w:t>
      </w:r>
      <w:r w:rsidR="00F76CD7" w:rsidRPr="005861A6">
        <w:rPr>
          <w:rFonts w:ascii="Garamond" w:hAnsi="Garamond" w:cs="Times New Roman"/>
        </w:rPr>
        <w:t xml:space="preserve">, </w:t>
      </w:r>
      <w:r w:rsidR="00EA40C1" w:rsidRPr="005861A6">
        <w:rPr>
          <w:rFonts w:ascii="Garamond" w:hAnsi="Garamond" w:cs="Times New Roman"/>
        </w:rPr>
        <w:t xml:space="preserve">undermining the dignity, justice, and diversity of Afghan communities, especially </w:t>
      </w:r>
      <w:r w:rsidR="001F0A2F" w:rsidRPr="005861A6">
        <w:rPr>
          <w:rFonts w:ascii="Garamond" w:hAnsi="Garamond" w:cs="Times New Roman"/>
        </w:rPr>
        <w:t xml:space="preserve">for </w:t>
      </w:r>
      <w:r w:rsidR="00EA40C1" w:rsidRPr="005861A6">
        <w:rPr>
          <w:rFonts w:ascii="Garamond" w:hAnsi="Garamond" w:cs="Times New Roman"/>
        </w:rPr>
        <w:t xml:space="preserve">women and girls. </w:t>
      </w:r>
      <w:r w:rsidR="006A43F6" w:rsidRPr="005861A6">
        <w:rPr>
          <w:rFonts w:ascii="Garamond" w:hAnsi="Garamond" w:cs="Times New Roman"/>
        </w:rPr>
        <w:t xml:space="preserve">Mobility restrictions and the requirement of a </w:t>
      </w:r>
      <w:r w:rsidR="006A43F6" w:rsidRPr="005861A6">
        <w:rPr>
          <w:rFonts w:ascii="Garamond" w:hAnsi="Garamond" w:cs="Times New Roman"/>
          <w:i/>
          <w:iCs/>
        </w:rPr>
        <w:t>mahram</w:t>
      </w:r>
      <w:r w:rsidR="006A43F6" w:rsidRPr="005861A6">
        <w:rPr>
          <w:rFonts w:ascii="Garamond" w:hAnsi="Garamond" w:cs="Times New Roman"/>
        </w:rPr>
        <w:t xml:space="preserve"> for access to courts further obstructed women from reporting abuse or seeking legal redress and protection</w:t>
      </w:r>
      <w:r w:rsidR="001F0A2F" w:rsidRPr="005861A6">
        <w:rPr>
          <w:rFonts w:ascii="Garamond" w:hAnsi="Garamond" w:cs="Times New Roman"/>
        </w:rPr>
        <w:t xml:space="preserve">. </w:t>
      </w:r>
      <w:r w:rsidR="00992E22">
        <w:rPr>
          <w:rFonts w:ascii="Garamond" w:hAnsi="Garamond" w:cs="Times New Roman"/>
        </w:rPr>
        <w:t>Subsequently,</w:t>
      </w:r>
      <w:r w:rsidR="006A43F6" w:rsidRPr="005861A6">
        <w:rPr>
          <w:rFonts w:ascii="Garamond" w:hAnsi="Garamond" w:cs="Times New Roman"/>
        </w:rPr>
        <w:t xml:space="preserve"> the</w:t>
      </w:r>
      <w:r w:rsidR="001F0A2F" w:rsidRPr="005861A6">
        <w:rPr>
          <w:rFonts w:ascii="Garamond" w:hAnsi="Garamond" w:cs="Times New Roman"/>
        </w:rPr>
        <w:t>re</w:t>
      </w:r>
      <w:r w:rsidR="006A43F6" w:rsidRPr="005861A6">
        <w:rPr>
          <w:rFonts w:ascii="Garamond" w:hAnsi="Garamond" w:cs="Times New Roman"/>
        </w:rPr>
        <w:t xml:space="preserve"> </w:t>
      </w:r>
      <w:r w:rsidR="001F0A2F" w:rsidRPr="005861A6">
        <w:rPr>
          <w:rFonts w:ascii="Garamond" w:hAnsi="Garamond" w:cs="Times New Roman"/>
        </w:rPr>
        <w:t>are</w:t>
      </w:r>
      <w:r w:rsidR="006A43F6" w:rsidRPr="005861A6">
        <w:rPr>
          <w:rFonts w:ascii="Garamond" w:hAnsi="Garamond" w:cs="Times New Roman"/>
        </w:rPr>
        <w:t xml:space="preserve"> very limited </w:t>
      </w:r>
      <w:r w:rsidR="001F0A2F" w:rsidRPr="005861A6">
        <w:rPr>
          <w:rFonts w:ascii="Garamond" w:hAnsi="Garamond" w:cs="Times New Roman"/>
        </w:rPr>
        <w:t>avenues for legal remedies</w:t>
      </w:r>
      <w:r w:rsidR="00992E22">
        <w:rPr>
          <w:rFonts w:ascii="Garamond" w:hAnsi="Garamond" w:cs="Times New Roman"/>
        </w:rPr>
        <w:t xml:space="preserve"> for women</w:t>
      </w:r>
      <w:r w:rsidR="001F0A2F" w:rsidRPr="005861A6">
        <w:rPr>
          <w:rFonts w:ascii="Garamond" w:hAnsi="Garamond" w:cs="Times New Roman"/>
        </w:rPr>
        <w:t xml:space="preserve"> </w:t>
      </w:r>
      <w:r w:rsidR="006A43F6" w:rsidRPr="005861A6">
        <w:rPr>
          <w:rFonts w:ascii="Garamond" w:hAnsi="Garamond" w:cs="Times New Roman"/>
        </w:rPr>
        <w:t>under the Taliban.</w:t>
      </w:r>
      <w:r w:rsidR="006A43F6" w:rsidRPr="005861A6">
        <w:rPr>
          <w:rStyle w:val="FootnoteReference"/>
          <w:rFonts w:ascii="Garamond" w:eastAsia="Times New Roman" w:hAnsi="Garamond" w:cs="Times New Roman"/>
          <w:kern w:val="0"/>
          <w14:ligatures w14:val="none"/>
        </w:rPr>
        <w:t xml:space="preserve"> </w:t>
      </w:r>
      <w:r w:rsidR="006A43F6" w:rsidRPr="005861A6">
        <w:rPr>
          <w:rStyle w:val="FootnoteReference"/>
          <w:rFonts w:ascii="Garamond" w:eastAsia="Times New Roman" w:hAnsi="Garamond" w:cs="Times New Roman"/>
          <w:kern w:val="0"/>
          <w14:ligatures w14:val="none"/>
        </w:rPr>
        <w:footnoteReference w:id="30"/>
      </w:r>
    </w:p>
    <w:p w14:paraId="263B1A4F" w14:textId="304FCE20" w:rsidR="00AD5D72" w:rsidRPr="006C6E22" w:rsidRDefault="006C6E22" w:rsidP="008415ED">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The Taliban's neglect of women's legal rights is evident in their failure to </w:t>
      </w:r>
      <w:r w:rsidR="00A44F3A">
        <w:rPr>
          <w:rFonts w:ascii="Garamond" w:eastAsia="Times New Roman" w:hAnsi="Garamond" w:cs="Times New Roman"/>
          <w:kern w:val="0"/>
          <w14:ligatures w14:val="none"/>
        </w:rPr>
        <w:t>address forced and child marriages effectively</w:t>
      </w:r>
      <w:r>
        <w:rPr>
          <w:rFonts w:ascii="Garamond" w:eastAsia="Times New Roman" w:hAnsi="Garamond" w:cs="Times New Roman"/>
          <w:kern w:val="0"/>
          <w14:ligatures w14:val="none"/>
        </w:rPr>
        <w:t xml:space="preserve">. In December 2021, Taliban chief Hibatullah </w:t>
      </w:r>
      <w:proofErr w:type="spellStart"/>
      <w:r>
        <w:rPr>
          <w:rFonts w:ascii="Garamond" w:eastAsia="Times New Roman" w:hAnsi="Garamond" w:cs="Times New Roman"/>
          <w:kern w:val="0"/>
          <w14:ligatures w14:val="none"/>
        </w:rPr>
        <w:t>Akhunzada</w:t>
      </w:r>
      <w:proofErr w:type="spellEnd"/>
      <w:r>
        <w:rPr>
          <w:rFonts w:ascii="Garamond" w:eastAsia="Times New Roman" w:hAnsi="Garamond" w:cs="Times New Roman"/>
          <w:kern w:val="0"/>
          <w14:ligatures w14:val="none"/>
        </w:rPr>
        <w:t xml:space="preserve"> issued a decree prohibiting forced marriage; however, it did not mention a minimum marriage age or penalties for perpetrators of forced and child marriages.</w:t>
      </w:r>
      <w:r>
        <w:rPr>
          <w:rStyle w:val="FootnoteReference"/>
          <w:rFonts w:ascii="Garamond" w:eastAsia="Times New Roman" w:hAnsi="Garamond" w:cs="Times New Roman"/>
          <w:kern w:val="0"/>
          <w14:ligatures w14:val="none"/>
        </w:rPr>
        <w:footnoteReference w:id="31"/>
      </w:r>
      <w:r>
        <w:rPr>
          <w:rFonts w:ascii="Garamond" w:eastAsia="Times New Roman" w:hAnsi="Garamond" w:cs="Times New Roman"/>
          <w:kern w:val="0"/>
          <w14:ligatures w14:val="none"/>
        </w:rPr>
        <w:t xml:space="preserve"> Therefore, c</w:t>
      </w:r>
      <w:r w:rsidR="006A43F6" w:rsidRPr="005861A6">
        <w:rPr>
          <w:rFonts w:ascii="Garamond" w:eastAsia="Times New Roman" w:hAnsi="Garamond" w:cs="Times New Roman"/>
          <w:kern w:val="0"/>
          <w14:ligatures w14:val="none"/>
        </w:rPr>
        <w:t xml:space="preserve">urrently, there </w:t>
      </w:r>
      <w:r>
        <w:rPr>
          <w:rFonts w:ascii="Garamond" w:eastAsia="Times New Roman" w:hAnsi="Garamond" w:cs="Times New Roman"/>
          <w:kern w:val="0"/>
          <w14:ligatures w14:val="none"/>
        </w:rPr>
        <w:t>is</w:t>
      </w:r>
      <w:r w:rsidR="006A43F6" w:rsidRPr="005861A6">
        <w:rPr>
          <w:rFonts w:ascii="Garamond" w:eastAsia="Times New Roman" w:hAnsi="Garamond" w:cs="Times New Roman"/>
          <w:kern w:val="0"/>
          <w14:ligatures w14:val="none"/>
        </w:rPr>
        <w:t xml:space="preserve"> no </w:t>
      </w:r>
      <w:r>
        <w:rPr>
          <w:rFonts w:ascii="Garamond" w:eastAsia="Times New Roman" w:hAnsi="Garamond" w:cs="Times New Roman"/>
          <w:kern w:val="0"/>
          <w14:ligatures w14:val="none"/>
        </w:rPr>
        <w:t>legal framework</w:t>
      </w:r>
      <w:r w:rsidR="006A43F6" w:rsidRPr="005861A6">
        <w:rPr>
          <w:rFonts w:ascii="Garamond" w:eastAsia="Times New Roman" w:hAnsi="Garamond" w:cs="Times New Roman"/>
          <w:kern w:val="0"/>
          <w14:ligatures w14:val="none"/>
        </w:rPr>
        <w:t xml:space="preserve"> in place to punish offenders of crimes against children, including forced marriage</w:t>
      </w:r>
      <w:r w:rsidR="00405DBA" w:rsidRPr="005861A6">
        <w:rPr>
          <w:rFonts w:ascii="Garamond" w:hAnsi="Garamond" w:cs="Times New Roman"/>
        </w:rPr>
        <w:t>.</w:t>
      </w:r>
      <w:r w:rsidR="008C6C45" w:rsidRPr="005861A6">
        <w:rPr>
          <w:rStyle w:val="FootnoteReference"/>
          <w:rFonts w:ascii="Garamond" w:hAnsi="Garamond" w:cs="Times New Roman"/>
        </w:rPr>
        <w:footnoteReference w:id="32"/>
      </w:r>
      <w:r w:rsidR="00405DBA" w:rsidRPr="005861A6">
        <w:rPr>
          <w:rFonts w:ascii="Garamond" w:hAnsi="Garamond" w:cs="Times New Roman"/>
        </w:rPr>
        <w:t xml:space="preserve"> </w:t>
      </w:r>
    </w:p>
    <w:p w14:paraId="7513D8CA" w14:textId="77777777" w:rsidR="006C6E22" w:rsidRPr="005861A6" w:rsidRDefault="006C6E22" w:rsidP="006C6E22">
      <w:pPr>
        <w:pStyle w:val="ListParagraph"/>
        <w:spacing w:before="100" w:beforeAutospacing="1" w:after="100" w:afterAutospacing="1" w:line="240" w:lineRule="auto"/>
        <w:ind w:left="540"/>
        <w:rPr>
          <w:rFonts w:ascii="Garamond" w:eastAsia="Times New Roman" w:hAnsi="Garamond" w:cs="Times New Roman"/>
          <w:kern w:val="0"/>
          <w14:ligatures w14:val="none"/>
        </w:rPr>
      </w:pPr>
    </w:p>
    <w:p w14:paraId="16F49D30" w14:textId="0821E298" w:rsidR="00AA16FF" w:rsidRPr="005861A6" w:rsidRDefault="00AA16FF" w:rsidP="00AA16FF">
      <w:pPr>
        <w:pStyle w:val="ListParagraph"/>
        <w:numPr>
          <w:ilvl w:val="0"/>
          <w:numId w:val="32"/>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Rawadari has documented cases in the provinces of Kandahar and Helmand where girls aged 14 and 15 have been forced into marriage with men over the age of 50, highlighting the extreme vulnerability of young girls. Tragically, some of these forced </w:t>
      </w:r>
      <w:r w:rsidRPr="005861A6">
        <w:rPr>
          <w:rFonts w:ascii="Garamond" w:eastAsia="Times New Roman" w:hAnsi="Garamond" w:cs="Times New Roman"/>
          <w:kern w:val="0"/>
          <w14:ligatures w14:val="none"/>
        </w:rPr>
        <w:lastRenderedPageBreak/>
        <w:t xml:space="preserve">marriages have led to suicides among the girls, underscoring the severe psychological toll and lack of </w:t>
      </w:r>
      <w:r w:rsidR="00992E22">
        <w:rPr>
          <w:rFonts w:ascii="Garamond" w:eastAsia="Times New Roman" w:hAnsi="Garamond" w:cs="Times New Roman"/>
          <w:kern w:val="0"/>
          <w:lang w:val="en-GB"/>
          <w14:ligatures w14:val="none"/>
        </w:rPr>
        <w:t>any avenues to safety for these children</w:t>
      </w:r>
      <w:r w:rsidRPr="005861A6">
        <w:rPr>
          <w:rFonts w:ascii="Garamond" w:eastAsia="Times New Roman" w:hAnsi="Garamond" w:cs="Times New Roman"/>
          <w:kern w:val="0"/>
          <w14:ligatures w14:val="none"/>
        </w:rPr>
        <w:t>.</w:t>
      </w:r>
      <w:r w:rsidRPr="005861A6">
        <w:rPr>
          <w:rStyle w:val="FootnoteReference"/>
          <w:rFonts w:ascii="Garamond" w:eastAsia="Times New Roman" w:hAnsi="Garamond" w:cs="Times New Roman"/>
          <w:kern w:val="0"/>
          <w14:ligatures w14:val="none"/>
        </w:rPr>
        <w:footnoteReference w:id="33"/>
      </w:r>
    </w:p>
    <w:p w14:paraId="5BA20938" w14:textId="6B59C4C3" w:rsidR="00AA16FF" w:rsidRPr="005861A6" w:rsidRDefault="00AA16FF" w:rsidP="00EF7912">
      <w:pPr>
        <w:pStyle w:val="ListParagraph"/>
        <w:numPr>
          <w:ilvl w:val="0"/>
          <w:numId w:val="32"/>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In one </w:t>
      </w:r>
      <w:r w:rsidR="001F0A2F" w:rsidRPr="005861A6">
        <w:rPr>
          <w:rFonts w:ascii="Garamond" w:eastAsia="Times New Roman" w:hAnsi="Garamond" w:cs="Times New Roman"/>
          <w:kern w:val="0"/>
          <w14:ligatures w14:val="none"/>
        </w:rPr>
        <w:t>alarm</w:t>
      </w:r>
      <w:r w:rsidRPr="005861A6">
        <w:rPr>
          <w:rFonts w:ascii="Garamond" w:eastAsia="Times New Roman" w:hAnsi="Garamond" w:cs="Times New Roman"/>
          <w:kern w:val="0"/>
          <w14:ligatures w14:val="none"/>
        </w:rPr>
        <w:t xml:space="preserve">ing case in </w:t>
      </w:r>
      <w:proofErr w:type="spellStart"/>
      <w:r w:rsidRPr="005861A6">
        <w:rPr>
          <w:rFonts w:ascii="Garamond" w:eastAsia="Times New Roman" w:hAnsi="Garamond" w:cs="Times New Roman"/>
          <w:kern w:val="0"/>
          <w14:ligatures w14:val="none"/>
        </w:rPr>
        <w:t>Nimroz</w:t>
      </w:r>
      <w:proofErr w:type="spellEnd"/>
      <w:r w:rsidRPr="005861A6">
        <w:rPr>
          <w:rFonts w:ascii="Garamond" w:eastAsia="Times New Roman" w:hAnsi="Garamond" w:cs="Times New Roman"/>
          <w:kern w:val="0"/>
          <w14:ligatures w14:val="none"/>
        </w:rPr>
        <w:t xml:space="preserve"> province, a local Taliban official himself forcibly married a 13-year-old girl, demonstrating the complicity of those in power. Due to economic difficulties and security reasons, the victim’s family was unable to protest against this forced marriage, highlighting the climate of fear and lack of protection.</w:t>
      </w:r>
      <w:r w:rsidRPr="005861A6">
        <w:rPr>
          <w:rStyle w:val="FootnoteReference"/>
          <w:rFonts w:ascii="Garamond" w:eastAsia="Times New Roman" w:hAnsi="Garamond" w:cs="Times New Roman"/>
          <w:kern w:val="0"/>
          <w14:ligatures w14:val="none"/>
        </w:rPr>
        <w:footnoteReference w:id="34"/>
      </w:r>
    </w:p>
    <w:p w14:paraId="550ADD54" w14:textId="77777777" w:rsidR="00EF7912" w:rsidRPr="005861A6" w:rsidRDefault="00EF7912" w:rsidP="00EF7912">
      <w:pPr>
        <w:pStyle w:val="ListParagraph"/>
        <w:spacing w:before="100" w:beforeAutospacing="1" w:after="100" w:afterAutospacing="1" w:line="240" w:lineRule="auto"/>
        <w:ind w:left="1260"/>
        <w:rPr>
          <w:rFonts w:ascii="Garamond" w:eastAsia="Times New Roman" w:hAnsi="Garamond" w:cs="Times New Roman"/>
          <w:kern w:val="0"/>
          <w14:ligatures w14:val="none"/>
        </w:rPr>
      </w:pPr>
    </w:p>
    <w:p w14:paraId="1B03930F" w14:textId="7E9947AB" w:rsidR="00A44F3A" w:rsidRPr="00A44F3A" w:rsidRDefault="001E79F3" w:rsidP="00A44F3A">
      <w:pPr>
        <w:pStyle w:val="ListParagraph"/>
        <w:numPr>
          <w:ilvl w:val="0"/>
          <w:numId w:val="17"/>
        </w:numPr>
        <w:spacing w:before="100" w:beforeAutospacing="1" w:after="100" w:afterAutospacing="1" w:line="240" w:lineRule="auto"/>
        <w:ind w:left="720"/>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In addition, </w:t>
      </w:r>
      <w:r w:rsidR="00A44F3A">
        <w:rPr>
          <w:rFonts w:ascii="Garamond" w:eastAsia="Times New Roman" w:hAnsi="Garamond" w:cs="Times New Roman"/>
          <w:kern w:val="0"/>
          <w14:ligatures w14:val="none"/>
        </w:rPr>
        <w:t>w</w:t>
      </w:r>
      <w:r w:rsidR="00A44F3A" w:rsidRPr="00A44F3A">
        <w:rPr>
          <w:rFonts w:ascii="Garamond" w:eastAsia="Times New Roman" w:hAnsi="Garamond" w:cs="Times New Roman"/>
          <w:kern w:val="0"/>
          <w14:ligatures w14:val="none"/>
        </w:rPr>
        <w:t xml:space="preserve">omen face civil rights restrictions, including the requirement of a </w:t>
      </w:r>
      <w:r w:rsidR="00A44F3A" w:rsidRPr="00A44F3A">
        <w:rPr>
          <w:rFonts w:ascii="Garamond" w:eastAsia="Times New Roman" w:hAnsi="Garamond" w:cs="Times New Roman"/>
          <w:i/>
          <w:iCs/>
          <w:kern w:val="0"/>
          <w14:ligatures w14:val="none"/>
        </w:rPr>
        <w:t>mahram</w:t>
      </w:r>
      <w:r w:rsidR="00A44F3A" w:rsidRPr="00A44F3A">
        <w:rPr>
          <w:rFonts w:ascii="Garamond" w:eastAsia="Times New Roman" w:hAnsi="Garamond" w:cs="Times New Roman"/>
          <w:kern w:val="0"/>
          <w14:ligatures w14:val="none"/>
        </w:rPr>
        <w:t xml:space="preserve"> for visiting public places, traveling over 75 kilometers, or leaving the country. The Taliban's morality police actively enforce these rules to prevent solo travel by women.</w:t>
      </w:r>
    </w:p>
    <w:p w14:paraId="3108D0AA" w14:textId="77777777" w:rsidR="001B4B57" w:rsidRDefault="00947A13" w:rsidP="001B4B57">
      <w:pPr>
        <w:pStyle w:val="NormalWeb"/>
        <w:numPr>
          <w:ilvl w:val="0"/>
          <w:numId w:val="35"/>
        </w:numPr>
        <w:rPr>
          <w:rFonts w:ascii="Garamond" w:hAnsi="Garamond"/>
        </w:rPr>
      </w:pPr>
      <w:r w:rsidRPr="00947A13">
        <w:rPr>
          <w:rFonts w:ascii="Garamond" w:hAnsi="Garamond"/>
        </w:rPr>
        <w:t xml:space="preserve">In Herat province, Taliban inspect vehicles to identify women without male companions and prevent their travel. On 17 July 2023, MPVPV department in this province warned taxi drivers and three-wheeler operators that if they had women and girl passengers not wearing the full Hijab, the drivers would be detained and imprisoned. </w:t>
      </w:r>
      <w:r w:rsidR="00DF57A2" w:rsidRPr="005861A6">
        <w:rPr>
          <w:rStyle w:val="FootnoteReference"/>
          <w:rFonts w:ascii="Garamond" w:hAnsi="Garamond"/>
        </w:rPr>
        <w:footnoteReference w:id="35"/>
      </w:r>
    </w:p>
    <w:p w14:paraId="30636093" w14:textId="0DE54EB3" w:rsidR="0030248F" w:rsidRPr="001B4B57" w:rsidRDefault="00796D6E" w:rsidP="001B4B57">
      <w:pPr>
        <w:pStyle w:val="NormalWeb"/>
        <w:numPr>
          <w:ilvl w:val="0"/>
          <w:numId w:val="35"/>
        </w:numPr>
        <w:rPr>
          <w:rFonts w:ascii="Garamond" w:hAnsi="Garamond"/>
        </w:rPr>
      </w:pPr>
      <w:r w:rsidRPr="001B4B57">
        <w:rPr>
          <w:rFonts w:ascii="Garamond" w:hAnsi="Garamond"/>
        </w:rPr>
        <w:t>On October</w:t>
      </w:r>
      <w:r w:rsidR="00DF57A2" w:rsidRPr="001B4B57">
        <w:rPr>
          <w:rFonts w:ascii="Garamond" w:hAnsi="Garamond"/>
        </w:rPr>
        <w:t xml:space="preserve"> 7, 2024</w:t>
      </w:r>
      <w:r w:rsidRPr="001B4B57">
        <w:rPr>
          <w:rFonts w:ascii="Garamond" w:hAnsi="Garamond"/>
        </w:rPr>
        <w:t xml:space="preserve">, the PVPV Department in Lal </w:t>
      </w:r>
      <w:proofErr w:type="spellStart"/>
      <w:r w:rsidRPr="001B4B57">
        <w:rPr>
          <w:rFonts w:ascii="Garamond" w:hAnsi="Garamond"/>
        </w:rPr>
        <w:t>wa</w:t>
      </w:r>
      <w:proofErr w:type="spellEnd"/>
      <w:r w:rsidRPr="001B4B57">
        <w:rPr>
          <w:rFonts w:ascii="Garamond" w:hAnsi="Garamond"/>
        </w:rPr>
        <w:t xml:space="preserve"> </w:t>
      </w:r>
      <w:proofErr w:type="spellStart"/>
      <w:r w:rsidRPr="001B4B57">
        <w:rPr>
          <w:rFonts w:ascii="Garamond" w:hAnsi="Garamond"/>
        </w:rPr>
        <w:t>Sarjangal</w:t>
      </w:r>
      <w:proofErr w:type="spellEnd"/>
      <w:r w:rsidRPr="001B4B57">
        <w:rPr>
          <w:rFonts w:ascii="Garamond" w:hAnsi="Garamond"/>
        </w:rPr>
        <w:t xml:space="preserve"> district of Ghor province announced that widows and women from households without adult men (bi-</w:t>
      </w:r>
      <w:proofErr w:type="spellStart"/>
      <w:r w:rsidRPr="001B4B57">
        <w:rPr>
          <w:rFonts w:ascii="Garamond" w:hAnsi="Garamond"/>
        </w:rPr>
        <w:t>sarparast</w:t>
      </w:r>
      <w:proofErr w:type="spellEnd"/>
      <w:r w:rsidRPr="001B4B57">
        <w:rPr>
          <w:rFonts w:ascii="Garamond" w:hAnsi="Garamond"/>
        </w:rPr>
        <w:t>) would not be allowed to move freely or work outside their homes. If any such women were seen in workplaces or markets, they would be arrested. This directive was later extended to other districts of the same province.</w:t>
      </w:r>
      <w:r w:rsidRPr="005861A6">
        <w:rPr>
          <w:rStyle w:val="FootnoteReference"/>
          <w:rFonts w:ascii="Garamond" w:hAnsi="Garamond"/>
        </w:rPr>
        <w:footnoteReference w:id="36"/>
      </w:r>
      <w:r w:rsidR="00081341" w:rsidRPr="001B4B57">
        <w:rPr>
          <w:rFonts w:ascii="Garamond" w:hAnsi="Garamond"/>
        </w:rPr>
        <w:br/>
      </w:r>
    </w:p>
    <w:p w14:paraId="56AB0723" w14:textId="3B0B4D4A" w:rsidR="00751620" w:rsidRPr="00A44F3A" w:rsidRDefault="00751620" w:rsidP="00081341">
      <w:pPr>
        <w:pStyle w:val="ListParagraph"/>
        <w:numPr>
          <w:ilvl w:val="0"/>
          <w:numId w:val="14"/>
        </w:numPr>
        <w:spacing w:before="100" w:beforeAutospacing="1" w:after="100" w:afterAutospacing="1" w:line="240" w:lineRule="auto"/>
        <w:rPr>
          <w:rFonts w:ascii="Garamond" w:hAnsi="Garamond" w:cs="Times New Roman"/>
          <w:b/>
          <w:sz w:val="28"/>
          <w:szCs w:val="28"/>
        </w:rPr>
      </w:pPr>
      <w:r w:rsidRPr="00A44F3A">
        <w:rPr>
          <w:rFonts w:ascii="Garamond" w:hAnsi="Garamond" w:cs="Times New Roman"/>
          <w:b/>
          <w:sz w:val="28"/>
          <w:szCs w:val="28"/>
        </w:rPr>
        <w:t>Recommendation</w:t>
      </w:r>
    </w:p>
    <w:p w14:paraId="35AAE249" w14:textId="0F1626D5" w:rsidR="008C6E06" w:rsidRPr="005861A6" w:rsidRDefault="0012473C" w:rsidP="008C6E06">
      <w:pPr>
        <w:numPr>
          <w:ilvl w:val="0"/>
          <w:numId w:val="24"/>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The </w:t>
      </w:r>
      <w:r w:rsidR="00D45C2D" w:rsidRPr="005861A6">
        <w:rPr>
          <w:rFonts w:ascii="Garamond" w:eastAsia="Times New Roman" w:hAnsi="Garamond" w:cs="Times New Roman"/>
          <w:kern w:val="0"/>
          <w14:ligatures w14:val="none"/>
        </w:rPr>
        <w:t>DFAs</w:t>
      </w:r>
      <w:r w:rsidRPr="005861A6">
        <w:rPr>
          <w:rFonts w:ascii="Garamond" w:eastAsia="Times New Roman" w:hAnsi="Garamond" w:cs="Times New Roman"/>
          <w:kern w:val="0"/>
          <w14:ligatures w14:val="none"/>
        </w:rPr>
        <w:t xml:space="preserve"> must</w:t>
      </w:r>
      <w:r w:rsidR="008C6E06" w:rsidRPr="005861A6">
        <w:rPr>
          <w:rFonts w:ascii="Garamond" w:eastAsia="Times New Roman" w:hAnsi="Garamond" w:cs="Times New Roman"/>
          <w:kern w:val="0"/>
          <w14:ligatures w14:val="none"/>
        </w:rPr>
        <w:t xml:space="preserve"> </w:t>
      </w:r>
      <w:r w:rsidRPr="005861A6">
        <w:rPr>
          <w:rFonts w:ascii="Garamond" w:eastAsia="Times New Roman" w:hAnsi="Garamond" w:cs="Times New Roman"/>
          <w:kern w:val="0"/>
          <w14:ligatures w14:val="none"/>
        </w:rPr>
        <w:t>immediately</w:t>
      </w:r>
      <w:r w:rsidR="008C6E06" w:rsidRPr="005861A6">
        <w:rPr>
          <w:rFonts w:ascii="Garamond" w:eastAsia="Times New Roman" w:hAnsi="Garamond" w:cs="Times New Roman"/>
          <w:kern w:val="0"/>
          <w14:ligatures w14:val="none"/>
        </w:rPr>
        <w:t xml:space="preserve"> and unconditional</w:t>
      </w:r>
      <w:r w:rsidRPr="005861A6">
        <w:rPr>
          <w:rFonts w:ascii="Garamond" w:eastAsia="Times New Roman" w:hAnsi="Garamond" w:cs="Times New Roman"/>
          <w:kern w:val="0"/>
          <w14:ligatures w14:val="none"/>
        </w:rPr>
        <w:t>ly</w:t>
      </w:r>
      <w:r w:rsidR="008C6E06" w:rsidRPr="005861A6">
        <w:rPr>
          <w:rFonts w:ascii="Garamond" w:eastAsia="Times New Roman" w:hAnsi="Garamond" w:cs="Times New Roman"/>
          <w:kern w:val="0"/>
          <w14:ligatures w14:val="none"/>
        </w:rPr>
        <w:t xml:space="preserve"> revers</w:t>
      </w:r>
      <w:r w:rsidRPr="005861A6">
        <w:rPr>
          <w:rFonts w:ascii="Garamond" w:eastAsia="Times New Roman" w:hAnsi="Garamond" w:cs="Times New Roman"/>
          <w:kern w:val="0"/>
          <w14:ligatures w14:val="none"/>
        </w:rPr>
        <w:t>e</w:t>
      </w:r>
      <w:r w:rsidR="008C6E06" w:rsidRPr="005861A6">
        <w:rPr>
          <w:rFonts w:ascii="Garamond" w:eastAsia="Times New Roman" w:hAnsi="Garamond" w:cs="Times New Roman"/>
          <w:kern w:val="0"/>
          <w14:ligatures w14:val="none"/>
        </w:rPr>
        <w:t xml:space="preserve"> all discriminatory policies and </w:t>
      </w:r>
      <w:r w:rsidR="00D45C2D" w:rsidRPr="005861A6">
        <w:rPr>
          <w:rFonts w:ascii="Garamond" w:eastAsia="Times New Roman" w:hAnsi="Garamond" w:cs="Times New Roman"/>
          <w:kern w:val="0"/>
          <w14:ligatures w14:val="none"/>
        </w:rPr>
        <w:t>bans</w:t>
      </w:r>
      <w:r w:rsidRPr="005861A6">
        <w:rPr>
          <w:rFonts w:ascii="Garamond" w:eastAsia="Times New Roman" w:hAnsi="Garamond" w:cs="Times New Roman"/>
          <w:kern w:val="0"/>
          <w14:ligatures w14:val="none"/>
        </w:rPr>
        <w:t xml:space="preserve">, </w:t>
      </w:r>
      <w:r w:rsidR="008C6E06" w:rsidRPr="005861A6">
        <w:rPr>
          <w:rFonts w:ascii="Garamond" w:eastAsia="Times New Roman" w:hAnsi="Garamond" w:cs="Times New Roman"/>
          <w:kern w:val="0"/>
          <w14:ligatures w14:val="none"/>
        </w:rPr>
        <w:t xml:space="preserve">including: </w:t>
      </w:r>
    </w:p>
    <w:p w14:paraId="77B7D24C" w14:textId="307A08EB" w:rsidR="008C6E06" w:rsidRPr="005861A6" w:rsidRDefault="008C6E06" w:rsidP="008C6E06">
      <w:pPr>
        <w:numPr>
          <w:ilvl w:val="1"/>
          <w:numId w:val="26"/>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Bans on</w:t>
      </w:r>
      <w:r w:rsidR="00D45C2D" w:rsidRPr="005861A6">
        <w:rPr>
          <w:rFonts w:ascii="Garamond" w:eastAsia="Times New Roman" w:hAnsi="Garamond" w:cs="Times New Roman"/>
          <w:kern w:val="0"/>
          <w14:ligatures w14:val="none"/>
        </w:rPr>
        <w:t xml:space="preserve"> women and</w:t>
      </w:r>
      <w:r w:rsidRPr="005861A6">
        <w:rPr>
          <w:rFonts w:ascii="Garamond" w:eastAsia="Times New Roman" w:hAnsi="Garamond" w:cs="Times New Roman"/>
          <w:kern w:val="0"/>
          <w14:ligatures w14:val="none"/>
        </w:rPr>
        <w:t xml:space="preserve"> girls' secondary and higher education and unrestricted access to education at all levels, including vocational training.</w:t>
      </w:r>
    </w:p>
    <w:p w14:paraId="071DE81B" w14:textId="0DDC2D79" w:rsidR="00D45C2D" w:rsidRPr="005861A6" w:rsidRDefault="00D45C2D" w:rsidP="00D45C2D">
      <w:pPr>
        <w:numPr>
          <w:ilvl w:val="1"/>
          <w:numId w:val="26"/>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Ban </w:t>
      </w:r>
      <w:r w:rsidR="008C6E06" w:rsidRPr="005861A6">
        <w:rPr>
          <w:rFonts w:ascii="Garamond" w:eastAsia="Times New Roman" w:hAnsi="Garamond" w:cs="Times New Roman"/>
          <w:kern w:val="0"/>
          <w14:ligatures w14:val="none"/>
        </w:rPr>
        <w:t>on women's employment in public and private sectors</w:t>
      </w:r>
      <w:r w:rsidRPr="005861A6">
        <w:rPr>
          <w:rFonts w:ascii="Garamond" w:eastAsia="Times New Roman" w:hAnsi="Garamond" w:cs="Times New Roman"/>
          <w:kern w:val="0"/>
          <w14:ligatures w14:val="none"/>
        </w:rPr>
        <w:t xml:space="preserve"> and</w:t>
      </w:r>
      <w:r w:rsidR="008C6E06" w:rsidRPr="005861A6">
        <w:rPr>
          <w:rFonts w:ascii="Garamond" w:eastAsia="Times New Roman" w:hAnsi="Garamond" w:cs="Times New Roman"/>
          <w:kern w:val="0"/>
          <w14:ligatures w14:val="none"/>
        </w:rPr>
        <w:t xml:space="preserve"> ensuring their right to work freely and equally.</w:t>
      </w:r>
    </w:p>
    <w:p w14:paraId="315B3566" w14:textId="2386DCA7" w:rsidR="00D45C2D" w:rsidRPr="005861A6" w:rsidRDefault="00D45C2D" w:rsidP="00D45C2D">
      <w:pPr>
        <w:pStyle w:val="ListParagraph"/>
        <w:numPr>
          <w:ilvl w:val="0"/>
          <w:numId w:val="24"/>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The DFAs should lift the restrictions on women's movement and the </w:t>
      </w:r>
      <w:r w:rsidRPr="005861A6">
        <w:rPr>
          <w:rFonts w:ascii="Garamond" w:eastAsia="Times New Roman" w:hAnsi="Garamond" w:cs="Times New Roman"/>
          <w:i/>
          <w:iCs/>
          <w:kern w:val="0"/>
          <w14:ligatures w14:val="none"/>
        </w:rPr>
        <w:t>mahram</w:t>
      </w:r>
      <w:r w:rsidRPr="005861A6">
        <w:rPr>
          <w:rFonts w:ascii="Garamond" w:eastAsia="Times New Roman" w:hAnsi="Garamond" w:cs="Times New Roman"/>
          <w:kern w:val="0"/>
          <w14:ligatures w14:val="none"/>
        </w:rPr>
        <w:t xml:space="preserve"> policy so that women can freely move and access healthcare, aid, justice, and protection services.</w:t>
      </w:r>
    </w:p>
    <w:p w14:paraId="12A8C17A" w14:textId="1F15A16C" w:rsidR="008C6E06" w:rsidRPr="005861A6" w:rsidRDefault="00947A13" w:rsidP="0012473C">
      <w:pPr>
        <w:pStyle w:val="ListParagraph"/>
        <w:numPr>
          <w:ilvl w:val="0"/>
          <w:numId w:val="24"/>
        </w:numPr>
        <w:spacing w:before="100" w:beforeAutospacing="1" w:after="100" w:afterAutospacing="1" w:line="240"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The </w:t>
      </w:r>
      <w:r w:rsidRPr="005861A6">
        <w:rPr>
          <w:rFonts w:ascii="Garamond" w:eastAsia="Times New Roman" w:hAnsi="Garamond" w:cs="Times New Roman"/>
          <w:kern w:val="0"/>
          <w14:ligatures w14:val="none"/>
        </w:rPr>
        <w:t xml:space="preserve">DFAs </w:t>
      </w:r>
      <w:r w:rsidR="0012473C" w:rsidRPr="005861A6">
        <w:rPr>
          <w:rFonts w:ascii="Garamond" w:eastAsia="Times New Roman" w:hAnsi="Garamond" w:cs="Times New Roman"/>
          <w:kern w:val="0"/>
          <w14:ligatures w14:val="none"/>
        </w:rPr>
        <w:t xml:space="preserve">must </w:t>
      </w:r>
      <w:r w:rsidR="008C6E06" w:rsidRPr="005861A6">
        <w:rPr>
          <w:rFonts w:ascii="Garamond" w:eastAsia="Times New Roman" w:hAnsi="Garamond" w:cs="Times New Roman"/>
          <w:kern w:val="0"/>
          <w14:ligatures w14:val="none"/>
        </w:rPr>
        <w:t xml:space="preserve">reinstate female </w:t>
      </w:r>
      <w:r w:rsidR="0012473C" w:rsidRPr="005861A6">
        <w:rPr>
          <w:rFonts w:ascii="Garamond" w:eastAsia="Times New Roman" w:hAnsi="Garamond" w:cs="Times New Roman"/>
          <w:kern w:val="0"/>
          <w14:ligatures w14:val="none"/>
        </w:rPr>
        <w:t xml:space="preserve">employees </w:t>
      </w:r>
      <w:r w:rsidR="00D45C2D" w:rsidRPr="005861A6">
        <w:rPr>
          <w:rFonts w:ascii="Garamond" w:eastAsia="Times New Roman" w:hAnsi="Garamond" w:cs="Times New Roman"/>
          <w:kern w:val="0"/>
          <w14:ligatures w14:val="none"/>
        </w:rPr>
        <w:t>in</w:t>
      </w:r>
      <w:r w:rsidR="0012473C" w:rsidRPr="005861A6">
        <w:rPr>
          <w:rFonts w:ascii="Garamond" w:eastAsia="Times New Roman" w:hAnsi="Garamond" w:cs="Times New Roman"/>
          <w:kern w:val="0"/>
          <w14:ligatures w14:val="none"/>
        </w:rPr>
        <w:t xml:space="preserve"> the justice, healthcare, and other sectors. </w:t>
      </w:r>
    </w:p>
    <w:p w14:paraId="3ACDAF56" w14:textId="77777777" w:rsidR="00D45C2D" w:rsidRPr="005861A6" w:rsidRDefault="00D45C2D" w:rsidP="00D45C2D">
      <w:pPr>
        <w:numPr>
          <w:ilvl w:val="0"/>
          <w:numId w:val="24"/>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The CEDAW Committee must constantly monitor and review Afghanistan and follow up on implementing urgent recommendations.</w:t>
      </w:r>
    </w:p>
    <w:p w14:paraId="301899B6" w14:textId="1DA03216" w:rsidR="00D45C2D" w:rsidRPr="005861A6" w:rsidRDefault="00D45C2D" w:rsidP="00D45C2D">
      <w:pPr>
        <w:numPr>
          <w:ilvl w:val="0"/>
          <w:numId w:val="24"/>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International diplomatic efforts must be a priority to pressure the </w:t>
      </w:r>
      <w:r w:rsidR="002A08F9" w:rsidRPr="005861A6">
        <w:rPr>
          <w:rFonts w:ascii="Garamond" w:eastAsia="Times New Roman" w:hAnsi="Garamond" w:cs="Times New Roman"/>
          <w:kern w:val="0"/>
          <w14:ligatures w14:val="none"/>
        </w:rPr>
        <w:t>DFAs</w:t>
      </w:r>
      <w:r w:rsidRPr="005861A6">
        <w:rPr>
          <w:rFonts w:ascii="Garamond" w:eastAsia="Times New Roman" w:hAnsi="Garamond" w:cs="Times New Roman"/>
          <w:kern w:val="0"/>
          <w14:ligatures w14:val="none"/>
        </w:rPr>
        <w:t xml:space="preserve"> to adhere to their obligations under international human rights law, particularly CEDAW. </w:t>
      </w:r>
    </w:p>
    <w:p w14:paraId="328F7AF8" w14:textId="1C8FF61D" w:rsidR="008C1580" w:rsidRPr="005861A6" w:rsidRDefault="008C1580" w:rsidP="008C1580">
      <w:pPr>
        <w:numPr>
          <w:ilvl w:val="0"/>
          <w:numId w:val="24"/>
        </w:numPr>
        <w:spacing w:before="100" w:beforeAutospacing="1" w:after="100" w:afterAutospacing="1" w:line="240" w:lineRule="auto"/>
        <w:rPr>
          <w:rFonts w:ascii="Garamond" w:eastAsia="Times New Roman" w:hAnsi="Garamond" w:cs="Times New Roman"/>
          <w:kern w:val="0"/>
          <w14:ligatures w14:val="none"/>
        </w:rPr>
      </w:pPr>
      <w:r w:rsidRPr="005861A6">
        <w:rPr>
          <w:rFonts w:ascii="Garamond" w:eastAsia="Times New Roman" w:hAnsi="Garamond" w:cs="Times New Roman"/>
          <w:kern w:val="0"/>
          <w14:ligatures w14:val="none"/>
        </w:rPr>
        <w:t xml:space="preserve">Member States must adapt an all-tools approach to accountability and support the multiple demands of the Afghan women and girls for justice and accountability, including through </w:t>
      </w:r>
      <w:r w:rsidRPr="005861A6">
        <w:rPr>
          <w:rFonts w:ascii="Garamond" w:eastAsia="Times New Roman" w:hAnsi="Garamond" w:cs="Times New Roman"/>
          <w:kern w:val="0"/>
          <w14:ligatures w14:val="none"/>
        </w:rPr>
        <w:lastRenderedPageBreak/>
        <w:t>supporting the International Criminal Court investigation, the legal initiative to hold Afghanistan accountable for violations of CEDAW</w:t>
      </w:r>
      <w:r w:rsidR="0012473C" w:rsidRPr="005861A6">
        <w:rPr>
          <w:rFonts w:ascii="Garamond" w:eastAsia="Times New Roman" w:hAnsi="Garamond" w:cs="Times New Roman"/>
          <w:kern w:val="0"/>
          <w14:ligatures w14:val="none"/>
        </w:rPr>
        <w:t xml:space="preserve"> in the International Court of Justice</w:t>
      </w:r>
      <w:r w:rsidRPr="005861A6">
        <w:rPr>
          <w:rFonts w:ascii="Garamond" w:eastAsia="Times New Roman" w:hAnsi="Garamond" w:cs="Times New Roman"/>
          <w:kern w:val="0"/>
          <w14:ligatures w14:val="none"/>
        </w:rPr>
        <w:t>, and the efforts to codify Gender Apartheid. Additionally, Member States must support the Afghan call for a comprehensive accountability mechanism to complement the mandate of the current Special Rapporteur on Afghanistan.</w:t>
      </w:r>
    </w:p>
    <w:p w14:paraId="3012A973" w14:textId="463EEA52" w:rsidR="00DF6EEA" w:rsidRPr="005861A6" w:rsidRDefault="0022605E" w:rsidP="004F2762">
      <w:pPr>
        <w:numPr>
          <w:ilvl w:val="0"/>
          <w:numId w:val="24"/>
        </w:numPr>
        <w:spacing w:before="100" w:beforeAutospacing="1" w:after="100" w:afterAutospacing="1" w:line="240" w:lineRule="auto"/>
        <w:rPr>
          <w:rFonts w:ascii="Garamond" w:hAnsi="Garamond" w:cs="Times New Roman"/>
        </w:rPr>
      </w:pPr>
      <w:r w:rsidRPr="005861A6">
        <w:rPr>
          <w:rFonts w:ascii="Garamond" w:eastAsia="Times New Roman" w:hAnsi="Garamond" w:cs="Times New Roman"/>
          <w:kern w:val="0"/>
          <w14:ligatures w14:val="none"/>
        </w:rPr>
        <w:t xml:space="preserve">Donors and the international community must partner with and financially support the women-led organizations and Afghan </w:t>
      </w:r>
      <w:r w:rsidR="002A08F9" w:rsidRPr="005861A6">
        <w:rPr>
          <w:rFonts w:ascii="Garamond" w:eastAsia="Times New Roman" w:hAnsi="Garamond" w:cs="Times New Roman"/>
          <w:kern w:val="0"/>
          <w14:ligatures w14:val="none"/>
        </w:rPr>
        <w:t>CS</w:t>
      </w:r>
      <w:r w:rsidRPr="005861A6">
        <w:rPr>
          <w:rFonts w:ascii="Garamond" w:eastAsia="Times New Roman" w:hAnsi="Garamond" w:cs="Times New Roman"/>
          <w:kern w:val="0"/>
          <w14:ligatures w14:val="none"/>
        </w:rPr>
        <w:t xml:space="preserve"> to continue raising awareness and defending Afghan women’s rights, which are enriched by CEDAW. </w:t>
      </w:r>
    </w:p>
    <w:sectPr w:rsidR="00DF6EEA" w:rsidRPr="005861A6" w:rsidSect="006D48C0">
      <w:footerReference w:type="even" r:id="rId9"/>
      <w:footerReference w:type="default" r:id="rId10"/>
      <w:foot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47D9" w14:textId="77777777" w:rsidR="00511BA3" w:rsidRDefault="00511BA3" w:rsidP="002320F4">
      <w:pPr>
        <w:spacing w:after="0" w:line="240" w:lineRule="auto"/>
      </w:pPr>
      <w:r>
        <w:separator/>
      </w:r>
    </w:p>
  </w:endnote>
  <w:endnote w:type="continuationSeparator" w:id="0">
    <w:p w14:paraId="47D906EE" w14:textId="77777777" w:rsidR="00511BA3" w:rsidRDefault="00511BA3" w:rsidP="0023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7452085"/>
      <w:docPartObj>
        <w:docPartGallery w:val="Page Numbers (Bottom of Page)"/>
        <w:docPartUnique/>
      </w:docPartObj>
    </w:sdtPr>
    <w:sdtContent>
      <w:p w14:paraId="3014D25D" w14:textId="3D6125AF" w:rsidR="00947A13" w:rsidRDefault="00947A13" w:rsidP="006D48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D48C0">
          <w:rPr>
            <w:rStyle w:val="PageNumber"/>
            <w:noProof/>
          </w:rPr>
          <w:t>2</w:t>
        </w:r>
        <w:r>
          <w:rPr>
            <w:rStyle w:val="PageNumber"/>
          </w:rPr>
          <w:fldChar w:fldCharType="end"/>
        </w:r>
      </w:p>
    </w:sdtContent>
  </w:sdt>
  <w:p w14:paraId="0C40E16D" w14:textId="77777777" w:rsidR="00947A13" w:rsidRDefault="00947A13" w:rsidP="00947A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92332396"/>
      <w:docPartObj>
        <w:docPartGallery w:val="Page Numbers (Bottom of Page)"/>
        <w:docPartUnique/>
      </w:docPartObj>
    </w:sdtPr>
    <w:sdtContent>
      <w:p w14:paraId="10B744E3" w14:textId="3AE715B3" w:rsidR="00947A13" w:rsidRDefault="00947A13" w:rsidP="006D48C0">
        <w:pPr>
          <w:pStyle w:val="Footer"/>
          <w:framePr w:wrap="none" w:vAnchor="text" w:hAnchor="margin" w:xAlign="center" w:y="1"/>
          <w:rPr>
            <w:rStyle w:val="PageNumber"/>
          </w:rPr>
        </w:pPr>
        <w:r w:rsidRPr="006D48C0">
          <w:rPr>
            <w:rStyle w:val="PageNumber"/>
            <w:sz w:val="20"/>
            <w:szCs w:val="20"/>
          </w:rPr>
          <w:fldChar w:fldCharType="begin"/>
        </w:r>
        <w:r w:rsidRPr="006D48C0">
          <w:rPr>
            <w:rStyle w:val="PageNumber"/>
            <w:sz w:val="20"/>
            <w:szCs w:val="20"/>
          </w:rPr>
          <w:instrText xml:space="preserve"> PAGE </w:instrText>
        </w:r>
        <w:r w:rsidRPr="006D48C0">
          <w:rPr>
            <w:rStyle w:val="PageNumber"/>
            <w:sz w:val="20"/>
            <w:szCs w:val="20"/>
          </w:rPr>
          <w:fldChar w:fldCharType="separate"/>
        </w:r>
        <w:r w:rsidRPr="006D48C0">
          <w:rPr>
            <w:rStyle w:val="PageNumber"/>
            <w:noProof/>
            <w:sz w:val="20"/>
            <w:szCs w:val="20"/>
          </w:rPr>
          <w:t>2</w:t>
        </w:r>
        <w:r w:rsidRPr="006D48C0">
          <w:rPr>
            <w:rStyle w:val="PageNumber"/>
            <w:sz w:val="20"/>
            <w:szCs w:val="20"/>
          </w:rPr>
          <w:fldChar w:fldCharType="end"/>
        </w:r>
      </w:p>
    </w:sdtContent>
  </w:sdt>
  <w:p w14:paraId="32CA29ED" w14:textId="77777777" w:rsidR="00947A13" w:rsidRDefault="00947A13" w:rsidP="00947A1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4C4D0" w14:textId="38266F2F" w:rsidR="00947A13" w:rsidRDefault="00947A13" w:rsidP="00947A13">
    <w:pPr>
      <w:pStyle w:val="Footer"/>
      <w:framePr w:wrap="none" w:vAnchor="text" w:hAnchor="margin" w:xAlign="center" w:y="1"/>
      <w:rPr>
        <w:rStyle w:val="PageNumber"/>
      </w:rPr>
    </w:pPr>
  </w:p>
  <w:p w14:paraId="0F96344A" w14:textId="2C4A8770" w:rsidR="00947A13" w:rsidRDefault="006D48C0" w:rsidP="006D48C0">
    <w:pPr>
      <w:pStyle w:val="Footer"/>
      <w:tabs>
        <w:tab w:val="clear" w:pos="4680"/>
        <w:tab w:val="clear" w:pos="9360"/>
        <w:tab w:val="left" w:pos="5152"/>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6B081" w14:textId="77777777" w:rsidR="00511BA3" w:rsidRDefault="00511BA3" w:rsidP="002320F4">
      <w:pPr>
        <w:spacing w:after="0" w:line="240" w:lineRule="auto"/>
      </w:pPr>
      <w:r>
        <w:separator/>
      </w:r>
    </w:p>
  </w:footnote>
  <w:footnote w:type="continuationSeparator" w:id="0">
    <w:p w14:paraId="7B452529" w14:textId="77777777" w:rsidR="00511BA3" w:rsidRDefault="00511BA3" w:rsidP="002320F4">
      <w:pPr>
        <w:spacing w:after="0" w:line="240" w:lineRule="auto"/>
      </w:pPr>
      <w:r>
        <w:continuationSeparator/>
      </w:r>
    </w:p>
  </w:footnote>
  <w:footnote w:id="1">
    <w:p w14:paraId="52BC8C57" w14:textId="2CE9D1E4" w:rsidR="00C2093D" w:rsidRDefault="00C2093D">
      <w:pPr>
        <w:pStyle w:val="FootnoteText"/>
      </w:pPr>
      <w:r>
        <w:rPr>
          <w:rStyle w:val="FootnoteReference"/>
        </w:rPr>
        <w:footnoteRef/>
      </w:r>
      <w:r>
        <w:t xml:space="preserve"> Islamic Republic of Afghanistan, </w:t>
      </w:r>
      <w:r>
        <w:rPr>
          <w:rStyle w:val="Emphasis"/>
        </w:rPr>
        <w:t>The Constitution of the Islamic Republic of Afghanistan</w:t>
      </w:r>
      <w:r>
        <w:t xml:space="preserve"> (Kabul: Government of Afghanistan, 2004), </w:t>
      </w:r>
      <w:hyperlink r:id="rId1" w:tgtFrame="_new" w:history="1">
        <w:r>
          <w:rPr>
            <w:rStyle w:val="Hyperlink"/>
          </w:rPr>
          <w:t>https://www.diplomatie.gouv.fr/IMG/pdf/The_Constitution_of_the_Islamic_Republic_of_Afghanistan.pdf</w:t>
        </w:r>
      </w:hyperlink>
      <w:r>
        <w:t xml:space="preserve">. </w:t>
      </w:r>
    </w:p>
  </w:footnote>
  <w:footnote w:id="2">
    <w:p w14:paraId="0727D73B" w14:textId="1B59A2B9" w:rsidR="00991319" w:rsidRDefault="00991319">
      <w:pPr>
        <w:pStyle w:val="FootnoteText"/>
      </w:pPr>
      <w:r>
        <w:rPr>
          <w:rStyle w:val="FootnoteReference"/>
        </w:rPr>
        <w:footnoteRef/>
      </w:r>
      <w:r>
        <w:t xml:space="preserve"> </w:t>
      </w:r>
      <w:r w:rsidRPr="00C70C2F">
        <w:rPr>
          <w:rStyle w:val="Emphasis"/>
          <w:i w:val="0"/>
          <w:iCs w:val="0"/>
        </w:rPr>
        <w:t>Food and Agriculture Organization of the United Nations (FAO),</w:t>
      </w:r>
      <w:r>
        <w:t xml:space="preserve"> </w:t>
      </w:r>
      <w:r w:rsidRPr="00C70C2F">
        <w:rPr>
          <w:i/>
          <w:iCs/>
        </w:rPr>
        <w:t>“Afghanistan: Children Act, 2019 (Official Gazette No. 1313),”</w:t>
      </w:r>
      <w:r>
        <w:t xml:space="preserve"> FAOLEX, </w:t>
      </w:r>
      <w:hyperlink r:id="rId2" w:tgtFrame="_new" w:history="1">
        <w:r>
          <w:rPr>
            <w:rStyle w:val="Hyperlink"/>
          </w:rPr>
          <w:t>https://www.fao.org/faolex/results/details/en/c/LEX-FAOC156955/</w:t>
        </w:r>
      </w:hyperlink>
      <w:r>
        <w:t>.</w:t>
      </w:r>
    </w:p>
  </w:footnote>
  <w:footnote w:id="3">
    <w:p w14:paraId="72B1C49B" w14:textId="4E64D35A" w:rsidR="00614B99" w:rsidRDefault="00614B99" w:rsidP="00614B99">
      <w:pPr>
        <w:pStyle w:val="FootnoteText"/>
      </w:pPr>
      <w:r>
        <w:rPr>
          <w:rStyle w:val="FootnoteReference"/>
        </w:rPr>
        <w:footnoteRef/>
      </w:r>
      <w:r>
        <w:t xml:space="preserve"> Rawadari. </w:t>
      </w:r>
      <w:r>
        <w:rPr>
          <w:rStyle w:val="Emphasis"/>
        </w:rPr>
        <w:t>Justice Denied: An Examination of the Legal and Judicial System in Taliban-Controlled Afghanistan</w:t>
      </w:r>
      <w:r>
        <w:t xml:space="preserve">. June 2023. </w:t>
      </w:r>
      <w:hyperlink r:id="rId3" w:history="1">
        <w:r w:rsidR="009222AC" w:rsidRPr="00CA51FB">
          <w:rPr>
            <w:rStyle w:val="Hyperlink"/>
          </w:rPr>
          <w:t>https://rawadari.org/040620231635.htm/</w:t>
        </w:r>
      </w:hyperlink>
      <w:r w:rsidR="009222AC">
        <w:t xml:space="preserve"> </w:t>
      </w:r>
    </w:p>
  </w:footnote>
  <w:footnote w:id="4">
    <w:p w14:paraId="5BADEF30" w14:textId="1C3C24AC" w:rsidR="001E1199" w:rsidRDefault="001E1199">
      <w:pPr>
        <w:pStyle w:val="FootnoteText"/>
      </w:pPr>
      <w:r>
        <w:rPr>
          <w:rStyle w:val="FootnoteReference"/>
        </w:rPr>
        <w:footnoteRef/>
      </w:r>
      <w:r>
        <w:t xml:space="preserve"> Stop Gender Apartheid, </w:t>
      </w:r>
      <w:r>
        <w:rPr>
          <w:rStyle w:val="Emphasis"/>
        </w:rPr>
        <w:t>“Taliban Edicts,”</w:t>
      </w:r>
      <w:r>
        <w:t xml:space="preserve"> Stop Gender Apartheid, </w:t>
      </w:r>
      <w:hyperlink r:id="rId4" w:tgtFrame="_new" w:history="1">
        <w:r>
          <w:rPr>
            <w:rStyle w:val="Hyperlink"/>
          </w:rPr>
          <w:t>https://stopgenderapartheid.org/edicts/</w:t>
        </w:r>
      </w:hyperlink>
      <w:r>
        <w:t>.</w:t>
      </w:r>
    </w:p>
  </w:footnote>
  <w:footnote w:id="5">
    <w:p w14:paraId="1106DBBA" w14:textId="3386709B" w:rsidR="00FF578B" w:rsidRDefault="00FF578B" w:rsidP="00FF578B">
      <w:pPr>
        <w:pStyle w:val="FootnoteText"/>
      </w:pPr>
      <w:r>
        <w:rPr>
          <w:rStyle w:val="FootnoteReference"/>
        </w:rPr>
        <w:footnoteRef/>
      </w:r>
      <w:r>
        <w:t xml:space="preserve"> </w:t>
      </w:r>
      <w:proofErr w:type="spellStart"/>
      <w:r w:rsidR="001E1199">
        <w:t>Rawadari</w:t>
      </w:r>
      <w:proofErr w:type="spellEnd"/>
      <w:r w:rsidR="001E1199">
        <w:t xml:space="preserve">, </w:t>
      </w:r>
      <w:r w:rsidR="001E1199">
        <w:rPr>
          <w:rStyle w:val="Emphasis"/>
        </w:rPr>
        <w:t>Justice Denied</w:t>
      </w:r>
      <w:r w:rsidR="001E1199">
        <w:t>.</w:t>
      </w:r>
    </w:p>
  </w:footnote>
  <w:footnote w:id="6">
    <w:p w14:paraId="1DB56CE7" w14:textId="178CD98B" w:rsidR="00FF578B" w:rsidRDefault="00FF578B" w:rsidP="00FF578B">
      <w:pPr>
        <w:pStyle w:val="FootnoteText"/>
      </w:pPr>
      <w:r>
        <w:rPr>
          <w:rStyle w:val="FootnoteReference"/>
        </w:rPr>
        <w:footnoteRef/>
      </w:r>
      <w:r>
        <w:t xml:space="preserve"> Human Rights Watch. </w:t>
      </w:r>
      <w:r>
        <w:rPr>
          <w:rStyle w:val="Emphasis"/>
        </w:rPr>
        <w:t>World Report 2024: Afghanistan</w:t>
      </w:r>
      <w:r>
        <w:t xml:space="preserve">. January 2024. </w:t>
      </w:r>
      <w:hyperlink r:id="rId5" w:history="1">
        <w:r w:rsidR="009222AC" w:rsidRPr="00CA51FB">
          <w:rPr>
            <w:rStyle w:val="Hyperlink"/>
          </w:rPr>
          <w:t>https://rawadari.org/190320252024.htm/</w:t>
        </w:r>
      </w:hyperlink>
      <w:r w:rsidR="009222AC">
        <w:t xml:space="preserve"> </w:t>
      </w:r>
    </w:p>
  </w:footnote>
  <w:footnote w:id="7">
    <w:p w14:paraId="2F5EB6A7" w14:textId="2EECBB86" w:rsidR="001E1199" w:rsidRDefault="001E1199">
      <w:pPr>
        <w:pStyle w:val="FootnoteText"/>
      </w:pPr>
      <w:r>
        <w:rPr>
          <w:rStyle w:val="FootnoteReference"/>
        </w:rPr>
        <w:footnoteRef/>
      </w:r>
      <w:r>
        <w:t xml:space="preserve"> </w:t>
      </w:r>
      <w:proofErr w:type="spellStart"/>
      <w:r>
        <w:t>Rawadari</w:t>
      </w:r>
      <w:proofErr w:type="spellEnd"/>
      <w:r>
        <w:t xml:space="preserve">. </w:t>
      </w:r>
      <w:r>
        <w:rPr>
          <w:rStyle w:val="Emphasis"/>
        </w:rPr>
        <w:t>Excluded and Deprived: The Educational Crisis for Women and Girls in Afghanistan</w:t>
      </w:r>
      <w:r>
        <w:t xml:space="preserve">. November 2024. </w:t>
      </w:r>
      <w:hyperlink r:id="rId6" w:history="1">
        <w:r w:rsidRPr="00CA51FB">
          <w:rPr>
            <w:rStyle w:val="Hyperlink"/>
          </w:rPr>
          <w:t>https://rawadari.org/211120241929.htm/</w:t>
        </w:r>
      </w:hyperlink>
    </w:p>
  </w:footnote>
  <w:footnote w:id="8">
    <w:p w14:paraId="2B17A9EC" w14:textId="344E8D03" w:rsidR="000D674B" w:rsidRPr="000D674B" w:rsidRDefault="000D674B" w:rsidP="000D674B">
      <w:pPr>
        <w:pStyle w:val="FootnoteText"/>
        <w:rPr>
          <w:i/>
          <w:iCs/>
        </w:rPr>
      </w:pPr>
      <w:r>
        <w:rPr>
          <w:rStyle w:val="FootnoteReference"/>
        </w:rPr>
        <w:footnoteRef/>
      </w:r>
      <w:r>
        <w:t xml:space="preserve"> Stop Gender Apartheid, </w:t>
      </w:r>
      <w:r>
        <w:rPr>
          <w:rStyle w:val="Emphasis"/>
        </w:rPr>
        <w:t>“Taliban Edicts.”</w:t>
      </w:r>
    </w:p>
  </w:footnote>
  <w:footnote w:id="9">
    <w:p w14:paraId="31D51FB2" w14:textId="27FA412D" w:rsidR="000D674B" w:rsidRDefault="000D674B">
      <w:pPr>
        <w:pStyle w:val="FootnoteText"/>
      </w:pPr>
      <w:r>
        <w:rPr>
          <w:rStyle w:val="FootnoteReference"/>
        </w:rPr>
        <w:footnoteRef/>
      </w:r>
      <w:r>
        <w:t xml:space="preserve"> </w:t>
      </w:r>
      <w:r w:rsidRPr="000D674B">
        <w:t>Human Rights Watch. “Afghanistan’s Taliban Ban Medical Training for Women.” December 3, 2024.</w:t>
      </w:r>
      <w:r w:rsidRPr="000D674B">
        <w:rPr>
          <w:sz w:val="24"/>
          <w:szCs w:val="24"/>
        </w:rPr>
        <w:t xml:space="preserve"> </w:t>
      </w:r>
      <w:hyperlink r:id="rId7" w:tgtFrame="_new" w:history="1">
        <w:r w:rsidRPr="000D674B">
          <w:rPr>
            <w:rStyle w:val="Hyperlink"/>
          </w:rPr>
          <w:t>https://www.hrw.org/news/2024/12/03/afghanistans-taliban-ban-medical-training-women</w:t>
        </w:r>
      </w:hyperlink>
      <w:r w:rsidRPr="000D674B">
        <w:rPr>
          <w:rStyle w:val="Hyperlink"/>
        </w:rPr>
        <w:t>.</w:t>
      </w:r>
    </w:p>
  </w:footnote>
  <w:footnote w:id="10">
    <w:p w14:paraId="55788406" w14:textId="123D666E" w:rsidR="002A238C" w:rsidRDefault="002A238C" w:rsidP="002A238C">
      <w:pPr>
        <w:pStyle w:val="FootnoteText"/>
      </w:pPr>
      <w:r>
        <w:rPr>
          <w:rStyle w:val="FootnoteReference"/>
        </w:rPr>
        <w:footnoteRef/>
      </w:r>
      <w:r>
        <w:t xml:space="preserve"> </w:t>
      </w:r>
      <w:proofErr w:type="spellStart"/>
      <w:r w:rsidR="000C6492">
        <w:t>Rawadari</w:t>
      </w:r>
      <w:proofErr w:type="spellEnd"/>
      <w:r w:rsidR="000C6492">
        <w:t xml:space="preserve">, </w:t>
      </w:r>
      <w:r w:rsidR="000C6492">
        <w:rPr>
          <w:rStyle w:val="Emphasis"/>
        </w:rPr>
        <w:t>Excluded and Deprived</w:t>
      </w:r>
      <w:r w:rsidR="000C6492">
        <w:t>, 2024.</w:t>
      </w:r>
    </w:p>
  </w:footnote>
  <w:footnote w:id="11">
    <w:p w14:paraId="3818FA7D" w14:textId="77777777" w:rsidR="00397BA9" w:rsidRDefault="00397BA9" w:rsidP="00397BA9">
      <w:pPr>
        <w:pStyle w:val="FootnoteText"/>
      </w:pPr>
      <w:r>
        <w:rPr>
          <w:rStyle w:val="FootnoteReference"/>
        </w:rPr>
        <w:footnoteRef/>
      </w:r>
      <w:r>
        <w:t xml:space="preserve"> Ibid</w:t>
      </w:r>
    </w:p>
  </w:footnote>
  <w:footnote w:id="12">
    <w:p w14:paraId="2F7A7D98" w14:textId="56C26607" w:rsidR="007C20B7" w:rsidRDefault="007C20B7">
      <w:pPr>
        <w:pStyle w:val="FootnoteText"/>
      </w:pPr>
      <w:r>
        <w:rPr>
          <w:rStyle w:val="FootnoteReference"/>
        </w:rPr>
        <w:footnoteRef/>
      </w:r>
      <w:r>
        <w:t xml:space="preserve"> </w:t>
      </w:r>
      <w:r w:rsidR="007D495E">
        <w:t>Ibid</w:t>
      </w:r>
    </w:p>
  </w:footnote>
  <w:footnote w:id="13">
    <w:p w14:paraId="53E66971" w14:textId="5D07163D" w:rsidR="007C20B7" w:rsidRDefault="007C20B7">
      <w:pPr>
        <w:pStyle w:val="FootnoteText"/>
      </w:pPr>
      <w:r>
        <w:rPr>
          <w:rStyle w:val="FootnoteReference"/>
        </w:rPr>
        <w:footnoteRef/>
      </w:r>
      <w:r>
        <w:t xml:space="preserve"> Ibid</w:t>
      </w:r>
    </w:p>
  </w:footnote>
  <w:footnote w:id="14">
    <w:p w14:paraId="1DCFFE42" w14:textId="0B27A711" w:rsidR="007C20B7" w:rsidRDefault="007C20B7">
      <w:pPr>
        <w:pStyle w:val="FootnoteText"/>
      </w:pPr>
      <w:r>
        <w:rPr>
          <w:rStyle w:val="FootnoteReference"/>
        </w:rPr>
        <w:footnoteRef/>
      </w:r>
      <w:r>
        <w:t xml:space="preserve"> Ibid</w:t>
      </w:r>
    </w:p>
  </w:footnote>
  <w:footnote w:id="15">
    <w:p w14:paraId="02A0E67E" w14:textId="19601B96" w:rsidR="007C20B7" w:rsidRDefault="007C20B7">
      <w:pPr>
        <w:pStyle w:val="FootnoteText"/>
      </w:pPr>
      <w:r>
        <w:rPr>
          <w:rStyle w:val="FootnoteReference"/>
        </w:rPr>
        <w:footnoteRef/>
      </w:r>
      <w:r>
        <w:t xml:space="preserve"> Ibid</w:t>
      </w:r>
    </w:p>
  </w:footnote>
  <w:footnote w:id="16">
    <w:p w14:paraId="7E6F10E3" w14:textId="6D09A94C" w:rsidR="00A910D8" w:rsidRDefault="00A910D8" w:rsidP="00EE3C9E">
      <w:pPr>
        <w:pStyle w:val="FootnoteText"/>
      </w:pPr>
      <w:r>
        <w:rPr>
          <w:rStyle w:val="FootnoteReference"/>
        </w:rPr>
        <w:footnoteRef/>
      </w:r>
      <w:r>
        <w:t xml:space="preserve"> </w:t>
      </w:r>
      <w:r w:rsidRPr="00401361">
        <w:t xml:space="preserve">Rawadari, </w:t>
      </w:r>
      <w:r w:rsidRPr="00401361">
        <w:rPr>
          <w:i/>
          <w:iCs/>
        </w:rPr>
        <w:t>The Human Rights Situation of Children in Afghanistan: Violations of Civil and Political Rights, August 2021 – October 2023</w:t>
      </w:r>
      <w:r w:rsidRPr="00401361">
        <w:t xml:space="preserve"> (November 2023), 1,</w:t>
      </w:r>
      <w:r w:rsidRPr="00401361">
        <w:rPr>
          <w:rFonts w:ascii="Times New Roman" w:eastAsia="Times New Roman" w:hAnsi="Times New Roman" w:cs="Times New Roman"/>
          <w:kern w:val="0"/>
          <w:sz w:val="24"/>
          <w:szCs w:val="24"/>
          <w14:ligatures w14:val="none"/>
        </w:rPr>
        <w:t xml:space="preserve"> </w:t>
      </w:r>
      <w:hyperlink r:id="rId8" w:history="1">
        <w:r w:rsidR="009222AC" w:rsidRPr="00CA51FB">
          <w:rPr>
            <w:rStyle w:val="Hyperlink"/>
          </w:rPr>
          <w:t>https://rawadari.org/181120231707.htm/</w:t>
        </w:r>
      </w:hyperlink>
      <w:r w:rsidR="009222AC">
        <w:t xml:space="preserve"> </w:t>
      </w:r>
    </w:p>
  </w:footnote>
  <w:footnote w:id="17">
    <w:p w14:paraId="60A755FD" w14:textId="3A813514" w:rsidR="00047100" w:rsidRDefault="00047100">
      <w:pPr>
        <w:pStyle w:val="FootnoteText"/>
      </w:pPr>
      <w:r>
        <w:rPr>
          <w:rStyle w:val="FootnoteReference"/>
        </w:rPr>
        <w:footnoteRef/>
      </w:r>
      <w:r>
        <w:t xml:space="preserve"> Stop Gender Apartheid, </w:t>
      </w:r>
      <w:r>
        <w:rPr>
          <w:rStyle w:val="Emphasis"/>
        </w:rPr>
        <w:t>“Taliban Edicts.”</w:t>
      </w:r>
    </w:p>
  </w:footnote>
  <w:footnote w:id="18">
    <w:p w14:paraId="756B125F" w14:textId="10E73636" w:rsidR="001B5DE6" w:rsidRDefault="001B5DE6">
      <w:pPr>
        <w:pStyle w:val="FootnoteText"/>
      </w:pPr>
      <w:r>
        <w:rPr>
          <w:rStyle w:val="FootnoteReference"/>
        </w:rPr>
        <w:footnoteRef/>
      </w:r>
      <w:r>
        <w:t xml:space="preserve"> </w:t>
      </w:r>
      <w:proofErr w:type="spellStart"/>
      <w:r w:rsidR="009F1C87">
        <w:t>Rawadari</w:t>
      </w:r>
      <w:proofErr w:type="spellEnd"/>
      <w:r w:rsidR="009F1C87">
        <w:t xml:space="preserve">, </w:t>
      </w:r>
      <w:r w:rsidR="009F1C87">
        <w:rPr>
          <w:rStyle w:val="Emphasis"/>
        </w:rPr>
        <w:t>Afghanistan Human Rights Situation Report 2024</w:t>
      </w:r>
      <w:r w:rsidR="009F1C87">
        <w:t>.</w:t>
      </w:r>
    </w:p>
  </w:footnote>
  <w:footnote w:id="19">
    <w:p w14:paraId="71BA0211" w14:textId="64CC9EF3" w:rsidR="009F1C87" w:rsidRDefault="009F1C87">
      <w:pPr>
        <w:pStyle w:val="FootnoteText"/>
      </w:pPr>
      <w:r>
        <w:rPr>
          <w:rStyle w:val="FootnoteReference"/>
        </w:rPr>
        <w:footnoteRef/>
      </w:r>
      <w:r>
        <w:t xml:space="preserve"> Ibid</w:t>
      </w:r>
    </w:p>
  </w:footnote>
  <w:footnote w:id="20">
    <w:p w14:paraId="5933D950" w14:textId="3AE71AC5" w:rsidR="007D495E" w:rsidRDefault="007D495E">
      <w:pPr>
        <w:pStyle w:val="FootnoteText"/>
      </w:pPr>
      <w:r>
        <w:rPr>
          <w:rStyle w:val="FootnoteReference"/>
        </w:rPr>
        <w:footnoteRef/>
      </w:r>
      <w:r>
        <w:t xml:space="preserve"> </w:t>
      </w:r>
      <w:r w:rsidR="009222AC">
        <w:t>Ibid</w:t>
      </w:r>
    </w:p>
  </w:footnote>
  <w:footnote w:id="21">
    <w:p w14:paraId="7FA37D82" w14:textId="6E9231D8" w:rsidR="000E7735" w:rsidRDefault="000E7735">
      <w:pPr>
        <w:pStyle w:val="FootnoteText"/>
      </w:pPr>
      <w:r>
        <w:rPr>
          <w:rStyle w:val="FootnoteReference"/>
        </w:rPr>
        <w:footnoteRef/>
      </w:r>
      <w:r w:rsidRPr="000C6492">
        <w:rPr>
          <w:rStyle w:val="Emphasis"/>
          <w:i w:val="0"/>
          <w:iCs w:val="0"/>
        </w:rPr>
        <w:t xml:space="preserve"> </w:t>
      </w:r>
      <w:proofErr w:type="spellStart"/>
      <w:r w:rsidR="000C6492" w:rsidRPr="000C6492">
        <w:rPr>
          <w:rStyle w:val="Emphasis"/>
          <w:i w:val="0"/>
          <w:iCs w:val="0"/>
        </w:rPr>
        <w:t>Rawadari</w:t>
      </w:r>
      <w:proofErr w:type="spellEnd"/>
      <w:r w:rsidR="000C6492" w:rsidRPr="000C6492">
        <w:rPr>
          <w:rStyle w:val="Emphasis"/>
        </w:rPr>
        <w:t xml:space="preserve">. </w:t>
      </w:r>
      <w:r w:rsidR="000C6492" w:rsidRPr="000C6492">
        <w:rPr>
          <w:rStyle w:val="Emphasis"/>
          <w:i w:val="0"/>
          <w:iCs w:val="0"/>
        </w:rPr>
        <w:t>Afghanistan Human Rights Situation Report 2023</w:t>
      </w:r>
      <w:r w:rsidR="000C6492" w:rsidRPr="000C6492">
        <w:rPr>
          <w:rStyle w:val="Emphasis"/>
        </w:rPr>
        <w:t xml:space="preserve">. </w:t>
      </w:r>
      <w:r w:rsidR="000C6492" w:rsidRPr="000C6492">
        <w:rPr>
          <w:rStyle w:val="Emphasis"/>
          <w:i w:val="0"/>
          <w:iCs w:val="0"/>
        </w:rPr>
        <w:t xml:space="preserve">March 2024. </w:t>
      </w:r>
      <w:hyperlink r:id="rId9" w:tgtFrame="_new" w:history="1">
        <w:r w:rsidR="000C6492" w:rsidRPr="000C6492">
          <w:rPr>
            <w:rStyle w:val="Hyperlink"/>
          </w:rPr>
          <w:t>https://rawadari.org/020320241765.htm/</w:t>
        </w:r>
      </w:hyperlink>
      <w:r w:rsidR="000C6492" w:rsidRPr="000C6492">
        <w:rPr>
          <w:rStyle w:val="Hyperlink"/>
        </w:rPr>
        <w:t>.</w:t>
      </w:r>
      <w:r w:rsidR="000C6492">
        <w:rPr>
          <w:sz w:val="24"/>
          <w:szCs w:val="24"/>
        </w:rPr>
        <w:t xml:space="preserve"> </w:t>
      </w:r>
    </w:p>
  </w:footnote>
  <w:footnote w:id="22">
    <w:p w14:paraId="6A232757" w14:textId="313DCEDE" w:rsidR="000E7735" w:rsidRDefault="000E7735">
      <w:pPr>
        <w:pStyle w:val="FootnoteText"/>
      </w:pPr>
      <w:r>
        <w:rPr>
          <w:rStyle w:val="FootnoteReference"/>
        </w:rPr>
        <w:footnoteRef/>
      </w:r>
      <w:r>
        <w:t xml:space="preserve"> Ibid</w:t>
      </w:r>
    </w:p>
  </w:footnote>
  <w:footnote w:id="23">
    <w:p w14:paraId="28E68958" w14:textId="6B398853" w:rsidR="00816B9A" w:rsidRDefault="00816B9A">
      <w:pPr>
        <w:pStyle w:val="FootnoteText"/>
      </w:pPr>
      <w:r>
        <w:rPr>
          <w:rStyle w:val="FootnoteReference"/>
        </w:rPr>
        <w:footnoteRef/>
      </w:r>
      <w:r>
        <w:t xml:space="preserve"> Human Rights Watch. </w:t>
      </w:r>
      <w:r>
        <w:rPr>
          <w:rStyle w:val="Emphasis"/>
        </w:rPr>
        <w:t>“A Disaster for the Foreseeable Future”: Afghanistan’s Healthcare Crisis</w:t>
      </w:r>
      <w:r>
        <w:t xml:space="preserve">. February 12, 2024. </w:t>
      </w:r>
      <w:hyperlink r:id="rId10" w:tgtFrame="_new" w:history="1">
        <w:r>
          <w:rPr>
            <w:rStyle w:val="Hyperlink"/>
          </w:rPr>
          <w:t>https://www.hrw.org/report/2024/02/12/disaster-foreseeable-future/afghanistans-healthcare-crisis</w:t>
        </w:r>
      </w:hyperlink>
      <w:r>
        <w:t>.</w:t>
      </w:r>
    </w:p>
  </w:footnote>
  <w:footnote w:id="24">
    <w:p w14:paraId="37F9045F" w14:textId="42801555" w:rsidR="00115B88" w:rsidRDefault="00115B88">
      <w:pPr>
        <w:pStyle w:val="FootnoteText"/>
      </w:pPr>
      <w:r>
        <w:rPr>
          <w:rStyle w:val="FootnoteReference"/>
        </w:rPr>
        <w:footnoteRef/>
      </w:r>
      <w:r>
        <w:t xml:space="preserve"> </w:t>
      </w:r>
      <w:r w:rsidR="00407860">
        <w:t xml:space="preserve">Rawadari, </w:t>
      </w:r>
      <w:r w:rsidR="00407860">
        <w:rPr>
          <w:rStyle w:val="Emphasis"/>
        </w:rPr>
        <w:t>Afghanistan Human Rights Situation Report 2024</w:t>
      </w:r>
      <w:r w:rsidR="00407860">
        <w:t>.</w:t>
      </w:r>
    </w:p>
  </w:footnote>
  <w:footnote w:id="25">
    <w:p w14:paraId="7617A44C" w14:textId="46BF4714" w:rsidR="0061115B" w:rsidRDefault="0061115B">
      <w:pPr>
        <w:pStyle w:val="FootnoteText"/>
      </w:pPr>
      <w:r>
        <w:rPr>
          <w:rStyle w:val="FootnoteReference"/>
        </w:rPr>
        <w:footnoteRef/>
      </w:r>
      <w:r>
        <w:t xml:space="preserve"> </w:t>
      </w:r>
      <w:r w:rsidR="00407860">
        <w:t>Ibid</w:t>
      </w:r>
    </w:p>
  </w:footnote>
  <w:footnote w:id="26">
    <w:p w14:paraId="758DB6A7" w14:textId="72BDD360" w:rsidR="004323E3" w:rsidRDefault="004323E3">
      <w:pPr>
        <w:pStyle w:val="FootnoteText"/>
      </w:pPr>
      <w:r>
        <w:rPr>
          <w:rStyle w:val="FootnoteReference"/>
        </w:rPr>
        <w:footnoteRef/>
      </w:r>
      <w:r>
        <w:t xml:space="preserve"> </w:t>
      </w:r>
      <w:r w:rsidR="000C6492">
        <w:t>Ibid</w:t>
      </w:r>
    </w:p>
  </w:footnote>
  <w:footnote w:id="27">
    <w:p w14:paraId="1B2EE98C" w14:textId="4E4EFE77" w:rsidR="00CD6C5C" w:rsidRDefault="00CD6C5C">
      <w:pPr>
        <w:pStyle w:val="FootnoteText"/>
      </w:pPr>
      <w:r>
        <w:rPr>
          <w:rStyle w:val="FootnoteReference"/>
        </w:rPr>
        <w:footnoteRef/>
      </w:r>
      <w:r>
        <w:t xml:space="preserve"> </w:t>
      </w:r>
      <w:proofErr w:type="spellStart"/>
      <w:r w:rsidR="00A06FAA">
        <w:t>Rawadari</w:t>
      </w:r>
      <w:proofErr w:type="spellEnd"/>
      <w:r w:rsidR="00A06FAA">
        <w:t xml:space="preserve">, </w:t>
      </w:r>
      <w:r w:rsidR="00A06FAA">
        <w:rPr>
          <w:rStyle w:val="Emphasis"/>
        </w:rPr>
        <w:t>Justice Denied</w:t>
      </w:r>
      <w:r w:rsidR="00A06FAA">
        <w:t>, 2023.</w:t>
      </w:r>
    </w:p>
  </w:footnote>
  <w:footnote w:id="28">
    <w:p w14:paraId="61AD3910" w14:textId="060B0FF6" w:rsidR="00CD6C5C" w:rsidRDefault="00CD6C5C">
      <w:pPr>
        <w:pStyle w:val="FootnoteText"/>
      </w:pPr>
      <w:r>
        <w:rPr>
          <w:rStyle w:val="FootnoteReference"/>
        </w:rPr>
        <w:footnoteRef/>
      </w:r>
      <w:r>
        <w:t xml:space="preserve"> Ibid</w:t>
      </w:r>
    </w:p>
  </w:footnote>
  <w:footnote w:id="29">
    <w:p w14:paraId="29EA2384" w14:textId="1E0850E0" w:rsidR="00E944AB" w:rsidRDefault="00E944AB">
      <w:pPr>
        <w:pStyle w:val="FootnoteText"/>
      </w:pPr>
      <w:r>
        <w:rPr>
          <w:rStyle w:val="FootnoteReference"/>
        </w:rPr>
        <w:footnoteRef/>
      </w:r>
      <w:r>
        <w:t xml:space="preserve"> Ibid</w:t>
      </w:r>
    </w:p>
  </w:footnote>
  <w:footnote w:id="30">
    <w:p w14:paraId="4FD038C9" w14:textId="77777777" w:rsidR="006A43F6" w:rsidRDefault="006A43F6" w:rsidP="006A43F6">
      <w:pPr>
        <w:pStyle w:val="FootnoteText"/>
      </w:pPr>
      <w:r>
        <w:rPr>
          <w:rStyle w:val="FootnoteReference"/>
        </w:rPr>
        <w:footnoteRef/>
      </w:r>
      <w:r>
        <w:t xml:space="preserve"> Ibid</w:t>
      </w:r>
    </w:p>
  </w:footnote>
  <w:footnote w:id="31">
    <w:p w14:paraId="5F759061" w14:textId="533A26F8" w:rsidR="006C6E22" w:rsidRDefault="006C6E22">
      <w:pPr>
        <w:pStyle w:val="FootnoteText"/>
      </w:pPr>
      <w:r>
        <w:rPr>
          <w:rStyle w:val="FootnoteReference"/>
        </w:rPr>
        <w:footnoteRef/>
      </w:r>
      <w:r>
        <w:t xml:space="preserve"> </w:t>
      </w:r>
      <w:r w:rsidRPr="006C6E22">
        <w:rPr>
          <w:rStyle w:val="Emphasis"/>
        </w:rPr>
        <w:t xml:space="preserve">Al Jazeera. “Taliban Bans Forced Marriage, Calls for ‘Equal Rights’ for Women.” </w:t>
      </w:r>
      <w:r w:rsidRPr="006C6E22">
        <w:rPr>
          <w:rStyle w:val="Emphasis"/>
          <w:i w:val="0"/>
          <w:iCs w:val="0"/>
        </w:rPr>
        <w:t>Al Jazeera</w:t>
      </w:r>
      <w:r w:rsidRPr="006C6E22">
        <w:rPr>
          <w:rStyle w:val="Emphasis"/>
        </w:rPr>
        <w:t>, December 3, 2021.</w:t>
      </w:r>
      <w:r w:rsidRPr="006C6E22">
        <w:rPr>
          <w:sz w:val="24"/>
          <w:szCs w:val="24"/>
        </w:rPr>
        <w:t xml:space="preserve"> </w:t>
      </w:r>
      <w:hyperlink r:id="rId11" w:tgtFrame="_new" w:history="1">
        <w:r w:rsidRPr="006C6E22">
          <w:rPr>
            <w:rStyle w:val="Hyperlink"/>
          </w:rPr>
          <w:t>https://www.aljazeera.com/news/2021/12/3/taliban-bans-forced-marriage-calls-for-equal-rights-for-women</w:t>
        </w:r>
      </w:hyperlink>
      <w:r w:rsidRPr="006C6E22">
        <w:rPr>
          <w:rStyle w:val="Hyperlink"/>
        </w:rPr>
        <w:t>.</w:t>
      </w:r>
      <w:r>
        <w:rPr>
          <w:sz w:val="24"/>
          <w:szCs w:val="24"/>
        </w:rPr>
        <w:t xml:space="preserve"> </w:t>
      </w:r>
    </w:p>
  </w:footnote>
  <w:footnote w:id="32">
    <w:p w14:paraId="6625A954" w14:textId="477BD865" w:rsidR="008C6C45" w:rsidRDefault="008C6C45">
      <w:pPr>
        <w:pStyle w:val="FootnoteText"/>
      </w:pPr>
      <w:r>
        <w:rPr>
          <w:rStyle w:val="FootnoteReference"/>
        </w:rPr>
        <w:footnoteRef/>
      </w:r>
      <w:r>
        <w:t xml:space="preserve"> </w:t>
      </w:r>
      <w:proofErr w:type="spellStart"/>
      <w:r w:rsidR="006C6E22">
        <w:t>Rawadari</w:t>
      </w:r>
      <w:proofErr w:type="spellEnd"/>
      <w:r w:rsidR="006C6E22">
        <w:t xml:space="preserve">, </w:t>
      </w:r>
      <w:r w:rsidR="006C6E22">
        <w:rPr>
          <w:rStyle w:val="Emphasis"/>
        </w:rPr>
        <w:t>Justice Denied</w:t>
      </w:r>
      <w:r w:rsidR="006C6E22">
        <w:t>, 2023.</w:t>
      </w:r>
    </w:p>
  </w:footnote>
  <w:footnote w:id="33">
    <w:p w14:paraId="1EC381ED" w14:textId="77777777" w:rsidR="00AA16FF" w:rsidRDefault="00AA16FF" w:rsidP="00AA16FF">
      <w:pPr>
        <w:pStyle w:val="FootnoteText"/>
      </w:pPr>
      <w:r>
        <w:rPr>
          <w:rStyle w:val="FootnoteReference"/>
        </w:rPr>
        <w:footnoteRef/>
      </w:r>
      <w:r>
        <w:t xml:space="preserve"> Ibid</w:t>
      </w:r>
    </w:p>
  </w:footnote>
  <w:footnote w:id="34">
    <w:p w14:paraId="4D5C3145" w14:textId="77777777" w:rsidR="00AA16FF" w:rsidRDefault="00AA16FF" w:rsidP="00AA16FF">
      <w:pPr>
        <w:pStyle w:val="FootnoteText"/>
      </w:pPr>
      <w:r>
        <w:rPr>
          <w:rStyle w:val="FootnoteReference"/>
        </w:rPr>
        <w:footnoteRef/>
      </w:r>
      <w:r>
        <w:t xml:space="preserve"> Ibid</w:t>
      </w:r>
    </w:p>
  </w:footnote>
  <w:footnote w:id="35">
    <w:p w14:paraId="1BD9179A" w14:textId="003DC88F" w:rsidR="00DF57A2" w:rsidRDefault="00DF57A2">
      <w:pPr>
        <w:pStyle w:val="FootnoteText"/>
      </w:pPr>
      <w:r>
        <w:rPr>
          <w:rStyle w:val="FootnoteReference"/>
        </w:rPr>
        <w:footnoteRef/>
      </w:r>
      <w:r>
        <w:t xml:space="preserve"> </w:t>
      </w:r>
      <w:proofErr w:type="spellStart"/>
      <w:r w:rsidR="006C6E22">
        <w:t>Rawadari</w:t>
      </w:r>
      <w:proofErr w:type="spellEnd"/>
      <w:r w:rsidR="006C6E22">
        <w:t xml:space="preserve">, </w:t>
      </w:r>
      <w:r w:rsidR="006C6E22">
        <w:rPr>
          <w:rStyle w:val="Emphasis"/>
        </w:rPr>
        <w:t>Afghanistan Human Rights Situation Report 2023</w:t>
      </w:r>
      <w:r w:rsidR="006C6E22">
        <w:t>.</w:t>
      </w:r>
    </w:p>
  </w:footnote>
  <w:footnote w:id="36">
    <w:p w14:paraId="30C7C6D4" w14:textId="1671BA41" w:rsidR="00796D6E" w:rsidRDefault="00796D6E">
      <w:pPr>
        <w:pStyle w:val="FootnoteText"/>
      </w:pPr>
      <w:r>
        <w:rPr>
          <w:rStyle w:val="FootnoteReference"/>
        </w:rPr>
        <w:footnoteRef/>
      </w:r>
      <w:r>
        <w:t xml:space="preserve"> </w:t>
      </w:r>
      <w:r w:rsidR="00DF57A2">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F89"/>
    <w:multiLevelType w:val="hybridMultilevel"/>
    <w:tmpl w:val="52B08120"/>
    <w:lvl w:ilvl="0" w:tplc="277E590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30AB8"/>
    <w:multiLevelType w:val="multilevel"/>
    <w:tmpl w:val="CCD2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018A7"/>
    <w:multiLevelType w:val="hybridMultilevel"/>
    <w:tmpl w:val="E26491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82ED9"/>
    <w:multiLevelType w:val="hybridMultilevel"/>
    <w:tmpl w:val="114C0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4C7CC5"/>
    <w:multiLevelType w:val="hybridMultilevel"/>
    <w:tmpl w:val="012AE17E"/>
    <w:lvl w:ilvl="0" w:tplc="277E590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477805"/>
    <w:multiLevelType w:val="hybridMultilevel"/>
    <w:tmpl w:val="3F201FE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0C9573F2"/>
    <w:multiLevelType w:val="hybridMultilevel"/>
    <w:tmpl w:val="A3E039BA"/>
    <w:lvl w:ilvl="0" w:tplc="277E590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E57C27"/>
    <w:multiLevelType w:val="hybridMultilevel"/>
    <w:tmpl w:val="94D674B0"/>
    <w:lvl w:ilvl="0" w:tplc="F5FC4F3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FF5C72"/>
    <w:multiLevelType w:val="multilevel"/>
    <w:tmpl w:val="9AD2E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806DC7"/>
    <w:multiLevelType w:val="multilevel"/>
    <w:tmpl w:val="9696769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7602F1"/>
    <w:multiLevelType w:val="hybridMultilevel"/>
    <w:tmpl w:val="0D3283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05084A"/>
    <w:multiLevelType w:val="multilevel"/>
    <w:tmpl w:val="96967690"/>
    <w:lvl w:ilvl="0">
      <w:start w:val="1"/>
      <w:numFmt w:val="bullet"/>
      <w:lvlText w:val=""/>
      <w:lvlJc w:val="left"/>
      <w:pPr>
        <w:ind w:left="1260" w:hanging="360"/>
      </w:pPr>
      <w:rPr>
        <w:rFonts w:ascii="Symbol" w:hAnsi="Symbol" w:hint="default"/>
      </w:rPr>
    </w:lvl>
    <w:lvl w:ilvl="1">
      <w:start w:val="1"/>
      <w:numFmt w:val="bullet"/>
      <w:lvlText w:val=""/>
      <w:lvlJc w:val="left"/>
      <w:pPr>
        <w:ind w:left="1980" w:hanging="360"/>
      </w:pPr>
      <w:rPr>
        <w:rFonts w:ascii="Symbol" w:hAnsi="Symbol" w:hint="default"/>
      </w:r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12" w15:restartNumberingAfterBreak="0">
    <w:nsid w:val="1D7E2932"/>
    <w:multiLevelType w:val="multilevel"/>
    <w:tmpl w:val="3A88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301ED"/>
    <w:multiLevelType w:val="multilevel"/>
    <w:tmpl w:val="0880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B3DA1"/>
    <w:multiLevelType w:val="hybridMultilevel"/>
    <w:tmpl w:val="0FD6D9D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9966EE"/>
    <w:multiLevelType w:val="multilevel"/>
    <w:tmpl w:val="96967690"/>
    <w:lvl w:ilvl="0">
      <w:start w:val="1"/>
      <w:numFmt w:val="bullet"/>
      <w:lvlText w:val=""/>
      <w:lvlJc w:val="left"/>
      <w:pPr>
        <w:ind w:left="1530" w:hanging="360"/>
      </w:pPr>
      <w:rPr>
        <w:rFonts w:ascii="Symbol" w:hAnsi="Symbol" w:hint="default"/>
      </w:rPr>
    </w:lvl>
    <w:lvl w:ilvl="1">
      <w:start w:val="1"/>
      <w:numFmt w:val="bullet"/>
      <w:lvlText w:val=""/>
      <w:lvlJc w:val="left"/>
      <w:pPr>
        <w:ind w:left="2250" w:hanging="360"/>
      </w:pPr>
      <w:rPr>
        <w:rFonts w:ascii="Symbol" w:hAnsi="Symbol" w:hint="default"/>
      </w:rPr>
    </w:lvl>
    <w:lvl w:ilvl="2" w:tentative="1">
      <w:start w:val="1"/>
      <w:numFmt w:val="decimal"/>
      <w:lvlText w:val="%3."/>
      <w:lvlJc w:val="left"/>
      <w:pPr>
        <w:tabs>
          <w:tab w:val="num" w:pos="2970"/>
        </w:tabs>
        <w:ind w:left="2970" w:hanging="360"/>
      </w:pPr>
    </w:lvl>
    <w:lvl w:ilvl="3" w:tentative="1">
      <w:start w:val="1"/>
      <w:numFmt w:val="decimal"/>
      <w:lvlText w:val="%4."/>
      <w:lvlJc w:val="left"/>
      <w:pPr>
        <w:tabs>
          <w:tab w:val="num" w:pos="3690"/>
        </w:tabs>
        <w:ind w:left="3690" w:hanging="360"/>
      </w:pPr>
    </w:lvl>
    <w:lvl w:ilvl="4" w:tentative="1">
      <w:start w:val="1"/>
      <w:numFmt w:val="decimal"/>
      <w:lvlText w:val="%5."/>
      <w:lvlJc w:val="left"/>
      <w:pPr>
        <w:tabs>
          <w:tab w:val="num" w:pos="4410"/>
        </w:tabs>
        <w:ind w:left="4410" w:hanging="360"/>
      </w:pPr>
    </w:lvl>
    <w:lvl w:ilvl="5" w:tentative="1">
      <w:start w:val="1"/>
      <w:numFmt w:val="decimal"/>
      <w:lvlText w:val="%6."/>
      <w:lvlJc w:val="left"/>
      <w:pPr>
        <w:tabs>
          <w:tab w:val="num" w:pos="5130"/>
        </w:tabs>
        <w:ind w:left="5130" w:hanging="360"/>
      </w:pPr>
    </w:lvl>
    <w:lvl w:ilvl="6" w:tentative="1">
      <w:start w:val="1"/>
      <w:numFmt w:val="decimal"/>
      <w:lvlText w:val="%7."/>
      <w:lvlJc w:val="left"/>
      <w:pPr>
        <w:tabs>
          <w:tab w:val="num" w:pos="5850"/>
        </w:tabs>
        <w:ind w:left="5850" w:hanging="360"/>
      </w:pPr>
    </w:lvl>
    <w:lvl w:ilvl="7" w:tentative="1">
      <w:start w:val="1"/>
      <w:numFmt w:val="decimal"/>
      <w:lvlText w:val="%8."/>
      <w:lvlJc w:val="left"/>
      <w:pPr>
        <w:tabs>
          <w:tab w:val="num" w:pos="6570"/>
        </w:tabs>
        <w:ind w:left="6570" w:hanging="360"/>
      </w:pPr>
    </w:lvl>
    <w:lvl w:ilvl="8" w:tentative="1">
      <w:start w:val="1"/>
      <w:numFmt w:val="decimal"/>
      <w:lvlText w:val="%9."/>
      <w:lvlJc w:val="left"/>
      <w:pPr>
        <w:tabs>
          <w:tab w:val="num" w:pos="7290"/>
        </w:tabs>
        <w:ind w:left="7290" w:hanging="360"/>
      </w:pPr>
    </w:lvl>
  </w:abstractNum>
  <w:abstractNum w:abstractNumId="16" w15:restartNumberingAfterBreak="0">
    <w:nsid w:val="2A2E5A78"/>
    <w:multiLevelType w:val="hybridMultilevel"/>
    <w:tmpl w:val="FC642C32"/>
    <w:lvl w:ilvl="0" w:tplc="FFEED6EE">
      <w:start w:val="1"/>
      <w:numFmt w:val="decimal"/>
      <w:lvlText w:val="%1."/>
      <w:lvlJc w:val="left"/>
      <w:pPr>
        <w:ind w:left="540" w:hanging="360"/>
      </w:pPr>
      <w:rPr>
        <w:b w:val="0"/>
        <w:b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2D3637B7"/>
    <w:multiLevelType w:val="hybridMultilevel"/>
    <w:tmpl w:val="66D69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146166"/>
    <w:multiLevelType w:val="hybridMultilevel"/>
    <w:tmpl w:val="8E26EEBE"/>
    <w:lvl w:ilvl="0" w:tplc="9B5A3D7A">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FE54F6"/>
    <w:multiLevelType w:val="multilevel"/>
    <w:tmpl w:val="53EE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FF77F4"/>
    <w:multiLevelType w:val="hybridMultilevel"/>
    <w:tmpl w:val="24E85DC8"/>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39FC46DB"/>
    <w:multiLevelType w:val="multilevel"/>
    <w:tmpl w:val="EE5C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AF38E7"/>
    <w:multiLevelType w:val="hybridMultilevel"/>
    <w:tmpl w:val="481E2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131260"/>
    <w:multiLevelType w:val="multilevel"/>
    <w:tmpl w:val="96967690"/>
    <w:lvl w:ilvl="0">
      <w:start w:val="1"/>
      <w:numFmt w:val="bullet"/>
      <w:lvlText w:val=""/>
      <w:lvlJc w:val="left"/>
      <w:pPr>
        <w:ind w:left="1440" w:hanging="360"/>
      </w:pPr>
      <w:rPr>
        <w:rFonts w:ascii="Symbol" w:hAnsi="Symbol" w:hint="default"/>
      </w:rPr>
    </w:lvl>
    <w:lvl w:ilvl="1">
      <w:start w:val="1"/>
      <w:numFmt w:val="bullet"/>
      <w:lvlText w:val=""/>
      <w:lvlJc w:val="left"/>
      <w:pPr>
        <w:ind w:left="2160" w:hanging="360"/>
      </w:pPr>
      <w:rPr>
        <w:rFonts w:ascii="Symbol" w:hAnsi="Symbol"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B361912"/>
    <w:multiLevelType w:val="multilevel"/>
    <w:tmpl w:val="96967690"/>
    <w:lvl w:ilvl="0">
      <w:start w:val="1"/>
      <w:numFmt w:val="bullet"/>
      <w:lvlText w:val=""/>
      <w:lvlJc w:val="left"/>
      <w:pPr>
        <w:ind w:left="1530" w:hanging="360"/>
      </w:pPr>
      <w:rPr>
        <w:rFonts w:ascii="Symbol" w:hAnsi="Symbol" w:hint="default"/>
      </w:rPr>
    </w:lvl>
    <w:lvl w:ilvl="1">
      <w:start w:val="1"/>
      <w:numFmt w:val="bullet"/>
      <w:lvlText w:val=""/>
      <w:lvlJc w:val="left"/>
      <w:pPr>
        <w:ind w:left="2250" w:hanging="360"/>
      </w:pPr>
      <w:rPr>
        <w:rFonts w:ascii="Symbol" w:hAnsi="Symbol" w:hint="default"/>
      </w:rPr>
    </w:lvl>
    <w:lvl w:ilvl="2" w:tentative="1">
      <w:start w:val="1"/>
      <w:numFmt w:val="decimal"/>
      <w:lvlText w:val="%3."/>
      <w:lvlJc w:val="left"/>
      <w:pPr>
        <w:tabs>
          <w:tab w:val="num" w:pos="2970"/>
        </w:tabs>
        <w:ind w:left="2970" w:hanging="360"/>
      </w:pPr>
    </w:lvl>
    <w:lvl w:ilvl="3" w:tentative="1">
      <w:start w:val="1"/>
      <w:numFmt w:val="decimal"/>
      <w:lvlText w:val="%4."/>
      <w:lvlJc w:val="left"/>
      <w:pPr>
        <w:tabs>
          <w:tab w:val="num" w:pos="3690"/>
        </w:tabs>
        <w:ind w:left="3690" w:hanging="360"/>
      </w:pPr>
    </w:lvl>
    <w:lvl w:ilvl="4" w:tentative="1">
      <w:start w:val="1"/>
      <w:numFmt w:val="decimal"/>
      <w:lvlText w:val="%5."/>
      <w:lvlJc w:val="left"/>
      <w:pPr>
        <w:tabs>
          <w:tab w:val="num" w:pos="4410"/>
        </w:tabs>
        <w:ind w:left="4410" w:hanging="360"/>
      </w:pPr>
    </w:lvl>
    <w:lvl w:ilvl="5" w:tentative="1">
      <w:start w:val="1"/>
      <w:numFmt w:val="decimal"/>
      <w:lvlText w:val="%6."/>
      <w:lvlJc w:val="left"/>
      <w:pPr>
        <w:tabs>
          <w:tab w:val="num" w:pos="5130"/>
        </w:tabs>
        <w:ind w:left="5130" w:hanging="360"/>
      </w:pPr>
    </w:lvl>
    <w:lvl w:ilvl="6" w:tentative="1">
      <w:start w:val="1"/>
      <w:numFmt w:val="decimal"/>
      <w:lvlText w:val="%7."/>
      <w:lvlJc w:val="left"/>
      <w:pPr>
        <w:tabs>
          <w:tab w:val="num" w:pos="5850"/>
        </w:tabs>
        <w:ind w:left="5850" w:hanging="360"/>
      </w:pPr>
    </w:lvl>
    <w:lvl w:ilvl="7" w:tentative="1">
      <w:start w:val="1"/>
      <w:numFmt w:val="decimal"/>
      <w:lvlText w:val="%8."/>
      <w:lvlJc w:val="left"/>
      <w:pPr>
        <w:tabs>
          <w:tab w:val="num" w:pos="6570"/>
        </w:tabs>
        <w:ind w:left="6570" w:hanging="360"/>
      </w:pPr>
    </w:lvl>
    <w:lvl w:ilvl="8" w:tentative="1">
      <w:start w:val="1"/>
      <w:numFmt w:val="decimal"/>
      <w:lvlText w:val="%9."/>
      <w:lvlJc w:val="left"/>
      <w:pPr>
        <w:tabs>
          <w:tab w:val="num" w:pos="7290"/>
        </w:tabs>
        <w:ind w:left="7290" w:hanging="360"/>
      </w:pPr>
    </w:lvl>
  </w:abstractNum>
  <w:abstractNum w:abstractNumId="25" w15:restartNumberingAfterBreak="0">
    <w:nsid w:val="4C760956"/>
    <w:multiLevelType w:val="multilevel"/>
    <w:tmpl w:val="96967690"/>
    <w:lvl w:ilvl="0">
      <w:start w:val="1"/>
      <w:numFmt w:val="bullet"/>
      <w:lvlText w:val=""/>
      <w:lvlJc w:val="left"/>
      <w:pPr>
        <w:ind w:left="1260" w:hanging="360"/>
      </w:pPr>
      <w:rPr>
        <w:rFonts w:ascii="Symbol" w:hAnsi="Symbol" w:hint="default"/>
      </w:rPr>
    </w:lvl>
    <w:lvl w:ilvl="1">
      <w:start w:val="1"/>
      <w:numFmt w:val="bullet"/>
      <w:lvlText w:val=""/>
      <w:lvlJc w:val="left"/>
      <w:pPr>
        <w:ind w:left="1980" w:hanging="360"/>
      </w:pPr>
      <w:rPr>
        <w:rFonts w:ascii="Symbol" w:hAnsi="Symbol" w:hint="default"/>
      </w:r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26" w15:restartNumberingAfterBreak="0">
    <w:nsid w:val="5096565E"/>
    <w:multiLevelType w:val="hybridMultilevel"/>
    <w:tmpl w:val="796222A4"/>
    <w:lvl w:ilvl="0" w:tplc="8A64B6C0">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034586"/>
    <w:multiLevelType w:val="multilevel"/>
    <w:tmpl w:val="C69C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051154"/>
    <w:multiLevelType w:val="hybridMultilevel"/>
    <w:tmpl w:val="93C2FB50"/>
    <w:lvl w:ilvl="0" w:tplc="7C600448">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58073F47"/>
    <w:multiLevelType w:val="multilevel"/>
    <w:tmpl w:val="96967690"/>
    <w:lvl w:ilvl="0">
      <w:start w:val="1"/>
      <w:numFmt w:val="bullet"/>
      <w:lvlText w:val=""/>
      <w:lvlJc w:val="left"/>
      <w:pPr>
        <w:ind w:left="1260" w:hanging="360"/>
      </w:pPr>
      <w:rPr>
        <w:rFonts w:ascii="Symbol" w:hAnsi="Symbol" w:hint="default"/>
      </w:rPr>
    </w:lvl>
    <w:lvl w:ilvl="1">
      <w:start w:val="1"/>
      <w:numFmt w:val="bullet"/>
      <w:lvlText w:val=""/>
      <w:lvlJc w:val="left"/>
      <w:pPr>
        <w:ind w:left="1980" w:hanging="360"/>
      </w:pPr>
      <w:rPr>
        <w:rFonts w:ascii="Symbol" w:hAnsi="Symbol" w:hint="default"/>
      </w:r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30" w15:restartNumberingAfterBreak="0">
    <w:nsid w:val="5CCE1449"/>
    <w:multiLevelType w:val="hybridMultilevel"/>
    <w:tmpl w:val="656693A4"/>
    <w:lvl w:ilvl="0" w:tplc="A4AE37C2">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7A4AFD"/>
    <w:multiLevelType w:val="hybridMultilevel"/>
    <w:tmpl w:val="FCCE07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5B0D0B"/>
    <w:multiLevelType w:val="multilevel"/>
    <w:tmpl w:val="0696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DB3524"/>
    <w:multiLevelType w:val="multilevel"/>
    <w:tmpl w:val="BB86B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CF361A"/>
    <w:multiLevelType w:val="multilevel"/>
    <w:tmpl w:val="6F7E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AD5CAE"/>
    <w:multiLevelType w:val="multilevel"/>
    <w:tmpl w:val="3128316A"/>
    <w:lvl w:ilvl="0">
      <w:start w:val="1"/>
      <w:numFmt w:val="lowerLetter"/>
      <w:lvlText w:val="%1)"/>
      <w:lvlJc w:val="left"/>
      <w:pPr>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094347"/>
    <w:multiLevelType w:val="multilevel"/>
    <w:tmpl w:val="575E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A04F18"/>
    <w:multiLevelType w:val="multilevel"/>
    <w:tmpl w:val="3FBEE11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70021B"/>
    <w:multiLevelType w:val="hybridMultilevel"/>
    <w:tmpl w:val="CA467D4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AB3D43"/>
    <w:multiLevelType w:val="multilevel"/>
    <w:tmpl w:val="00F06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3565509">
    <w:abstractNumId w:val="34"/>
  </w:num>
  <w:num w:numId="2" w16cid:durableId="802313395">
    <w:abstractNumId w:val="1"/>
  </w:num>
  <w:num w:numId="3" w16cid:durableId="329604096">
    <w:abstractNumId w:val="12"/>
  </w:num>
  <w:num w:numId="4" w16cid:durableId="1035347362">
    <w:abstractNumId w:val="19"/>
  </w:num>
  <w:num w:numId="5" w16cid:durableId="70008414">
    <w:abstractNumId w:val="39"/>
  </w:num>
  <w:num w:numId="6" w16cid:durableId="1433084206">
    <w:abstractNumId w:val="36"/>
  </w:num>
  <w:num w:numId="7" w16cid:durableId="1732774228">
    <w:abstractNumId w:val="13"/>
  </w:num>
  <w:num w:numId="8" w16cid:durableId="165173567">
    <w:abstractNumId w:val="10"/>
  </w:num>
  <w:num w:numId="9" w16cid:durableId="969743828">
    <w:abstractNumId w:val="8"/>
  </w:num>
  <w:num w:numId="10" w16cid:durableId="2102875238">
    <w:abstractNumId w:val="33"/>
  </w:num>
  <w:num w:numId="11" w16cid:durableId="334771007">
    <w:abstractNumId w:val="26"/>
  </w:num>
  <w:num w:numId="12" w16cid:durableId="1704667572">
    <w:abstractNumId w:val="4"/>
  </w:num>
  <w:num w:numId="13" w16cid:durableId="1960257574">
    <w:abstractNumId w:val="0"/>
  </w:num>
  <w:num w:numId="14" w16cid:durableId="483931450">
    <w:abstractNumId w:val="18"/>
  </w:num>
  <w:num w:numId="15" w16cid:durableId="1723216065">
    <w:abstractNumId w:val="6"/>
  </w:num>
  <w:num w:numId="16" w16cid:durableId="1278101652">
    <w:abstractNumId w:val="14"/>
  </w:num>
  <w:num w:numId="17" w16cid:durableId="796877951">
    <w:abstractNumId w:val="16"/>
  </w:num>
  <w:num w:numId="18" w16cid:durableId="953639039">
    <w:abstractNumId w:val="28"/>
  </w:num>
  <w:num w:numId="19" w16cid:durableId="1174762192">
    <w:abstractNumId w:val="21"/>
  </w:num>
  <w:num w:numId="20" w16cid:durableId="1158574420">
    <w:abstractNumId w:val="32"/>
  </w:num>
  <w:num w:numId="21" w16cid:durableId="2004120236">
    <w:abstractNumId w:val="7"/>
  </w:num>
  <w:num w:numId="22" w16cid:durableId="1135103637">
    <w:abstractNumId w:val="27"/>
  </w:num>
  <w:num w:numId="23" w16cid:durableId="924916635">
    <w:abstractNumId w:val="22"/>
  </w:num>
  <w:num w:numId="24" w16cid:durableId="1070037227">
    <w:abstractNumId w:val="35"/>
  </w:num>
  <w:num w:numId="25" w16cid:durableId="2065399053">
    <w:abstractNumId w:val="20"/>
  </w:num>
  <w:num w:numId="26" w16cid:durableId="504785370">
    <w:abstractNumId w:val="37"/>
  </w:num>
  <w:num w:numId="27" w16cid:durableId="787549638">
    <w:abstractNumId w:val="9"/>
  </w:num>
  <w:num w:numId="28" w16cid:durableId="1889410657">
    <w:abstractNumId w:val="15"/>
  </w:num>
  <w:num w:numId="29" w16cid:durableId="869490574">
    <w:abstractNumId w:val="3"/>
  </w:num>
  <w:num w:numId="30" w16cid:durableId="2113668357">
    <w:abstractNumId w:val="24"/>
  </w:num>
  <w:num w:numId="31" w16cid:durableId="562957190">
    <w:abstractNumId w:val="23"/>
  </w:num>
  <w:num w:numId="32" w16cid:durableId="1636520106">
    <w:abstractNumId w:val="29"/>
  </w:num>
  <w:num w:numId="33" w16cid:durableId="314721356">
    <w:abstractNumId w:val="25"/>
  </w:num>
  <w:num w:numId="34" w16cid:durableId="776020457">
    <w:abstractNumId w:val="11"/>
  </w:num>
  <w:num w:numId="35" w16cid:durableId="1320959747">
    <w:abstractNumId w:val="5"/>
  </w:num>
  <w:num w:numId="36" w16cid:durableId="1361930237">
    <w:abstractNumId w:val="17"/>
  </w:num>
  <w:num w:numId="37" w16cid:durableId="967971687">
    <w:abstractNumId w:val="2"/>
  </w:num>
  <w:num w:numId="38" w16cid:durableId="953488413">
    <w:abstractNumId w:val="30"/>
  </w:num>
  <w:num w:numId="39" w16cid:durableId="1035740544">
    <w:abstractNumId w:val="31"/>
  </w:num>
  <w:num w:numId="40" w16cid:durableId="196353901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20"/>
    <w:rsid w:val="000047B2"/>
    <w:rsid w:val="0000520C"/>
    <w:rsid w:val="00022184"/>
    <w:rsid w:val="0002303B"/>
    <w:rsid w:val="0003202E"/>
    <w:rsid w:val="00036190"/>
    <w:rsid w:val="00047100"/>
    <w:rsid w:val="00076180"/>
    <w:rsid w:val="00077919"/>
    <w:rsid w:val="00081341"/>
    <w:rsid w:val="0008289D"/>
    <w:rsid w:val="000A0675"/>
    <w:rsid w:val="000A6E8F"/>
    <w:rsid w:val="000C6492"/>
    <w:rsid w:val="000D674B"/>
    <w:rsid w:val="000E61F0"/>
    <w:rsid w:val="000E7735"/>
    <w:rsid w:val="00115B88"/>
    <w:rsid w:val="0012473C"/>
    <w:rsid w:val="001647A2"/>
    <w:rsid w:val="001B4B57"/>
    <w:rsid w:val="001B5DE6"/>
    <w:rsid w:val="001C3D22"/>
    <w:rsid w:val="001D674E"/>
    <w:rsid w:val="001E1199"/>
    <w:rsid w:val="001E79F3"/>
    <w:rsid w:val="001F0A2F"/>
    <w:rsid w:val="001F308D"/>
    <w:rsid w:val="001F4509"/>
    <w:rsid w:val="001F6F20"/>
    <w:rsid w:val="00225905"/>
    <w:rsid w:val="0022605E"/>
    <w:rsid w:val="00230004"/>
    <w:rsid w:val="002320F4"/>
    <w:rsid w:val="0023433B"/>
    <w:rsid w:val="0026686A"/>
    <w:rsid w:val="00292C70"/>
    <w:rsid w:val="002A04FA"/>
    <w:rsid w:val="002A08F9"/>
    <w:rsid w:val="002A1EEA"/>
    <w:rsid w:val="002A238C"/>
    <w:rsid w:val="002B61F4"/>
    <w:rsid w:val="002B760D"/>
    <w:rsid w:val="002D0B33"/>
    <w:rsid w:val="002F10C4"/>
    <w:rsid w:val="002F5737"/>
    <w:rsid w:val="0030248F"/>
    <w:rsid w:val="003142CB"/>
    <w:rsid w:val="00320884"/>
    <w:rsid w:val="0033053A"/>
    <w:rsid w:val="003405D6"/>
    <w:rsid w:val="003644D4"/>
    <w:rsid w:val="00383976"/>
    <w:rsid w:val="00385006"/>
    <w:rsid w:val="003861A3"/>
    <w:rsid w:val="00397BA9"/>
    <w:rsid w:val="003B2104"/>
    <w:rsid w:val="003C77A2"/>
    <w:rsid w:val="00405DBA"/>
    <w:rsid w:val="00407860"/>
    <w:rsid w:val="00414DFD"/>
    <w:rsid w:val="00425707"/>
    <w:rsid w:val="00431AD4"/>
    <w:rsid w:val="004323E3"/>
    <w:rsid w:val="00435D96"/>
    <w:rsid w:val="00460AF6"/>
    <w:rsid w:val="00480B80"/>
    <w:rsid w:val="00480C9C"/>
    <w:rsid w:val="00485F70"/>
    <w:rsid w:val="0049337F"/>
    <w:rsid w:val="004C043C"/>
    <w:rsid w:val="004C3AED"/>
    <w:rsid w:val="004E4639"/>
    <w:rsid w:val="004F5FD5"/>
    <w:rsid w:val="00506522"/>
    <w:rsid w:val="00510D6C"/>
    <w:rsid w:val="00511BA3"/>
    <w:rsid w:val="005501CB"/>
    <w:rsid w:val="005861A6"/>
    <w:rsid w:val="005A46DF"/>
    <w:rsid w:val="005E3947"/>
    <w:rsid w:val="005E4795"/>
    <w:rsid w:val="005F0AFC"/>
    <w:rsid w:val="0061115B"/>
    <w:rsid w:val="00614B99"/>
    <w:rsid w:val="006701DD"/>
    <w:rsid w:val="006768C0"/>
    <w:rsid w:val="006A43F6"/>
    <w:rsid w:val="006B283B"/>
    <w:rsid w:val="006C0853"/>
    <w:rsid w:val="006C6E22"/>
    <w:rsid w:val="006D48C0"/>
    <w:rsid w:val="006E4909"/>
    <w:rsid w:val="006F57F5"/>
    <w:rsid w:val="006F7D73"/>
    <w:rsid w:val="00712534"/>
    <w:rsid w:val="00714979"/>
    <w:rsid w:val="007359BD"/>
    <w:rsid w:val="00751620"/>
    <w:rsid w:val="0078139D"/>
    <w:rsid w:val="0078387A"/>
    <w:rsid w:val="007846E8"/>
    <w:rsid w:val="00796D6E"/>
    <w:rsid w:val="00796E5F"/>
    <w:rsid w:val="007A6B67"/>
    <w:rsid w:val="007C20B7"/>
    <w:rsid w:val="007D495E"/>
    <w:rsid w:val="007F3765"/>
    <w:rsid w:val="00804707"/>
    <w:rsid w:val="00816B9A"/>
    <w:rsid w:val="00822891"/>
    <w:rsid w:val="00831372"/>
    <w:rsid w:val="008415ED"/>
    <w:rsid w:val="00842C5A"/>
    <w:rsid w:val="008A0C88"/>
    <w:rsid w:val="008A3FC1"/>
    <w:rsid w:val="008B4BC6"/>
    <w:rsid w:val="008B5FE0"/>
    <w:rsid w:val="008C1580"/>
    <w:rsid w:val="008C6C45"/>
    <w:rsid w:val="008C6E06"/>
    <w:rsid w:val="008E00FB"/>
    <w:rsid w:val="008F4FAB"/>
    <w:rsid w:val="00916CBC"/>
    <w:rsid w:val="009222AC"/>
    <w:rsid w:val="00933A8C"/>
    <w:rsid w:val="0094080A"/>
    <w:rsid w:val="00947A13"/>
    <w:rsid w:val="009578D0"/>
    <w:rsid w:val="009729E5"/>
    <w:rsid w:val="0097744F"/>
    <w:rsid w:val="00991319"/>
    <w:rsid w:val="00992E22"/>
    <w:rsid w:val="009A6786"/>
    <w:rsid w:val="009B32BA"/>
    <w:rsid w:val="009B3753"/>
    <w:rsid w:val="009E2B34"/>
    <w:rsid w:val="009E37F6"/>
    <w:rsid w:val="009F1C87"/>
    <w:rsid w:val="00A028B2"/>
    <w:rsid w:val="00A06FAA"/>
    <w:rsid w:val="00A21EA7"/>
    <w:rsid w:val="00A4445C"/>
    <w:rsid w:val="00A4466A"/>
    <w:rsid w:val="00A44F3A"/>
    <w:rsid w:val="00A60E24"/>
    <w:rsid w:val="00A8168C"/>
    <w:rsid w:val="00A910D8"/>
    <w:rsid w:val="00AA16FF"/>
    <w:rsid w:val="00AD4A4E"/>
    <w:rsid w:val="00AD5D72"/>
    <w:rsid w:val="00B545F5"/>
    <w:rsid w:val="00B92666"/>
    <w:rsid w:val="00BA34D8"/>
    <w:rsid w:val="00BA34E6"/>
    <w:rsid w:val="00BB0E7D"/>
    <w:rsid w:val="00BC79E6"/>
    <w:rsid w:val="00BF23D2"/>
    <w:rsid w:val="00C118D6"/>
    <w:rsid w:val="00C12084"/>
    <w:rsid w:val="00C2033A"/>
    <w:rsid w:val="00C2093D"/>
    <w:rsid w:val="00C2173A"/>
    <w:rsid w:val="00C45F22"/>
    <w:rsid w:val="00C5173E"/>
    <w:rsid w:val="00C706AC"/>
    <w:rsid w:val="00C70C2F"/>
    <w:rsid w:val="00C91039"/>
    <w:rsid w:val="00C9302D"/>
    <w:rsid w:val="00CD3571"/>
    <w:rsid w:val="00CD6C5C"/>
    <w:rsid w:val="00CE65EF"/>
    <w:rsid w:val="00D05158"/>
    <w:rsid w:val="00D17AC7"/>
    <w:rsid w:val="00D20215"/>
    <w:rsid w:val="00D4398F"/>
    <w:rsid w:val="00D45C2D"/>
    <w:rsid w:val="00D508C7"/>
    <w:rsid w:val="00D629EF"/>
    <w:rsid w:val="00D65604"/>
    <w:rsid w:val="00D66A04"/>
    <w:rsid w:val="00D723B0"/>
    <w:rsid w:val="00DF57A2"/>
    <w:rsid w:val="00DF6EEA"/>
    <w:rsid w:val="00E2360F"/>
    <w:rsid w:val="00E256E1"/>
    <w:rsid w:val="00E3202A"/>
    <w:rsid w:val="00E91960"/>
    <w:rsid w:val="00E944AB"/>
    <w:rsid w:val="00EA40C1"/>
    <w:rsid w:val="00EC00D7"/>
    <w:rsid w:val="00EC78D6"/>
    <w:rsid w:val="00ED0275"/>
    <w:rsid w:val="00EE217C"/>
    <w:rsid w:val="00EE3C9E"/>
    <w:rsid w:val="00EF7912"/>
    <w:rsid w:val="00F11221"/>
    <w:rsid w:val="00F14F26"/>
    <w:rsid w:val="00F20E1D"/>
    <w:rsid w:val="00F37A56"/>
    <w:rsid w:val="00F4154B"/>
    <w:rsid w:val="00F54C3C"/>
    <w:rsid w:val="00F716D0"/>
    <w:rsid w:val="00F766BE"/>
    <w:rsid w:val="00F76CD7"/>
    <w:rsid w:val="00F87A88"/>
    <w:rsid w:val="00FB7697"/>
    <w:rsid w:val="00FC1081"/>
    <w:rsid w:val="00FF578B"/>
    <w:rsid w:val="00FF68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B6D61"/>
  <w15:chartTrackingRefBased/>
  <w15:docId w15:val="{519FF331-55E3-1F48-8102-206BC3699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1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51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1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51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620"/>
    <w:rPr>
      <w:rFonts w:eastAsiaTheme="majorEastAsia" w:cstheme="majorBidi"/>
      <w:color w:val="272727" w:themeColor="text1" w:themeTint="D8"/>
    </w:rPr>
  </w:style>
  <w:style w:type="paragraph" w:styleId="Title">
    <w:name w:val="Title"/>
    <w:basedOn w:val="Normal"/>
    <w:next w:val="Normal"/>
    <w:link w:val="TitleChar"/>
    <w:uiPriority w:val="10"/>
    <w:qFormat/>
    <w:rsid w:val="00751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620"/>
    <w:pPr>
      <w:spacing w:before="160"/>
      <w:jc w:val="center"/>
    </w:pPr>
    <w:rPr>
      <w:i/>
      <w:iCs/>
      <w:color w:val="404040" w:themeColor="text1" w:themeTint="BF"/>
    </w:rPr>
  </w:style>
  <w:style w:type="character" w:customStyle="1" w:styleId="QuoteChar">
    <w:name w:val="Quote Char"/>
    <w:basedOn w:val="DefaultParagraphFont"/>
    <w:link w:val="Quote"/>
    <w:uiPriority w:val="29"/>
    <w:rsid w:val="00751620"/>
    <w:rPr>
      <w:i/>
      <w:iCs/>
      <w:color w:val="404040" w:themeColor="text1" w:themeTint="BF"/>
    </w:rPr>
  </w:style>
  <w:style w:type="paragraph" w:styleId="ListParagraph">
    <w:name w:val="List Paragraph"/>
    <w:basedOn w:val="Normal"/>
    <w:uiPriority w:val="34"/>
    <w:qFormat/>
    <w:rsid w:val="00751620"/>
    <w:pPr>
      <w:ind w:left="720"/>
      <w:contextualSpacing/>
    </w:pPr>
  </w:style>
  <w:style w:type="character" w:styleId="IntenseEmphasis">
    <w:name w:val="Intense Emphasis"/>
    <w:basedOn w:val="DefaultParagraphFont"/>
    <w:uiPriority w:val="21"/>
    <w:qFormat/>
    <w:rsid w:val="00751620"/>
    <w:rPr>
      <w:i/>
      <w:iCs/>
      <w:color w:val="0F4761" w:themeColor="accent1" w:themeShade="BF"/>
    </w:rPr>
  </w:style>
  <w:style w:type="paragraph" w:styleId="IntenseQuote">
    <w:name w:val="Intense Quote"/>
    <w:basedOn w:val="Normal"/>
    <w:next w:val="Normal"/>
    <w:link w:val="IntenseQuoteChar"/>
    <w:uiPriority w:val="30"/>
    <w:qFormat/>
    <w:rsid w:val="00751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620"/>
    <w:rPr>
      <w:i/>
      <w:iCs/>
      <w:color w:val="0F4761" w:themeColor="accent1" w:themeShade="BF"/>
    </w:rPr>
  </w:style>
  <w:style w:type="character" w:styleId="IntenseReference">
    <w:name w:val="Intense Reference"/>
    <w:basedOn w:val="DefaultParagraphFont"/>
    <w:uiPriority w:val="32"/>
    <w:qFormat/>
    <w:rsid w:val="00751620"/>
    <w:rPr>
      <w:b/>
      <w:bCs/>
      <w:smallCaps/>
      <w:color w:val="0F4761" w:themeColor="accent1" w:themeShade="BF"/>
      <w:spacing w:val="5"/>
    </w:rPr>
  </w:style>
  <w:style w:type="paragraph" w:styleId="NormalWeb">
    <w:name w:val="Normal (Web)"/>
    <w:basedOn w:val="Normal"/>
    <w:uiPriority w:val="99"/>
    <w:unhideWhenUsed/>
    <w:rsid w:val="0075162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51620"/>
    <w:rPr>
      <w:i/>
      <w:iCs/>
    </w:rPr>
  </w:style>
  <w:style w:type="character" w:styleId="Strong">
    <w:name w:val="Strong"/>
    <w:basedOn w:val="DefaultParagraphFont"/>
    <w:uiPriority w:val="22"/>
    <w:qFormat/>
    <w:rsid w:val="00751620"/>
    <w:rPr>
      <w:b/>
      <w:bCs/>
    </w:rPr>
  </w:style>
  <w:style w:type="character" w:customStyle="1" w:styleId="citation-0">
    <w:name w:val="citation-0"/>
    <w:basedOn w:val="DefaultParagraphFont"/>
    <w:rsid w:val="0000520C"/>
  </w:style>
  <w:style w:type="character" w:customStyle="1" w:styleId="citation-1">
    <w:name w:val="citation-1"/>
    <w:basedOn w:val="DefaultParagraphFont"/>
    <w:rsid w:val="0000520C"/>
  </w:style>
  <w:style w:type="character" w:customStyle="1" w:styleId="citation-2">
    <w:name w:val="citation-2"/>
    <w:basedOn w:val="DefaultParagraphFont"/>
    <w:rsid w:val="0000520C"/>
  </w:style>
  <w:style w:type="character" w:customStyle="1" w:styleId="button-container">
    <w:name w:val="button-container"/>
    <w:basedOn w:val="DefaultParagraphFont"/>
    <w:rsid w:val="0000520C"/>
  </w:style>
  <w:style w:type="paragraph" w:styleId="FootnoteText">
    <w:name w:val="footnote text"/>
    <w:basedOn w:val="Normal"/>
    <w:link w:val="FootnoteTextChar"/>
    <w:uiPriority w:val="99"/>
    <w:unhideWhenUsed/>
    <w:rsid w:val="002320F4"/>
    <w:pPr>
      <w:spacing w:after="0" w:line="240" w:lineRule="auto"/>
    </w:pPr>
    <w:rPr>
      <w:sz w:val="20"/>
      <w:szCs w:val="20"/>
    </w:rPr>
  </w:style>
  <w:style w:type="character" w:customStyle="1" w:styleId="FootnoteTextChar">
    <w:name w:val="Footnote Text Char"/>
    <w:basedOn w:val="DefaultParagraphFont"/>
    <w:link w:val="FootnoteText"/>
    <w:uiPriority w:val="99"/>
    <w:rsid w:val="002320F4"/>
    <w:rPr>
      <w:sz w:val="20"/>
      <w:szCs w:val="20"/>
    </w:rPr>
  </w:style>
  <w:style w:type="character" w:styleId="FootnoteReference">
    <w:name w:val="footnote reference"/>
    <w:basedOn w:val="DefaultParagraphFont"/>
    <w:uiPriority w:val="99"/>
    <w:semiHidden/>
    <w:unhideWhenUsed/>
    <w:rsid w:val="002320F4"/>
    <w:rPr>
      <w:vertAlign w:val="superscript"/>
    </w:rPr>
  </w:style>
  <w:style w:type="character" w:styleId="Hyperlink">
    <w:name w:val="Hyperlink"/>
    <w:basedOn w:val="DefaultParagraphFont"/>
    <w:uiPriority w:val="99"/>
    <w:unhideWhenUsed/>
    <w:rsid w:val="002320F4"/>
    <w:rPr>
      <w:color w:val="467886" w:themeColor="hyperlink"/>
      <w:u w:val="single"/>
    </w:rPr>
  </w:style>
  <w:style w:type="character" w:customStyle="1" w:styleId="relative">
    <w:name w:val="relative"/>
    <w:basedOn w:val="DefaultParagraphFont"/>
    <w:rsid w:val="005E4795"/>
  </w:style>
  <w:style w:type="character" w:styleId="FollowedHyperlink">
    <w:name w:val="FollowedHyperlink"/>
    <w:basedOn w:val="DefaultParagraphFont"/>
    <w:uiPriority w:val="99"/>
    <w:semiHidden/>
    <w:unhideWhenUsed/>
    <w:rsid w:val="005E4795"/>
    <w:rPr>
      <w:color w:val="96607D" w:themeColor="followedHyperlink"/>
      <w:u w:val="single"/>
    </w:rPr>
  </w:style>
  <w:style w:type="character" w:customStyle="1" w:styleId="ms-1">
    <w:name w:val="ms-1"/>
    <w:basedOn w:val="DefaultParagraphFont"/>
    <w:rsid w:val="00C118D6"/>
  </w:style>
  <w:style w:type="character" w:customStyle="1" w:styleId="max-w-full">
    <w:name w:val="max-w-full"/>
    <w:basedOn w:val="DefaultParagraphFont"/>
    <w:rsid w:val="00C118D6"/>
  </w:style>
  <w:style w:type="character" w:customStyle="1" w:styleId="-me-1">
    <w:name w:val="-me-1"/>
    <w:basedOn w:val="DefaultParagraphFont"/>
    <w:rsid w:val="00C118D6"/>
  </w:style>
  <w:style w:type="character" w:styleId="CommentReference">
    <w:name w:val="annotation reference"/>
    <w:basedOn w:val="DefaultParagraphFont"/>
    <w:uiPriority w:val="99"/>
    <w:semiHidden/>
    <w:unhideWhenUsed/>
    <w:rsid w:val="004F5FD5"/>
    <w:rPr>
      <w:sz w:val="16"/>
      <w:szCs w:val="16"/>
    </w:rPr>
  </w:style>
  <w:style w:type="paragraph" w:styleId="CommentText">
    <w:name w:val="annotation text"/>
    <w:basedOn w:val="Normal"/>
    <w:link w:val="CommentTextChar"/>
    <w:uiPriority w:val="99"/>
    <w:semiHidden/>
    <w:unhideWhenUsed/>
    <w:rsid w:val="004F5FD5"/>
    <w:pPr>
      <w:spacing w:line="240" w:lineRule="auto"/>
    </w:pPr>
    <w:rPr>
      <w:sz w:val="20"/>
      <w:szCs w:val="20"/>
    </w:rPr>
  </w:style>
  <w:style w:type="character" w:customStyle="1" w:styleId="CommentTextChar">
    <w:name w:val="Comment Text Char"/>
    <w:basedOn w:val="DefaultParagraphFont"/>
    <w:link w:val="CommentText"/>
    <w:uiPriority w:val="99"/>
    <w:semiHidden/>
    <w:rsid w:val="004F5FD5"/>
    <w:rPr>
      <w:sz w:val="20"/>
      <w:szCs w:val="20"/>
    </w:rPr>
  </w:style>
  <w:style w:type="paragraph" w:styleId="CommentSubject">
    <w:name w:val="annotation subject"/>
    <w:basedOn w:val="CommentText"/>
    <w:next w:val="CommentText"/>
    <w:link w:val="CommentSubjectChar"/>
    <w:uiPriority w:val="99"/>
    <w:semiHidden/>
    <w:unhideWhenUsed/>
    <w:rsid w:val="004F5FD5"/>
    <w:rPr>
      <w:b/>
      <w:bCs/>
    </w:rPr>
  </w:style>
  <w:style w:type="character" w:customStyle="1" w:styleId="CommentSubjectChar">
    <w:name w:val="Comment Subject Char"/>
    <w:basedOn w:val="CommentTextChar"/>
    <w:link w:val="CommentSubject"/>
    <w:uiPriority w:val="99"/>
    <w:semiHidden/>
    <w:rsid w:val="004F5FD5"/>
    <w:rPr>
      <w:b/>
      <w:bCs/>
      <w:sz w:val="20"/>
      <w:szCs w:val="20"/>
    </w:rPr>
  </w:style>
  <w:style w:type="paragraph" w:styleId="EndnoteText">
    <w:name w:val="endnote text"/>
    <w:basedOn w:val="Normal"/>
    <w:link w:val="EndnoteTextChar"/>
    <w:uiPriority w:val="99"/>
    <w:semiHidden/>
    <w:unhideWhenUsed/>
    <w:rsid w:val="00AD4A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D4A4E"/>
    <w:rPr>
      <w:sz w:val="20"/>
      <w:szCs w:val="20"/>
    </w:rPr>
  </w:style>
  <w:style w:type="character" w:styleId="EndnoteReference">
    <w:name w:val="endnote reference"/>
    <w:basedOn w:val="DefaultParagraphFont"/>
    <w:uiPriority w:val="99"/>
    <w:semiHidden/>
    <w:unhideWhenUsed/>
    <w:rsid w:val="00AD4A4E"/>
    <w:rPr>
      <w:vertAlign w:val="superscript"/>
    </w:rPr>
  </w:style>
  <w:style w:type="character" w:styleId="UnresolvedMention">
    <w:name w:val="Unresolved Mention"/>
    <w:basedOn w:val="DefaultParagraphFont"/>
    <w:uiPriority w:val="99"/>
    <w:semiHidden/>
    <w:unhideWhenUsed/>
    <w:rsid w:val="009222AC"/>
    <w:rPr>
      <w:color w:val="605E5C"/>
      <w:shd w:val="clear" w:color="auto" w:fill="E1DFDD"/>
    </w:rPr>
  </w:style>
  <w:style w:type="paragraph" w:styleId="NoSpacing">
    <w:name w:val="No Spacing"/>
    <w:link w:val="NoSpacingChar"/>
    <w:uiPriority w:val="1"/>
    <w:qFormat/>
    <w:rsid w:val="00947A13"/>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947A13"/>
    <w:rPr>
      <w:rFonts w:eastAsiaTheme="minorEastAsia"/>
      <w:kern w:val="0"/>
      <w:sz w:val="22"/>
      <w:szCs w:val="22"/>
      <w:lang w:eastAsia="zh-CN"/>
      <w14:ligatures w14:val="none"/>
    </w:rPr>
  </w:style>
  <w:style w:type="paragraph" w:styleId="Footer">
    <w:name w:val="footer"/>
    <w:basedOn w:val="Normal"/>
    <w:link w:val="FooterChar"/>
    <w:uiPriority w:val="99"/>
    <w:unhideWhenUsed/>
    <w:rsid w:val="00947A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A13"/>
  </w:style>
  <w:style w:type="character" w:styleId="PageNumber">
    <w:name w:val="page number"/>
    <w:basedOn w:val="DefaultParagraphFont"/>
    <w:uiPriority w:val="99"/>
    <w:semiHidden/>
    <w:unhideWhenUsed/>
    <w:rsid w:val="00947A13"/>
  </w:style>
  <w:style w:type="paragraph" w:styleId="Header">
    <w:name w:val="header"/>
    <w:basedOn w:val="Normal"/>
    <w:link w:val="HeaderChar"/>
    <w:uiPriority w:val="99"/>
    <w:unhideWhenUsed/>
    <w:rsid w:val="00947A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A13"/>
  </w:style>
  <w:style w:type="character" w:styleId="SubtleEmphasis">
    <w:name w:val="Subtle Emphasis"/>
    <w:basedOn w:val="DefaultParagraphFont"/>
    <w:uiPriority w:val="19"/>
    <w:qFormat/>
    <w:rsid w:val="006D48C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27367">
      <w:bodyDiv w:val="1"/>
      <w:marLeft w:val="0"/>
      <w:marRight w:val="0"/>
      <w:marTop w:val="0"/>
      <w:marBottom w:val="0"/>
      <w:divBdr>
        <w:top w:val="none" w:sz="0" w:space="0" w:color="auto"/>
        <w:left w:val="none" w:sz="0" w:space="0" w:color="auto"/>
        <w:bottom w:val="none" w:sz="0" w:space="0" w:color="auto"/>
        <w:right w:val="none" w:sz="0" w:space="0" w:color="auto"/>
      </w:divBdr>
    </w:div>
    <w:div w:id="59713809">
      <w:bodyDiv w:val="1"/>
      <w:marLeft w:val="0"/>
      <w:marRight w:val="0"/>
      <w:marTop w:val="0"/>
      <w:marBottom w:val="0"/>
      <w:divBdr>
        <w:top w:val="none" w:sz="0" w:space="0" w:color="auto"/>
        <w:left w:val="none" w:sz="0" w:space="0" w:color="auto"/>
        <w:bottom w:val="none" w:sz="0" w:space="0" w:color="auto"/>
        <w:right w:val="none" w:sz="0" w:space="0" w:color="auto"/>
      </w:divBdr>
      <w:divsChild>
        <w:div w:id="1522084887">
          <w:marLeft w:val="0"/>
          <w:marRight w:val="0"/>
          <w:marTop w:val="0"/>
          <w:marBottom w:val="0"/>
          <w:divBdr>
            <w:top w:val="none" w:sz="0" w:space="0" w:color="auto"/>
            <w:left w:val="none" w:sz="0" w:space="0" w:color="auto"/>
            <w:bottom w:val="none" w:sz="0" w:space="0" w:color="auto"/>
            <w:right w:val="none" w:sz="0" w:space="0" w:color="auto"/>
          </w:divBdr>
          <w:divsChild>
            <w:div w:id="1975017885">
              <w:marLeft w:val="0"/>
              <w:marRight w:val="0"/>
              <w:marTop w:val="0"/>
              <w:marBottom w:val="0"/>
              <w:divBdr>
                <w:top w:val="none" w:sz="0" w:space="0" w:color="auto"/>
                <w:left w:val="none" w:sz="0" w:space="0" w:color="auto"/>
                <w:bottom w:val="none" w:sz="0" w:space="0" w:color="auto"/>
                <w:right w:val="none" w:sz="0" w:space="0" w:color="auto"/>
              </w:divBdr>
              <w:divsChild>
                <w:div w:id="1150633051">
                  <w:marLeft w:val="0"/>
                  <w:marRight w:val="0"/>
                  <w:marTop w:val="0"/>
                  <w:marBottom w:val="0"/>
                  <w:divBdr>
                    <w:top w:val="none" w:sz="0" w:space="0" w:color="auto"/>
                    <w:left w:val="none" w:sz="0" w:space="0" w:color="auto"/>
                    <w:bottom w:val="none" w:sz="0" w:space="0" w:color="auto"/>
                    <w:right w:val="none" w:sz="0" w:space="0" w:color="auto"/>
                  </w:divBdr>
                  <w:divsChild>
                    <w:div w:id="68324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56933">
      <w:bodyDiv w:val="1"/>
      <w:marLeft w:val="0"/>
      <w:marRight w:val="0"/>
      <w:marTop w:val="0"/>
      <w:marBottom w:val="0"/>
      <w:divBdr>
        <w:top w:val="none" w:sz="0" w:space="0" w:color="auto"/>
        <w:left w:val="none" w:sz="0" w:space="0" w:color="auto"/>
        <w:bottom w:val="none" w:sz="0" w:space="0" w:color="auto"/>
        <w:right w:val="none" w:sz="0" w:space="0" w:color="auto"/>
      </w:divBdr>
      <w:divsChild>
        <w:div w:id="766654011">
          <w:marLeft w:val="0"/>
          <w:marRight w:val="0"/>
          <w:marTop w:val="0"/>
          <w:marBottom w:val="0"/>
          <w:divBdr>
            <w:top w:val="none" w:sz="0" w:space="0" w:color="auto"/>
            <w:left w:val="none" w:sz="0" w:space="0" w:color="auto"/>
            <w:bottom w:val="none" w:sz="0" w:space="0" w:color="auto"/>
            <w:right w:val="none" w:sz="0" w:space="0" w:color="auto"/>
          </w:divBdr>
          <w:divsChild>
            <w:div w:id="617759857">
              <w:marLeft w:val="0"/>
              <w:marRight w:val="0"/>
              <w:marTop w:val="0"/>
              <w:marBottom w:val="0"/>
              <w:divBdr>
                <w:top w:val="none" w:sz="0" w:space="0" w:color="auto"/>
                <w:left w:val="none" w:sz="0" w:space="0" w:color="auto"/>
                <w:bottom w:val="none" w:sz="0" w:space="0" w:color="auto"/>
                <w:right w:val="none" w:sz="0" w:space="0" w:color="auto"/>
              </w:divBdr>
              <w:divsChild>
                <w:div w:id="1787235857">
                  <w:marLeft w:val="0"/>
                  <w:marRight w:val="0"/>
                  <w:marTop w:val="0"/>
                  <w:marBottom w:val="0"/>
                  <w:divBdr>
                    <w:top w:val="none" w:sz="0" w:space="0" w:color="auto"/>
                    <w:left w:val="none" w:sz="0" w:space="0" w:color="auto"/>
                    <w:bottom w:val="none" w:sz="0" w:space="0" w:color="auto"/>
                    <w:right w:val="none" w:sz="0" w:space="0" w:color="auto"/>
                  </w:divBdr>
                  <w:divsChild>
                    <w:div w:id="60269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727784">
      <w:bodyDiv w:val="1"/>
      <w:marLeft w:val="0"/>
      <w:marRight w:val="0"/>
      <w:marTop w:val="0"/>
      <w:marBottom w:val="0"/>
      <w:divBdr>
        <w:top w:val="none" w:sz="0" w:space="0" w:color="auto"/>
        <w:left w:val="none" w:sz="0" w:space="0" w:color="auto"/>
        <w:bottom w:val="none" w:sz="0" w:space="0" w:color="auto"/>
        <w:right w:val="none" w:sz="0" w:space="0" w:color="auto"/>
      </w:divBdr>
      <w:divsChild>
        <w:div w:id="162010794">
          <w:marLeft w:val="0"/>
          <w:marRight w:val="0"/>
          <w:marTop w:val="0"/>
          <w:marBottom w:val="0"/>
          <w:divBdr>
            <w:top w:val="none" w:sz="0" w:space="0" w:color="auto"/>
            <w:left w:val="none" w:sz="0" w:space="0" w:color="auto"/>
            <w:bottom w:val="none" w:sz="0" w:space="0" w:color="auto"/>
            <w:right w:val="none" w:sz="0" w:space="0" w:color="auto"/>
          </w:divBdr>
          <w:divsChild>
            <w:div w:id="1665620993">
              <w:marLeft w:val="0"/>
              <w:marRight w:val="0"/>
              <w:marTop w:val="0"/>
              <w:marBottom w:val="0"/>
              <w:divBdr>
                <w:top w:val="none" w:sz="0" w:space="0" w:color="auto"/>
                <w:left w:val="none" w:sz="0" w:space="0" w:color="auto"/>
                <w:bottom w:val="none" w:sz="0" w:space="0" w:color="auto"/>
                <w:right w:val="none" w:sz="0" w:space="0" w:color="auto"/>
              </w:divBdr>
              <w:divsChild>
                <w:div w:id="408232765">
                  <w:marLeft w:val="0"/>
                  <w:marRight w:val="0"/>
                  <w:marTop w:val="0"/>
                  <w:marBottom w:val="0"/>
                  <w:divBdr>
                    <w:top w:val="none" w:sz="0" w:space="0" w:color="auto"/>
                    <w:left w:val="none" w:sz="0" w:space="0" w:color="auto"/>
                    <w:bottom w:val="none" w:sz="0" w:space="0" w:color="auto"/>
                    <w:right w:val="none" w:sz="0" w:space="0" w:color="auto"/>
                  </w:divBdr>
                </w:div>
              </w:divsChild>
            </w:div>
            <w:div w:id="1030302069">
              <w:marLeft w:val="0"/>
              <w:marRight w:val="0"/>
              <w:marTop w:val="0"/>
              <w:marBottom w:val="0"/>
              <w:divBdr>
                <w:top w:val="none" w:sz="0" w:space="0" w:color="auto"/>
                <w:left w:val="none" w:sz="0" w:space="0" w:color="auto"/>
                <w:bottom w:val="none" w:sz="0" w:space="0" w:color="auto"/>
                <w:right w:val="none" w:sz="0" w:space="0" w:color="auto"/>
              </w:divBdr>
              <w:divsChild>
                <w:div w:id="79102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51446">
          <w:marLeft w:val="0"/>
          <w:marRight w:val="0"/>
          <w:marTop w:val="0"/>
          <w:marBottom w:val="0"/>
          <w:divBdr>
            <w:top w:val="none" w:sz="0" w:space="0" w:color="auto"/>
            <w:left w:val="none" w:sz="0" w:space="0" w:color="auto"/>
            <w:bottom w:val="none" w:sz="0" w:space="0" w:color="auto"/>
            <w:right w:val="none" w:sz="0" w:space="0" w:color="auto"/>
          </w:divBdr>
          <w:divsChild>
            <w:div w:id="2070151896">
              <w:marLeft w:val="0"/>
              <w:marRight w:val="0"/>
              <w:marTop w:val="0"/>
              <w:marBottom w:val="0"/>
              <w:divBdr>
                <w:top w:val="none" w:sz="0" w:space="0" w:color="auto"/>
                <w:left w:val="none" w:sz="0" w:space="0" w:color="auto"/>
                <w:bottom w:val="none" w:sz="0" w:space="0" w:color="auto"/>
                <w:right w:val="none" w:sz="0" w:space="0" w:color="auto"/>
              </w:divBdr>
              <w:divsChild>
                <w:div w:id="28404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54238">
      <w:bodyDiv w:val="1"/>
      <w:marLeft w:val="0"/>
      <w:marRight w:val="0"/>
      <w:marTop w:val="0"/>
      <w:marBottom w:val="0"/>
      <w:divBdr>
        <w:top w:val="none" w:sz="0" w:space="0" w:color="auto"/>
        <w:left w:val="none" w:sz="0" w:space="0" w:color="auto"/>
        <w:bottom w:val="none" w:sz="0" w:space="0" w:color="auto"/>
        <w:right w:val="none" w:sz="0" w:space="0" w:color="auto"/>
      </w:divBdr>
    </w:div>
    <w:div w:id="376274220">
      <w:bodyDiv w:val="1"/>
      <w:marLeft w:val="0"/>
      <w:marRight w:val="0"/>
      <w:marTop w:val="0"/>
      <w:marBottom w:val="0"/>
      <w:divBdr>
        <w:top w:val="none" w:sz="0" w:space="0" w:color="auto"/>
        <w:left w:val="none" w:sz="0" w:space="0" w:color="auto"/>
        <w:bottom w:val="none" w:sz="0" w:space="0" w:color="auto"/>
        <w:right w:val="none" w:sz="0" w:space="0" w:color="auto"/>
      </w:divBdr>
    </w:div>
    <w:div w:id="454252621">
      <w:bodyDiv w:val="1"/>
      <w:marLeft w:val="0"/>
      <w:marRight w:val="0"/>
      <w:marTop w:val="0"/>
      <w:marBottom w:val="0"/>
      <w:divBdr>
        <w:top w:val="none" w:sz="0" w:space="0" w:color="auto"/>
        <w:left w:val="none" w:sz="0" w:space="0" w:color="auto"/>
        <w:bottom w:val="none" w:sz="0" w:space="0" w:color="auto"/>
        <w:right w:val="none" w:sz="0" w:space="0" w:color="auto"/>
      </w:divBdr>
    </w:div>
    <w:div w:id="714355806">
      <w:bodyDiv w:val="1"/>
      <w:marLeft w:val="0"/>
      <w:marRight w:val="0"/>
      <w:marTop w:val="0"/>
      <w:marBottom w:val="0"/>
      <w:divBdr>
        <w:top w:val="none" w:sz="0" w:space="0" w:color="auto"/>
        <w:left w:val="none" w:sz="0" w:space="0" w:color="auto"/>
        <w:bottom w:val="none" w:sz="0" w:space="0" w:color="auto"/>
        <w:right w:val="none" w:sz="0" w:space="0" w:color="auto"/>
      </w:divBdr>
      <w:divsChild>
        <w:div w:id="1889955442">
          <w:marLeft w:val="0"/>
          <w:marRight w:val="0"/>
          <w:marTop w:val="0"/>
          <w:marBottom w:val="0"/>
          <w:divBdr>
            <w:top w:val="none" w:sz="0" w:space="0" w:color="auto"/>
            <w:left w:val="none" w:sz="0" w:space="0" w:color="auto"/>
            <w:bottom w:val="none" w:sz="0" w:space="0" w:color="auto"/>
            <w:right w:val="none" w:sz="0" w:space="0" w:color="auto"/>
          </w:divBdr>
          <w:divsChild>
            <w:div w:id="1954366281">
              <w:marLeft w:val="0"/>
              <w:marRight w:val="0"/>
              <w:marTop w:val="0"/>
              <w:marBottom w:val="0"/>
              <w:divBdr>
                <w:top w:val="none" w:sz="0" w:space="0" w:color="auto"/>
                <w:left w:val="none" w:sz="0" w:space="0" w:color="auto"/>
                <w:bottom w:val="none" w:sz="0" w:space="0" w:color="auto"/>
                <w:right w:val="none" w:sz="0" w:space="0" w:color="auto"/>
              </w:divBdr>
              <w:divsChild>
                <w:div w:id="913779011">
                  <w:marLeft w:val="0"/>
                  <w:marRight w:val="0"/>
                  <w:marTop w:val="0"/>
                  <w:marBottom w:val="0"/>
                  <w:divBdr>
                    <w:top w:val="none" w:sz="0" w:space="0" w:color="auto"/>
                    <w:left w:val="none" w:sz="0" w:space="0" w:color="auto"/>
                    <w:bottom w:val="none" w:sz="0" w:space="0" w:color="auto"/>
                    <w:right w:val="none" w:sz="0" w:space="0" w:color="auto"/>
                  </w:divBdr>
                  <w:divsChild>
                    <w:div w:id="128800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333783">
      <w:bodyDiv w:val="1"/>
      <w:marLeft w:val="0"/>
      <w:marRight w:val="0"/>
      <w:marTop w:val="0"/>
      <w:marBottom w:val="0"/>
      <w:divBdr>
        <w:top w:val="none" w:sz="0" w:space="0" w:color="auto"/>
        <w:left w:val="none" w:sz="0" w:space="0" w:color="auto"/>
        <w:bottom w:val="none" w:sz="0" w:space="0" w:color="auto"/>
        <w:right w:val="none" w:sz="0" w:space="0" w:color="auto"/>
      </w:divBdr>
      <w:divsChild>
        <w:div w:id="1744832707">
          <w:marLeft w:val="0"/>
          <w:marRight w:val="0"/>
          <w:marTop w:val="0"/>
          <w:marBottom w:val="0"/>
          <w:divBdr>
            <w:top w:val="none" w:sz="0" w:space="0" w:color="auto"/>
            <w:left w:val="none" w:sz="0" w:space="0" w:color="auto"/>
            <w:bottom w:val="none" w:sz="0" w:space="0" w:color="auto"/>
            <w:right w:val="none" w:sz="0" w:space="0" w:color="auto"/>
          </w:divBdr>
          <w:divsChild>
            <w:div w:id="1416053087">
              <w:marLeft w:val="0"/>
              <w:marRight w:val="0"/>
              <w:marTop w:val="0"/>
              <w:marBottom w:val="0"/>
              <w:divBdr>
                <w:top w:val="none" w:sz="0" w:space="0" w:color="auto"/>
                <w:left w:val="none" w:sz="0" w:space="0" w:color="auto"/>
                <w:bottom w:val="none" w:sz="0" w:space="0" w:color="auto"/>
                <w:right w:val="none" w:sz="0" w:space="0" w:color="auto"/>
              </w:divBdr>
              <w:divsChild>
                <w:div w:id="458571642">
                  <w:marLeft w:val="0"/>
                  <w:marRight w:val="0"/>
                  <w:marTop w:val="0"/>
                  <w:marBottom w:val="0"/>
                  <w:divBdr>
                    <w:top w:val="none" w:sz="0" w:space="0" w:color="auto"/>
                    <w:left w:val="none" w:sz="0" w:space="0" w:color="auto"/>
                    <w:bottom w:val="none" w:sz="0" w:space="0" w:color="auto"/>
                    <w:right w:val="none" w:sz="0" w:space="0" w:color="auto"/>
                  </w:divBdr>
                  <w:divsChild>
                    <w:div w:id="135006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574310">
      <w:bodyDiv w:val="1"/>
      <w:marLeft w:val="0"/>
      <w:marRight w:val="0"/>
      <w:marTop w:val="0"/>
      <w:marBottom w:val="0"/>
      <w:divBdr>
        <w:top w:val="none" w:sz="0" w:space="0" w:color="auto"/>
        <w:left w:val="none" w:sz="0" w:space="0" w:color="auto"/>
        <w:bottom w:val="none" w:sz="0" w:space="0" w:color="auto"/>
        <w:right w:val="none" w:sz="0" w:space="0" w:color="auto"/>
      </w:divBdr>
    </w:div>
    <w:div w:id="1256281291">
      <w:bodyDiv w:val="1"/>
      <w:marLeft w:val="0"/>
      <w:marRight w:val="0"/>
      <w:marTop w:val="0"/>
      <w:marBottom w:val="0"/>
      <w:divBdr>
        <w:top w:val="none" w:sz="0" w:space="0" w:color="auto"/>
        <w:left w:val="none" w:sz="0" w:space="0" w:color="auto"/>
        <w:bottom w:val="none" w:sz="0" w:space="0" w:color="auto"/>
        <w:right w:val="none" w:sz="0" w:space="0" w:color="auto"/>
      </w:divBdr>
      <w:divsChild>
        <w:div w:id="1487429097">
          <w:marLeft w:val="0"/>
          <w:marRight w:val="0"/>
          <w:marTop w:val="0"/>
          <w:marBottom w:val="0"/>
          <w:divBdr>
            <w:top w:val="none" w:sz="0" w:space="0" w:color="auto"/>
            <w:left w:val="none" w:sz="0" w:space="0" w:color="auto"/>
            <w:bottom w:val="none" w:sz="0" w:space="0" w:color="auto"/>
            <w:right w:val="none" w:sz="0" w:space="0" w:color="auto"/>
          </w:divBdr>
          <w:divsChild>
            <w:div w:id="1433744430">
              <w:marLeft w:val="0"/>
              <w:marRight w:val="0"/>
              <w:marTop w:val="0"/>
              <w:marBottom w:val="0"/>
              <w:divBdr>
                <w:top w:val="none" w:sz="0" w:space="0" w:color="auto"/>
                <w:left w:val="none" w:sz="0" w:space="0" w:color="auto"/>
                <w:bottom w:val="none" w:sz="0" w:space="0" w:color="auto"/>
                <w:right w:val="none" w:sz="0" w:space="0" w:color="auto"/>
              </w:divBdr>
              <w:divsChild>
                <w:div w:id="170258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841128">
      <w:bodyDiv w:val="1"/>
      <w:marLeft w:val="0"/>
      <w:marRight w:val="0"/>
      <w:marTop w:val="0"/>
      <w:marBottom w:val="0"/>
      <w:divBdr>
        <w:top w:val="none" w:sz="0" w:space="0" w:color="auto"/>
        <w:left w:val="none" w:sz="0" w:space="0" w:color="auto"/>
        <w:bottom w:val="none" w:sz="0" w:space="0" w:color="auto"/>
        <w:right w:val="none" w:sz="0" w:space="0" w:color="auto"/>
      </w:divBdr>
    </w:div>
    <w:div w:id="1449547117">
      <w:bodyDiv w:val="1"/>
      <w:marLeft w:val="0"/>
      <w:marRight w:val="0"/>
      <w:marTop w:val="0"/>
      <w:marBottom w:val="0"/>
      <w:divBdr>
        <w:top w:val="none" w:sz="0" w:space="0" w:color="auto"/>
        <w:left w:val="none" w:sz="0" w:space="0" w:color="auto"/>
        <w:bottom w:val="none" w:sz="0" w:space="0" w:color="auto"/>
        <w:right w:val="none" w:sz="0" w:space="0" w:color="auto"/>
      </w:divBdr>
    </w:div>
    <w:div w:id="1772510837">
      <w:bodyDiv w:val="1"/>
      <w:marLeft w:val="0"/>
      <w:marRight w:val="0"/>
      <w:marTop w:val="0"/>
      <w:marBottom w:val="0"/>
      <w:divBdr>
        <w:top w:val="none" w:sz="0" w:space="0" w:color="auto"/>
        <w:left w:val="none" w:sz="0" w:space="0" w:color="auto"/>
        <w:bottom w:val="none" w:sz="0" w:space="0" w:color="auto"/>
        <w:right w:val="none" w:sz="0" w:space="0" w:color="auto"/>
      </w:divBdr>
    </w:div>
    <w:div w:id="2075354636">
      <w:bodyDiv w:val="1"/>
      <w:marLeft w:val="0"/>
      <w:marRight w:val="0"/>
      <w:marTop w:val="0"/>
      <w:marBottom w:val="0"/>
      <w:divBdr>
        <w:top w:val="none" w:sz="0" w:space="0" w:color="auto"/>
        <w:left w:val="none" w:sz="0" w:space="0" w:color="auto"/>
        <w:bottom w:val="none" w:sz="0" w:space="0" w:color="auto"/>
        <w:right w:val="none" w:sz="0" w:space="0" w:color="auto"/>
      </w:divBdr>
    </w:div>
    <w:div w:id="211243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awadari.org/181120231707.htm/" TargetMode="External"/><Relationship Id="rId3" Type="http://schemas.openxmlformats.org/officeDocument/2006/relationships/hyperlink" Target="https://rawadari.org/040620231635.htm/" TargetMode="External"/><Relationship Id="rId7" Type="http://schemas.openxmlformats.org/officeDocument/2006/relationships/hyperlink" Target="https://www.hrw.org/news/2024/12/03/afghanistans-taliban-ban-medical-training-women" TargetMode="External"/><Relationship Id="rId2" Type="http://schemas.openxmlformats.org/officeDocument/2006/relationships/hyperlink" Target="https://www.fao.org/faolex/results/details/en/c/LEX-FAOC156955/" TargetMode="External"/><Relationship Id="rId1" Type="http://schemas.openxmlformats.org/officeDocument/2006/relationships/hyperlink" Target="https://www.diplomatie.gouv.fr/IMG/pdf/The_Constitution_of_the_Islamic_Republic_of_Afghanistan.pdf" TargetMode="External"/><Relationship Id="rId6" Type="http://schemas.openxmlformats.org/officeDocument/2006/relationships/hyperlink" Target="https://rawadari.org/211120241929.htm/" TargetMode="External"/><Relationship Id="rId11" Type="http://schemas.openxmlformats.org/officeDocument/2006/relationships/hyperlink" Target="https://www.aljazeera.com/news/2021/12/3/taliban-bans-forced-marriage-calls-for-equal-rights-for-women" TargetMode="External"/><Relationship Id="rId5" Type="http://schemas.openxmlformats.org/officeDocument/2006/relationships/hyperlink" Target="https://rawadari.org/190320252024.htm/" TargetMode="External"/><Relationship Id="rId10" Type="http://schemas.openxmlformats.org/officeDocument/2006/relationships/hyperlink" Target="https://www.hrw.org/report/2024/02/12/disaster-foreseeable-future/afghanistans-healthcare-crisis" TargetMode="External"/><Relationship Id="rId4" Type="http://schemas.openxmlformats.org/officeDocument/2006/relationships/hyperlink" Target="https://stopgenderapartheid.org/edicts/" TargetMode="External"/><Relationship Id="rId9" Type="http://schemas.openxmlformats.org/officeDocument/2006/relationships/hyperlink" Target="https://rawadari.org/02032024176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982C9-51E4-7449-9F69-BFCB88603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9</Pages>
  <Words>3076</Words>
  <Characters>17535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Fatema Ahmadi</dc:creator>
  <cp:keywords/>
  <dc:description/>
  <cp:lastModifiedBy>Fatema Ahmadi</cp:lastModifiedBy>
  <cp:revision>15</cp:revision>
  <dcterms:created xsi:type="dcterms:W3CDTF">2025-05-16T10:33:00Z</dcterms:created>
  <dcterms:modified xsi:type="dcterms:W3CDTF">2025-05-18T01:14:00Z</dcterms:modified>
</cp:coreProperties>
</file>