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5E06EE9B" w14:textId="77777777" w:rsidR="000F3F4E" w:rsidRDefault="006A7CAF" w:rsidP="000F3F4E">
      <w:pPr>
        <w:pStyle w:val="Heading1"/>
        <w:spacing w:line="240" w:lineRule="auto"/>
        <w:jc w:val="center"/>
        <w:rPr>
          <w:color w:val="3405DF"/>
        </w:rPr>
      </w:pPr>
      <w:bookmarkStart w:id="0" w:name="_Toc12626226"/>
      <w:r w:rsidRPr="006A7CAF">
        <w:rPr>
          <w:color w:val="3405DF"/>
        </w:rPr>
        <w:t>Bahrain</w:t>
      </w:r>
      <w:r w:rsidR="004F12D2" w:rsidRPr="006A7CAF">
        <w:rPr>
          <w:color w:val="3405DF"/>
        </w:rPr>
        <w:t>:</w:t>
      </w:r>
      <w:r w:rsidR="004F12D2" w:rsidRPr="00C60115">
        <w:rPr>
          <w:color w:val="3405DF"/>
        </w:rPr>
        <w:t xml:space="preserve"> </w:t>
      </w:r>
      <w:bookmarkEnd w:id="0"/>
      <w:r w:rsidR="00FB13D9">
        <w:rPr>
          <w:color w:val="3405DF"/>
        </w:rPr>
        <w:t>Brief on the Implementation of CRPD Commit</w:t>
      </w:r>
      <w:r w:rsidR="00B53426">
        <w:rPr>
          <w:color w:val="3405DF"/>
        </w:rPr>
        <w:t xml:space="preserve">ments </w:t>
      </w:r>
    </w:p>
    <w:p w14:paraId="7D94D936" w14:textId="4AFC9DC7" w:rsidR="004F12D2" w:rsidRDefault="00B53426" w:rsidP="000F3F4E">
      <w:pPr>
        <w:pStyle w:val="Heading1"/>
        <w:spacing w:line="240" w:lineRule="auto"/>
        <w:jc w:val="center"/>
        <w:rPr>
          <w:color w:val="3405DF"/>
        </w:rPr>
      </w:pPr>
      <w:proofErr w:type="gramStart"/>
      <w:r>
        <w:rPr>
          <w:color w:val="3405DF"/>
        </w:rPr>
        <w:t>for</w:t>
      </w:r>
      <w:proofErr w:type="gramEnd"/>
      <w:r>
        <w:rPr>
          <w:color w:val="3405DF"/>
        </w:rPr>
        <w:t xml:space="preserve"> Articles 3, 5, 24 and 27</w:t>
      </w:r>
      <w:r w:rsidR="00FB13D9">
        <w:rPr>
          <w:color w:val="3405DF"/>
        </w:rPr>
        <w:t xml:space="preserve"> </w:t>
      </w:r>
    </w:p>
    <w:p w14:paraId="5036594D" w14:textId="77777777" w:rsidR="008351DF" w:rsidRPr="008351DF" w:rsidRDefault="008351DF" w:rsidP="008351DF"/>
    <w:p w14:paraId="5330882F" w14:textId="09A0CED7" w:rsidR="004B412B" w:rsidRPr="00290F43" w:rsidRDefault="004F12D2" w:rsidP="00290F43">
      <w:pPr>
        <w:pStyle w:val="Heading1"/>
        <w:spacing w:before="0" w:line="276" w:lineRule="auto"/>
        <w:jc w:val="center"/>
        <w:rPr>
          <w:i/>
          <w:iCs/>
          <w:color w:val="3405DF"/>
          <w:sz w:val="24"/>
          <w:szCs w:val="24"/>
        </w:rPr>
      </w:pPr>
      <w:bookmarkStart w:id="1" w:name="_Toc12626227"/>
      <w:r w:rsidRPr="00C60115">
        <w:rPr>
          <w:i/>
          <w:iCs/>
          <w:color w:val="3405DF"/>
          <w:sz w:val="24"/>
          <w:szCs w:val="24"/>
        </w:rPr>
        <w:t>Information for the Committee on the Rights of Persons with Disabilities</w:t>
      </w:r>
      <w:bookmarkEnd w:id="1"/>
    </w:p>
    <w:p w14:paraId="7889A3A7" w14:textId="47FD044A" w:rsidR="004F12D2" w:rsidRPr="00C60115" w:rsidRDefault="004F12D2" w:rsidP="00437B1F">
      <w:pPr>
        <w:pStyle w:val="Heading1"/>
        <w:spacing w:before="0" w:line="276" w:lineRule="auto"/>
        <w:jc w:val="center"/>
        <w:rPr>
          <w:i/>
          <w:iCs/>
          <w:color w:val="3405DF"/>
          <w:sz w:val="24"/>
          <w:szCs w:val="24"/>
        </w:rPr>
      </w:pPr>
      <w:bookmarkStart w:id="2" w:name="_Toc12626228"/>
      <w:r w:rsidRPr="006A7CAF">
        <w:rPr>
          <w:i/>
          <w:iCs/>
          <w:color w:val="3405DF"/>
          <w:sz w:val="24"/>
          <w:szCs w:val="24"/>
        </w:rPr>
        <w:t>1</w:t>
      </w:r>
      <w:r w:rsidR="006A7CAF" w:rsidRPr="006A7CAF">
        <w:rPr>
          <w:i/>
          <w:iCs/>
          <w:color w:val="3405DF"/>
          <w:sz w:val="24"/>
          <w:szCs w:val="24"/>
        </w:rPr>
        <w:t>4</w:t>
      </w:r>
      <w:r w:rsidRPr="006A7CAF">
        <w:rPr>
          <w:i/>
          <w:iCs/>
          <w:color w:val="3405DF"/>
          <w:sz w:val="24"/>
          <w:szCs w:val="24"/>
          <w:vertAlign w:val="superscript"/>
        </w:rPr>
        <w:t>t</w:t>
      </w:r>
      <w:r w:rsidRPr="00C60115">
        <w:rPr>
          <w:i/>
          <w:iCs/>
          <w:color w:val="3405DF"/>
          <w:sz w:val="24"/>
          <w:szCs w:val="24"/>
          <w:vertAlign w:val="superscript"/>
        </w:rPr>
        <w:t>h</w:t>
      </w:r>
      <w:r w:rsidRPr="00C60115">
        <w:rPr>
          <w:i/>
          <w:iCs/>
          <w:color w:val="3405DF"/>
          <w:sz w:val="24"/>
          <w:szCs w:val="24"/>
        </w:rPr>
        <w:t xml:space="preserve"> Pre-Session Working Group, </w:t>
      </w:r>
      <w:r w:rsidR="007E094F">
        <w:rPr>
          <w:i/>
          <w:iCs/>
          <w:color w:val="3405DF"/>
          <w:sz w:val="24"/>
          <w:szCs w:val="24"/>
        </w:rPr>
        <w:t>Septe</w:t>
      </w:r>
      <w:r w:rsidR="007E094F" w:rsidRPr="007E094F">
        <w:rPr>
          <w:i/>
          <w:iCs/>
          <w:color w:val="3405DF"/>
          <w:sz w:val="24"/>
          <w:szCs w:val="24"/>
        </w:rPr>
        <w:t>mber</w:t>
      </w:r>
      <w:r w:rsidRPr="007E094F">
        <w:rPr>
          <w:i/>
          <w:iCs/>
          <w:color w:val="3405DF"/>
          <w:sz w:val="24"/>
          <w:szCs w:val="24"/>
        </w:rPr>
        <w:t xml:space="preserve"> </w:t>
      </w:r>
      <w:bookmarkEnd w:id="2"/>
      <w:r w:rsidR="006A7CAF" w:rsidRPr="007E094F">
        <w:rPr>
          <w:i/>
          <w:iCs/>
          <w:color w:val="3405DF"/>
          <w:sz w:val="24"/>
          <w:szCs w:val="24"/>
        </w:rPr>
        <w:t>2020</w:t>
      </w:r>
    </w:p>
    <w:p w14:paraId="6119804D" w14:textId="51F9281F" w:rsidR="004F12D2" w:rsidRDefault="004F12D2" w:rsidP="00437B1F">
      <w:pPr>
        <w:spacing w:line="276" w:lineRule="auto"/>
        <w:rPr>
          <w:color w:val="3405DF"/>
        </w:rPr>
      </w:pPr>
    </w:p>
    <w:sdt>
      <w:sdtPr>
        <w:rPr>
          <w:rFonts w:asciiTheme="minorHAnsi" w:eastAsiaTheme="minorEastAsia" w:hAnsiTheme="minorHAnsi" w:cs="Times New Roman"/>
          <w:color w:val="auto"/>
          <w:sz w:val="22"/>
          <w:szCs w:val="22"/>
        </w:rPr>
        <w:id w:val="489287998"/>
        <w:docPartObj>
          <w:docPartGallery w:val="Table of Contents"/>
          <w:docPartUnique/>
        </w:docPartObj>
      </w:sdtPr>
      <w:sdtEndPr/>
      <w:sdtContent>
        <w:p w14:paraId="3BF9A874" w14:textId="77777777" w:rsidR="00290F43" w:rsidRDefault="00290F43" w:rsidP="00290F43">
          <w:pPr>
            <w:pStyle w:val="TOCHeading"/>
          </w:pPr>
          <w:r>
            <w:t>Table of Contents</w:t>
          </w:r>
        </w:p>
        <w:p w14:paraId="73C02F5F" w14:textId="77777777" w:rsidR="00290F43" w:rsidRDefault="00290F43" w:rsidP="00290F43">
          <w:pPr>
            <w:pStyle w:val="TOC1"/>
            <w:rPr>
              <w:b/>
              <w:bCs/>
            </w:rPr>
          </w:pPr>
        </w:p>
        <w:p w14:paraId="2EE6496C" w14:textId="77777777" w:rsidR="00290F43" w:rsidRDefault="00290F43" w:rsidP="00290F43">
          <w:pPr>
            <w:pStyle w:val="TOC1"/>
            <w:rPr>
              <w:b/>
              <w:bCs/>
            </w:rPr>
          </w:pPr>
          <w:r>
            <w:rPr>
              <w:b/>
              <w:bCs/>
            </w:rPr>
            <w:t>Executive Summary</w:t>
          </w:r>
          <w:r>
            <w:ptab w:relativeTo="margin" w:alignment="right" w:leader="dot"/>
          </w:r>
          <w:r>
            <w:rPr>
              <w:b/>
              <w:bCs/>
            </w:rPr>
            <w:t>1</w:t>
          </w:r>
        </w:p>
        <w:p w14:paraId="539B7C17" w14:textId="6A47E975" w:rsidR="00290F43" w:rsidRDefault="007C3053" w:rsidP="00290F43">
          <w:pPr>
            <w:pStyle w:val="TOC2"/>
            <w:ind w:left="216"/>
          </w:pPr>
          <w:r>
            <w:t>General e</w:t>
          </w:r>
          <w:r w:rsidR="00290F43">
            <w:t>quality and non-discrimination</w:t>
          </w:r>
          <w:r w:rsidR="00FB13D9">
            <w:t xml:space="preserve"> (Art. 3, 5)</w:t>
          </w:r>
          <w:r w:rsidR="00290F43">
            <w:ptab w:relativeTo="margin" w:alignment="right" w:leader="dot"/>
          </w:r>
          <w:r w:rsidR="00BC49AD">
            <w:t>3</w:t>
          </w:r>
        </w:p>
        <w:p w14:paraId="4D3F907B" w14:textId="674FAF4E" w:rsidR="00BC49AD" w:rsidRDefault="00BC49AD" w:rsidP="00BC49AD">
          <w:pPr>
            <w:pStyle w:val="TOC2"/>
            <w:ind w:left="216"/>
          </w:pPr>
          <w:r>
            <w:t>Reasonable accommodation at work</w:t>
          </w:r>
          <w:r w:rsidR="00FB13D9">
            <w:t xml:space="preserve"> (Art. 5, 27)</w:t>
          </w:r>
          <w:r>
            <w:ptab w:relativeTo="margin" w:alignment="right" w:leader="dot"/>
          </w:r>
          <w:r>
            <w:t>3</w:t>
          </w:r>
        </w:p>
        <w:p w14:paraId="0EF45F9E" w14:textId="30956A88" w:rsidR="00290F43" w:rsidRDefault="00290F43" w:rsidP="00290F43">
          <w:pPr>
            <w:pStyle w:val="TOC2"/>
            <w:ind w:left="216"/>
          </w:pPr>
          <w:r>
            <w:t>Non-discrimination in work and employment</w:t>
          </w:r>
          <w:r w:rsidR="00FB13D9">
            <w:t xml:space="preserve"> (Art. 27, Gen Comment No. 6)</w:t>
          </w:r>
          <w:r>
            <w:ptab w:relativeTo="margin" w:alignment="right" w:leader="dot"/>
          </w:r>
          <w:r w:rsidR="00BC49AD">
            <w:t>3</w:t>
          </w:r>
        </w:p>
        <w:p w14:paraId="6553A94E" w14:textId="5D3FDD29" w:rsidR="00290F43" w:rsidRPr="00501179" w:rsidRDefault="00290F43" w:rsidP="00290F43">
          <w:pPr>
            <w:pStyle w:val="TOC2"/>
            <w:ind w:left="216"/>
          </w:pPr>
          <w:r>
            <w:t>Non-discrimination in education</w:t>
          </w:r>
          <w:r w:rsidR="00FB13D9">
            <w:t xml:space="preserve"> (Art. 24)</w:t>
          </w:r>
          <w:r>
            <w:ptab w:relativeTo="margin" w:alignment="right" w:leader="dot"/>
          </w:r>
          <w:r w:rsidR="00BC49AD">
            <w:t>4</w:t>
          </w:r>
        </w:p>
        <w:p w14:paraId="559308A6" w14:textId="77777777" w:rsidR="00290F43" w:rsidRPr="004E18CA" w:rsidRDefault="00290F43" w:rsidP="00290F43"/>
        <w:p w14:paraId="04BFB70D" w14:textId="79F31303" w:rsidR="00290F43" w:rsidRDefault="00290F43" w:rsidP="00290F43">
          <w:pPr>
            <w:pStyle w:val="TOC1"/>
          </w:pPr>
          <w:r>
            <w:rPr>
              <w:b/>
              <w:bCs/>
            </w:rPr>
            <w:t>Detail</w:t>
          </w:r>
          <w:r>
            <w:ptab w:relativeTo="margin" w:alignment="right" w:leader="dot"/>
          </w:r>
          <w:r w:rsidR="004A7460">
            <w:rPr>
              <w:b/>
              <w:bCs/>
            </w:rPr>
            <w:t>5</w:t>
          </w:r>
        </w:p>
        <w:p w14:paraId="49DE3308" w14:textId="5185EEA1" w:rsidR="00290F43" w:rsidRDefault="007C3053" w:rsidP="00290F43">
          <w:pPr>
            <w:pStyle w:val="TOC2"/>
            <w:ind w:left="216"/>
          </w:pPr>
          <w:r>
            <w:t>General e</w:t>
          </w:r>
          <w:r w:rsidR="00290F43">
            <w:t>quality and non-discrimination</w:t>
          </w:r>
          <w:r w:rsidR="00FB13D9">
            <w:t xml:space="preserve"> (Art. 3, 5)</w:t>
          </w:r>
          <w:r w:rsidR="00290F43">
            <w:ptab w:relativeTo="margin" w:alignment="right" w:leader="dot"/>
          </w:r>
          <w:r w:rsidR="004A7460">
            <w:t>5</w:t>
          </w:r>
        </w:p>
        <w:p w14:paraId="6C58946B" w14:textId="69095D9E" w:rsidR="00290F43" w:rsidRDefault="00290F43" w:rsidP="00290F43">
          <w:pPr>
            <w:pStyle w:val="TOC2"/>
            <w:ind w:left="216"/>
          </w:pPr>
          <w:r>
            <w:t>Work and employment</w:t>
          </w:r>
          <w:r>
            <w:ptab w:relativeTo="margin" w:alignment="right" w:leader="dot"/>
          </w:r>
          <w:r w:rsidR="004A7460">
            <w:t>6</w:t>
          </w:r>
        </w:p>
        <w:p w14:paraId="1D42B6E6" w14:textId="2B47E4BA" w:rsidR="00290F43" w:rsidRDefault="00290F43" w:rsidP="00290F43">
          <w:pPr>
            <w:pStyle w:val="TOC2"/>
            <w:ind w:left="216" w:firstLine="504"/>
          </w:pPr>
          <w:r>
            <w:t>Non-discrimination in work and employment</w:t>
          </w:r>
          <w:r w:rsidR="00FB13D9">
            <w:t xml:space="preserve"> (Art. 27, Gen Comment No. 6)</w:t>
          </w:r>
          <w:r>
            <w:ptab w:relativeTo="margin" w:alignment="right" w:leader="dot"/>
          </w:r>
          <w:r w:rsidR="004A7460">
            <w:t>6</w:t>
          </w:r>
        </w:p>
        <w:p w14:paraId="236F49EE" w14:textId="6F8AF6BC" w:rsidR="00290F43" w:rsidRDefault="00290F43" w:rsidP="00290F43">
          <w:pPr>
            <w:pStyle w:val="TOC2"/>
            <w:ind w:left="216" w:firstLine="504"/>
          </w:pPr>
          <w:r>
            <w:t>Reasonable accommodation at work</w:t>
          </w:r>
          <w:r w:rsidR="00FB13D9">
            <w:t xml:space="preserve"> (Art. 5, 27)</w:t>
          </w:r>
          <w:r>
            <w:ptab w:relativeTo="margin" w:alignment="right" w:leader="dot"/>
          </w:r>
          <w:r>
            <w:t>7</w:t>
          </w:r>
        </w:p>
        <w:p w14:paraId="7F740806" w14:textId="207D50F7" w:rsidR="00290F43" w:rsidRDefault="00415B26" w:rsidP="00290F43">
          <w:pPr>
            <w:pStyle w:val="TOC2"/>
            <w:ind w:left="216"/>
          </w:pPr>
          <w:r>
            <w:t>Non-d</w:t>
          </w:r>
          <w:r w:rsidR="002166AB">
            <w:t xml:space="preserve">iscrimination in </w:t>
          </w:r>
          <w:r w:rsidR="00B23B38">
            <w:t>e</w:t>
          </w:r>
          <w:r w:rsidR="00290F43">
            <w:t>ducation</w:t>
          </w:r>
          <w:r w:rsidR="00FB13D9">
            <w:t xml:space="preserve"> (Art. 24)</w:t>
          </w:r>
          <w:r w:rsidR="00290F43">
            <w:ptab w:relativeTo="margin" w:alignment="right" w:leader="dot"/>
          </w:r>
          <w:r w:rsidR="00290F43">
            <w:t>8</w:t>
          </w:r>
        </w:p>
        <w:p w14:paraId="091E1E88" w14:textId="77777777" w:rsidR="00290F43" w:rsidRPr="004E18CA" w:rsidRDefault="00290F43" w:rsidP="00290F43"/>
        <w:p w14:paraId="6385FE2D" w14:textId="632BD322" w:rsidR="00290F43" w:rsidRDefault="007229D7" w:rsidP="00290F43">
          <w:pPr>
            <w:pStyle w:val="TOC1"/>
          </w:pPr>
          <w:r>
            <w:rPr>
              <w:b/>
              <w:bCs/>
            </w:rPr>
            <w:t>Recommended</w:t>
          </w:r>
          <w:r w:rsidR="00FB13D9">
            <w:rPr>
              <w:b/>
              <w:bCs/>
            </w:rPr>
            <w:t xml:space="preserve"> </w:t>
          </w:r>
          <w:r w:rsidR="00290F43">
            <w:rPr>
              <w:b/>
              <w:bCs/>
            </w:rPr>
            <w:t>Questions for the List of Issues</w:t>
          </w:r>
          <w:r w:rsidR="00290F43">
            <w:ptab w:relativeTo="margin" w:alignment="right" w:leader="dot"/>
          </w:r>
          <w:r w:rsidR="004A7460">
            <w:rPr>
              <w:b/>
              <w:bCs/>
            </w:rPr>
            <w:t>9</w:t>
          </w:r>
        </w:p>
        <w:p w14:paraId="2674FC16" w14:textId="15858E18" w:rsidR="00290F43" w:rsidRDefault="007229D7" w:rsidP="00290F43">
          <w:pPr>
            <w:pStyle w:val="TOC1"/>
          </w:pPr>
          <w:r>
            <w:rPr>
              <w:b/>
              <w:bCs/>
            </w:rPr>
            <w:t>Recommended</w:t>
          </w:r>
          <w:r w:rsidR="00FB13D9">
            <w:rPr>
              <w:b/>
              <w:bCs/>
            </w:rPr>
            <w:t xml:space="preserve"> </w:t>
          </w:r>
          <w:r w:rsidR="00290F43">
            <w:rPr>
              <w:b/>
              <w:bCs/>
            </w:rPr>
            <w:t>Concluding Observations</w:t>
          </w:r>
          <w:r w:rsidR="00290F43">
            <w:ptab w:relativeTo="margin" w:alignment="right" w:leader="dot"/>
          </w:r>
          <w:r w:rsidR="004A7460">
            <w:rPr>
              <w:b/>
              <w:bCs/>
            </w:rPr>
            <w:t>9</w:t>
          </w:r>
        </w:p>
        <w:p w14:paraId="70F79581" w14:textId="77777777" w:rsidR="00290F43" w:rsidRDefault="007229D7" w:rsidP="00290F43">
          <w:pPr>
            <w:pStyle w:val="TOC3"/>
            <w:ind w:left="446"/>
          </w:pPr>
        </w:p>
      </w:sdtContent>
    </w:sdt>
    <w:p w14:paraId="75FC0B76" w14:textId="296825BA" w:rsidR="00C96466" w:rsidRDefault="00C96466" w:rsidP="00C60115"/>
    <w:p w14:paraId="61A201C5" w14:textId="77777777" w:rsidR="00C96466" w:rsidRPr="00C96466" w:rsidRDefault="00C96466" w:rsidP="00C96466"/>
    <w:p w14:paraId="70EF783F" w14:textId="601018DD" w:rsidR="00290F43" w:rsidRPr="00C96466" w:rsidRDefault="00290F43" w:rsidP="00C96466">
      <w:pPr>
        <w:tabs>
          <w:tab w:val="left" w:pos="3165"/>
        </w:tabs>
        <w:sectPr w:rsidR="00290F43" w:rsidRPr="00C96466">
          <w:headerReference w:type="default" r:id="rId8"/>
          <w:footerReference w:type="default" r:id="rId9"/>
          <w:pgSz w:w="12240" w:h="15840"/>
          <w:pgMar w:top="1440" w:right="1440" w:bottom="1440" w:left="1440" w:header="720" w:footer="720" w:gutter="0"/>
          <w:cols w:space="720"/>
          <w:docGrid w:linePitch="360"/>
        </w:sectPr>
      </w:pPr>
    </w:p>
    <w:p w14:paraId="7983188F" w14:textId="6C1BFDCE" w:rsidR="004B412B" w:rsidRPr="004B412B" w:rsidRDefault="004B412B" w:rsidP="003F1428"/>
    <w:p w14:paraId="13BA50EA" w14:textId="7A2DE02E"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t>e</w:t>
      </w:r>
      <w:r>
        <w:rPr>
          <w:rFonts w:asciiTheme="majorHAnsi" w:eastAsia="Times New Roman" w:hAnsiTheme="majorHAnsi" w:cs="Times New Roman"/>
          <w:b/>
          <w:bCs/>
          <w:caps/>
          <w:color w:val="FFFFFF"/>
          <w:spacing w:val="15"/>
        </w:rPr>
        <w:t>X</w:t>
      </w:r>
      <w:r w:rsidR="00E47A3A">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p>
    <w:p w14:paraId="0BE67B93" w14:textId="1470E5D9" w:rsidR="00437B1F" w:rsidRPr="003F1428"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8351DF">
        <w:t>4</w:t>
      </w:r>
      <w:r w:rsidR="004B412B" w:rsidRPr="003F1428">
        <w:rPr>
          <w:vertAlign w:val="superscript"/>
        </w:rPr>
        <w:t>th</w:t>
      </w:r>
      <w:r w:rsidR="004B412B">
        <w:t xml:space="preserve"> Pre-Sessional Working Group of the Committee on the Rights of Persons with Disabilities. </w:t>
      </w:r>
    </w:p>
    <w:p w14:paraId="1EC5ECE9" w14:textId="02B7186C" w:rsidR="00D7552B" w:rsidRPr="00E14433" w:rsidRDefault="00D7552B" w:rsidP="00437B1F">
      <w:pPr>
        <w:spacing w:line="276" w:lineRule="auto"/>
      </w:pPr>
      <w:r w:rsidRPr="003F1428">
        <w:t>WORLD work</w:t>
      </w:r>
      <w:r w:rsidR="00E47A3A">
        <w:t>s</w:t>
      </w:r>
      <w:r w:rsidRPr="003F1428">
        <w:t xml:space="preserve"> to advance the </w:t>
      </w:r>
      <w:r w:rsidRPr="00E14433">
        <w:t xml:space="preserve">global evidence base on national laws and policies that address social and environmental barriers to the full realization of the right to work and education for </w:t>
      </w:r>
      <w:r w:rsidR="00A0398B" w:rsidRPr="00E14433">
        <w:t>persons</w:t>
      </w:r>
      <w:r w:rsidRPr="00E14433">
        <w:t xml:space="preserve"> with disabilities.</w:t>
      </w:r>
    </w:p>
    <w:p w14:paraId="0DB31FED" w14:textId="453B6F48" w:rsidR="00290F43" w:rsidRDefault="000A21B5" w:rsidP="00290F43">
      <w:pPr>
        <w:spacing w:line="276" w:lineRule="auto"/>
      </w:pPr>
      <w:r w:rsidRPr="00E14433">
        <w:t>We are immensely fortunate to have</w:t>
      </w:r>
      <w:r w:rsidR="00E47A3A">
        <w:t xml:space="preserve"> had</w:t>
      </w:r>
      <w:r w:rsidRPr="00E14433">
        <w:t xml:space="preserve"> a 19-member steering committee of global leaders from DPOs, academia, intergovernmental organizations, civil society and philanthropy that has guided us</w:t>
      </w:r>
      <w:r w:rsidR="00E47A3A">
        <w:t xml:space="preserve"> on the development of this initiative</w:t>
      </w:r>
      <w:r w:rsidRPr="00E14433">
        <w:t>. While WORLD is responsible for this submission and its content, we have benefited greatly from their advice.</w:t>
      </w:r>
    </w:p>
    <w:p w14:paraId="026E85B5" w14:textId="2739C996" w:rsidR="00290F43" w:rsidRDefault="00290F43" w:rsidP="00290F43">
      <w:pPr>
        <w:spacing w:line="276" w:lineRule="auto"/>
      </w:pPr>
      <w:r w:rsidRPr="00290F43">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04CAE32C" w14:textId="20BF2D21" w:rsidR="00290F43" w:rsidRDefault="00290F43" w:rsidP="00290F43">
      <w:pPr>
        <w:spacing w:after="0" w:line="276" w:lineRule="auto"/>
      </w:pPr>
      <w:r w:rsidRPr="0014626B">
        <w:t xml:space="preserve">In this executive summary, we provide our findings and suggestions for questions the </w:t>
      </w:r>
      <w:r w:rsidR="00EF0DE2">
        <w:t>C</w:t>
      </w:r>
      <w:r w:rsidRPr="0014626B">
        <w:t>ommittee may ask regarding areas that may have not been covered. Finally, we suggest</w:t>
      </w:r>
      <w:r w:rsidR="00EF0DE2">
        <w:t xml:space="preserve"> topics to be addressed by the C</w:t>
      </w:r>
      <w:r w:rsidRPr="0014626B">
        <w:t>ommittee in</w:t>
      </w:r>
      <w:r w:rsidR="00EF0DE2">
        <w:t xml:space="preserve"> its</w:t>
      </w:r>
      <w:r w:rsidRPr="0014626B">
        <w:t xml:space="preserve"> concluding observations.</w:t>
      </w:r>
      <w:r>
        <w:t xml:space="preserve"> </w:t>
      </w:r>
      <w:r w:rsidRPr="00E14433">
        <w:t xml:space="preserve">We hope the Committee will recommend </w:t>
      </w:r>
      <w:r>
        <w:t>th</w:t>
      </w:r>
      <w:r w:rsidRPr="00BC49AD">
        <w:t xml:space="preserve">at </w:t>
      </w:r>
      <w:r w:rsidR="00BC49AD" w:rsidRPr="00BC49AD">
        <w:t>Bahrain</w:t>
      </w:r>
      <w:r w:rsidRPr="00BC49AD">
        <w:t xml:space="preserve"> address any gaps in consultation and collaboration with relevant stakeholders, including civil society organizations. </w:t>
      </w:r>
    </w:p>
    <w:p w14:paraId="01D6D32B" w14:textId="6496B12C" w:rsidR="00542EC3" w:rsidRDefault="00542EC3">
      <w:r>
        <w:br w:type="page"/>
      </w:r>
      <w:bookmarkStart w:id="3" w:name="_GoBack"/>
      <w:bookmarkEnd w:id="3"/>
    </w:p>
    <w:p w14:paraId="0417CB7E" w14:textId="77777777" w:rsidR="00EF0DE2" w:rsidRDefault="00EF0DE2" w:rsidP="00290F43">
      <w:pPr>
        <w:spacing w:after="0" w:line="276" w:lineRule="auto"/>
      </w:pPr>
    </w:p>
    <w:p w14:paraId="351B1473" w14:textId="296FC6EE" w:rsidR="007C3053" w:rsidRDefault="00D262AA" w:rsidP="00EF0DE2">
      <w:pPr>
        <w:spacing w:after="0" w:line="276" w:lineRule="auto"/>
      </w:pPr>
      <w:r w:rsidRPr="00BC49AD">
        <w:t xml:space="preserve">The WORLD Policy Analysis Center’s examination of </w:t>
      </w:r>
      <w:r w:rsidR="00BC49AD" w:rsidRPr="00BC49AD">
        <w:t>Bahrain</w:t>
      </w:r>
      <w:r w:rsidRPr="00BC49AD">
        <w:t>’s constitutional provisions</w:t>
      </w:r>
      <w:r w:rsidR="00BE75A0" w:rsidRPr="00BC49AD">
        <w:t xml:space="preserve"> and legislation</w:t>
      </w:r>
      <w:r w:rsidRPr="00BC49AD">
        <w:t xml:space="preserve"> </w:t>
      </w:r>
      <w:proofErr w:type="gramStart"/>
      <w:r w:rsidRPr="00BC49AD">
        <w:t>vis</w:t>
      </w:r>
      <w:proofErr w:type="gramEnd"/>
      <w:r w:rsidRPr="00BC49AD">
        <w:t xml:space="preserve"> à vis the com</w:t>
      </w:r>
      <w:r w:rsidR="00A0398B" w:rsidRPr="00BC49AD">
        <w:t>mitments it has made through its</w:t>
      </w:r>
      <w:r w:rsidRPr="00BC49AD">
        <w:t xml:space="preserve"> ratification of</w:t>
      </w:r>
      <w:r w:rsidRPr="00290F43">
        <w:t xml:space="preserve"> </w:t>
      </w:r>
      <w:r w:rsidR="00CC706A" w:rsidRPr="00290F43">
        <w:t xml:space="preserve">the </w:t>
      </w:r>
      <w:r w:rsidR="00E9695E" w:rsidRPr="00290F43">
        <w:t>C</w:t>
      </w:r>
      <w:r w:rsidR="00E9695E">
        <w:t xml:space="preserve">onvention </w:t>
      </w:r>
      <w:r w:rsidR="00CD071B" w:rsidRPr="00290F43">
        <w:t>i</w:t>
      </w:r>
      <w:r w:rsidR="0048479D" w:rsidRPr="00290F43">
        <w:t>s focused in the following areas:</w:t>
      </w:r>
      <w:r w:rsidR="0048479D">
        <w:t xml:space="preserve"> </w:t>
      </w:r>
    </w:p>
    <w:p w14:paraId="402F55AE" w14:textId="77777777" w:rsidR="00EF0DE2" w:rsidRPr="00EF0DE2" w:rsidRDefault="00EF0DE2" w:rsidP="00EF0DE2">
      <w:pPr>
        <w:spacing w:after="0" w:line="276" w:lineRule="auto"/>
      </w:pPr>
    </w:p>
    <w:p w14:paraId="5A056F3F" w14:textId="3E46C848" w:rsidR="00BC0D20" w:rsidRDefault="00BC0D20" w:rsidP="00BC0D20">
      <w:pPr>
        <w:pBdr>
          <w:bottom w:val="single" w:sz="6" w:space="1" w:color="auto"/>
        </w:pBdr>
        <w:spacing w:line="276" w:lineRule="auto"/>
        <w:rPr>
          <w:b/>
          <w:i/>
        </w:rPr>
      </w:pPr>
      <w:r>
        <w:rPr>
          <w:b/>
          <w:i/>
        </w:rPr>
        <w:t>Areas where</w:t>
      </w:r>
      <w:r w:rsidRPr="00F51489">
        <w:rPr>
          <w:b/>
          <w:i/>
        </w:rPr>
        <w:t xml:space="preserve"> </w:t>
      </w:r>
      <w:r w:rsidR="00351B8F">
        <w:rPr>
          <w:b/>
          <w:i/>
        </w:rPr>
        <w:t xml:space="preserve">Bahrain </w:t>
      </w:r>
      <w:r w:rsidRPr="00E22D21">
        <w:rPr>
          <w:b/>
          <w:i/>
          <w:u w:val="single"/>
        </w:rPr>
        <w:t>does not</w:t>
      </w:r>
      <w:r w:rsidRPr="00F51489">
        <w:rPr>
          <w:b/>
          <w:i/>
        </w:rPr>
        <w:t xml:space="preserve"> appear to have provisions in place:</w:t>
      </w:r>
    </w:p>
    <w:p w14:paraId="127615EE" w14:textId="604DC2F6" w:rsidR="00351B8F" w:rsidRDefault="00351B8F" w:rsidP="00351B8F">
      <w:pPr>
        <w:pStyle w:val="Heading2"/>
        <w:numPr>
          <w:ilvl w:val="0"/>
          <w:numId w:val="26"/>
        </w:numPr>
        <w:ind w:left="360"/>
        <w:rPr>
          <w:rFonts w:ascii="Calibri" w:hAnsi="Calibri" w:cs="Calibri"/>
          <w:color w:val="3405DF"/>
        </w:rPr>
      </w:pPr>
      <w:r>
        <w:rPr>
          <w:rFonts w:ascii="Calibri" w:hAnsi="Calibri" w:cs="Calibri"/>
          <w:color w:val="3405DF"/>
        </w:rPr>
        <w:t>General e</w:t>
      </w:r>
      <w:r w:rsidRPr="000B3F32">
        <w:rPr>
          <w:rFonts w:ascii="Calibri" w:hAnsi="Calibri" w:cs="Calibri"/>
          <w:color w:val="3405DF"/>
        </w:rPr>
        <w:t xml:space="preserve">quality and non-discrimination (Articles 3, 5) </w:t>
      </w:r>
    </w:p>
    <w:p w14:paraId="57340920" w14:textId="77777777" w:rsidR="00351B8F" w:rsidRPr="007C3053" w:rsidRDefault="00351B8F" w:rsidP="00351B8F">
      <w:pPr>
        <w:pStyle w:val="NoSpacing"/>
        <w:rPr>
          <w:highlight w:val="yellow"/>
        </w:rPr>
      </w:pPr>
    </w:p>
    <w:p w14:paraId="06B3931C" w14:textId="61000F3D" w:rsidR="00351B8F" w:rsidRPr="000A598F" w:rsidRDefault="00351B8F" w:rsidP="00351B8F">
      <w:pPr>
        <w:rPr>
          <w:b/>
        </w:rPr>
      </w:pPr>
      <w:r>
        <w:t>Based on our review of full-text national constitutions, Bahrain guarantees non-discrimination to persons regardless of sex, origin, language, religion</w:t>
      </w:r>
      <w:r w:rsidR="008B0CB9">
        <w:t>, or</w:t>
      </w:r>
      <w:r>
        <w:t xml:space="preserve"> creed. </w:t>
      </w:r>
      <w:r w:rsidRPr="008B0CB9">
        <w:rPr>
          <w:b/>
          <w:bCs/>
        </w:rPr>
        <w:t>However, the</w:t>
      </w:r>
      <w:r w:rsidRPr="002262DF">
        <w:t xml:space="preserve"> </w:t>
      </w:r>
      <w:r w:rsidRPr="000A598F">
        <w:rPr>
          <w:b/>
        </w:rPr>
        <w:t xml:space="preserve">constitution does not specifically guarantee equality </w:t>
      </w:r>
      <w:r>
        <w:rPr>
          <w:b/>
        </w:rPr>
        <w:t xml:space="preserve">or non-discrimination </w:t>
      </w:r>
      <w:r w:rsidRPr="000A598F">
        <w:rPr>
          <w:b/>
        </w:rPr>
        <w:t xml:space="preserve">to persons with disabilities. </w:t>
      </w:r>
    </w:p>
    <w:p w14:paraId="321F4575" w14:textId="77777777" w:rsidR="00351B8F" w:rsidRPr="002262DF" w:rsidRDefault="00351B8F" w:rsidP="00351B8F">
      <w:pPr>
        <w:spacing w:line="276" w:lineRule="auto"/>
        <w:rPr>
          <w:b/>
          <w:szCs w:val="24"/>
        </w:rPr>
      </w:pPr>
      <w:r w:rsidRPr="002262DF">
        <w:rPr>
          <w:b/>
          <w:szCs w:val="24"/>
        </w:rPr>
        <w:t>We hope the Committee will:</w:t>
      </w:r>
    </w:p>
    <w:p w14:paraId="4C8775B1" w14:textId="1BE162FA" w:rsidR="000676FE" w:rsidRDefault="00351B8F" w:rsidP="000676FE">
      <w:pPr>
        <w:numPr>
          <w:ilvl w:val="0"/>
          <w:numId w:val="29"/>
        </w:numPr>
        <w:spacing w:line="276" w:lineRule="auto"/>
        <w:contextualSpacing/>
        <w:rPr>
          <w:szCs w:val="24"/>
        </w:rPr>
      </w:pPr>
      <w:r w:rsidRPr="002262DF">
        <w:rPr>
          <w:szCs w:val="24"/>
        </w:rPr>
        <w:t xml:space="preserve">Recommend in its concluding observations that </w:t>
      </w:r>
      <w:r>
        <w:rPr>
          <w:szCs w:val="24"/>
        </w:rPr>
        <w:t xml:space="preserve">Bahrain </w:t>
      </w:r>
      <w:r w:rsidRPr="002262DF">
        <w:rPr>
          <w:szCs w:val="24"/>
        </w:rPr>
        <w:t xml:space="preserve">consider amending the constitution to add explicit guarantees of equality </w:t>
      </w:r>
      <w:r>
        <w:rPr>
          <w:szCs w:val="24"/>
        </w:rPr>
        <w:t xml:space="preserve">and non-discrimination regardless of </w:t>
      </w:r>
      <w:r w:rsidRPr="002262DF">
        <w:rPr>
          <w:szCs w:val="24"/>
        </w:rPr>
        <w:t>disability status, consistent with CRPD commitments. These guarantees could be added to Article 1</w:t>
      </w:r>
      <w:r>
        <w:rPr>
          <w:szCs w:val="24"/>
        </w:rPr>
        <w:t>8</w:t>
      </w:r>
      <w:r w:rsidRPr="002262DF">
        <w:rPr>
          <w:szCs w:val="24"/>
        </w:rPr>
        <w:t xml:space="preserve"> of the constitution</w:t>
      </w:r>
      <w:r>
        <w:rPr>
          <w:szCs w:val="24"/>
        </w:rPr>
        <w:t>,</w:t>
      </w:r>
      <w:r w:rsidRPr="002262DF">
        <w:rPr>
          <w:szCs w:val="24"/>
        </w:rPr>
        <w:t xml:space="preserve"> which already guarantees </w:t>
      </w:r>
      <w:r>
        <w:rPr>
          <w:szCs w:val="24"/>
        </w:rPr>
        <w:t xml:space="preserve">non-discrimination based on </w:t>
      </w:r>
      <w:r w:rsidRPr="002262DF">
        <w:rPr>
          <w:szCs w:val="24"/>
        </w:rPr>
        <w:t>other personal characteristics and statuses.</w:t>
      </w:r>
    </w:p>
    <w:p w14:paraId="309ECFB0" w14:textId="2549F9BD" w:rsidR="008B0CB9" w:rsidRDefault="008B0CB9" w:rsidP="008B0CB9">
      <w:pPr>
        <w:spacing w:line="276" w:lineRule="auto"/>
        <w:contextualSpacing/>
        <w:rPr>
          <w:szCs w:val="24"/>
        </w:rPr>
      </w:pPr>
    </w:p>
    <w:p w14:paraId="22960FE8" w14:textId="654E2B93" w:rsidR="008B0CB9" w:rsidRPr="004A1E36" w:rsidRDefault="008B0CB9" w:rsidP="008B0CB9">
      <w:pPr>
        <w:pStyle w:val="Heading2"/>
        <w:numPr>
          <w:ilvl w:val="0"/>
          <w:numId w:val="26"/>
        </w:numPr>
        <w:ind w:left="360"/>
        <w:rPr>
          <w:rFonts w:ascii="Calibri" w:hAnsi="Calibri" w:cs="Calibri"/>
          <w:color w:val="3405DF"/>
        </w:rPr>
      </w:pPr>
      <w:r w:rsidRPr="004A1E36">
        <w:rPr>
          <w:rFonts w:ascii="Calibri" w:hAnsi="Calibri" w:cs="Calibri"/>
          <w:color w:val="3405DF"/>
        </w:rPr>
        <w:t>Reasonable accommodation at work (Article</w:t>
      </w:r>
      <w:r w:rsidR="00D74E91">
        <w:rPr>
          <w:rFonts w:ascii="Calibri" w:hAnsi="Calibri" w:cs="Calibri"/>
          <w:color w:val="3405DF"/>
        </w:rPr>
        <w:t>s 5,</w:t>
      </w:r>
      <w:r w:rsidRPr="004A1E36">
        <w:rPr>
          <w:rFonts w:ascii="Calibri" w:hAnsi="Calibri" w:cs="Calibri"/>
          <w:color w:val="3405DF"/>
        </w:rPr>
        <w:t xml:space="preserve"> 27)</w:t>
      </w:r>
    </w:p>
    <w:p w14:paraId="71ED04D4" w14:textId="77777777" w:rsidR="008B0CB9" w:rsidRPr="007C3053" w:rsidRDefault="008B0CB9" w:rsidP="008B0CB9">
      <w:pPr>
        <w:pStyle w:val="NoSpacing"/>
        <w:rPr>
          <w:highlight w:val="yellow"/>
        </w:rPr>
      </w:pPr>
    </w:p>
    <w:p w14:paraId="136E51F4" w14:textId="5ECD54E6" w:rsidR="004A1E36" w:rsidRDefault="004A1E36" w:rsidP="004A1E36">
      <w:pPr>
        <w:spacing w:afterLines="100" w:after="240" w:line="276" w:lineRule="auto"/>
      </w:pPr>
      <w:r w:rsidRPr="004A1E36">
        <w:t xml:space="preserve">Based on our systematic review of national legislation, we </w:t>
      </w:r>
      <w:r w:rsidRPr="004A1E36">
        <w:rPr>
          <w:b/>
          <w:bCs/>
        </w:rPr>
        <w:t>did not identify any legislative provisions that guarantee employer-provided reasonable accommodation to workers with disabilities</w:t>
      </w:r>
      <w:r>
        <w:rPr>
          <w:b/>
          <w:bCs/>
        </w:rPr>
        <w:t xml:space="preserve"> in Bahrain</w:t>
      </w:r>
      <w:r w:rsidRPr="004A1E36">
        <w:t>.</w:t>
      </w:r>
    </w:p>
    <w:p w14:paraId="0AA00B4C" w14:textId="62312BE8" w:rsidR="008B0CB9" w:rsidRPr="007C3053" w:rsidRDefault="008B0CB9" w:rsidP="008B0CB9">
      <w:pPr>
        <w:spacing w:afterLines="100" w:after="240" w:line="276" w:lineRule="auto"/>
        <w:ind w:right="900"/>
        <w:rPr>
          <w:b/>
          <w:bCs/>
        </w:rPr>
      </w:pPr>
      <w:r w:rsidRPr="007C3053">
        <w:rPr>
          <w:b/>
          <w:bCs/>
        </w:rPr>
        <w:t xml:space="preserve">We hope the Committee will: </w:t>
      </w:r>
    </w:p>
    <w:p w14:paraId="6B93EDB3" w14:textId="5C178AE5" w:rsidR="004A1E36" w:rsidRDefault="004A1E36" w:rsidP="004A1E36">
      <w:pPr>
        <w:pStyle w:val="ListParagraph"/>
        <w:numPr>
          <w:ilvl w:val="0"/>
          <w:numId w:val="29"/>
        </w:numPr>
      </w:pPr>
      <w:r w:rsidRPr="00A6542B">
        <w:t xml:space="preserve">In its list of issues, ask </w:t>
      </w:r>
      <w:r>
        <w:t>Bahrain</w:t>
      </w:r>
      <w:r w:rsidRPr="00A6542B">
        <w:t xml:space="preserve">: Can </w:t>
      </w:r>
      <w:r>
        <w:t>Bahrain</w:t>
      </w:r>
      <w:r w:rsidRPr="00A6542B">
        <w:t xml:space="preserve"> outline any concrete, near-term plans to pass legislation that guarantees</w:t>
      </w:r>
      <w:r>
        <w:t xml:space="preserve"> employer-provided</w:t>
      </w:r>
      <w:r w:rsidRPr="00A6542B">
        <w:t xml:space="preserve"> reasonable accommodation to workers with disabilities?</w:t>
      </w:r>
    </w:p>
    <w:p w14:paraId="2512E377" w14:textId="4A2E712D" w:rsidR="004A1E36" w:rsidRDefault="004A1E36" w:rsidP="004A1E36">
      <w:pPr>
        <w:pStyle w:val="ListParagraph"/>
        <w:numPr>
          <w:ilvl w:val="1"/>
          <w:numId w:val="29"/>
        </w:numPr>
      </w:pPr>
      <w:r>
        <w:t>If Bahrain</w:t>
      </w:r>
      <w:r w:rsidRPr="00A6542B">
        <w:t xml:space="preserve"> does not have concrete, near-term plans in place, recommend in its</w:t>
      </w:r>
      <w:r>
        <w:t xml:space="preserve"> concluding observations that Bahrain</w:t>
      </w:r>
      <w:r w:rsidRPr="00A6542B">
        <w:t xml:space="preserve"> pass and implement legislation that </w:t>
      </w:r>
      <w:r>
        <w:t xml:space="preserve">guarantees employer-provided reasonable accommodation to workers with disabilities. </w:t>
      </w:r>
    </w:p>
    <w:p w14:paraId="4C2B2644" w14:textId="4B29EA06" w:rsidR="008351DF" w:rsidRPr="004A1E36" w:rsidRDefault="008351DF" w:rsidP="008351DF">
      <w:pPr>
        <w:pStyle w:val="Heading2"/>
        <w:numPr>
          <w:ilvl w:val="0"/>
          <w:numId w:val="26"/>
        </w:numPr>
        <w:ind w:left="360"/>
        <w:rPr>
          <w:rFonts w:ascii="Calibri" w:hAnsi="Calibri" w:cs="Calibri"/>
          <w:color w:val="3405DF"/>
        </w:rPr>
      </w:pPr>
      <w:r>
        <w:rPr>
          <w:rFonts w:ascii="Calibri" w:hAnsi="Calibri" w:cs="Calibri"/>
          <w:color w:val="3405DF"/>
        </w:rPr>
        <w:t>Non-discrimination in education (Article 24</w:t>
      </w:r>
      <w:r w:rsidRPr="004A1E36">
        <w:rPr>
          <w:rFonts w:ascii="Calibri" w:hAnsi="Calibri" w:cs="Calibri"/>
          <w:color w:val="3405DF"/>
        </w:rPr>
        <w:t>)</w:t>
      </w:r>
    </w:p>
    <w:p w14:paraId="76EAE4AE" w14:textId="77777777" w:rsidR="008351DF" w:rsidRDefault="008351DF" w:rsidP="008351DF">
      <w:pPr>
        <w:pStyle w:val="NoSpacing"/>
      </w:pPr>
    </w:p>
    <w:p w14:paraId="1F1C31AA" w14:textId="7755FB39" w:rsidR="008351DF" w:rsidRPr="00E22D21" w:rsidRDefault="008351DF" w:rsidP="00EF0DE2">
      <w:pPr>
        <w:spacing w:line="276" w:lineRule="auto"/>
        <w:rPr>
          <w:b/>
          <w:highlight w:val="yellow"/>
        </w:rPr>
      </w:pPr>
      <w:r w:rsidRPr="004A1E36">
        <w:t xml:space="preserve">While we recognize there may be other policies governing the equal educational opportunities based on disability, our systematic review of national legislation available through UNESCO and the ILO </w:t>
      </w:r>
      <w:r w:rsidRPr="00E22D21">
        <w:rPr>
          <w:b/>
        </w:rPr>
        <w:t>did not identify any national legislative provisions that ensure non-discrimination in education to students with disabilities in Bahrain.</w:t>
      </w:r>
    </w:p>
    <w:p w14:paraId="17AA07CC" w14:textId="77777777" w:rsidR="008351DF" w:rsidRPr="007C3053" w:rsidRDefault="008351DF" w:rsidP="008351DF">
      <w:pPr>
        <w:spacing w:afterLines="100" w:after="240" w:line="276" w:lineRule="auto"/>
        <w:ind w:right="900"/>
        <w:rPr>
          <w:b/>
          <w:bCs/>
        </w:rPr>
      </w:pPr>
      <w:r w:rsidRPr="007C3053">
        <w:rPr>
          <w:b/>
          <w:bCs/>
        </w:rPr>
        <w:t xml:space="preserve">We hope the Committee will: </w:t>
      </w:r>
    </w:p>
    <w:p w14:paraId="70F9EA0F" w14:textId="77777777" w:rsidR="008351DF" w:rsidRPr="003416F8" w:rsidRDefault="008351DF" w:rsidP="008351DF">
      <w:pPr>
        <w:pStyle w:val="ListParagraph"/>
        <w:numPr>
          <w:ilvl w:val="0"/>
          <w:numId w:val="28"/>
        </w:numPr>
      </w:pPr>
      <w:r w:rsidRPr="003416F8">
        <w:lastRenderedPageBreak/>
        <w:t>In its list of issues, ask Bahrain: Can Bahrain outline any concrete, near-term plans to pass legislation that guarantees non-discrimination to students with disabilities?</w:t>
      </w:r>
    </w:p>
    <w:p w14:paraId="15CB42A9" w14:textId="273EA65A" w:rsidR="00EF0DE2" w:rsidRDefault="008351DF" w:rsidP="00542EC3">
      <w:pPr>
        <w:pStyle w:val="ListParagraph"/>
        <w:numPr>
          <w:ilvl w:val="1"/>
          <w:numId w:val="28"/>
        </w:numPr>
      </w:pPr>
      <w:r w:rsidRPr="003416F8">
        <w:t>If Bahrain does not have concrete, near-term plans in place, recommend in its concluding observations that Bahrain pass and implement legislation that ensures equal education opportunities based on disability by guaranteeing non-discrimination in education based on disability.</w:t>
      </w:r>
    </w:p>
    <w:p w14:paraId="19D8A500" w14:textId="77777777" w:rsidR="00542EC3" w:rsidRPr="003416F8" w:rsidRDefault="00542EC3" w:rsidP="00542EC3">
      <w:pPr>
        <w:pStyle w:val="ListParagraph"/>
        <w:ind w:left="1440"/>
      </w:pPr>
    </w:p>
    <w:p w14:paraId="4F17AD8D" w14:textId="3E9C2BA6" w:rsidR="00BC0D20" w:rsidRDefault="00BC0D20" w:rsidP="00BC0D20">
      <w:pPr>
        <w:pBdr>
          <w:bottom w:val="single" w:sz="6" w:space="1" w:color="auto"/>
        </w:pBdr>
        <w:spacing w:line="276" w:lineRule="auto"/>
        <w:rPr>
          <w:b/>
          <w:i/>
        </w:rPr>
      </w:pPr>
      <w:r>
        <w:rPr>
          <w:b/>
          <w:i/>
        </w:rPr>
        <w:t>Areas where</w:t>
      </w:r>
      <w:r w:rsidRPr="00F51489">
        <w:rPr>
          <w:b/>
          <w:i/>
        </w:rPr>
        <w:t xml:space="preserve"> </w:t>
      </w:r>
      <w:r w:rsidR="008B0CB9">
        <w:rPr>
          <w:b/>
          <w:i/>
        </w:rPr>
        <w:t xml:space="preserve">Bahrain </w:t>
      </w:r>
      <w:r w:rsidRPr="00F51489">
        <w:rPr>
          <w:b/>
          <w:i/>
        </w:rPr>
        <w:t>has provisions in place</w:t>
      </w:r>
      <w:r>
        <w:rPr>
          <w:b/>
          <w:i/>
        </w:rPr>
        <w:t>,</w:t>
      </w:r>
      <w:r w:rsidRPr="00F51489">
        <w:rPr>
          <w:b/>
          <w:i/>
        </w:rPr>
        <w:t xml:space="preserve"> but where </w:t>
      </w:r>
      <w:r>
        <w:rPr>
          <w:b/>
          <w:i/>
        </w:rPr>
        <w:t xml:space="preserve">these provisions do not appear to fully address the commitments </w:t>
      </w:r>
      <w:r w:rsidR="006A7CAF">
        <w:rPr>
          <w:b/>
          <w:i/>
        </w:rPr>
        <w:t xml:space="preserve">Bahrain </w:t>
      </w:r>
      <w:r>
        <w:rPr>
          <w:b/>
          <w:i/>
        </w:rPr>
        <w:t>has made through its ratification of</w:t>
      </w:r>
      <w:r w:rsidRPr="00F51489">
        <w:rPr>
          <w:b/>
          <w:i/>
        </w:rPr>
        <w:t xml:space="preserve"> </w:t>
      </w:r>
      <w:r w:rsidR="00E9695E">
        <w:rPr>
          <w:b/>
          <w:i/>
        </w:rPr>
        <w:t xml:space="preserve">the </w:t>
      </w:r>
      <w:r w:rsidR="00E9695E" w:rsidRPr="00F51489">
        <w:rPr>
          <w:b/>
          <w:i/>
        </w:rPr>
        <w:t>C</w:t>
      </w:r>
      <w:r w:rsidR="00E9695E">
        <w:rPr>
          <w:b/>
          <w:i/>
        </w:rPr>
        <w:t>onvention</w:t>
      </w:r>
      <w:r w:rsidRPr="00F51489">
        <w:rPr>
          <w:b/>
          <w:i/>
        </w:rPr>
        <w:t>:</w:t>
      </w:r>
    </w:p>
    <w:p w14:paraId="1498385D" w14:textId="77777777" w:rsidR="00A871F8" w:rsidRDefault="00A871F8" w:rsidP="00A871F8">
      <w:pPr>
        <w:pStyle w:val="Heading2"/>
        <w:ind w:left="360"/>
        <w:rPr>
          <w:rFonts w:ascii="Calibri" w:hAnsi="Calibri" w:cs="Calibri"/>
          <w:color w:val="3405DF"/>
        </w:rPr>
      </w:pPr>
    </w:p>
    <w:p w14:paraId="446BCD66" w14:textId="30BE0F2F" w:rsidR="008B0CB9" w:rsidRPr="004A1E36" w:rsidRDefault="008B0CB9" w:rsidP="008B0CB9">
      <w:pPr>
        <w:pStyle w:val="Heading2"/>
        <w:numPr>
          <w:ilvl w:val="0"/>
          <w:numId w:val="30"/>
        </w:numPr>
        <w:ind w:left="360"/>
        <w:rPr>
          <w:rFonts w:ascii="Calibri" w:hAnsi="Calibri" w:cs="Calibri"/>
          <w:color w:val="3405DF"/>
        </w:rPr>
      </w:pPr>
      <w:r w:rsidRPr="004A1E36">
        <w:rPr>
          <w:rFonts w:ascii="Calibri" w:hAnsi="Calibri" w:cs="Calibri"/>
          <w:color w:val="3405DF"/>
        </w:rPr>
        <w:t>Non-discrimination in work and employment (Article 27)</w:t>
      </w:r>
    </w:p>
    <w:p w14:paraId="7B44338D" w14:textId="0CD9CFD1" w:rsidR="006A7CAF" w:rsidRDefault="006A7CAF" w:rsidP="008B0CB9">
      <w:pPr>
        <w:pStyle w:val="NoSpacing"/>
      </w:pPr>
    </w:p>
    <w:p w14:paraId="3848C430" w14:textId="283BA667" w:rsidR="00DE6881" w:rsidRDefault="008B0CB9" w:rsidP="00EF0DE2">
      <w:pPr>
        <w:spacing w:line="276" w:lineRule="auto"/>
      </w:pPr>
      <w:r>
        <w:t>Based on our review, Bahrain’s law broadly</w:t>
      </w:r>
      <w:r w:rsidR="00890DDA">
        <w:t xml:space="preserve"> states that </w:t>
      </w:r>
      <w:r w:rsidRPr="00DE6881">
        <w:t>workers with disabilities</w:t>
      </w:r>
      <w:r w:rsidR="00890DDA" w:rsidRPr="00DE6881">
        <w:t xml:space="preserve"> enjoy</w:t>
      </w:r>
      <w:r w:rsidRPr="00DE6881">
        <w:t xml:space="preserve"> equal </w:t>
      </w:r>
      <w:r w:rsidR="00890DDA">
        <w:t xml:space="preserve">employment rights as other workers. However, </w:t>
      </w:r>
      <w:r w:rsidR="00890DDA" w:rsidRPr="00E22D21">
        <w:rPr>
          <w:b/>
        </w:rPr>
        <w:t>we did not</w:t>
      </w:r>
      <w:r w:rsidR="00DE6881" w:rsidRPr="00E22D21">
        <w:rPr>
          <w:b/>
        </w:rPr>
        <w:t xml:space="preserve"> identify any national legislative pr</w:t>
      </w:r>
      <w:r w:rsidR="00890DDA" w:rsidRPr="00E22D21">
        <w:rPr>
          <w:b/>
        </w:rPr>
        <w:t>ovisions that explicitly prohibit disability-based discrimination at work</w:t>
      </w:r>
      <w:r w:rsidR="00DE6881" w:rsidRPr="00E22D21">
        <w:rPr>
          <w:b/>
        </w:rPr>
        <w:t xml:space="preserve">. </w:t>
      </w:r>
    </w:p>
    <w:p w14:paraId="3795C1A5" w14:textId="03237A1B" w:rsidR="006E203C" w:rsidRPr="006E203C" w:rsidRDefault="006A7CAF" w:rsidP="008351DF">
      <w:pPr>
        <w:rPr>
          <w:b/>
          <w:bCs/>
        </w:rPr>
      </w:pPr>
      <w:r w:rsidRPr="007C3053">
        <w:rPr>
          <w:b/>
          <w:bCs/>
        </w:rPr>
        <w:t xml:space="preserve">We hope the Committee will: </w:t>
      </w:r>
    </w:p>
    <w:p w14:paraId="7D661518" w14:textId="31C91015" w:rsidR="00D74E91" w:rsidRDefault="004F7C14" w:rsidP="00D74E91">
      <w:pPr>
        <w:pStyle w:val="ListParagraph"/>
        <w:numPr>
          <w:ilvl w:val="1"/>
          <w:numId w:val="18"/>
        </w:numPr>
      </w:pPr>
      <w:r w:rsidRPr="00A6542B">
        <w:t xml:space="preserve">In its list of issues, ask </w:t>
      </w:r>
      <w:r>
        <w:t>Bahrain</w:t>
      </w:r>
      <w:r w:rsidRPr="00A6542B">
        <w:t xml:space="preserve">: Can </w:t>
      </w:r>
      <w:r>
        <w:t>Bahrain</w:t>
      </w:r>
      <w:r w:rsidRPr="00A6542B">
        <w:t xml:space="preserve"> outline any concrete, near-term plans to pass legislation that </w:t>
      </w:r>
      <w:r>
        <w:t xml:space="preserve">prohibits disability-based discrimination in </w:t>
      </w:r>
      <w:r w:rsidR="006E203C">
        <w:t>work and employment</w:t>
      </w:r>
      <w:r w:rsidR="00D74E91">
        <w:t xml:space="preserve">, including explicit prohibitions of disability-based discrimination in the following critical aspects of the working life course: </w:t>
      </w:r>
    </w:p>
    <w:p w14:paraId="618C25CB" w14:textId="77777777" w:rsidR="00D74E91" w:rsidRDefault="00D74E91" w:rsidP="00D74E91">
      <w:pPr>
        <w:pStyle w:val="NoSpacing"/>
        <w:numPr>
          <w:ilvl w:val="2"/>
          <w:numId w:val="18"/>
        </w:numPr>
      </w:pPr>
      <w:r>
        <w:t>Employment opportunities and hiring</w:t>
      </w:r>
    </w:p>
    <w:p w14:paraId="5892B503" w14:textId="77777777" w:rsidR="00D74E91" w:rsidRDefault="00D74E91" w:rsidP="00D74E91">
      <w:pPr>
        <w:pStyle w:val="NoSpacing"/>
        <w:numPr>
          <w:ilvl w:val="2"/>
          <w:numId w:val="18"/>
        </w:numPr>
      </w:pPr>
      <w:r>
        <w:t>Equal remuneration for work of equal value</w:t>
      </w:r>
    </w:p>
    <w:p w14:paraId="0F370CE2" w14:textId="77777777" w:rsidR="00D74E91" w:rsidRDefault="00D74E91" w:rsidP="00D74E91">
      <w:pPr>
        <w:pStyle w:val="NoSpacing"/>
        <w:numPr>
          <w:ilvl w:val="2"/>
          <w:numId w:val="18"/>
        </w:numPr>
      </w:pPr>
      <w:r>
        <w:t>Access to employer-provided vocational training at work</w:t>
      </w:r>
    </w:p>
    <w:p w14:paraId="4DF5F6F1" w14:textId="77777777" w:rsidR="00D74E91" w:rsidRDefault="00D74E91" w:rsidP="00D74E91">
      <w:pPr>
        <w:pStyle w:val="NoSpacing"/>
        <w:numPr>
          <w:ilvl w:val="2"/>
          <w:numId w:val="18"/>
        </w:numPr>
      </w:pPr>
      <w:r>
        <w:t>Career advancements including promotions and demotions</w:t>
      </w:r>
    </w:p>
    <w:p w14:paraId="700F6845" w14:textId="29808AC3" w:rsidR="00D74E91" w:rsidRDefault="00D74E91" w:rsidP="00D74E91">
      <w:pPr>
        <w:pStyle w:val="ListParagraph"/>
        <w:numPr>
          <w:ilvl w:val="2"/>
          <w:numId w:val="18"/>
        </w:numPr>
      </w:pPr>
      <w:r>
        <w:t>Continuance of employment or terminations</w:t>
      </w:r>
    </w:p>
    <w:p w14:paraId="21136C75" w14:textId="52D15C1B" w:rsidR="004F7C14" w:rsidRDefault="006E203C" w:rsidP="00E22D21">
      <w:pPr>
        <w:pStyle w:val="ListParagraph"/>
        <w:ind w:left="1440"/>
      </w:pPr>
      <w:r>
        <w:t xml:space="preserve"> </w:t>
      </w:r>
    </w:p>
    <w:p w14:paraId="3C76D7DD" w14:textId="3159F386" w:rsidR="006E203C" w:rsidRDefault="006E203C" w:rsidP="006E203C">
      <w:pPr>
        <w:pStyle w:val="ListParagraph"/>
        <w:numPr>
          <w:ilvl w:val="1"/>
          <w:numId w:val="18"/>
        </w:numPr>
      </w:pPr>
      <w:r>
        <w:t>If Bahrain does not have concrete, near-term plans in place, recommend in its concluding observations that Bahrain pass and implement legislation that explicitly prohibits disability-based discrimination in</w:t>
      </w:r>
      <w:r w:rsidR="00D74E91">
        <w:t xml:space="preserve"> all critical areas across the working life course.</w:t>
      </w:r>
    </w:p>
    <w:p w14:paraId="227E537E" w14:textId="2C5D028F" w:rsidR="000676FE" w:rsidRPr="007C3053" w:rsidRDefault="006E203C" w:rsidP="003416F8">
      <w:pPr>
        <w:pStyle w:val="NoSpacing"/>
        <w:numPr>
          <w:ilvl w:val="1"/>
          <w:numId w:val="18"/>
        </w:numPr>
      </w:pPr>
      <w:r w:rsidRPr="009A2DA5">
        <w:t>We also hope the Committee will recommend that this legislation includes effective enforcement mechanisms, such as protection from retaliation</w:t>
      </w:r>
      <w:r>
        <w:t>.</w:t>
      </w:r>
    </w:p>
    <w:p w14:paraId="3D15AA45" w14:textId="7D05800B" w:rsidR="00F71D82" w:rsidRDefault="00F71D82" w:rsidP="003F1428">
      <w:pPr>
        <w:spacing w:after="0" w:line="276" w:lineRule="auto"/>
        <w:rPr>
          <w:b/>
          <w:i/>
        </w:rPr>
      </w:pPr>
    </w:p>
    <w:p w14:paraId="37CF13D2" w14:textId="77777777" w:rsidR="007C5F61" w:rsidRDefault="007C5F61" w:rsidP="003F1428">
      <w:pPr>
        <w:spacing w:after="0" w:line="276" w:lineRule="auto"/>
        <w:rPr>
          <w:b/>
          <w:i/>
        </w:rPr>
      </w:pPr>
    </w:p>
    <w:p w14:paraId="1E383828" w14:textId="6E2F31D2" w:rsidR="004E16A9" w:rsidRDefault="004E16A9">
      <w:pPr>
        <w:spacing w:after="0" w:line="276" w:lineRule="auto"/>
        <w:rPr>
          <w:b/>
          <w:i/>
        </w:rPr>
      </w:pPr>
      <w:r>
        <w:rPr>
          <w:b/>
          <w:i/>
        </w:rPr>
        <w:br w:type="page"/>
      </w:r>
    </w:p>
    <w:p w14:paraId="1884EC9E" w14:textId="40F372C8" w:rsidR="00290F43"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lastRenderedPageBreak/>
        <w:t>Detail</w:t>
      </w:r>
    </w:p>
    <w:p w14:paraId="0CABE72F" w14:textId="78131AE3"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579A45CC" w14:textId="737617F2" w:rsidR="00BE1C81" w:rsidRPr="0071584C" w:rsidRDefault="007C3053" w:rsidP="003F1428">
      <w:pPr>
        <w:pStyle w:val="Heading2"/>
        <w:numPr>
          <w:ilvl w:val="0"/>
          <w:numId w:val="15"/>
        </w:numPr>
        <w:pBdr>
          <w:bottom w:val="single" w:sz="4" w:space="1" w:color="auto"/>
        </w:pBdr>
        <w:spacing w:line="276" w:lineRule="auto"/>
        <w:ind w:left="360"/>
        <w:rPr>
          <w:b/>
        </w:rPr>
      </w:pPr>
      <w:r>
        <w:rPr>
          <w:b/>
          <w:color w:val="3405DF"/>
        </w:rPr>
        <w:t xml:space="preserve">General </w:t>
      </w:r>
      <w:r w:rsidR="00B23B38">
        <w:rPr>
          <w:b/>
          <w:color w:val="3405DF"/>
        </w:rPr>
        <w:t>e</w:t>
      </w:r>
      <w:r w:rsidR="00BE1C81" w:rsidRPr="00C60115">
        <w:rPr>
          <w:b/>
          <w:color w:val="3405DF"/>
        </w:rPr>
        <w:t xml:space="preserve">quality and </w:t>
      </w:r>
      <w:r w:rsidR="00B23B38">
        <w:rPr>
          <w:b/>
          <w:color w:val="3405DF"/>
        </w:rPr>
        <w:t>n</w:t>
      </w:r>
      <w:r w:rsidR="00B009FE" w:rsidRPr="00C60115">
        <w:rPr>
          <w:b/>
          <w:color w:val="3405DF"/>
        </w:rPr>
        <w:t>on-</w:t>
      </w:r>
      <w:r w:rsidR="00B23B38">
        <w:rPr>
          <w:b/>
          <w:color w:val="3405DF"/>
        </w:rPr>
        <w:t>d</w:t>
      </w:r>
      <w:r w:rsidR="00B009FE" w:rsidRPr="00C60115">
        <w:rPr>
          <w:b/>
          <w:color w:val="3405DF"/>
        </w:rPr>
        <w:t>iscrimination</w:t>
      </w:r>
      <w:r w:rsidR="00C60115" w:rsidRPr="00C60115">
        <w:rPr>
          <w:b/>
          <w:color w:val="3405DF"/>
        </w:rPr>
        <w:t xml:space="preserve"> </w:t>
      </w:r>
      <w:r w:rsidR="00B009FE" w:rsidRPr="00C60115">
        <w:rPr>
          <w:b/>
          <w:color w:val="3405DF"/>
        </w:rPr>
        <w:t>(Article</w:t>
      </w:r>
      <w:r w:rsidR="0041722A" w:rsidRPr="00C60115">
        <w:rPr>
          <w:b/>
          <w:color w:val="3405DF"/>
        </w:rPr>
        <w:t xml:space="preserve">s 3, </w:t>
      </w:r>
      <w:r w:rsidR="00E766E1" w:rsidRPr="00C60115">
        <w:rPr>
          <w:b/>
          <w:color w:val="3405DF"/>
        </w:rPr>
        <w:t>5</w:t>
      </w:r>
      <w:r w:rsidR="0041722A" w:rsidRPr="00585DF5">
        <w:rPr>
          <w:b/>
        </w:rPr>
        <w:t>)</w:t>
      </w:r>
    </w:p>
    <w:p w14:paraId="0B30000B" w14:textId="77777777" w:rsidR="003F7B4B" w:rsidRDefault="003F7B4B" w:rsidP="003F1428">
      <w:pPr>
        <w:pStyle w:val="NoSpacing"/>
      </w:pPr>
    </w:p>
    <w:p w14:paraId="404E8F87" w14:textId="3A8C5BB4"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2902A9BC" w14:textId="77777777" w:rsidR="00290F43" w:rsidRDefault="003A10F5" w:rsidP="00290F43">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and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50DE9285" w14:textId="77777777" w:rsidR="00290F43" w:rsidRDefault="00290F43" w:rsidP="00290F43">
      <w:pPr>
        <w:pStyle w:val="NoSpacing"/>
      </w:pPr>
    </w:p>
    <w:p w14:paraId="3A203533" w14:textId="20073DE7" w:rsidR="00290F43"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C7F8A7B" w14:textId="682F32F7" w:rsidR="00004C6B" w:rsidRPr="007C3053" w:rsidRDefault="00A37B98" w:rsidP="00EE3467">
      <w:pPr>
        <w:pStyle w:val="Heading2"/>
        <w:rPr>
          <w:i/>
          <w:iCs/>
          <w:color w:val="3405DF"/>
          <w:sz w:val="22"/>
        </w:rPr>
      </w:pPr>
      <w:r>
        <w:rPr>
          <w:i/>
          <w:iCs/>
          <w:color w:val="3405DF"/>
          <w:sz w:val="22"/>
        </w:rPr>
        <w:t>BAHRAIN</w:t>
      </w:r>
      <w:r w:rsidR="00E766E1" w:rsidRPr="007C3053">
        <w:rPr>
          <w:i/>
          <w:iCs/>
          <w:color w:val="3405DF"/>
          <w:sz w:val="22"/>
        </w:rPr>
        <w:t>’S CONSTITUTIONAL PROVISIONS</w:t>
      </w:r>
      <w:r w:rsidR="00D74E91">
        <w:rPr>
          <w:i/>
          <w:iCs/>
          <w:color w:val="3405DF"/>
          <w:sz w:val="22"/>
        </w:rPr>
        <w:t xml:space="preserve">: </w:t>
      </w:r>
      <w:r w:rsidR="00D74E91" w:rsidRPr="006579B7">
        <w:rPr>
          <w:i/>
          <w:iCs/>
          <w:color w:val="3405DF"/>
          <w:sz w:val="22"/>
        </w:rPr>
        <w:t>MISSING EXPLICIT GUARANTEES OF EQUALITY AND NON-DISCRIMINATION FOR PERSONS WITH DISABILITIES</w:t>
      </w:r>
    </w:p>
    <w:p w14:paraId="5020BEF0" w14:textId="7A1D7C5A" w:rsidR="004B412B" w:rsidRDefault="004B412B" w:rsidP="003F1428">
      <w:pPr>
        <w:pStyle w:val="NoSpacing"/>
      </w:pPr>
    </w:p>
    <w:p w14:paraId="583874E4" w14:textId="07380131" w:rsidR="00A37B98" w:rsidRDefault="008B0CB9" w:rsidP="00EF0DE2">
      <w:pPr>
        <w:pStyle w:val="NoSpacing"/>
        <w:spacing w:line="276" w:lineRule="auto"/>
      </w:pPr>
      <w:r>
        <w:t xml:space="preserve">Based on our review of full-text national constitutions, Article 18 of Bahrain’s constitution guarantees non-discrimination to persons based on sex, origin, language, religion, or creed. </w:t>
      </w:r>
      <w:r w:rsidRPr="008B0CB9">
        <w:rPr>
          <w:b/>
          <w:bCs/>
        </w:rPr>
        <w:t xml:space="preserve">However, the constitution does not specifically guarantee </w:t>
      </w:r>
      <w:r>
        <w:rPr>
          <w:b/>
          <w:bCs/>
        </w:rPr>
        <w:t xml:space="preserve">equality or </w:t>
      </w:r>
      <w:r w:rsidRPr="008B0CB9">
        <w:rPr>
          <w:b/>
          <w:bCs/>
        </w:rPr>
        <w:t>non-discrimination to persons with disabilities.</w:t>
      </w:r>
    </w:p>
    <w:p w14:paraId="272DE6AC" w14:textId="77777777" w:rsidR="008B0CB9" w:rsidRDefault="008B0CB9" w:rsidP="003F1428">
      <w:pPr>
        <w:pStyle w:val="NoSpacing"/>
      </w:pPr>
    </w:p>
    <w:p w14:paraId="4A688493" w14:textId="0FFB60D9" w:rsidR="004264A5" w:rsidRPr="00A37B98" w:rsidRDefault="00A37B98" w:rsidP="00A37B98">
      <w:pPr>
        <w:spacing w:line="276" w:lineRule="auto"/>
        <w:ind w:left="360"/>
        <w:rPr>
          <w:i/>
          <w:iCs/>
        </w:rPr>
      </w:pPr>
      <w:r w:rsidRPr="00A37B98">
        <w:rPr>
          <w:i/>
          <w:iCs/>
        </w:rPr>
        <w:t>Article 18. People are equal in human dignity, and citizens are equal before the law in public rights and duties. There shall be no discrimination among them on the basis of sex, origin, language, religion or creed.</w:t>
      </w:r>
    </w:p>
    <w:p w14:paraId="5214E22E" w14:textId="151758A6" w:rsidR="007505FD" w:rsidRPr="00E22D21" w:rsidRDefault="00E22D21" w:rsidP="00E22D21">
      <w:pPr>
        <w:spacing w:after="0" w:line="276" w:lineRule="auto"/>
        <w:rPr>
          <w:i/>
          <w:iCs/>
          <w:color w:val="3405DF"/>
        </w:rPr>
      </w:pPr>
      <w:r>
        <w:rPr>
          <w:i/>
          <w:iCs/>
          <w:color w:val="3405DF"/>
        </w:rPr>
        <w:t>WHY CONSTITUTIONS MATTER</w:t>
      </w:r>
    </w:p>
    <w:p w14:paraId="040FD917" w14:textId="77777777" w:rsidR="00E22D21" w:rsidRDefault="00E22D21" w:rsidP="00E22D21">
      <w:pPr>
        <w:pStyle w:val="NoSpacing"/>
      </w:pPr>
    </w:p>
    <w:p w14:paraId="7AECFE4B" w14:textId="1707E7A0" w:rsidR="00E22D21" w:rsidRPr="00290F43" w:rsidRDefault="00E22D21" w:rsidP="00E22D21">
      <w:pPr>
        <w:spacing w:after="0" w:line="276" w:lineRule="auto"/>
        <w:rPr>
          <w:i/>
        </w:rPr>
      </w:pPr>
      <w:r w:rsidRPr="00EF0DE2">
        <w:t>C</w:t>
      </w:r>
      <w:r>
        <w:t>onstitutions state the values of a country, describe the rights of people living within the country, and profoundly influence norms and practice. In nearly all countries, constitutions take prece</w:t>
      </w:r>
      <w:r w:rsidR="00EF0DE2">
        <w:t xml:space="preserve">dence over other sources of law, </w:t>
      </w:r>
      <w:r>
        <w:t xml:space="preserve">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w:t>
      </w:r>
      <w:r>
        <w:lastRenderedPageBreak/>
        <w:t>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764DF9AD" w14:textId="77777777" w:rsidR="00B009FE" w:rsidRPr="004F6CB6" w:rsidRDefault="00B009FE" w:rsidP="00437B1F">
      <w:pPr>
        <w:spacing w:after="0" w:line="276" w:lineRule="auto"/>
      </w:pPr>
    </w:p>
    <w:p w14:paraId="3D0CA53E" w14:textId="4EA823D6" w:rsidR="00216F3A" w:rsidRPr="00C60115" w:rsidRDefault="004F6CB6" w:rsidP="003F1428">
      <w:pPr>
        <w:pStyle w:val="Heading2"/>
        <w:numPr>
          <w:ilvl w:val="0"/>
          <w:numId w:val="15"/>
        </w:numPr>
        <w:pBdr>
          <w:bottom w:val="single" w:sz="4" w:space="1" w:color="auto"/>
        </w:pBdr>
        <w:spacing w:line="276" w:lineRule="auto"/>
        <w:ind w:left="360"/>
        <w:rPr>
          <w:b/>
          <w:color w:val="3405DF"/>
        </w:rPr>
      </w:pPr>
      <w:r w:rsidRPr="00C60115">
        <w:rPr>
          <w:b/>
          <w:color w:val="3405DF"/>
        </w:rPr>
        <w:t>Work</w:t>
      </w:r>
      <w:r w:rsidR="00B009FE" w:rsidRPr="00C60115">
        <w:rPr>
          <w:b/>
          <w:color w:val="3405DF"/>
        </w:rPr>
        <w:t xml:space="preserve"> </w:t>
      </w:r>
      <w:r w:rsidR="003130C5" w:rsidRPr="00C60115">
        <w:rPr>
          <w:b/>
          <w:color w:val="3405DF"/>
        </w:rPr>
        <w:t xml:space="preserve">and </w:t>
      </w:r>
      <w:r w:rsidR="00B23B38">
        <w:rPr>
          <w:b/>
          <w:color w:val="3405DF"/>
        </w:rPr>
        <w:t>e</w:t>
      </w:r>
      <w:r w:rsidR="003130C5" w:rsidRPr="00C60115">
        <w:rPr>
          <w:b/>
          <w:color w:val="3405DF"/>
        </w:rPr>
        <w:t xml:space="preserve">mployment </w:t>
      </w:r>
      <w:r w:rsidR="00B009FE" w:rsidRPr="00C60115">
        <w:rPr>
          <w:b/>
          <w:color w:val="3405DF"/>
        </w:rPr>
        <w:t>(Article 27</w:t>
      </w:r>
      <w:r w:rsidR="00A871F8">
        <w:rPr>
          <w:b/>
          <w:color w:val="3405DF"/>
        </w:rPr>
        <w:t xml:space="preserve">, </w:t>
      </w:r>
      <w:r w:rsidR="00C60115">
        <w:rPr>
          <w:b/>
          <w:color w:val="3405DF"/>
        </w:rPr>
        <w:t>General Comment No. 6</w:t>
      </w:r>
      <w:r w:rsidR="008E34A4" w:rsidRPr="00C60115">
        <w:rPr>
          <w:b/>
          <w:color w:val="3405DF"/>
        </w:rPr>
        <w:t>)</w:t>
      </w:r>
    </w:p>
    <w:p w14:paraId="458E1F5E" w14:textId="77777777" w:rsidR="003F7B4B" w:rsidRDefault="003F7B4B" w:rsidP="003F1428">
      <w:pPr>
        <w:pStyle w:val="NoSpacing"/>
      </w:pPr>
    </w:p>
    <w:p w14:paraId="4FD882CA" w14:textId="141B155B" w:rsidR="00E966FF" w:rsidRDefault="000D58F3" w:rsidP="00437B1F">
      <w:pPr>
        <w:spacing w:line="276" w:lineRule="auto"/>
      </w:pPr>
      <w:r>
        <w:t>Article 27 of t</w:t>
      </w:r>
      <w:r w:rsidRPr="00370962">
        <w:t xml:space="preserve">he </w:t>
      </w:r>
      <w:r w:rsidR="00E9695E">
        <w:t>Convention</w:t>
      </w:r>
      <w:r w:rsidRPr="00370962">
        <w:t xml:space="preserve"> calls on countries to advance equal work rights and prohibit disability-based discrimination “</w:t>
      </w:r>
      <w:r w:rsidRPr="00EF0DE2">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t>.</w:t>
      </w:r>
    </w:p>
    <w:p w14:paraId="00654AEF" w14:textId="654BC65F"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B23B38">
        <w:rPr>
          <w:i w:val="0"/>
          <w:color w:val="3405DF"/>
        </w:rPr>
        <w:t>w</w:t>
      </w:r>
      <w:r w:rsidR="00C60115" w:rsidRPr="00C60115">
        <w:rPr>
          <w:i w:val="0"/>
          <w:color w:val="3405DF"/>
        </w:rPr>
        <w:t>ork and</w:t>
      </w:r>
      <w:r w:rsidR="00C46FCF" w:rsidRPr="00C60115">
        <w:rPr>
          <w:i w:val="0"/>
          <w:color w:val="3405DF"/>
        </w:rPr>
        <w:t xml:space="preserve"> </w:t>
      </w:r>
      <w:r w:rsidR="00B23B38">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48EE5A9E" w14:textId="77777777" w:rsidR="00B95A5F" w:rsidRDefault="00B95A5F" w:rsidP="00B95A5F">
      <w:pPr>
        <w:spacing w:line="276" w:lineRule="auto"/>
      </w:pPr>
      <w:r>
        <w:t>Article 27.1 states that:</w:t>
      </w:r>
    </w:p>
    <w:p w14:paraId="4A9334B8" w14:textId="7B536248" w:rsidR="00C739CA" w:rsidRPr="00B95A5F" w:rsidRDefault="00C739CA" w:rsidP="00B95A5F">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4DFD566F" w:rsidR="00C739CA" w:rsidRDefault="00C739CA" w:rsidP="00B95A5F">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544644BD" w14:textId="2A9A9690" w:rsidR="007C5F61" w:rsidRPr="007C5F61" w:rsidRDefault="007C5F61" w:rsidP="00B95A5F">
      <w:pPr>
        <w:pStyle w:val="ListParagraph"/>
        <w:numPr>
          <w:ilvl w:val="0"/>
          <w:numId w:val="5"/>
        </w:numPr>
        <w:spacing w:after="0" w:line="276" w:lineRule="auto"/>
        <w:ind w:left="1800"/>
        <w:rPr>
          <w:i/>
        </w:rPr>
      </w:pPr>
      <w:r w:rsidRPr="007C5F61">
        <w:rPr>
          <w:i/>
        </w:rPr>
        <w:t xml:space="preserve">Protect the rights of persons with disabilities, on an equal basis with others, to just and </w:t>
      </w:r>
      <w:proofErr w:type="spellStart"/>
      <w:r w:rsidRPr="007C5F61">
        <w:rPr>
          <w:i/>
        </w:rPr>
        <w:t>favourable</w:t>
      </w:r>
      <w:proofErr w:type="spellEnd"/>
      <w:r w:rsidRPr="007C5F61">
        <w:rPr>
          <w:i/>
        </w:rPr>
        <w:t xml:space="preserve"> conditions of work, including equal opportunities and equal remuneration for work of equal value, (…)</w:t>
      </w:r>
      <w:r w:rsidR="00290F43">
        <w:rPr>
          <w:i/>
        </w:rPr>
        <w:t xml:space="preserve"> including protection from harassment, and the redress of grievances;</w:t>
      </w:r>
    </w:p>
    <w:p w14:paraId="1AD13D1C" w14:textId="14788D82" w:rsidR="00C60115" w:rsidRPr="00290F43" w:rsidRDefault="00DE2A48" w:rsidP="00B95A5F">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 xml:space="preserve">Enable persons with disabilities to have effective access to general technical and vocational guidance </w:t>
      </w:r>
      <w:proofErr w:type="spellStart"/>
      <w:r w:rsidRPr="006652D1">
        <w:rPr>
          <w:rFonts w:ascii="Calibri" w:hAnsi="Calibri" w:cs="Calibri"/>
          <w:i/>
          <w:color w:val="000000"/>
          <w:shd w:val="clear" w:color="auto" w:fill="FFFFFF"/>
        </w:rPr>
        <w:t>programmes</w:t>
      </w:r>
      <w:proofErr w:type="spellEnd"/>
      <w:r w:rsidRPr="006652D1">
        <w:rPr>
          <w:rFonts w:ascii="Calibri" w:hAnsi="Calibri" w:cs="Calibri"/>
          <w:i/>
          <w:color w:val="000000"/>
          <w:shd w:val="clear" w:color="auto" w:fill="FFFFFF"/>
        </w:rPr>
        <w:t>, placement services and vocational and continuing training;</w:t>
      </w:r>
    </w:p>
    <w:p w14:paraId="23EB30CC" w14:textId="77777777" w:rsidR="00B95A5F" w:rsidRDefault="00C60115" w:rsidP="00B95A5F">
      <w:pPr>
        <w:spacing w:after="0" w:line="276" w:lineRule="auto"/>
      </w:pPr>
      <w:r w:rsidRPr="00D20580">
        <w:t>Per General Comment 6:</w:t>
      </w:r>
    </w:p>
    <w:p w14:paraId="08987BCB" w14:textId="77777777" w:rsidR="00B95A5F" w:rsidRDefault="00B95A5F" w:rsidP="00B95A5F">
      <w:pPr>
        <w:pStyle w:val="NoSpacing"/>
      </w:pPr>
    </w:p>
    <w:p w14:paraId="1124ECE6" w14:textId="352C8935"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50A0FA36" w14:textId="77777777" w:rsidR="00C60115" w:rsidRDefault="00C60115" w:rsidP="00C60115">
      <w:pPr>
        <w:pStyle w:val="NoSpacing"/>
      </w:pPr>
    </w:p>
    <w:p w14:paraId="7234078D" w14:textId="46B1B1D0" w:rsidR="00290F43" w:rsidRDefault="00C60115" w:rsidP="00290F43">
      <w:pPr>
        <w:spacing w:after="0" w:line="276" w:lineRule="auto"/>
      </w:pPr>
      <w:r w:rsidRPr="00D20580">
        <w:t>General Commen</w:t>
      </w:r>
      <w:r>
        <w:t>t 6 further outlines that:</w:t>
      </w:r>
    </w:p>
    <w:p w14:paraId="29FF4E22" w14:textId="77777777" w:rsidR="00B95A5F" w:rsidRPr="00290F43" w:rsidRDefault="00B95A5F" w:rsidP="00B95A5F">
      <w:pPr>
        <w:pStyle w:val="NoSpacing"/>
      </w:pPr>
    </w:p>
    <w:p w14:paraId="3C1CBE2A" w14:textId="40B17075"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35B832AA" w14:textId="76EC7B00" w:rsidR="00C60115" w:rsidRDefault="00C60115" w:rsidP="00C60115">
      <w:pPr>
        <w:pStyle w:val="ListParagraph"/>
        <w:numPr>
          <w:ilvl w:val="0"/>
          <w:numId w:val="7"/>
        </w:numPr>
        <w:spacing w:after="0" w:line="276" w:lineRule="auto"/>
        <w:rPr>
          <w:i/>
        </w:rPr>
      </w:pPr>
      <w:r w:rsidRPr="00D20580">
        <w:rPr>
          <w:i/>
        </w:rPr>
        <w:lastRenderedPageBreak/>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6937B678" w14:textId="6B33522C" w:rsidR="00B4650B" w:rsidRDefault="00B4650B" w:rsidP="00B4650B">
      <w:pPr>
        <w:spacing w:after="0" w:line="276" w:lineRule="auto"/>
        <w:rPr>
          <w:i/>
        </w:rPr>
      </w:pPr>
    </w:p>
    <w:p w14:paraId="75133DCF" w14:textId="2E61F4EB" w:rsidR="00B4650B" w:rsidRDefault="00B4650B" w:rsidP="00B4650B">
      <w:pPr>
        <w:spacing w:after="0" w:line="276" w:lineRule="auto"/>
      </w:pPr>
      <w:r>
        <w:t xml:space="preserve">We systematically reviewed national labor codes, penal codes, equal opportunity, anti-discrimination legislation and other relevant legislation available through the International </w:t>
      </w:r>
      <w:proofErr w:type="spellStart"/>
      <w:r>
        <w:t>Labo</w:t>
      </w:r>
      <w:r w:rsidR="00654A99">
        <w:t>u</w:t>
      </w:r>
      <w:r>
        <w:t>r</w:t>
      </w:r>
      <w:proofErr w:type="spellEnd"/>
      <w:r>
        <w:t xml:space="preserve"> Organization’s NATLEX database as of May 2018 for all 193 UN member states to determine whether national legislation prohibited discrimination on the basis of disability in employment. We examined legal protections across five areas covered by the </w:t>
      </w:r>
      <w:r w:rsidR="00E9695E">
        <w:t>Convention</w:t>
      </w:r>
      <w:r>
        <w:t xml:space="preserve">: </w:t>
      </w:r>
    </w:p>
    <w:p w14:paraId="154822D3" w14:textId="77777777" w:rsidR="00290F43" w:rsidRDefault="00290F43" w:rsidP="00B4650B">
      <w:pPr>
        <w:spacing w:after="0" w:line="276" w:lineRule="auto"/>
      </w:pPr>
    </w:p>
    <w:p w14:paraId="7E3728B4" w14:textId="0003AF21" w:rsidR="00B4650B" w:rsidRDefault="00B4650B" w:rsidP="00B4650B">
      <w:pPr>
        <w:pStyle w:val="ListParagraph"/>
        <w:numPr>
          <w:ilvl w:val="1"/>
          <w:numId w:val="7"/>
        </w:numPr>
        <w:spacing w:after="0" w:line="276" w:lineRule="auto"/>
        <w:ind w:left="630" w:hanging="360"/>
      </w:pPr>
      <w:r>
        <w:t>Employment opportunities or hiring</w:t>
      </w:r>
    </w:p>
    <w:p w14:paraId="252180FF" w14:textId="44943085" w:rsidR="00B4650B" w:rsidRDefault="00B4650B" w:rsidP="00B4650B">
      <w:pPr>
        <w:pStyle w:val="ListParagraph"/>
        <w:numPr>
          <w:ilvl w:val="1"/>
          <w:numId w:val="7"/>
        </w:numPr>
        <w:spacing w:after="0" w:line="276" w:lineRule="auto"/>
        <w:ind w:left="630" w:hanging="360"/>
      </w:pPr>
      <w:r>
        <w:t>Equal remuneration for work of equal value</w:t>
      </w:r>
    </w:p>
    <w:p w14:paraId="115E7701" w14:textId="63B43570" w:rsidR="00B4650B" w:rsidRDefault="006D2704" w:rsidP="00B4650B">
      <w:pPr>
        <w:pStyle w:val="ListParagraph"/>
        <w:numPr>
          <w:ilvl w:val="1"/>
          <w:numId w:val="7"/>
        </w:numPr>
        <w:spacing w:after="0" w:line="276" w:lineRule="auto"/>
        <w:ind w:left="630" w:hanging="360"/>
      </w:pPr>
      <w:r>
        <w:t>Employer-provided v</w:t>
      </w:r>
      <w:r w:rsidR="00B4650B">
        <w:t>ocational training</w:t>
      </w:r>
    </w:p>
    <w:p w14:paraId="700815F6" w14:textId="2297ACA3" w:rsidR="00B4650B" w:rsidRDefault="00B4650B" w:rsidP="00B4650B">
      <w:pPr>
        <w:pStyle w:val="ListParagraph"/>
        <w:numPr>
          <w:ilvl w:val="1"/>
          <w:numId w:val="7"/>
        </w:numPr>
        <w:spacing w:after="0" w:line="276" w:lineRule="auto"/>
        <w:ind w:left="630" w:hanging="360"/>
      </w:pPr>
      <w:r>
        <w:t xml:space="preserve">Career advancements or promotions/demotions </w:t>
      </w:r>
    </w:p>
    <w:p w14:paraId="013F6BD7" w14:textId="0A927518" w:rsidR="00B4650B" w:rsidRDefault="00B4650B" w:rsidP="00B4650B">
      <w:pPr>
        <w:pStyle w:val="ListParagraph"/>
        <w:numPr>
          <w:ilvl w:val="1"/>
          <w:numId w:val="7"/>
        </w:numPr>
        <w:spacing w:after="0" w:line="276" w:lineRule="auto"/>
        <w:ind w:left="630" w:hanging="360"/>
      </w:pPr>
      <w:r>
        <w:t>Continuance of employment or terminations</w:t>
      </w:r>
    </w:p>
    <w:p w14:paraId="24400C23" w14:textId="77777777" w:rsidR="00290F43" w:rsidRDefault="00290F43" w:rsidP="00290F43">
      <w:pPr>
        <w:pStyle w:val="ListParagraph"/>
        <w:spacing w:after="0" w:line="276" w:lineRule="auto"/>
        <w:ind w:left="630"/>
      </w:pPr>
    </w:p>
    <w:p w14:paraId="2AE44F88" w14:textId="7918D91D"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32D45DF4" w14:textId="77777777" w:rsidR="00C60115" w:rsidRDefault="00C60115" w:rsidP="00EE3467">
      <w:pPr>
        <w:pStyle w:val="Heading2"/>
        <w:rPr>
          <w:color w:val="3405DF"/>
          <w:sz w:val="22"/>
          <w:highlight w:val="yellow"/>
        </w:rPr>
      </w:pPr>
    </w:p>
    <w:p w14:paraId="0D77E3E3" w14:textId="1BBF2B0E" w:rsidR="003270AB" w:rsidRPr="007C3053" w:rsidRDefault="0017203D" w:rsidP="00EE3467">
      <w:pPr>
        <w:pStyle w:val="Heading2"/>
        <w:rPr>
          <w:i/>
          <w:iCs/>
          <w:color w:val="3405DF"/>
          <w:sz w:val="22"/>
        </w:rPr>
      </w:pPr>
      <w:r w:rsidRPr="0017203D">
        <w:rPr>
          <w:i/>
          <w:iCs/>
          <w:color w:val="3405DF"/>
          <w:sz w:val="22"/>
        </w:rPr>
        <w:t>BAHRAIN</w:t>
      </w:r>
      <w:r w:rsidR="00B53426">
        <w:rPr>
          <w:i/>
          <w:iCs/>
          <w:color w:val="3405DF"/>
          <w:sz w:val="22"/>
        </w:rPr>
        <w:t>’S LEGISLATIVE PROVISIONS</w:t>
      </w:r>
      <w:r w:rsidR="00C87370">
        <w:rPr>
          <w:i/>
          <w:iCs/>
          <w:color w:val="3405DF"/>
          <w:sz w:val="22"/>
        </w:rPr>
        <w:t xml:space="preserve">: MISSING </w:t>
      </w:r>
      <w:r w:rsidR="00F85458">
        <w:rPr>
          <w:i/>
          <w:iCs/>
          <w:color w:val="3405DF"/>
          <w:sz w:val="22"/>
        </w:rPr>
        <w:t xml:space="preserve">EXPLICIT </w:t>
      </w:r>
      <w:r w:rsidR="00C87370">
        <w:rPr>
          <w:i/>
          <w:iCs/>
          <w:color w:val="3405DF"/>
          <w:sz w:val="22"/>
        </w:rPr>
        <w:t>LEGISLATIVE GUARANTEES OF DISABILITY-BASED NON-DISCRIMINATION AT WORK</w:t>
      </w:r>
    </w:p>
    <w:p w14:paraId="5E591638" w14:textId="77777777" w:rsidR="003270AB" w:rsidRPr="003270AB" w:rsidRDefault="003270AB" w:rsidP="003270AB">
      <w:pPr>
        <w:pStyle w:val="NoSpacing"/>
      </w:pPr>
    </w:p>
    <w:p w14:paraId="26C9CA72" w14:textId="57A6BED7" w:rsidR="007C3053" w:rsidRPr="004F7C14" w:rsidRDefault="00DE6881" w:rsidP="00EF0DE2">
      <w:pPr>
        <w:spacing w:line="276" w:lineRule="auto"/>
      </w:pPr>
      <w:r>
        <w:t xml:space="preserve">Based on our review, Article 13 of Bahrain’s 2006 Law on the Welfare, Rehabilitation, and Employment of Persons with Disabilities broadly states that </w:t>
      </w:r>
      <w:r w:rsidRPr="00DE6881">
        <w:t xml:space="preserve">workers with disabilities enjoy equal </w:t>
      </w:r>
      <w:r>
        <w:t xml:space="preserve">employment rights as other workers. However, </w:t>
      </w:r>
      <w:r w:rsidRPr="00C87370">
        <w:rPr>
          <w:b/>
        </w:rPr>
        <w:t>we did not identify any national legislative provisions that explicitly prohibit disability-based discrimination at work.</w:t>
      </w:r>
    </w:p>
    <w:p w14:paraId="7A734459" w14:textId="23739E03" w:rsidR="009F4B94" w:rsidRPr="00C60115" w:rsidRDefault="009F4B94" w:rsidP="009F4B94">
      <w:pPr>
        <w:pStyle w:val="IntenseQuote"/>
        <w:ind w:left="0"/>
        <w:jc w:val="left"/>
        <w:rPr>
          <w:i w:val="0"/>
          <w:color w:val="3405DF"/>
        </w:rPr>
      </w:pPr>
      <w:r w:rsidRPr="00C60115">
        <w:rPr>
          <w:i w:val="0"/>
          <w:color w:val="3405DF"/>
        </w:rPr>
        <w:t xml:space="preserve">Reasonable </w:t>
      </w:r>
      <w:r w:rsidR="00B23B38">
        <w:rPr>
          <w:i w:val="0"/>
          <w:color w:val="3405DF"/>
        </w:rPr>
        <w:t>a</w:t>
      </w:r>
      <w:r w:rsidRPr="00C60115">
        <w:rPr>
          <w:i w:val="0"/>
          <w:color w:val="3405DF"/>
        </w:rPr>
        <w:t xml:space="preserve">ccommodation at </w:t>
      </w:r>
      <w:r w:rsidR="00B23B38">
        <w:rPr>
          <w:i w:val="0"/>
          <w:color w:val="3405DF"/>
        </w:rPr>
        <w:t>w</w:t>
      </w:r>
      <w:r w:rsidRPr="00C60115">
        <w:rPr>
          <w:i w:val="0"/>
          <w:color w:val="3405DF"/>
        </w:rPr>
        <w:t>ork</w:t>
      </w:r>
      <w:r w:rsidR="00B95A5F">
        <w:rPr>
          <w:i w:val="0"/>
          <w:color w:val="3405DF"/>
        </w:rPr>
        <w:t xml:space="preserve"> (Article</w:t>
      </w:r>
      <w:r w:rsidR="00A871F8">
        <w:rPr>
          <w:i w:val="0"/>
          <w:color w:val="3405DF"/>
        </w:rPr>
        <w:t>s</w:t>
      </w:r>
      <w:r w:rsidR="00B95A5F">
        <w:rPr>
          <w:i w:val="0"/>
          <w:color w:val="3405DF"/>
        </w:rPr>
        <w:t xml:space="preserve"> 27.1,</w:t>
      </w:r>
      <w:r w:rsidR="00C60115" w:rsidRPr="00C60115">
        <w:rPr>
          <w:i w:val="0"/>
          <w:color w:val="3405DF"/>
        </w:rPr>
        <w:t xml:space="preserve"> 5.3)</w:t>
      </w:r>
    </w:p>
    <w:p w14:paraId="33120CB5" w14:textId="6A222EBB" w:rsidR="009F4B94" w:rsidRDefault="00B95A5F" w:rsidP="009F4B94">
      <w:pPr>
        <w:spacing w:after="0" w:line="276" w:lineRule="auto"/>
      </w:pPr>
      <w:r>
        <w:t>Article 27.1</w:t>
      </w:r>
      <w:r w:rsidR="009F4B94">
        <w:t xml:space="preserve"> of The Convention states that:</w:t>
      </w:r>
    </w:p>
    <w:p w14:paraId="36274B84" w14:textId="77777777" w:rsidR="00B95A5F" w:rsidRDefault="00B95A5F" w:rsidP="00B95A5F">
      <w:pPr>
        <w:pStyle w:val="NoSpacing"/>
      </w:pPr>
    </w:p>
    <w:p w14:paraId="68528E27" w14:textId="57B0AB85" w:rsidR="009F4B94" w:rsidRPr="008D53FD" w:rsidRDefault="009F4B94" w:rsidP="00B95A5F">
      <w:pPr>
        <w:spacing w:after="0" w:line="276" w:lineRule="auto"/>
        <w:ind w:left="360"/>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42246D3F" w14:textId="77777777" w:rsidR="009F4B94" w:rsidRDefault="009F4B94" w:rsidP="00B95A5F">
      <w:pPr>
        <w:pStyle w:val="ListParagraph"/>
        <w:numPr>
          <w:ilvl w:val="0"/>
          <w:numId w:val="2"/>
        </w:numPr>
        <w:spacing w:after="0" w:line="276" w:lineRule="auto"/>
        <w:ind w:left="1440"/>
        <w:rPr>
          <w:i/>
        </w:rPr>
      </w:pPr>
      <w:r w:rsidRPr="008D53FD">
        <w:rPr>
          <w:i/>
        </w:rPr>
        <w:lastRenderedPageBreak/>
        <w:t>Ensure that reasonable accommodation is provided to persons with disabilities in the workplace”</w:t>
      </w:r>
    </w:p>
    <w:p w14:paraId="0A7FE621" w14:textId="77777777" w:rsidR="009F4B94" w:rsidRDefault="009F4B94" w:rsidP="009F4B94">
      <w:pPr>
        <w:pStyle w:val="ListParagraph"/>
        <w:spacing w:after="0" w:line="276" w:lineRule="auto"/>
        <w:ind w:left="1080"/>
        <w:rPr>
          <w:i/>
        </w:rPr>
      </w:pPr>
    </w:p>
    <w:p w14:paraId="67AC241A"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51F1E86A" w14:textId="77777777" w:rsidR="009F4B94" w:rsidRDefault="009F4B94" w:rsidP="009F3E47">
      <w:pPr>
        <w:pStyle w:val="NoSpacing"/>
      </w:pPr>
    </w:p>
    <w:p w14:paraId="2C57E517" w14:textId="2B287B61" w:rsidR="009F3E47" w:rsidRPr="00B95A5F" w:rsidRDefault="00B95A5F" w:rsidP="00B95A5F">
      <w:pPr>
        <w:spacing w:line="276" w:lineRule="auto"/>
        <w:rPr>
          <w:i/>
        </w:rPr>
      </w:pPr>
      <w:r>
        <w:t xml:space="preserve">We analyzed whether countries legally guaranteed reasonable accommodation at work.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w:t>
      </w:r>
      <w:r w:rsidRPr="00F65AF1">
        <w:t xml:space="preserve">the International </w:t>
      </w:r>
      <w:proofErr w:type="spellStart"/>
      <w:r w:rsidRPr="00F65AF1">
        <w:t>Labo</w:t>
      </w:r>
      <w:r>
        <w:t>u</w:t>
      </w:r>
      <w:r w:rsidRPr="00F65AF1">
        <w:t>r</w:t>
      </w:r>
      <w:proofErr w:type="spellEnd"/>
      <w:r w:rsidRPr="00F65AF1">
        <w:t xml:space="preserve"> Organization’s NATLEX database for all </w:t>
      </w:r>
      <w:r>
        <w:t xml:space="preserve">193 </w:t>
      </w:r>
      <w:r w:rsidRPr="00F65AF1">
        <w:t>UN member states</w:t>
      </w:r>
      <w:r>
        <w:t xml:space="preserve">. </w:t>
      </w:r>
    </w:p>
    <w:p w14:paraId="46F7A89F" w14:textId="77777777" w:rsidR="00B95A5F" w:rsidRPr="00B95A5F" w:rsidRDefault="00B95A5F" w:rsidP="00B95A5F">
      <w:pPr>
        <w:pStyle w:val="NoSpacing"/>
        <w:rPr>
          <w:highlight w:val="yellow"/>
        </w:rPr>
      </w:pPr>
    </w:p>
    <w:p w14:paraId="3FB7FB5C" w14:textId="44CC1055" w:rsidR="009F4B94" w:rsidRPr="007C3053" w:rsidRDefault="004A1E36" w:rsidP="00EE3467">
      <w:pPr>
        <w:pStyle w:val="Heading2"/>
        <w:rPr>
          <w:i/>
          <w:iCs/>
          <w:color w:val="3405DF"/>
          <w:sz w:val="22"/>
        </w:rPr>
      </w:pPr>
      <w:r w:rsidRPr="004A1E36">
        <w:rPr>
          <w:i/>
          <w:iCs/>
          <w:color w:val="3405DF"/>
          <w:sz w:val="22"/>
        </w:rPr>
        <w:t>BAHRAIN</w:t>
      </w:r>
      <w:r w:rsidR="00C87370">
        <w:rPr>
          <w:i/>
          <w:iCs/>
          <w:color w:val="3405DF"/>
          <w:sz w:val="22"/>
        </w:rPr>
        <w:t xml:space="preserve">: </w:t>
      </w:r>
      <w:r w:rsidR="003D7DF5">
        <w:rPr>
          <w:i/>
          <w:iCs/>
          <w:color w:val="3405DF"/>
          <w:sz w:val="22"/>
        </w:rPr>
        <w:t>MISSING GUARANTEES OF DISABILITY-BASED REASONABLE ACCOMMODATION AT WORK</w:t>
      </w:r>
    </w:p>
    <w:p w14:paraId="1032BD36" w14:textId="77777777" w:rsidR="009F4B94" w:rsidRPr="003270AB" w:rsidRDefault="009F4B94" w:rsidP="009F4B94">
      <w:pPr>
        <w:pStyle w:val="NoSpacing"/>
      </w:pPr>
    </w:p>
    <w:p w14:paraId="7A2DA6E2" w14:textId="77777777" w:rsidR="004A1E36" w:rsidRDefault="004A1E36" w:rsidP="004A1E36">
      <w:pPr>
        <w:spacing w:line="23" w:lineRule="atLeast"/>
        <w:rPr>
          <w:b/>
        </w:rPr>
      </w:pPr>
      <w:r w:rsidRPr="00A87836">
        <w:rPr>
          <w:b/>
        </w:rPr>
        <w:t xml:space="preserve">Our systematic review of national legislation did not identify any legislative provisions that guarantee reasonable accommodation at work. </w:t>
      </w:r>
    </w:p>
    <w:p w14:paraId="41B5E732" w14:textId="77777777" w:rsidR="009F4B94" w:rsidRPr="009F4B94" w:rsidRDefault="009F4B94" w:rsidP="009F4B94"/>
    <w:p w14:paraId="7A007B0A" w14:textId="52ECC9E4" w:rsidR="00585DF5" w:rsidRPr="00C60115" w:rsidRDefault="002166AB" w:rsidP="003F1428">
      <w:pPr>
        <w:pStyle w:val="Heading2"/>
        <w:numPr>
          <w:ilvl w:val="0"/>
          <w:numId w:val="15"/>
        </w:numPr>
        <w:pBdr>
          <w:bottom w:val="single" w:sz="4" w:space="1" w:color="auto"/>
        </w:pBdr>
        <w:spacing w:line="276" w:lineRule="auto"/>
        <w:ind w:left="360"/>
        <w:rPr>
          <w:b/>
          <w:color w:val="3405DF"/>
        </w:rPr>
      </w:pPr>
      <w:r>
        <w:rPr>
          <w:b/>
          <w:color w:val="3405DF"/>
        </w:rPr>
        <w:t xml:space="preserve">Non-discrimination in </w:t>
      </w:r>
      <w:r w:rsidR="00B23B38">
        <w:rPr>
          <w:b/>
          <w:color w:val="3405DF"/>
        </w:rPr>
        <w:t>e</w:t>
      </w:r>
      <w:r w:rsidR="0056673C" w:rsidRPr="00C60115">
        <w:rPr>
          <w:b/>
          <w:color w:val="3405DF"/>
        </w:rPr>
        <w:t>ducation (Article 24)</w:t>
      </w:r>
    </w:p>
    <w:p w14:paraId="6B62B8A3" w14:textId="28AC459B" w:rsidR="002B3260" w:rsidRDefault="002B3260" w:rsidP="00437B1F">
      <w:pPr>
        <w:spacing w:before="200" w:after="200" w:line="276" w:lineRule="auto"/>
        <w:rPr>
          <w:i/>
        </w:rPr>
      </w:pPr>
      <w:r>
        <w:t>Article 24</w:t>
      </w:r>
      <w:r w:rsidR="00B95A5F">
        <w:t>.1</w:t>
      </w:r>
      <w:r>
        <w:t xml:space="preserve"> of The Convention states that</w:t>
      </w:r>
      <w:r>
        <w:rPr>
          <w:i/>
        </w:rPr>
        <w:t xml:space="preserve"> </w:t>
      </w:r>
      <w:r w:rsidRPr="00DF621A">
        <w:rPr>
          <w:i/>
        </w:rPr>
        <w:t>“States Parties shall ensure an inclusive education system at all levels”</w:t>
      </w:r>
      <w:r>
        <w:rPr>
          <w:i/>
        </w:rPr>
        <w:t xml:space="preserve">, </w:t>
      </w:r>
      <w:r>
        <w:t xml:space="preserve">and </w:t>
      </w:r>
      <w:r w:rsidR="00B95A5F">
        <w:t xml:space="preserve">Article 24.2.b </w:t>
      </w:r>
      <w:r>
        <w:t xml:space="preserve">that </w:t>
      </w:r>
      <w:r w:rsidRPr="00DF621A">
        <w:rPr>
          <w:i/>
        </w:rPr>
        <w:t>“Persons with disabilities can access an inclusive, quality and free primary education and secondary education on an equal basis with others in the communities in which they live”</w:t>
      </w:r>
      <w:r>
        <w:rPr>
          <w:i/>
        </w:rPr>
        <w:t>.</w:t>
      </w:r>
    </w:p>
    <w:p w14:paraId="4E33A72D" w14:textId="77777777" w:rsidR="00B95A5F" w:rsidRDefault="00B95A5F" w:rsidP="00B95A5F">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w:t>
      </w:r>
      <w:proofErr w:type="spellStart"/>
      <w:r>
        <w:t>Labour</w:t>
      </w:r>
      <w:proofErr w:type="spellEnd"/>
      <w:r>
        <w:t xml:space="preserve"> Organization’s NATLEX database for all 193 UN member states to determine whether national legislation guaranteed non-discrimination in education based on disability.</w:t>
      </w:r>
    </w:p>
    <w:p w14:paraId="19DFB1CB" w14:textId="126AA855" w:rsidR="00D82FDA" w:rsidRPr="007C3053" w:rsidRDefault="002166AB" w:rsidP="00EE3467">
      <w:pPr>
        <w:pStyle w:val="Heading2"/>
        <w:rPr>
          <w:i/>
          <w:iCs/>
          <w:color w:val="3405DF"/>
          <w:sz w:val="22"/>
        </w:rPr>
      </w:pPr>
      <w:r w:rsidRPr="002166AB">
        <w:rPr>
          <w:i/>
          <w:iCs/>
          <w:color w:val="3405DF"/>
          <w:sz w:val="22"/>
        </w:rPr>
        <w:t>BAHRAIN</w:t>
      </w:r>
      <w:r w:rsidR="00E9695E">
        <w:rPr>
          <w:i/>
          <w:iCs/>
          <w:color w:val="3405DF"/>
          <w:sz w:val="22"/>
        </w:rPr>
        <w:t>: MISSING GUARANTEES OF NON-DISCRIMINATION IN EDUCATION</w:t>
      </w:r>
    </w:p>
    <w:p w14:paraId="594C7796" w14:textId="77777777" w:rsidR="009F4B94" w:rsidRPr="009F4B94" w:rsidRDefault="009F4B94" w:rsidP="002166AB">
      <w:pPr>
        <w:pStyle w:val="NoSpacing"/>
      </w:pPr>
    </w:p>
    <w:p w14:paraId="06C36D2D" w14:textId="7FBA86F4" w:rsidR="007C3053" w:rsidRDefault="002166AB" w:rsidP="00A871F8">
      <w:pPr>
        <w:spacing w:line="276" w:lineRule="auto"/>
      </w:pPr>
      <w:r w:rsidRPr="002166AB">
        <w:t>While we recognize there may be other policies governing the equal educational opportunities based on disability,</w:t>
      </w:r>
      <w:r w:rsidRPr="00E22D21">
        <w:rPr>
          <w:b/>
        </w:rPr>
        <w:t xml:space="preserve"> our systematic review of national legislation available through UNESCO and the ILO did not identify any national legislative provisions that ensure non-discrimination in education to students with disabilities in Bahrain.</w:t>
      </w:r>
    </w:p>
    <w:p w14:paraId="132654BB" w14:textId="54352F8C" w:rsidR="009B4122" w:rsidRDefault="009B4122" w:rsidP="000E0BE3">
      <w:pPr>
        <w:spacing w:after="0" w:line="276" w:lineRule="auto"/>
      </w:pPr>
    </w:p>
    <w:p w14:paraId="0F7506EB" w14:textId="77777777" w:rsidR="000E0BE3" w:rsidRPr="000B3F32" w:rsidRDefault="000E0BE3" w:rsidP="000E0BE3">
      <w:pPr>
        <w:pStyle w:val="Heading1"/>
        <w:spacing w:line="276" w:lineRule="auto"/>
        <w:jc w:val="center"/>
        <w:rPr>
          <w:rFonts w:ascii="Calibri" w:hAnsi="Calibri" w:cs="Calibri"/>
          <w:color w:val="3405DF"/>
        </w:rPr>
      </w:pPr>
      <w:r w:rsidRPr="000B3F32">
        <w:rPr>
          <w:rFonts w:ascii="Calibri" w:hAnsi="Calibri" w:cs="Calibri"/>
          <w:color w:val="3405DF"/>
        </w:rPr>
        <w:lastRenderedPageBreak/>
        <w:t>Reference Sheet</w:t>
      </w:r>
    </w:p>
    <w:p w14:paraId="1A986EE5" w14:textId="20C86DA4" w:rsidR="000E0BE3" w:rsidRPr="007C3053" w:rsidRDefault="000E0BE3" w:rsidP="007C3053">
      <w:pPr>
        <w:pStyle w:val="Heading1"/>
        <w:spacing w:line="276" w:lineRule="auto"/>
        <w:jc w:val="center"/>
        <w:rPr>
          <w:rFonts w:ascii="Calibri" w:hAnsi="Calibri" w:cs="Calibri"/>
          <w:color w:val="3405DF"/>
          <w:sz w:val="26"/>
          <w:szCs w:val="26"/>
        </w:rPr>
      </w:pPr>
      <w:r w:rsidRPr="000B3F32">
        <w:rPr>
          <w:rFonts w:ascii="Calibri" w:hAnsi="Calibri" w:cs="Calibri"/>
          <w:color w:val="3405DF"/>
          <w:sz w:val="26"/>
          <w:szCs w:val="26"/>
        </w:rPr>
        <w:t xml:space="preserve">Recommended Questions and Concluding Observations for </w:t>
      </w:r>
      <w:r w:rsidR="0017203D" w:rsidRPr="0017203D">
        <w:rPr>
          <w:rFonts w:ascii="Calibri" w:hAnsi="Calibri" w:cs="Calibri"/>
          <w:color w:val="3405DF"/>
          <w:sz w:val="26"/>
          <w:szCs w:val="26"/>
        </w:rPr>
        <w:t>Bahrain</w:t>
      </w:r>
    </w:p>
    <w:p w14:paraId="64E30694" w14:textId="77777777" w:rsidR="000E0BE3" w:rsidRPr="000B3F32" w:rsidRDefault="000E0BE3" w:rsidP="000E0BE3">
      <w:pPr>
        <w:pStyle w:val="Heading1"/>
        <w:spacing w:before="0" w:line="276" w:lineRule="auto"/>
        <w:jc w:val="center"/>
        <w:rPr>
          <w:rFonts w:ascii="Calibri" w:hAnsi="Calibri" w:cs="Calibri"/>
          <w:iCs/>
          <w:color w:val="3405DF"/>
          <w:sz w:val="24"/>
          <w:szCs w:val="24"/>
        </w:rPr>
      </w:pPr>
      <w:r w:rsidRPr="000B3F32">
        <w:rPr>
          <w:rFonts w:ascii="Calibri" w:hAnsi="Calibri" w:cs="Calibri"/>
          <w:iCs/>
          <w:color w:val="3405DF"/>
          <w:sz w:val="24"/>
          <w:szCs w:val="24"/>
        </w:rPr>
        <w:t>For the Committee on the Rights of Persons with Disabilities</w:t>
      </w:r>
    </w:p>
    <w:p w14:paraId="74804F3A" w14:textId="32A49F62" w:rsidR="000E0BE3" w:rsidRPr="000B3F32" w:rsidRDefault="000E0BE3" w:rsidP="000E0BE3">
      <w:pPr>
        <w:pStyle w:val="Heading1"/>
        <w:spacing w:before="0" w:line="276" w:lineRule="auto"/>
        <w:jc w:val="center"/>
        <w:rPr>
          <w:rFonts w:ascii="Calibri" w:hAnsi="Calibri" w:cs="Calibri"/>
          <w:iCs/>
          <w:color w:val="3405DF"/>
          <w:sz w:val="24"/>
          <w:szCs w:val="24"/>
        </w:rPr>
      </w:pPr>
      <w:r w:rsidRPr="007E094F">
        <w:rPr>
          <w:rFonts w:ascii="Calibri" w:hAnsi="Calibri" w:cs="Calibri"/>
          <w:iCs/>
          <w:color w:val="3405DF"/>
          <w:sz w:val="24"/>
          <w:szCs w:val="24"/>
        </w:rPr>
        <w:t>1</w:t>
      </w:r>
      <w:r w:rsidR="0017203D" w:rsidRPr="007E094F">
        <w:rPr>
          <w:rFonts w:ascii="Calibri" w:hAnsi="Calibri" w:cs="Calibri"/>
          <w:iCs/>
          <w:color w:val="3405DF"/>
          <w:sz w:val="24"/>
          <w:szCs w:val="24"/>
        </w:rPr>
        <w:t>4</w:t>
      </w:r>
      <w:r w:rsidRPr="007E094F">
        <w:rPr>
          <w:rFonts w:ascii="Calibri" w:hAnsi="Calibri" w:cs="Calibri"/>
          <w:iCs/>
          <w:color w:val="3405DF"/>
          <w:sz w:val="24"/>
          <w:szCs w:val="24"/>
          <w:vertAlign w:val="superscript"/>
        </w:rPr>
        <w:t>th</w:t>
      </w:r>
      <w:r w:rsidRPr="007E094F">
        <w:rPr>
          <w:rFonts w:ascii="Calibri" w:hAnsi="Calibri" w:cs="Calibri"/>
          <w:iCs/>
          <w:color w:val="3405DF"/>
          <w:sz w:val="24"/>
          <w:szCs w:val="24"/>
        </w:rPr>
        <w:t xml:space="preserve"> Pre-Session Working Group, September 20</w:t>
      </w:r>
      <w:r w:rsidR="0017203D" w:rsidRPr="007E094F">
        <w:rPr>
          <w:rFonts w:ascii="Calibri" w:hAnsi="Calibri" w:cs="Calibri"/>
          <w:iCs/>
          <w:color w:val="3405DF"/>
          <w:sz w:val="24"/>
          <w:szCs w:val="24"/>
        </w:rPr>
        <w:t>20</w:t>
      </w:r>
    </w:p>
    <w:p w14:paraId="796C60BF" w14:textId="77777777" w:rsidR="000E0BE3" w:rsidRPr="000B3F32" w:rsidRDefault="000E0BE3" w:rsidP="000E0BE3">
      <w:pPr>
        <w:spacing w:line="276" w:lineRule="auto"/>
        <w:jc w:val="center"/>
        <w:rPr>
          <w:rStyle w:val="IntenseEmphasis"/>
          <w:rFonts w:ascii="Calibri" w:hAnsi="Calibri" w:cs="Calibri"/>
          <w:color w:val="3405DF"/>
        </w:rPr>
      </w:pPr>
    </w:p>
    <w:p w14:paraId="4DC8892E" w14:textId="1754BA99"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w:t>
      </w:r>
      <w:r w:rsidR="007C3053">
        <w:rPr>
          <w:rFonts w:ascii="Calibri" w:hAnsi="Calibri" w:cs="Calibri"/>
          <w:i w:val="0"/>
          <w:color w:val="3405DF"/>
        </w:rPr>
        <w:t xml:space="preserve">for </w:t>
      </w:r>
      <w:r w:rsidR="0017203D" w:rsidRPr="00BC49AD">
        <w:rPr>
          <w:rFonts w:ascii="Calibri" w:hAnsi="Calibri" w:cs="Calibri"/>
          <w:i w:val="0"/>
          <w:color w:val="3405DF"/>
        </w:rPr>
        <w:t>Bahrain’s</w:t>
      </w:r>
      <w:r w:rsidRPr="000B3F32">
        <w:rPr>
          <w:rFonts w:ascii="Calibri" w:hAnsi="Calibri" w:cs="Calibri"/>
          <w:i w:val="0"/>
          <w:color w:val="3405DF"/>
        </w:rPr>
        <w:t xml:space="preserve"> List of Issues:</w:t>
      </w:r>
    </w:p>
    <w:p w14:paraId="2143850D" w14:textId="77777777" w:rsidR="000E0BE3" w:rsidRPr="005B7ADB" w:rsidRDefault="000E0BE3" w:rsidP="000E0BE3">
      <w:pPr>
        <w:rPr>
          <w:b/>
        </w:rPr>
      </w:pPr>
      <w:r w:rsidRPr="000B100D">
        <w:rPr>
          <w:b/>
        </w:rPr>
        <w:t>Work and Employment</w:t>
      </w:r>
    </w:p>
    <w:p w14:paraId="079EFE03" w14:textId="77777777" w:rsidR="00E9695E" w:rsidRDefault="00DD606C" w:rsidP="004F7C14">
      <w:pPr>
        <w:pStyle w:val="ListParagraph"/>
        <w:numPr>
          <w:ilvl w:val="0"/>
          <w:numId w:val="19"/>
        </w:numPr>
      </w:pPr>
      <w:r w:rsidRPr="00A6542B">
        <w:t xml:space="preserve">Can </w:t>
      </w:r>
      <w:r>
        <w:t>Bahrain</w:t>
      </w:r>
      <w:r w:rsidRPr="00A6542B">
        <w:t xml:space="preserve"> outline any concrete, near-term plans to pass legislation that </w:t>
      </w:r>
      <w:r>
        <w:t>explicitly prohibits disability-based discrimination in work and employment</w:t>
      </w:r>
      <w:r w:rsidR="00E9695E">
        <w:t xml:space="preserve"> in the following critical areas of the working life course:</w:t>
      </w:r>
    </w:p>
    <w:p w14:paraId="1DE8CC09" w14:textId="00BFB6D7" w:rsidR="00E9695E" w:rsidRDefault="00E9695E" w:rsidP="00E9695E">
      <w:pPr>
        <w:pStyle w:val="NoSpacing"/>
        <w:numPr>
          <w:ilvl w:val="2"/>
          <w:numId w:val="18"/>
        </w:numPr>
      </w:pPr>
      <w:r>
        <w:t>Employment opportunities and hiring</w:t>
      </w:r>
    </w:p>
    <w:p w14:paraId="06E8320A" w14:textId="77777777" w:rsidR="00E9695E" w:rsidRDefault="00E9695E" w:rsidP="00E9695E">
      <w:pPr>
        <w:pStyle w:val="NoSpacing"/>
        <w:numPr>
          <w:ilvl w:val="2"/>
          <w:numId w:val="18"/>
        </w:numPr>
      </w:pPr>
      <w:r>
        <w:t>Equal remuneration for work of equal value</w:t>
      </w:r>
    </w:p>
    <w:p w14:paraId="14D46906" w14:textId="77777777" w:rsidR="00E9695E" w:rsidRDefault="00E9695E" w:rsidP="00E9695E">
      <w:pPr>
        <w:pStyle w:val="NoSpacing"/>
        <w:numPr>
          <w:ilvl w:val="2"/>
          <w:numId w:val="18"/>
        </w:numPr>
      </w:pPr>
      <w:r>
        <w:t>Access to employer-provided vocational training at work</w:t>
      </w:r>
    </w:p>
    <w:p w14:paraId="33CDD848" w14:textId="77777777" w:rsidR="00E9695E" w:rsidRDefault="00E9695E" w:rsidP="00E9695E">
      <w:pPr>
        <w:pStyle w:val="NoSpacing"/>
        <w:numPr>
          <w:ilvl w:val="2"/>
          <w:numId w:val="18"/>
        </w:numPr>
      </w:pPr>
      <w:r>
        <w:t>Career advancements including promotions and demotions</w:t>
      </w:r>
    </w:p>
    <w:p w14:paraId="11463D6D" w14:textId="5D8B03CD" w:rsidR="00DD606C" w:rsidRDefault="00E9695E" w:rsidP="00E22D21">
      <w:pPr>
        <w:pStyle w:val="ListParagraph"/>
        <w:numPr>
          <w:ilvl w:val="2"/>
          <w:numId w:val="18"/>
        </w:numPr>
      </w:pPr>
      <w:r>
        <w:t xml:space="preserve">Continuance of employment or terminations  </w:t>
      </w:r>
    </w:p>
    <w:p w14:paraId="26FB5B77" w14:textId="68346C7E" w:rsidR="00DD606C" w:rsidRPr="004F7C14" w:rsidRDefault="00BC49AD" w:rsidP="00DD606C">
      <w:pPr>
        <w:pStyle w:val="ListParagraph"/>
        <w:numPr>
          <w:ilvl w:val="0"/>
          <w:numId w:val="19"/>
        </w:numPr>
      </w:pPr>
      <w:r w:rsidRPr="00BC49AD">
        <w:t>Can Bahrain outline any concrete, near-term plans to pass legislation that guarantees employer-provided reasonable accommodation to workers with disabilities?</w:t>
      </w:r>
    </w:p>
    <w:p w14:paraId="0DEE0ACB" w14:textId="375B1D27" w:rsidR="000E0BE3" w:rsidRDefault="000E0BE3" w:rsidP="000E0BE3">
      <w:pPr>
        <w:rPr>
          <w:b/>
        </w:rPr>
      </w:pPr>
      <w:r>
        <w:rPr>
          <w:b/>
        </w:rPr>
        <w:t>Education</w:t>
      </w:r>
    </w:p>
    <w:p w14:paraId="0020D814" w14:textId="1F06FFBB" w:rsidR="000676FE" w:rsidRPr="00BC49AD" w:rsidRDefault="00BC49AD" w:rsidP="00BC49AD">
      <w:pPr>
        <w:pStyle w:val="ListParagraph"/>
        <w:numPr>
          <w:ilvl w:val="0"/>
          <w:numId w:val="19"/>
        </w:numPr>
      </w:pPr>
      <w:r>
        <w:t>Can Bahrain outline any concrete, near-term plans to pass legislation that guarantees non-discrimination to students with disabilities?</w:t>
      </w:r>
    </w:p>
    <w:p w14:paraId="49AC25EF" w14:textId="3E892D4F" w:rsidR="000E0BE3" w:rsidRPr="000B3F32" w:rsidRDefault="000E0BE3" w:rsidP="000E0BE3">
      <w:pPr>
        <w:pStyle w:val="IntenseQuote"/>
        <w:spacing w:line="276" w:lineRule="auto"/>
        <w:ind w:left="0"/>
        <w:jc w:val="left"/>
        <w:rPr>
          <w:i w:val="0"/>
          <w:color w:val="3405DF"/>
        </w:rPr>
      </w:pPr>
      <w:r w:rsidRPr="000B3F32">
        <w:rPr>
          <w:i w:val="0"/>
          <w:color w:val="3405DF"/>
        </w:rPr>
        <w:t xml:space="preserve">Recommended Concluding Observations for </w:t>
      </w:r>
      <w:r w:rsidR="0017203D">
        <w:rPr>
          <w:i w:val="0"/>
          <w:color w:val="3405DF"/>
        </w:rPr>
        <w:t>Bahrain</w:t>
      </w:r>
      <w:r w:rsidRPr="000B3F32">
        <w:rPr>
          <w:i w:val="0"/>
          <w:color w:val="3405DF"/>
        </w:rPr>
        <w:t xml:space="preserve"> (where </w:t>
      </w:r>
      <w:r w:rsidR="0017203D">
        <w:rPr>
          <w:i w:val="0"/>
          <w:color w:val="3405DF"/>
        </w:rPr>
        <w:t>Bahrain</w:t>
      </w:r>
      <w:r w:rsidRPr="000B3F32">
        <w:rPr>
          <w:i w:val="0"/>
          <w:color w:val="3405DF"/>
        </w:rPr>
        <w:t>’s responses to questions from the list of issues are unclear or insufficient):</w:t>
      </w:r>
    </w:p>
    <w:p w14:paraId="6C381FEF" w14:textId="77777777" w:rsidR="000E0BE3" w:rsidRPr="000B3F32" w:rsidRDefault="000E0BE3" w:rsidP="000E0BE3">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402DF30F" w14:textId="77777777" w:rsidR="000E0BE3" w:rsidRDefault="000E0BE3" w:rsidP="000E0BE3">
      <w:pPr>
        <w:pStyle w:val="NoSpacing"/>
        <w:spacing w:line="276" w:lineRule="auto"/>
      </w:pPr>
    </w:p>
    <w:p w14:paraId="3DD25B32" w14:textId="48181DCE" w:rsidR="000E0BE3" w:rsidRPr="00122898" w:rsidRDefault="007C3053" w:rsidP="000E0BE3">
      <w:pPr>
        <w:rPr>
          <w:b/>
        </w:rPr>
      </w:pPr>
      <w:r>
        <w:rPr>
          <w:b/>
        </w:rPr>
        <w:t xml:space="preserve">General </w:t>
      </w:r>
      <w:r w:rsidR="000E0BE3" w:rsidRPr="00122898">
        <w:rPr>
          <w:b/>
        </w:rPr>
        <w:t>Equality and Non-Discrimination</w:t>
      </w:r>
    </w:p>
    <w:p w14:paraId="4A015159" w14:textId="29FB6E28" w:rsidR="000E0BE3" w:rsidRPr="00BC49AD" w:rsidRDefault="00BC49AD" w:rsidP="00BC49AD">
      <w:pPr>
        <w:pStyle w:val="ListParagraph"/>
        <w:numPr>
          <w:ilvl w:val="0"/>
          <w:numId w:val="21"/>
        </w:numPr>
      </w:pPr>
      <w:r>
        <w:t>Consider</w:t>
      </w:r>
      <w:r w:rsidR="0017203D" w:rsidRPr="0017203D">
        <w:t xml:space="preserve"> amending the constitution to add explicit guarantees of equality and non-discrimination regardless of disability status, consistent with CRPD commitments. These guarantees could be added to Article 18 of the constitution, which already guarantees non-discrimination based on other personal characteristics and statuses.</w:t>
      </w:r>
    </w:p>
    <w:p w14:paraId="2F9AA869" w14:textId="77777777" w:rsidR="000E0BE3" w:rsidRDefault="000E0BE3" w:rsidP="000E0BE3">
      <w:pPr>
        <w:pStyle w:val="NoSpacing"/>
      </w:pPr>
    </w:p>
    <w:p w14:paraId="2A9D0279" w14:textId="34188881" w:rsidR="000E0BE3" w:rsidRPr="00BC49AD" w:rsidRDefault="000E0BE3" w:rsidP="00BC49AD">
      <w:pPr>
        <w:rPr>
          <w:b/>
        </w:rPr>
      </w:pPr>
      <w:r w:rsidRPr="000B100D">
        <w:rPr>
          <w:b/>
        </w:rPr>
        <w:t>Work and Employment</w:t>
      </w:r>
    </w:p>
    <w:p w14:paraId="08A827AD" w14:textId="77777777" w:rsidR="00DD606C" w:rsidRDefault="00DD606C" w:rsidP="00DD606C">
      <w:pPr>
        <w:pStyle w:val="ListParagraph"/>
        <w:numPr>
          <w:ilvl w:val="0"/>
          <w:numId w:val="20"/>
        </w:numPr>
      </w:pPr>
      <w:r>
        <w:t xml:space="preserve">Pass and implement legislation that explicitly prohibits disability-based discrimination in the following critical aspects of the working life course: </w:t>
      </w:r>
    </w:p>
    <w:p w14:paraId="076A4B4D" w14:textId="77777777" w:rsidR="00DD606C" w:rsidRDefault="00DD606C" w:rsidP="00DD606C">
      <w:pPr>
        <w:pStyle w:val="ListParagraph"/>
        <w:numPr>
          <w:ilvl w:val="1"/>
          <w:numId w:val="20"/>
        </w:numPr>
      </w:pPr>
      <w:r>
        <w:t>Employment opportunities and hiring</w:t>
      </w:r>
    </w:p>
    <w:p w14:paraId="57849F50" w14:textId="77777777" w:rsidR="00DD606C" w:rsidRDefault="00DD606C" w:rsidP="00DD606C">
      <w:pPr>
        <w:pStyle w:val="ListParagraph"/>
        <w:numPr>
          <w:ilvl w:val="1"/>
          <w:numId w:val="20"/>
        </w:numPr>
      </w:pPr>
      <w:r>
        <w:t>Equal remuneration for work of equal value</w:t>
      </w:r>
    </w:p>
    <w:p w14:paraId="6CDDC833" w14:textId="7DA16CC0" w:rsidR="00DD606C" w:rsidRDefault="006D2704" w:rsidP="00DD606C">
      <w:pPr>
        <w:pStyle w:val="ListParagraph"/>
        <w:numPr>
          <w:ilvl w:val="1"/>
          <w:numId w:val="20"/>
        </w:numPr>
      </w:pPr>
      <w:r>
        <w:t>Employer</w:t>
      </w:r>
      <w:r w:rsidR="00DD606C">
        <w:t xml:space="preserve">-provided vocational training </w:t>
      </w:r>
    </w:p>
    <w:p w14:paraId="765FB73F" w14:textId="77777777" w:rsidR="00DD606C" w:rsidRDefault="00DD606C" w:rsidP="00DD606C">
      <w:pPr>
        <w:pStyle w:val="ListParagraph"/>
        <w:numPr>
          <w:ilvl w:val="1"/>
          <w:numId w:val="20"/>
        </w:numPr>
      </w:pPr>
      <w:r>
        <w:t>Career advancements including promotions and demotions</w:t>
      </w:r>
    </w:p>
    <w:p w14:paraId="279BB3F7" w14:textId="1687E4C2" w:rsidR="00DD606C" w:rsidRDefault="00DD606C" w:rsidP="00DD606C">
      <w:pPr>
        <w:pStyle w:val="ListParagraph"/>
        <w:numPr>
          <w:ilvl w:val="1"/>
          <w:numId w:val="20"/>
        </w:numPr>
      </w:pPr>
      <w:r>
        <w:t xml:space="preserve">Continuance of employment or terminations  </w:t>
      </w:r>
    </w:p>
    <w:p w14:paraId="54FF9EDE" w14:textId="2DC632E8" w:rsidR="004F7C14" w:rsidRDefault="00BC49AD" w:rsidP="00DD606C">
      <w:pPr>
        <w:pStyle w:val="ListParagraph"/>
        <w:numPr>
          <w:ilvl w:val="0"/>
          <w:numId w:val="20"/>
        </w:numPr>
      </w:pPr>
      <w:r>
        <w:t xml:space="preserve">Pass and implement legislation that guarantees employer-provided reasonable accommodation to workers with disabilities. </w:t>
      </w:r>
    </w:p>
    <w:p w14:paraId="35DED1BC" w14:textId="77777777" w:rsidR="00BC49AD" w:rsidRPr="000676FE" w:rsidRDefault="00BC49AD" w:rsidP="00BC49AD">
      <w:pPr>
        <w:pStyle w:val="ListParagraph"/>
        <w:rPr>
          <w:highlight w:val="yellow"/>
        </w:rPr>
      </w:pPr>
    </w:p>
    <w:p w14:paraId="6474ACCE" w14:textId="77777777" w:rsidR="000E0BE3" w:rsidRPr="00122898" w:rsidRDefault="000E0BE3" w:rsidP="000E0BE3">
      <w:pPr>
        <w:rPr>
          <w:b/>
        </w:rPr>
      </w:pPr>
      <w:r w:rsidRPr="00122898">
        <w:rPr>
          <w:b/>
        </w:rPr>
        <w:t>Education</w:t>
      </w:r>
    </w:p>
    <w:p w14:paraId="48F2AFB8" w14:textId="0C1C0608" w:rsidR="000E0BE3" w:rsidRDefault="00BC49AD" w:rsidP="00542EC3">
      <w:pPr>
        <w:pStyle w:val="ListParagraph"/>
        <w:numPr>
          <w:ilvl w:val="0"/>
          <w:numId w:val="20"/>
        </w:numPr>
        <w:spacing w:after="0" w:line="276" w:lineRule="auto"/>
      </w:pPr>
      <w:r>
        <w:t>P</w:t>
      </w:r>
      <w:r w:rsidRPr="00BC49AD">
        <w:t>ass and implement legislation that ensures equal education opportunities based on disability by guaranteeing non-discrimination in education based on disability.</w:t>
      </w:r>
    </w:p>
    <w:p w14:paraId="214C0D19" w14:textId="77777777"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40185837" w14:textId="2A200A45" w:rsidR="000E0BE3" w:rsidRPr="00C60115" w:rsidRDefault="00E1726A" w:rsidP="00437B1F">
      <w:pPr>
        <w:spacing w:after="0" w:line="276" w:lineRule="auto"/>
        <w:rPr>
          <w:rStyle w:val="IntenseEmphasis"/>
          <w:color w:val="3405DF"/>
        </w:rPr>
      </w:pPr>
      <w:r w:rsidRPr="00C60115">
        <w:rPr>
          <w:rStyle w:val="IntenseEmphasis"/>
          <w:color w:val="3405DF"/>
        </w:rPr>
        <w:t>Brief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sectPr w:rsidR="000E0BE3" w:rsidRPr="00C60115">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35461" w16cex:dateUtc="2020-06-04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F064161" w16cid:durableId="2283546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248C1" w14:textId="77777777" w:rsidR="00AC14DF" w:rsidRDefault="00AC14DF" w:rsidP="00263795">
      <w:pPr>
        <w:spacing w:after="0" w:line="240" w:lineRule="auto"/>
      </w:pPr>
      <w:r>
        <w:separator/>
      </w:r>
    </w:p>
  </w:endnote>
  <w:endnote w:type="continuationSeparator" w:id="0">
    <w:p w14:paraId="09CD828F" w14:textId="77777777" w:rsidR="00AC14DF" w:rsidRDefault="00AC14DF"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798B717E"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7229D7">
          <w:rPr>
            <w:noProof/>
          </w:rPr>
          <w:t>8</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59D51" w14:textId="77777777" w:rsidR="00AC14DF" w:rsidRDefault="00AC14DF" w:rsidP="00263795">
      <w:pPr>
        <w:spacing w:after="0" w:line="240" w:lineRule="auto"/>
      </w:pPr>
      <w:r>
        <w:separator/>
      </w:r>
    </w:p>
  </w:footnote>
  <w:footnote w:type="continuationSeparator" w:id="0">
    <w:p w14:paraId="1143D327" w14:textId="77777777" w:rsidR="00AC14DF" w:rsidRDefault="00AC14DF"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2FFCB20C" w:rsidR="009F0937" w:rsidRPr="004A7460" w:rsidRDefault="009F0937" w:rsidP="005B7FB6">
    <w:pPr>
      <w:pStyle w:val="Header"/>
      <w:jc w:val="right"/>
      <w:rPr>
        <w:color w:val="FF0000"/>
      </w:rPr>
    </w:pPr>
    <w:r w:rsidRPr="004A7460">
      <w:rPr>
        <w:noProof/>
        <w:color w:val="000000" w:themeColor="text1"/>
        <w:highlight w:val="yellow"/>
      </w:rPr>
      <w:drawing>
        <wp:anchor distT="0" distB="0" distL="114300" distR="114300" simplePos="0" relativeHeight="251658240" behindDoc="1" locked="0" layoutInCell="1" allowOverlap="1" wp14:anchorId="51CA9CF6" wp14:editId="2C39E10B">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4" name="Picture 4"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A7460" w:rsidRPr="004A7460">
      <w:rPr>
        <w:color w:val="000000" w:themeColor="text1"/>
      </w:rPr>
      <w:t>June 15, 2020</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92B0C"/>
    <w:multiLevelType w:val="hybridMultilevel"/>
    <w:tmpl w:val="336408EE"/>
    <w:lvl w:ilvl="0" w:tplc="576640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B3BC9"/>
    <w:multiLevelType w:val="hybridMultilevel"/>
    <w:tmpl w:val="D2B29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0C55DF"/>
    <w:multiLevelType w:val="hybridMultilevel"/>
    <w:tmpl w:val="5ECAF2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5B2906"/>
    <w:multiLevelType w:val="hybridMultilevel"/>
    <w:tmpl w:val="CABAF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EF7E26"/>
    <w:multiLevelType w:val="hybridMultilevel"/>
    <w:tmpl w:val="3E443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5"/>
  </w:num>
  <w:num w:numId="4">
    <w:abstractNumId w:val="20"/>
  </w:num>
  <w:num w:numId="5">
    <w:abstractNumId w:val="2"/>
  </w:num>
  <w:num w:numId="6">
    <w:abstractNumId w:val="15"/>
  </w:num>
  <w:num w:numId="7">
    <w:abstractNumId w:val="9"/>
  </w:num>
  <w:num w:numId="8">
    <w:abstractNumId w:val="4"/>
  </w:num>
  <w:num w:numId="9">
    <w:abstractNumId w:val="23"/>
  </w:num>
  <w:num w:numId="10">
    <w:abstractNumId w:val="26"/>
  </w:num>
  <w:num w:numId="11">
    <w:abstractNumId w:val="29"/>
  </w:num>
  <w:num w:numId="12">
    <w:abstractNumId w:val="30"/>
  </w:num>
  <w:num w:numId="13">
    <w:abstractNumId w:val="28"/>
  </w:num>
  <w:num w:numId="14">
    <w:abstractNumId w:val="14"/>
  </w:num>
  <w:num w:numId="15">
    <w:abstractNumId w:val="12"/>
  </w:num>
  <w:num w:numId="16">
    <w:abstractNumId w:val="11"/>
  </w:num>
  <w:num w:numId="17">
    <w:abstractNumId w:val="18"/>
  </w:num>
  <w:num w:numId="18">
    <w:abstractNumId w:val="3"/>
  </w:num>
  <w:num w:numId="19">
    <w:abstractNumId w:val="25"/>
  </w:num>
  <w:num w:numId="20">
    <w:abstractNumId w:val="17"/>
  </w:num>
  <w:num w:numId="21">
    <w:abstractNumId w:val="1"/>
  </w:num>
  <w:num w:numId="22">
    <w:abstractNumId w:val="21"/>
  </w:num>
  <w:num w:numId="23">
    <w:abstractNumId w:val="16"/>
  </w:num>
  <w:num w:numId="24">
    <w:abstractNumId w:val="10"/>
  </w:num>
  <w:num w:numId="25">
    <w:abstractNumId w:val="7"/>
  </w:num>
  <w:num w:numId="26">
    <w:abstractNumId w:val="19"/>
  </w:num>
  <w:num w:numId="27">
    <w:abstractNumId w:val="6"/>
  </w:num>
  <w:num w:numId="28">
    <w:abstractNumId w:val="27"/>
  </w:num>
  <w:num w:numId="29">
    <w:abstractNumId w:val="31"/>
  </w:num>
  <w:num w:numId="30">
    <w:abstractNumId w:val="0"/>
  </w:num>
  <w:num w:numId="31">
    <w:abstractNumId w:val="22"/>
  </w:num>
  <w:num w:numId="3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65E8"/>
    <w:rsid w:val="00040181"/>
    <w:rsid w:val="00042DD9"/>
    <w:rsid w:val="0004640A"/>
    <w:rsid w:val="00047F6B"/>
    <w:rsid w:val="00054A9A"/>
    <w:rsid w:val="0005538C"/>
    <w:rsid w:val="0006644E"/>
    <w:rsid w:val="000676FE"/>
    <w:rsid w:val="000753D3"/>
    <w:rsid w:val="00075804"/>
    <w:rsid w:val="00076542"/>
    <w:rsid w:val="00081CB9"/>
    <w:rsid w:val="000835E9"/>
    <w:rsid w:val="00087AC9"/>
    <w:rsid w:val="000A17BA"/>
    <w:rsid w:val="000A21B5"/>
    <w:rsid w:val="000A46FF"/>
    <w:rsid w:val="000B2CBC"/>
    <w:rsid w:val="000C38B1"/>
    <w:rsid w:val="000C6A18"/>
    <w:rsid w:val="000D58F3"/>
    <w:rsid w:val="000E0BE3"/>
    <w:rsid w:val="000F1FC4"/>
    <w:rsid w:val="000F3F4E"/>
    <w:rsid w:val="000F4CDB"/>
    <w:rsid w:val="000F5C02"/>
    <w:rsid w:val="000F7D43"/>
    <w:rsid w:val="0010092B"/>
    <w:rsid w:val="0010334A"/>
    <w:rsid w:val="00104146"/>
    <w:rsid w:val="00110604"/>
    <w:rsid w:val="00112EC9"/>
    <w:rsid w:val="00113913"/>
    <w:rsid w:val="00121A28"/>
    <w:rsid w:val="00142CD4"/>
    <w:rsid w:val="00146C2C"/>
    <w:rsid w:val="00162979"/>
    <w:rsid w:val="00167021"/>
    <w:rsid w:val="00170358"/>
    <w:rsid w:val="0017203D"/>
    <w:rsid w:val="00173FE4"/>
    <w:rsid w:val="00182E96"/>
    <w:rsid w:val="00186A0B"/>
    <w:rsid w:val="001A2E34"/>
    <w:rsid w:val="001B6472"/>
    <w:rsid w:val="001C4F65"/>
    <w:rsid w:val="001C6765"/>
    <w:rsid w:val="001D1C9A"/>
    <w:rsid w:val="001D42D7"/>
    <w:rsid w:val="001D6139"/>
    <w:rsid w:val="001E0AB3"/>
    <w:rsid w:val="001E205C"/>
    <w:rsid w:val="001F0EE8"/>
    <w:rsid w:val="001F1A7A"/>
    <w:rsid w:val="001F37DD"/>
    <w:rsid w:val="00215540"/>
    <w:rsid w:val="002166AB"/>
    <w:rsid w:val="00216A01"/>
    <w:rsid w:val="00216F3A"/>
    <w:rsid w:val="00217985"/>
    <w:rsid w:val="00224C9F"/>
    <w:rsid w:val="00225A6E"/>
    <w:rsid w:val="00231DD4"/>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7988"/>
    <w:rsid w:val="00280964"/>
    <w:rsid w:val="002822B0"/>
    <w:rsid w:val="002842F2"/>
    <w:rsid w:val="00290F43"/>
    <w:rsid w:val="00293C07"/>
    <w:rsid w:val="002A27CB"/>
    <w:rsid w:val="002A409D"/>
    <w:rsid w:val="002B3260"/>
    <w:rsid w:val="002C79FD"/>
    <w:rsid w:val="002D3CE2"/>
    <w:rsid w:val="002E3152"/>
    <w:rsid w:val="002F2002"/>
    <w:rsid w:val="002F6E5A"/>
    <w:rsid w:val="003130C5"/>
    <w:rsid w:val="00313689"/>
    <w:rsid w:val="003205E2"/>
    <w:rsid w:val="0032490B"/>
    <w:rsid w:val="0032592A"/>
    <w:rsid w:val="00325AE2"/>
    <w:rsid w:val="003270AB"/>
    <w:rsid w:val="003271F0"/>
    <w:rsid w:val="003305DA"/>
    <w:rsid w:val="00331DB8"/>
    <w:rsid w:val="003416F8"/>
    <w:rsid w:val="00346925"/>
    <w:rsid w:val="0034764A"/>
    <w:rsid w:val="00351B8F"/>
    <w:rsid w:val="0035238B"/>
    <w:rsid w:val="00352BFF"/>
    <w:rsid w:val="00360485"/>
    <w:rsid w:val="00363CED"/>
    <w:rsid w:val="003660C0"/>
    <w:rsid w:val="003723BD"/>
    <w:rsid w:val="00386703"/>
    <w:rsid w:val="00391573"/>
    <w:rsid w:val="00392C2D"/>
    <w:rsid w:val="00395D4F"/>
    <w:rsid w:val="003A10F5"/>
    <w:rsid w:val="003A4107"/>
    <w:rsid w:val="003A495A"/>
    <w:rsid w:val="003B33E3"/>
    <w:rsid w:val="003B6DD4"/>
    <w:rsid w:val="003C0D0F"/>
    <w:rsid w:val="003C6F66"/>
    <w:rsid w:val="003D0C2E"/>
    <w:rsid w:val="003D79EE"/>
    <w:rsid w:val="003D7DF5"/>
    <w:rsid w:val="003E08C7"/>
    <w:rsid w:val="003E5444"/>
    <w:rsid w:val="003F0ACD"/>
    <w:rsid w:val="003F1428"/>
    <w:rsid w:val="003F7B4B"/>
    <w:rsid w:val="004033AC"/>
    <w:rsid w:val="00403572"/>
    <w:rsid w:val="00407785"/>
    <w:rsid w:val="004126B4"/>
    <w:rsid w:val="00415B26"/>
    <w:rsid w:val="00416DA2"/>
    <w:rsid w:val="00416F1B"/>
    <w:rsid w:val="0041722A"/>
    <w:rsid w:val="00423808"/>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A1C51"/>
    <w:rsid w:val="004A1E36"/>
    <w:rsid w:val="004A4181"/>
    <w:rsid w:val="004A7460"/>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6012"/>
    <w:rsid w:val="004F6CB6"/>
    <w:rsid w:val="004F7C14"/>
    <w:rsid w:val="00502CB9"/>
    <w:rsid w:val="005110AF"/>
    <w:rsid w:val="00517C84"/>
    <w:rsid w:val="00520F0D"/>
    <w:rsid w:val="0052544F"/>
    <w:rsid w:val="00525DC6"/>
    <w:rsid w:val="0053116B"/>
    <w:rsid w:val="00531558"/>
    <w:rsid w:val="005335E4"/>
    <w:rsid w:val="00533BCF"/>
    <w:rsid w:val="00533ED9"/>
    <w:rsid w:val="005359EF"/>
    <w:rsid w:val="00540E80"/>
    <w:rsid w:val="00542EC3"/>
    <w:rsid w:val="005430B4"/>
    <w:rsid w:val="00543280"/>
    <w:rsid w:val="0054599A"/>
    <w:rsid w:val="005506E0"/>
    <w:rsid w:val="00551962"/>
    <w:rsid w:val="00562FEE"/>
    <w:rsid w:val="005638F6"/>
    <w:rsid w:val="0056673C"/>
    <w:rsid w:val="00571F4B"/>
    <w:rsid w:val="00572361"/>
    <w:rsid w:val="00572A08"/>
    <w:rsid w:val="00573459"/>
    <w:rsid w:val="00585224"/>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F228A"/>
    <w:rsid w:val="005F33AD"/>
    <w:rsid w:val="005F50CA"/>
    <w:rsid w:val="00600C48"/>
    <w:rsid w:val="00600F19"/>
    <w:rsid w:val="00610BDB"/>
    <w:rsid w:val="006140D1"/>
    <w:rsid w:val="006200B3"/>
    <w:rsid w:val="00625F18"/>
    <w:rsid w:val="00636146"/>
    <w:rsid w:val="00644722"/>
    <w:rsid w:val="00645D74"/>
    <w:rsid w:val="006533BE"/>
    <w:rsid w:val="00654A99"/>
    <w:rsid w:val="00655768"/>
    <w:rsid w:val="00656B5B"/>
    <w:rsid w:val="0065723F"/>
    <w:rsid w:val="00662B05"/>
    <w:rsid w:val="006652D1"/>
    <w:rsid w:val="006657E9"/>
    <w:rsid w:val="00680944"/>
    <w:rsid w:val="006818DE"/>
    <w:rsid w:val="0068670B"/>
    <w:rsid w:val="006905DF"/>
    <w:rsid w:val="006A4D85"/>
    <w:rsid w:val="006A5ACC"/>
    <w:rsid w:val="006A7993"/>
    <w:rsid w:val="006A7CAF"/>
    <w:rsid w:val="006B0A03"/>
    <w:rsid w:val="006B0F03"/>
    <w:rsid w:val="006B3877"/>
    <w:rsid w:val="006B44D9"/>
    <w:rsid w:val="006C2730"/>
    <w:rsid w:val="006C75D7"/>
    <w:rsid w:val="006D2704"/>
    <w:rsid w:val="006D4E5A"/>
    <w:rsid w:val="006D6FEB"/>
    <w:rsid w:val="006E203C"/>
    <w:rsid w:val="006E2B6E"/>
    <w:rsid w:val="006E4F2D"/>
    <w:rsid w:val="006F1187"/>
    <w:rsid w:val="006F65A3"/>
    <w:rsid w:val="00703950"/>
    <w:rsid w:val="00710A71"/>
    <w:rsid w:val="007118BA"/>
    <w:rsid w:val="0071584C"/>
    <w:rsid w:val="007229D7"/>
    <w:rsid w:val="007237E3"/>
    <w:rsid w:val="00723CF9"/>
    <w:rsid w:val="00724A59"/>
    <w:rsid w:val="00725F4E"/>
    <w:rsid w:val="007335F6"/>
    <w:rsid w:val="0073432D"/>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74E4"/>
    <w:rsid w:val="007A7B6B"/>
    <w:rsid w:val="007B4719"/>
    <w:rsid w:val="007C2046"/>
    <w:rsid w:val="007C25AA"/>
    <w:rsid w:val="007C3053"/>
    <w:rsid w:val="007C5F61"/>
    <w:rsid w:val="007D7530"/>
    <w:rsid w:val="007E094F"/>
    <w:rsid w:val="007F76B3"/>
    <w:rsid w:val="008033DD"/>
    <w:rsid w:val="0081407D"/>
    <w:rsid w:val="00820D97"/>
    <w:rsid w:val="0082449C"/>
    <w:rsid w:val="00826FE7"/>
    <w:rsid w:val="00831E58"/>
    <w:rsid w:val="008351DF"/>
    <w:rsid w:val="00847DC2"/>
    <w:rsid w:val="00857EE2"/>
    <w:rsid w:val="008623D3"/>
    <w:rsid w:val="008648F9"/>
    <w:rsid w:val="00866191"/>
    <w:rsid w:val="008665D9"/>
    <w:rsid w:val="00875DD9"/>
    <w:rsid w:val="0088553C"/>
    <w:rsid w:val="00886BD7"/>
    <w:rsid w:val="00890DDA"/>
    <w:rsid w:val="00893624"/>
    <w:rsid w:val="008952C8"/>
    <w:rsid w:val="008A116A"/>
    <w:rsid w:val="008B0CB9"/>
    <w:rsid w:val="008C7413"/>
    <w:rsid w:val="008C7459"/>
    <w:rsid w:val="008D4CB1"/>
    <w:rsid w:val="008D53FD"/>
    <w:rsid w:val="008D7249"/>
    <w:rsid w:val="008E34A4"/>
    <w:rsid w:val="008E4188"/>
    <w:rsid w:val="008E6427"/>
    <w:rsid w:val="008F3122"/>
    <w:rsid w:val="008F5EC5"/>
    <w:rsid w:val="00901C36"/>
    <w:rsid w:val="00911A05"/>
    <w:rsid w:val="00912519"/>
    <w:rsid w:val="009133AE"/>
    <w:rsid w:val="009238DC"/>
    <w:rsid w:val="0094183C"/>
    <w:rsid w:val="00945D7A"/>
    <w:rsid w:val="009518E1"/>
    <w:rsid w:val="00957756"/>
    <w:rsid w:val="00960BFC"/>
    <w:rsid w:val="00963799"/>
    <w:rsid w:val="00972640"/>
    <w:rsid w:val="00972E1B"/>
    <w:rsid w:val="009761DE"/>
    <w:rsid w:val="009768A5"/>
    <w:rsid w:val="00980DF4"/>
    <w:rsid w:val="009812AD"/>
    <w:rsid w:val="00995882"/>
    <w:rsid w:val="009A3D07"/>
    <w:rsid w:val="009A4B16"/>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2A5"/>
    <w:rsid w:val="00A20A34"/>
    <w:rsid w:val="00A33081"/>
    <w:rsid w:val="00A375E0"/>
    <w:rsid w:val="00A37B98"/>
    <w:rsid w:val="00A406C0"/>
    <w:rsid w:val="00A421AF"/>
    <w:rsid w:val="00A47B0E"/>
    <w:rsid w:val="00A5371B"/>
    <w:rsid w:val="00A54613"/>
    <w:rsid w:val="00A5461F"/>
    <w:rsid w:val="00A56206"/>
    <w:rsid w:val="00A637E1"/>
    <w:rsid w:val="00A65C64"/>
    <w:rsid w:val="00A751C6"/>
    <w:rsid w:val="00A75F80"/>
    <w:rsid w:val="00A805BB"/>
    <w:rsid w:val="00A871F8"/>
    <w:rsid w:val="00A92EFA"/>
    <w:rsid w:val="00A949AD"/>
    <w:rsid w:val="00A94BC7"/>
    <w:rsid w:val="00A95328"/>
    <w:rsid w:val="00A95AC0"/>
    <w:rsid w:val="00AA392A"/>
    <w:rsid w:val="00AB04A3"/>
    <w:rsid w:val="00AC0211"/>
    <w:rsid w:val="00AC14DF"/>
    <w:rsid w:val="00AC43DF"/>
    <w:rsid w:val="00AC4C1A"/>
    <w:rsid w:val="00AC703A"/>
    <w:rsid w:val="00AD3A22"/>
    <w:rsid w:val="00AE78BD"/>
    <w:rsid w:val="00B009FE"/>
    <w:rsid w:val="00B03679"/>
    <w:rsid w:val="00B05810"/>
    <w:rsid w:val="00B1300D"/>
    <w:rsid w:val="00B200D6"/>
    <w:rsid w:val="00B20384"/>
    <w:rsid w:val="00B2114E"/>
    <w:rsid w:val="00B215BF"/>
    <w:rsid w:val="00B23B38"/>
    <w:rsid w:val="00B31D86"/>
    <w:rsid w:val="00B359E6"/>
    <w:rsid w:val="00B402B7"/>
    <w:rsid w:val="00B4416D"/>
    <w:rsid w:val="00B4650B"/>
    <w:rsid w:val="00B47EFF"/>
    <w:rsid w:val="00B5014D"/>
    <w:rsid w:val="00B53426"/>
    <w:rsid w:val="00B535A1"/>
    <w:rsid w:val="00B60393"/>
    <w:rsid w:val="00B6632A"/>
    <w:rsid w:val="00B66FE1"/>
    <w:rsid w:val="00B67FA2"/>
    <w:rsid w:val="00B70F5E"/>
    <w:rsid w:val="00B72DAF"/>
    <w:rsid w:val="00B740C9"/>
    <w:rsid w:val="00B75136"/>
    <w:rsid w:val="00B84294"/>
    <w:rsid w:val="00B94EB6"/>
    <w:rsid w:val="00B95A5F"/>
    <w:rsid w:val="00BA17D9"/>
    <w:rsid w:val="00BA23F8"/>
    <w:rsid w:val="00BA51E9"/>
    <w:rsid w:val="00BB0A34"/>
    <w:rsid w:val="00BB5C6F"/>
    <w:rsid w:val="00BB64E6"/>
    <w:rsid w:val="00BB6C59"/>
    <w:rsid w:val="00BC0D20"/>
    <w:rsid w:val="00BC1939"/>
    <w:rsid w:val="00BC2209"/>
    <w:rsid w:val="00BC49AD"/>
    <w:rsid w:val="00BC651C"/>
    <w:rsid w:val="00BD3C7A"/>
    <w:rsid w:val="00BD4234"/>
    <w:rsid w:val="00BE1C81"/>
    <w:rsid w:val="00BE75A0"/>
    <w:rsid w:val="00BE77AC"/>
    <w:rsid w:val="00BE790F"/>
    <w:rsid w:val="00BF388A"/>
    <w:rsid w:val="00C00413"/>
    <w:rsid w:val="00C024C5"/>
    <w:rsid w:val="00C12618"/>
    <w:rsid w:val="00C14A5E"/>
    <w:rsid w:val="00C155F9"/>
    <w:rsid w:val="00C1572B"/>
    <w:rsid w:val="00C17A93"/>
    <w:rsid w:val="00C22851"/>
    <w:rsid w:val="00C232AC"/>
    <w:rsid w:val="00C24A35"/>
    <w:rsid w:val="00C46FCF"/>
    <w:rsid w:val="00C54C79"/>
    <w:rsid w:val="00C60115"/>
    <w:rsid w:val="00C739CA"/>
    <w:rsid w:val="00C7613B"/>
    <w:rsid w:val="00C80973"/>
    <w:rsid w:val="00C80E4A"/>
    <w:rsid w:val="00C861CF"/>
    <w:rsid w:val="00C87370"/>
    <w:rsid w:val="00C93D2E"/>
    <w:rsid w:val="00C93F09"/>
    <w:rsid w:val="00C96466"/>
    <w:rsid w:val="00CA6E6C"/>
    <w:rsid w:val="00CB0973"/>
    <w:rsid w:val="00CB2298"/>
    <w:rsid w:val="00CC0DD3"/>
    <w:rsid w:val="00CC4242"/>
    <w:rsid w:val="00CC6606"/>
    <w:rsid w:val="00CC706A"/>
    <w:rsid w:val="00CD071B"/>
    <w:rsid w:val="00CD114B"/>
    <w:rsid w:val="00D01A42"/>
    <w:rsid w:val="00D02292"/>
    <w:rsid w:val="00D127DB"/>
    <w:rsid w:val="00D17BD9"/>
    <w:rsid w:val="00D20580"/>
    <w:rsid w:val="00D23173"/>
    <w:rsid w:val="00D23A66"/>
    <w:rsid w:val="00D262AA"/>
    <w:rsid w:val="00D27882"/>
    <w:rsid w:val="00D319AC"/>
    <w:rsid w:val="00D324BD"/>
    <w:rsid w:val="00D45CBC"/>
    <w:rsid w:val="00D53CBF"/>
    <w:rsid w:val="00D56602"/>
    <w:rsid w:val="00D609FF"/>
    <w:rsid w:val="00D62E1E"/>
    <w:rsid w:val="00D66C06"/>
    <w:rsid w:val="00D71331"/>
    <w:rsid w:val="00D72C56"/>
    <w:rsid w:val="00D73014"/>
    <w:rsid w:val="00D73703"/>
    <w:rsid w:val="00D74E91"/>
    <w:rsid w:val="00D7552B"/>
    <w:rsid w:val="00D8218E"/>
    <w:rsid w:val="00D82FDA"/>
    <w:rsid w:val="00D86633"/>
    <w:rsid w:val="00D8684A"/>
    <w:rsid w:val="00D93BBC"/>
    <w:rsid w:val="00DB0AD1"/>
    <w:rsid w:val="00DC6A87"/>
    <w:rsid w:val="00DD0C5C"/>
    <w:rsid w:val="00DD2FEA"/>
    <w:rsid w:val="00DD606C"/>
    <w:rsid w:val="00DE2A48"/>
    <w:rsid w:val="00DE6881"/>
    <w:rsid w:val="00DF5CA1"/>
    <w:rsid w:val="00DF621A"/>
    <w:rsid w:val="00DF737B"/>
    <w:rsid w:val="00E0349F"/>
    <w:rsid w:val="00E07BF3"/>
    <w:rsid w:val="00E123F4"/>
    <w:rsid w:val="00E14433"/>
    <w:rsid w:val="00E15F0E"/>
    <w:rsid w:val="00E1726A"/>
    <w:rsid w:val="00E22B53"/>
    <w:rsid w:val="00E22D21"/>
    <w:rsid w:val="00E26543"/>
    <w:rsid w:val="00E32410"/>
    <w:rsid w:val="00E32B6B"/>
    <w:rsid w:val="00E34925"/>
    <w:rsid w:val="00E47A3A"/>
    <w:rsid w:val="00E5079A"/>
    <w:rsid w:val="00E5516F"/>
    <w:rsid w:val="00E57329"/>
    <w:rsid w:val="00E6566B"/>
    <w:rsid w:val="00E674E0"/>
    <w:rsid w:val="00E766E1"/>
    <w:rsid w:val="00E841F9"/>
    <w:rsid w:val="00E9264E"/>
    <w:rsid w:val="00E94851"/>
    <w:rsid w:val="00E95027"/>
    <w:rsid w:val="00E966FF"/>
    <w:rsid w:val="00E9695E"/>
    <w:rsid w:val="00EE2157"/>
    <w:rsid w:val="00EE3467"/>
    <w:rsid w:val="00EF0DE2"/>
    <w:rsid w:val="00EF7398"/>
    <w:rsid w:val="00F03CDE"/>
    <w:rsid w:val="00F073DC"/>
    <w:rsid w:val="00F10066"/>
    <w:rsid w:val="00F115B1"/>
    <w:rsid w:val="00F1408D"/>
    <w:rsid w:val="00F15F63"/>
    <w:rsid w:val="00F22521"/>
    <w:rsid w:val="00F260A3"/>
    <w:rsid w:val="00F309D6"/>
    <w:rsid w:val="00F323AB"/>
    <w:rsid w:val="00F40347"/>
    <w:rsid w:val="00F408E8"/>
    <w:rsid w:val="00F44D67"/>
    <w:rsid w:val="00F4614B"/>
    <w:rsid w:val="00F51489"/>
    <w:rsid w:val="00F61FDE"/>
    <w:rsid w:val="00F61FFE"/>
    <w:rsid w:val="00F71D82"/>
    <w:rsid w:val="00F72D15"/>
    <w:rsid w:val="00F85458"/>
    <w:rsid w:val="00F9774B"/>
    <w:rsid w:val="00FB13D9"/>
    <w:rsid w:val="00FB324F"/>
    <w:rsid w:val="00FD3E6F"/>
    <w:rsid w:val="00FD4882"/>
    <w:rsid w:val="00FD4BF7"/>
    <w:rsid w:val="00FD55CD"/>
    <w:rsid w:val="00FD6930"/>
    <w:rsid w:val="00FE5E28"/>
    <w:rsid w:val="00FE61C0"/>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3C2D12"/>
  <w15:chartTrackingRefBased/>
  <w15:docId w15:val="{7FD81F63-5E83-486F-89DB-78E2699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1DF"/>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paragraph" w:styleId="TOC4">
    <w:name w:val="toc 4"/>
    <w:basedOn w:val="Normal"/>
    <w:next w:val="Normal"/>
    <w:autoRedefine/>
    <w:uiPriority w:val="39"/>
    <w:semiHidden/>
    <w:unhideWhenUsed/>
    <w:rsid w:val="00BC49AD"/>
    <w:pPr>
      <w:spacing w:after="100"/>
      <w:ind w:left="660"/>
    </w:pPr>
  </w:style>
  <w:style w:type="character" w:customStyle="1" w:styleId="NoSpacingChar">
    <w:name w:val="No Spacing Char"/>
    <w:basedOn w:val="DefaultParagraphFont"/>
    <w:link w:val="NoSpacing"/>
    <w:uiPriority w:val="1"/>
    <w:rsid w:val="006E2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E059F-0675-48DE-B1F4-B4AFBAE61007}">
  <ds:schemaRefs>
    <ds:schemaRef ds:uri="http://schemas.openxmlformats.org/officeDocument/2006/bibliography"/>
  </ds:schemaRefs>
</ds:datastoreItem>
</file>

<file path=customXml/itemProps2.xml><?xml version="1.0" encoding="utf-8"?>
<ds:datastoreItem xmlns:ds="http://schemas.openxmlformats.org/officeDocument/2006/customXml" ds:itemID="{287A81F7-BCE1-4B52-88F1-49AF41E129AC}"/>
</file>

<file path=customXml/itemProps3.xml><?xml version="1.0" encoding="utf-8"?>
<ds:datastoreItem xmlns:ds="http://schemas.openxmlformats.org/officeDocument/2006/customXml" ds:itemID="{08E3783B-3980-4F51-AEA7-B3D10A1EB8BB}"/>
</file>

<file path=customXml/itemProps4.xml><?xml version="1.0" encoding="utf-8"?>
<ds:datastoreItem xmlns:ds="http://schemas.openxmlformats.org/officeDocument/2006/customXml" ds:itemID="{0F890A01-E878-4B90-8357-4F192216F5D0}"/>
</file>

<file path=docProps/app.xml><?xml version="1.0" encoding="utf-8"?>
<Properties xmlns="http://schemas.openxmlformats.org/officeDocument/2006/extended-properties" xmlns:vt="http://schemas.openxmlformats.org/officeDocument/2006/docPropsVTypes">
  <Template>Normal.dotm</Template>
  <TotalTime>1</TotalTime>
  <Pages>10</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2019-02-08T19:26:00Z</cp:lastPrinted>
  <dcterms:created xsi:type="dcterms:W3CDTF">2020-06-15T16:34:00Z</dcterms:created>
  <dcterms:modified xsi:type="dcterms:W3CDTF">2020-06-15T20:13:00Z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