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A363D" w14:textId="77777777" w:rsidR="005001A4" w:rsidRDefault="0093405C">
      <w:pPr>
        <w:pStyle w:val="Heading1"/>
        <w:jc w:val="center"/>
      </w:pPr>
      <w:r>
        <w:t>Alternative report for France</w:t>
      </w:r>
      <w:r>
        <w:br/>
      </w:r>
    </w:p>
    <w:p w14:paraId="750FAA3C" w14:textId="77777777" w:rsidR="005001A4" w:rsidRDefault="0093405C">
      <w:pPr>
        <w:pStyle w:val="Heading2"/>
        <w:jc w:val="center"/>
      </w:pPr>
      <w:r>
        <w:t>Committee against Torture 82 Session (7 April 2025 – 2 May 2025)</w:t>
      </w:r>
    </w:p>
    <w:p w14:paraId="7502A52C" w14:textId="77777777" w:rsidR="005001A4" w:rsidRDefault="0093405C">
      <w:r>
        <w:br/>
      </w:r>
      <w:r>
        <w:br/>
        <w:t xml:space="preserve">Submission by: Luc </w:t>
      </w:r>
      <w:proofErr w:type="spellStart"/>
      <w:r>
        <w:t>Thibaud</w:t>
      </w:r>
      <w:proofErr w:type="spellEnd"/>
      <w:r>
        <w:t xml:space="preserve"> on behalf of the “Stop Forced Psychiatry” Collective. </w:t>
      </w:r>
    </w:p>
    <w:p w14:paraId="0187800D" w14:textId="77777777" w:rsidR="005001A4" w:rsidRDefault="0093405C">
      <w:r>
        <w:t>Type: Organization of Persons with psycho-social disabilities.</w:t>
      </w:r>
    </w:p>
    <w:p w14:paraId="464817F6" w14:textId="77777777" w:rsidR="005001A4" w:rsidRDefault="0093405C">
      <w:r>
        <w:t>Country: France.</w:t>
      </w:r>
    </w:p>
    <w:p w14:paraId="56CC1CC5" w14:textId="77777777" w:rsidR="005001A4" w:rsidRDefault="005001A4"/>
    <w:p w14:paraId="6F78A627" w14:textId="77777777" w:rsidR="005001A4" w:rsidRDefault="0093405C">
      <w:pPr>
        <w:pStyle w:val="Heading3"/>
      </w:pPr>
      <w:bookmarkStart w:id="0" w:name="__RefHeading___Toc23344_2652839424"/>
      <w:bookmarkEnd w:id="0"/>
      <w:r>
        <w:t>1) Self-introduction</w:t>
      </w:r>
      <w:r>
        <w:br/>
      </w:r>
    </w:p>
    <w:p w14:paraId="028B184A" w14:textId="77777777" w:rsidR="005001A4" w:rsidRDefault="0093405C">
      <w:pPr>
        <w:jc w:val="both"/>
      </w:pPr>
      <w:r>
        <w:t>The “Stop Forced Psychiatry” Collective is an informal organization of French-speaking Users and Ex-users of Psychiatry. [1] Our goal is the abolition of forced psychiatry in France and worldwide. The Collective has submitted contributions in the past to the CRPD Committee, the CRC Committee, the OHCHR and the WHO.</w:t>
      </w:r>
    </w:p>
    <w:p w14:paraId="2D2F7493" w14:textId="77777777" w:rsidR="005001A4" w:rsidRDefault="005001A4">
      <w:pPr>
        <w:pStyle w:val="Heading3"/>
      </w:pPr>
    </w:p>
    <w:p w14:paraId="1097ECE5" w14:textId="77777777" w:rsidR="005001A4" w:rsidRDefault="005001A4"/>
    <w:p w14:paraId="2F67CE3B" w14:textId="77777777" w:rsidR="005001A4" w:rsidRDefault="0093405C">
      <w:pPr>
        <w:pStyle w:val="Heading3"/>
      </w:pPr>
      <w:bookmarkStart w:id="1" w:name="__RefHeading___Toc1162_2625101882"/>
      <w:bookmarkEnd w:id="1"/>
      <w:r>
        <w:t>2) The CAT optional protocol mechanism called “</w:t>
      </w:r>
      <w:proofErr w:type="spellStart"/>
      <w:r>
        <w:t>Contrôleure</w:t>
      </w:r>
      <w:proofErr w:type="spellEnd"/>
      <w:r>
        <w:t xml:space="preserve"> </w:t>
      </w:r>
      <w:proofErr w:type="spellStart"/>
      <w:r>
        <w:t>générale</w:t>
      </w:r>
      <w:proofErr w:type="spellEnd"/>
      <w:r>
        <w:t xml:space="preserve"> des </w:t>
      </w:r>
      <w:proofErr w:type="spellStart"/>
      <w:r>
        <w:t>lieux</w:t>
      </w:r>
      <w:proofErr w:type="spellEnd"/>
      <w:r>
        <w:t xml:space="preserve"> de privation de liberté CGLPL” does not visit institutions where deprivation of liberty exists.</w:t>
      </w:r>
      <w:r>
        <w:br/>
      </w:r>
    </w:p>
    <w:p w14:paraId="3C5F7A63" w14:textId="77777777" w:rsidR="005001A4" w:rsidRDefault="0093405C">
      <w:pPr>
        <w:jc w:val="both"/>
      </w:pPr>
      <w:r>
        <w:t>In France, in 2022, 153 000 persons with disability where in institutions called “</w:t>
      </w:r>
      <w:proofErr w:type="spellStart"/>
      <w:r>
        <w:t>Etablissements</w:t>
      </w:r>
      <w:proofErr w:type="spellEnd"/>
      <w:r>
        <w:t xml:space="preserve"> </w:t>
      </w:r>
      <w:proofErr w:type="spellStart"/>
      <w:r>
        <w:t>médico-sociaux</w:t>
      </w:r>
      <w:proofErr w:type="spellEnd"/>
      <w:r>
        <w:t xml:space="preserve"> EMS”, adults and children. [2] 590 000 elderly people where in institutions called “</w:t>
      </w:r>
      <w:proofErr w:type="spellStart"/>
      <w:r>
        <w:t>Etablissements</w:t>
      </w:r>
      <w:proofErr w:type="spellEnd"/>
      <w:r>
        <w:t xml:space="preserve"> </w:t>
      </w:r>
      <w:proofErr w:type="spellStart"/>
      <w:r>
        <w:t>d’hébergement</w:t>
      </w:r>
      <w:proofErr w:type="spellEnd"/>
      <w:r>
        <w:t xml:space="preserve"> pour </w:t>
      </w:r>
      <w:proofErr w:type="spellStart"/>
      <w:r>
        <w:t>personnes</w:t>
      </w:r>
      <w:proofErr w:type="spellEnd"/>
      <w:r>
        <w:t xml:space="preserve"> </w:t>
      </w:r>
      <w:proofErr w:type="spellStart"/>
      <w:r>
        <w:t>âgées</w:t>
      </w:r>
      <w:proofErr w:type="spellEnd"/>
      <w:r>
        <w:t xml:space="preserve"> </w:t>
      </w:r>
      <w:proofErr w:type="spellStart"/>
      <w:r>
        <w:t>dépendantes</w:t>
      </w:r>
      <w:proofErr w:type="spellEnd"/>
      <w:r>
        <w:t xml:space="preserve"> EHPAD”. [3] Most, if not all, of these institutions practice forms of deprivation of liberty. In practice, in France, an adult under guardianship has no effective legal recourse to get out of these institutions against the will of the guardian. Despite this, the CGLPL considers these institutions as outside of his mandate and does not</w:t>
      </w:r>
      <w:r>
        <w:t xml:space="preserve"> visit them. [4]</w:t>
      </w:r>
    </w:p>
    <w:p w14:paraId="35E6F059" w14:textId="77777777" w:rsidR="005001A4" w:rsidRDefault="0093405C">
      <w:pPr>
        <w:jc w:val="both"/>
      </w:pPr>
      <w:r>
        <w:br/>
        <w:t xml:space="preserve">In France, one million people are placed under substitute decision-making regimes, </w:t>
      </w:r>
      <w:proofErr w:type="gramStart"/>
      <w:r>
        <w:t>guardianship</w:t>
      </w:r>
      <w:proofErr w:type="gramEnd"/>
      <w:r>
        <w:t xml:space="preserve"> and curatorship, but precise statistics are difficult to find. [5]</w:t>
      </w:r>
    </w:p>
    <w:p w14:paraId="779F4BA3" w14:textId="77777777" w:rsidR="005001A4" w:rsidRDefault="0093405C">
      <w:pPr>
        <w:jc w:val="both"/>
      </w:pPr>
      <w:r>
        <w:br/>
        <w:t xml:space="preserve">We ask for the law, “LOI n° 2007-1545 du 30 </w:t>
      </w:r>
      <w:proofErr w:type="spellStart"/>
      <w:r>
        <w:t>octobre</w:t>
      </w:r>
      <w:proofErr w:type="spellEnd"/>
      <w:r>
        <w:t xml:space="preserve"> 2007”, to be changed so that the CGLPL will effectively visit these institutions.</w:t>
      </w:r>
    </w:p>
    <w:p w14:paraId="3525AD18" w14:textId="77777777" w:rsidR="005001A4" w:rsidRDefault="005001A4"/>
    <w:p w14:paraId="016E3562" w14:textId="77777777" w:rsidR="005001A4" w:rsidRDefault="005001A4"/>
    <w:p w14:paraId="7C02A4E6" w14:textId="77777777" w:rsidR="005001A4" w:rsidRDefault="0093405C">
      <w:pPr>
        <w:pStyle w:val="Heading3"/>
      </w:pPr>
      <w:r>
        <w:t xml:space="preserve">3) Tortures and acts of cruel, </w:t>
      </w:r>
      <w:proofErr w:type="gramStart"/>
      <w:r>
        <w:t>inhuman</w:t>
      </w:r>
      <w:proofErr w:type="gramEnd"/>
      <w:r>
        <w:t xml:space="preserve"> or degrading treatment or punishment committed by institutional psychiatry and in institutions in France</w:t>
      </w:r>
    </w:p>
    <w:p w14:paraId="0C7D0385" w14:textId="77777777" w:rsidR="005001A4" w:rsidRDefault="0093405C">
      <w:pPr>
        <w:jc w:val="both"/>
      </w:pPr>
      <w:r>
        <w:br/>
        <w:t>In 2022, in France, 80 000 people were forcibly hospitalized in psychiatric settings each year for “having mental disorders”, as says the French law in Articles L3211-1 to L3211-13 of the Public Health Code. This is called “care without consent”. 25 000 people were placed in solitary confinement in psychiatric hospitals each year. In addition, 95 000 people were subjected to forced treatment in the community each year, called "care programs", and live under the explicit threat of forced re-hospitalization.</w:t>
      </w:r>
      <w:r>
        <w:t xml:space="preserve"> [6]</w:t>
      </w:r>
    </w:p>
    <w:p w14:paraId="32FCBCFD" w14:textId="77777777" w:rsidR="005001A4" w:rsidRDefault="0093405C">
      <w:pPr>
        <w:jc w:val="both"/>
      </w:pPr>
      <w:r>
        <w:br/>
        <w:t xml:space="preserve">France has 640 beds in </w:t>
      </w:r>
      <w:r>
        <w:t>secure psychiatric institutions</w:t>
      </w:r>
      <w:r>
        <w:t xml:space="preserve"> called “</w:t>
      </w:r>
      <w:proofErr w:type="spellStart"/>
      <w:r>
        <w:t>Unités</w:t>
      </w:r>
      <w:proofErr w:type="spellEnd"/>
      <w:r>
        <w:t xml:space="preserve"> pour </w:t>
      </w:r>
      <w:proofErr w:type="spellStart"/>
      <w:r>
        <w:t>malades</w:t>
      </w:r>
      <w:proofErr w:type="spellEnd"/>
      <w:r>
        <w:t xml:space="preserve"> </w:t>
      </w:r>
      <w:proofErr w:type="spellStart"/>
      <w:r>
        <w:t>difficiles</w:t>
      </w:r>
      <w:proofErr w:type="spellEnd"/>
      <w:r>
        <w:t xml:space="preserve"> UMD”. [7]</w:t>
      </w:r>
    </w:p>
    <w:p w14:paraId="24EB0E2D" w14:textId="77777777" w:rsidR="005001A4" w:rsidRDefault="0093405C">
      <w:pPr>
        <w:jc w:val="both"/>
      </w:pPr>
      <w:r>
        <w:br/>
        <w:t xml:space="preserve">According to IRDES statistics, 8000 persons were placed under </w:t>
      </w:r>
      <w:r>
        <w:t>physical restraint in psychiatric settings in 2022, but this may be underestimated. [8]</w:t>
      </w:r>
    </w:p>
    <w:p w14:paraId="688BAD23" w14:textId="77777777" w:rsidR="005001A4" w:rsidRDefault="005001A4">
      <w:pPr>
        <w:jc w:val="both"/>
      </w:pPr>
    </w:p>
    <w:p w14:paraId="517DFAEB" w14:textId="77777777" w:rsidR="005001A4" w:rsidRDefault="0093405C">
      <w:pPr>
        <w:jc w:val="both"/>
      </w:pPr>
      <w:r>
        <w:t xml:space="preserve">The number of persons placed under heavy sedation or disabling treatments is unknown. </w:t>
      </w:r>
    </w:p>
    <w:p w14:paraId="690FF617" w14:textId="77777777" w:rsidR="005001A4" w:rsidRDefault="0093405C">
      <w:pPr>
        <w:jc w:val="both"/>
      </w:pPr>
      <w:r>
        <w:t>The number of deaths linked to restraints or heavy sedation or disabling treatment is unknown. [9]</w:t>
      </w:r>
    </w:p>
    <w:p w14:paraId="2460BFB3" w14:textId="77777777" w:rsidR="005001A4" w:rsidRDefault="0093405C">
      <w:pPr>
        <w:jc w:val="both"/>
      </w:pPr>
      <w:r>
        <w:t>The number of elderly persons placed under physical restraint in EHPAD institutions is unknown.</w:t>
      </w:r>
    </w:p>
    <w:p w14:paraId="2EA70CB9" w14:textId="77777777" w:rsidR="005001A4" w:rsidRDefault="0093405C">
      <w:pPr>
        <w:jc w:val="both"/>
      </w:pPr>
      <w:r>
        <w:t xml:space="preserve">The number of persons, </w:t>
      </w:r>
      <w:proofErr w:type="gramStart"/>
      <w:r>
        <w:t>adults</w:t>
      </w:r>
      <w:proofErr w:type="gramEnd"/>
      <w:r>
        <w:t xml:space="preserve"> and children, placed under heavy sedation or in confinement in EMS institutions is unknown.</w:t>
      </w:r>
    </w:p>
    <w:p w14:paraId="599FCEC0" w14:textId="77777777" w:rsidR="005001A4" w:rsidRDefault="005001A4">
      <w:pPr>
        <w:jc w:val="both"/>
      </w:pPr>
    </w:p>
    <w:p w14:paraId="62CB88C5" w14:textId="77777777" w:rsidR="005001A4" w:rsidRDefault="0093405C">
      <w:pPr>
        <w:pStyle w:val="Heading3"/>
      </w:pPr>
      <w:r>
        <w:br/>
        <w:t>4) People are traumatized by forced psychiatric hospitalization</w:t>
      </w:r>
    </w:p>
    <w:p w14:paraId="354AD26C" w14:textId="77777777" w:rsidR="005001A4" w:rsidRDefault="0093405C">
      <w:pPr>
        <w:jc w:val="both"/>
      </w:pPr>
      <w:r>
        <w:br/>
        <w:t xml:space="preserve">Our people describe how calm, harmless persons are treated with firefighters, police, dogs, handcuffs, or restraint on stretchers in emergency room corridors, sometimes for days. [10] The psychiatric violence is such that we know </w:t>
      </w:r>
      <w:r>
        <w:t xml:space="preserve">several people who have never been able to understand what happened to them. When people complain or feel stressed and lose </w:t>
      </w:r>
      <w:r>
        <w:lastRenderedPageBreak/>
        <w:t xml:space="preserve">their calm, they </w:t>
      </w:r>
      <w:proofErr w:type="gramStart"/>
      <w:r>
        <w:t>are considered to be</w:t>
      </w:r>
      <w:proofErr w:type="gramEnd"/>
      <w:r>
        <w:t xml:space="preserve"> “in denial of the disorder” or “in persecutory delusions” or “in manic psychosis” and this is grounds for further coercion and punishment in a circular manner. They are treated worse than criminals, yet there is no offense, and no duration of sentence. The only way out seems to be to submit, never complain, confess to having the mental disorder, be</w:t>
      </w:r>
      <w:r>
        <w:t xml:space="preserve"> sociable with other patients but not too much, and pretend to improve under treatment. After that, people are intimidated and threatened by law to submit to a monthly injection of heavy sedative and disabling drugs, without time limit, </w:t>
      </w:r>
      <w:proofErr w:type="gramStart"/>
      <w:r>
        <w:t>that is to say for</w:t>
      </w:r>
      <w:proofErr w:type="gramEnd"/>
      <w:r>
        <w:t xml:space="preserve"> years.</w:t>
      </w:r>
    </w:p>
    <w:p w14:paraId="12773F72" w14:textId="77777777" w:rsidR="005001A4" w:rsidRDefault="005001A4">
      <w:pPr>
        <w:jc w:val="both"/>
      </w:pPr>
    </w:p>
    <w:p w14:paraId="03C9B376" w14:textId="77777777" w:rsidR="005001A4" w:rsidRDefault="005001A4">
      <w:pPr>
        <w:jc w:val="both"/>
      </w:pPr>
    </w:p>
    <w:p w14:paraId="6BF66E70" w14:textId="77777777" w:rsidR="005001A4" w:rsidRDefault="0093405C">
      <w:pPr>
        <w:pStyle w:val="Heading3"/>
      </w:pPr>
      <w:r>
        <w:t>5) Forced psychiatric treatment of children, poor schooling, physical and sexual violence in institutions and foster families.</w:t>
      </w:r>
    </w:p>
    <w:p w14:paraId="67F79DD8" w14:textId="77777777" w:rsidR="005001A4" w:rsidRDefault="0093405C">
      <w:pPr>
        <w:jc w:val="both"/>
      </w:pPr>
      <w:r>
        <w:br/>
        <w:t xml:space="preserve">According to the daily “Liberation”, four out of ten autistic children are on psychotropic drugs. [11] The “Haut conseil de la </w:t>
      </w:r>
      <w:proofErr w:type="spellStart"/>
      <w:r>
        <w:t>famille</w:t>
      </w:r>
      <w:proofErr w:type="spellEnd"/>
      <w:r>
        <w:t xml:space="preserve">” alerts: “in children, between 2014 and 2021, the data made available by Health Insurance show an increase in consumption of +48.54% for antipsychotics; +62.58% for antidepressants; +78.07% for psychostimulants; +155.48% for hypnotics”. [12] We have been told that these psychiatric treatments may be forced upon the child, for example the neuroleptic drug risperidone given to a </w:t>
      </w:r>
      <w:proofErr w:type="gramStart"/>
      <w:r>
        <w:t>four year old</w:t>
      </w:r>
      <w:proofErr w:type="gramEnd"/>
      <w:r>
        <w:t>, and that children are sedated in institutions for the comfort of the staff. In institutions called “</w:t>
      </w:r>
      <w:proofErr w:type="spellStart"/>
      <w:r>
        <w:t>Instituts</w:t>
      </w:r>
      <w:proofErr w:type="spellEnd"/>
      <w:r>
        <w:t xml:space="preserve"> </w:t>
      </w:r>
      <w:proofErr w:type="spellStart"/>
      <w:r>
        <w:t>médico-éducatifs</w:t>
      </w:r>
      <w:proofErr w:type="spellEnd"/>
      <w:r>
        <w:t xml:space="preserve"> IME”, children have only 6 hours of schooling per week, and are exposed to the risk of physical and sexual violence. [13][14] A recent case of physical and psychological violence, forced labor and overmedication in foster families has been publicized. [15]</w:t>
      </w:r>
    </w:p>
    <w:p w14:paraId="216F5BAF" w14:textId="77777777" w:rsidR="005001A4" w:rsidRDefault="005001A4">
      <w:pPr>
        <w:pStyle w:val="Heading3"/>
      </w:pPr>
    </w:p>
    <w:p w14:paraId="481D17D9" w14:textId="77777777" w:rsidR="005001A4" w:rsidRDefault="0093405C">
      <w:pPr>
        <w:pStyle w:val="Heading3"/>
      </w:pPr>
      <w:r>
        <w:br/>
        <w:t>6) People forced into exile by institutional or psychiatric abuse or torture in France</w:t>
      </w:r>
    </w:p>
    <w:p w14:paraId="1F28C06B" w14:textId="77777777" w:rsidR="005001A4" w:rsidRDefault="0093405C">
      <w:pPr>
        <w:jc w:val="both"/>
      </w:pPr>
      <w:r>
        <w:br/>
        <w:t>There are no statistics. The Collective knows a few people who have chosen exile to escape psychiatric or institutional abuse, forced treatment or psychiatric torture in France, some of whom are French nationals. These people are faced with bureaucratic imbroglios and lose their rights.</w:t>
      </w:r>
    </w:p>
    <w:p w14:paraId="796A8184" w14:textId="77777777" w:rsidR="005001A4" w:rsidRDefault="005001A4">
      <w:pPr>
        <w:pStyle w:val="Heading3"/>
      </w:pPr>
    </w:p>
    <w:p w14:paraId="05F78B16" w14:textId="77777777" w:rsidR="005001A4" w:rsidRDefault="0093405C">
      <w:pPr>
        <w:pStyle w:val="Heading3"/>
      </w:pPr>
      <w:r>
        <w:br/>
        <w:t>7) No effective legal recourse</w:t>
      </w:r>
    </w:p>
    <w:p w14:paraId="049F6E4A" w14:textId="77777777" w:rsidR="005001A4" w:rsidRDefault="0093405C">
      <w:pPr>
        <w:jc w:val="both"/>
      </w:pPr>
      <w:r>
        <w:br/>
        <w:t>In practice, the only legal recourse against this psychiatric torture that is effective in France is to have a judicial psychiatric assessment carried out certifying that the person does not suffer from mental disorders and then to file a complaint against the director of the psychiatric hospital for bodily harm and to hope for financial compensation.</w:t>
      </w:r>
    </w:p>
    <w:p w14:paraId="7356AF32" w14:textId="77777777" w:rsidR="005001A4" w:rsidRDefault="0093405C">
      <w:pPr>
        <w:jc w:val="both"/>
      </w:pPr>
      <w:r>
        <w:t xml:space="preserve"> </w:t>
      </w:r>
      <w:r>
        <w:br/>
        <w:t>The French High Court “Cour de cassation” has decided that the judge called “</w:t>
      </w:r>
      <w:proofErr w:type="spellStart"/>
      <w:r>
        <w:t>Juge</w:t>
      </w:r>
      <w:proofErr w:type="spellEnd"/>
      <w:r>
        <w:t xml:space="preserve"> des </w:t>
      </w:r>
      <w:proofErr w:type="spellStart"/>
      <w:r>
        <w:t>libertés</w:t>
      </w:r>
      <w:proofErr w:type="spellEnd"/>
      <w:r>
        <w:t xml:space="preserve">” who oversees psychiatric forced hospitalizations and forced treatments must rely on medical certificates only. This is in jurisprudence referenced “Cass, 1re Civ, 27 </w:t>
      </w:r>
      <w:proofErr w:type="spellStart"/>
      <w:r>
        <w:t>septembre</w:t>
      </w:r>
      <w:proofErr w:type="spellEnd"/>
      <w:r>
        <w:t xml:space="preserve"> 2017, n°16-22.544”.  </w:t>
      </w:r>
    </w:p>
    <w:p w14:paraId="5F8C18B5" w14:textId="77777777" w:rsidR="005001A4" w:rsidRDefault="0093405C">
      <w:pPr>
        <w:jc w:val="both"/>
      </w:pPr>
      <w:r>
        <w:br/>
        <w:t xml:space="preserve">Complaints to the “Ordre des </w:t>
      </w:r>
      <w:proofErr w:type="spellStart"/>
      <w:r>
        <w:t>médecins</w:t>
      </w:r>
      <w:proofErr w:type="spellEnd"/>
      <w:r>
        <w:t>” for malpractice are ineffective.</w:t>
      </w:r>
    </w:p>
    <w:p w14:paraId="1C9CC839" w14:textId="77777777" w:rsidR="005001A4" w:rsidRDefault="005001A4">
      <w:pPr>
        <w:jc w:val="both"/>
      </w:pPr>
    </w:p>
    <w:p w14:paraId="45B9FED6" w14:textId="77777777" w:rsidR="005001A4" w:rsidRDefault="0093405C">
      <w:pPr>
        <w:jc w:val="both"/>
      </w:pPr>
      <w:r>
        <w:t>Our people say that the French Ombudsman called “</w:t>
      </w:r>
      <w:proofErr w:type="spellStart"/>
      <w:r>
        <w:t>Défenseur</w:t>
      </w:r>
      <w:proofErr w:type="spellEnd"/>
      <w:r>
        <w:t xml:space="preserve"> des droits” seems to ignore the complaints coming from persons with psychosocial disabilities.</w:t>
      </w:r>
    </w:p>
    <w:p w14:paraId="0B722034" w14:textId="77777777" w:rsidR="005001A4" w:rsidRDefault="0093405C">
      <w:pPr>
        <w:jc w:val="both"/>
      </w:pPr>
      <w:r>
        <w:br/>
      </w:r>
    </w:p>
    <w:p w14:paraId="344A10CE" w14:textId="77777777" w:rsidR="005001A4" w:rsidRDefault="0093405C">
      <w:pPr>
        <w:pStyle w:val="Heading3"/>
      </w:pPr>
      <w:r>
        <w:t>8) Our requests</w:t>
      </w:r>
    </w:p>
    <w:p w14:paraId="1873853B" w14:textId="77777777" w:rsidR="005001A4" w:rsidRDefault="0093405C">
      <w:pPr>
        <w:jc w:val="both"/>
      </w:pPr>
      <w:r>
        <w:br/>
        <w:t>It seems legitimate to us to ask whether the forced psychiatric treatment of social groups such as people with psychosocial disabilities, autistic people and children represents a crime against humanity.  [16]</w:t>
      </w:r>
    </w:p>
    <w:p w14:paraId="22CAEC78" w14:textId="77777777" w:rsidR="005001A4" w:rsidRDefault="005001A4">
      <w:pPr>
        <w:jc w:val="both"/>
      </w:pPr>
    </w:p>
    <w:p w14:paraId="5DDE8EBC" w14:textId="77777777" w:rsidR="005001A4" w:rsidRDefault="0093405C">
      <w:pPr>
        <w:jc w:val="both"/>
      </w:pPr>
      <w:r>
        <w:t>We ask for:</w:t>
      </w:r>
    </w:p>
    <w:p w14:paraId="3E16A5A7" w14:textId="77777777" w:rsidR="005001A4" w:rsidRDefault="0093405C">
      <w:pPr>
        <w:jc w:val="both"/>
      </w:pPr>
      <w:r>
        <w:t xml:space="preserve">- Equal recognition before the law (CRPD/C/GC/1). </w:t>
      </w:r>
    </w:p>
    <w:p w14:paraId="05DDCBF7" w14:textId="77777777" w:rsidR="005001A4" w:rsidRDefault="0093405C">
      <w:pPr>
        <w:jc w:val="both"/>
      </w:pPr>
      <w:r>
        <w:t>- An immediate end to forced hospitalizations and forced treatments for adults and children (A/72/55, Annex).</w:t>
      </w:r>
    </w:p>
    <w:p w14:paraId="28E68378" w14:textId="77777777" w:rsidR="005001A4" w:rsidRDefault="0093405C">
      <w:pPr>
        <w:jc w:val="both"/>
      </w:pPr>
      <w:r>
        <w:t xml:space="preserve">- Deinstitutionalization and full reparations (CRPD/C/5). </w:t>
      </w:r>
    </w:p>
    <w:p w14:paraId="2E4E6A09" w14:textId="77777777" w:rsidR="005001A4" w:rsidRDefault="005001A4">
      <w:pPr>
        <w:jc w:val="both"/>
      </w:pPr>
    </w:p>
    <w:p w14:paraId="1146B423" w14:textId="77777777" w:rsidR="005001A4" w:rsidRDefault="005001A4">
      <w:pPr>
        <w:jc w:val="both"/>
      </w:pPr>
    </w:p>
    <w:p w14:paraId="60796686" w14:textId="77777777" w:rsidR="005001A4" w:rsidRDefault="0093405C">
      <w:pPr>
        <w:pStyle w:val="Heading3"/>
      </w:pPr>
      <w:bookmarkStart w:id="2" w:name="__RefHeading___Toc50528_2652839424"/>
      <w:bookmarkEnd w:id="2"/>
      <w:r>
        <w:t>References</w:t>
      </w:r>
    </w:p>
    <w:p w14:paraId="2C5F0B48" w14:textId="77777777" w:rsidR="005001A4" w:rsidRDefault="0093405C">
      <w:r>
        <w:br/>
        <w:t xml:space="preserve">1. The Stop Forced Psychiatry Collective Web site: </w:t>
      </w:r>
      <w:r>
        <w:br/>
      </w:r>
      <w:hyperlink r:id="rId6">
        <w:r>
          <w:rPr>
            <w:rStyle w:val="Hyperlink"/>
          </w:rPr>
          <w:t>https://depsychiatriser.blogspot.com/</w:t>
        </w:r>
      </w:hyperlink>
    </w:p>
    <w:p w14:paraId="55409283" w14:textId="77777777" w:rsidR="005001A4" w:rsidRDefault="005001A4"/>
    <w:p w14:paraId="29417EC3" w14:textId="77777777" w:rsidR="005001A4" w:rsidRDefault="0093405C">
      <w:r>
        <w:t>2. “INSEE, statistics”, 2023</w:t>
      </w:r>
      <w:r>
        <w:br/>
      </w:r>
      <w:hyperlink r:id="rId7" w:anchor="Tableau" w:history="1">
        <w:r>
          <w:rPr>
            <w:rStyle w:val="Hyperlink"/>
          </w:rPr>
          <w:t>https://www.insee.fr/fr/statistiques/serie/001750383#Tableau</w:t>
        </w:r>
      </w:hyperlink>
    </w:p>
    <w:p w14:paraId="50A8CA24" w14:textId="77777777" w:rsidR="005001A4" w:rsidRDefault="005001A4"/>
    <w:p w14:paraId="765FB5F8" w14:textId="77777777" w:rsidR="005001A4" w:rsidRPr="0093405C" w:rsidRDefault="0093405C">
      <w:pPr>
        <w:rPr>
          <w:lang w:val="fr-FR"/>
        </w:rPr>
      </w:pPr>
      <w:r w:rsidRPr="0093405C">
        <w:rPr>
          <w:lang w:val="fr-FR"/>
        </w:rPr>
        <w:t>3. “CNSA, Chiffres clés de l’aide à l’autonomie”, 2022</w:t>
      </w:r>
    </w:p>
    <w:p w14:paraId="50D4E4B4" w14:textId="77777777" w:rsidR="005001A4" w:rsidRPr="0093405C" w:rsidRDefault="0093405C">
      <w:pPr>
        <w:rPr>
          <w:lang w:val="fr-FR"/>
        </w:rPr>
      </w:pPr>
      <w:hyperlink r:id="rId8">
        <w:r w:rsidRPr="0093405C">
          <w:rPr>
            <w:rStyle w:val="Hyperlink"/>
            <w:lang w:val="fr-FR"/>
          </w:rPr>
          <w:t>https://www.cnsa.fr/sites/default/files/2024-02/PUB_cnsa_chiffres_cles_2022_access_exe_corrige-071022.pdf</w:t>
        </w:r>
      </w:hyperlink>
    </w:p>
    <w:p w14:paraId="12569FBD" w14:textId="77777777" w:rsidR="005001A4" w:rsidRPr="0093405C" w:rsidRDefault="0093405C">
      <w:pPr>
        <w:rPr>
          <w:lang w:val="fr-FR"/>
        </w:rPr>
      </w:pPr>
      <w:r w:rsidRPr="0093405C">
        <w:rPr>
          <w:lang w:val="fr-FR"/>
        </w:rPr>
        <w:br/>
        <w:t>4. “CGLPL, quel est son rôle”,</w:t>
      </w:r>
    </w:p>
    <w:p w14:paraId="203AE10A" w14:textId="77777777" w:rsidR="005001A4" w:rsidRPr="0093405C" w:rsidRDefault="0093405C">
      <w:pPr>
        <w:rPr>
          <w:lang w:val="fr-FR"/>
        </w:rPr>
      </w:pPr>
      <w:r w:rsidRPr="0093405C">
        <w:rPr>
          <w:rStyle w:val="Hyperlink"/>
          <w:lang w:val="fr-FR"/>
        </w:rPr>
        <w:t>https://www.cglpl.fr/son-role</w:t>
      </w:r>
    </w:p>
    <w:p w14:paraId="0DD80C23" w14:textId="77777777" w:rsidR="005001A4" w:rsidRDefault="0093405C">
      <w:r w:rsidRPr="0093405C">
        <w:rPr>
          <w:lang w:val="en-GB"/>
        </w:rPr>
        <w:br/>
      </w:r>
      <w:r>
        <w:t xml:space="preserve">5. Substitute decision making statistics </w:t>
      </w:r>
      <w:r>
        <w:br/>
      </w:r>
      <w:r>
        <w:rPr>
          <w:rStyle w:val="Hyperlink"/>
        </w:rPr>
        <w:t>https://solidarites.gouv.fr/mandataire-judiciaire-protection-des-majeurs-mjpm</w:t>
      </w:r>
    </w:p>
    <w:p w14:paraId="3456437A" w14:textId="77777777" w:rsidR="005001A4" w:rsidRDefault="005001A4"/>
    <w:p w14:paraId="6C6771F7" w14:textId="77777777" w:rsidR="005001A4" w:rsidRPr="0093405C" w:rsidRDefault="0093405C">
      <w:pPr>
        <w:rPr>
          <w:lang w:val="fr-FR"/>
        </w:rPr>
      </w:pPr>
      <w:r w:rsidRPr="0093405C">
        <w:rPr>
          <w:lang w:val="fr-FR"/>
        </w:rPr>
        <w:t>6. Les soins sans consentement et les pratiques privatives de liberté en psychiatrie :</w:t>
      </w:r>
    </w:p>
    <w:p w14:paraId="578BF7FB" w14:textId="77777777" w:rsidR="005001A4" w:rsidRPr="0093405C" w:rsidRDefault="0093405C">
      <w:pPr>
        <w:rPr>
          <w:lang w:val="fr-FR"/>
        </w:rPr>
      </w:pPr>
      <w:proofErr w:type="gramStart"/>
      <w:r w:rsidRPr="0093405C">
        <w:rPr>
          <w:lang w:val="fr-FR"/>
        </w:rPr>
        <w:t>un</w:t>
      </w:r>
      <w:proofErr w:type="gramEnd"/>
      <w:r w:rsidRPr="0093405C">
        <w:rPr>
          <w:lang w:val="fr-FR"/>
        </w:rPr>
        <w:t xml:space="preserve"> objectif de réduction qui reste à atteindre. Magali Coldefy (Irdes), Coralie Gandré (Irdes, Hôpital universitaire Robert-Debré), avec la collaboration de Stéphanie Rallo (ARS Paca), 2022</w:t>
      </w:r>
    </w:p>
    <w:p w14:paraId="2FB53DB6" w14:textId="77777777" w:rsidR="005001A4" w:rsidRPr="0093405C" w:rsidRDefault="0093405C">
      <w:pPr>
        <w:rPr>
          <w:lang w:val="fr-FR"/>
        </w:rPr>
      </w:pPr>
      <w:r w:rsidRPr="0093405C">
        <w:rPr>
          <w:rStyle w:val="Hyperlink"/>
          <w:lang w:val="fr-FR"/>
        </w:rPr>
        <w:t>https://www.irdes.fr/donnees/269-les-soins-sans-consentement-et-les-pratiques-privatives-de-liberte-en-psychiatrie.xls</w:t>
      </w:r>
    </w:p>
    <w:p w14:paraId="570D4DAD" w14:textId="77777777" w:rsidR="005001A4" w:rsidRPr="0093405C" w:rsidRDefault="0093405C">
      <w:pPr>
        <w:rPr>
          <w:lang w:val="fr-FR"/>
        </w:rPr>
      </w:pPr>
      <w:r w:rsidRPr="0093405C">
        <w:rPr>
          <w:lang w:val="fr-FR"/>
        </w:rPr>
        <w:br/>
        <w:t>7. “F2RSM psy, Les hospitalisations en unités pour malades difficiles de 2012 à 2021</w:t>
      </w:r>
      <w:r w:rsidRPr="0093405C">
        <w:rPr>
          <w:lang w:val="fr-FR"/>
        </w:rPr>
        <w:t>”</w:t>
      </w:r>
      <w:r w:rsidRPr="0093405C">
        <w:rPr>
          <w:lang w:val="fr-FR"/>
        </w:rPr>
        <w:br/>
      </w:r>
      <w:hyperlink r:id="rId9">
        <w:r w:rsidRPr="0093405C">
          <w:rPr>
            <w:rStyle w:val="Hyperlink"/>
            <w:lang w:val="fr-FR"/>
          </w:rPr>
          <w:t>https://www.f2rsmpsy.fr/fichs/30633.pdf</w:t>
        </w:r>
      </w:hyperlink>
    </w:p>
    <w:p w14:paraId="3469C887" w14:textId="77777777" w:rsidR="005001A4" w:rsidRDefault="0093405C">
      <w:r w:rsidRPr="0093405C">
        <w:rPr>
          <w:lang w:val="fr-FR"/>
        </w:rPr>
        <w:t>8. “Isolement et contention en psychiatrie en 2022 : un panorama inédit de la population concernée et des disparités d’usage entre établissements, IRDES, 2024.”</w:t>
      </w:r>
      <w:r w:rsidRPr="0093405C">
        <w:rPr>
          <w:lang w:val="fr-FR"/>
        </w:rPr>
        <w:br/>
      </w:r>
      <w:hyperlink r:id="rId10">
        <w:r>
          <w:rPr>
            <w:rStyle w:val="Hyperlink"/>
          </w:rPr>
          <w:t>https://www.irdes.fr/recherche/questions-d-economie-de-la-sante/286-isolement-et-contention-en-psychiatrie-en-2022.pdf</w:t>
        </w:r>
      </w:hyperlink>
    </w:p>
    <w:p w14:paraId="593EC559" w14:textId="77777777" w:rsidR="005001A4" w:rsidRDefault="005001A4"/>
    <w:p w14:paraId="5825CD29" w14:textId="77777777" w:rsidR="005001A4" w:rsidRPr="0093405C" w:rsidRDefault="0093405C">
      <w:pPr>
        <w:rPr>
          <w:lang w:val="fr-FR"/>
        </w:rPr>
      </w:pPr>
      <w:r w:rsidRPr="0093405C">
        <w:rPr>
          <w:lang w:val="fr-FR"/>
        </w:rPr>
        <w:t>9. “Santé mentale France: 42 décès dus à la contention mécanique dans les soins”, 2020</w:t>
      </w:r>
      <w:r w:rsidRPr="0093405C">
        <w:rPr>
          <w:lang w:val="fr-FR"/>
        </w:rPr>
        <w:br/>
      </w:r>
      <w:hyperlink r:id="rId11">
        <w:r w:rsidRPr="0093405C">
          <w:rPr>
            <w:rStyle w:val="Hyperlink"/>
            <w:lang w:val="fr-FR"/>
          </w:rPr>
          <w:t>https://www.santementale.fr/2020/11/42-deces-dus-a-la-contention-mecanique/</w:t>
        </w:r>
      </w:hyperlink>
      <w:r w:rsidRPr="0093405C">
        <w:rPr>
          <w:lang w:val="fr-FR"/>
        </w:rPr>
        <w:br/>
      </w:r>
      <w:r w:rsidRPr="0093405C">
        <w:rPr>
          <w:lang w:val="fr-FR"/>
        </w:rPr>
        <w:br/>
        <w:t>10. “Doctissimo: 10 jours attaché sur un brancard en psychiatrie”, 2024</w:t>
      </w:r>
      <w:r w:rsidRPr="0093405C">
        <w:rPr>
          <w:lang w:val="fr-FR"/>
        </w:rPr>
        <w:br/>
      </w:r>
      <w:hyperlink r:id="rId12">
        <w:r w:rsidRPr="0093405C">
          <w:rPr>
            <w:rStyle w:val="Hyperlink"/>
            <w:lang w:val="fr-FR"/>
          </w:rPr>
          <w:t>https://www.doctissimo.fr/sante/apres-10-jours-attache-sur-un-brancard-en-psychiatrie-un-patient-se-suicide-comment-expliquer-ce-drame/2fc504_ar.html</w:t>
        </w:r>
      </w:hyperlink>
      <w:r w:rsidRPr="0093405C">
        <w:rPr>
          <w:lang w:val="fr-FR"/>
        </w:rPr>
        <w:br/>
      </w:r>
      <w:r w:rsidRPr="0093405C">
        <w:rPr>
          <w:lang w:val="fr-FR"/>
        </w:rPr>
        <w:br/>
        <w:t>11. Libération, 2025, “</w:t>
      </w:r>
      <w:r w:rsidRPr="0093405C">
        <w:rPr>
          <w:lang w:val="fr-FR"/>
        </w:rPr>
        <w:t>Enfants et adolescents autistes : une génération sous cachetons</w:t>
      </w:r>
      <w:r w:rsidRPr="0093405C">
        <w:rPr>
          <w:lang w:val="fr-FR"/>
        </w:rPr>
        <w:t>“</w:t>
      </w:r>
    </w:p>
    <w:p w14:paraId="3D3C71F7" w14:textId="77777777" w:rsidR="005001A4" w:rsidRPr="0093405C" w:rsidRDefault="0093405C">
      <w:pPr>
        <w:rPr>
          <w:lang w:val="fr-FR"/>
        </w:rPr>
      </w:pPr>
      <w:r>
        <w:fldChar w:fldCharType="begin"/>
      </w:r>
      <w:r w:rsidRPr="0093405C">
        <w:rPr>
          <w:lang w:val="fr-FR"/>
        </w:rPr>
        <w:instrText>HYPERLINK "https://www.liberation.fr/societe/sante/enfants-et-adolescents-autistes-une-generation-sous-cachetons-20250120_DKJPJXIPMFH5NIAOE3XGYLWPXM/" \h</w:instrText>
      </w:r>
      <w:r>
        <w:fldChar w:fldCharType="separate"/>
      </w:r>
      <w:r w:rsidRPr="0093405C">
        <w:rPr>
          <w:rStyle w:val="Hyperlink"/>
          <w:lang w:val="fr-FR"/>
        </w:rPr>
        <w:t>https://www.liberation.fr/societe/sante/enfants-et-adolescents-autistes-une-generation-sous-cachetons-20250120_DKJPJXIPMFH5NIAOE3XGYLWPXM/</w:t>
      </w:r>
      <w:r>
        <w:rPr>
          <w:rStyle w:val="Hyperlink"/>
        </w:rPr>
        <w:fldChar w:fldCharType="end"/>
      </w:r>
      <w:r w:rsidRPr="0093405C">
        <w:rPr>
          <w:lang w:val="fr-FR"/>
        </w:rPr>
        <w:br/>
      </w:r>
    </w:p>
    <w:p w14:paraId="52ECE2ED" w14:textId="77777777" w:rsidR="005001A4" w:rsidRPr="0093405C" w:rsidRDefault="0093405C">
      <w:pPr>
        <w:rPr>
          <w:lang w:val="fr-FR"/>
        </w:rPr>
      </w:pPr>
      <w:r w:rsidRPr="0093405C">
        <w:rPr>
          <w:lang w:val="fr-FR"/>
        </w:rPr>
        <w:t>12. “Haut Conseil de la famille, Quand les enfants vont mal, comment les aider”, 2023</w:t>
      </w:r>
      <w:r w:rsidRPr="0093405C">
        <w:rPr>
          <w:lang w:val="fr-FR"/>
        </w:rPr>
        <w:br/>
      </w:r>
      <w:hyperlink r:id="rId13">
        <w:r w:rsidRPr="0093405C">
          <w:rPr>
            <w:rStyle w:val="Hyperlink"/>
            <w:lang w:val="fr-FR"/>
          </w:rPr>
          <w:t>https://www.hcfea.fr/IMG/pdf/affiche_seminaire_hcfea_11_avril_2023.pdf</w:t>
        </w:r>
      </w:hyperlink>
    </w:p>
    <w:p w14:paraId="64CA81E6" w14:textId="77777777" w:rsidR="005001A4" w:rsidRPr="0093405C" w:rsidRDefault="005001A4">
      <w:pPr>
        <w:rPr>
          <w:lang w:val="fr-FR"/>
        </w:rPr>
      </w:pPr>
    </w:p>
    <w:p w14:paraId="47E652A9" w14:textId="77777777" w:rsidR="005001A4" w:rsidRDefault="0093405C">
      <w:r>
        <w:t>13. The organization “</w:t>
      </w:r>
      <w:proofErr w:type="spellStart"/>
      <w:r>
        <w:t>Neurodiversité</w:t>
      </w:r>
      <w:proofErr w:type="spellEnd"/>
      <w:r>
        <w:t xml:space="preserve"> France” asks for an inquiry about IME institutions for children. </w:t>
      </w:r>
      <w:r>
        <w:br/>
      </w:r>
      <w:hyperlink r:id="rId14">
        <w:r>
          <w:rPr>
            <w:rStyle w:val="Hyperlink"/>
          </w:rPr>
          <w:t>https://laneurodiversite-france.fr/la-neurodiversite-france-demande-une-enquete-sur-le-tri-des-jeunes-admis-en-ime/</w:t>
        </w:r>
      </w:hyperlink>
    </w:p>
    <w:p w14:paraId="69FDEBC4" w14:textId="77777777" w:rsidR="005001A4" w:rsidRDefault="005001A4"/>
    <w:p w14:paraId="4D4ABE41" w14:textId="77777777" w:rsidR="005001A4" w:rsidRPr="0093405C" w:rsidRDefault="0093405C">
      <w:pPr>
        <w:rPr>
          <w:lang w:val="fr-FR"/>
        </w:rPr>
      </w:pPr>
      <w:r w:rsidRPr="0093405C">
        <w:rPr>
          <w:lang w:val="fr-FR"/>
        </w:rPr>
        <w:t>14. “Le Parisien: violences sexuelles au sein de l’Institut médico-éducatif (IME) de Draveil (Essonne), le combat d’un couple”, 2025</w:t>
      </w:r>
      <w:r w:rsidRPr="0093405C">
        <w:rPr>
          <w:lang w:val="fr-FR"/>
        </w:rPr>
        <w:br/>
      </w:r>
      <w:hyperlink r:id="rId15">
        <w:r w:rsidRPr="0093405C">
          <w:rPr>
            <w:rStyle w:val="Hyperlink"/>
            <w:lang w:val="fr-FR"/>
          </w:rPr>
          <w:t>https://www.leparisien.fr/essonne-91/draveil-le-combat-dun-couple-apres-le-viol-presume-de-leur-fille-dans-un-institut-pour-jeunes-handicapes-25-11-2024-M7RYSHWDBJFGTMJ3ULNZ2NF3QE.php</w:t>
        </w:r>
      </w:hyperlink>
    </w:p>
    <w:p w14:paraId="4771ADB6" w14:textId="77777777" w:rsidR="005001A4" w:rsidRPr="0093405C" w:rsidRDefault="005001A4">
      <w:pPr>
        <w:rPr>
          <w:lang w:val="fr-FR"/>
        </w:rPr>
      </w:pPr>
    </w:p>
    <w:p w14:paraId="6F2200BF" w14:textId="77777777" w:rsidR="005001A4" w:rsidRPr="0093405C" w:rsidRDefault="0093405C">
      <w:pPr>
        <w:rPr>
          <w:lang w:val="fr-FR"/>
        </w:rPr>
      </w:pPr>
      <w:r w:rsidRPr="0093405C">
        <w:rPr>
          <w:lang w:val="fr-FR"/>
        </w:rPr>
        <w:t>15. “France Inter: des mineurs placés illégalement par l’aide sociale à l’enfance”, 2024</w:t>
      </w:r>
      <w:r w:rsidRPr="0093405C">
        <w:rPr>
          <w:lang w:val="fr-FR"/>
        </w:rPr>
        <w:br/>
      </w:r>
      <w:hyperlink r:id="rId16">
        <w:r w:rsidRPr="0093405C">
          <w:rPr>
            <w:rStyle w:val="Hyperlink"/>
            <w:lang w:val="fr-FR"/>
          </w:rPr>
          <w:t>https://www.radiofrance.fr/franceinter/podcasts/secrets-d-info/secrets-d-info-du-samedi-28-septembre-2024-5281457</w:t>
        </w:r>
      </w:hyperlink>
    </w:p>
    <w:p w14:paraId="0683933B" w14:textId="77777777" w:rsidR="005001A4" w:rsidRPr="0093405C" w:rsidRDefault="005001A4">
      <w:pPr>
        <w:rPr>
          <w:lang w:val="fr-FR"/>
        </w:rPr>
      </w:pPr>
    </w:p>
    <w:p w14:paraId="00B3EB05" w14:textId="77777777" w:rsidR="005001A4" w:rsidRDefault="0093405C">
      <w:r>
        <w:t xml:space="preserve">16. Forced treatment in psychiatry is a crime against humanity, Peter C. </w:t>
      </w:r>
      <w:proofErr w:type="spellStart"/>
      <w:r>
        <w:t>Gøtzsche</w:t>
      </w:r>
      <w:proofErr w:type="spellEnd"/>
      <w:r>
        <w:t xml:space="preserve">, Jan 30, </w:t>
      </w:r>
      <w:proofErr w:type="gramStart"/>
      <w:r>
        <w:t>2025</w:t>
      </w:r>
      <w:proofErr w:type="gramEnd"/>
      <w:r>
        <w:t xml:space="preserve"> </w:t>
      </w:r>
      <w:r>
        <w:rPr>
          <w:rStyle w:val="Hyperlink"/>
        </w:rPr>
        <w:t>https://doi.org/10.70542/rcj-japh-art-1reghe8</w:t>
      </w:r>
    </w:p>
    <w:p w14:paraId="114BD538" w14:textId="77777777" w:rsidR="005001A4" w:rsidRDefault="005001A4"/>
    <w:p w14:paraId="253F73E1" w14:textId="77777777" w:rsidR="005001A4" w:rsidRDefault="005001A4"/>
    <w:sectPr w:rsidR="005001A4">
      <w:pgSz w:w="11906" w:h="16838"/>
      <w:pgMar w:top="1417" w:right="1134" w:bottom="567" w:left="1134" w:header="0" w:footer="0" w:gutter="0"/>
      <w:cols w:space="720"/>
      <w:formProt w:val="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01407"/>
    <w:multiLevelType w:val="multilevel"/>
    <w:tmpl w:val="021A0890"/>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3841617A"/>
    <w:multiLevelType w:val="multilevel"/>
    <w:tmpl w:val="9ACE4442"/>
    <w:lvl w:ilvl="0">
      <w:start w:val="1"/>
      <w:numFmt w:val="bullet"/>
      <w:pStyle w:val="Bullet2G"/>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57F52ACD"/>
    <w:multiLevelType w:val="multilevel"/>
    <w:tmpl w:val="4E8CADCC"/>
    <w:lvl w:ilvl="0">
      <w:start w:val="1"/>
      <w:numFmt w:val="decimal"/>
      <w:pStyle w:val="ParaNoG"/>
      <w:lvlText w:val="%1."/>
      <w:lvlJc w:val="left"/>
      <w:pPr>
        <w:tabs>
          <w:tab w:val="num" w:pos="0"/>
        </w:tabs>
        <w:ind w:left="1134" w:firstLine="0"/>
      </w:pPr>
      <w:rPr>
        <w:rFonts w:ascii="Times New Roman" w:hAnsi="Times New Roman"/>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78CE3866"/>
    <w:multiLevelType w:val="multilevel"/>
    <w:tmpl w:val="AB1CD4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35125064">
    <w:abstractNumId w:val="0"/>
  </w:num>
  <w:num w:numId="2" w16cid:durableId="2064064640">
    <w:abstractNumId w:val="1"/>
  </w:num>
  <w:num w:numId="3" w16cid:durableId="1326518091">
    <w:abstractNumId w:val="2"/>
  </w:num>
  <w:num w:numId="4" w16cid:durableId="1245148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1A4"/>
    <w:rsid w:val="005001A4"/>
    <w:rsid w:val="00934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D631F"/>
  <w15:docId w15:val="{2B4C5394-CFE1-4876-BB3E-35B76CE9D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52E"/>
    <w:rPr>
      <w:rFonts w:ascii="Times New Roman" w:hAnsi="Times New Roman" w:cs="Times New Roman"/>
      <w:sz w:val="20"/>
      <w:szCs w:val="20"/>
    </w:rPr>
  </w:style>
  <w:style w:type="paragraph" w:styleId="Heading1">
    <w:name w:val="heading 1"/>
    <w:basedOn w:val="SingleTxtG"/>
    <w:next w:val="SingleTxtG"/>
    <w:link w:val="Heading1Char"/>
    <w:semiHidden/>
    <w:qFormat/>
    <w:rsid w:val="0095183C"/>
    <w:pPr>
      <w:spacing w:before="240" w:after="0"/>
      <w:ind w:right="0"/>
      <w:jc w:val="left"/>
      <w:outlineLvl w:val="0"/>
    </w:pPr>
    <w:rPr>
      <w:sz w:val="32"/>
    </w:rPr>
  </w:style>
  <w:style w:type="paragraph" w:styleId="Heading2">
    <w:name w:val="heading 2"/>
    <w:basedOn w:val="Normal"/>
    <w:next w:val="Normal"/>
    <w:link w:val="Heading2Char"/>
    <w:semiHidden/>
    <w:qFormat/>
    <w:rsid w:val="0095183C"/>
    <w:pPr>
      <w:outlineLvl w:val="1"/>
    </w:pPr>
    <w:rPr>
      <w:sz w:val="28"/>
    </w:rPr>
  </w:style>
  <w:style w:type="paragraph" w:styleId="Heading3">
    <w:name w:val="heading 3"/>
    <w:basedOn w:val="Normal"/>
    <w:next w:val="Normal"/>
    <w:link w:val="Heading3Char"/>
    <w:semiHidden/>
    <w:qFormat/>
    <w:rsid w:val="0095183C"/>
    <w:pPr>
      <w:outlineLvl w:val="2"/>
    </w:pPr>
    <w:rPr>
      <w:sz w:val="24"/>
    </w:rPr>
  </w:style>
  <w:style w:type="paragraph" w:styleId="Heading4">
    <w:name w:val="heading 4"/>
    <w:basedOn w:val="Normal"/>
    <w:next w:val="Normal"/>
    <w:link w:val="Heading4Char"/>
    <w:semiHidden/>
    <w:qFormat/>
    <w:rsid w:val="0095183C"/>
    <w:pPr>
      <w:outlineLvl w:val="3"/>
    </w:pPr>
  </w:style>
  <w:style w:type="paragraph" w:styleId="Heading5">
    <w:name w:val="heading 5"/>
    <w:basedOn w:val="Normal"/>
    <w:next w:val="Normal"/>
    <w:link w:val="Heading5Char"/>
    <w:semiHidden/>
    <w:qFormat/>
    <w:rsid w:val="0095183C"/>
    <w:pPr>
      <w:outlineLvl w:val="4"/>
    </w:pPr>
  </w:style>
  <w:style w:type="paragraph" w:styleId="Heading6">
    <w:name w:val="heading 6"/>
    <w:basedOn w:val="Normal"/>
    <w:next w:val="Normal"/>
    <w:link w:val="Heading6Char"/>
    <w:semiHidden/>
    <w:qFormat/>
    <w:rsid w:val="0095183C"/>
    <w:pPr>
      <w:outlineLvl w:val="5"/>
    </w:pPr>
  </w:style>
  <w:style w:type="paragraph" w:styleId="Heading7">
    <w:name w:val="heading 7"/>
    <w:basedOn w:val="Normal"/>
    <w:next w:val="Normal"/>
    <w:link w:val="Heading7Char"/>
    <w:semiHidden/>
    <w:qFormat/>
    <w:rsid w:val="0095183C"/>
    <w:pPr>
      <w:outlineLvl w:val="6"/>
    </w:pPr>
  </w:style>
  <w:style w:type="paragraph" w:styleId="Heading8">
    <w:name w:val="heading 8"/>
    <w:basedOn w:val="Normal"/>
    <w:next w:val="Normal"/>
    <w:link w:val="Heading8Char"/>
    <w:semiHidden/>
    <w:qFormat/>
    <w:rsid w:val="0095183C"/>
    <w:pPr>
      <w:outlineLvl w:val="7"/>
    </w:pPr>
  </w:style>
  <w:style w:type="paragraph" w:styleId="Heading9">
    <w:name w:val="heading 9"/>
    <w:basedOn w:val="Normal"/>
    <w:next w:val="Normal"/>
    <w:link w:val="Heading9Char"/>
    <w:semiHidden/>
    <w:qFormat/>
    <w:rsid w:val="0095183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semiHidden/>
    <w:qFormat/>
    <w:rsid w:val="00D8552E"/>
    <w:rPr>
      <w:rFonts w:ascii="Times New Roman" w:hAnsi="Times New Roman" w:cs="Times New Roman"/>
      <w:b/>
      <w:sz w:val="18"/>
      <w:szCs w:val="20"/>
    </w:rPr>
  </w:style>
  <w:style w:type="character" w:customStyle="1" w:styleId="FooterChar">
    <w:name w:val="Footer Char"/>
    <w:basedOn w:val="DefaultParagraphFont"/>
    <w:link w:val="Footer"/>
    <w:qFormat/>
    <w:rsid w:val="0095183C"/>
    <w:rPr>
      <w:rFonts w:ascii="Times New Roman" w:hAnsi="Times New Roman" w:cs="Times New Roman"/>
      <w:sz w:val="16"/>
      <w:szCs w:val="20"/>
    </w:rPr>
  </w:style>
  <w:style w:type="character" w:customStyle="1" w:styleId="EndnoteCharacters">
    <w:name w:val="Endnote Characters"/>
    <w:qFormat/>
    <w:rsid w:val="0095183C"/>
    <w:rPr>
      <w:rFonts w:ascii="Times New Roman" w:hAnsi="Times New Roman"/>
      <w:sz w:val="18"/>
      <w:vertAlign w:val="superscript"/>
    </w:rPr>
  </w:style>
  <w:style w:type="character" w:customStyle="1" w:styleId="EndnoteCharacters1">
    <w:name w:val="Endnote Characters1"/>
    <w:qFormat/>
    <w:rPr>
      <w:rFonts w:ascii="Times New Roman" w:hAnsi="Times New Roman"/>
      <w:sz w:val="18"/>
      <w:vertAlign w:val="superscript"/>
    </w:rPr>
  </w:style>
  <w:style w:type="character" w:customStyle="1" w:styleId="EndnoteCharacters2">
    <w:name w:val="Endnote Characters2"/>
    <w:qFormat/>
    <w:rPr>
      <w:rFonts w:ascii="Times New Roman" w:hAnsi="Times New Roman"/>
      <w:sz w:val="18"/>
      <w:vertAlign w:val="superscript"/>
    </w:rPr>
  </w:style>
  <w:style w:type="character" w:customStyle="1" w:styleId="EndnoteCharacters3">
    <w:name w:val="Endnote Characters3"/>
    <w:qFormat/>
    <w:rPr>
      <w:rFonts w:ascii="Times New Roman" w:hAnsi="Times New Roman"/>
      <w:sz w:val="18"/>
      <w:vertAlign w:val="superscript"/>
    </w:rPr>
  </w:style>
  <w:style w:type="character" w:customStyle="1" w:styleId="EndnoteCharacters4">
    <w:name w:val="Endnote Characters4"/>
    <w:qFormat/>
    <w:rPr>
      <w:rFonts w:ascii="Times New Roman" w:hAnsi="Times New Roman"/>
      <w:sz w:val="18"/>
      <w:vertAlign w:val="superscript"/>
    </w:rPr>
  </w:style>
  <w:style w:type="character" w:customStyle="1" w:styleId="EndnoteCharacters5">
    <w:name w:val="Endnote Characters5"/>
    <w:qFormat/>
    <w:rPr>
      <w:rFonts w:ascii="Times New Roman" w:hAnsi="Times New Roman"/>
      <w:sz w:val="18"/>
      <w:vertAlign w:val="superscript"/>
    </w:rPr>
  </w:style>
  <w:style w:type="character" w:customStyle="1" w:styleId="EndnoteCharacters6">
    <w:name w:val="Endnote Characters6"/>
    <w:qFormat/>
    <w:rPr>
      <w:rFonts w:ascii="Times New Roman" w:hAnsi="Times New Roman"/>
      <w:sz w:val="18"/>
      <w:vertAlign w:val="superscript"/>
    </w:rPr>
  </w:style>
  <w:style w:type="character" w:customStyle="1" w:styleId="EndnoteCharacters7">
    <w:name w:val="Endnote Characters7"/>
    <w:qFormat/>
    <w:rPr>
      <w:rFonts w:ascii="Times New Roman" w:hAnsi="Times New Roman"/>
      <w:sz w:val="18"/>
      <w:vertAlign w:val="superscript"/>
    </w:rPr>
  </w:style>
  <w:style w:type="character" w:styleId="EndnoteReference">
    <w:name w:val="endnote reference"/>
    <w:rPr>
      <w:rFonts w:ascii="Times New Roman" w:hAnsi="Times New Roman"/>
      <w:sz w:val="18"/>
      <w:vertAlign w:val="superscript"/>
    </w:rPr>
  </w:style>
  <w:style w:type="character" w:customStyle="1" w:styleId="FootnoteTextChar">
    <w:name w:val="Footnote Text Char"/>
    <w:basedOn w:val="DefaultParagraphFont"/>
    <w:link w:val="FootnoteText"/>
    <w:qFormat/>
    <w:rsid w:val="0095183C"/>
    <w:rPr>
      <w:rFonts w:ascii="Times New Roman" w:hAnsi="Times New Roman" w:cs="Times New Roman"/>
      <w:sz w:val="18"/>
      <w:szCs w:val="20"/>
    </w:rPr>
  </w:style>
  <w:style w:type="character" w:customStyle="1" w:styleId="EndnoteTextChar">
    <w:name w:val="Endnote Text Char"/>
    <w:basedOn w:val="DefaultParagraphFont"/>
    <w:link w:val="EndnoteText"/>
    <w:qFormat/>
    <w:rsid w:val="0095183C"/>
    <w:rPr>
      <w:rFonts w:ascii="Times New Roman" w:hAnsi="Times New Roman" w:cs="Times New Roman"/>
      <w:sz w:val="18"/>
      <w:szCs w:val="20"/>
    </w:rPr>
  </w:style>
  <w:style w:type="character" w:customStyle="1" w:styleId="FootnoteCharacters">
    <w:name w:val="Footnote Characters"/>
    <w:link w:val="FootnoteReference1"/>
    <w:qFormat/>
    <w:rsid w:val="007268F9"/>
    <w:rPr>
      <w:rFonts w:ascii="Times New Roman" w:hAnsi="Times New Roman"/>
      <w:sz w:val="18"/>
      <w:vertAlign w:val="superscript"/>
    </w:rPr>
  </w:style>
  <w:style w:type="character" w:customStyle="1" w:styleId="FootnoteCharacters1">
    <w:name w:val="Footnote Characters1"/>
    <w:qFormat/>
    <w:rPr>
      <w:rFonts w:ascii="Times New Roman" w:hAnsi="Times New Roman"/>
      <w:sz w:val="18"/>
      <w:vertAlign w:val="superscript"/>
    </w:rPr>
  </w:style>
  <w:style w:type="character" w:customStyle="1" w:styleId="FootnoteCharacters2">
    <w:name w:val="Footnote Characters2"/>
    <w:qFormat/>
    <w:rPr>
      <w:rFonts w:ascii="Times New Roman" w:hAnsi="Times New Roman"/>
      <w:sz w:val="18"/>
      <w:vertAlign w:val="superscript"/>
    </w:rPr>
  </w:style>
  <w:style w:type="character" w:customStyle="1" w:styleId="FootnoteCharacters3">
    <w:name w:val="Footnote Characters3"/>
    <w:qFormat/>
    <w:rPr>
      <w:rFonts w:ascii="Times New Roman" w:hAnsi="Times New Roman"/>
      <w:sz w:val="18"/>
      <w:vertAlign w:val="superscript"/>
    </w:rPr>
  </w:style>
  <w:style w:type="character" w:customStyle="1" w:styleId="FootnoteCharacters4">
    <w:name w:val="Footnote Characters4"/>
    <w:qFormat/>
    <w:rPr>
      <w:rFonts w:ascii="Times New Roman" w:hAnsi="Times New Roman"/>
      <w:sz w:val="18"/>
      <w:vertAlign w:val="superscript"/>
    </w:rPr>
  </w:style>
  <w:style w:type="character" w:customStyle="1" w:styleId="FootnoteCharacters5">
    <w:name w:val="Footnote Characters5"/>
    <w:qFormat/>
    <w:rPr>
      <w:rFonts w:ascii="Times New Roman" w:hAnsi="Times New Roman"/>
      <w:sz w:val="18"/>
      <w:vertAlign w:val="superscript"/>
    </w:rPr>
  </w:style>
  <w:style w:type="character" w:customStyle="1" w:styleId="FootnoteCharacters6">
    <w:name w:val="Footnote Characters6"/>
    <w:qFormat/>
    <w:rPr>
      <w:rFonts w:ascii="Times New Roman" w:hAnsi="Times New Roman"/>
      <w:sz w:val="18"/>
      <w:vertAlign w:val="superscript"/>
    </w:rPr>
  </w:style>
  <w:style w:type="character" w:customStyle="1" w:styleId="FootnoteCharacters7">
    <w:name w:val="Footnote Characters7"/>
    <w:qFormat/>
    <w:rPr>
      <w:rFonts w:ascii="Times New Roman" w:hAnsi="Times New Roman"/>
      <w:sz w:val="18"/>
      <w:vertAlign w:val="superscript"/>
    </w:rPr>
  </w:style>
  <w:style w:type="character" w:styleId="FootnoteReference">
    <w:name w:val="footnote reference"/>
    <w:rPr>
      <w:rFonts w:ascii="Times New Roman" w:hAnsi="Times New Roman"/>
      <w:sz w:val="18"/>
      <w:vertAlign w:val="superscript"/>
    </w:rPr>
  </w:style>
  <w:style w:type="character" w:customStyle="1" w:styleId="Heading1Char">
    <w:name w:val="Heading 1 Char"/>
    <w:basedOn w:val="DefaultParagraphFont"/>
    <w:link w:val="Heading1"/>
    <w:semiHidden/>
    <w:qFormat/>
    <w:rsid w:val="00D8552E"/>
    <w:rPr>
      <w:rFonts w:ascii="Times New Roman" w:hAnsi="Times New Roman" w:cs="Times New Roman"/>
      <w:sz w:val="20"/>
      <w:szCs w:val="20"/>
    </w:rPr>
  </w:style>
  <w:style w:type="character" w:customStyle="1" w:styleId="Heading2Char">
    <w:name w:val="Heading 2 Char"/>
    <w:basedOn w:val="DefaultParagraphFont"/>
    <w:link w:val="Heading2"/>
    <w:semiHidden/>
    <w:qFormat/>
    <w:rsid w:val="00D8552E"/>
    <w:rPr>
      <w:rFonts w:ascii="Times New Roman" w:hAnsi="Times New Roman" w:cs="Times New Roman"/>
      <w:sz w:val="20"/>
      <w:szCs w:val="20"/>
    </w:rPr>
  </w:style>
  <w:style w:type="character" w:customStyle="1" w:styleId="Heading3Char">
    <w:name w:val="Heading 3 Char"/>
    <w:basedOn w:val="DefaultParagraphFont"/>
    <w:link w:val="Heading3"/>
    <w:semiHidden/>
    <w:qFormat/>
    <w:rsid w:val="00D8552E"/>
    <w:rPr>
      <w:rFonts w:ascii="Times New Roman" w:hAnsi="Times New Roman" w:cs="Times New Roman"/>
      <w:sz w:val="20"/>
      <w:szCs w:val="20"/>
    </w:rPr>
  </w:style>
  <w:style w:type="character" w:customStyle="1" w:styleId="Heading4Char">
    <w:name w:val="Heading 4 Char"/>
    <w:basedOn w:val="DefaultParagraphFont"/>
    <w:link w:val="Heading4"/>
    <w:semiHidden/>
    <w:qFormat/>
    <w:rsid w:val="00D8552E"/>
    <w:rPr>
      <w:rFonts w:ascii="Times New Roman" w:hAnsi="Times New Roman" w:cs="Times New Roman"/>
      <w:sz w:val="20"/>
      <w:szCs w:val="20"/>
    </w:rPr>
  </w:style>
  <w:style w:type="character" w:customStyle="1" w:styleId="Heading5Char">
    <w:name w:val="Heading 5 Char"/>
    <w:basedOn w:val="DefaultParagraphFont"/>
    <w:link w:val="Heading5"/>
    <w:semiHidden/>
    <w:qFormat/>
    <w:rsid w:val="00D8552E"/>
    <w:rPr>
      <w:rFonts w:ascii="Times New Roman" w:hAnsi="Times New Roman" w:cs="Times New Roman"/>
      <w:sz w:val="20"/>
      <w:szCs w:val="20"/>
    </w:rPr>
  </w:style>
  <w:style w:type="character" w:customStyle="1" w:styleId="Heading6Char">
    <w:name w:val="Heading 6 Char"/>
    <w:basedOn w:val="DefaultParagraphFont"/>
    <w:link w:val="Heading6"/>
    <w:semiHidden/>
    <w:qFormat/>
    <w:rsid w:val="00D8552E"/>
    <w:rPr>
      <w:rFonts w:ascii="Times New Roman" w:hAnsi="Times New Roman" w:cs="Times New Roman"/>
      <w:sz w:val="20"/>
      <w:szCs w:val="20"/>
    </w:rPr>
  </w:style>
  <w:style w:type="character" w:customStyle="1" w:styleId="Heading7Char">
    <w:name w:val="Heading 7 Char"/>
    <w:basedOn w:val="DefaultParagraphFont"/>
    <w:link w:val="Heading7"/>
    <w:semiHidden/>
    <w:qFormat/>
    <w:rsid w:val="00D8552E"/>
    <w:rPr>
      <w:rFonts w:ascii="Times New Roman" w:hAnsi="Times New Roman" w:cs="Times New Roman"/>
      <w:sz w:val="20"/>
      <w:szCs w:val="20"/>
    </w:rPr>
  </w:style>
  <w:style w:type="character" w:customStyle="1" w:styleId="Heading8Char">
    <w:name w:val="Heading 8 Char"/>
    <w:basedOn w:val="DefaultParagraphFont"/>
    <w:link w:val="Heading8"/>
    <w:semiHidden/>
    <w:qFormat/>
    <w:rsid w:val="00D8552E"/>
    <w:rPr>
      <w:rFonts w:ascii="Times New Roman" w:hAnsi="Times New Roman" w:cs="Times New Roman"/>
      <w:sz w:val="20"/>
      <w:szCs w:val="20"/>
    </w:rPr>
  </w:style>
  <w:style w:type="character" w:customStyle="1" w:styleId="Heading9Char">
    <w:name w:val="Heading 9 Char"/>
    <w:basedOn w:val="DefaultParagraphFont"/>
    <w:link w:val="Heading9"/>
    <w:semiHidden/>
    <w:qFormat/>
    <w:rsid w:val="00D8552E"/>
    <w:rPr>
      <w:rFonts w:ascii="Times New Roman" w:hAnsi="Times New Roman" w:cs="Times New Roman"/>
      <w:sz w:val="20"/>
      <w:szCs w:val="20"/>
    </w:rPr>
  </w:style>
  <w:style w:type="character" w:styleId="PageNumber">
    <w:name w:val="page number"/>
    <w:qFormat/>
    <w:rsid w:val="0095183C"/>
    <w:rPr>
      <w:rFonts w:ascii="Times New Roman" w:hAnsi="Times New Roman"/>
      <w:b/>
      <w:sz w:val="18"/>
    </w:rPr>
  </w:style>
  <w:style w:type="character" w:styleId="BookTitle">
    <w:name w:val="Book Title"/>
    <w:basedOn w:val="DefaultParagraphFont"/>
    <w:uiPriority w:val="33"/>
    <w:semiHidden/>
    <w:qFormat/>
    <w:rsid w:val="007268F9"/>
    <w:rPr>
      <w:b/>
      <w:bCs/>
      <w:smallCaps/>
      <w:spacing w:val="5"/>
    </w:rPr>
  </w:style>
  <w:style w:type="character" w:customStyle="1" w:styleId="BalloonTextChar">
    <w:name w:val="Balloon Text Char"/>
    <w:basedOn w:val="DefaultParagraphFont"/>
    <w:link w:val="BalloonText"/>
    <w:uiPriority w:val="99"/>
    <w:semiHidden/>
    <w:qFormat/>
    <w:rsid w:val="0095183C"/>
    <w:rPr>
      <w:rFonts w:ascii="Tahoma" w:hAnsi="Tahoma" w:cs="Tahoma"/>
      <w:sz w:val="16"/>
      <w:szCs w:val="16"/>
    </w:rPr>
  </w:style>
  <w:style w:type="character" w:customStyle="1" w:styleId="SingleTxtGChar">
    <w:name w:val="_ Single Txt_G Char"/>
    <w:basedOn w:val="DefaultParagraphFont"/>
    <w:link w:val="SingleTxtG"/>
    <w:qFormat/>
    <w:rsid w:val="000C291C"/>
    <w:rPr>
      <w:rFonts w:ascii="Times New Roman" w:hAnsi="Times New Roman" w:cs="Times New Roman"/>
      <w:sz w:val="20"/>
      <w:szCs w:val="20"/>
    </w:rPr>
  </w:style>
  <w:style w:type="character" w:styleId="Hyperlink">
    <w:name w:val="Hyperlink"/>
    <w:basedOn w:val="DefaultParagraphFont"/>
    <w:semiHidden/>
    <w:rsid w:val="0095183C"/>
    <w:rPr>
      <w:color w:val="0000FF"/>
      <w:u w:val="none"/>
    </w:rPr>
  </w:style>
  <w:style w:type="character" w:styleId="FollowedHyperlink">
    <w:name w:val="FollowedHyperlink"/>
    <w:basedOn w:val="DefaultParagraphFont"/>
    <w:semiHidden/>
    <w:rsid w:val="0095183C"/>
    <w:rPr>
      <w:color w:val="0000FF"/>
      <w:u w:val="none"/>
    </w:rPr>
  </w:style>
  <w:style w:type="character" w:customStyle="1" w:styleId="H23GChar">
    <w:name w:val="_ H_2/3_G Char"/>
    <w:link w:val="H23G"/>
    <w:qFormat/>
    <w:locked/>
    <w:rsid w:val="0095183C"/>
    <w:rPr>
      <w:rFonts w:ascii="Times New Roman" w:hAnsi="Times New Roman" w:cs="Times New Roman"/>
      <w:b/>
      <w:sz w:val="20"/>
      <w:szCs w:val="20"/>
    </w:rPr>
  </w:style>
  <w:style w:type="character" w:customStyle="1" w:styleId="H1GChar">
    <w:name w:val="_ H_1_G Char"/>
    <w:link w:val="H1G"/>
    <w:qFormat/>
    <w:locked/>
    <w:rsid w:val="0095183C"/>
    <w:rPr>
      <w:rFonts w:ascii="Times New Roman" w:hAnsi="Times New Roman" w:cs="Times New Roman"/>
      <w:b/>
      <w:sz w:val="24"/>
      <w:szCs w:val="20"/>
    </w:rPr>
  </w:style>
  <w:style w:type="character" w:styleId="CommentReference">
    <w:name w:val="annotation reference"/>
    <w:uiPriority w:val="99"/>
    <w:semiHidden/>
    <w:qFormat/>
    <w:rsid w:val="0095183C"/>
    <w:rPr>
      <w:sz w:val="16"/>
      <w:szCs w:val="16"/>
    </w:rPr>
  </w:style>
  <w:style w:type="character" w:customStyle="1" w:styleId="CommentTextChar">
    <w:name w:val="Comment Text Char"/>
    <w:basedOn w:val="DefaultParagraphFont"/>
    <w:link w:val="CommentText"/>
    <w:uiPriority w:val="99"/>
    <w:semiHidden/>
    <w:qFormat/>
    <w:rsid w:val="0095183C"/>
    <w:rPr>
      <w:rFonts w:ascii="Times New Roman" w:hAnsi="Times New Roman" w:cs="Times New Roman"/>
      <w:sz w:val="20"/>
      <w:szCs w:val="20"/>
    </w:rPr>
  </w:style>
  <w:style w:type="character" w:customStyle="1" w:styleId="CommentSubjectChar">
    <w:name w:val="Comment Subject Char"/>
    <w:basedOn w:val="CommentTextChar"/>
    <w:link w:val="CommentSubject"/>
    <w:semiHidden/>
    <w:qFormat/>
    <w:rsid w:val="0095183C"/>
    <w:rPr>
      <w:rFonts w:ascii="Times New Roman" w:hAnsi="Times New Roman" w:cs="Times New Roman"/>
      <w:b/>
      <w:bCs/>
      <w:sz w:val="20"/>
      <w:szCs w:val="20"/>
    </w:rPr>
  </w:style>
  <w:style w:type="character" w:customStyle="1" w:styleId="BodyTextChar">
    <w:name w:val="Body Text Char"/>
    <w:basedOn w:val="DefaultParagraphFont"/>
    <w:link w:val="BodyText"/>
    <w:uiPriority w:val="1"/>
    <w:semiHidden/>
    <w:qFormat/>
    <w:rsid w:val="0095183C"/>
    <w:rPr>
      <w:rFonts w:ascii="Arial" w:hAnsi="Arial" w:cs="Arial"/>
      <w:color w:val="000000"/>
      <w:lang w:eastAsia="en-GB"/>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link w:val="BodyTextChar"/>
    <w:uiPriority w:val="1"/>
    <w:semiHidden/>
    <w:unhideWhenUsed/>
    <w:qFormat/>
    <w:rsid w:val="0095183C"/>
    <w:pPr>
      <w:widowControl w:val="0"/>
    </w:pPr>
    <w:rPr>
      <w:rFonts w:ascii="Arial" w:hAnsi="Arial" w:cs="Arial"/>
      <w:color w:val="000000"/>
      <w:sz w:val="22"/>
      <w:szCs w:val="22"/>
      <w:lang w:eastAsia="en-GB"/>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lang/>
    </w:rPr>
  </w:style>
  <w:style w:type="paragraph" w:customStyle="1" w:styleId="HeaderandFooter">
    <w:name w:val="Header and Footer"/>
    <w:basedOn w:val="Normal"/>
    <w:qFormat/>
  </w:style>
  <w:style w:type="paragraph" w:styleId="Header">
    <w:name w:val="header"/>
    <w:basedOn w:val="Normal"/>
    <w:link w:val="HeaderChar"/>
    <w:semiHidden/>
    <w:rsid w:val="0095183C"/>
    <w:pPr>
      <w:pBdr>
        <w:bottom w:val="single" w:sz="4" w:space="4" w:color="000000"/>
      </w:pBdr>
    </w:pPr>
    <w:rPr>
      <w:b/>
      <w:sz w:val="18"/>
    </w:rPr>
  </w:style>
  <w:style w:type="paragraph" w:styleId="Footer">
    <w:name w:val="footer"/>
    <w:basedOn w:val="Normal"/>
    <w:link w:val="FooterChar"/>
    <w:rsid w:val="0095183C"/>
    <w:rPr>
      <w:sz w:val="16"/>
    </w:rPr>
  </w:style>
  <w:style w:type="paragraph" w:customStyle="1" w:styleId="HMG">
    <w:name w:val="_ H __M_G"/>
    <w:basedOn w:val="Normal"/>
    <w:next w:val="Normal"/>
    <w:qFormat/>
    <w:rsid w:val="0095183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183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95183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95183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183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183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183C"/>
    <w:pPr>
      <w:tabs>
        <w:tab w:val="left" w:pos="1701"/>
        <w:tab w:val="left" w:pos="2268"/>
      </w:tabs>
      <w:spacing w:after="120" w:line="240" w:lineRule="atLeast"/>
      <w:ind w:left="1134" w:right="1134"/>
      <w:jc w:val="both"/>
    </w:pPr>
  </w:style>
  <w:style w:type="paragraph" w:customStyle="1" w:styleId="SLG">
    <w:name w:val="__S_L_G"/>
    <w:basedOn w:val="Normal"/>
    <w:next w:val="Normal"/>
    <w:qFormat/>
    <w:rsid w:val="0095183C"/>
    <w:pPr>
      <w:keepNext/>
      <w:keepLines/>
      <w:spacing w:before="240" w:after="240" w:line="580" w:lineRule="exact"/>
      <w:ind w:left="1134" w:right="1134"/>
    </w:pPr>
    <w:rPr>
      <w:b/>
      <w:sz w:val="56"/>
    </w:rPr>
  </w:style>
  <w:style w:type="paragraph" w:customStyle="1" w:styleId="SMG">
    <w:name w:val="__S_M_G"/>
    <w:basedOn w:val="Normal"/>
    <w:next w:val="Normal"/>
    <w:qFormat/>
    <w:rsid w:val="0095183C"/>
    <w:pPr>
      <w:keepNext/>
      <w:keepLines/>
      <w:spacing w:before="240" w:after="240" w:line="420" w:lineRule="exact"/>
      <w:ind w:left="1134" w:right="1134"/>
    </w:pPr>
    <w:rPr>
      <w:b/>
      <w:sz w:val="40"/>
    </w:rPr>
  </w:style>
  <w:style w:type="paragraph" w:customStyle="1" w:styleId="SSG">
    <w:name w:val="__S_S_G"/>
    <w:basedOn w:val="Normal"/>
    <w:next w:val="Normal"/>
    <w:qFormat/>
    <w:rsid w:val="0095183C"/>
    <w:pPr>
      <w:keepNext/>
      <w:keepLines/>
      <w:spacing w:before="240" w:after="240" w:line="300" w:lineRule="exact"/>
      <w:ind w:left="1134" w:right="1134"/>
    </w:pPr>
    <w:rPr>
      <w:b/>
      <w:sz w:val="28"/>
    </w:rPr>
  </w:style>
  <w:style w:type="paragraph" w:customStyle="1" w:styleId="XLargeG">
    <w:name w:val="__XLarge_G"/>
    <w:basedOn w:val="Normal"/>
    <w:next w:val="Normal"/>
    <w:qFormat/>
    <w:rsid w:val="0095183C"/>
    <w:pPr>
      <w:keepNext/>
      <w:keepLines/>
      <w:spacing w:before="240" w:after="240" w:line="420" w:lineRule="exact"/>
      <w:ind w:left="1134" w:right="1134"/>
    </w:pPr>
    <w:rPr>
      <w:b/>
      <w:sz w:val="40"/>
    </w:rPr>
  </w:style>
  <w:style w:type="paragraph" w:customStyle="1" w:styleId="Bullet1G">
    <w:name w:val="_Bullet 1_G"/>
    <w:basedOn w:val="Normal"/>
    <w:qFormat/>
    <w:rsid w:val="0095183C"/>
    <w:pPr>
      <w:numPr>
        <w:numId w:val="1"/>
      </w:numPr>
      <w:spacing w:after="120"/>
      <w:ind w:right="1134" w:firstLine="0"/>
      <w:jc w:val="both"/>
    </w:pPr>
  </w:style>
  <w:style w:type="paragraph" w:customStyle="1" w:styleId="Bullet2G">
    <w:name w:val="_Bullet 2_G"/>
    <w:basedOn w:val="Normal"/>
    <w:qFormat/>
    <w:rsid w:val="0095183C"/>
    <w:pPr>
      <w:numPr>
        <w:numId w:val="2"/>
      </w:numPr>
      <w:spacing w:after="120"/>
      <w:ind w:right="1134" w:firstLine="0"/>
      <w:jc w:val="both"/>
    </w:pPr>
  </w:style>
  <w:style w:type="paragraph" w:customStyle="1" w:styleId="ParaNoG">
    <w:name w:val="_ParaNo._G"/>
    <w:basedOn w:val="SingleTxtG"/>
    <w:qFormat/>
    <w:rsid w:val="0095183C"/>
    <w:pPr>
      <w:numPr>
        <w:numId w:val="3"/>
      </w:numPr>
    </w:pPr>
  </w:style>
  <w:style w:type="paragraph" w:styleId="FootnoteText">
    <w:name w:val="footnote text"/>
    <w:basedOn w:val="Normal"/>
    <w:link w:val="FootnoteTextChar"/>
    <w:rsid w:val="0095183C"/>
    <w:pPr>
      <w:tabs>
        <w:tab w:val="right" w:pos="1021"/>
      </w:tabs>
      <w:spacing w:line="220" w:lineRule="exact"/>
      <w:ind w:left="1134" w:right="1134" w:hanging="1134"/>
    </w:pPr>
    <w:rPr>
      <w:sz w:val="18"/>
    </w:rPr>
  </w:style>
  <w:style w:type="paragraph" w:styleId="EndnoteText">
    <w:name w:val="endnote text"/>
    <w:basedOn w:val="FootnoteText"/>
    <w:link w:val="EndnoteTextChar"/>
    <w:rsid w:val="0095183C"/>
  </w:style>
  <w:style w:type="paragraph" w:styleId="BalloonText">
    <w:name w:val="Balloon Text"/>
    <w:basedOn w:val="Normal"/>
    <w:link w:val="BalloonTextChar"/>
    <w:uiPriority w:val="99"/>
    <w:semiHidden/>
    <w:unhideWhenUsed/>
    <w:qFormat/>
    <w:rsid w:val="0095183C"/>
    <w:rPr>
      <w:rFonts w:ascii="Tahoma" w:hAnsi="Tahoma" w:cs="Tahoma"/>
      <w:sz w:val="16"/>
      <w:szCs w:val="16"/>
    </w:rPr>
  </w:style>
  <w:style w:type="paragraph" w:styleId="CommentText">
    <w:name w:val="annotation text"/>
    <w:basedOn w:val="Normal"/>
    <w:link w:val="CommentTextChar"/>
    <w:uiPriority w:val="99"/>
    <w:semiHidden/>
    <w:qFormat/>
    <w:rsid w:val="0095183C"/>
  </w:style>
  <w:style w:type="paragraph" w:styleId="CommentSubject">
    <w:name w:val="annotation subject"/>
    <w:basedOn w:val="CommentText"/>
    <w:next w:val="CommentText"/>
    <w:link w:val="CommentSubjectChar"/>
    <w:semiHidden/>
    <w:qFormat/>
    <w:rsid w:val="0095183C"/>
    <w:rPr>
      <w:b/>
      <w:bCs/>
    </w:rPr>
  </w:style>
  <w:style w:type="paragraph" w:customStyle="1" w:styleId="FootnoteReference1">
    <w:name w:val="Footnote Reference1"/>
    <w:link w:val="FootnoteCharacters"/>
    <w:qFormat/>
    <w:rsid w:val="0095183C"/>
    <w:pPr>
      <w:jc w:val="both"/>
    </w:pPr>
    <w:rPr>
      <w:rFonts w:ascii="Times New Roman" w:hAnsi="Times New Roman"/>
      <w:sz w:val="18"/>
      <w:vertAlign w:val="superscript"/>
    </w:rPr>
  </w:style>
  <w:style w:type="paragraph" w:styleId="Revision">
    <w:name w:val="Revision"/>
    <w:uiPriority w:val="99"/>
    <w:semiHidden/>
    <w:qFormat/>
    <w:rsid w:val="0095183C"/>
    <w:rPr>
      <w:rFonts w:ascii="Times New Roman" w:eastAsia="Times New Roman" w:hAnsi="Times New Roman" w:cs="Times New Roman"/>
      <w:sz w:val="20"/>
      <w:szCs w:val="20"/>
      <w:lang w:eastAsia="en-US"/>
    </w:rPr>
  </w:style>
  <w:style w:type="paragraph" w:styleId="Title">
    <w:name w:val="Title"/>
    <w:basedOn w:val="Heading"/>
    <w:next w:val="BodyText"/>
    <w:qFormat/>
    <w:pPr>
      <w:jc w:val="center"/>
    </w:pPr>
    <w:rPr>
      <w:b/>
      <w:bCs/>
      <w:sz w:val="56"/>
      <w:szCs w:val="56"/>
    </w:rPr>
  </w:style>
  <w:style w:type="paragraph" w:styleId="IndexHeading">
    <w:name w:val="index heading"/>
    <w:basedOn w:val="Heading"/>
    <w:pPr>
      <w:suppressLineNumbers/>
    </w:pPr>
    <w:rPr>
      <w:b/>
      <w:bCs/>
      <w:sz w:val="32"/>
      <w:szCs w:val="32"/>
    </w:rPr>
  </w:style>
  <w:style w:type="paragraph" w:styleId="TOCHeading">
    <w:name w:val="TOC Heading"/>
    <w:basedOn w:val="IndexHeading"/>
    <w:qFormat/>
  </w:style>
  <w:style w:type="paragraph" w:styleId="TOC1">
    <w:name w:val="toc 1"/>
    <w:basedOn w:val="Index"/>
    <w:pPr>
      <w:tabs>
        <w:tab w:val="right" w:leader="dot" w:pos="9638"/>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1"/>
      </w:tabs>
      <w:ind w:left="567"/>
    </w:pPr>
  </w:style>
  <w:style w:type="paragraph" w:styleId="TOC4">
    <w:name w:val="toc 4"/>
    <w:basedOn w:val="Index"/>
    <w:pPr>
      <w:tabs>
        <w:tab w:val="right" w:leader="dot" w:pos="8788"/>
      </w:tabs>
      <w:ind w:left="850"/>
    </w:pPr>
  </w:style>
  <w:style w:type="numbering" w:styleId="111111">
    <w:name w:val="Outline List 2"/>
    <w:semiHidden/>
    <w:qFormat/>
    <w:rsid w:val="0095183C"/>
  </w:style>
  <w:style w:type="numbering" w:styleId="1ai">
    <w:name w:val="Outline List 1"/>
    <w:semiHidden/>
    <w:qFormat/>
    <w:rsid w:val="0095183C"/>
  </w:style>
  <w:style w:type="table" w:styleId="TableGrid">
    <w:name w:val="Table Grid"/>
    <w:basedOn w:val="TableNormal"/>
    <w:rsid w:val="0095183C"/>
    <w:pPr>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95183C"/>
    <w:pPr>
      <w:spacing w:line="240" w:lineRule="atLeast"/>
    </w:pPr>
    <w:rPr>
      <w:rFonts w:eastAsiaTheme="minorHAnsi"/>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nsa.fr/sites/default/files/2024-02/PUB_cnsa_chiffres_cles_2022_access_exe_corrige-071022.pdf" TargetMode="External"/><Relationship Id="rId13" Type="http://schemas.openxmlformats.org/officeDocument/2006/relationships/hyperlink" Target="https://www.hcfea.fr/IMG/pdf/affiche_seminaire_hcfea_11_avril_2023.pdf"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hyperlink" Target="https://www.insee.fr/fr/statistiques/serie/001750383" TargetMode="External"/><Relationship Id="rId12" Type="http://schemas.openxmlformats.org/officeDocument/2006/relationships/hyperlink" Target="https://www.doctissimo.fr/sante/apres-10-jours-attache-sur-un-brancard-en-psychiatrie-un-patient-se-suicide-comment-expliquer-ce-drame/2fc504_ar.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adiofrance.fr/franceinter/podcasts/secrets-d-info/secrets-d-info-du-samedi-28-septembre-2024-5281457"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hyperlink" Target="https://depsychiatriser.blogspot.com/" TargetMode="External"/><Relationship Id="rId11" Type="http://schemas.openxmlformats.org/officeDocument/2006/relationships/hyperlink" Target="https://www.santementale.fr/2020/11/42-deces-dus-a-la-contention-mecanique/" TargetMode="External"/><Relationship Id="rId5" Type="http://schemas.openxmlformats.org/officeDocument/2006/relationships/webSettings" Target="webSettings.xml"/><Relationship Id="rId15" Type="http://schemas.openxmlformats.org/officeDocument/2006/relationships/hyperlink" Target="https://www.leparisien.fr/essonne-91/draveil-le-combat-dun-couple-apres-le-viol-presume-de-leur-fille-dans-un-institut-pour-jeunes-handicapes-25-11-2024-M7RYSHWDBJFGTMJ3ULNZ2NF3QE.php" TargetMode="External"/><Relationship Id="rId10" Type="http://schemas.openxmlformats.org/officeDocument/2006/relationships/hyperlink" Target="https://www.irdes.fr/recherche/questions-d-economie-de-la-sante/286-isolement-et-contention-en-psychiatrie-en-2022.pdf"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f2rsmpsy.fr/fichs/30633.pdf" TargetMode="External"/><Relationship Id="rId14" Type="http://schemas.openxmlformats.org/officeDocument/2006/relationships/hyperlink" Target="https://laneurodiversite-france.fr/la-neurodiversite-france-demande-une-enquete-sur-le-tri-des-jeunes-admis-en-ime/"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2025-03-18T07:40:49+00:00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2025-03-18T07:40:49+00:00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2025-03-18T07:40:49+00:00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D23C99A1-1490-4148-95FE-1ECB5425E607}">
  <ds:schemaRefs>
    <ds:schemaRef ds:uri="http://schemas.openxmlformats.org/officeDocument/2006/bibliography"/>
  </ds:schemaRefs>
</ds:datastoreItem>
</file>

<file path=customXml/itemProps2.xml><?xml version="1.0" encoding="utf-8"?>
<ds:datastoreItem xmlns:ds="http://schemas.openxmlformats.org/officeDocument/2006/customXml" ds:itemID="{1E63A04C-4A7A-4F06-B7D1-98BE47A17FC0}"/>
</file>

<file path=customXml/itemProps3.xml><?xml version="1.0" encoding="utf-8"?>
<ds:datastoreItem xmlns:ds="http://schemas.openxmlformats.org/officeDocument/2006/customXml" ds:itemID="{A93872C5-3607-4D63-B5FD-6020F667C884}"/>
</file>

<file path=customXml/itemProps4.xml><?xml version="1.0" encoding="utf-8"?>
<ds:datastoreItem xmlns:ds="http://schemas.openxmlformats.org/officeDocument/2006/customXml" ds:itemID="{EDBC87FE-D130-41E9-8360-B032A28E0C04}"/>
</file>

<file path=docProps/app.xml><?xml version="1.0" encoding="utf-8"?>
<Properties xmlns="http://schemas.openxmlformats.org/officeDocument/2006/extended-properties" xmlns:vt="http://schemas.openxmlformats.org/officeDocument/2006/docPropsVTypes">
  <Template>Normal.dotm</Template>
  <TotalTime>1</TotalTime>
  <Pages>3</Pages>
  <Words>1688</Words>
  <Characters>9628</Characters>
  <Application>Microsoft Office Word</Application>
  <DocSecurity>4</DocSecurity>
  <Lines>80</Lines>
  <Paragraphs>22</Paragraphs>
  <ScaleCrop>false</ScaleCrop>
  <Company>OHCHR</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OPD Submission</dc:title>
  <dc:subject>WHO/OHCHR consultation - guidance on HR, MH and law</dc:subject>
  <dc:creator>Luc Thibaud</dc:creator>
  <dc:description/>
  <cp:lastModifiedBy>Youssef Hamdan</cp:lastModifiedBy>
  <cp:revision>2</cp:revision>
  <dcterms:created xsi:type="dcterms:W3CDTF">2025-02-12T15:51:00Z</dcterms:created>
  <dcterms:modified xsi:type="dcterms:W3CDTF">2025-02-12T15:51:00Z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