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8BAB0" w14:textId="77777777" w:rsidR="004006BD" w:rsidRPr="004006BD" w:rsidRDefault="004006BD" w:rsidP="004006BD">
      <w:pPr>
        <w:ind w:left="360"/>
        <w:jc w:val="center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  <w:r w:rsidRPr="004006BD">
        <w:rPr>
          <w:rFonts w:ascii="Arial" w:hAnsi="Arial" w:cs="Arial"/>
          <w:b/>
          <w:bCs/>
          <w:sz w:val="24"/>
          <w:szCs w:val="24"/>
          <w:u w:val="single"/>
          <w:lang w:val="en-GB"/>
        </w:rPr>
        <w:t>UNITED NATIONS CONVENTION ON THE RIGHTS OF PERSONS WITH DISABILITIES</w:t>
      </w:r>
    </w:p>
    <w:p w14:paraId="38EE9F92" w14:textId="2BB6BB76" w:rsidR="004006BD" w:rsidRPr="004006BD" w:rsidRDefault="004006BD" w:rsidP="004006BD">
      <w:pPr>
        <w:ind w:left="360"/>
        <w:jc w:val="center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  <w:r w:rsidRPr="004006BD">
        <w:rPr>
          <w:rFonts w:ascii="Arial" w:hAnsi="Arial" w:cs="Arial"/>
          <w:b/>
          <w:bCs/>
          <w:sz w:val="24"/>
          <w:szCs w:val="24"/>
          <w:u w:val="single"/>
          <w:lang w:val="en-GB"/>
        </w:rPr>
        <w:t>Anne</w:t>
      </w:r>
      <w:r w:rsidR="00A074A3">
        <w:rPr>
          <w:rFonts w:ascii="Arial" w:hAnsi="Arial" w:cs="Arial"/>
          <w:b/>
          <w:bCs/>
          <w:sz w:val="24"/>
          <w:szCs w:val="24"/>
          <w:u w:val="single"/>
          <w:lang w:val="en-GB"/>
        </w:rPr>
        <w:t>x</w:t>
      </w:r>
      <w:r w:rsidRPr="004006BD">
        <w:rPr>
          <w:rFonts w:ascii="Arial" w:hAnsi="Arial" w:cs="Arial"/>
          <w:b/>
          <w:bCs/>
          <w:sz w:val="24"/>
          <w:szCs w:val="24"/>
          <w:u w:val="single"/>
          <w:lang w:val="en-GB"/>
        </w:rPr>
        <w:t xml:space="preserve"> to the Combined Second and Third Report of Mauritius</w:t>
      </w:r>
    </w:p>
    <w:p w14:paraId="356C6F45" w14:textId="77777777" w:rsidR="004006BD" w:rsidRDefault="004006BD" w:rsidP="008E58CE">
      <w:pPr>
        <w:ind w:left="360"/>
        <w:jc w:val="both"/>
        <w:rPr>
          <w:rFonts w:ascii="Arial" w:hAnsi="Arial" w:cs="Arial"/>
          <w:sz w:val="24"/>
          <w:szCs w:val="24"/>
          <w:lang w:val="en-GB"/>
        </w:rPr>
      </w:pPr>
    </w:p>
    <w:p w14:paraId="1BF56BA2" w14:textId="77777777" w:rsidR="00FC4066" w:rsidRDefault="008E58CE" w:rsidP="008E58CE">
      <w:pPr>
        <w:ind w:left="360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1.  </w:t>
      </w:r>
      <w:r w:rsidRPr="008E58CE">
        <w:rPr>
          <w:rFonts w:ascii="Arial" w:hAnsi="Arial" w:cs="Arial"/>
          <w:sz w:val="24"/>
          <w:szCs w:val="24"/>
          <w:lang w:val="en-GB"/>
        </w:rPr>
        <w:t xml:space="preserve">Mauritius has signed the </w:t>
      </w:r>
      <w:r w:rsidRPr="008E58CE">
        <w:rPr>
          <w:rFonts w:ascii="Arial" w:hAnsi="Arial" w:cs="Arial"/>
          <w:b/>
          <w:sz w:val="24"/>
          <w:szCs w:val="24"/>
          <w:lang w:val="en-GB"/>
        </w:rPr>
        <w:t>UN Convention on the Rights of Persons with Disabilities (UNCRPD)</w:t>
      </w:r>
      <w:r w:rsidRPr="008E58CE">
        <w:rPr>
          <w:rFonts w:ascii="Arial" w:hAnsi="Arial" w:cs="Arial"/>
          <w:sz w:val="24"/>
          <w:szCs w:val="24"/>
          <w:lang w:val="en-GB"/>
        </w:rPr>
        <w:t xml:space="preserve"> on 25 September 2007 with reservation placed on </w:t>
      </w:r>
      <w:r>
        <w:rPr>
          <w:rFonts w:ascii="Arial" w:hAnsi="Arial" w:cs="Arial"/>
          <w:sz w:val="24"/>
          <w:szCs w:val="24"/>
          <w:lang w:val="en-GB"/>
        </w:rPr>
        <w:br/>
      </w:r>
      <w:r w:rsidRPr="008E58CE">
        <w:rPr>
          <w:rFonts w:ascii="Arial" w:hAnsi="Arial" w:cs="Arial"/>
          <w:b/>
          <w:sz w:val="24"/>
          <w:szCs w:val="24"/>
          <w:lang w:val="en-GB"/>
        </w:rPr>
        <w:t>Article 11</w:t>
      </w:r>
      <w:r w:rsidRPr="008E58CE">
        <w:rPr>
          <w:rFonts w:ascii="Arial" w:hAnsi="Arial" w:cs="Arial"/>
          <w:sz w:val="24"/>
          <w:szCs w:val="24"/>
          <w:lang w:val="en-GB"/>
        </w:rPr>
        <w:t>.  The Article pertains situations of risk and humanitarian emergencies.</w:t>
      </w:r>
    </w:p>
    <w:p w14:paraId="312ED6DB" w14:textId="77777777" w:rsidR="008E58CE" w:rsidRDefault="008E58CE" w:rsidP="008E58CE">
      <w:pPr>
        <w:ind w:left="360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2.</w:t>
      </w:r>
      <w:r>
        <w:rPr>
          <w:rFonts w:ascii="Arial" w:hAnsi="Arial" w:cs="Arial"/>
          <w:sz w:val="24"/>
          <w:szCs w:val="24"/>
          <w:lang w:val="en-GB"/>
        </w:rPr>
        <w:tab/>
        <w:t>The Convention was then ratified on 08 January 2010 with the following reservations:</w:t>
      </w:r>
    </w:p>
    <w:p w14:paraId="6CF56174" w14:textId="77777777" w:rsidR="008E58CE" w:rsidRDefault="008E58CE" w:rsidP="008E58CE">
      <w:pPr>
        <w:ind w:left="360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(</w:t>
      </w:r>
      <w:proofErr w:type="spellStart"/>
      <w:r>
        <w:rPr>
          <w:rFonts w:ascii="Arial" w:hAnsi="Arial" w:cs="Arial"/>
          <w:sz w:val="24"/>
          <w:szCs w:val="24"/>
          <w:lang w:val="en-GB"/>
        </w:rPr>
        <w:t>i</w:t>
      </w:r>
      <w:proofErr w:type="spellEnd"/>
      <w:r>
        <w:rPr>
          <w:rFonts w:ascii="Arial" w:hAnsi="Arial" w:cs="Arial"/>
          <w:sz w:val="24"/>
          <w:szCs w:val="24"/>
          <w:lang w:val="en-GB"/>
        </w:rPr>
        <w:t>)  Article 9(2)(d) on the provision of public signage in buildings and other facilities in Braille and easy-to-read and understandable forms;</w:t>
      </w:r>
    </w:p>
    <w:p w14:paraId="1CA88D70" w14:textId="77777777" w:rsidR="008E58CE" w:rsidRDefault="008E58CE" w:rsidP="008E58CE">
      <w:pPr>
        <w:ind w:left="360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(ii)  </w:t>
      </w:r>
      <w:r w:rsidRPr="008E58CE">
        <w:rPr>
          <w:rFonts w:ascii="Arial" w:hAnsi="Arial" w:cs="Arial"/>
          <w:sz w:val="24"/>
          <w:szCs w:val="24"/>
          <w:lang w:val="en-GB"/>
        </w:rPr>
        <w:t>Article 9(</w:t>
      </w:r>
      <w:r>
        <w:rPr>
          <w:rFonts w:ascii="Arial" w:hAnsi="Arial" w:cs="Arial"/>
          <w:sz w:val="24"/>
          <w:szCs w:val="24"/>
          <w:lang w:val="en-GB"/>
        </w:rPr>
        <w:t>2)(e</w:t>
      </w:r>
      <w:r w:rsidRPr="008E58CE">
        <w:rPr>
          <w:rFonts w:ascii="Arial" w:hAnsi="Arial" w:cs="Arial"/>
          <w:sz w:val="24"/>
          <w:szCs w:val="24"/>
          <w:lang w:val="en-GB"/>
        </w:rPr>
        <w:t>)</w:t>
      </w:r>
      <w:r>
        <w:rPr>
          <w:rFonts w:ascii="Arial" w:hAnsi="Arial" w:cs="Arial"/>
          <w:sz w:val="24"/>
          <w:szCs w:val="24"/>
          <w:lang w:val="en-GB"/>
        </w:rPr>
        <w:t xml:space="preserve"> on the provision of any forms of live assistance and intermediaries including guides, readers and professional sign languages interpreters, to facilitate accessibility to buildings and other facilities open to public; and</w:t>
      </w:r>
    </w:p>
    <w:p w14:paraId="0946C38E" w14:textId="77777777" w:rsidR="008E58CE" w:rsidRDefault="008E58CE" w:rsidP="008E58CE">
      <w:pPr>
        <w:ind w:left="360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(iii)  </w:t>
      </w:r>
      <w:r w:rsidRPr="008E58CE">
        <w:rPr>
          <w:rFonts w:ascii="Arial" w:hAnsi="Arial" w:cs="Arial"/>
          <w:sz w:val="24"/>
          <w:szCs w:val="24"/>
          <w:lang w:val="en-GB"/>
        </w:rPr>
        <w:t xml:space="preserve">Article </w:t>
      </w:r>
      <w:r>
        <w:rPr>
          <w:rFonts w:ascii="Arial" w:hAnsi="Arial" w:cs="Arial"/>
          <w:sz w:val="24"/>
          <w:szCs w:val="24"/>
          <w:lang w:val="en-GB"/>
        </w:rPr>
        <w:t>24</w:t>
      </w:r>
      <w:r w:rsidRPr="008E58CE">
        <w:rPr>
          <w:rFonts w:ascii="Arial" w:hAnsi="Arial" w:cs="Arial"/>
          <w:sz w:val="24"/>
          <w:szCs w:val="24"/>
          <w:lang w:val="en-GB"/>
        </w:rPr>
        <w:t>(</w:t>
      </w:r>
      <w:r>
        <w:rPr>
          <w:rFonts w:ascii="Arial" w:hAnsi="Arial" w:cs="Arial"/>
          <w:sz w:val="24"/>
          <w:szCs w:val="24"/>
          <w:lang w:val="en-GB"/>
        </w:rPr>
        <w:t>2)(b</w:t>
      </w:r>
      <w:r w:rsidRPr="008E58CE">
        <w:rPr>
          <w:rFonts w:ascii="Arial" w:hAnsi="Arial" w:cs="Arial"/>
          <w:sz w:val="24"/>
          <w:szCs w:val="24"/>
          <w:lang w:val="en-GB"/>
        </w:rPr>
        <w:t>)</w:t>
      </w:r>
      <w:r>
        <w:rPr>
          <w:rFonts w:ascii="Arial" w:hAnsi="Arial" w:cs="Arial"/>
          <w:sz w:val="24"/>
          <w:szCs w:val="24"/>
          <w:lang w:val="en-GB"/>
        </w:rPr>
        <w:t xml:space="preserve"> on the access of persons with disabilities to inclusive, quality and free primary and secondary education.</w:t>
      </w:r>
    </w:p>
    <w:p w14:paraId="7AC8C519" w14:textId="77777777" w:rsidR="008E58CE" w:rsidRDefault="008E58CE" w:rsidP="008E58CE">
      <w:pPr>
        <w:ind w:left="360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3.</w:t>
      </w:r>
      <w:r>
        <w:rPr>
          <w:rFonts w:ascii="Arial" w:hAnsi="Arial" w:cs="Arial"/>
          <w:sz w:val="24"/>
          <w:szCs w:val="24"/>
          <w:lang w:val="en-GB"/>
        </w:rPr>
        <w:tab/>
        <w:t xml:space="preserve">The initial Report of the State of Mauritius submitted to the Committee on the Rights of Persons with Disabilities in 2012, mentioned that Mauritius </w:t>
      </w:r>
      <w:r w:rsidR="003337B5">
        <w:rPr>
          <w:rFonts w:ascii="Arial" w:hAnsi="Arial" w:cs="Arial"/>
          <w:sz w:val="24"/>
          <w:szCs w:val="24"/>
          <w:lang w:val="en-GB"/>
        </w:rPr>
        <w:t xml:space="preserve">has placed reservations on </w:t>
      </w:r>
      <w:r w:rsidR="003337B5" w:rsidRPr="004006BD">
        <w:rPr>
          <w:rFonts w:ascii="Arial" w:hAnsi="Arial" w:cs="Arial"/>
          <w:b/>
          <w:bCs/>
          <w:sz w:val="24"/>
          <w:szCs w:val="24"/>
          <w:lang w:val="en-GB"/>
        </w:rPr>
        <w:t>Articles 11, 9(2)(d) and 24(2)(b)</w:t>
      </w:r>
      <w:r w:rsidR="003337B5">
        <w:rPr>
          <w:rFonts w:ascii="Arial" w:hAnsi="Arial" w:cs="Arial"/>
          <w:sz w:val="24"/>
          <w:szCs w:val="24"/>
          <w:lang w:val="en-GB"/>
        </w:rPr>
        <w:t xml:space="preserve"> of the Convention. This information was then mentioned in all other previous reports, including the combined 2</w:t>
      </w:r>
      <w:r w:rsidR="003337B5" w:rsidRPr="003337B5">
        <w:rPr>
          <w:rFonts w:ascii="Arial" w:hAnsi="Arial" w:cs="Arial"/>
          <w:sz w:val="24"/>
          <w:szCs w:val="24"/>
          <w:vertAlign w:val="superscript"/>
          <w:lang w:val="en-GB"/>
        </w:rPr>
        <w:t>nd</w:t>
      </w:r>
      <w:r w:rsidR="003337B5">
        <w:rPr>
          <w:rFonts w:ascii="Arial" w:hAnsi="Arial" w:cs="Arial"/>
          <w:sz w:val="24"/>
          <w:szCs w:val="24"/>
          <w:lang w:val="en-GB"/>
        </w:rPr>
        <w:t xml:space="preserve"> and 3</w:t>
      </w:r>
      <w:r w:rsidR="003337B5" w:rsidRPr="003337B5">
        <w:rPr>
          <w:rFonts w:ascii="Arial" w:hAnsi="Arial" w:cs="Arial"/>
          <w:sz w:val="24"/>
          <w:szCs w:val="24"/>
          <w:vertAlign w:val="superscript"/>
          <w:lang w:val="en-GB"/>
        </w:rPr>
        <w:t>rd</w:t>
      </w:r>
      <w:r w:rsidR="003337B5">
        <w:rPr>
          <w:rFonts w:ascii="Arial" w:hAnsi="Arial" w:cs="Arial"/>
          <w:sz w:val="24"/>
          <w:szCs w:val="24"/>
          <w:lang w:val="en-GB"/>
        </w:rPr>
        <w:t xml:space="preserve"> report submitted in October 2020.</w:t>
      </w:r>
    </w:p>
    <w:p w14:paraId="033E37DD" w14:textId="77777777" w:rsidR="003337B5" w:rsidRDefault="003337B5" w:rsidP="008E58CE">
      <w:pPr>
        <w:ind w:left="360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4.</w:t>
      </w:r>
      <w:r>
        <w:rPr>
          <w:rFonts w:ascii="Arial" w:hAnsi="Arial" w:cs="Arial"/>
          <w:sz w:val="24"/>
          <w:szCs w:val="24"/>
          <w:lang w:val="en-GB"/>
        </w:rPr>
        <w:tab/>
        <w:t>However, reservation made to Article 11 does not bind the State since it was not reiterated during the time of ratification.</w:t>
      </w:r>
    </w:p>
    <w:p w14:paraId="04F1BC6E" w14:textId="77777777" w:rsidR="003337B5" w:rsidRDefault="003337B5" w:rsidP="008E58CE">
      <w:pPr>
        <w:ind w:left="360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5.</w:t>
      </w:r>
      <w:r>
        <w:rPr>
          <w:rFonts w:ascii="Arial" w:hAnsi="Arial" w:cs="Arial"/>
          <w:sz w:val="24"/>
          <w:szCs w:val="24"/>
          <w:lang w:val="en-GB"/>
        </w:rPr>
        <w:tab/>
        <w:t>Therefore, the report should be amended to reflect that Mauritius has placed reservations on the following 3 Articles:</w:t>
      </w:r>
    </w:p>
    <w:p w14:paraId="48D682B5" w14:textId="77777777" w:rsidR="003337B5" w:rsidRPr="003337B5" w:rsidRDefault="003337B5" w:rsidP="008E58CE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(i)</w:t>
      </w:r>
      <w:r>
        <w:rPr>
          <w:rFonts w:ascii="Arial" w:hAnsi="Arial" w:cs="Arial"/>
          <w:sz w:val="24"/>
          <w:szCs w:val="24"/>
        </w:rPr>
        <w:tab/>
        <w:t>Article 9(2)(d) ;</w:t>
      </w:r>
    </w:p>
    <w:p w14:paraId="686133CE" w14:textId="77777777" w:rsidR="003337B5" w:rsidRDefault="003337B5" w:rsidP="008E58CE">
      <w:pPr>
        <w:ind w:left="360"/>
        <w:jc w:val="both"/>
        <w:rPr>
          <w:rFonts w:ascii="Arial" w:hAnsi="Arial" w:cs="Arial"/>
          <w:sz w:val="24"/>
          <w:szCs w:val="24"/>
        </w:rPr>
      </w:pPr>
      <w:r w:rsidRPr="003337B5">
        <w:rPr>
          <w:rFonts w:ascii="Arial" w:hAnsi="Arial" w:cs="Arial"/>
          <w:sz w:val="24"/>
          <w:szCs w:val="24"/>
        </w:rPr>
        <w:t>(ii)  Article 9(2)(e)</w:t>
      </w:r>
      <w:r>
        <w:rPr>
          <w:rFonts w:ascii="Arial" w:hAnsi="Arial" w:cs="Arial"/>
          <w:sz w:val="24"/>
          <w:szCs w:val="24"/>
        </w:rPr>
        <w:t xml:space="preserve"> ; and </w:t>
      </w:r>
    </w:p>
    <w:p w14:paraId="740D637D" w14:textId="77777777" w:rsidR="003337B5" w:rsidRPr="003337B5" w:rsidRDefault="003337B5" w:rsidP="008E58CE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(iii) Article 24(2)(b).</w:t>
      </w:r>
    </w:p>
    <w:p w14:paraId="40AEA3B4" w14:textId="77777777" w:rsidR="008E58CE" w:rsidRPr="003337B5" w:rsidRDefault="008E58CE" w:rsidP="008E58CE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06CAFC72" w14:textId="77777777" w:rsidR="008E58CE" w:rsidRPr="003337B5" w:rsidRDefault="008E58CE" w:rsidP="008E58CE">
      <w:pPr>
        <w:ind w:left="360"/>
        <w:rPr>
          <w:rFonts w:ascii="Arial" w:hAnsi="Arial" w:cs="Arial"/>
          <w:sz w:val="24"/>
          <w:szCs w:val="24"/>
        </w:rPr>
      </w:pPr>
    </w:p>
    <w:sectPr w:rsidR="008E58CE" w:rsidRPr="003337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820C41"/>
    <w:multiLevelType w:val="hybridMultilevel"/>
    <w:tmpl w:val="F20A009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230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58CE"/>
    <w:rsid w:val="003337B5"/>
    <w:rsid w:val="004006BD"/>
    <w:rsid w:val="00471576"/>
    <w:rsid w:val="00474C5B"/>
    <w:rsid w:val="00514BB6"/>
    <w:rsid w:val="00767880"/>
    <w:rsid w:val="008E58CE"/>
    <w:rsid w:val="009252C9"/>
    <w:rsid w:val="00A074A3"/>
    <w:rsid w:val="00F32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60852"/>
  <w15:chartTrackingRefBased/>
  <w15:docId w15:val="{FDA488EB-A132-493E-B397-F95582A98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58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247</Words>
  <Characters>1411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Elahee</dc:creator>
  <cp:keywords/>
  <dc:description/>
  <cp:lastModifiedBy>Robert</cp:lastModifiedBy>
  <cp:revision>2</cp:revision>
  <dcterms:created xsi:type="dcterms:W3CDTF">2023-05-23T13:05:00Z</dcterms:created>
  <dcterms:modified xsi:type="dcterms:W3CDTF">2023-05-23T13:05:00Z</dcterms:modified>
</cp:coreProperties>
</file>