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5F7E7" w14:textId="0079383D" w:rsidR="005B4D95" w:rsidRDefault="005B4D95" w:rsidP="006441DB">
      <w:pPr>
        <w:pStyle w:val="Heading1"/>
      </w:pPr>
      <w:r>
        <w:t xml:space="preserve">Committee on the Elimination of Racial Discrimination Follow Up Comments </w:t>
      </w:r>
    </w:p>
    <w:p w14:paraId="6CE6E20D" w14:textId="5710000A" w:rsidR="00E23341" w:rsidRPr="00F40173" w:rsidRDefault="009D0F91" w:rsidP="005B4D95">
      <w:pPr>
        <w:pStyle w:val="Quotes"/>
      </w:pPr>
      <w:r>
        <w:t xml:space="preserve">Scottish Human Rights Commission </w:t>
      </w:r>
      <w:r w:rsidR="005B4D95">
        <w:t>c</w:t>
      </w:r>
      <w:r>
        <w:t xml:space="preserve">omments on the </w:t>
      </w:r>
      <w:r w:rsidR="00385579">
        <w:t>f</w:t>
      </w:r>
      <w:r>
        <w:t>ollow</w:t>
      </w:r>
      <w:r w:rsidR="000A7CCD">
        <w:t>-</w:t>
      </w:r>
      <w:r w:rsidR="00385579">
        <w:t>u</w:t>
      </w:r>
      <w:r>
        <w:t xml:space="preserve">p to the </w:t>
      </w:r>
      <w:r w:rsidRPr="009D0F91">
        <w:t xml:space="preserve">Concluding </w:t>
      </w:r>
      <w:r w:rsidR="007A3EE9">
        <w:t>O</w:t>
      </w:r>
      <w:r w:rsidRPr="009D0F91">
        <w:t>bservations on the combined 24th to 26th periodic reports of the United Kingdom of Great Britain and Northern Ireland</w:t>
      </w:r>
      <w:r>
        <w:t xml:space="preserve"> by the Committee on the Elimination of Racial Discrimination </w:t>
      </w:r>
    </w:p>
    <w:p w14:paraId="3BCE304B" w14:textId="1271F35D" w:rsidR="00E23341" w:rsidRPr="00F40173" w:rsidRDefault="0017274B" w:rsidP="00815F09">
      <w:pPr>
        <w:pStyle w:val="DateMonthpublished"/>
      </w:pPr>
      <w:r>
        <w:t>May 2026</w:t>
      </w:r>
      <w:r w:rsidR="00815F09" w:rsidRPr="00C84FAF">
        <w:t xml:space="preserve"> </w:t>
      </w:r>
      <w:r w:rsidR="00E23341">
        <w:br w:type="page"/>
      </w:r>
    </w:p>
    <w:p w14:paraId="701F8296" w14:textId="3A9CE7FF" w:rsidR="00433710" w:rsidRDefault="00433710" w:rsidP="00F40173">
      <w:pPr>
        <w:pStyle w:val="TOCHeading"/>
      </w:pPr>
      <w:bookmarkStart w:id="0" w:name="_Toc178244342"/>
      <w:r>
        <w:lastRenderedPageBreak/>
        <w:t>Table of Contents</w:t>
      </w:r>
      <w:bookmarkEnd w:id="0"/>
      <w:r w:rsidR="00B96AD9">
        <w:t xml:space="preserve"> </w:t>
      </w:r>
    </w:p>
    <w:p w14:paraId="44BD3A99" w14:textId="712F59FD" w:rsidR="00124826" w:rsidRDefault="00B65753">
      <w:pPr>
        <w:pStyle w:val="TOC1"/>
        <w:tabs>
          <w:tab w:val="left" w:pos="480"/>
        </w:tabs>
        <w:rPr>
          <w:rFonts w:asciiTheme="minorHAnsi" w:eastAsiaTheme="minorEastAsia" w:hAnsiTheme="minorHAnsi" w:cstheme="minorBidi"/>
          <w:bCs w:val="0"/>
          <w:color w:val="auto"/>
          <w:kern w:val="2"/>
          <w:sz w:val="24"/>
          <w:szCs w:val="24"/>
          <w:lang w:eastAsia="en-GB"/>
          <w14:ligatures w14:val="standardContextual"/>
        </w:rPr>
      </w:pPr>
      <w:r w:rsidRPr="00F40173">
        <w:fldChar w:fldCharType="begin"/>
      </w:r>
      <w:r w:rsidRPr="009D0AA8">
        <w:instrText xml:space="preserve"> TOC \h \z \t "Num Head1,1,Num Head2,2,Num Head3,3,Num Para,2,Num Head4,4" </w:instrText>
      </w:r>
      <w:r w:rsidRPr="00F40173">
        <w:fldChar w:fldCharType="separate"/>
      </w:r>
      <w:hyperlink w:anchor="_Toc229468921" w:history="1">
        <w:r w:rsidR="00124826" w:rsidRPr="002E22C1">
          <w:rPr>
            <w:rStyle w:val="Hyperlink"/>
          </w:rPr>
          <w:t>1.</w:t>
        </w:r>
        <w:r w:rsidR="00124826">
          <w:rPr>
            <w:rFonts w:asciiTheme="minorHAnsi" w:eastAsiaTheme="minorEastAsia" w:hAnsiTheme="minorHAnsi" w:cstheme="minorBidi"/>
            <w:bCs w:val="0"/>
            <w:color w:val="auto"/>
            <w:kern w:val="2"/>
            <w:sz w:val="24"/>
            <w:szCs w:val="24"/>
            <w:lang w:eastAsia="en-GB"/>
            <w14:ligatures w14:val="standardContextual"/>
          </w:rPr>
          <w:tab/>
        </w:r>
        <w:r w:rsidR="00124826" w:rsidRPr="002E22C1">
          <w:rPr>
            <w:rStyle w:val="Hyperlink"/>
          </w:rPr>
          <w:t>Key findings</w:t>
        </w:r>
        <w:r w:rsidR="00124826">
          <w:rPr>
            <w:webHidden/>
          </w:rPr>
          <w:tab/>
        </w:r>
        <w:r w:rsidR="00124826">
          <w:rPr>
            <w:webHidden/>
          </w:rPr>
          <w:fldChar w:fldCharType="begin"/>
        </w:r>
        <w:r w:rsidR="00124826">
          <w:rPr>
            <w:webHidden/>
          </w:rPr>
          <w:instrText xml:space="preserve"> PAGEREF _Toc229468921 \h </w:instrText>
        </w:r>
        <w:r w:rsidR="00124826">
          <w:rPr>
            <w:webHidden/>
          </w:rPr>
        </w:r>
        <w:r w:rsidR="00124826">
          <w:rPr>
            <w:webHidden/>
          </w:rPr>
          <w:fldChar w:fldCharType="separate"/>
        </w:r>
        <w:r w:rsidR="00124826">
          <w:rPr>
            <w:webHidden/>
          </w:rPr>
          <w:t>3</w:t>
        </w:r>
        <w:r w:rsidR="00124826">
          <w:rPr>
            <w:webHidden/>
          </w:rPr>
          <w:fldChar w:fldCharType="end"/>
        </w:r>
      </w:hyperlink>
    </w:p>
    <w:p w14:paraId="2A7DE6E9" w14:textId="417C57E8" w:rsidR="00124826" w:rsidRDefault="00124826">
      <w:pPr>
        <w:pStyle w:val="TOC1"/>
        <w:tabs>
          <w:tab w:val="left" w:pos="480"/>
        </w:tabs>
        <w:rPr>
          <w:rFonts w:asciiTheme="minorHAnsi" w:eastAsiaTheme="minorEastAsia" w:hAnsiTheme="minorHAnsi" w:cstheme="minorBidi"/>
          <w:bCs w:val="0"/>
          <w:color w:val="auto"/>
          <w:kern w:val="2"/>
          <w:sz w:val="24"/>
          <w:szCs w:val="24"/>
          <w:lang w:eastAsia="en-GB"/>
          <w14:ligatures w14:val="standardContextual"/>
        </w:rPr>
      </w:pPr>
      <w:hyperlink w:anchor="_Toc229468922" w:history="1">
        <w:r w:rsidRPr="002E22C1">
          <w:rPr>
            <w:rStyle w:val="Hyperlink"/>
          </w:rPr>
          <w:t>2.</w:t>
        </w:r>
        <w:r>
          <w:rPr>
            <w:rFonts w:asciiTheme="minorHAnsi" w:eastAsiaTheme="minorEastAsia" w:hAnsiTheme="minorHAnsi" w:cstheme="minorBidi"/>
            <w:bCs w:val="0"/>
            <w:color w:val="auto"/>
            <w:kern w:val="2"/>
            <w:sz w:val="24"/>
            <w:szCs w:val="24"/>
            <w:lang w:eastAsia="en-GB"/>
            <w14:ligatures w14:val="standardContextual"/>
          </w:rPr>
          <w:tab/>
        </w:r>
        <w:r w:rsidRPr="002E22C1">
          <w:rPr>
            <w:rStyle w:val="Hyperlink"/>
          </w:rPr>
          <w:t>About the SHRC</w:t>
        </w:r>
        <w:r>
          <w:rPr>
            <w:webHidden/>
          </w:rPr>
          <w:tab/>
        </w:r>
        <w:r>
          <w:rPr>
            <w:webHidden/>
          </w:rPr>
          <w:fldChar w:fldCharType="begin"/>
        </w:r>
        <w:r>
          <w:rPr>
            <w:webHidden/>
          </w:rPr>
          <w:instrText xml:space="preserve"> PAGEREF _Toc229468922 \h </w:instrText>
        </w:r>
        <w:r>
          <w:rPr>
            <w:webHidden/>
          </w:rPr>
        </w:r>
        <w:r>
          <w:rPr>
            <w:webHidden/>
          </w:rPr>
          <w:fldChar w:fldCharType="separate"/>
        </w:r>
        <w:r>
          <w:rPr>
            <w:webHidden/>
          </w:rPr>
          <w:t>5</w:t>
        </w:r>
        <w:r>
          <w:rPr>
            <w:webHidden/>
          </w:rPr>
          <w:fldChar w:fldCharType="end"/>
        </w:r>
      </w:hyperlink>
    </w:p>
    <w:p w14:paraId="3B103EA1" w14:textId="2AE9E03D" w:rsidR="00124826" w:rsidRDefault="00124826">
      <w:pPr>
        <w:pStyle w:val="TOC1"/>
        <w:tabs>
          <w:tab w:val="left" w:pos="480"/>
        </w:tabs>
        <w:rPr>
          <w:rFonts w:asciiTheme="minorHAnsi" w:eastAsiaTheme="minorEastAsia" w:hAnsiTheme="minorHAnsi" w:cstheme="minorBidi"/>
          <w:bCs w:val="0"/>
          <w:color w:val="auto"/>
          <w:kern w:val="2"/>
          <w:sz w:val="24"/>
          <w:szCs w:val="24"/>
          <w:lang w:eastAsia="en-GB"/>
          <w14:ligatures w14:val="standardContextual"/>
        </w:rPr>
      </w:pPr>
      <w:hyperlink w:anchor="_Toc229468923" w:history="1">
        <w:r w:rsidRPr="002E22C1">
          <w:rPr>
            <w:rStyle w:val="Hyperlink"/>
          </w:rPr>
          <w:t>3.</w:t>
        </w:r>
        <w:r>
          <w:rPr>
            <w:rFonts w:asciiTheme="minorHAnsi" w:eastAsiaTheme="minorEastAsia" w:hAnsiTheme="minorHAnsi" w:cstheme="minorBidi"/>
            <w:bCs w:val="0"/>
            <w:color w:val="auto"/>
            <w:kern w:val="2"/>
            <w:sz w:val="24"/>
            <w:szCs w:val="24"/>
            <w:lang w:eastAsia="en-GB"/>
            <w14:ligatures w14:val="standardContextual"/>
          </w:rPr>
          <w:tab/>
        </w:r>
        <w:r w:rsidRPr="002E22C1">
          <w:rPr>
            <w:rStyle w:val="Hyperlink"/>
          </w:rPr>
          <w:t>Introduction</w:t>
        </w:r>
        <w:r>
          <w:rPr>
            <w:webHidden/>
          </w:rPr>
          <w:tab/>
        </w:r>
        <w:r>
          <w:rPr>
            <w:webHidden/>
          </w:rPr>
          <w:fldChar w:fldCharType="begin"/>
        </w:r>
        <w:r>
          <w:rPr>
            <w:webHidden/>
          </w:rPr>
          <w:instrText xml:space="preserve"> PAGEREF _Toc229468923 \h </w:instrText>
        </w:r>
        <w:r>
          <w:rPr>
            <w:webHidden/>
          </w:rPr>
        </w:r>
        <w:r>
          <w:rPr>
            <w:webHidden/>
          </w:rPr>
          <w:fldChar w:fldCharType="separate"/>
        </w:r>
        <w:r>
          <w:rPr>
            <w:webHidden/>
          </w:rPr>
          <w:t>5</w:t>
        </w:r>
        <w:r>
          <w:rPr>
            <w:webHidden/>
          </w:rPr>
          <w:fldChar w:fldCharType="end"/>
        </w:r>
      </w:hyperlink>
    </w:p>
    <w:p w14:paraId="793F72FD" w14:textId="30E7615F" w:rsidR="00124826" w:rsidRDefault="00124826">
      <w:pPr>
        <w:pStyle w:val="TOC1"/>
        <w:tabs>
          <w:tab w:val="left" w:pos="480"/>
        </w:tabs>
        <w:rPr>
          <w:rFonts w:asciiTheme="minorHAnsi" w:eastAsiaTheme="minorEastAsia" w:hAnsiTheme="minorHAnsi" w:cstheme="minorBidi"/>
          <w:bCs w:val="0"/>
          <w:color w:val="auto"/>
          <w:kern w:val="2"/>
          <w:sz w:val="24"/>
          <w:szCs w:val="24"/>
          <w:lang w:eastAsia="en-GB"/>
          <w14:ligatures w14:val="standardContextual"/>
        </w:rPr>
      </w:pPr>
      <w:hyperlink w:anchor="_Toc229468924" w:history="1">
        <w:r w:rsidRPr="002E22C1">
          <w:rPr>
            <w:rStyle w:val="Hyperlink"/>
          </w:rPr>
          <w:t>4.</w:t>
        </w:r>
        <w:r>
          <w:rPr>
            <w:rFonts w:asciiTheme="minorHAnsi" w:eastAsiaTheme="minorEastAsia" w:hAnsiTheme="minorHAnsi" w:cstheme="minorBidi"/>
            <w:bCs w:val="0"/>
            <w:color w:val="auto"/>
            <w:kern w:val="2"/>
            <w:sz w:val="24"/>
            <w:szCs w:val="24"/>
            <w:lang w:eastAsia="en-GB"/>
            <w14:ligatures w14:val="standardContextual"/>
          </w:rPr>
          <w:tab/>
        </w:r>
        <w:r w:rsidRPr="002E22C1">
          <w:rPr>
            <w:rStyle w:val="Hyperlink"/>
          </w:rPr>
          <w:t>Follow-up</w:t>
        </w:r>
        <w:r>
          <w:rPr>
            <w:webHidden/>
          </w:rPr>
          <w:tab/>
        </w:r>
        <w:r>
          <w:rPr>
            <w:webHidden/>
          </w:rPr>
          <w:fldChar w:fldCharType="begin"/>
        </w:r>
        <w:r>
          <w:rPr>
            <w:webHidden/>
          </w:rPr>
          <w:instrText xml:space="preserve"> PAGEREF _Toc229468924 \h </w:instrText>
        </w:r>
        <w:r>
          <w:rPr>
            <w:webHidden/>
          </w:rPr>
        </w:r>
        <w:r>
          <w:rPr>
            <w:webHidden/>
          </w:rPr>
          <w:fldChar w:fldCharType="separate"/>
        </w:r>
        <w:r>
          <w:rPr>
            <w:webHidden/>
          </w:rPr>
          <w:t>6</w:t>
        </w:r>
        <w:r>
          <w:rPr>
            <w:webHidden/>
          </w:rPr>
          <w:fldChar w:fldCharType="end"/>
        </w:r>
      </w:hyperlink>
    </w:p>
    <w:p w14:paraId="122B3F36" w14:textId="1706D082" w:rsidR="00124826" w:rsidRDefault="00124826">
      <w:pPr>
        <w:pStyle w:val="TOC2"/>
        <w:rPr>
          <w:rFonts w:asciiTheme="minorHAnsi" w:eastAsiaTheme="minorEastAsia" w:hAnsiTheme="minorHAnsi" w:cstheme="minorBidi"/>
          <w:iCs w:val="0"/>
          <w:color w:val="auto"/>
          <w:kern w:val="2"/>
          <w:sz w:val="24"/>
          <w:szCs w:val="24"/>
          <w:lang w:eastAsia="en-GB"/>
          <w14:ligatures w14:val="standardContextual"/>
        </w:rPr>
      </w:pPr>
      <w:hyperlink w:anchor="_Toc229468925" w:history="1">
        <w:r w:rsidRPr="002E22C1">
          <w:rPr>
            <w:rStyle w:val="Hyperlink"/>
          </w:rPr>
          <w:t>4.1.Dissemination of Information</w:t>
        </w:r>
        <w:r>
          <w:rPr>
            <w:webHidden/>
          </w:rPr>
          <w:tab/>
        </w:r>
        <w:r>
          <w:rPr>
            <w:webHidden/>
          </w:rPr>
          <w:fldChar w:fldCharType="begin"/>
        </w:r>
        <w:r>
          <w:rPr>
            <w:webHidden/>
          </w:rPr>
          <w:instrText xml:space="preserve"> PAGEREF _Toc229468925 \h </w:instrText>
        </w:r>
        <w:r>
          <w:rPr>
            <w:webHidden/>
          </w:rPr>
        </w:r>
        <w:r>
          <w:rPr>
            <w:webHidden/>
          </w:rPr>
          <w:fldChar w:fldCharType="separate"/>
        </w:r>
        <w:r>
          <w:rPr>
            <w:webHidden/>
          </w:rPr>
          <w:t>6</w:t>
        </w:r>
        <w:r>
          <w:rPr>
            <w:webHidden/>
          </w:rPr>
          <w:fldChar w:fldCharType="end"/>
        </w:r>
      </w:hyperlink>
    </w:p>
    <w:p w14:paraId="2024B24B" w14:textId="7B79D660" w:rsidR="00124826" w:rsidRDefault="00124826">
      <w:pPr>
        <w:pStyle w:val="TOC2"/>
        <w:rPr>
          <w:rFonts w:asciiTheme="minorHAnsi" w:eastAsiaTheme="minorEastAsia" w:hAnsiTheme="minorHAnsi" w:cstheme="minorBidi"/>
          <w:iCs w:val="0"/>
          <w:color w:val="auto"/>
          <w:kern w:val="2"/>
          <w:sz w:val="24"/>
          <w:szCs w:val="24"/>
          <w:lang w:eastAsia="en-GB"/>
          <w14:ligatures w14:val="standardContextual"/>
        </w:rPr>
      </w:pPr>
      <w:hyperlink w:anchor="_Toc229468926" w:history="1">
        <w:r w:rsidRPr="002E22C1">
          <w:rPr>
            <w:rStyle w:val="Hyperlink"/>
          </w:rPr>
          <w:t>4.2.Information relating to paragraph 30 - the right to freedom of peaceful assembly</w:t>
        </w:r>
        <w:r>
          <w:rPr>
            <w:webHidden/>
          </w:rPr>
          <w:tab/>
        </w:r>
        <w:r>
          <w:rPr>
            <w:webHidden/>
          </w:rPr>
          <w:fldChar w:fldCharType="begin"/>
        </w:r>
        <w:r>
          <w:rPr>
            <w:webHidden/>
          </w:rPr>
          <w:instrText xml:space="preserve"> PAGEREF _Toc229468926 \h </w:instrText>
        </w:r>
        <w:r>
          <w:rPr>
            <w:webHidden/>
          </w:rPr>
        </w:r>
        <w:r>
          <w:rPr>
            <w:webHidden/>
          </w:rPr>
          <w:fldChar w:fldCharType="separate"/>
        </w:r>
        <w:r>
          <w:rPr>
            <w:webHidden/>
          </w:rPr>
          <w:t>7</w:t>
        </w:r>
        <w:r>
          <w:rPr>
            <w:webHidden/>
          </w:rPr>
          <w:fldChar w:fldCharType="end"/>
        </w:r>
      </w:hyperlink>
    </w:p>
    <w:p w14:paraId="3AD89926" w14:textId="0C222833" w:rsidR="00124826" w:rsidRDefault="00124826">
      <w:pPr>
        <w:pStyle w:val="TOC2"/>
        <w:rPr>
          <w:rFonts w:asciiTheme="minorHAnsi" w:eastAsiaTheme="minorEastAsia" w:hAnsiTheme="minorHAnsi" w:cstheme="minorBidi"/>
          <w:iCs w:val="0"/>
          <w:color w:val="auto"/>
          <w:kern w:val="2"/>
          <w:sz w:val="24"/>
          <w:szCs w:val="24"/>
          <w:lang w:eastAsia="en-GB"/>
          <w14:ligatures w14:val="standardContextual"/>
        </w:rPr>
      </w:pPr>
      <w:hyperlink w:anchor="_Toc229468927" w:history="1">
        <w:r w:rsidRPr="002E22C1">
          <w:rPr>
            <w:rStyle w:val="Hyperlink"/>
          </w:rPr>
          <w:t>4.3.Information relating to paragraph 34: counter-terrorism measures</w:t>
        </w:r>
        <w:r>
          <w:rPr>
            <w:webHidden/>
          </w:rPr>
          <w:tab/>
        </w:r>
        <w:r>
          <w:rPr>
            <w:webHidden/>
          </w:rPr>
          <w:fldChar w:fldCharType="begin"/>
        </w:r>
        <w:r>
          <w:rPr>
            <w:webHidden/>
          </w:rPr>
          <w:instrText xml:space="preserve"> PAGEREF _Toc229468927 \h </w:instrText>
        </w:r>
        <w:r>
          <w:rPr>
            <w:webHidden/>
          </w:rPr>
        </w:r>
        <w:r>
          <w:rPr>
            <w:webHidden/>
          </w:rPr>
          <w:fldChar w:fldCharType="separate"/>
        </w:r>
        <w:r>
          <w:rPr>
            <w:webHidden/>
          </w:rPr>
          <w:t>9</w:t>
        </w:r>
        <w:r>
          <w:rPr>
            <w:webHidden/>
          </w:rPr>
          <w:fldChar w:fldCharType="end"/>
        </w:r>
      </w:hyperlink>
    </w:p>
    <w:p w14:paraId="22781F99" w14:textId="156CE1CE" w:rsidR="00124826" w:rsidRDefault="00124826">
      <w:pPr>
        <w:pStyle w:val="TOC2"/>
        <w:rPr>
          <w:rFonts w:asciiTheme="minorHAnsi" w:eastAsiaTheme="minorEastAsia" w:hAnsiTheme="minorHAnsi" w:cstheme="minorBidi"/>
          <w:iCs w:val="0"/>
          <w:color w:val="auto"/>
          <w:kern w:val="2"/>
          <w:sz w:val="24"/>
          <w:szCs w:val="24"/>
          <w:lang w:eastAsia="en-GB"/>
          <w14:ligatures w14:val="standardContextual"/>
        </w:rPr>
      </w:pPr>
      <w:hyperlink w:anchor="_Toc229468928" w:history="1">
        <w:r w:rsidRPr="002E22C1">
          <w:rPr>
            <w:rStyle w:val="Hyperlink"/>
          </w:rPr>
          <w:t>4.4.Information relating to paragraph 52: Windrush generation</w:t>
        </w:r>
        <w:r>
          <w:rPr>
            <w:webHidden/>
          </w:rPr>
          <w:tab/>
        </w:r>
        <w:r>
          <w:rPr>
            <w:webHidden/>
          </w:rPr>
          <w:fldChar w:fldCharType="begin"/>
        </w:r>
        <w:r>
          <w:rPr>
            <w:webHidden/>
          </w:rPr>
          <w:instrText xml:space="preserve"> PAGEREF _Toc229468928 \h </w:instrText>
        </w:r>
        <w:r>
          <w:rPr>
            <w:webHidden/>
          </w:rPr>
        </w:r>
        <w:r>
          <w:rPr>
            <w:webHidden/>
          </w:rPr>
          <w:fldChar w:fldCharType="separate"/>
        </w:r>
        <w:r>
          <w:rPr>
            <w:webHidden/>
          </w:rPr>
          <w:t>11</w:t>
        </w:r>
        <w:r>
          <w:rPr>
            <w:webHidden/>
          </w:rPr>
          <w:fldChar w:fldCharType="end"/>
        </w:r>
      </w:hyperlink>
    </w:p>
    <w:p w14:paraId="7560ED6C" w14:textId="43B4D6B5" w:rsidR="00124826" w:rsidRDefault="00124826">
      <w:pPr>
        <w:pStyle w:val="TOC1"/>
        <w:tabs>
          <w:tab w:val="left" w:pos="480"/>
        </w:tabs>
        <w:rPr>
          <w:rFonts w:asciiTheme="minorHAnsi" w:eastAsiaTheme="minorEastAsia" w:hAnsiTheme="minorHAnsi" w:cstheme="minorBidi"/>
          <w:bCs w:val="0"/>
          <w:color w:val="auto"/>
          <w:kern w:val="2"/>
          <w:sz w:val="24"/>
          <w:szCs w:val="24"/>
          <w:lang w:eastAsia="en-GB"/>
          <w14:ligatures w14:val="standardContextual"/>
        </w:rPr>
      </w:pPr>
      <w:hyperlink w:anchor="_Toc229468929" w:history="1">
        <w:r w:rsidRPr="002E22C1">
          <w:rPr>
            <w:rStyle w:val="Hyperlink"/>
          </w:rPr>
          <w:t>5.</w:t>
        </w:r>
        <w:r>
          <w:rPr>
            <w:rFonts w:asciiTheme="minorHAnsi" w:eastAsiaTheme="minorEastAsia" w:hAnsiTheme="minorHAnsi" w:cstheme="minorBidi"/>
            <w:bCs w:val="0"/>
            <w:color w:val="auto"/>
            <w:kern w:val="2"/>
            <w:sz w:val="24"/>
            <w:szCs w:val="24"/>
            <w:lang w:eastAsia="en-GB"/>
            <w14:ligatures w14:val="standardContextual"/>
          </w:rPr>
          <w:tab/>
        </w:r>
        <w:r w:rsidRPr="002E22C1">
          <w:rPr>
            <w:rStyle w:val="Hyperlink"/>
          </w:rPr>
          <w:t>Conclusions and NHRI recommendations</w:t>
        </w:r>
        <w:r>
          <w:rPr>
            <w:webHidden/>
          </w:rPr>
          <w:tab/>
        </w:r>
        <w:r>
          <w:rPr>
            <w:webHidden/>
          </w:rPr>
          <w:fldChar w:fldCharType="begin"/>
        </w:r>
        <w:r>
          <w:rPr>
            <w:webHidden/>
          </w:rPr>
          <w:instrText xml:space="preserve"> PAGEREF _Toc229468929 \h </w:instrText>
        </w:r>
        <w:r>
          <w:rPr>
            <w:webHidden/>
          </w:rPr>
        </w:r>
        <w:r>
          <w:rPr>
            <w:webHidden/>
          </w:rPr>
          <w:fldChar w:fldCharType="separate"/>
        </w:r>
        <w:r>
          <w:rPr>
            <w:webHidden/>
          </w:rPr>
          <w:t>11</w:t>
        </w:r>
        <w:r>
          <w:rPr>
            <w:webHidden/>
          </w:rPr>
          <w:fldChar w:fldCharType="end"/>
        </w:r>
      </w:hyperlink>
    </w:p>
    <w:p w14:paraId="228134F5" w14:textId="3A34CF70" w:rsidR="00124826" w:rsidRDefault="00124826">
      <w:pPr>
        <w:pStyle w:val="TOC1"/>
        <w:tabs>
          <w:tab w:val="left" w:pos="480"/>
        </w:tabs>
        <w:rPr>
          <w:rFonts w:asciiTheme="minorHAnsi" w:eastAsiaTheme="minorEastAsia" w:hAnsiTheme="minorHAnsi" w:cstheme="minorBidi"/>
          <w:bCs w:val="0"/>
          <w:color w:val="auto"/>
          <w:kern w:val="2"/>
          <w:sz w:val="24"/>
          <w:szCs w:val="24"/>
          <w:lang w:eastAsia="en-GB"/>
          <w14:ligatures w14:val="standardContextual"/>
        </w:rPr>
      </w:pPr>
      <w:hyperlink w:anchor="_Toc229468930" w:history="1">
        <w:r w:rsidRPr="002E22C1">
          <w:rPr>
            <w:rStyle w:val="Hyperlink"/>
          </w:rPr>
          <w:t>6.</w:t>
        </w:r>
        <w:r>
          <w:rPr>
            <w:rFonts w:asciiTheme="minorHAnsi" w:eastAsiaTheme="minorEastAsia" w:hAnsiTheme="minorHAnsi" w:cstheme="minorBidi"/>
            <w:bCs w:val="0"/>
            <w:color w:val="auto"/>
            <w:kern w:val="2"/>
            <w:sz w:val="24"/>
            <w:szCs w:val="24"/>
            <w:lang w:eastAsia="en-GB"/>
            <w14:ligatures w14:val="standardContextual"/>
          </w:rPr>
          <w:tab/>
        </w:r>
        <w:r w:rsidRPr="002E22C1">
          <w:rPr>
            <w:rStyle w:val="Hyperlink"/>
          </w:rPr>
          <w:t>Endnotes</w:t>
        </w:r>
        <w:r>
          <w:rPr>
            <w:webHidden/>
          </w:rPr>
          <w:tab/>
        </w:r>
        <w:r>
          <w:rPr>
            <w:webHidden/>
          </w:rPr>
          <w:fldChar w:fldCharType="begin"/>
        </w:r>
        <w:r>
          <w:rPr>
            <w:webHidden/>
          </w:rPr>
          <w:instrText xml:space="preserve"> PAGEREF _Toc229468930 \h </w:instrText>
        </w:r>
        <w:r>
          <w:rPr>
            <w:webHidden/>
          </w:rPr>
        </w:r>
        <w:r>
          <w:rPr>
            <w:webHidden/>
          </w:rPr>
          <w:fldChar w:fldCharType="separate"/>
        </w:r>
        <w:r>
          <w:rPr>
            <w:webHidden/>
          </w:rPr>
          <w:t>12</w:t>
        </w:r>
        <w:r>
          <w:rPr>
            <w:webHidden/>
          </w:rPr>
          <w:fldChar w:fldCharType="end"/>
        </w:r>
      </w:hyperlink>
    </w:p>
    <w:p w14:paraId="277BBEDE" w14:textId="51D9640F" w:rsidR="00433710" w:rsidRDefault="00B65753" w:rsidP="00D34708">
      <w:r w:rsidRPr="00F40173">
        <w:fldChar w:fldCharType="end"/>
      </w:r>
      <w:r w:rsidR="00433710">
        <w:br w:type="page"/>
      </w:r>
    </w:p>
    <w:p w14:paraId="549A8033" w14:textId="5892B9C3" w:rsidR="0017274B" w:rsidRDefault="00AD186C" w:rsidP="00B65753">
      <w:pPr>
        <w:pStyle w:val="NumHead1"/>
      </w:pPr>
      <w:bookmarkStart w:id="1" w:name="_Toc229468921"/>
      <w:r>
        <w:lastRenderedPageBreak/>
        <w:t xml:space="preserve">Key </w:t>
      </w:r>
      <w:r w:rsidR="00124826">
        <w:t>f</w:t>
      </w:r>
      <w:r w:rsidR="00FA5C94">
        <w:t>indings</w:t>
      </w:r>
      <w:bookmarkEnd w:id="1"/>
      <w:r w:rsidR="00FA5C94">
        <w:t xml:space="preserve"> </w:t>
      </w:r>
    </w:p>
    <w:p w14:paraId="7F7A5022" w14:textId="17F00644" w:rsidR="00FA5C94" w:rsidRDefault="00541042" w:rsidP="00FA5C94">
      <w:pPr>
        <w:pStyle w:val="Bullet1"/>
      </w:pPr>
      <w:r>
        <w:t>The Scottish Government</w:t>
      </w:r>
      <w:r w:rsidRPr="00800FCD">
        <w:t xml:space="preserve"> </w:t>
      </w:r>
      <w:r>
        <w:t xml:space="preserve">has not </w:t>
      </w:r>
      <w:r w:rsidRPr="008A700B">
        <w:t>set out</w:t>
      </w:r>
      <w:r>
        <w:t xml:space="preserve"> clearly</w:t>
      </w:r>
      <w:r w:rsidRPr="008A700B">
        <w:t xml:space="preserve"> how it plans to act in response to the Committee's findings.</w:t>
      </w:r>
      <w:r>
        <w:t xml:space="preserve"> </w:t>
      </w:r>
      <w:r w:rsidR="008A700B">
        <w:t>T</w:t>
      </w:r>
      <w:r w:rsidR="008A700B" w:rsidRPr="008A700B">
        <w:t>he</w:t>
      </w:r>
      <w:r w:rsidR="00800FCD">
        <w:t xml:space="preserve"> SHRC</w:t>
      </w:r>
      <w:r w:rsidR="008A700B" w:rsidRPr="008A700B">
        <w:t xml:space="preserve"> </w:t>
      </w:r>
      <w:r w:rsidR="005E7BD7">
        <w:t>has not seen sufficient evidence to conclude</w:t>
      </w:r>
      <w:r w:rsidR="008A700B">
        <w:t xml:space="preserve"> that the </w:t>
      </w:r>
      <w:r w:rsidR="008A700B" w:rsidRPr="008A700B">
        <w:t xml:space="preserve">Scottish Government has undertaken the necessary steps to ensure widespread dissemination of the Concluding Observations </w:t>
      </w:r>
      <w:r w:rsidR="008A700B">
        <w:t xml:space="preserve">issues by the </w:t>
      </w:r>
      <w:r w:rsidR="00800FCD" w:rsidRPr="00800FCD">
        <w:t>UN Committee on the Elimination of Racial Discrimination ('the ICERD Committee')</w:t>
      </w:r>
      <w:r w:rsidR="005E7BD7">
        <w:t xml:space="preserve">. </w:t>
      </w:r>
    </w:p>
    <w:p w14:paraId="77CB0DA9" w14:textId="101874D3" w:rsidR="00800FCD" w:rsidRDefault="00800FCD" w:rsidP="00FA5C94">
      <w:pPr>
        <w:pStyle w:val="Bullet1"/>
      </w:pPr>
      <w:r>
        <w:t>B</w:t>
      </w:r>
      <w:r w:rsidRPr="00800FCD">
        <w:t>eyond the specific</w:t>
      </w:r>
      <w:r w:rsidR="000A7CCD">
        <w:t xml:space="preserve"> </w:t>
      </w:r>
      <w:r w:rsidR="000A7CCD" w:rsidRPr="000A7CCD">
        <w:t>follow-up</w:t>
      </w:r>
      <w:r w:rsidR="007A3EE9">
        <w:t xml:space="preserve"> </w:t>
      </w:r>
      <w:r w:rsidRPr="00800FCD">
        <w:t>areas</w:t>
      </w:r>
      <w:r w:rsidR="00541042">
        <w:t xml:space="preserve"> identified by the Committee</w:t>
      </w:r>
      <w:r w:rsidRPr="00800FCD">
        <w:t xml:space="preserve">, some </w:t>
      </w:r>
      <w:r w:rsidR="00541042">
        <w:t xml:space="preserve">other </w:t>
      </w:r>
      <w:r w:rsidRPr="00800FCD">
        <w:t>processes have been advanced</w:t>
      </w:r>
      <w:r w:rsidR="00541042">
        <w:t xml:space="preserve"> in Scotland</w:t>
      </w:r>
      <w:r>
        <w:t xml:space="preserve">, such as </w:t>
      </w:r>
      <w:r w:rsidR="005E7BD7">
        <w:t>the publication of</w:t>
      </w:r>
      <w:r w:rsidRPr="00800FCD">
        <w:t xml:space="preserve"> an </w:t>
      </w:r>
      <w:hyperlink r:id="rId8" w:history="1">
        <w:r w:rsidRPr="00B0707B">
          <w:t xml:space="preserve">Anti-racism </w:t>
        </w:r>
        <w:r w:rsidR="00183DCD">
          <w:t>D</w:t>
        </w:r>
        <w:r w:rsidRPr="00B0707B">
          <w:t xml:space="preserve">elivery </w:t>
        </w:r>
        <w:r w:rsidR="00183DCD">
          <w:t>P</w:t>
        </w:r>
        <w:r w:rsidRPr="00B0707B">
          <w:t>lan 2026-2030</w:t>
        </w:r>
      </w:hyperlink>
      <w:r w:rsidR="00B0707B">
        <w:t xml:space="preserve"> in March 2026</w:t>
      </w:r>
      <w:r>
        <w:t>.</w:t>
      </w:r>
      <w:r w:rsidR="00B0707B">
        <w:rPr>
          <w:rStyle w:val="EndnoteReference"/>
        </w:rPr>
        <w:endnoteReference w:id="2"/>
      </w:r>
      <w:r>
        <w:t xml:space="preserve"> </w:t>
      </w:r>
      <w:r w:rsidR="00444EEE">
        <w:t>However,</w:t>
      </w:r>
      <w:r>
        <w:t xml:space="preserve"> it is regrettable that the Scottish Government did not take the opportunity to align the </w:t>
      </w:r>
      <w:r w:rsidR="00183DCD">
        <w:t>D</w:t>
      </w:r>
      <w:r>
        <w:t xml:space="preserve">elivery </w:t>
      </w:r>
      <w:r w:rsidR="00183DCD">
        <w:t>P</w:t>
      </w:r>
      <w:r>
        <w:t xml:space="preserve">lan with the ICERD Committee's Concluding Observations. </w:t>
      </w:r>
    </w:p>
    <w:p w14:paraId="72DE9262" w14:textId="00C2C938" w:rsidR="00800FCD" w:rsidRDefault="00800FCD" w:rsidP="00FA5C94">
      <w:pPr>
        <w:pStyle w:val="Bullet1"/>
      </w:pPr>
      <w:r w:rsidRPr="00800FCD">
        <w:t>The SHRC has observed since 2024 a notable shift in how some protests are facilitated by police in Scotland</w:t>
      </w:r>
      <w:r>
        <w:t xml:space="preserve">. </w:t>
      </w:r>
      <w:r w:rsidR="000A7CCD" w:rsidDel="000A7CCD">
        <w:t xml:space="preserve"> </w:t>
      </w:r>
    </w:p>
    <w:p w14:paraId="749DC353" w14:textId="26CDC281" w:rsidR="00800FCD" w:rsidRDefault="000A7CCD" w:rsidP="00FA5C94">
      <w:pPr>
        <w:pStyle w:val="Bullet1"/>
      </w:pPr>
      <w:r w:rsidRPr="000A7CCD">
        <w:rPr>
          <w:lang w:eastAsia="en-GB"/>
        </w:rPr>
        <w:t>The SHRC is concerned about reports that people in Scotland have been arrested</w:t>
      </w:r>
      <w:r w:rsidRPr="000A7CCD">
        <w:t xml:space="preserve"> in connection with support for a proscribed organisation, Palestine Action,</w:t>
      </w:r>
      <w:r w:rsidRPr="000A7CCD">
        <w:rPr>
          <w:lang w:eastAsia="en-GB"/>
        </w:rPr>
        <w:t xml:space="preserve"> despite not specifically verbalising support </w:t>
      </w:r>
      <w:r w:rsidR="007B3DBF">
        <w:t xml:space="preserve">for </w:t>
      </w:r>
      <w:r w:rsidRPr="000A7CCD">
        <w:t>this</w:t>
      </w:r>
      <w:r w:rsidRPr="000A7CCD">
        <w:rPr>
          <w:lang w:eastAsia="en-GB"/>
        </w:rPr>
        <w:t xml:space="preserve"> organisation</w:t>
      </w:r>
      <w:r w:rsidR="007A3EE9">
        <w:t xml:space="preserve">. </w:t>
      </w:r>
      <w:r w:rsidR="00800FCD">
        <w:t xml:space="preserve">The proscription has been found to be </w:t>
      </w:r>
      <w:r w:rsidR="00611C2A" w:rsidRPr="00611C2A">
        <w:t>unlawful by the High Court of England and Wales, although this judgment is under appeal by the Home Secretary and no quashing order has yet been issued</w:t>
      </w:r>
      <w:r w:rsidR="00C073E0">
        <w:t>,</w:t>
      </w:r>
      <w:r w:rsidR="00611C2A" w:rsidRPr="00611C2A">
        <w:rPr>
          <w:rStyle w:val="EndnoteReference"/>
        </w:rPr>
        <w:endnoteReference w:id="3"/>
      </w:r>
      <w:r w:rsidR="00611C2A" w:rsidRPr="00611C2A">
        <w:t xml:space="preserve"> </w:t>
      </w:r>
      <w:r w:rsidR="00800FCD">
        <w:t xml:space="preserve"> meaning that people can still be arrested for showing support for </w:t>
      </w:r>
      <w:r w:rsidR="00611C2A">
        <w:t>Palestine Action</w:t>
      </w:r>
      <w:r w:rsidR="00800FCD">
        <w:t xml:space="preserve">. </w:t>
      </w:r>
      <w:r w:rsidR="00A25687">
        <w:t xml:space="preserve">The appeal hearing took place </w:t>
      </w:r>
      <w:r w:rsidR="00826AB0">
        <w:t>in late</w:t>
      </w:r>
      <w:r w:rsidR="00A25687">
        <w:t xml:space="preserve"> April 2026 </w:t>
      </w:r>
      <w:r w:rsidR="00826AB0">
        <w:t>and at the time of writing in early May 2026, the judgment has not yet been handed down.</w:t>
      </w:r>
    </w:p>
    <w:p w14:paraId="5CF0FF2B" w14:textId="35E859EE" w:rsidR="00541042" w:rsidRDefault="00541042" w:rsidP="00541042">
      <w:pPr>
        <w:pStyle w:val="Bullet1"/>
      </w:pPr>
      <w:r>
        <w:t>As Scotland's NHRI, we have acted to remind both Police Scotland and the Crown Office and Procurator Fiscal's Service (Scotland's prosecution service) that they have an obligation to carry out a</w:t>
      </w:r>
      <w:r w:rsidRPr="00800FCD">
        <w:t xml:space="preserve"> proportionality assessment in operational decision-making that may cause interference with rights</w:t>
      </w:r>
      <w:r>
        <w:t>.</w:t>
      </w:r>
      <w:r w:rsidDel="000A7CCD">
        <w:t xml:space="preserve"> </w:t>
      </w:r>
    </w:p>
    <w:p w14:paraId="10D425F1" w14:textId="20E94E58" w:rsidR="00800FCD" w:rsidRDefault="0034242F" w:rsidP="00FA5C94">
      <w:pPr>
        <w:pStyle w:val="Bullet1"/>
      </w:pPr>
      <w:r>
        <w:t>The SHRC has also raised concerns</w:t>
      </w:r>
      <w:r w:rsidR="00600D2E">
        <w:t xml:space="preserve"> with the Scottish Government</w:t>
      </w:r>
      <w:r w:rsidR="00880CF0">
        <w:t xml:space="preserve"> </w:t>
      </w:r>
      <w:r>
        <w:t xml:space="preserve">about an </w:t>
      </w:r>
      <w:r w:rsidRPr="0034242F">
        <w:t xml:space="preserve">increasing volume of protests outside hotels housing people seeking </w:t>
      </w:r>
      <w:r w:rsidR="005A047D" w:rsidRPr="0034242F">
        <w:t>asylum and</w:t>
      </w:r>
      <w:r w:rsidRPr="0034242F">
        <w:t xml:space="preserve"> </w:t>
      </w:r>
      <w:r w:rsidR="005A047D">
        <w:t xml:space="preserve">has </w:t>
      </w:r>
      <w:r w:rsidRPr="0034242F">
        <w:t xml:space="preserve">heard </w:t>
      </w:r>
      <w:r w:rsidR="005A047D">
        <w:t xml:space="preserve">ongoing </w:t>
      </w:r>
      <w:r w:rsidRPr="0034242F">
        <w:t>reports from civil society about the impacts for the safety and wellbeing of people housed in these accommodations.</w:t>
      </w:r>
    </w:p>
    <w:p w14:paraId="65BA254B" w14:textId="0D63B7CE" w:rsidR="00A24EF9" w:rsidRDefault="0034242F" w:rsidP="00856400">
      <w:pPr>
        <w:pStyle w:val="Bullet1"/>
      </w:pPr>
      <w:r>
        <w:lastRenderedPageBreak/>
        <w:t xml:space="preserve">The ICERD Committee raised concerns about the application of </w:t>
      </w:r>
      <w:r w:rsidRPr="0034242F">
        <w:t>counter-terrorism strategies</w:t>
      </w:r>
      <w:r>
        <w:t>. While this is a reserved matter</w:t>
      </w:r>
      <w:r w:rsidR="00B80D45">
        <w:t xml:space="preserve"> for the UK Parliament</w:t>
      </w:r>
      <w:r w:rsidR="005E7BD7">
        <w:t>,</w:t>
      </w:r>
      <w:r>
        <w:t xml:space="preserve"> organisations in Scotland have slightly different rules in place to deliver their obligations under the Prevent strategy. Data from Police Scotland shows that referrals under this scheme are rising quite significantly, </w:t>
      </w:r>
      <w:r w:rsidR="00A24EF9">
        <w:t xml:space="preserve">with </w:t>
      </w:r>
      <w:r w:rsidR="00A24EF9" w:rsidRPr="00A24EF9">
        <w:t>extreme right-wing concerns (38 per cent) account</w:t>
      </w:r>
      <w:r w:rsidR="00A24EF9">
        <w:t>ing</w:t>
      </w:r>
      <w:r w:rsidR="00A24EF9" w:rsidRPr="00A24EF9">
        <w:t xml:space="preserve"> for the highest proportion of referrals</w:t>
      </w:r>
      <w:r w:rsidR="002552A7">
        <w:t>.</w:t>
      </w:r>
    </w:p>
    <w:p w14:paraId="31BCB279" w14:textId="77777777" w:rsidR="00A24EF9" w:rsidRDefault="00A24EF9">
      <w:pPr>
        <w:spacing w:before="0" w:after="0" w:line="360" w:lineRule="auto"/>
        <w:rPr>
          <w:kern w:val="2"/>
          <w14:ligatures w14:val="standardContextual"/>
        </w:rPr>
      </w:pPr>
      <w:r>
        <w:br w:type="page"/>
      </w:r>
    </w:p>
    <w:p w14:paraId="0BE8C3E0" w14:textId="77777777" w:rsidR="00AC1981" w:rsidRDefault="0034242F" w:rsidP="00A24EF9">
      <w:pPr>
        <w:pStyle w:val="NumHead1"/>
      </w:pPr>
      <w:r>
        <w:lastRenderedPageBreak/>
        <w:t xml:space="preserve"> </w:t>
      </w:r>
      <w:bookmarkStart w:id="2" w:name="_Toc229468922"/>
      <w:r w:rsidR="00AC1981">
        <w:t>About the SHRC</w:t>
      </w:r>
      <w:bookmarkEnd w:id="2"/>
      <w:r w:rsidR="00AC1981">
        <w:t xml:space="preserve"> </w:t>
      </w:r>
    </w:p>
    <w:p w14:paraId="7BAF1AA6" w14:textId="77777777" w:rsidR="00AC1981" w:rsidRPr="00A53857" w:rsidRDefault="00AC1981" w:rsidP="00AC1981">
      <w:r w:rsidRPr="00A53857">
        <w:t xml:space="preserve">The Scottish Human Rights Commission (SHRC) is Scotland's "A" Status accredited National Human Rights Institution (NHRI). We are a public body created by the Scottish Commission for Human Rights Act 2006. The SHRC is independent of Government and accountable to the people of Scotland via the Scottish Parliament. </w:t>
      </w:r>
    </w:p>
    <w:p w14:paraId="079E4DF1" w14:textId="48D3988D" w:rsidR="00AC1981" w:rsidRPr="00A53857" w:rsidRDefault="00AC1981" w:rsidP="00AC1981">
      <w:r w:rsidRPr="00A53857">
        <w:t>The SHRC is one of three "A" Status NHRIs in the UK, and our mandate extends the promotion and protection of human rights in Scotland. Under the UK's devolution settlement, the responsibility for international treaties and foreign affairs</w:t>
      </w:r>
      <w:r w:rsidR="00603738">
        <w:rPr>
          <w:rStyle w:val="FootnoteReference"/>
        </w:rPr>
        <w:footnoteReference w:id="1"/>
      </w:r>
      <w:r w:rsidRPr="00A53857">
        <w:t xml:space="preserve"> sits with the UK Government. </w:t>
      </w:r>
      <w:r>
        <w:t xml:space="preserve">Scotland, however, has the responsibility to implement international treaty obligations domestically. </w:t>
      </w:r>
    </w:p>
    <w:p w14:paraId="432659A1" w14:textId="5F20BEF0" w:rsidR="0034242F" w:rsidRDefault="0034242F" w:rsidP="0034242F">
      <w:pPr>
        <w:pStyle w:val="Bullet1"/>
        <w:numPr>
          <w:ilvl w:val="0"/>
          <w:numId w:val="0"/>
        </w:numPr>
        <w:ind w:left="1077" w:hanging="357"/>
      </w:pPr>
    </w:p>
    <w:p w14:paraId="7C6812AF" w14:textId="194D27AE" w:rsidR="00496B7C" w:rsidRDefault="0017274B" w:rsidP="0017274B">
      <w:pPr>
        <w:pStyle w:val="NumHead1"/>
      </w:pPr>
      <w:bookmarkStart w:id="3" w:name="_Toc229468923"/>
      <w:r>
        <w:t>Introduction</w:t>
      </w:r>
      <w:bookmarkEnd w:id="3"/>
      <w:r>
        <w:t xml:space="preserve">  </w:t>
      </w:r>
    </w:p>
    <w:p w14:paraId="512BBCF8" w14:textId="77777777" w:rsidR="00D51413" w:rsidRDefault="00496B7C" w:rsidP="00496B7C">
      <w:r>
        <w:t>The UN Committee on the Elimination of Racial Discrimination ('the ICERD Committee')</w:t>
      </w:r>
      <w:r w:rsidR="009D0F91">
        <w:t xml:space="preserve"> delivered its Concluding Observations </w:t>
      </w:r>
      <w:r w:rsidR="009D0F91" w:rsidRPr="009D0F91">
        <w:t>Concluding observations on the combined 24th to 26th periodic reports of the United Kingdom of Great Britain and Northern Ireland</w:t>
      </w:r>
      <w:r w:rsidR="009D0F91">
        <w:t xml:space="preserve"> in August 2024. </w:t>
      </w:r>
    </w:p>
    <w:p w14:paraId="26B1F698" w14:textId="0EA88971" w:rsidR="00D51413" w:rsidRPr="00496B7C" w:rsidRDefault="009D0F91" w:rsidP="00496B7C">
      <w:r>
        <w:t xml:space="preserve">On publication, the ICERD Committee designated three </w:t>
      </w:r>
      <w:r w:rsidRPr="009D0F91">
        <w:t>recommendations contained in paragraphs 30 (right to freedom of peaceful assembly), 34 (counter-terrorism measures) and 52 (Windrush generation)</w:t>
      </w:r>
      <w:r w:rsidR="00A5728C">
        <w:t xml:space="preserve"> for </w:t>
      </w:r>
      <w:r w:rsidR="005E7BD7">
        <w:t>f</w:t>
      </w:r>
      <w:r w:rsidR="00A5728C">
        <w:t>ollow</w:t>
      </w:r>
      <w:r w:rsidR="005E7BD7">
        <w:t>-</w:t>
      </w:r>
      <w:r w:rsidR="00A5728C">
        <w:t>up under a</w:t>
      </w:r>
      <w:r w:rsidR="00A5728C" w:rsidRPr="00A5728C">
        <w:t xml:space="preserve">rticle 9 (1) of the </w:t>
      </w:r>
      <w:r w:rsidR="00A5728C">
        <w:t xml:space="preserve">International </w:t>
      </w:r>
      <w:r w:rsidR="00A5728C" w:rsidRPr="00A5728C">
        <w:t>Convention</w:t>
      </w:r>
      <w:r w:rsidR="00A5728C">
        <w:t xml:space="preserve"> on the Elimination of All Forms of Racial Discrimination ('ICERD')</w:t>
      </w:r>
      <w:r w:rsidR="00A5728C" w:rsidRPr="00A5728C">
        <w:t xml:space="preserve"> and rule 65 of </w:t>
      </w:r>
      <w:r w:rsidR="00A5728C">
        <w:t>the ICERD Committee's</w:t>
      </w:r>
      <w:r w:rsidR="00A5728C" w:rsidRPr="00A5728C">
        <w:t xml:space="preserve"> rules of procedure</w:t>
      </w:r>
      <w:r w:rsidR="00A5728C">
        <w:t>.</w:t>
      </w:r>
      <w:r w:rsidR="00D51413">
        <w:t xml:space="preserve"> The UK was to provide written updates on efforts to address the recommendations in these paragraphs within one year of receipt, which it has done. </w:t>
      </w:r>
      <w:r w:rsidR="00D51413">
        <w:rPr>
          <w:rStyle w:val="EndnoteReference"/>
        </w:rPr>
        <w:endnoteReference w:id="4"/>
      </w:r>
    </w:p>
    <w:p w14:paraId="6F414825" w14:textId="1A68809E" w:rsidR="008A700B" w:rsidRDefault="009D0F91" w:rsidP="008A700B">
      <w:r>
        <w:t xml:space="preserve">As the ICERD Committee describes in </w:t>
      </w:r>
      <w:r w:rsidR="0095473D">
        <w:t xml:space="preserve">paragraph 4 of the 2024 Concluding Observations, the UK has a </w:t>
      </w:r>
      <w:r w:rsidR="00DA2D09">
        <w:t>"</w:t>
      </w:r>
      <w:r w:rsidR="00A5728C">
        <w:t>complex</w:t>
      </w:r>
      <w:r w:rsidR="00DA2D09">
        <w:t>"</w:t>
      </w:r>
      <w:r w:rsidR="00A5728C">
        <w:t xml:space="preserve"> devolved constitutional structure which "</w:t>
      </w:r>
      <w:r w:rsidR="00A5728C" w:rsidRPr="00A5728C">
        <w:t xml:space="preserve">results in a non-uniform application of legislative measures against racial </w:t>
      </w:r>
      <w:r w:rsidR="00A5728C" w:rsidRPr="00A5728C">
        <w:lastRenderedPageBreak/>
        <w:t>discrimination</w:t>
      </w:r>
      <w:r w:rsidR="00A5728C">
        <w:t xml:space="preserve">." </w:t>
      </w:r>
      <w:r w:rsidR="001A212E">
        <w:t xml:space="preserve">This complexity </w:t>
      </w:r>
      <w:r w:rsidR="004C5FCB">
        <w:t xml:space="preserve">significantly </w:t>
      </w:r>
      <w:r w:rsidR="001A212E">
        <w:t xml:space="preserve">affects the issues in the </w:t>
      </w:r>
      <w:r w:rsidR="000A7CCD">
        <w:t>f</w:t>
      </w:r>
      <w:r w:rsidR="001A212E">
        <w:t>ollow-</w:t>
      </w:r>
      <w:r w:rsidR="000A7CCD">
        <w:t>u</w:t>
      </w:r>
      <w:r w:rsidR="001A212E">
        <w:t xml:space="preserve">p, as rules applicable to peaceful assembly are largely </w:t>
      </w:r>
      <w:r w:rsidR="004C5FCB">
        <w:t xml:space="preserve">but not fully </w:t>
      </w:r>
      <w:r w:rsidR="001A212E">
        <w:t>devolved to the Scottish Parliament</w:t>
      </w:r>
      <w:r w:rsidR="00AC1981">
        <w:t>,</w:t>
      </w:r>
      <w:r w:rsidR="001A212E">
        <w:t xml:space="preserve"> while rules affecting</w:t>
      </w:r>
      <w:r w:rsidR="00A5728C">
        <w:t xml:space="preserve"> </w:t>
      </w:r>
      <w:r w:rsidR="001A212E" w:rsidRPr="001A212E">
        <w:t xml:space="preserve">counter-terrorism measures and </w:t>
      </w:r>
      <w:r w:rsidR="001A212E">
        <w:t xml:space="preserve">the status of the </w:t>
      </w:r>
      <w:r w:rsidR="001A212E" w:rsidRPr="001A212E">
        <w:t>Windrush generation</w:t>
      </w:r>
      <w:r w:rsidR="001A212E">
        <w:t xml:space="preserve"> are </w:t>
      </w:r>
      <w:r w:rsidR="004C5FCB">
        <w:t xml:space="preserve">largely but not fully </w:t>
      </w:r>
      <w:r w:rsidR="001A212E">
        <w:t xml:space="preserve">reserved. </w:t>
      </w:r>
    </w:p>
    <w:p w14:paraId="5B61EAB7" w14:textId="3EAB9AEA" w:rsidR="00A5728C" w:rsidRDefault="008A700B" w:rsidP="0017274B">
      <w:r w:rsidRPr="008A700B">
        <w:t>For the purposes of this submission, the SHRC limits its comments to matters devolved to Scotland in line with our mandate. While we do comment on reserved matters which affect the enjoyment of rights in Scotland</w:t>
      </w:r>
      <w:r w:rsidR="00B80D45">
        <w:t xml:space="preserve"> on matters of protest</w:t>
      </w:r>
      <w:r w:rsidRPr="008A700B">
        <w:t xml:space="preserve">, in respect of </w:t>
      </w:r>
      <w:r w:rsidR="00444EEE" w:rsidRPr="008A700B">
        <w:t>counterterrorism</w:t>
      </w:r>
      <w:r w:rsidRPr="008A700B">
        <w:t xml:space="preserve"> and Windrush</w:t>
      </w:r>
      <w:r w:rsidR="00CC552F">
        <w:t xml:space="preserve">, our answers are limited to the </w:t>
      </w:r>
      <w:r w:rsidR="00B80D45">
        <w:t xml:space="preserve">impact of these matters on Scottish people within the </w:t>
      </w:r>
      <w:r w:rsidR="00085C84">
        <w:t>devolved</w:t>
      </w:r>
      <w:r w:rsidR="00CC552F">
        <w:t xml:space="preserve"> context. </w:t>
      </w:r>
      <w:r w:rsidRPr="008A700B">
        <w:t xml:space="preserve"> </w:t>
      </w:r>
      <w:r w:rsidR="00CC552F">
        <w:t>T</w:t>
      </w:r>
      <w:r w:rsidRPr="008A700B">
        <w:t xml:space="preserve">he Equality and Human Rights Commission (EHRC) </w:t>
      </w:r>
      <w:r w:rsidR="00B80D45">
        <w:t xml:space="preserve">submission </w:t>
      </w:r>
      <w:r w:rsidR="00CC552F">
        <w:t>considers these issues</w:t>
      </w:r>
      <w:r w:rsidRPr="008A700B">
        <w:t xml:space="preserve"> at UK level. </w:t>
      </w:r>
    </w:p>
    <w:p w14:paraId="70A9381F" w14:textId="57A33A07" w:rsidR="0017274B" w:rsidRDefault="00542176" w:rsidP="0017274B">
      <w:pPr>
        <w:pStyle w:val="NumHead1"/>
      </w:pPr>
      <w:bookmarkStart w:id="4" w:name="_Toc229468924"/>
      <w:r>
        <w:t>Follow-</w:t>
      </w:r>
      <w:r w:rsidR="000A7CCD">
        <w:t>u</w:t>
      </w:r>
      <w:r>
        <w:t>p</w:t>
      </w:r>
      <w:bookmarkEnd w:id="4"/>
      <w:r>
        <w:t xml:space="preserve"> </w:t>
      </w:r>
    </w:p>
    <w:p w14:paraId="5EC624BC" w14:textId="50AB817D" w:rsidR="007B19C7" w:rsidRPr="00A5030C" w:rsidRDefault="00FA5C94" w:rsidP="00A5030C">
      <w:pPr>
        <w:pStyle w:val="NumHead2"/>
      </w:pPr>
      <w:bookmarkStart w:id="5" w:name="_Toc229468925"/>
      <w:r w:rsidRPr="00A5030C">
        <w:t>Dissemination of Information</w:t>
      </w:r>
      <w:bookmarkEnd w:id="5"/>
      <w:r w:rsidRPr="00A5030C">
        <w:t xml:space="preserve"> </w:t>
      </w:r>
    </w:p>
    <w:p w14:paraId="1D70BFEE" w14:textId="5862EADB" w:rsidR="008D5F4D" w:rsidRDefault="00FA5C94" w:rsidP="00FA5C94">
      <w:r>
        <w:t xml:space="preserve">After the Concluding Observations were </w:t>
      </w:r>
      <w:r w:rsidR="00AC1981">
        <w:t>published by the Committee in Sept 2024</w:t>
      </w:r>
      <w:r>
        <w:t xml:space="preserve">, the </w:t>
      </w:r>
      <w:r w:rsidR="00727B4A">
        <w:t xml:space="preserve">Scottish Government Minister for Equality attended a civil society event in November 2024 where she reflected positively </w:t>
      </w:r>
      <w:r w:rsidR="004D706C">
        <w:t xml:space="preserve">in her public remarks </w:t>
      </w:r>
      <w:r w:rsidR="00727B4A">
        <w:t>on the review</w:t>
      </w:r>
      <w:r w:rsidR="004D706C">
        <w:t>,</w:t>
      </w:r>
      <w:r w:rsidR="00727B4A">
        <w:t xml:space="preserve"> and suggested further information would be forthcoming on responses. In </w:t>
      </w:r>
      <w:r w:rsidR="003F5AD9">
        <w:t xml:space="preserve">March </w:t>
      </w:r>
      <w:r w:rsidR="00E6780F">
        <w:t>2025</w:t>
      </w:r>
      <w:r w:rsidR="00727B4A">
        <w:t xml:space="preserve"> having had no further update, the SHRC wrote to the Equality, Human Rights and Civil Justice Committee to </w:t>
      </w:r>
      <w:r w:rsidR="008D5F4D">
        <w:t>highlight the publication of several sets of Concluding Observations applicable to the UK, including CERD.</w:t>
      </w:r>
      <w:r w:rsidR="00A75B33">
        <w:rPr>
          <w:rStyle w:val="EndnoteReference"/>
        </w:rPr>
        <w:endnoteReference w:id="5"/>
      </w:r>
      <w:r w:rsidR="00A75B33">
        <w:t xml:space="preserve"> </w:t>
      </w:r>
      <w:r w:rsidR="008D5F4D">
        <w:t>We also wrote to the Minister for Equalities, explicitly seeking assurances that an official response to the CERD process would be forthcoming</w:t>
      </w:r>
      <w:r w:rsidR="00085C84">
        <w:t>.</w:t>
      </w:r>
      <w:r w:rsidR="008A700B" w:rsidRPr="008A700B">
        <w:rPr>
          <w:rStyle w:val="EndnoteReference"/>
        </w:rPr>
        <w:endnoteReference w:id="6"/>
      </w:r>
    </w:p>
    <w:p w14:paraId="3ACDA96B" w14:textId="1143E677" w:rsidR="008D5F4D" w:rsidRDefault="008D5F4D" w:rsidP="008D5F4D">
      <w:r>
        <w:t>Since these letters were issued in March 2025</w:t>
      </w:r>
      <w:r w:rsidR="00F4210C">
        <w:t xml:space="preserve"> </w:t>
      </w:r>
      <w:r>
        <w:t xml:space="preserve">the Scottish Government has </w:t>
      </w:r>
      <w:r w:rsidR="00183DCD">
        <w:t>launched a publicly available human rights tracker tool which captures the CERD recommendations that are relevant to Scotland.</w:t>
      </w:r>
      <w:r w:rsidR="00183DCD">
        <w:rPr>
          <w:rStyle w:val="EndnoteReference"/>
        </w:rPr>
        <w:endnoteReference w:id="7"/>
      </w:r>
      <w:r w:rsidR="00183DCD">
        <w:t xml:space="preserve"> Beyond this however, it has </w:t>
      </w:r>
      <w:r>
        <w:t>not</w:t>
      </w:r>
      <w:r w:rsidR="00DA2D09">
        <w:t>,</w:t>
      </w:r>
      <w:r>
        <w:t xml:space="preserve"> in our view</w:t>
      </w:r>
      <w:r w:rsidR="00DA2D09">
        <w:t>,</w:t>
      </w:r>
      <w:r>
        <w:t xml:space="preserve"> </w:t>
      </w:r>
      <w:r w:rsidR="00183DCD">
        <w:t>taken broader</w:t>
      </w:r>
      <w:r>
        <w:t xml:space="preserve"> steps to ensure </w:t>
      </w:r>
      <w:r w:rsidR="00F4210C">
        <w:t xml:space="preserve">widespread </w:t>
      </w:r>
      <w:r>
        <w:t>dissemination of the Concluding Observations</w:t>
      </w:r>
      <w:r w:rsidR="00DA2D09">
        <w:t>,</w:t>
      </w:r>
      <w:r>
        <w:t xml:space="preserve"> nor</w:t>
      </w:r>
      <w:r w:rsidR="00F4210C">
        <w:t xml:space="preserve"> </w:t>
      </w:r>
      <w:r w:rsidR="00DA2D09">
        <w:t>has it</w:t>
      </w:r>
      <w:r w:rsidR="00F4210C">
        <w:t xml:space="preserve"> respon</w:t>
      </w:r>
      <w:r w:rsidR="00DA2D09">
        <w:t>d</w:t>
      </w:r>
      <w:r w:rsidR="00F4210C">
        <w:t>e</w:t>
      </w:r>
      <w:r w:rsidR="00DA2D09">
        <w:t>d</w:t>
      </w:r>
      <w:r w:rsidR="00F4210C">
        <w:t xml:space="preserve"> to</w:t>
      </w:r>
      <w:r>
        <w:t xml:space="preserve"> the SHRC's recommendation that the Scottish Government set out how it plans to act in response to the Committee's findings. </w:t>
      </w:r>
    </w:p>
    <w:p w14:paraId="6B9E4584" w14:textId="5CA007C4" w:rsidR="004D706C" w:rsidRDefault="00444EEE" w:rsidP="004D706C">
      <w:r>
        <w:t>However,</w:t>
      </w:r>
      <w:r w:rsidR="008D5F4D">
        <w:t xml:space="preserve"> beyond the specific </w:t>
      </w:r>
      <w:r w:rsidR="000A7CCD" w:rsidRPr="000A7CCD">
        <w:t>follow-up</w:t>
      </w:r>
      <w:r w:rsidR="007A3EE9">
        <w:t xml:space="preserve"> </w:t>
      </w:r>
      <w:r w:rsidR="008D5F4D">
        <w:t>areas</w:t>
      </w:r>
      <w:r w:rsidR="004D706C">
        <w:t xml:space="preserve"> identified by CERD</w:t>
      </w:r>
      <w:r w:rsidR="008D5F4D">
        <w:t>, some processes have been advanced</w:t>
      </w:r>
      <w:r w:rsidR="004D706C">
        <w:t xml:space="preserve"> on other matters</w:t>
      </w:r>
      <w:r w:rsidR="008D5F4D">
        <w:t xml:space="preserve">. For example, in March 2026, the Scottish Government published an </w:t>
      </w:r>
      <w:r w:rsidR="008D5F4D" w:rsidRPr="008D5F4D">
        <w:t xml:space="preserve">Anti-racism </w:t>
      </w:r>
      <w:r w:rsidR="00183DCD">
        <w:t>D</w:t>
      </w:r>
      <w:r w:rsidR="008D5F4D" w:rsidRPr="008D5F4D">
        <w:t xml:space="preserve">elivery </w:t>
      </w:r>
      <w:r w:rsidR="00183DCD">
        <w:t>P</w:t>
      </w:r>
      <w:r w:rsidR="008D5F4D" w:rsidRPr="008D5F4D">
        <w:t>lan 2026-2030</w:t>
      </w:r>
      <w:r w:rsidR="00183DCD">
        <w:rPr>
          <w:rStyle w:val="EndnoteReference"/>
        </w:rPr>
        <w:endnoteReference w:id="8"/>
      </w:r>
      <w:r w:rsidR="00737AE6">
        <w:t>, advancing at least in part the Committee's recommendation in paragraph 18 ("</w:t>
      </w:r>
      <w:r w:rsidR="00737AE6" w:rsidRPr="00737AE6">
        <w:t>The Committee recommends that the State party adopt further comprehensive policies and action plans, or strengthen existing ones, to tackle racial discrimination and inequalities</w:t>
      </w:r>
      <w:r w:rsidR="00737AE6">
        <w:t>").</w:t>
      </w:r>
      <w:r w:rsidR="003159E6">
        <w:t xml:space="preserve"> </w:t>
      </w:r>
    </w:p>
    <w:p w14:paraId="0F7696B5" w14:textId="30DE34C0" w:rsidR="008D5F4D" w:rsidRDefault="004D706C" w:rsidP="004D706C">
      <w:r>
        <w:lastRenderedPageBreak/>
        <w:t xml:space="preserve">If </w:t>
      </w:r>
      <w:r w:rsidR="00183DCD">
        <w:t xml:space="preserve">fully </w:t>
      </w:r>
      <w:r>
        <w:t>implemented, s</w:t>
      </w:r>
      <w:r w:rsidR="003159E6">
        <w:t xml:space="preserve">ome of the specific commitments in the </w:t>
      </w:r>
      <w:r w:rsidR="00183DCD">
        <w:t>D</w:t>
      </w:r>
      <w:r w:rsidR="003159E6">
        <w:t xml:space="preserve">elivery </w:t>
      </w:r>
      <w:r w:rsidR="00183DCD">
        <w:t>P</w:t>
      </w:r>
      <w:r w:rsidR="003159E6">
        <w:t xml:space="preserve">lan would </w:t>
      </w:r>
      <w:r w:rsidR="00183DCD">
        <w:t xml:space="preserve">address </w:t>
      </w:r>
      <w:r w:rsidR="003159E6">
        <w:t>the ICERD recommendations</w:t>
      </w:r>
      <w:r w:rsidR="00E515C9">
        <w:t>. F</w:t>
      </w:r>
      <w:r w:rsidR="003159E6">
        <w:t>or example</w:t>
      </w:r>
      <w:r w:rsidR="001771E8">
        <w:t xml:space="preserve">, the </w:t>
      </w:r>
      <w:r w:rsidR="00E515C9" w:rsidRPr="00E515C9">
        <w:t>Anti-Racism Education Programme</w:t>
      </w:r>
      <w:r w:rsidR="00E515C9">
        <w:t xml:space="preserve"> described contribute</w:t>
      </w:r>
      <w:r w:rsidR="00183DCD">
        <w:t>s</w:t>
      </w:r>
      <w:r w:rsidR="00E515C9">
        <w:t xml:space="preserve"> to Committee's recommendations on education outcomes in paragraph</w:t>
      </w:r>
      <w:r w:rsidR="00E515C9" w:rsidRPr="00E515C9">
        <w:t xml:space="preserve"> 46 of the Concluding Observations</w:t>
      </w:r>
      <w:r w:rsidR="00E515C9">
        <w:t>.</w:t>
      </w:r>
      <w:r w:rsidR="00E515C9" w:rsidRPr="00E515C9">
        <w:t xml:space="preserve"> </w:t>
      </w:r>
      <w:r w:rsidR="00444EEE">
        <w:t>However,</w:t>
      </w:r>
      <w:r w:rsidR="00F4210C">
        <w:t xml:space="preserve"> t</w:t>
      </w:r>
      <w:r w:rsidR="00737AE6">
        <w:t xml:space="preserve">his Delivery Plan </w:t>
      </w:r>
      <w:r w:rsidR="007A3EE9">
        <w:t>does not explicitly</w:t>
      </w:r>
      <w:r w:rsidR="00F4210C">
        <w:t xml:space="preserve"> cross reference between the recommendation</w:t>
      </w:r>
      <w:r w:rsidR="003159E6">
        <w:t>s</w:t>
      </w:r>
      <w:r w:rsidR="00F4210C">
        <w:t xml:space="preserve"> from the ICERD review and its actions</w:t>
      </w:r>
      <w:r w:rsidR="007A3EE9">
        <w:t>. This is</w:t>
      </w:r>
      <w:r w:rsidR="00F4210C">
        <w:t xml:space="preserve"> a missed opportunity to </w:t>
      </w:r>
      <w:r w:rsidR="007A3EE9">
        <w:t>demonstrate</w:t>
      </w:r>
      <w:r w:rsidR="00F4210C">
        <w:t xml:space="preserve"> implementation</w:t>
      </w:r>
      <w:r w:rsidR="007A3EE9">
        <w:t xml:space="preserve"> and embed the Committee's recommendations directly into </w:t>
      </w:r>
      <w:r>
        <w:t xml:space="preserve">Scottish </w:t>
      </w:r>
      <w:r w:rsidR="007A3EE9">
        <w:t>Government policy work</w:t>
      </w:r>
      <w:r w:rsidR="00F4210C">
        <w:t xml:space="preserve">. </w:t>
      </w:r>
    </w:p>
    <w:p w14:paraId="602D7A80" w14:textId="6D078856" w:rsidR="00A53857" w:rsidRDefault="00F4210C" w:rsidP="00FA5C94">
      <w:r>
        <w:t xml:space="preserve">In March 2026 the Scottish Government also launched the first phase of a digital </w:t>
      </w:r>
      <w:r w:rsidR="004D706C">
        <w:t xml:space="preserve">human rights </w:t>
      </w:r>
      <w:r>
        <w:t>tracker tool, which enables members of the public to view and arrange Concluding Observations by thematic or population interests.</w:t>
      </w:r>
      <w:r>
        <w:rPr>
          <w:rStyle w:val="EndnoteReference"/>
        </w:rPr>
        <w:endnoteReference w:id="9"/>
      </w:r>
      <w:r>
        <w:t xml:space="preserve"> This tool includes the recommendations made by the ICERD Committee in 2024, improving visibility opportunities for intra-treaty alignment to promote</w:t>
      </w:r>
      <w:r w:rsidR="004D706C">
        <w:t xml:space="preserve"> awareness and accountability for</w:t>
      </w:r>
      <w:r>
        <w:t xml:space="preserve"> implementation. Future functionality will be for the next Scottish Government to determine. </w:t>
      </w:r>
    </w:p>
    <w:p w14:paraId="2AD75435" w14:textId="509BBB77" w:rsidR="007B19C7" w:rsidRDefault="007B19C7" w:rsidP="007B19C7">
      <w:pPr>
        <w:pStyle w:val="NumHead2"/>
      </w:pPr>
      <w:bookmarkStart w:id="6" w:name="_Toc229468926"/>
      <w:r w:rsidRPr="007B19C7">
        <w:t>Information relating to paragraph 30</w:t>
      </w:r>
      <w:r>
        <w:t xml:space="preserve"> - </w:t>
      </w:r>
      <w:r w:rsidR="009D0F91">
        <w:t>the r</w:t>
      </w:r>
      <w:r w:rsidR="009D0F91" w:rsidRPr="009D0F91">
        <w:t>ight to freedom of peaceful assembly</w:t>
      </w:r>
      <w:bookmarkEnd w:id="6"/>
      <w:r>
        <w:t xml:space="preserve"> </w:t>
      </w:r>
    </w:p>
    <w:p w14:paraId="3923C6AD" w14:textId="1FE27A08" w:rsidR="00FA5C94" w:rsidRDefault="001A38D0" w:rsidP="001A38D0">
      <w:r>
        <w:t xml:space="preserve">The Scottish Government sets out the legal framework applying to </w:t>
      </w:r>
      <w:r w:rsidR="00FA5C94">
        <w:t>different forms of assemblies in Scotland</w:t>
      </w:r>
      <w:r w:rsidR="003B552E">
        <w:t xml:space="preserve"> in its 2024 guidance on Marches, parades and static demonstrations</w:t>
      </w:r>
      <w:r w:rsidR="00FA5C94">
        <w:t>.</w:t>
      </w:r>
      <w:r w:rsidR="003B552E">
        <w:rPr>
          <w:rStyle w:val="EndnoteReference"/>
        </w:rPr>
        <w:endnoteReference w:id="10"/>
      </w:r>
      <w:r w:rsidR="00FA5C94">
        <w:t xml:space="preserve"> This framework does not </w:t>
      </w:r>
      <w:r w:rsidR="00444EEE">
        <w:t>include</w:t>
      </w:r>
      <w:r w:rsidR="00FA5C94">
        <w:t xml:space="preserve"> </w:t>
      </w:r>
      <w:r w:rsidR="00FA5C94" w:rsidRPr="00FA5C94">
        <w:t>Police, Crime, Sentencing and Courts Act 2022 and the Public Order Act 2023</w:t>
      </w:r>
      <w:r w:rsidR="00FA5C94">
        <w:t>, which are the primary subjects of paragraph 30. However, paragraph 30</w:t>
      </w:r>
      <w:r w:rsidR="00A25687">
        <w:t xml:space="preserve"> </w:t>
      </w:r>
      <w:r w:rsidR="00FA5C94">
        <w:t>highlights broader issues with restrictions on protest in practice and asks the State to "</w:t>
      </w:r>
      <w:r w:rsidR="00FA5C94" w:rsidRPr="00FA5C94">
        <w:t>take all measures necessary to ensure the exercise of the right to freedom of peaceful assembly without any discrimination</w:t>
      </w:r>
      <w:r w:rsidR="00FA5C94">
        <w:t>."</w:t>
      </w:r>
    </w:p>
    <w:p w14:paraId="66E34336" w14:textId="6CA07347" w:rsidR="00800FCD" w:rsidRDefault="000A7CCD" w:rsidP="001A38D0">
      <w:r w:rsidRPr="000A7CCD">
        <w:rPr>
          <w:lang w:eastAsia="en-GB"/>
        </w:rPr>
        <w:t>The SHRC is concerned about reports that people in Scotland have been arrested</w:t>
      </w:r>
      <w:r>
        <w:t xml:space="preserve"> in connection with support for a proscribed organisation, Palestine Action,</w:t>
      </w:r>
      <w:r w:rsidRPr="000A7CCD">
        <w:rPr>
          <w:lang w:eastAsia="en-GB"/>
        </w:rPr>
        <w:t xml:space="preserve"> despite not specifically verbalising support </w:t>
      </w:r>
      <w:r w:rsidR="00516101">
        <w:t xml:space="preserve">for </w:t>
      </w:r>
      <w:r>
        <w:t>this</w:t>
      </w:r>
      <w:r w:rsidRPr="000A7CCD">
        <w:rPr>
          <w:lang w:eastAsia="en-GB"/>
        </w:rPr>
        <w:t xml:space="preserve"> organisation.</w:t>
      </w:r>
      <w:r w:rsidR="007A3EE9">
        <w:t xml:space="preserve"> </w:t>
      </w:r>
      <w:r w:rsidR="00800FCD">
        <w:t xml:space="preserve">We </w:t>
      </w:r>
      <w:r w:rsidR="00E90DD0">
        <w:t>note</w:t>
      </w:r>
      <w:r w:rsidR="00800FCD">
        <w:t xml:space="preserve"> </w:t>
      </w:r>
      <w:r w:rsidR="00800FCD" w:rsidRPr="00800FCD">
        <w:t>that concerns have been raised by international and domestic human rights experts, including the UN High Commissioner for Human Rights, about the potential 'chilling effect' the proscription of Palestine Action</w:t>
      </w:r>
      <w:r w:rsidR="00800FCD">
        <w:t xml:space="preserve"> could have, and dis</w:t>
      </w:r>
      <w:r w:rsidR="00800FCD" w:rsidRPr="00800FCD">
        <w:t>p</w:t>
      </w:r>
      <w:r w:rsidR="00800FCD">
        <w:t xml:space="preserve">roportionate </w:t>
      </w:r>
      <w:r w:rsidR="00800FCD" w:rsidRPr="00800FCD">
        <w:t>restricti</w:t>
      </w:r>
      <w:r w:rsidR="00800FCD">
        <w:t>ons</w:t>
      </w:r>
      <w:r w:rsidR="00800FCD" w:rsidRPr="00800FCD">
        <w:t xml:space="preserve"> </w:t>
      </w:r>
      <w:r w:rsidR="00800FCD">
        <w:t xml:space="preserve">to rights protected by </w:t>
      </w:r>
      <w:r w:rsidR="00800FCD" w:rsidRPr="00800FCD">
        <w:t>Articles 10 and 11 of the European Convention of Human Rights</w:t>
      </w:r>
      <w:r w:rsidR="00516101">
        <w:t xml:space="preserve"> (ECHR)</w:t>
      </w:r>
      <w:r w:rsidR="00800FCD" w:rsidRPr="00800FCD">
        <w:t>.</w:t>
      </w:r>
      <w:r w:rsidR="00611C2A">
        <w:rPr>
          <w:rStyle w:val="EndnoteReference"/>
        </w:rPr>
        <w:endnoteReference w:id="11"/>
      </w:r>
      <w:r w:rsidR="00800FCD" w:rsidRPr="00800FCD">
        <w:t xml:space="preserve"> </w:t>
      </w:r>
    </w:p>
    <w:p w14:paraId="4D62A24C" w14:textId="03594AE0" w:rsidR="004C5FCB" w:rsidRDefault="00A93717" w:rsidP="001A38D0">
      <w:r>
        <w:t xml:space="preserve">In August 2025, </w:t>
      </w:r>
      <w:r w:rsidR="00E6780F">
        <w:t>we wrote</w:t>
      </w:r>
      <w:r>
        <w:t xml:space="preserve"> to </w:t>
      </w:r>
      <w:r w:rsidRPr="00A93717">
        <w:t>Police Scotland and the Crown Office and Procurator Fiscal Service </w:t>
      </w:r>
      <w:r>
        <w:t xml:space="preserve">(the Scottish Prosecution Service) </w:t>
      </w:r>
      <w:r w:rsidR="005A047D">
        <w:t>highlighting</w:t>
      </w:r>
      <w:r>
        <w:t xml:space="preserve"> </w:t>
      </w:r>
      <w:r w:rsidR="00DA2D09">
        <w:t>the importance of a human rights-based approach to</w:t>
      </w:r>
      <w:r w:rsidRPr="00A93717">
        <w:t xml:space="preserve"> the policing of peaceful protestors</w:t>
      </w:r>
      <w:r>
        <w:t xml:space="preserve"> following the proscription of</w:t>
      </w:r>
      <w:r w:rsidR="00AB1E77">
        <w:t xml:space="preserve"> </w:t>
      </w:r>
      <w:r w:rsidR="00AB1E77" w:rsidRPr="00AB1E77">
        <w:t xml:space="preserve">'Palestine Action' </w:t>
      </w:r>
      <w:r w:rsidR="00AB1E77">
        <w:t>under</w:t>
      </w:r>
      <w:r w:rsidR="004C5FCB">
        <w:t xml:space="preserve"> </w:t>
      </w:r>
      <w:r w:rsidR="004C5FCB" w:rsidRPr="004C5FCB">
        <w:t>the Terrorism Act 2000</w:t>
      </w:r>
      <w:r w:rsidR="004C5FCB">
        <w:t>.</w:t>
      </w:r>
      <w:r w:rsidR="00DC6997">
        <w:rPr>
          <w:rStyle w:val="EndnoteReference"/>
        </w:rPr>
        <w:endnoteReference w:id="12"/>
      </w:r>
      <w:r w:rsidR="00DC6997">
        <w:t xml:space="preserve"> </w:t>
      </w:r>
      <w:r w:rsidR="004C5FCB">
        <w:t xml:space="preserve">The SHRC's letter </w:t>
      </w:r>
      <w:r w:rsidR="004C5FCB">
        <w:lastRenderedPageBreak/>
        <w:t xml:space="preserve">notes that the </w:t>
      </w:r>
      <w:r w:rsidR="004C5FCB" w:rsidRPr="004C5FCB">
        <w:t>operationalisation of policing and law enforcement practices</w:t>
      </w:r>
      <w:r w:rsidR="004C5FCB">
        <w:t xml:space="preserve"> as well as prosecution policies affect devolved areas. The letter sought to remind both agencies of their obligations under Article 10 and Article 11 of the ECHR when considering individual actions. This requires </w:t>
      </w:r>
      <w:r w:rsidR="004C5FCB" w:rsidRPr="004C5FCB">
        <w:t xml:space="preserve">strict oversight and explicit proportionality assessment </w:t>
      </w:r>
      <w:r w:rsidR="004C5FCB">
        <w:t>in</w:t>
      </w:r>
      <w:r w:rsidR="004C5FCB" w:rsidRPr="004C5FCB">
        <w:t xml:space="preserve"> operational decision-making </w:t>
      </w:r>
      <w:r w:rsidR="004C5FCB">
        <w:t xml:space="preserve">that may cause </w:t>
      </w:r>
      <w:r w:rsidR="004C5FCB" w:rsidRPr="004C5FCB">
        <w:t>interference with rights</w:t>
      </w:r>
      <w:r w:rsidR="004C5FCB">
        <w:t xml:space="preserve">. </w:t>
      </w:r>
      <w:r w:rsidR="009970D9">
        <w:t>We received responses from both the Lord Advocate and Police Scotland in Aug</w:t>
      </w:r>
      <w:r w:rsidR="00516101">
        <w:t>ust</w:t>
      </w:r>
      <w:r w:rsidR="009970D9">
        <w:t xml:space="preserve"> 2025, acknowledging the importan</w:t>
      </w:r>
      <w:r w:rsidR="00794056">
        <w:t>ce</w:t>
      </w:r>
      <w:r w:rsidR="009970D9">
        <w:t xml:space="preserve"> of</w:t>
      </w:r>
      <w:r w:rsidR="009970D9" w:rsidRPr="009970D9">
        <w:t xml:space="preserve"> the right to peaceful protest</w:t>
      </w:r>
      <w:r w:rsidR="009970D9">
        <w:t xml:space="preserve"> and highlighting guidance</w:t>
      </w:r>
      <w:r w:rsidR="00DC5767">
        <w:rPr>
          <w:rStyle w:val="EndnoteReference"/>
        </w:rPr>
        <w:endnoteReference w:id="13"/>
      </w:r>
      <w:r w:rsidR="00794056">
        <w:t xml:space="preserve"> issued</w:t>
      </w:r>
      <w:r w:rsidR="009970D9">
        <w:t xml:space="preserve"> </w:t>
      </w:r>
      <w:r w:rsidR="009970D9" w:rsidRPr="009970D9">
        <w:t>to Police Scotland</w:t>
      </w:r>
      <w:r w:rsidR="0075620C">
        <w:t xml:space="preserve"> </w:t>
      </w:r>
      <w:r w:rsidR="0075620C" w:rsidRPr="0075620C">
        <w:t xml:space="preserve">in July 2025 </w:t>
      </w:r>
      <w:r w:rsidR="009970D9" w:rsidRPr="009970D9">
        <w:t xml:space="preserve">on the arrest and liberation of individuals involved in protest. </w:t>
      </w:r>
      <w:r w:rsidR="0075620C">
        <w:t>Both letters note</w:t>
      </w:r>
      <w:r w:rsidR="009970D9">
        <w:t xml:space="preserve"> however, that </w:t>
      </w:r>
      <w:r w:rsidR="009970D9" w:rsidRPr="009970D9">
        <w:t>prosecutors</w:t>
      </w:r>
      <w:r w:rsidR="009970D9">
        <w:t xml:space="preserve"> </w:t>
      </w:r>
      <w:r w:rsidR="0075620C">
        <w:t xml:space="preserve">and police </w:t>
      </w:r>
      <w:r w:rsidR="009970D9">
        <w:t>are required</w:t>
      </w:r>
      <w:r w:rsidR="009970D9" w:rsidRPr="009970D9">
        <w:t xml:space="preserve"> </w:t>
      </w:r>
      <w:r w:rsidR="00516101">
        <w:t xml:space="preserve">to </w:t>
      </w:r>
      <w:r w:rsidR="009970D9" w:rsidRPr="009970D9">
        <w:t>apply legislation as determined by elected parliamentarians.</w:t>
      </w:r>
    </w:p>
    <w:p w14:paraId="3AB1BE2C" w14:textId="19DB1371" w:rsidR="005F632F" w:rsidRDefault="00DC6997" w:rsidP="00E6780F">
      <w:r w:rsidRPr="00A25687">
        <w:t>At time of writing, the proscription of Palestine Action has been declared unlawful by the High Court of England and Wales, although this judgment is under appeal</w:t>
      </w:r>
      <w:r w:rsidR="00611C2A" w:rsidRPr="00A25687">
        <w:t xml:space="preserve"> by the Home Secretary</w:t>
      </w:r>
      <w:r w:rsidRPr="00A25687">
        <w:t xml:space="preserve"> and no quashing order has </w:t>
      </w:r>
      <w:r w:rsidR="00691C43" w:rsidRPr="00A25687">
        <w:t xml:space="preserve">yet </w:t>
      </w:r>
      <w:r w:rsidRPr="00A25687">
        <w:t>been issued.</w:t>
      </w:r>
      <w:r w:rsidR="00A25687">
        <w:t xml:space="preserve"> </w:t>
      </w:r>
      <w:r w:rsidR="005F632F">
        <w:t>The appeal hearing took place in late April 2026 and at the time of writing in early May 2026, the judgment has not yet been handed down.</w:t>
      </w:r>
    </w:p>
    <w:p w14:paraId="782AD346" w14:textId="7C9C3B9C" w:rsidR="002A264D" w:rsidRDefault="002A264D" w:rsidP="001A38D0">
      <w:r w:rsidRPr="002A264D">
        <w:t>A separate petition for judicial review was lodged in the Scottish Courts and given permission to proceed in January 2026, with a substantive hearing scheduled for June 2026.</w:t>
      </w:r>
      <w:r w:rsidRPr="002A264D">
        <w:rPr>
          <w:rStyle w:val="EndnoteReference"/>
        </w:rPr>
        <w:endnoteReference w:id="14"/>
      </w:r>
      <w:r w:rsidRPr="002A264D">
        <w:t xml:space="preserve"> </w:t>
      </w:r>
    </w:p>
    <w:p w14:paraId="1DF536FE" w14:textId="5BCAB92C" w:rsidR="008941C2" w:rsidRDefault="002A264D" w:rsidP="001A38D0">
      <w:r>
        <w:t>In the High Court case, t</w:t>
      </w:r>
      <w:r w:rsidR="00151A94">
        <w:t xml:space="preserve">he Court </w:t>
      </w:r>
      <w:r w:rsidR="00711474">
        <w:t>considered the initial decision to proscribe Palestine Action had not been pr</w:t>
      </w:r>
      <w:r w:rsidR="00F575CC">
        <w:t>e</w:t>
      </w:r>
      <w:r w:rsidR="00711474">
        <w:t>scribed by law in accordance with the UK Government's own policy approach and that</w:t>
      </w:r>
      <w:r w:rsidR="00F575CC">
        <w:t xml:space="preserve"> </w:t>
      </w:r>
      <w:r w:rsidR="00B963BF">
        <w:t>proscription in this case was a disproportionate interference with Article</w:t>
      </w:r>
      <w:r w:rsidR="00691C43" w:rsidRPr="00691C43">
        <w:t xml:space="preserve"> 10 of the </w:t>
      </w:r>
      <w:r w:rsidR="00516101">
        <w:t>ECHR</w:t>
      </w:r>
      <w:r w:rsidR="00691C43" w:rsidRPr="00691C43">
        <w:t xml:space="preserve">, </w:t>
      </w:r>
      <w:r w:rsidR="00516101">
        <w:t>which protects</w:t>
      </w:r>
      <w:r w:rsidR="00691C43" w:rsidRPr="00691C43">
        <w:t xml:space="preserve"> freedom of expression and </w:t>
      </w:r>
      <w:r w:rsidR="00691C43">
        <w:t>A</w:t>
      </w:r>
      <w:r w:rsidR="00691C43" w:rsidRPr="00691C43">
        <w:t xml:space="preserve">rticle 11 </w:t>
      </w:r>
      <w:r w:rsidR="00C073E0">
        <w:t xml:space="preserve">of </w:t>
      </w:r>
      <w:r w:rsidR="00516101">
        <w:t>ECHR</w:t>
      </w:r>
      <w:r w:rsidR="00691C43" w:rsidRPr="00691C43">
        <w:t xml:space="preserve">, </w:t>
      </w:r>
      <w:r w:rsidR="00516101">
        <w:t xml:space="preserve">which protects </w:t>
      </w:r>
      <w:r w:rsidR="00691C43" w:rsidRPr="00691C43">
        <w:t xml:space="preserve"> freedom of association and peaceful assembly</w:t>
      </w:r>
      <w:r w:rsidR="00691C43">
        <w:t xml:space="preserve">. </w:t>
      </w:r>
    </w:p>
    <w:p w14:paraId="7E2F3530" w14:textId="79B9ECA9" w:rsidR="00E90DD0" w:rsidRDefault="008941C2" w:rsidP="008E09A0">
      <w:r>
        <w:t>An appeal</w:t>
      </w:r>
      <w:r w:rsidR="002A264D">
        <w:t xml:space="preserve"> in this case</w:t>
      </w:r>
      <w:r>
        <w:t xml:space="preserve"> </w:t>
      </w:r>
      <w:r w:rsidR="00516101">
        <w:t>was heard at the end of April 2026</w:t>
      </w:r>
      <w:r>
        <w:t>, and the proscription remains in place</w:t>
      </w:r>
      <w:r w:rsidR="00F14CAE">
        <w:t xml:space="preserve"> while the appeal is ongoing</w:t>
      </w:r>
      <w:r>
        <w:t xml:space="preserve">. </w:t>
      </w:r>
      <w:r w:rsidR="00653415">
        <w:t>Since</w:t>
      </w:r>
      <w:r w:rsidR="00653415" w:rsidRPr="00653415">
        <w:t xml:space="preserve"> the High Court's judgment</w:t>
      </w:r>
      <w:r w:rsidR="00653415">
        <w:t>, more a</w:t>
      </w:r>
      <w:r>
        <w:t>rrests linked to support are being reported in the media</w:t>
      </w:r>
      <w:r w:rsidR="008E09A0">
        <w:t>, although it is unclear whether any</w:t>
      </w:r>
      <w:r w:rsidR="00F14CAE">
        <w:t xml:space="preserve"> new arrests</w:t>
      </w:r>
      <w:r w:rsidR="008E09A0">
        <w:t xml:space="preserve"> have been </w:t>
      </w:r>
      <w:r w:rsidR="00683372">
        <w:t xml:space="preserve">made </w:t>
      </w:r>
      <w:r w:rsidR="008E09A0">
        <w:t>in Scotland</w:t>
      </w:r>
      <w:r w:rsidR="00653415">
        <w:t xml:space="preserve"> since February</w:t>
      </w:r>
      <w:r w:rsidR="00800FCD">
        <w:t xml:space="preserve">. </w:t>
      </w:r>
      <w:r w:rsidR="008E09A0">
        <w:t xml:space="preserve"> Police Scotland told media that "</w:t>
      </w:r>
      <w:r w:rsidR="008E09A0" w:rsidRPr="008E09A0">
        <w:rPr>
          <w:lang w:eastAsia="en-GB"/>
        </w:rPr>
        <w:t>As the court has ruled that the pro</w:t>
      </w:r>
      <w:r w:rsidR="008E09A0" w:rsidRPr="008E09A0">
        <w:rPr>
          <w:lang w:eastAsia="en-GB"/>
        </w:rPr>
        <w:softHyphen/>
        <w:t>scrip</w:t>
      </w:r>
      <w:r w:rsidR="008E09A0" w:rsidRPr="008E09A0">
        <w:rPr>
          <w:lang w:eastAsia="en-GB"/>
        </w:rPr>
        <w:softHyphen/>
        <w:t>tion order will remain in place, Police Scot</w:t>
      </w:r>
      <w:r w:rsidR="008E09A0" w:rsidRPr="008E09A0">
        <w:rPr>
          <w:lang w:eastAsia="en-GB"/>
        </w:rPr>
        <w:softHyphen/>
        <w:t>land will con</w:t>
      </w:r>
      <w:r w:rsidR="008E09A0" w:rsidRPr="008E09A0">
        <w:rPr>
          <w:lang w:eastAsia="en-GB"/>
        </w:rPr>
        <w:softHyphen/>
        <w:t>tinue to enforce the law pro</w:t>
      </w:r>
      <w:r w:rsidR="008E09A0" w:rsidRPr="008E09A0">
        <w:rPr>
          <w:lang w:eastAsia="en-GB"/>
        </w:rPr>
        <w:softHyphen/>
        <w:t>por</w:t>
      </w:r>
      <w:r w:rsidR="008E09A0" w:rsidRPr="008E09A0">
        <w:rPr>
          <w:lang w:eastAsia="en-GB"/>
        </w:rPr>
        <w:softHyphen/>
        <w:t>tion</w:t>
      </w:r>
      <w:r w:rsidR="008E09A0" w:rsidRPr="008E09A0">
        <w:rPr>
          <w:lang w:eastAsia="en-GB"/>
        </w:rPr>
        <w:softHyphen/>
        <w:t>ately.</w:t>
      </w:r>
      <w:r w:rsidR="008E09A0">
        <w:t xml:space="preserve"> </w:t>
      </w:r>
      <w:r w:rsidR="008E09A0" w:rsidRPr="008E09A0">
        <w:rPr>
          <w:lang w:eastAsia="en-GB"/>
        </w:rPr>
        <w:t>Officers will be provided with appro</w:t>
      </w:r>
      <w:r w:rsidR="008E09A0" w:rsidRPr="008E09A0">
        <w:rPr>
          <w:lang w:eastAsia="en-GB"/>
        </w:rPr>
        <w:softHyphen/>
        <w:t>pri</w:t>
      </w:r>
      <w:r w:rsidR="008E09A0" w:rsidRPr="008E09A0">
        <w:rPr>
          <w:lang w:eastAsia="en-GB"/>
        </w:rPr>
        <w:softHyphen/>
        <w:t>ate guid</w:t>
      </w:r>
      <w:r w:rsidR="008E09A0" w:rsidRPr="008E09A0">
        <w:rPr>
          <w:lang w:eastAsia="en-GB"/>
        </w:rPr>
        <w:softHyphen/>
        <w:t>ance in order to adhere with legis</w:t>
      </w:r>
      <w:r w:rsidR="008E09A0" w:rsidRPr="008E09A0">
        <w:rPr>
          <w:lang w:eastAsia="en-GB"/>
        </w:rPr>
        <w:softHyphen/>
        <w:t>la</w:t>
      </w:r>
      <w:r w:rsidR="008E09A0" w:rsidRPr="008E09A0">
        <w:rPr>
          <w:lang w:eastAsia="en-GB"/>
        </w:rPr>
        <w:softHyphen/>
        <w:t>tion and in con</w:t>
      </w:r>
      <w:r w:rsidR="008E09A0" w:rsidRPr="008E09A0">
        <w:rPr>
          <w:lang w:eastAsia="en-GB"/>
        </w:rPr>
        <w:softHyphen/>
        <w:t>sulta</w:t>
      </w:r>
      <w:r w:rsidR="008E09A0" w:rsidRPr="008E09A0">
        <w:rPr>
          <w:lang w:eastAsia="en-GB"/>
        </w:rPr>
        <w:softHyphen/>
        <w:t>tion with the Crown Office and Pro</w:t>
      </w:r>
      <w:r w:rsidR="008E09A0" w:rsidRPr="008E09A0">
        <w:rPr>
          <w:lang w:eastAsia="en-GB"/>
        </w:rPr>
        <w:softHyphen/>
        <w:t>cur</w:t>
      </w:r>
      <w:r w:rsidR="008E09A0" w:rsidRPr="008E09A0">
        <w:rPr>
          <w:lang w:eastAsia="en-GB"/>
        </w:rPr>
        <w:softHyphen/>
        <w:t>ator Fiscal Ser</w:t>
      </w:r>
      <w:r w:rsidR="008E09A0" w:rsidRPr="008E09A0">
        <w:rPr>
          <w:lang w:eastAsia="en-GB"/>
        </w:rPr>
        <w:softHyphen/>
        <w:t>vice.”</w:t>
      </w:r>
      <w:r w:rsidR="008E09A0">
        <w:rPr>
          <w:rStyle w:val="EndnoteReference"/>
          <w:lang w:eastAsia="en-GB"/>
        </w:rPr>
        <w:endnoteReference w:id="15"/>
      </w:r>
      <w:r w:rsidR="008E09A0">
        <w:t xml:space="preserve"> </w:t>
      </w:r>
    </w:p>
    <w:p w14:paraId="4878A960" w14:textId="350554CE" w:rsidR="00E65227" w:rsidRPr="008E09A0" w:rsidRDefault="008E09A0" w:rsidP="008E09A0">
      <w:pPr>
        <w:rPr>
          <w:lang w:eastAsia="en-GB"/>
        </w:rPr>
      </w:pPr>
      <w:r>
        <w:t>Police Scotland have thus far not published arrest data</w:t>
      </w:r>
      <w:r w:rsidR="00BE5FEF">
        <w:t>.</w:t>
      </w:r>
      <w:r w:rsidR="00ED4F3D">
        <w:t xml:space="preserve"> </w:t>
      </w:r>
      <w:r w:rsidR="00BE5FEF">
        <w:t>D</w:t>
      </w:r>
      <w:r w:rsidR="00E65227">
        <w:t xml:space="preserve">ata collected by investigative journalists suggests that </w:t>
      </w:r>
      <w:r w:rsidR="00E65227" w:rsidRPr="00E65227">
        <w:t>103 reports of terrorism charges associated with the banned direct action group had been received by the Crown Office and Procurator Fiscal Service (COPFS) in Scotland by the end of Februar</w:t>
      </w:r>
      <w:r w:rsidR="00E65227">
        <w:t>y</w:t>
      </w:r>
      <w:r w:rsidR="005A047D">
        <w:t xml:space="preserve"> 2026</w:t>
      </w:r>
      <w:r w:rsidR="00E65227">
        <w:t xml:space="preserve">, </w:t>
      </w:r>
      <w:r w:rsidR="00E65227">
        <w:lastRenderedPageBreak/>
        <w:t xml:space="preserve">although they were unable to determine what proportion of </w:t>
      </w:r>
      <w:r w:rsidR="00E65227" w:rsidRPr="00E65227">
        <w:t>charges led to convictions.</w:t>
      </w:r>
      <w:r w:rsidR="00E65227">
        <w:rPr>
          <w:rStyle w:val="EndnoteReference"/>
        </w:rPr>
        <w:endnoteReference w:id="16"/>
      </w:r>
      <w:r w:rsidR="00E65227">
        <w:t xml:space="preserve"> </w:t>
      </w:r>
    </w:p>
    <w:p w14:paraId="41DE28CD" w14:textId="00EF1F81" w:rsidR="00252F98" w:rsidRDefault="005E4022" w:rsidP="001A38D0">
      <w:r>
        <w:t xml:space="preserve">At the same time as the SHRC has expressed concern about </w:t>
      </w:r>
      <w:r w:rsidR="00ED4F3D">
        <w:t xml:space="preserve">disproportionate interference with </w:t>
      </w:r>
      <w:r w:rsidR="00F14CAE">
        <w:t>f</w:t>
      </w:r>
      <w:r w:rsidR="00ED4F3D">
        <w:t xml:space="preserve">reedom of </w:t>
      </w:r>
      <w:r w:rsidR="00F14CAE">
        <w:t>e</w:t>
      </w:r>
      <w:r w:rsidR="00ED4F3D">
        <w:t xml:space="preserve">xpression and </w:t>
      </w:r>
      <w:r w:rsidR="00F14CAE">
        <w:t>a</w:t>
      </w:r>
      <w:r w:rsidR="00ED4F3D">
        <w:t>ssembly</w:t>
      </w:r>
      <w:r w:rsidR="00BE5FEF">
        <w:t>,</w:t>
      </w:r>
      <w:r w:rsidR="00ED4F3D">
        <w:t xml:space="preserve"> </w:t>
      </w:r>
      <w:r w:rsidR="00E90DD0">
        <w:t xml:space="preserve">in our published correspondence, </w:t>
      </w:r>
      <w:r w:rsidR="00BE5FEF">
        <w:t>we have</w:t>
      </w:r>
      <w:r w:rsidR="00ED4F3D">
        <w:t xml:space="preserve"> also sought to remind Police Scotland and the Prosecution Service that these freedoms are not </w:t>
      </w:r>
      <w:r w:rsidR="00444EEE">
        <w:t>absolute,</w:t>
      </w:r>
      <w:r w:rsidR="00ED4F3D">
        <w:t xml:space="preserve"> and the rights of others must be appropriately balanced. </w:t>
      </w:r>
    </w:p>
    <w:p w14:paraId="7932962A" w14:textId="60A13E8E" w:rsidR="006C1D43" w:rsidRDefault="00E90DD0" w:rsidP="001A38D0">
      <w:r>
        <w:t>Throughout</w:t>
      </w:r>
      <w:r w:rsidR="00252F98">
        <w:t xml:space="preserve"> 2025, the </w:t>
      </w:r>
      <w:r w:rsidR="00ED4F3D">
        <w:t>SHRC has observed</w:t>
      </w:r>
      <w:r w:rsidR="00BE5FEF">
        <w:t xml:space="preserve"> </w:t>
      </w:r>
      <w:r>
        <w:t xml:space="preserve">and received </w:t>
      </w:r>
      <w:r w:rsidR="00BE5FEF">
        <w:t>reports of</w:t>
      </w:r>
      <w:r w:rsidR="00ED4F3D">
        <w:t xml:space="preserve"> increasing </w:t>
      </w:r>
      <w:r w:rsidR="00BE5FEF">
        <w:t xml:space="preserve">numbers </w:t>
      </w:r>
      <w:r w:rsidR="00ED4F3D">
        <w:t xml:space="preserve">of protests </w:t>
      </w:r>
      <w:r w:rsidR="00ED4F3D" w:rsidRPr="00ED4F3D">
        <w:t xml:space="preserve">outside hotels </w:t>
      </w:r>
      <w:r>
        <w:t xml:space="preserve">in Scotland </w:t>
      </w:r>
      <w:r w:rsidR="00ED4F3D" w:rsidRPr="00ED4F3D">
        <w:t>housing people seeking asylum</w:t>
      </w:r>
      <w:r w:rsidR="00ED4F3D">
        <w:t>, and heard reports from civil society about the impacts for the safety and wellbeing of people housed in these accommodations.</w:t>
      </w:r>
      <w:r w:rsidR="00252F98">
        <w:t xml:space="preserve"> </w:t>
      </w:r>
      <w:r w:rsidR="00B14502">
        <w:t xml:space="preserve"> The SHRC notes that </w:t>
      </w:r>
      <w:r w:rsidR="00F13F83">
        <w:t xml:space="preserve">the rights of the </w:t>
      </w:r>
      <w:r w:rsidR="00B14502">
        <w:t xml:space="preserve">asylum seekers </w:t>
      </w:r>
      <w:r w:rsidR="00F13F83">
        <w:t xml:space="preserve">whose de facto homes are being protested outside is a particular consideration in this context. These individuals </w:t>
      </w:r>
      <w:r w:rsidR="00B14502">
        <w:t xml:space="preserve">have </w:t>
      </w:r>
      <w:r w:rsidR="00F13F83">
        <w:t>little</w:t>
      </w:r>
      <w:r w:rsidR="00B14502">
        <w:t xml:space="preserve"> choice about where they are accommodated</w:t>
      </w:r>
      <w:r w:rsidR="00484CFB">
        <w:t>;</w:t>
      </w:r>
      <w:r w:rsidR="00B14502">
        <w:t xml:space="preserve"> </w:t>
      </w:r>
      <w:r w:rsidR="00484CFB">
        <w:t>though our work on economic, social and cultural rights more broadly</w:t>
      </w:r>
      <w:r w:rsidR="006C1D43">
        <w:t xml:space="preserve"> we have raised concerns about the impact o</w:t>
      </w:r>
      <w:r w:rsidR="007E6011">
        <w:t>f</w:t>
      </w:r>
      <w:r w:rsidR="006C1D43">
        <w:t xml:space="preserve"> No Recourse to Public Funds</w:t>
      </w:r>
      <w:r w:rsidR="00484CFB">
        <w:t xml:space="preserve"> (NRPF) </w:t>
      </w:r>
      <w:r w:rsidR="006C1D43">
        <w:t xml:space="preserve">conditions </w:t>
      </w:r>
      <w:r w:rsidR="00484CFB">
        <w:t xml:space="preserve">on </w:t>
      </w:r>
      <w:r w:rsidR="00484CFB" w:rsidRPr="00484CFB">
        <w:t>the safety and dignity of asylum seekers</w:t>
      </w:r>
      <w:r w:rsidR="00A7285D">
        <w:t>.</w:t>
      </w:r>
      <w:r w:rsidR="00484CFB">
        <w:rPr>
          <w:rStyle w:val="EndnoteReference"/>
        </w:rPr>
        <w:endnoteReference w:id="17"/>
      </w:r>
      <w:r w:rsidR="00484CFB">
        <w:t xml:space="preserve"> </w:t>
      </w:r>
      <w:r w:rsidR="00B14502">
        <w:t xml:space="preserve"> </w:t>
      </w:r>
      <w:r w:rsidR="00252F98" w:rsidRPr="00886809">
        <w:t xml:space="preserve">The SHRC has </w:t>
      </w:r>
      <w:r w:rsidR="00252F98">
        <w:t xml:space="preserve">also </w:t>
      </w:r>
      <w:r w:rsidR="00252F98" w:rsidRPr="00886809">
        <w:t>received reports</w:t>
      </w:r>
      <w:r>
        <w:t xml:space="preserve"> from civil society organisations</w:t>
      </w:r>
      <w:r w:rsidR="003D35E3">
        <w:t xml:space="preserve"> via the Chair</w:t>
      </w:r>
      <w:r w:rsidR="00252F98" w:rsidRPr="00886809">
        <w:t xml:space="preserve"> of increased levels of racist abuse and harassment over the past year</w:t>
      </w:r>
      <w:r w:rsidR="00252F98">
        <w:t xml:space="preserve"> which </w:t>
      </w:r>
      <w:r w:rsidR="00BE5FEF">
        <w:t>we have</w:t>
      </w:r>
      <w:r w:rsidR="00F14CAE">
        <w:t xml:space="preserve"> </w:t>
      </w:r>
      <w:r w:rsidR="00E6780F">
        <w:t xml:space="preserve">highlighted </w:t>
      </w:r>
      <w:r w:rsidR="003D35E3">
        <w:t>in</w:t>
      </w:r>
      <w:r w:rsidR="00A25687">
        <w:t xml:space="preserve"> our State of the Nation report.</w:t>
      </w:r>
      <w:r w:rsidR="00A25687">
        <w:rPr>
          <w:rStyle w:val="EndnoteReference"/>
        </w:rPr>
        <w:endnoteReference w:id="18"/>
      </w:r>
      <w:r w:rsidR="00B14502">
        <w:t xml:space="preserve"> </w:t>
      </w:r>
    </w:p>
    <w:p w14:paraId="138A1126" w14:textId="6B2EB069" w:rsidR="004C5FCB" w:rsidRDefault="00ED4F3D" w:rsidP="001A38D0">
      <w:r>
        <w:t>The</w:t>
      </w:r>
      <w:r w:rsidR="00F13F83">
        <w:t xml:space="preserve"> Chair of the</w:t>
      </w:r>
      <w:r>
        <w:t xml:space="preserve"> SHRC wrote to the </w:t>
      </w:r>
      <w:r w:rsidR="00DC7E80" w:rsidRPr="00DC7E80">
        <w:t>Chief Constable</w:t>
      </w:r>
      <w:r w:rsidR="00A36224">
        <w:t>, copied to the Lord Advocate and Scottish Ministers,</w:t>
      </w:r>
      <w:r w:rsidR="00DC7E80">
        <w:t xml:space="preserve"> in November 2025, stating that "</w:t>
      </w:r>
      <w:r w:rsidR="00DC7E80" w:rsidRPr="00DC7E80">
        <w:t>the safety of individuals and the community must be a key consideration in the proportionate policing of such activities</w:t>
      </w:r>
      <w:r w:rsidR="00DC7E80">
        <w:t xml:space="preserve">", and noting that other aspects such as the </w:t>
      </w:r>
      <w:r w:rsidR="00DC7E80" w:rsidRPr="00DC7E80">
        <w:t>hotels being people's homes and supposed place of safety (Article 8 ECHR) and the principle of non-discrimination (Article 14 ECHR) must also feature prominently in any proportionality assessment to inform a policing response.</w:t>
      </w:r>
      <w:r w:rsidR="00DC7E80">
        <w:rPr>
          <w:rStyle w:val="EndnoteReference"/>
        </w:rPr>
        <w:endnoteReference w:id="19"/>
      </w:r>
      <w:r w:rsidR="00DC7E80">
        <w:t xml:space="preserve"> </w:t>
      </w:r>
    </w:p>
    <w:p w14:paraId="5659EEC1" w14:textId="42AD8249" w:rsidR="00A53857" w:rsidRDefault="00DC7E80" w:rsidP="007B19C7">
      <w:pPr>
        <w:pStyle w:val="NumHead2"/>
      </w:pPr>
      <w:bookmarkStart w:id="7" w:name="_Toc229468927"/>
      <w:r>
        <w:t xml:space="preserve">Information relating to paragraph </w:t>
      </w:r>
      <w:r w:rsidRPr="00DC7E80">
        <w:t>34</w:t>
      </w:r>
      <w:r>
        <w:t>: c</w:t>
      </w:r>
      <w:r w:rsidRPr="00DC7E80">
        <w:t>ounter-terrorism measures</w:t>
      </w:r>
      <w:bookmarkEnd w:id="7"/>
    </w:p>
    <w:p w14:paraId="51B5E57B" w14:textId="77777777" w:rsidR="0075620C" w:rsidRDefault="00886809" w:rsidP="00DC7E80">
      <w:r>
        <w:t xml:space="preserve">Much of the information in the section above relating to arrests connected to Palestine Action </w:t>
      </w:r>
      <w:r w:rsidR="00860DD8">
        <w:t>is relevant to the</w:t>
      </w:r>
      <w:r w:rsidR="00252F98">
        <w:t xml:space="preserve"> Committee's concerns about the application </w:t>
      </w:r>
      <w:r w:rsidR="00BE5FEF">
        <w:t xml:space="preserve">of </w:t>
      </w:r>
      <w:r w:rsidR="00252F98" w:rsidRPr="00252F98">
        <w:t>counter-terrorism strategies </w:t>
      </w:r>
      <w:r w:rsidR="00252F98">
        <w:t>contributing to an "</w:t>
      </w:r>
      <w:r w:rsidR="00252F98" w:rsidRPr="00252F98">
        <w:t>atmosphere of suspicion towards members of Muslim communities and continu</w:t>
      </w:r>
      <w:r w:rsidR="00BE5FEF">
        <w:t>[ing]</w:t>
      </w:r>
      <w:r w:rsidR="00252F98" w:rsidRPr="00252F98">
        <w:t xml:space="preserve"> to have a negative impact on the exercise of their rights to freedom of expression, education, health, freedom of religion and freedom of peaceful assembly.</w:t>
      </w:r>
      <w:r w:rsidR="00252F98">
        <w:t xml:space="preserve">" </w:t>
      </w:r>
    </w:p>
    <w:p w14:paraId="6D62DE69" w14:textId="75D8AFE9" w:rsidR="00DC7E80" w:rsidRDefault="0075620C" w:rsidP="00DC7E80">
      <w:r>
        <w:lastRenderedPageBreak/>
        <w:t xml:space="preserve">The UK's </w:t>
      </w:r>
      <w:r w:rsidRPr="0075620C">
        <w:t>national programme</w:t>
      </w:r>
      <w:r>
        <w:t xml:space="preserve"> Prevent is the key strategy aimed at</w:t>
      </w:r>
      <w:r w:rsidRPr="0075620C">
        <w:t xml:space="preserve"> stop</w:t>
      </w:r>
      <w:r>
        <w:t>ping</w:t>
      </w:r>
      <w:r w:rsidRPr="0075620C">
        <w:t xml:space="preserve"> people becoming terrorists or supporting terrorism</w:t>
      </w:r>
      <w:r w:rsidR="000A1FE8">
        <w:t xml:space="preserve">, which is accompanied by statutory guidance for public authorities under </w:t>
      </w:r>
      <w:hyperlink r:id="rId9" w:history="1">
        <w:r w:rsidR="000A1FE8" w:rsidRPr="000A1FE8">
          <w:t>Section 29 of the Counter-Terrorism and Security Act 2015</w:t>
        </w:r>
      </w:hyperlink>
      <w:r w:rsidR="000A1FE8">
        <w:t>.</w:t>
      </w:r>
      <w:r w:rsidR="000A1FE8">
        <w:rPr>
          <w:rStyle w:val="EndnoteReference"/>
        </w:rPr>
        <w:endnoteReference w:id="20"/>
      </w:r>
      <w:r w:rsidR="000A1FE8">
        <w:t xml:space="preserve"> Separate guidance exists for Scotland.</w:t>
      </w:r>
      <w:r w:rsidR="000A1FE8">
        <w:rPr>
          <w:rStyle w:val="EndnoteReference"/>
        </w:rPr>
        <w:endnoteReference w:id="21"/>
      </w:r>
    </w:p>
    <w:p w14:paraId="1FF9A84F" w14:textId="5C216575" w:rsidR="005C26B4" w:rsidRDefault="00252F98" w:rsidP="00DC7E80">
      <w:r>
        <w:t>As noted above, responsibility for the creation of these strategies sits at UK level</w:t>
      </w:r>
      <w:r w:rsidR="00E90DD0">
        <w:t>;</w:t>
      </w:r>
      <w:r>
        <w:t xml:space="preserve"> however agencies in Scotland are responsible for their </w:t>
      </w:r>
      <w:r w:rsidR="0017733C">
        <w:t xml:space="preserve">application. The ways in which Prevent is delivered and interacts with other devolved areas such as the justice system </w:t>
      </w:r>
      <w:r w:rsidR="00BA1C46">
        <w:t xml:space="preserve">in Scotland </w:t>
      </w:r>
      <w:r w:rsidR="0017733C">
        <w:t>can be quite different to other parts of the UK</w:t>
      </w:r>
      <w:r w:rsidR="00BA1C46">
        <w:t>,</w:t>
      </w:r>
      <w:r w:rsidR="0017733C">
        <w:t xml:space="preserve"> and some differences are reflected in the Guidance for Scottish Bodies.</w:t>
      </w:r>
      <w:r w:rsidR="00F14CAE" w:rsidRPr="00F14CAE">
        <w:rPr>
          <w:rStyle w:val="EndnoteReference"/>
        </w:rPr>
        <w:endnoteReference w:id="22"/>
      </w:r>
      <w:r w:rsidR="00A87450">
        <w:t xml:space="preserve"> </w:t>
      </w:r>
      <w:r w:rsidR="0008092A">
        <w:t>For example, i</w:t>
      </w:r>
      <w:r w:rsidR="00690EEA">
        <w:t xml:space="preserve">n Scotland there is no </w:t>
      </w:r>
      <w:r w:rsidR="0008092A">
        <w:t>obligation to promote 'British Values</w:t>
      </w:r>
      <w:r w:rsidR="007A6AC2">
        <w:t>' as part of the Prevent obligations as there is in England and Wales</w:t>
      </w:r>
      <w:r w:rsidR="007A6AC2">
        <w:rPr>
          <w:rStyle w:val="EndnoteReference"/>
        </w:rPr>
        <w:endnoteReference w:id="23"/>
      </w:r>
      <w:r w:rsidR="003D35E3">
        <w:t>. Within</w:t>
      </w:r>
      <w:r w:rsidR="00BA1C46">
        <w:t xml:space="preserve"> </w:t>
      </w:r>
      <w:r w:rsidR="003D35E3">
        <w:t xml:space="preserve">the </w:t>
      </w:r>
      <w:r w:rsidR="00BA1C46">
        <w:t>higher education context,</w:t>
      </w:r>
      <w:r w:rsidR="007A6AC2">
        <w:t xml:space="preserve"> </w:t>
      </w:r>
      <w:r w:rsidR="00D05EDB">
        <w:t xml:space="preserve">Amnesty UK have highlighted the lack of </w:t>
      </w:r>
      <w:r w:rsidR="00D05EDB" w:rsidRPr="00D05EDB">
        <w:t>“oversight equivalent… [in Scottish universities</w:t>
      </w:r>
      <w:r w:rsidR="00D05EDB">
        <w:t xml:space="preserve"> when compared</w:t>
      </w:r>
      <w:r w:rsidR="00D05EDB" w:rsidRPr="00D05EDB">
        <w:t>] to that of the Office for Students in England and Wales”. </w:t>
      </w:r>
      <w:r w:rsidR="005C26B4">
        <w:rPr>
          <w:rStyle w:val="EndnoteReference"/>
        </w:rPr>
        <w:endnoteReference w:id="24"/>
      </w:r>
    </w:p>
    <w:p w14:paraId="706E33FC" w14:textId="2A9C2E75" w:rsidR="0065130E" w:rsidRDefault="000933B0" w:rsidP="00DC7E80">
      <w:r>
        <w:t>While the data does, as the State report sugge</w:t>
      </w:r>
      <w:r w:rsidR="00BA1C46">
        <w:t>s</w:t>
      </w:r>
      <w:r>
        <w:t>t</w:t>
      </w:r>
      <w:r w:rsidR="00BA1C46">
        <w:t>s</w:t>
      </w:r>
      <w:r>
        <w:t>, indicate that</w:t>
      </w:r>
      <w:r w:rsidR="00BA1C46">
        <w:t xml:space="preserve"> there are</w:t>
      </w:r>
      <w:r>
        <w:t xml:space="preserve"> a l</w:t>
      </w:r>
      <w:r w:rsidRPr="000933B0">
        <w:t>ower number of referrals to Prevent per capita</w:t>
      </w:r>
      <w:r>
        <w:t xml:space="preserve"> in Scotland compared with England and Wales, </w:t>
      </w:r>
      <w:r w:rsidR="00316267">
        <w:t xml:space="preserve">the referral data published by Police Scotland also shows that referrals have increased significantly over the past two years, from 87 referrals in </w:t>
      </w:r>
      <w:r w:rsidR="00316267" w:rsidRPr="00316267">
        <w:t>2022/23</w:t>
      </w:r>
      <w:r w:rsidR="00316267">
        <w:t xml:space="preserve"> to </w:t>
      </w:r>
      <w:r w:rsidR="00316267" w:rsidRPr="00316267">
        <w:t>114 referrals</w:t>
      </w:r>
      <w:r w:rsidR="00316267">
        <w:t xml:space="preserve"> </w:t>
      </w:r>
      <w:r w:rsidR="00316267" w:rsidRPr="00316267">
        <w:t xml:space="preserve">2023/24 </w:t>
      </w:r>
      <w:r w:rsidR="00316267">
        <w:t xml:space="preserve">and </w:t>
      </w:r>
      <w:r w:rsidR="00316267" w:rsidRPr="00316267">
        <w:t>162 referral</w:t>
      </w:r>
      <w:r w:rsidR="00316267">
        <w:t xml:space="preserve">s in </w:t>
      </w:r>
      <w:r w:rsidR="00316267" w:rsidRPr="00316267">
        <w:t>2024/25</w:t>
      </w:r>
      <w:r w:rsidR="00316267">
        <w:t>.</w:t>
      </w:r>
      <w:r w:rsidR="00316267" w:rsidRPr="00316267">
        <w:rPr>
          <w:rStyle w:val="EndnoteReference"/>
        </w:rPr>
        <w:endnoteReference w:id="25"/>
      </w:r>
      <w:r w:rsidR="00495993">
        <w:t xml:space="preserve"> </w:t>
      </w:r>
      <w:r w:rsidR="001D72EB">
        <w:t xml:space="preserve">The proportion of referrals considered to </w:t>
      </w:r>
      <w:r w:rsidR="001D72EB" w:rsidRPr="001D72EB">
        <w:t>requir</w:t>
      </w:r>
      <w:r w:rsidR="001D72EB">
        <w:t>e</w:t>
      </w:r>
      <w:r w:rsidR="001D72EB" w:rsidRPr="001D72EB">
        <w:t xml:space="preserve"> support via Prevent Case Management </w:t>
      </w:r>
      <w:r w:rsidR="001D72EB">
        <w:t xml:space="preserve">has also increased from 49 percent in </w:t>
      </w:r>
      <w:r w:rsidR="001D72EB" w:rsidRPr="001D72EB">
        <w:t>2023/24</w:t>
      </w:r>
      <w:r w:rsidR="001D72EB">
        <w:t xml:space="preserve"> to 58 per cent in 2024/25. </w:t>
      </w:r>
    </w:p>
    <w:p w14:paraId="43443FA6" w14:textId="0B2EAF12" w:rsidR="001D72EB" w:rsidRDefault="001D72EB" w:rsidP="00DC7E80">
      <w:r>
        <w:t xml:space="preserve">It is difficult to draw any conclusions about the reasons referrals are increasing from the Police Scotland data alone. </w:t>
      </w:r>
      <w:r w:rsidR="00023A7C">
        <w:t>I</w:t>
      </w:r>
      <w:r w:rsidR="00023A7C" w:rsidRPr="00023A7C">
        <w:t>n 2024/25, extreme right-wing concerns (38</w:t>
      </w:r>
      <w:r w:rsidR="00F14CAE">
        <w:t xml:space="preserve"> per cent</w:t>
      </w:r>
      <w:r w:rsidR="00023A7C" w:rsidRPr="00023A7C">
        <w:t>) accounted for the highest proportion of referrals (32</w:t>
      </w:r>
      <w:r w:rsidR="00023A7C">
        <w:t xml:space="preserve"> per cent</w:t>
      </w:r>
      <w:r w:rsidR="00023A7C" w:rsidRPr="00023A7C">
        <w:t xml:space="preserve"> in 2023/24 and 36</w:t>
      </w:r>
      <w:r w:rsidR="00023A7C">
        <w:t xml:space="preserve"> per cent </w:t>
      </w:r>
      <w:r w:rsidR="00023A7C" w:rsidRPr="00023A7C">
        <w:t>in 2022/2023)</w:t>
      </w:r>
      <w:r w:rsidR="00023A7C">
        <w:t xml:space="preserve"> and </w:t>
      </w:r>
      <w:r w:rsidR="00E02639">
        <w:t xml:space="preserve">the proportion of </w:t>
      </w:r>
      <w:r w:rsidR="00023A7C">
        <w:t>c</w:t>
      </w:r>
      <w:r w:rsidR="00023A7C" w:rsidRPr="00023A7C">
        <w:t>oncerns relating to Islamist extremism have remained relatively stable in 2024/25 (14</w:t>
      </w:r>
      <w:r w:rsidR="00023A7C">
        <w:t xml:space="preserve"> per cent</w:t>
      </w:r>
      <w:r w:rsidR="00023A7C" w:rsidRPr="00023A7C">
        <w:t>) and 2023/24 (17</w:t>
      </w:r>
      <w:r w:rsidR="00023A7C">
        <w:t xml:space="preserve"> per cent</w:t>
      </w:r>
      <w:r w:rsidR="00023A7C" w:rsidRPr="00023A7C">
        <w:t>)</w:t>
      </w:r>
      <w:r w:rsidR="00E02639">
        <w:t xml:space="preserve"> although higher than the proportion recorded in </w:t>
      </w:r>
      <w:r w:rsidR="00023A7C" w:rsidRPr="00023A7C">
        <w:t>2022/23 (11</w:t>
      </w:r>
      <w:r w:rsidR="00023A7C">
        <w:t xml:space="preserve"> per cent</w:t>
      </w:r>
      <w:r w:rsidR="00023A7C" w:rsidRPr="00023A7C">
        <w:t>).</w:t>
      </w:r>
      <w:r w:rsidR="00E02639">
        <w:rPr>
          <w:rStyle w:val="EndnoteReference"/>
        </w:rPr>
        <w:endnoteReference w:id="26"/>
      </w:r>
      <w:r w:rsidR="00E02639">
        <w:t xml:space="preserve"> </w:t>
      </w:r>
    </w:p>
    <w:p w14:paraId="2949D592" w14:textId="49B92206" w:rsidR="00E6780F" w:rsidRPr="00E6780F" w:rsidRDefault="00E6780F" w:rsidP="00E6780F">
      <w:pPr>
        <w:rPr>
          <w:lang w:eastAsia="en-GB"/>
        </w:rPr>
      </w:pPr>
      <w:r>
        <w:t>I</w:t>
      </w:r>
      <w:r w:rsidRPr="00E6780F">
        <w:rPr>
          <w:lang w:eastAsia="en-GB"/>
        </w:rPr>
        <w:t>n addition to the matters we have raised directly with government and elsewhere, SHRC is aware of civil society activity</w:t>
      </w:r>
      <w:r w:rsidR="00A5030C">
        <w:t>,</w:t>
      </w:r>
      <w:r w:rsidRPr="00E6780F">
        <w:rPr>
          <w:lang w:eastAsia="en-GB"/>
        </w:rPr>
        <w:t xml:space="preserve"> including direct engagement with </w:t>
      </w:r>
      <w:r w:rsidR="00A5030C">
        <w:t>the Scottish Government</w:t>
      </w:r>
      <w:r w:rsidRPr="00E6780F">
        <w:rPr>
          <w:lang w:eastAsia="en-GB"/>
        </w:rPr>
        <w:t xml:space="preserve"> on Prevent related activities and </w:t>
      </w:r>
      <w:r w:rsidR="00A5030C">
        <w:t>its</w:t>
      </w:r>
      <w:r w:rsidRPr="00E6780F">
        <w:rPr>
          <w:lang w:eastAsia="en-GB"/>
        </w:rPr>
        <w:t xml:space="preserve"> potential incompatibility with international </w:t>
      </w:r>
      <w:r w:rsidR="00A5030C">
        <w:t>human rights</w:t>
      </w:r>
      <w:r w:rsidRPr="00E6780F">
        <w:rPr>
          <w:lang w:eastAsia="en-GB"/>
        </w:rPr>
        <w:t xml:space="preserve"> requirements</w:t>
      </w:r>
      <w:r w:rsidR="00A5030C">
        <w:t>.</w:t>
      </w:r>
      <w:r w:rsidR="00A5030C">
        <w:rPr>
          <w:rStyle w:val="EndnoteReference"/>
        </w:rPr>
        <w:endnoteReference w:id="27"/>
      </w:r>
    </w:p>
    <w:p w14:paraId="007923E5" w14:textId="4F1ECC06" w:rsidR="00C073E0" w:rsidRDefault="00BA1C46" w:rsidP="00886809">
      <w:r>
        <w:t>T</w:t>
      </w:r>
      <w:r w:rsidR="0065130E">
        <w:t xml:space="preserve">he SHRC notes that the Scottish Government states in its contribution to the </w:t>
      </w:r>
      <w:r w:rsidR="000A7CCD">
        <w:t>f</w:t>
      </w:r>
      <w:r w:rsidR="0065130E">
        <w:t>ollow-</w:t>
      </w:r>
      <w:r w:rsidR="000A7CCD">
        <w:t>u</w:t>
      </w:r>
      <w:r w:rsidR="0065130E">
        <w:t xml:space="preserve">p report that </w:t>
      </w:r>
      <w:r w:rsidR="00847D82">
        <w:t>its approach</w:t>
      </w:r>
      <w:r>
        <w:t xml:space="preserve"> to counter terrorism</w:t>
      </w:r>
      <w:r w:rsidR="00847D82">
        <w:t xml:space="preserve"> is </w:t>
      </w:r>
      <w:r w:rsidR="0065130E">
        <w:t>"</w:t>
      </w:r>
      <w:r w:rsidR="0065130E" w:rsidRPr="0065130E">
        <w:t>sharing the same overarching strategic objectives as the rest of the UK.</w:t>
      </w:r>
      <w:r w:rsidR="0065130E">
        <w:t>"</w:t>
      </w:r>
      <w:r w:rsidR="00847D82">
        <w:rPr>
          <w:rStyle w:val="EndnoteReference"/>
        </w:rPr>
        <w:endnoteReference w:id="28"/>
      </w:r>
    </w:p>
    <w:p w14:paraId="074DCF85" w14:textId="0C6A1A0E" w:rsidR="00847D82" w:rsidRDefault="00C073E0" w:rsidP="00C073E0">
      <w:pPr>
        <w:spacing w:before="0" w:after="0" w:line="360" w:lineRule="auto"/>
      </w:pPr>
      <w:r>
        <w:br w:type="page"/>
      </w:r>
    </w:p>
    <w:p w14:paraId="58842BAB" w14:textId="3B0ECD05" w:rsidR="00E02639" w:rsidRDefault="00E02639" w:rsidP="00E02639">
      <w:pPr>
        <w:pStyle w:val="NumHead2"/>
      </w:pPr>
      <w:bookmarkStart w:id="8" w:name="_Toc229468928"/>
      <w:r w:rsidRPr="00E02639">
        <w:lastRenderedPageBreak/>
        <w:t>Information relating to paragraph</w:t>
      </w:r>
      <w:r w:rsidR="00847D82" w:rsidRPr="00847D82">
        <w:t xml:space="preserve"> 52</w:t>
      </w:r>
      <w:r w:rsidR="00847D82">
        <w:t xml:space="preserve">: </w:t>
      </w:r>
      <w:r w:rsidR="00847D82" w:rsidRPr="00847D82">
        <w:t>Windrush generation</w:t>
      </w:r>
      <w:bookmarkEnd w:id="8"/>
    </w:p>
    <w:p w14:paraId="065FDD43" w14:textId="77777777" w:rsidR="00033DF5" w:rsidRDefault="00847D82" w:rsidP="00033DF5">
      <w:r>
        <w:t>The SHRC has n</w:t>
      </w:r>
      <w:r w:rsidR="008A700B">
        <w:t>o information to provide to the Committee on devolved specifics relating to the Windrush Generation in Scotland.</w:t>
      </w:r>
    </w:p>
    <w:p w14:paraId="1A4388FE" w14:textId="1115A4CC" w:rsidR="007B19C7" w:rsidRDefault="008A700B" w:rsidP="009D0F91">
      <w:pPr>
        <w:pStyle w:val="NumHead1"/>
      </w:pPr>
      <w:r>
        <w:t xml:space="preserve"> </w:t>
      </w:r>
      <w:bookmarkStart w:id="9" w:name="_Toc229468929"/>
      <w:r w:rsidR="009D0F91">
        <w:t>Conclusions and NHRI recommendations</w:t>
      </w:r>
      <w:bookmarkEnd w:id="9"/>
    </w:p>
    <w:p w14:paraId="777BBC1C" w14:textId="01137301" w:rsidR="007B19C7" w:rsidRDefault="008A700B" w:rsidP="007B19C7">
      <w:r>
        <w:t xml:space="preserve">The SHRC </w:t>
      </w:r>
      <w:r w:rsidR="0034242F">
        <w:t xml:space="preserve">welcomes this opportunity to comment in response to the information provided by the UK, including Scottish Government as part of the ICERD Committee's </w:t>
      </w:r>
      <w:r w:rsidR="000A7CCD" w:rsidRPr="000A7CCD">
        <w:t>follow-up</w:t>
      </w:r>
      <w:r w:rsidR="0034242F">
        <w:t xml:space="preserve">. We note that the issues selected for the follow-up procedure are predominantly issues </w:t>
      </w:r>
      <w:r w:rsidR="00BA1C46">
        <w:t>reserved to</w:t>
      </w:r>
      <w:r w:rsidR="0034242F">
        <w:t xml:space="preserve"> the UK Government, although they clearly have significant impacts for people in Scotland. </w:t>
      </w:r>
    </w:p>
    <w:p w14:paraId="757AE5B8" w14:textId="63D1698E" w:rsidR="0034242F" w:rsidRDefault="0034242F" w:rsidP="007B19C7">
      <w:r>
        <w:t xml:space="preserve">That being </w:t>
      </w:r>
      <w:r w:rsidR="00BA1C46">
        <w:t>the case</w:t>
      </w:r>
      <w:r>
        <w:t>, the</w:t>
      </w:r>
      <w:r w:rsidR="00BA1C46">
        <w:t xml:space="preserve"> SHRC considers that the</w:t>
      </w:r>
      <w:r>
        <w:t xml:space="preserve">re are </w:t>
      </w:r>
      <w:r w:rsidR="007B00B6">
        <w:t>actions</w:t>
      </w:r>
      <w:r>
        <w:t xml:space="preserve"> that the Scottish Government and other devolved agencies could do to support the implementation of these recommendations and </w:t>
      </w:r>
      <w:r w:rsidR="00444EEE">
        <w:t>the Concluding</w:t>
      </w:r>
      <w:r>
        <w:t xml:space="preserve"> Observations more generally. These include</w:t>
      </w:r>
      <w:r w:rsidR="00BE5FEF">
        <w:t>:</w:t>
      </w:r>
    </w:p>
    <w:p w14:paraId="4ABCC694" w14:textId="6D4C35C8" w:rsidR="00430FEA" w:rsidRDefault="00430FEA" w:rsidP="0034242F">
      <w:pPr>
        <w:pStyle w:val="Bullet1"/>
      </w:pPr>
      <w:r>
        <w:t>Creating a clear, accessible and transparent mechanism to set out how the Scottish Government is responding to the Concluding Observations, as they have now done for those issued by the Committee on Economic, Social and Cultural Rights.</w:t>
      </w:r>
      <w:r>
        <w:rPr>
          <w:rStyle w:val="EndnoteReference"/>
        </w:rPr>
        <w:endnoteReference w:id="29"/>
      </w:r>
      <w:r>
        <w:t xml:space="preserve"> This process can </w:t>
      </w:r>
      <w:r w:rsidRPr="00430FEA">
        <w:t>encourage further detailed consideration of the impact of the Concluding Observations in a devolved setting and enable many Scottish voices to contribute further.</w:t>
      </w:r>
    </w:p>
    <w:p w14:paraId="623BC96D" w14:textId="08157CE8" w:rsidR="00430FEA" w:rsidRDefault="00430FEA" w:rsidP="0034242F">
      <w:pPr>
        <w:pStyle w:val="Bullet1"/>
      </w:pPr>
      <w:r>
        <w:t xml:space="preserve">Ensure that devolved agencies, including law enforcement bodies are supported to carry out robust </w:t>
      </w:r>
      <w:r w:rsidRPr="00430FEA">
        <w:t>proportionality assessment</w:t>
      </w:r>
      <w:r>
        <w:t xml:space="preserve">s to uphold </w:t>
      </w:r>
      <w:r w:rsidRPr="00430FEA">
        <w:t>applicable human rights standards</w:t>
      </w:r>
      <w:r>
        <w:t xml:space="preserve"> in all operational decision-making. </w:t>
      </w:r>
    </w:p>
    <w:p w14:paraId="6AC3DA39" w14:textId="053185A3" w:rsidR="0012133E" w:rsidRDefault="00430FEA" w:rsidP="0012133E">
      <w:pPr>
        <w:pStyle w:val="Bullet1"/>
      </w:pPr>
      <w:r>
        <w:t xml:space="preserve">Use their role to advocate to the UK Government for the cessation of practices or changes to policy or law that are leading to human rights denials. </w:t>
      </w:r>
    </w:p>
    <w:p w14:paraId="57E082EC" w14:textId="77777777" w:rsidR="0012133E" w:rsidRDefault="0012133E">
      <w:pPr>
        <w:spacing w:before="0" w:after="0" w:line="360" w:lineRule="auto"/>
        <w:rPr>
          <w:kern w:val="2"/>
          <w14:ligatures w14:val="standardContextual"/>
        </w:rPr>
      </w:pPr>
      <w:r>
        <w:br w:type="page"/>
      </w:r>
    </w:p>
    <w:p w14:paraId="323D7619" w14:textId="57FA5ED4" w:rsidR="0012133E" w:rsidRDefault="0012133E" w:rsidP="0012133E">
      <w:pPr>
        <w:pStyle w:val="NumHead1"/>
      </w:pPr>
      <w:bookmarkStart w:id="10" w:name="_Toc229468930"/>
      <w:r>
        <w:lastRenderedPageBreak/>
        <w:t>End</w:t>
      </w:r>
      <w:r w:rsidR="00884BFD">
        <w:t>n</w:t>
      </w:r>
      <w:r>
        <w:t>otes</w:t>
      </w:r>
      <w:bookmarkEnd w:id="10"/>
    </w:p>
    <w:sectPr w:rsidR="0012133E" w:rsidSect="00753FC8">
      <w:headerReference w:type="even" r:id="rId10"/>
      <w:headerReference w:type="default" r:id="rId11"/>
      <w:footerReference w:type="default" r:id="rId12"/>
      <w:headerReference w:type="first" r:id="rId13"/>
      <w:footerReference w:type="first" r:id="rId14"/>
      <w:endnotePr>
        <w:numFmt w:val="decimal"/>
      </w:endnotePr>
      <w:pgSz w:w="11906" w:h="16838" w:code="9"/>
      <w:pgMar w:top="1440" w:right="1440" w:bottom="1440" w:left="1440" w:header="720" w:footer="66"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08DA6" w14:textId="77777777" w:rsidR="00CD2304" w:rsidRDefault="00CD2304" w:rsidP="00813960">
      <w:r>
        <w:separator/>
      </w:r>
    </w:p>
    <w:p w14:paraId="3A76DAB8" w14:textId="77777777" w:rsidR="00CD2304" w:rsidRDefault="00CD2304" w:rsidP="00813960"/>
  </w:endnote>
  <w:endnote w:type="continuationSeparator" w:id="0">
    <w:p w14:paraId="42ABED92" w14:textId="77777777" w:rsidR="00CD2304" w:rsidRDefault="00CD2304" w:rsidP="00813960">
      <w:r>
        <w:continuationSeparator/>
      </w:r>
    </w:p>
    <w:p w14:paraId="58C5C14B" w14:textId="77777777" w:rsidR="00CD2304" w:rsidRDefault="00CD2304" w:rsidP="00813960"/>
  </w:endnote>
  <w:endnote w:type="continuationNotice" w:id="1">
    <w:p w14:paraId="3C3D70A6" w14:textId="77777777" w:rsidR="00CD2304" w:rsidRDefault="00CD2304" w:rsidP="00813960"/>
    <w:p w14:paraId="1C1774B6" w14:textId="77777777" w:rsidR="00CD2304" w:rsidRDefault="00CD2304" w:rsidP="00813960"/>
  </w:endnote>
  <w:endnote w:id="2">
    <w:p w14:paraId="79644660" w14:textId="6EEB82E2" w:rsidR="00B0707B" w:rsidRDefault="00B0707B">
      <w:pPr>
        <w:pStyle w:val="EndnoteText"/>
      </w:pPr>
      <w:r>
        <w:rPr>
          <w:rStyle w:val="EndnoteReference"/>
        </w:rPr>
        <w:endnoteRef/>
      </w:r>
      <w:r w:rsidR="005F6034">
        <w:t xml:space="preserve"> Scottish Government (2026) </w:t>
      </w:r>
      <w:hyperlink r:id="rId1" w:history="1">
        <w:r w:rsidR="005F6034" w:rsidRPr="005F6034">
          <w:t>Anti-racism delivery plan 2026-2030</w:t>
        </w:r>
      </w:hyperlink>
      <w:r w:rsidR="005F6034">
        <w:t xml:space="preserve"> </w:t>
      </w:r>
    </w:p>
  </w:endnote>
  <w:endnote w:id="3">
    <w:p w14:paraId="204008AC" w14:textId="77777777" w:rsidR="00611C2A" w:rsidRDefault="00611C2A" w:rsidP="00611C2A">
      <w:pPr>
        <w:pStyle w:val="EndnoteText"/>
      </w:pPr>
      <w:r>
        <w:rPr>
          <w:rStyle w:val="EndnoteReference"/>
        </w:rPr>
        <w:endnoteRef/>
      </w:r>
      <w:r>
        <w:t xml:space="preserve"> </w:t>
      </w:r>
      <w:hyperlink r:id="rId2" w:history="1">
        <w:r w:rsidRPr="003459A4">
          <w:t>R (Ammori) v Secretary of State of the Home Department Case No:AC-2025-LON-</w:t>
        </w:r>
      </w:hyperlink>
      <w:r w:rsidRPr="003459A4">
        <w:t>002122</w:t>
      </w:r>
    </w:p>
  </w:endnote>
  <w:endnote w:id="4">
    <w:p w14:paraId="25B6B850" w14:textId="26A9152C" w:rsidR="00D51413" w:rsidRDefault="00D51413" w:rsidP="00D51413">
      <w:pPr>
        <w:pStyle w:val="EndnoteText"/>
      </w:pPr>
      <w:r>
        <w:rPr>
          <w:rStyle w:val="EndnoteReference"/>
        </w:rPr>
        <w:endnoteRef/>
      </w:r>
      <w:r>
        <w:t xml:space="preserve"> </w:t>
      </w:r>
      <w:hyperlink r:id="rId3" w:history="1">
        <w:r w:rsidRPr="00D51413">
          <w:t xml:space="preserve">Committee on the Elimination of Racial Discrimination, </w:t>
        </w:r>
        <w:r w:rsidR="005B77FD" w:rsidRPr="005B77FD">
          <w:t xml:space="preserve">(2025) </w:t>
        </w:r>
        <w:r w:rsidRPr="00D51413">
          <w:t>Information received from the United Kingdom of Great Britain and Northern Ireland on follow-up to the concluding observations on its combined twenty-fourth to twenty-sixth periodic reports</w:t>
        </w:r>
      </w:hyperlink>
      <w:r w:rsidR="005B77FD" w:rsidRPr="005B77FD">
        <w:t xml:space="preserve"> CERD/C/GBR/FCO/24-26</w:t>
      </w:r>
    </w:p>
  </w:endnote>
  <w:endnote w:id="5">
    <w:p w14:paraId="42FA571C" w14:textId="67367A56" w:rsidR="00A75B33" w:rsidRDefault="00A75B33" w:rsidP="00124826">
      <w:pPr>
        <w:pStyle w:val="EndnoteText"/>
      </w:pPr>
      <w:r>
        <w:rPr>
          <w:rStyle w:val="EndnoteReference"/>
        </w:rPr>
        <w:endnoteRef/>
      </w:r>
      <w:r>
        <w:t xml:space="preserve"> </w:t>
      </w:r>
      <w:hyperlink r:id="rId4" w:history="1">
        <w:r w:rsidR="0012133E">
          <w:t>SHRC</w:t>
        </w:r>
        <w:r w:rsidR="005B77FD">
          <w:t xml:space="preserve"> (2025)</w:t>
        </w:r>
        <w:r w:rsidR="0012133E">
          <w:t xml:space="preserve"> </w:t>
        </w:r>
        <w:r w:rsidR="0012133E" w:rsidRPr="00124826">
          <w:t>Letter</w:t>
        </w:r>
        <w:r w:rsidR="0012133E">
          <w:t xml:space="preserve"> </w:t>
        </w:r>
        <w:r w:rsidR="005B77FD">
          <w:t xml:space="preserve">to the Equality, Human Rights and Civil Justice Committee: </w:t>
        </w:r>
        <w:r w:rsidR="0012133E">
          <w:t xml:space="preserve">Concluding Observations from the United Nations Committee on Racial Discrimination </w:t>
        </w:r>
      </w:hyperlink>
    </w:p>
  </w:endnote>
  <w:endnote w:id="6">
    <w:p w14:paraId="15DC417A" w14:textId="0E310DFA" w:rsidR="008A700B" w:rsidRDefault="008A700B" w:rsidP="008A700B">
      <w:pPr>
        <w:pStyle w:val="EndnoteText"/>
      </w:pPr>
      <w:r>
        <w:rPr>
          <w:rStyle w:val="EndnoteReference"/>
        </w:rPr>
        <w:endnoteRef/>
      </w:r>
      <w:r>
        <w:t xml:space="preserve"> </w:t>
      </w:r>
      <w:hyperlink r:id="rId5" w:history="1">
        <w:r w:rsidR="005B77FD" w:rsidRPr="005B77FD">
          <w:t>SHRC (2025) Letter to the Minister for Equalities: Implementation of Concluding Observations, United Nations International Covenant on Economic, Social and Cultural Rights (ICESCR)</w:t>
        </w:r>
      </w:hyperlink>
    </w:p>
  </w:endnote>
  <w:endnote w:id="7">
    <w:p w14:paraId="031EC0A2" w14:textId="1FA51946" w:rsidR="00183DCD" w:rsidRDefault="00183DCD">
      <w:pPr>
        <w:pStyle w:val="EndnoteText"/>
      </w:pPr>
      <w:r>
        <w:rPr>
          <w:rStyle w:val="EndnoteReference"/>
        </w:rPr>
        <w:endnoteRef/>
      </w:r>
      <w:r w:rsidR="005F6034">
        <w:t xml:space="preserve"> </w:t>
      </w:r>
      <w:hyperlink r:id="rId6" w:history="1">
        <w:r w:rsidR="005F6034" w:rsidRPr="005F6034">
          <w:t>Human Rights Tracker Scotland</w:t>
        </w:r>
      </w:hyperlink>
      <w:r w:rsidR="005F6034">
        <w:t xml:space="preserve"> </w:t>
      </w:r>
    </w:p>
  </w:endnote>
  <w:endnote w:id="8">
    <w:p w14:paraId="334607D1" w14:textId="07A79695" w:rsidR="00183DCD" w:rsidRDefault="00183DCD">
      <w:pPr>
        <w:pStyle w:val="EndnoteText"/>
      </w:pPr>
      <w:r>
        <w:rPr>
          <w:rStyle w:val="EndnoteReference"/>
        </w:rPr>
        <w:endnoteRef/>
      </w:r>
      <w:r>
        <w:t xml:space="preserve"> </w:t>
      </w:r>
      <w:hyperlink r:id="rId7" w:history="1">
        <w:r w:rsidRPr="00183DCD">
          <w:t>Anti-racism delivery plan 2026-2030 - gov.scot</w:t>
        </w:r>
      </w:hyperlink>
    </w:p>
  </w:endnote>
  <w:endnote w:id="9">
    <w:p w14:paraId="465B0A29" w14:textId="158A07D1" w:rsidR="00F4210C" w:rsidRDefault="00F4210C">
      <w:pPr>
        <w:pStyle w:val="EndnoteText"/>
      </w:pPr>
      <w:r>
        <w:rPr>
          <w:rStyle w:val="EndnoteReference"/>
        </w:rPr>
        <w:endnoteRef/>
      </w:r>
      <w:r>
        <w:t xml:space="preserve"> </w:t>
      </w:r>
      <w:hyperlink r:id="rId8" w:history="1">
        <w:r w:rsidR="005B77FD">
          <w:t xml:space="preserve">Scottish Government Human Rights Tracker </w:t>
        </w:r>
      </w:hyperlink>
    </w:p>
  </w:endnote>
  <w:endnote w:id="10">
    <w:p w14:paraId="7217C925" w14:textId="0AEE887E" w:rsidR="003B552E" w:rsidRDefault="003B552E">
      <w:pPr>
        <w:pStyle w:val="EndnoteText"/>
      </w:pPr>
      <w:r>
        <w:rPr>
          <w:rStyle w:val="EndnoteReference"/>
        </w:rPr>
        <w:endnoteRef/>
      </w:r>
      <w:r w:rsidR="005F6034">
        <w:t xml:space="preserve"> Scottish Government (March 2024) </w:t>
      </w:r>
      <w:hyperlink r:id="rId9" w:history="1">
        <w:r w:rsidR="005F6034" w:rsidRPr="005F6034">
          <w:t>Marches, parades and static demonstrations: guidance</w:t>
        </w:r>
      </w:hyperlink>
      <w:r w:rsidR="005F6034">
        <w:t>.</w:t>
      </w:r>
      <w:r>
        <w:t xml:space="preserve"> </w:t>
      </w:r>
    </w:p>
  </w:endnote>
  <w:endnote w:id="11">
    <w:p w14:paraId="1FF68327" w14:textId="36905ABA" w:rsidR="00611C2A" w:rsidRDefault="00611C2A">
      <w:pPr>
        <w:pStyle w:val="EndnoteText"/>
      </w:pPr>
      <w:r>
        <w:rPr>
          <w:rStyle w:val="EndnoteReference"/>
        </w:rPr>
        <w:endnoteRef/>
      </w:r>
      <w:r w:rsidR="005F6034">
        <w:t xml:space="preserve"> OHCHR (July 2025) Press Release: </w:t>
      </w:r>
      <w:hyperlink r:id="rId10" w:anchor=":~:text=GENEVA%20%E2%80%93%20The%20UK%20Government%E2%80%99s%20decision%20to%20proscribe,UN%20Human%20Rights%20Chief%20Volker%20T%C3%BCrk%20warned%20today." w:history="1">
        <w:r w:rsidRPr="00611C2A">
          <w:t>UK: Palestine Action ban ‘disturbing’ misuse of UK counter-terrorism legislation, Türk warns | OHCHR</w:t>
        </w:r>
      </w:hyperlink>
      <w:r w:rsidR="005F6034">
        <w:t>, 25 July 2025</w:t>
      </w:r>
    </w:p>
  </w:endnote>
  <w:endnote w:id="12">
    <w:p w14:paraId="17A2581E" w14:textId="5BDCAAE2" w:rsidR="00DC6997" w:rsidRDefault="00DC6997">
      <w:pPr>
        <w:pStyle w:val="EndnoteText"/>
      </w:pPr>
      <w:r>
        <w:rPr>
          <w:rStyle w:val="EndnoteReference"/>
        </w:rPr>
        <w:endnoteRef/>
      </w:r>
      <w:r>
        <w:t xml:space="preserve"> </w:t>
      </w:r>
      <w:hyperlink r:id="rId11" w:history="1">
        <w:r w:rsidR="005B77FD">
          <w:t>SHRC (202</w:t>
        </w:r>
        <w:r w:rsidR="003459A4">
          <w:t>4</w:t>
        </w:r>
        <w:r w:rsidR="005B77FD">
          <w:t>) Letter to COPFS on the policing of pro-Palestine protests and human rights</w:t>
        </w:r>
      </w:hyperlink>
    </w:p>
  </w:endnote>
  <w:endnote w:id="13">
    <w:p w14:paraId="139A1C37" w14:textId="588C3D0B" w:rsidR="00DC5767" w:rsidRDefault="00DC5767">
      <w:pPr>
        <w:pStyle w:val="EndnoteText"/>
      </w:pPr>
      <w:r>
        <w:rPr>
          <w:rStyle w:val="EndnoteReference"/>
        </w:rPr>
        <w:endnoteRef/>
      </w:r>
      <w:r>
        <w:t xml:space="preserve"> COPFS (July 2025) </w:t>
      </w:r>
      <w:hyperlink r:id="rId12" w:history="1">
        <w:r w:rsidRPr="00DC5767">
          <w:t>Lord Advocate’s guidelines: liberation of offenders involved in protest | COPFS</w:t>
        </w:r>
      </w:hyperlink>
    </w:p>
  </w:endnote>
  <w:endnote w:id="14">
    <w:p w14:paraId="2D159080" w14:textId="38C58614" w:rsidR="002A264D" w:rsidRDefault="002A264D" w:rsidP="002A264D">
      <w:pPr>
        <w:pStyle w:val="EndnoteText"/>
      </w:pPr>
      <w:r>
        <w:rPr>
          <w:rStyle w:val="EndnoteReference"/>
        </w:rPr>
        <w:endnoteRef/>
      </w:r>
      <w:r>
        <w:t xml:space="preserve"> </w:t>
      </w:r>
      <w:hyperlink r:id="rId13" w:history="1">
        <w:r w:rsidR="003459A4">
          <w:t xml:space="preserve">Craig Murray for Judicial Review of the Terrorism Act 2000 (Proscribed Organisations Case Ref &amp; Case Name: COS-P1017-25 ) </w:t>
        </w:r>
      </w:hyperlink>
    </w:p>
  </w:endnote>
  <w:endnote w:id="15">
    <w:p w14:paraId="0FF282A8" w14:textId="0B482333" w:rsidR="008E09A0" w:rsidRDefault="008E09A0">
      <w:pPr>
        <w:pStyle w:val="EndnoteText"/>
      </w:pPr>
      <w:r>
        <w:rPr>
          <w:rStyle w:val="EndnoteReference"/>
        </w:rPr>
        <w:endnoteRef/>
      </w:r>
      <w:r>
        <w:t xml:space="preserve"> </w:t>
      </w:r>
      <w:hyperlink r:id="rId14" w:history="1">
        <w:r w:rsidR="003459A4">
          <w:t xml:space="preserve">The National (2026) Police Scotland issues statement after Palestine Action court ruling </w:t>
        </w:r>
      </w:hyperlink>
    </w:p>
  </w:endnote>
  <w:endnote w:id="16">
    <w:p w14:paraId="05E8EF63" w14:textId="00A5DE72" w:rsidR="00E65227" w:rsidRDefault="00E65227">
      <w:pPr>
        <w:pStyle w:val="EndnoteText"/>
      </w:pPr>
      <w:r>
        <w:rPr>
          <w:rStyle w:val="EndnoteReference"/>
        </w:rPr>
        <w:endnoteRef/>
      </w:r>
      <w:r>
        <w:t xml:space="preserve"> </w:t>
      </w:r>
      <w:r w:rsidR="003459A4">
        <w:t xml:space="preserve">The Ferret (2026) </w:t>
      </w:r>
      <w:hyperlink r:id="rId15" w:history="1">
        <w:r w:rsidRPr="00E65227">
          <w:t>Over 100 Scottish terrorism charges have been linked to Palestine Action. That's more in seven months than all other groups faced in 25 years</w:t>
        </w:r>
      </w:hyperlink>
      <w:r w:rsidR="00026BB2">
        <w:t>. 5th April 2026</w:t>
      </w:r>
    </w:p>
  </w:endnote>
  <w:endnote w:id="17">
    <w:p w14:paraId="2E346811" w14:textId="45C78D32" w:rsidR="00484CFB" w:rsidRDefault="00484CFB">
      <w:pPr>
        <w:pStyle w:val="EndnoteText"/>
      </w:pPr>
      <w:r>
        <w:rPr>
          <w:rStyle w:val="EndnoteReference"/>
        </w:rPr>
        <w:endnoteRef/>
      </w:r>
      <w:r w:rsidR="00026BB2">
        <w:t xml:space="preserve"> SHRC (2025)</w:t>
      </w:r>
      <w:r>
        <w:t xml:space="preserve"> </w:t>
      </w:r>
      <w:hyperlink r:id="rId16" w:history="1">
        <w:r w:rsidRPr="00484CFB">
          <w:t>State of the Nation Report: Economic, Social and Cultural Rights in Scotland</w:t>
        </w:r>
      </w:hyperlink>
      <w:r>
        <w:t>;</w:t>
      </w:r>
      <w:r w:rsidR="00026BB2">
        <w:t xml:space="preserve"> SHRC (2024)</w:t>
      </w:r>
      <w:r>
        <w:t xml:space="preserve"> </w:t>
      </w:r>
      <w:hyperlink r:id="rId17" w:history="1">
        <w:r w:rsidRPr="00484CFB">
          <w:t>SHRC submission to UN on ICERD</w:t>
        </w:r>
      </w:hyperlink>
    </w:p>
  </w:endnote>
  <w:endnote w:id="18">
    <w:p w14:paraId="11D4147A" w14:textId="73FE439A" w:rsidR="00A25687" w:rsidRDefault="00A25687">
      <w:pPr>
        <w:pStyle w:val="EndnoteText"/>
      </w:pPr>
      <w:r>
        <w:rPr>
          <w:rStyle w:val="EndnoteReference"/>
        </w:rPr>
        <w:endnoteRef/>
      </w:r>
      <w:r w:rsidR="00026BB2">
        <w:t xml:space="preserve"> SHRC (2025)</w:t>
      </w:r>
      <w:r>
        <w:t xml:space="preserve"> </w:t>
      </w:r>
      <w:hyperlink r:id="rId18" w:history="1">
        <w:r w:rsidRPr="00A25687">
          <w:t>State of the Nation Report: Economic, Social and Cultural Rights in Scotland</w:t>
        </w:r>
      </w:hyperlink>
    </w:p>
  </w:endnote>
  <w:endnote w:id="19">
    <w:p w14:paraId="43EF0F21" w14:textId="3E3992FC" w:rsidR="00DC7E80" w:rsidRDefault="00DC7E80">
      <w:pPr>
        <w:pStyle w:val="EndnoteText"/>
      </w:pPr>
      <w:r>
        <w:rPr>
          <w:rStyle w:val="EndnoteReference"/>
        </w:rPr>
        <w:endnoteRef/>
      </w:r>
      <w:r>
        <w:t xml:space="preserve"> </w:t>
      </w:r>
      <w:hyperlink r:id="rId19" w:history="1">
        <w:r w:rsidR="003459A4">
          <w:t>SHRC (2026) Letter to Police Scotland: Policing of protests at hotels housing asylum seekers</w:t>
        </w:r>
      </w:hyperlink>
    </w:p>
  </w:endnote>
  <w:endnote w:id="20">
    <w:p w14:paraId="53791A6D" w14:textId="7EA3E716" w:rsidR="000A1FE8" w:rsidRDefault="000A1FE8">
      <w:pPr>
        <w:pStyle w:val="EndnoteText"/>
      </w:pPr>
      <w:r>
        <w:rPr>
          <w:rStyle w:val="EndnoteReference"/>
        </w:rPr>
        <w:endnoteRef/>
      </w:r>
      <w:r>
        <w:t xml:space="preserve"> </w:t>
      </w:r>
      <w:hyperlink r:id="rId20" w:history="1">
        <w:r w:rsidRPr="000A1FE8">
          <w:t>Prevent duty guidance: England and Wales (2023) - GOV.UK</w:t>
        </w:r>
      </w:hyperlink>
    </w:p>
  </w:endnote>
  <w:endnote w:id="21">
    <w:p w14:paraId="549F3789" w14:textId="66FC21FB" w:rsidR="000A1FE8" w:rsidRDefault="000A1FE8">
      <w:pPr>
        <w:pStyle w:val="EndnoteText"/>
      </w:pPr>
      <w:r>
        <w:rPr>
          <w:rStyle w:val="EndnoteReference"/>
        </w:rPr>
        <w:endnoteRef/>
      </w:r>
      <w:r>
        <w:t xml:space="preserve"> </w:t>
      </w:r>
      <w:r w:rsidR="00026BB2">
        <w:t xml:space="preserve">HM Government (2024) </w:t>
      </w:r>
      <w:hyperlink r:id="rId21" w:history="1">
        <w:r w:rsidRPr="000A1FE8">
          <w:t>Prevent duty guidance: Guidance for specified authorities in Scotland</w:t>
        </w:r>
      </w:hyperlink>
    </w:p>
  </w:endnote>
  <w:endnote w:id="22">
    <w:p w14:paraId="4AF00177" w14:textId="0F19F6F1" w:rsidR="00F14CAE" w:rsidRDefault="00F14CAE" w:rsidP="00F14CAE">
      <w:pPr>
        <w:pStyle w:val="EndnoteText"/>
      </w:pPr>
      <w:r>
        <w:rPr>
          <w:rStyle w:val="EndnoteReference"/>
        </w:rPr>
        <w:endnoteRef/>
      </w:r>
      <w:r>
        <w:t xml:space="preserve"> </w:t>
      </w:r>
      <w:hyperlink r:id="rId22" w:history="1">
        <w:r w:rsidR="003459A4">
          <w:t xml:space="preserve">UK Government (2024) Prevent duty guidance: for Scotland (accessible) </w:t>
        </w:r>
      </w:hyperlink>
    </w:p>
  </w:endnote>
  <w:endnote w:id="23">
    <w:p w14:paraId="1EC34871" w14:textId="7A1AEAF4" w:rsidR="007A6AC2" w:rsidRDefault="007A6AC2">
      <w:pPr>
        <w:pStyle w:val="EndnoteText"/>
      </w:pPr>
      <w:r>
        <w:rPr>
          <w:rStyle w:val="EndnoteReference"/>
        </w:rPr>
        <w:endnoteRef/>
      </w:r>
      <w:r>
        <w:t xml:space="preserve"> </w:t>
      </w:r>
      <w:hyperlink r:id="rId23" w:history="1">
        <w:r w:rsidR="003459A4">
          <w:t>UK Government (2023) Prevent duty guidance: Guidance for specified authorities in England and Wales</w:t>
        </w:r>
      </w:hyperlink>
    </w:p>
  </w:endnote>
  <w:endnote w:id="24">
    <w:p w14:paraId="79A735CB" w14:textId="76DE48F7" w:rsidR="005C26B4" w:rsidRDefault="005C26B4">
      <w:pPr>
        <w:pStyle w:val="EndnoteText"/>
      </w:pPr>
      <w:r>
        <w:rPr>
          <w:rStyle w:val="EndnoteReference"/>
        </w:rPr>
        <w:endnoteRef/>
      </w:r>
      <w:r>
        <w:t xml:space="preserve"> </w:t>
      </w:r>
      <w:hyperlink r:id="rId24" w:history="1">
        <w:r w:rsidR="004D4F83">
          <w:t xml:space="preserve">Amnesty International UK (2024) The Prevent Duty and its Chilling Effect on Human Rights: March 2024 </w:t>
        </w:r>
      </w:hyperlink>
    </w:p>
  </w:endnote>
  <w:endnote w:id="25">
    <w:p w14:paraId="119DEBA6" w14:textId="28B8F819" w:rsidR="00316267" w:rsidRDefault="00316267" w:rsidP="00316267">
      <w:pPr>
        <w:pStyle w:val="EndnoteText"/>
      </w:pPr>
      <w:r>
        <w:rPr>
          <w:rStyle w:val="EndnoteReference"/>
        </w:rPr>
        <w:endnoteRef/>
      </w:r>
      <w:r>
        <w:t xml:space="preserve"> </w:t>
      </w:r>
      <w:hyperlink r:id="rId25" w:history="1">
        <w:r w:rsidR="004D4F83">
          <w:t xml:space="preserve">Police Scotland, Prevent Referral Data </w:t>
        </w:r>
      </w:hyperlink>
    </w:p>
  </w:endnote>
  <w:endnote w:id="26">
    <w:p w14:paraId="3CC0E1E7" w14:textId="74FEB226" w:rsidR="00E02639" w:rsidRDefault="00E02639">
      <w:pPr>
        <w:pStyle w:val="EndnoteText"/>
      </w:pPr>
      <w:r>
        <w:rPr>
          <w:rStyle w:val="EndnoteReference"/>
        </w:rPr>
        <w:endnoteRef/>
      </w:r>
      <w:hyperlink r:id="rId26" w:history="1"/>
      <w:r w:rsidR="004D4F83">
        <w:t xml:space="preserve"> </w:t>
      </w:r>
      <w:hyperlink r:id="rId27" w:history="1">
        <w:r w:rsidR="004D4F83" w:rsidRPr="004D4F83">
          <w:t>Police Scotland, Prevent Referral Data</w:t>
        </w:r>
        <w:r w:rsidR="004D4F83">
          <w:t>; 2024-25</w:t>
        </w:r>
        <w:r w:rsidR="004D4F83" w:rsidRPr="004D4F83">
          <w:t xml:space="preserve"> </w:t>
        </w:r>
      </w:hyperlink>
    </w:p>
  </w:endnote>
  <w:endnote w:id="27">
    <w:p w14:paraId="5E5B1765" w14:textId="0B386908" w:rsidR="00A5030C" w:rsidRDefault="00A5030C">
      <w:pPr>
        <w:pStyle w:val="EndnoteText"/>
      </w:pPr>
      <w:r>
        <w:rPr>
          <w:rStyle w:val="EndnoteReference"/>
        </w:rPr>
        <w:endnoteRef/>
      </w:r>
      <w:r>
        <w:t xml:space="preserve"> </w:t>
      </w:r>
      <w:hyperlink r:id="rId28" w:history="1">
        <w:r w:rsidRPr="00A5030C">
          <w:t>letter-to-cabinet-secretary-for-justice-and-home-affairs.pdf</w:t>
        </w:r>
      </w:hyperlink>
    </w:p>
  </w:endnote>
  <w:endnote w:id="28">
    <w:p w14:paraId="02F037F4" w14:textId="7C7471BD" w:rsidR="00847D82" w:rsidRDefault="00847D82">
      <w:pPr>
        <w:pStyle w:val="EndnoteText"/>
      </w:pPr>
      <w:r>
        <w:rPr>
          <w:rStyle w:val="EndnoteReference"/>
        </w:rPr>
        <w:endnoteRef/>
      </w:r>
      <w:hyperlink r:id="rId29" w:history="1">
        <w:hyperlink r:id="rId30" w:history="1">
          <w:r w:rsidR="004D4F83" w:rsidRPr="004D4F83">
            <w:t>Committee on the Elimination of Racial Discrimination, (2025) Information received from the United Kingdom of Great Britain and Northern Ireland on follow-up to the concluding observations on its combined twenty-fourth to twenty-sixth periodic reports</w:t>
          </w:r>
        </w:hyperlink>
        <w:r w:rsidR="004D4F83" w:rsidRPr="004D4F83">
          <w:t xml:space="preserve"> CERD/C/GBR/FCO/24-26</w:t>
        </w:r>
      </w:hyperlink>
    </w:p>
  </w:endnote>
  <w:endnote w:id="29">
    <w:p w14:paraId="55C2D33F" w14:textId="65F79703" w:rsidR="00430FEA" w:rsidRDefault="00430FEA">
      <w:pPr>
        <w:pStyle w:val="EndnoteText"/>
      </w:pPr>
      <w:r>
        <w:rPr>
          <w:rStyle w:val="EndnoteReference"/>
        </w:rPr>
        <w:endnoteRef/>
      </w:r>
      <w:r>
        <w:t xml:space="preserve"> </w:t>
      </w:r>
      <w:hyperlink r:id="rId31" w:history="1">
        <w:r w:rsidR="004D4F83">
          <w:t>Scottish Government (2025) High level action plan in response to the Committee on Economic, Social and Cultural Rights</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genda">
    <w:panose1 w:val="00000000000000000000"/>
    <w:charset w:val="00"/>
    <w:family w:val="modern"/>
    <w:notTrueType/>
    <w:pitch w:val="variable"/>
    <w:sig w:usb0="20000007" w:usb1="00000000" w:usb2="00000000" w:usb3="00000000" w:csb0="00000111"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CA64C" w14:textId="77777777" w:rsidR="00734BE1" w:rsidRPr="006441DB" w:rsidRDefault="006441DB" w:rsidP="0050317D">
    <w:pPr>
      <w:pStyle w:val="Footer"/>
    </w:pPr>
    <w:r w:rsidRPr="002F4FA5">
      <w:rPr>
        <w:noProof/>
      </w:rPr>
      <w:drawing>
        <wp:anchor distT="0" distB="0" distL="114300" distR="114300" simplePos="0" relativeHeight="251732992" behindDoc="0" locked="0" layoutInCell="1" allowOverlap="1" wp14:anchorId="673106B6" wp14:editId="5EDB5D64">
          <wp:simplePos x="0" y="0"/>
          <wp:positionH relativeFrom="rightMargin">
            <wp:posOffset>-4445</wp:posOffset>
          </wp:positionH>
          <wp:positionV relativeFrom="paragraph">
            <wp:posOffset>25400</wp:posOffset>
          </wp:positionV>
          <wp:extent cx="319405" cy="319405"/>
          <wp:effectExtent l="0" t="0" r="4445" b="4445"/>
          <wp:wrapNone/>
          <wp:docPr id="123050345"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988376" name="Picture 9">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9405" cy="319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4FA5">
      <w:rPr>
        <w:noProof/>
      </w:rPr>
      <w:drawing>
        <wp:anchor distT="0" distB="0" distL="114300" distR="114300" simplePos="0" relativeHeight="251730944" behindDoc="0" locked="0" layoutInCell="1" allowOverlap="1" wp14:anchorId="209AA709" wp14:editId="6806D8B6">
          <wp:simplePos x="0" y="0"/>
          <wp:positionH relativeFrom="margin">
            <wp:posOffset>5448300</wp:posOffset>
          </wp:positionH>
          <wp:positionV relativeFrom="paragraph">
            <wp:posOffset>64770</wp:posOffset>
          </wp:positionV>
          <wp:extent cx="333375" cy="250190"/>
          <wp:effectExtent l="0" t="0" r="9525" b="0"/>
          <wp:wrapNone/>
          <wp:docPr id="1220214725"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886824" name="Picture 7">
                    <a:extLst>
                      <a:ext uri="{C183D7F6-B498-43B3-948B-1728B52AA6E4}">
                        <adec:decorative xmlns:adec="http://schemas.microsoft.com/office/drawing/2017/decorative" val="1"/>
                      </a:ext>
                    </a:extLs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33375" cy="250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4FA5">
      <w:rPr>
        <w:noProof/>
      </w:rPr>
      <w:drawing>
        <wp:anchor distT="0" distB="0" distL="114300" distR="114300" simplePos="0" relativeHeight="251731968" behindDoc="0" locked="0" layoutInCell="1" allowOverlap="1" wp14:anchorId="69B4B327" wp14:editId="5449D4BB">
          <wp:simplePos x="0" y="0"/>
          <wp:positionH relativeFrom="column">
            <wp:posOffset>5265420</wp:posOffset>
          </wp:positionH>
          <wp:positionV relativeFrom="paragraph">
            <wp:posOffset>101600</wp:posOffset>
          </wp:positionV>
          <wp:extent cx="184150" cy="184150"/>
          <wp:effectExtent l="0" t="0" r="6350" b="6350"/>
          <wp:wrapNone/>
          <wp:docPr id="2075354512"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967586" name="Picture 8">
                    <a:extLst>
                      <a:ext uri="{C183D7F6-B498-43B3-948B-1728B52AA6E4}">
                        <adec:decorative xmlns:adec="http://schemas.microsoft.com/office/drawing/2017/decorative" val="1"/>
                      </a:ext>
                    </a:extLst>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4150" cy="184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4FA5">
      <w:rPr>
        <w:noProof/>
      </w:rPr>
      <w:drawing>
        <wp:anchor distT="0" distB="0" distL="114300" distR="114300" simplePos="0" relativeHeight="251729920" behindDoc="0" locked="0" layoutInCell="1" allowOverlap="1" wp14:anchorId="2F72E38D" wp14:editId="659054FD">
          <wp:simplePos x="0" y="0"/>
          <wp:positionH relativeFrom="column">
            <wp:posOffset>4976495</wp:posOffset>
          </wp:positionH>
          <wp:positionV relativeFrom="paragraph">
            <wp:posOffset>78740</wp:posOffset>
          </wp:positionV>
          <wp:extent cx="229235" cy="229235"/>
          <wp:effectExtent l="0" t="0" r="0" b="0"/>
          <wp:wrapNone/>
          <wp:docPr id="1516493087"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1809" name="Picture 5">
                    <a:extLst>
                      <a:ext uri="{C183D7F6-B498-43B3-948B-1728B52AA6E4}">
                        <adec:decorative xmlns:adec="http://schemas.microsoft.com/office/drawing/2017/decorative" val="1"/>
                      </a:ext>
                    </a:extLst>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229235" cy="229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4FA5">
      <w:rPr>
        <w:noProof/>
      </w:rPr>
      <w:drawing>
        <wp:anchor distT="0" distB="0" distL="114300" distR="114300" simplePos="0" relativeHeight="251734016" behindDoc="0" locked="0" layoutInCell="1" allowOverlap="1" wp14:anchorId="6D1953A9" wp14:editId="7FAB6DDB">
          <wp:simplePos x="0" y="0"/>
          <wp:positionH relativeFrom="column">
            <wp:posOffset>4724666</wp:posOffset>
          </wp:positionH>
          <wp:positionV relativeFrom="paragraph">
            <wp:posOffset>86232</wp:posOffset>
          </wp:positionV>
          <wp:extent cx="219075" cy="219075"/>
          <wp:effectExtent l="0" t="0" r="9525" b="9525"/>
          <wp:wrapNone/>
          <wp:docPr id="1437946908"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158272" name="Picture 10">
                    <a:extLst>
                      <a:ext uri="{C183D7F6-B498-43B3-948B-1728B52AA6E4}">
                        <adec:decorative xmlns:adec="http://schemas.microsoft.com/office/drawing/2017/decorative" val="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4FA5">
      <w:rPr>
        <w:noProof/>
      </w:rPr>
      <mc:AlternateContent>
        <mc:Choice Requires="wps">
          <w:drawing>
            <wp:anchor distT="0" distB="0" distL="114300" distR="114300" simplePos="0" relativeHeight="251736064" behindDoc="1" locked="0" layoutInCell="1" allowOverlap="1" wp14:anchorId="6EA26750" wp14:editId="67625289">
              <wp:simplePos x="0" y="0"/>
              <wp:positionH relativeFrom="margin">
                <wp:align>right</wp:align>
              </wp:positionH>
              <wp:positionV relativeFrom="paragraph">
                <wp:posOffset>-575118</wp:posOffset>
              </wp:positionV>
              <wp:extent cx="5880100" cy="566420"/>
              <wp:effectExtent l="0" t="0" r="0" b="5080"/>
              <wp:wrapTight wrapText="bothSides">
                <wp:wrapPolygon edited="0">
                  <wp:start x="210" y="0"/>
                  <wp:lineTo x="210" y="21067"/>
                  <wp:lineTo x="21343" y="21067"/>
                  <wp:lineTo x="21343" y="0"/>
                  <wp:lineTo x="210" y="0"/>
                </wp:wrapPolygon>
              </wp:wrapTight>
              <wp:docPr id="1932936266" name="Text Box 193293626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5880100" cy="566420"/>
                      </a:xfrm>
                      <a:prstGeom prst="rect">
                        <a:avLst/>
                      </a:prstGeom>
                      <a:noFill/>
                      <a:ln w="6350">
                        <a:noFill/>
                      </a:ln>
                    </wps:spPr>
                    <wps:txbx>
                      <w:txbxContent>
                        <w:p w14:paraId="1CF2F104" w14:textId="77777777" w:rsidR="006441DB" w:rsidRDefault="006441DB" w:rsidP="006441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A26750" id="_x0000_t202" coordsize="21600,21600" o:spt="202" path="m,l,21600r21600,l21600,xe">
              <v:stroke joinstyle="miter"/>
              <v:path gradientshapeok="t" o:connecttype="rect"/>
            </v:shapetype>
            <v:shape id="Text Box 1932936266" o:spid="_x0000_s1026" type="#_x0000_t202" alt="&quot;&quot;" style="position:absolute;margin-left:411.8pt;margin-top:-45.3pt;width:463pt;height:44.6pt;z-index:-25158041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" filled="f" stroked="f" strokeweight=".5pt">
              <v:textbox>
                <w:txbxContent>
                  <w:p w14:paraId="1CF2F104" w14:textId="77777777" w:rsidR="006441DB" w:rsidRDefault="006441DB" w:rsidP="006441DB"/>
                </w:txbxContent>
              </v:textbox>
              <w10:wrap type="tight" anchorx="margin"/>
            </v:shape>
          </w:pict>
        </mc:Fallback>
      </mc:AlternateContent>
    </w:r>
    <w:sdt>
      <w:sdtPr>
        <w:id w:val="-147899011"/>
        <w:docPartObj>
          <w:docPartGallery w:val="Page Numbers (Bottom of Page)"/>
          <w:docPartUnique/>
        </w:docPartObj>
      </w:sdtPr>
      <w:sdtEndPr/>
      <w:sdtContent>
        <w:r w:rsidRPr="002F4FA5">
          <w:rPr>
            <w:noProof/>
          </w:rPr>
          <mc:AlternateContent>
            <mc:Choice Requires="wps">
              <w:drawing>
                <wp:anchor distT="0" distB="0" distL="114300" distR="114300" simplePos="0" relativeHeight="251735040" behindDoc="0" locked="0" layoutInCell="1" allowOverlap="1" wp14:anchorId="42052FF4" wp14:editId="5C0D89D7">
                  <wp:simplePos x="0" y="0"/>
                  <wp:positionH relativeFrom="margin">
                    <wp:posOffset>-280045</wp:posOffset>
                  </wp:positionH>
                  <wp:positionV relativeFrom="paragraph">
                    <wp:posOffset>-102990</wp:posOffset>
                  </wp:positionV>
                  <wp:extent cx="6223000" cy="6350"/>
                  <wp:effectExtent l="0" t="0" r="25400" b="31750"/>
                  <wp:wrapNone/>
                  <wp:docPr id="746182096"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23000" cy="6350"/>
                          </a:xfrm>
                          <a:prstGeom prst="line">
                            <a:avLst/>
                          </a:prstGeom>
                          <a:ln w="9525">
                            <a:solidFill>
                              <a:srgbClr val="0B1C3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E2C694" id="Straight Connector 2" o:spid="_x0000_s1026" alt="&quot;&quot;" style="position:absolute;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05pt,-8.1pt" to="467.9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" strokecolor="#0b1c32">
                  <v:stroke joinstyle="miter"/>
                  <w10:wrap anchorx="margin"/>
                </v:line>
              </w:pict>
            </mc:Fallback>
          </mc:AlternateContent>
        </w:r>
        <w:sdt>
          <w:sdtPr>
            <w:id w:val="1100226710"/>
            <w:docPartObj>
              <w:docPartGallery w:val="Page Numbers (Bottom of Page)"/>
              <w:docPartUnique/>
            </w:docPartObj>
          </w:sdtPr>
          <w:sdtEndPr/>
          <w:sdtContent>
            <w:r w:rsidRPr="0050317D">
              <w:t xml:space="preserve">0131 297 5750 | hello@scottishhumanrights.com | www.scottishhumanrights.com | </w:t>
            </w:r>
            <w:r w:rsidRPr="0050317D">
              <w:br/>
              <w:t xml:space="preserve">Scottish Human Rights Commission, Bridgeside House, 99 McDonald Road, Edinburgh, EH7 4NS </w:t>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19F74" w14:textId="77777777" w:rsidR="00494B08" w:rsidRPr="006441DB" w:rsidRDefault="0050317D" w:rsidP="0050317D">
    <w:pPr>
      <w:pStyle w:val="Footer"/>
    </w:pPr>
    <w:r w:rsidRPr="002F4FA5">
      <w:rPr>
        <w:noProof/>
      </w:rPr>
      <mc:AlternateContent>
        <mc:Choice Requires="wps">
          <w:drawing>
            <wp:anchor distT="45720" distB="45720" distL="114300" distR="114300" simplePos="0" relativeHeight="251745280" behindDoc="0" locked="0" layoutInCell="1" allowOverlap="1" wp14:anchorId="5025A854" wp14:editId="2F69F94A">
              <wp:simplePos x="0" y="0"/>
              <wp:positionH relativeFrom="margin">
                <wp:posOffset>0</wp:posOffset>
              </wp:positionH>
              <wp:positionV relativeFrom="paragraph">
                <wp:posOffset>-573405</wp:posOffset>
              </wp:positionV>
              <wp:extent cx="5740400" cy="498475"/>
              <wp:effectExtent l="0" t="0" r="0" b="0"/>
              <wp:wrapSquare wrapText="bothSides"/>
              <wp:docPr id="122428231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0" cy="498475"/>
                      </a:xfrm>
                      <a:prstGeom prst="rect">
                        <a:avLst/>
                      </a:prstGeom>
                      <a:noFill/>
                      <a:ln w="9525">
                        <a:noFill/>
                        <a:miter lim="800000"/>
                        <a:headEnd/>
                        <a:tailEnd/>
                      </a:ln>
                    </wps:spPr>
                    <wps:txbx>
                      <w:txbxContent>
                        <w:p w14:paraId="5A161457" w14:textId="77777777" w:rsidR="0050317D" w:rsidRDefault="0050317D" w:rsidP="005031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25A854" id="_x0000_t202" coordsize="21600,21600" o:spt="202" path="m,l,21600r21600,l21600,xe">
              <v:stroke joinstyle="miter"/>
              <v:path gradientshapeok="t" o:connecttype="rect"/>
            </v:shapetype>
            <v:shape id="_x0000_s1031" type="#_x0000_t202" alt="&quot;&quot;" style="position:absolute;margin-left:0;margin-top:-45.15pt;width:452pt;height:39.25pt;z-index:251745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" filled="f" stroked="f">
              <v:textbox>
                <w:txbxContent>
                  <w:p w14:paraId="5A161457" w14:textId="77777777" w:rsidR="0050317D" w:rsidRDefault="0050317D" w:rsidP="0050317D"/>
                </w:txbxContent>
              </v:textbox>
              <w10:wrap type="square" anchorx="margin"/>
            </v:shape>
          </w:pict>
        </mc:Fallback>
      </mc:AlternateContent>
    </w:r>
    <w:r w:rsidR="006441DB" w:rsidRPr="002F4FA5">
      <w:rPr>
        <w:noProof/>
      </w:rPr>
      <w:drawing>
        <wp:anchor distT="0" distB="0" distL="114300" distR="114300" simplePos="0" relativeHeight="251741184" behindDoc="0" locked="0" layoutInCell="1" allowOverlap="1" wp14:anchorId="47A9DFDD" wp14:editId="1A878129">
          <wp:simplePos x="0" y="0"/>
          <wp:positionH relativeFrom="rightMargin">
            <wp:posOffset>-4445</wp:posOffset>
          </wp:positionH>
          <wp:positionV relativeFrom="paragraph">
            <wp:posOffset>25400</wp:posOffset>
          </wp:positionV>
          <wp:extent cx="319405" cy="319405"/>
          <wp:effectExtent l="0" t="0" r="4445" b="4445"/>
          <wp:wrapNone/>
          <wp:docPr id="666501976"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988376" name="Picture 9">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9405" cy="319405"/>
                  </a:xfrm>
                  <a:prstGeom prst="rect">
                    <a:avLst/>
                  </a:prstGeom>
                  <a:noFill/>
                  <a:ln>
                    <a:noFill/>
                  </a:ln>
                </pic:spPr>
              </pic:pic>
            </a:graphicData>
          </a:graphic>
          <wp14:sizeRelH relativeFrom="page">
            <wp14:pctWidth>0</wp14:pctWidth>
          </wp14:sizeRelH>
          <wp14:sizeRelV relativeFrom="page">
            <wp14:pctHeight>0</wp14:pctHeight>
          </wp14:sizeRelV>
        </wp:anchor>
      </w:drawing>
    </w:r>
    <w:r w:rsidR="006441DB" w:rsidRPr="002F4FA5">
      <w:rPr>
        <w:noProof/>
      </w:rPr>
      <w:drawing>
        <wp:anchor distT="0" distB="0" distL="114300" distR="114300" simplePos="0" relativeHeight="251739136" behindDoc="0" locked="0" layoutInCell="1" allowOverlap="1" wp14:anchorId="5DB45F7E" wp14:editId="6BC04C2C">
          <wp:simplePos x="0" y="0"/>
          <wp:positionH relativeFrom="margin">
            <wp:posOffset>5448300</wp:posOffset>
          </wp:positionH>
          <wp:positionV relativeFrom="paragraph">
            <wp:posOffset>64770</wp:posOffset>
          </wp:positionV>
          <wp:extent cx="333375" cy="250190"/>
          <wp:effectExtent l="0" t="0" r="9525" b="0"/>
          <wp:wrapNone/>
          <wp:docPr id="56822872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886824" name="Picture 7">
                    <a:extLst>
                      <a:ext uri="{C183D7F6-B498-43B3-948B-1728B52AA6E4}">
                        <adec:decorative xmlns:adec="http://schemas.microsoft.com/office/drawing/2017/decorative" val="1"/>
                      </a:ext>
                    </a:extLs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33375" cy="250190"/>
                  </a:xfrm>
                  <a:prstGeom prst="rect">
                    <a:avLst/>
                  </a:prstGeom>
                  <a:noFill/>
                  <a:ln>
                    <a:noFill/>
                  </a:ln>
                </pic:spPr>
              </pic:pic>
            </a:graphicData>
          </a:graphic>
          <wp14:sizeRelH relativeFrom="page">
            <wp14:pctWidth>0</wp14:pctWidth>
          </wp14:sizeRelH>
          <wp14:sizeRelV relativeFrom="page">
            <wp14:pctHeight>0</wp14:pctHeight>
          </wp14:sizeRelV>
        </wp:anchor>
      </w:drawing>
    </w:r>
    <w:r w:rsidR="006441DB" w:rsidRPr="002F4FA5">
      <w:rPr>
        <w:noProof/>
      </w:rPr>
      <w:drawing>
        <wp:anchor distT="0" distB="0" distL="114300" distR="114300" simplePos="0" relativeHeight="251740160" behindDoc="0" locked="0" layoutInCell="1" allowOverlap="1" wp14:anchorId="4B37274C" wp14:editId="1DEB7D6E">
          <wp:simplePos x="0" y="0"/>
          <wp:positionH relativeFrom="column">
            <wp:posOffset>5265420</wp:posOffset>
          </wp:positionH>
          <wp:positionV relativeFrom="paragraph">
            <wp:posOffset>101600</wp:posOffset>
          </wp:positionV>
          <wp:extent cx="184150" cy="184150"/>
          <wp:effectExtent l="0" t="0" r="6350" b="6350"/>
          <wp:wrapNone/>
          <wp:docPr id="162319692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967586" name="Picture 8">
                    <a:extLst>
                      <a:ext uri="{C183D7F6-B498-43B3-948B-1728B52AA6E4}">
                        <adec:decorative xmlns:adec="http://schemas.microsoft.com/office/drawing/2017/decorative" val="1"/>
                      </a:ext>
                    </a:extLst>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4150" cy="184150"/>
                  </a:xfrm>
                  <a:prstGeom prst="rect">
                    <a:avLst/>
                  </a:prstGeom>
                  <a:noFill/>
                  <a:ln>
                    <a:noFill/>
                  </a:ln>
                </pic:spPr>
              </pic:pic>
            </a:graphicData>
          </a:graphic>
          <wp14:sizeRelH relativeFrom="page">
            <wp14:pctWidth>0</wp14:pctWidth>
          </wp14:sizeRelH>
          <wp14:sizeRelV relativeFrom="page">
            <wp14:pctHeight>0</wp14:pctHeight>
          </wp14:sizeRelV>
        </wp:anchor>
      </w:drawing>
    </w:r>
    <w:r w:rsidR="006441DB" w:rsidRPr="002F4FA5">
      <w:rPr>
        <w:noProof/>
      </w:rPr>
      <w:drawing>
        <wp:anchor distT="0" distB="0" distL="114300" distR="114300" simplePos="0" relativeHeight="251738112" behindDoc="0" locked="0" layoutInCell="1" allowOverlap="1" wp14:anchorId="6E37B13C" wp14:editId="6997478D">
          <wp:simplePos x="0" y="0"/>
          <wp:positionH relativeFrom="column">
            <wp:posOffset>4976495</wp:posOffset>
          </wp:positionH>
          <wp:positionV relativeFrom="paragraph">
            <wp:posOffset>78740</wp:posOffset>
          </wp:positionV>
          <wp:extent cx="229235" cy="229235"/>
          <wp:effectExtent l="0" t="0" r="0" b="0"/>
          <wp:wrapNone/>
          <wp:docPr id="791032302"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1809" name="Picture 5">
                    <a:extLst>
                      <a:ext uri="{C183D7F6-B498-43B3-948B-1728B52AA6E4}">
                        <adec:decorative xmlns:adec="http://schemas.microsoft.com/office/drawing/2017/decorative" val="1"/>
                      </a:ext>
                    </a:extLst>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229235" cy="229235"/>
                  </a:xfrm>
                  <a:prstGeom prst="rect">
                    <a:avLst/>
                  </a:prstGeom>
                  <a:noFill/>
                  <a:ln>
                    <a:noFill/>
                  </a:ln>
                </pic:spPr>
              </pic:pic>
            </a:graphicData>
          </a:graphic>
          <wp14:sizeRelH relativeFrom="page">
            <wp14:pctWidth>0</wp14:pctWidth>
          </wp14:sizeRelH>
          <wp14:sizeRelV relativeFrom="page">
            <wp14:pctHeight>0</wp14:pctHeight>
          </wp14:sizeRelV>
        </wp:anchor>
      </w:drawing>
    </w:r>
    <w:r w:rsidR="006441DB" w:rsidRPr="002F4FA5">
      <w:rPr>
        <w:noProof/>
      </w:rPr>
      <w:drawing>
        <wp:anchor distT="0" distB="0" distL="114300" distR="114300" simplePos="0" relativeHeight="251742208" behindDoc="0" locked="0" layoutInCell="1" allowOverlap="1" wp14:anchorId="6BA0D6B2" wp14:editId="3F27D99C">
          <wp:simplePos x="0" y="0"/>
          <wp:positionH relativeFrom="column">
            <wp:posOffset>4724666</wp:posOffset>
          </wp:positionH>
          <wp:positionV relativeFrom="paragraph">
            <wp:posOffset>86232</wp:posOffset>
          </wp:positionV>
          <wp:extent cx="219075" cy="219075"/>
          <wp:effectExtent l="0" t="0" r="9525" b="9525"/>
          <wp:wrapNone/>
          <wp:docPr id="1062282992"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158272" name="Picture 10">
                    <a:extLst>
                      <a:ext uri="{C183D7F6-B498-43B3-948B-1728B52AA6E4}">
                        <adec:decorative xmlns:adec="http://schemas.microsoft.com/office/drawing/2017/decorative" val="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1804115841"/>
        <w:docPartObj>
          <w:docPartGallery w:val="Page Numbers (Bottom of Page)"/>
          <w:docPartUnique/>
        </w:docPartObj>
      </w:sdtPr>
      <w:sdtEndPr/>
      <w:sdtContent>
        <w:r w:rsidR="006441DB" w:rsidRPr="002F4FA5">
          <w:rPr>
            <w:noProof/>
          </w:rPr>
          <mc:AlternateContent>
            <mc:Choice Requires="wps">
              <w:drawing>
                <wp:anchor distT="0" distB="0" distL="114300" distR="114300" simplePos="0" relativeHeight="251743232" behindDoc="0" locked="0" layoutInCell="1" allowOverlap="1" wp14:anchorId="37C135AE" wp14:editId="0A35170D">
                  <wp:simplePos x="0" y="0"/>
                  <wp:positionH relativeFrom="margin">
                    <wp:posOffset>-280045</wp:posOffset>
                  </wp:positionH>
                  <wp:positionV relativeFrom="paragraph">
                    <wp:posOffset>-102990</wp:posOffset>
                  </wp:positionV>
                  <wp:extent cx="6223000" cy="6350"/>
                  <wp:effectExtent l="0" t="0" r="25400" b="31750"/>
                  <wp:wrapNone/>
                  <wp:docPr id="73300245"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23000" cy="6350"/>
                          </a:xfrm>
                          <a:prstGeom prst="line">
                            <a:avLst/>
                          </a:prstGeom>
                          <a:ln w="9525">
                            <a:solidFill>
                              <a:srgbClr val="0B1C3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16C23C" id="Straight Connector 2" o:spid="_x0000_s1026" alt="&quot;&quot;" style="position:absolute;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05pt,-8.1pt" to="467.9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" strokecolor="#0b1c32">
                  <v:stroke joinstyle="miter"/>
                  <w10:wrap anchorx="margin"/>
                </v:line>
              </w:pict>
            </mc:Fallback>
          </mc:AlternateContent>
        </w:r>
        <w:sdt>
          <w:sdtPr>
            <w:id w:val="1887601142"/>
            <w:docPartObj>
              <w:docPartGallery w:val="Page Numbers (Bottom of Page)"/>
              <w:docPartUnique/>
            </w:docPartObj>
          </w:sdtPr>
          <w:sdtEndPr/>
          <w:sdtContent>
            <w:r w:rsidR="006441DB" w:rsidRPr="006441DB">
              <w:t xml:space="preserve">0131 297 5750 | hello@scottishhumanrights.com | www.scottishhumanrights.com | </w:t>
            </w:r>
            <w:r w:rsidR="006441DB" w:rsidRPr="006441DB">
              <w:br/>
              <w:t xml:space="preserve">Scottish Human Rights Commission, Bridgeside House, 99 McDonald Road, Edinburgh, EH7 4NS </w:t>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43D55" w14:textId="77777777" w:rsidR="00CD2304" w:rsidRDefault="00CD2304" w:rsidP="00813960">
      <w:r>
        <w:separator/>
      </w:r>
    </w:p>
    <w:p w14:paraId="7AE1D7FE" w14:textId="77777777" w:rsidR="00CD2304" w:rsidRDefault="00CD2304" w:rsidP="00813960"/>
    <w:p w14:paraId="45281DB0" w14:textId="77777777" w:rsidR="00CD2304" w:rsidRDefault="00CD2304" w:rsidP="00813960"/>
  </w:footnote>
  <w:footnote w:type="continuationSeparator" w:id="0">
    <w:p w14:paraId="59E485A6" w14:textId="77777777" w:rsidR="00CD2304" w:rsidRDefault="00CD2304" w:rsidP="00813960">
      <w:r>
        <w:continuationSeparator/>
      </w:r>
    </w:p>
    <w:p w14:paraId="2EE82991" w14:textId="77777777" w:rsidR="00CD2304" w:rsidRDefault="00CD2304" w:rsidP="00813960"/>
    <w:p w14:paraId="1B8F679C" w14:textId="77777777" w:rsidR="00CD2304" w:rsidRDefault="00CD2304" w:rsidP="00813960"/>
  </w:footnote>
  <w:footnote w:id="1">
    <w:p w14:paraId="5F00AB87" w14:textId="2BA46D4D" w:rsidR="00603738" w:rsidRDefault="00603738">
      <w:pPr>
        <w:pStyle w:val="FootnoteText"/>
      </w:pPr>
      <w:r>
        <w:rPr>
          <w:rStyle w:val="FootnoteReference"/>
        </w:rPr>
        <w:footnoteRef/>
      </w:r>
      <w:r>
        <w:t xml:space="preserve"> This includes</w:t>
      </w:r>
      <w:r w:rsidRPr="00603738">
        <w:t xml:space="preserve"> State human rights reporting obligations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C247E" w14:textId="00D0B39D" w:rsidR="00E23341" w:rsidRPr="00F40173" w:rsidRDefault="00E23341" w:rsidP="00F4017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57D2A" w14:textId="61874B8D" w:rsidR="00734BE1" w:rsidRPr="00F40173" w:rsidRDefault="007E6011" w:rsidP="00F40173">
    <w:sdt>
      <w:sdtPr>
        <w:id w:val="-294147499"/>
        <w:docPartObj>
          <w:docPartGallery w:val="Page Numbers (Top of Page)"/>
          <w:docPartUnique/>
        </w:docPartObj>
      </w:sdtPr>
      <w:sdtEndPr/>
      <w:sdtContent>
        <w:r w:rsidR="00180AA6" w:rsidRPr="002F4FA5">
          <w:rPr>
            <w:noProof/>
          </w:rPr>
          <mc:AlternateContent>
            <mc:Choice Requires="wps">
              <w:drawing>
                <wp:anchor distT="0" distB="0" distL="114300" distR="114300" simplePos="0" relativeHeight="251713536" behindDoc="0" locked="0" layoutInCell="1" allowOverlap="1" wp14:anchorId="577F7A6F" wp14:editId="5088D428">
                  <wp:simplePos x="0" y="0"/>
                  <wp:positionH relativeFrom="column">
                    <wp:posOffset>-823644</wp:posOffset>
                  </wp:positionH>
                  <wp:positionV relativeFrom="paragraph">
                    <wp:posOffset>-593041</wp:posOffset>
                  </wp:positionV>
                  <wp:extent cx="69850" cy="10826115"/>
                  <wp:effectExtent l="0" t="0" r="6350" b="0"/>
                  <wp:wrapNone/>
                  <wp:docPr id="145056711" name="Rectangle 145056711" title="Decorative border"/>
                  <wp:cNvGraphicFramePr/>
                  <a:graphic xmlns:a="http://schemas.openxmlformats.org/drawingml/2006/main">
                    <a:graphicData uri="http://schemas.microsoft.com/office/word/2010/wordprocessingShape">
                      <wps:wsp>
                        <wps:cNvSpPr/>
                        <wps:spPr>
                          <a:xfrm>
                            <a:off x="0" y="0"/>
                            <a:ext cx="69850" cy="10826115"/>
                          </a:xfrm>
                          <a:prstGeom prst="rect">
                            <a:avLst/>
                          </a:prstGeom>
                          <a:solidFill>
                            <a:srgbClr val="8BADD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FD010D" id="Rectangle 145056711" o:spid="_x0000_s1026" alt="Title: Decorative border" style="position:absolute;margin-left:-64.85pt;margin-top:-46.7pt;width:5.5pt;height:852.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" fillcolor="#8baddc" stroked="f" strokeweight="1pt"/>
              </w:pict>
            </mc:Fallback>
          </mc:AlternateContent>
        </w:r>
        <w:r w:rsidR="00180AA6" w:rsidRPr="002F4FA5">
          <w:rPr>
            <w:noProof/>
          </w:rPr>
          <mc:AlternateContent>
            <mc:Choice Requires="wps">
              <w:drawing>
                <wp:anchor distT="0" distB="0" distL="114300" distR="114300" simplePos="0" relativeHeight="251711488" behindDoc="0" locked="0" layoutInCell="1" allowOverlap="1" wp14:anchorId="2C3FE896" wp14:editId="2ACA851B">
                  <wp:simplePos x="0" y="0"/>
                  <wp:positionH relativeFrom="column">
                    <wp:posOffset>-795020</wp:posOffset>
                  </wp:positionH>
                  <wp:positionV relativeFrom="paragraph">
                    <wp:posOffset>-794825</wp:posOffset>
                  </wp:positionV>
                  <wp:extent cx="107950" cy="11162714"/>
                  <wp:effectExtent l="0" t="0" r="6350" b="635"/>
                  <wp:wrapNone/>
                  <wp:docPr id="1544629517" name="Rectangle 1544629517" title="Decorative border"/>
                  <wp:cNvGraphicFramePr/>
                  <a:graphic xmlns:a="http://schemas.openxmlformats.org/drawingml/2006/main">
                    <a:graphicData uri="http://schemas.microsoft.com/office/word/2010/wordprocessingShape">
                      <wps:wsp>
                        <wps:cNvSpPr/>
                        <wps:spPr>
                          <a:xfrm>
                            <a:off x="0" y="0"/>
                            <a:ext cx="107950" cy="11162714"/>
                          </a:xfrm>
                          <a:prstGeom prst="rect">
                            <a:avLst/>
                          </a:prstGeom>
                          <a:solidFill>
                            <a:srgbClr val="0069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571298" id="Rectangle 1544629517" o:spid="_x0000_s1026" alt="Title: Decorative border" style="position:absolute;margin-left:-62.6pt;margin-top:-62.6pt;width:8.5pt;height:878.9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" fillcolor="#0069b4" stroked="f" strokeweight="1pt"/>
              </w:pict>
            </mc:Fallback>
          </mc:AlternateContent>
        </w:r>
        <w:r w:rsidR="00180AA6" w:rsidRPr="002F4FA5">
          <w:rPr>
            <w:noProof/>
          </w:rPr>
          <mc:AlternateContent>
            <mc:Choice Requires="wps">
              <w:drawing>
                <wp:anchor distT="0" distB="0" distL="114300" distR="114300" simplePos="0" relativeHeight="251709440" behindDoc="0" locked="0" layoutInCell="1" allowOverlap="1" wp14:anchorId="366122A5" wp14:editId="477AD282">
                  <wp:simplePos x="0" y="0"/>
                  <wp:positionH relativeFrom="page">
                    <wp:align>left</wp:align>
                  </wp:positionH>
                  <wp:positionV relativeFrom="paragraph">
                    <wp:posOffset>-457200</wp:posOffset>
                  </wp:positionV>
                  <wp:extent cx="119380" cy="10838815"/>
                  <wp:effectExtent l="0" t="0" r="0" b="635"/>
                  <wp:wrapNone/>
                  <wp:docPr id="940235739" name="Rectangle 940235739" title="Decorative border"/>
                  <wp:cNvGraphicFramePr/>
                  <a:graphic xmlns:a="http://schemas.openxmlformats.org/drawingml/2006/main">
                    <a:graphicData uri="http://schemas.microsoft.com/office/word/2010/wordprocessingShape">
                      <wps:wsp>
                        <wps:cNvSpPr/>
                        <wps:spPr>
                          <a:xfrm>
                            <a:off x="0" y="0"/>
                            <a:ext cx="119380" cy="10838815"/>
                          </a:xfrm>
                          <a:prstGeom prst="rect">
                            <a:avLst/>
                          </a:prstGeom>
                          <a:solidFill>
                            <a:srgbClr val="0B1C3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6F0A7E" id="Rectangle 940235739" o:spid="_x0000_s1026" alt="Title: Decorative border" style="position:absolute;margin-left:0;margin-top:-36pt;width:9.4pt;height:853.45pt;z-index:2517094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" fillcolor="#0b1c32" stroked="f" strokeweight="1pt">
                  <w10:wrap anchorx="page"/>
                </v:rect>
              </w:pict>
            </mc:Fallback>
          </mc:AlternateContent>
        </w:r>
        <w:r w:rsidR="002762F7" w:rsidRPr="00F40173">
          <w:fldChar w:fldCharType="begin"/>
        </w:r>
        <w:r w:rsidR="002762F7" w:rsidRPr="00F40173">
          <w:instrText>PAGE   \* MERGEFORMAT</w:instrText>
        </w:r>
        <w:r w:rsidR="002762F7" w:rsidRPr="00F40173">
          <w:fldChar w:fldCharType="separate"/>
        </w:r>
        <w:r w:rsidR="002762F7" w:rsidRPr="00F40173">
          <w:t>2</w:t>
        </w:r>
        <w:r w:rsidR="002762F7" w:rsidRPr="00F40173">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C2CFC" w14:textId="7A393C71" w:rsidR="004B38F8" w:rsidRPr="00F40173" w:rsidRDefault="00AF526A" w:rsidP="00F40173">
    <w:r w:rsidRPr="002F4FA5">
      <w:rPr>
        <w:noProof/>
      </w:rPr>
      <mc:AlternateContent>
        <mc:Choice Requires="wps">
          <w:drawing>
            <wp:anchor distT="0" distB="0" distL="114300" distR="114300" simplePos="0" relativeHeight="251674624" behindDoc="0" locked="0" layoutInCell="1" allowOverlap="1" wp14:anchorId="7F84581C" wp14:editId="13351F83">
              <wp:simplePos x="0" y="0"/>
              <wp:positionH relativeFrom="column">
                <wp:posOffset>-815926</wp:posOffset>
              </wp:positionH>
              <wp:positionV relativeFrom="paragraph">
                <wp:posOffset>-921434</wp:posOffset>
              </wp:positionV>
              <wp:extent cx="107950" cy="11162714"/>
              <wp:effectExtent l="0" t="0" r="6350" b="635"/>
              <wp:wrapNone/>
              <wp:docPr id="14" name="Rectangle 14" title="Decorative border"/>
              <wp:cNvGraphicFramePr/>
              <a:graphic xmlns:a="http://schemas.openxmlformats.org/drawingml/2006/main">
                <a:graphicData uri="http://schemas.microsoft.com/office/word/2010/wordprocessingShape">
                  <wps:wsp>
                    <wps:cNvSpPr/>
                    <wps:spPr>
                      <a:xfrm>
                        <a:off x="0" y="0"/>
                        <a:ext cx="107950" cy="11162714"/>
                      </a:xfrm>
                      <a:prstGeom prst="rect">
                        <a:avLst/>
                      </a:prstGeom>
                      <a:solidFill>
                        <a:srgbClr val="0069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8B34F1" id="Rectangle 14" o:spid="_x0000_s1026" alt="Title: Decorative border" style="position:absolute;margin-left:-64.25pt;margin-top:-72.55pt;width:8.5pt;height:878.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" fillcolor="#0069b4" stroked="f" strokeweight="1pt"/>
          </w:pict>
        </mc:Fallback>
      </mc:AlternateContent>
    </w:r>
    <w:r w:rsidRPr="002F4FA5">
      <w:rPr>
        <w:noProof/>
      </w:rPr>
      <mc:AlternateContent>
        <mc:Choice Requires="wps">
          <w:drawing>
            <wp:anchor distT="0" distB="0" distL="114300" distR="114300" simplePos="0" relativeHeight="251676672" behindDoc="0" locked="0" layoutInCell="1" allowOverlap="1" wp14:anchorId="7806A972" wp14:editId="329F77D8">
              <wp:simplePos x="0" y="0"/>
              <wp:positionH relativeFrom="column">
                <wp:posOffset>-831850</wp:posOffset>
              </wp:positionH>
              <wp:positionV relativeFrom="paragraph">
                <wp:posOffset>-456565</wp:posOffset>
              </wp:positionV>
              <wp:extent cx="69850" cy="10826115"/>
              <wp:effectExtent l="0" t="0" r="6350" b="0"/>
              <wp:wrapNone/>
              <wp:docPr id="370697079" name="Rectangle 370697079" title="Decorative border"/>
              <wp:cNvGraphicFramePr/>
              <a:graphic xmlns:a="http://schemas.openxmlformats.org/drawingml/2006/main">
                <a:graphicData uri="http://schemas.microsoft.com/office/word/2010/wordprocessingShape">
                  <wps:wsp>
                    <wps:cNvSpPr/>
                    <wps:spPr>
                      <a:xfrm>
                        <a:off x="0" y="0"/>
                        <a:ext cx="69850" cy="10826115"/>
                      </a:xfrm>
                      <a:prstGeom prst="rect">
                        <a:avLst/>
                      </a:prstGeom>
                      <a:solidFill>
                        <a:srgbClr val="8BADD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25AC07" id="Rectangle 370697079" o:spid="_x0000_s1026" alt="Title: Decorative border" style="position:absolute;margin-left:-65.5pt;margin-top:-35.95pt;width:5.5pt;height:852.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" fillcolor="#8baddc" stroked="f" strokeweight="1pt"/>
          </w:pict>
        </mc:Fallback>
      </mc:AlternateContent>
    </w:r>
    <w:r w:rsidRPr="002F4FA5">
      <w:rPr>
        <w:noProof/>
      </w:rPr>
      <mc:AlternateContent>
        <mc:Choice Requires="wps">
          <w:drawing>
            <wp:anchor distT="0" distB="0" distL="114300" distR="114300" simplePos="0" relativeHeight="251673600" behindDoc="0" locked="0" layoutInCell="1" allowOverlap="1" wp14:anchorId="2AC57602" wp14:editId="744CEAB6">
              <wp:simplePos x="0" y="0"/>
              <wp:positionH relativeFrom="page">
                <wp:align>left</wp:align>
              </wp:positionH>
              <wp:positionV relativeFrom="paragraph">
                <wp:posOffset>-460375</wp:posOffset>
              </wp:positionV>
              <wp:extent cx="119380" cy="10838815"/>
              <wp:effectExtent l="0" t="0" r="0" b="635"/>
              <wp:wrapNone/>
              <wp:docPr id="13" name="Rectangle 13" title="Decorative border"/>
              <wp:cNvGraphicFramePr/>
              <a:graphic xmlns:a="http://schemas.openxmlformats.org/drawingml/2006/main">
                <a:graphicData uri="http://schemas.microsoft.com/office/word/2010/wordprocessingShape">
                  <wps:wsp>
                    <wps:cNvSpPr/>
                    <wps:spPr>
                      <a:xfrm>
                        <a:off x="0" y="0"/>
                        <a:ext cx="119380" cy="10838815"/>
                      </a:xfrm>
                      <a:prstGeom prst="rect">
                        <a:avLst/>
                      </a:prstGeom>
                      <a:solidFill>
                        <a:srgbClr val="0B1C3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43C04" id="Rectangle 13" o:spid="_x0000_s1026" alt="Title: Decorative border" style="position:absolute;margin-left:0;margin-top:-36.25pt;width:9.4pt;height:853.45pt;z-index:25167360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" fillcolor="#0b1c32" stroked="f" strokeweight="1pt">
              <w10:wrap anchorx="page"/>
            </v:rect>
          </w:pict>
        </mc:Fallback>
      </mc:AlternateContent>
    </w:r>
    <w:r w:rsidR="00DB56F0" w:rsidRPr="002F4FA5">
      <w:rPr>
        <w:noProof/>
      </w:rPr>
      <mc:AlternateContent>
        <mc:Choice Requires="wpg">
          <w:drawing>
            <wp:anchor distT="0" distB="0" distL="114300" distR="114300" simplePos="0" relativeHeight="251662336" behindDoc="0" locked="0" layoutInCell="1" allowOverlap="1" wp14:anchorId="45D54CF7" wp14:editId="22F67B85">
              <wp:simplePos x="0" y="0"/>
              <wp:positionH relativeFrom="column">
                <wp:posOffset>-742950</wp:posOffset>
              </wp:positionH>
              <wp:positionV relativeFrom="paragraph">
                <wp:posOffset>-228600</wp:posOffset>
              </wp:positionV>
              <wp:extent cx="7419975" cy="1206500"/>
              <wp:effectExtent l="0" t="0" r="9525" b="0"/>
              <wp:wrapNone/>
              <wp:docPr id="1" name="Group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419975" cy="1206500"/>
                        <a:chOff x="0" y="0"/>
                        <a:chExt cx="7419975" cy="1206500"/>
                      </a:xfrm>
                    </wpg:grpSpPr>
                    <wps:wsp>
                      <wps:cNvPr id="5" name="Rectangle 5" title="Decorative border"/>
                      <wps:cNvSpPr/>
                      <wps:spPr>
                        <a:xfrm>
                          <a:off x="0" y="0"/>
                          <a:ext cx="7419975" cy="1206500"/>
                        </a:xfrm>
                        <a:prstGeom prst="rect">
                          <a:avLst/>
                        </a:prstGeom>
                        <a:solidFill>
                          <a:srgbClr val="0B1C3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435FBB" w14:textId="77777777" w:rsidR="004B38F8" w:rsidRDefault="004B38F8" w:rsidP="0081396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 name="Picture 10" descr="SHRC Scottish Human Rights Commissio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673100" y="107950"/>
                          <a:ext cx="1460500" cy="1032510"/>
                        </a:xfrm>
                        <a:prstGeom prst="rect">
                          <a:avLst/>
                        </a:prstGeom>
                        <a:noFill/>
                      </pic:spPr>
                    </pic:pic>
                  </wpg:wgp>
                </a:graphicData>
              </a:graphic>
            </wp:anchor>
          </w:drawing>
        </mc:Choice>
        <mc:Fallback>
          <w:pict>
            <v:group w14:anchorId="45D54CF7" id="Group 1" o:spid="_x0000_s1027" alt="&quot;&quot;" style="position:absolute;margin-left:-58.5pt;margin-top:-18pt;width:584.25pt;height:95pt;z-index:251662336" coordsize="74199,120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">
              <v:rect id="Rectangle 5" o:spid="_x0000_s1028" style="position:absolute;width:74199;height:120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" fillcolor="#0b1c32" stroked="f" strokeweight="1pt">
                <v:textbox>
                  <w:txbxContent>
                    <w:p w14:paraId="52435FBB" w14:textId="77777777" w:rsidR="004B38F8" w:rsidRDefault="004B38F8" w:rsidP="00813960"/>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9" type="#_x0000_t75" alt="SHRC Scottish Human Rights Commission" style="position:absolute;left:6731;top:1079;width:14605;height:103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">
                <v:imagedata r:id="rId2" o:title="SHRC Scottish Human Rights Commission"/>
              </v:shape>
            </v:group>
          </w:pict>
        </mc:Fallback>
      </mc:AlternateContent>
    </w:r>
  </w:p>
  <w:p w14:paraId="07F689BB" w14:textId="77777777" w:rsidR="00734BE1" w:rsidRPr="00F40173" w:rsidRDefault="00AE5DDE" w:rsidP="00F40173">
    <w:r w:rsidRPr="002F4FA5">
      <w:rPr>
        <w:noProof/>
      </w:rPr>
      <mc:AlternateContent>
        <mc:Choice Requires="wps">
          <w:drawing>
            <wp:anchor distT="45720" distB="45720" distL="114300" distR="114300" simplePos="0" relativeHeight="251669504" behindDoc="0" locked="0" layoutInCell="1" allowOverlap="1" wp14:anchorId="64ED6459" wp14:editId="2A863FD7">
              <wp:simplePos x="0" y="0"/>
              <wp:positionH relativeFrom="margin">
                <wp:posOffset>0</wp:posOffset>
              </wp:positionH>
              <wp:positionV relativeFrom="paragraph">
                <wp:posOffset>253779</wp:posOffset>
              </wp:positionV>
              <wp:extent cx="5740400" cy="498475"/>
              <wp:effectExtent l="0" t="0" r="0" b="0"/>
              <wp:wrapSquare wrapText="bothSides"/>
              <wp:docPr id="21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0" cy="498475"/>
                      </a:xfrm>
                      <a:prstGeom prst="rect">
                        <a:avLst/>
                      </a:prstGeom>
                      <a:noFill/>
                      <a:ln w="9525">
                        <a:noFill/>
                        <a:miter lim="800000"/>
                        <a:headEnd/>
                        <a:tailEnd/>
                      </a:ln>
                    </wps:spPr>
                    <wps:txbx>
                      <w:txbxContent>
                        <w:p w14:paraId="3EE11AB5" w14:textId="77777777" w:rsidR="00AE5DDE" w:rsidRDefault="00AE5DDE" w:rsidP="0081396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ED6459" id="_x0000_t202" coordsize="21600,21600" o:spt="202" path="m,l,21600r21600,l21600,xe">
              <v:stroke joinstyle="miter"/>
              <v:path gradientshapeok="t" o:connecttype="rect"/>
            </v:shapetype>
            <v:shape id="Text Box 2" o:spid="_x0000_s1030" type="#_x0000_t202" alt="&quot;&quot;" style="position:absolute;margin-left:0;margin-top:20pt;width:452pt;height:39.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" filled="f" stroked="f">
              <v:textbox>
                <w:txbxContent>
                  <w:p w14:paraId="3EE11AB5" w14:textId="77777777" w:rsidR="00AE5DDE" w:rsidRDefault="00AE5DDE" w:rsidP="00813960"/>
                </w:txbxContent>
              </v:textbox>
              <w10:wrap type="square" anchorx="margin"/>
            </v:shape>
          </w:pict>
        </mc:Fallback>
      </mc:AlternateContent>
    </w:r>
    <w:r w:rsidR="004B38F8" w:rsidRPr="002F4FA5">
      <w:rPr>
        <w:noProof/>
      </w:rPr>
      <mc:AlternateContent>
        <mc:Choice Requires="wps">
          <w:drawing>
            <wp:anchor distT="0" distB="0" distL="114300" distR="114300" simplePos="0" relativeHeight="251658240" behindDoc="0" locked="0" layoutInCell="1" allowOverlap="1" wp14:anchorId="750DD0B9" wp14:editId="2E0D2C7E">
              <wp:simplePos x="0" y="0"/>
              <wp:positionH relativeFrom="column">
                <wp:posOffset>-688340</wp:posOffset>
              </wp:positionH>
              <wp:positionV relativeFrom="paragraph">
                <wp:posOffset>-330200</wp:posOffset>
              </wp:positionV>
              <wp:extent cx="7357110" cy="97790"/>
              <wp:effectExtent l="0" t="0" r="0" b="0"/>
              <wp:wrapNone/>
              <wp:docPr id="3" name="Rectangle 3" descr="Decorative border"/>
              <wp:cNvGraphicFramePr/>
              <a:graphic xmlns:a="http://schemas.openxmlformats.org/drawingml/2006/main">
                <a:graphicData uri="http://schemas.microsoft.com/office/word/2010/wordprocessingShape">
                  <wps:wsp>
                    <wps:cNvSpPr/>
                    <wps:spPr>
                      <a:xfrm>
                        <a:off x="0" y="0"/>
                        <a:ext cx="7357110" cy="9779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C987B3" id="Rectangle 3" o:spid="_x0000_s1026" alt="Decorative border" style="position:absolute;margin-left:-54.2pt;margin-top:-26pt;width:579.3pt;height:7.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" fillcolor="#bdd6ee [1300]" stroked="f" strokeweight="1pt"/>
          </w:pict>
        </mc:Fallback>
      </mc:AlternateContent>
    </w:r>
    <w:r w:rsidR="004B38F8" w:rsidRPr="002F4FA5">
      <w:rPr>
        <w:noProof/>
      </w:rPr>
      <mc:AlternateContent>
        <mc:Choice Requires="wps">
          <w:drawing>
            <wp:anchor distT="0" distB="0" distL="114300" distR="114300" simplePos="0" relativeHeight="251659264" behindDoc="0" locked="0" layoutInCell="1" allowOverlap="1" wp14:anchorId="4A709BBD" wp14:editId="5D1383D1">
              <wp:simplePos x="0" y="0"/>
              <wp:positionH relativeFrom="column">
                <wp:posOffset>-745589</wp:posOffset>
              </wp:positionH>
              <wp:positionV relativeFrom="paragraph">
                <wp:posOffset>-450167</wp:posOffset>
              </wp:positionV>
              <wp:extent cx="7420415" cy="119575"/>
              <wp:effectExtent l="0" t="0" r="9525" b="0"/>
              <wp:wrapNone/>
              <wp:docPr id="4" name="Rectangle 4" title="Decorative border"/>
              <wp:cNvGraphicFramePr/>
              <a:graphic xmlns:a="http://schemas.openxmlformats.org/drawingml/2006/main">
                <a:graphicData uri="http://schemas.microsoft.com/office/word/2010/wordprocessingShape">
                  <wps:wsp>
                    <wps:cNvSpPr/>
                    <wps:spPr>
                      <a:xfrm>
                        <a:off x="0" y="0"/>
                        <a:ext cx="7420415" cy="119575"/>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55C5E5" id="Rectangle 4" o:spid="_x0000_s1026" alt="Title: Decorative border" style="position:absolute;margin-left:-58.7pt;margin-top:-35.45pt;width:584.3pt;height: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" fillcolor="#0070c0" stroked="f"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20188FA4"/>
    <w:lvl w:ilvl="0">
      <w:start w:val="1"/>
      <w:numFmt w:val="decimal"/>
      <w:lvlText w:val="%1."/>
      <w:legacy w:legacy="1" w:legacySpace="288" w:legacyIndent="720"/>
      <w:lvlJc w:val="left"/>
    </w:lvl>
    <w:lvl w:ilvl="1">
      <w:start w:val="1"/>
      <w:numFmt w:val="decimal"/>
      <w:lvlText w:val="%1.%2"/>
      <w:legacy w:legacy="1" w:legacySpace="284" w:legacyIndent="720"/>
      <w:lvlJc w:val="left"/>
    </w:lvl>
    <w:lvl w:ilvl="2">
      <w:start w:val="1"/>
      <w:numFmt w:val="decimal"/>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15:restartNumberingAfterBreak="0">
    <w:nsid w:val="01915528"/>
    <w:multiLevelType w:val="hybridMultilevel"/>
    <w:tmpl w:val="5A54D7F0"/>
    <w:lvl w:ilvl="0" w:tplc="FFFFFFFF">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69C3AF0"/>
    <w:multiLevelType w:val="hybridMultilevel"/>
    <w:tmpl w:val="81F4158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B6F49EC"/>
    <w:multiLevelType w:val="hybridMultilevel"/>
    <w:tmpl w:val="661EE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D664286"/>
    <w:multiLevelType w:val="hybridMultilevel"/>
    <w:tmpl w:val="2C74B588"/>
    <w:lvl w:ilvl="0" w:tplc="47BC74E2">
      <w:start w:val="1"/>
      <w:numFmt w:val="decimal"/>
      <w:pStyle w:val="ConsultationQuestio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B61BB"/>
    <w:multiLevelType w:val="hybridMultilevel"/>
    <w:tmpl w:val="3106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D2FA2"/>
    <w:multiLevelType w:val="hybridMultilevel"/>
    <w:tmpl w:val="832217F2"/>
    <w:lvl w:ilvl="0" w:tplc="695679F8">
      <w:numFmt w:val="bullet"/>
      <w:lvlText w:val="-"/>
      <w:lvlJc w:val="left"/>
      <w:pPr>
        <w:ind w:left="720" w:hanging="360"/>
      </w:pPr>
      <w:rPr>
        <w:rFonts w:ascii="Arial" w:eastAsia="Aptos"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36D6A06"/>
    <w:multiLevelType w:val="hybridMultilevel"/>
    <w:tmpl w:val="745A0B42"/>
    <w:lvl w:ilvl="0" w:tplc="6D12CFAA">
      <w:start w:val="1"/>
      <w:numFmt w:val="decimal"/>
      <w:pStyle w:val="ListParagraph"/>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378044B"/>
    <w:multiLevelType w:val="hybridMultilevel"/>
    <w:tmpl w:val="54968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0E45EA"/>
    <w:multiLevelType w:val="hybridMultilevel"/>
    <w:tmpl w:val="B728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9E491D"/>
    <w:multiLevelType w:val="hybridMultilevel"/>
    <w:tmpl w:val="1D606C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5BC48B5"/>
    <w:multiLevelType w:val="hybridMultilevel"/>
    <w:tmpl w:val="F1609BB8"/>
    <w:lvl w:ilvl="0" w:tplc="7FFC6054">
      <w:start w:val="1"/>
      <w:numFmt w:val="bullet"/>
      <w:pStyle w:val="Bullet1"/>
      <w:lvlText w:val=""/>
      <w:lvlJc w:val="left"/>
      <w:pPr>
        <w:ind w:left="2520" w:hanging="360"/>
      </w:pPr>
      <w:rPr>
        <w:rFonts w:ascii="Symbol" w:hAnsi="Symbol" w:hint="default"/>
        <w:b w:val="0"/>
        <w:i w:val="0"/>
        <w:color w:val="000000" w:themeColor="text1"/>
        <w:sz w:val="24"/>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2" w15:restartNumberingAfterBreak="0">
    <w:nsid w:val="335C0A2D"/>
    <w:multiLevelType w:val="hybridMultilevel"/>
    <w:tmpl w:val="085ACC40"/>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3713EF0"/>
    <w:multiLevelType w:val="hybridMultilevel"/>
    <w:tmpl w:val="A05432E4"/>
    <w:lvl w:ilvl="0" w:tplc="CA665A52">
      <w:start w:val="1"/>
      <w:numFmt w:val="bullet"/>
      <w:pStyle w:val="Bullet"/>
      <w:lvlText w:val=""/>
      <w:lvlJc w:val="left"/>
      <w:pPr>
        <w:ind w:left="720" w:hanging="360"/>
      </w:pPr>
      <w:rPr>
        <w:rFonts w:ascii="Symbol" w:hAnsi="Symbol" w:hint="default"/>
        <w:b w:val="0"/>
        <w:i w:val="0"/>
        <w:color w:val="000000" w:themeColor="text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0819C3"/>
    <w:multiLevelType w:val="hybridMultilevel"/>
    <w:tmpl w:val="BEA8AF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1E3D9E"/>
    <w:multiLevelType w:val="hybridMultilevel"/>
    <w:tmpl w:val="095200A0"/>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D98429D"/>
    <w:multiLevelType w:val="hybridMultilevel"/>
    <w:tmpl w:val="812CE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1A570A"/>
    <w:multiLevelType w:val="hybridMultilevel"/>
    <w:tmpl w:val="007290F6"/>
    <w:lvl w:ilvl="0" w:tplc="91C0E816">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430844DC"/>
    <w:multiLevelType w:val="hybridMultilevel"/>
    <w:tmpl w:val="B8AADA2C"/>
    <w:lvl w:ilvl="0" w:tplc="FFFFFFFF">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4B47B6A"/>
    <w:multiLevelType w:val="multilevel"/>
    <w:tmpl w:val="A5089E74"/>
    <w:lvl w:ilvl="0">
      <w:start w:val="5"/>
      <w:numFmt w:val="decimal"/>
      <w:lvlText w:val="%1"/>
      <w:lvlJc w:val="left"/>
      <w:pPr>
        <w:ind w:left="450" w:hanging="450"/>
      </w:pPr>
    </w:lvl>
    <w:lvl w:ilvl="1">
      <w:start w:val="4"/>
      <w:numFmt w:val="decimal"/>
      <w:lvlText w:val="%1.%2"/>
      <w:lvlJc w:val="left"/>
      <w:pPr>
        <w:ind w:left="1077" w:hanging="720"/>
      </w:pPr>
    </w:lvl>
    <w:lvl w:ilvl="2">
      <w:start w:val="1"/>
      <w:numFmt w:val="decimal"/>
      <w:lvlText w:val="%1.%2.%3"/>
      <w:lvlJc w:val="left"/>
      <w:pPr>
        <w:ind w:left="1434" w:hanging="720"/>
      </w:pPr>
    </w:lvl>
    <w:lvl w:ilvl="3">
      <w:start w:val="1"/>
      <w:numFmt w:val="decimal"/>
      <w:lvlText w:val="%1.%2.%3.%4"/>
      <w:lvlJc w:val="left"/>
      <w:pPr>
        <w:ind w:left="2151" w:hanging="1080"/>
      </w:pPr>
    </w:lvl>
    <w:lvl w:ilvl="4">
      <w:start w:val="1"/>
      <w:numFmt w:val="decimal"/>
      <w:lvlText w:val="%1.%2.%3.%4.%5"/>
      <w:lvlJc w:val="left"/>
      <w:pPr>
        <w:ind w:left="2868" w:hanging="1440"/>
      </w:pPr>
    </w:lvl>
    <w:lvl w:ilvl="5">
      <w:start w:val="1"/>
      <w:numFmt w:val="decimal"/>
      <w:lvlText w:val="%1.%2.%3.%4.%5.%6"/>
      <w:lvlJc w:val="left"/>
      <w:pPr>
        <w:ind w:left="3585" w:hanging="1800"/>
      </w:pPr>
    </w:lvl>
    <w:lvl w:ilvl="6">
      <w:start w:val="1"/>
      <w:numFmt w:val="decimal"/>
      <w:lvlText w:val="%1.%2.%3.%4.%5.%6.%7"/>
      <w:lvlJc w:val="left"/>
      <w:pPr>
        <w:ind w:left="3942" w:hanging="1800"/>
      </w:pPr>
    </w:lvl>
    <w:lvl w:ilvl="7">
      <w:start w:val="1"/>
      <w:numFmt w:val="decimal"/>
      <w:lvlText w:val="%1.%2.%3.%4.%5.%6.%7.%8"/>
      <w:lvlJc w:val="left"/>
      <w:pPr>
        <w:ind w:left="4659" w:hanging="2160"/>
      </w:pPr>
    </w:lvl>
    <w:lvl w:ilvl="8">
      <w:start w:val="1"/>
      <w:numFmt w:val="decimal"/>
      <w:lvlText w:val="%1.%2.%3.%4.%5.%6.%7.%8.%9"/>
      <w:lvlJc w:val="left"/>
      <w:pPr>
        <w:ind w:left="5376" w:hanging="2520"/>
      </w:pPr>
    </w:lvl>
  </w:abstractNum>
  <w:abstractNum w:abstractNumId="20" w15:restartNumberingAfterBreak="0">
    <w:nsid w:val="44C7579E"/>
    <w:multiLevelType w:val="hybridMultilevel"/>
    <w:tmpl w:val="C4BCF026"/>
    <w:lvl w:ilvl="0" w:tplc="675A4B2C">
      <w:start w:val="1"/>
      <w:numFmt w:val="decimal"/>
      <w:pStyle w:val="NumHead4"/>
      <w:lvlText w:val="%1.1.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504B87"/>
    <w:multiLevelType w:val="hybridMultilevel"/>
    <w:tmpl w:val="9104DE3A"/>
    <w:lvl w:ilvl="0" w:tplc="FFFFFFFF">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B7758DC"/>
    <w:multiLevelType w:val="multilevel"/>
    <w:tmpl w:val="7C16CD12"/>
    <w:lvl w:ilvl="0">
      <w:start w:val="7"/>
      <w:numFmt w:val="decimal"/>
      <w:lvlText w:val="%1"/>
      <w:lvlJc w:val="left"/>
      <w:pPr>
        <w:ind w:left="450" w:hanging="450"/>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600" w:hanging="180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400" w:hanging="2520"/>
      </w:pPr>
    </w:lvl>
  </w:abstractNum>
  <w:abstractNum w:abstractNumId="23" w15:restartNumberingAfterBreak="0">
    <w:nsid w:val="4CA1006B"/>
    <w:multiLevelType w:val="hybridMultilevel"/>
    <w:tmpl w:val="2E98F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AE3AB1"/>
    <w:multiLevelType w:val="hybridMultilevel"/>
    <w:tmpl w:val="A1E695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5C5303D"/>
    <w:multiLevelType w:val="hybridMultilevel"/>
    <w:tmpl w:val="974E3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E01F12"/>
    <w:multiLevelType w:val="hybridMultilevel"/>
    <w:tmpl w:val="17F6B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862AE1"/>
    <w:multiLevelType w:val="hybridMultilevel"/>
    <w:tmpl w:val="4DAC2670"/>
    <w:lvl w:ilvl="0" w:tplc="197E48C6">
      <w:start w:val="1"/>
      <w:numFmt w:val="bullet"/>
      <w:pStyle w:val="Bullet2"/>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8" w15:restartNumberingAfterBreak="0">
    <w:nsid w:val="64A13B47"/>
    <w:multiLevelType w:val="hybridMultilevel"/>
    <w:tmpl w:val="7FBCE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2C1161"/>
    <w:multiLevelType w:val="singleLevel"/>
    <w:tmpl w:val="22322EB4"/>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8084F4C"/>
    <w:multiLevelType w:val="hybridMultilevel"/>
    <w:tmpl w:val="B2805734"/>
    <w:lvl w:ilvl="0" w:tplc="CD3E72DE">
      <w:start w:val="1"/>
      <w:numFmt w:val="bullet"/>
      <w:lvlText w:val=""/>
      <w:lvlJc w:val="left"/>
      <w:pPr>
        <w:ind w:left="1020" w:hanging="360"/>
      </w:pPr>
      <w:rPr>
        <w:rFonts w:ascii="Symbol" w:hAnsi="Symbol"/>
      </w:rPr>
    </w:lvl>
    <w:lvl w:ilvl="1" w:tplc="11B479AA">
      <w:start w:val="1"/>
      <w:numFmt w:val="bullet"/>
      <w:lvlText w:val=""/>
      <w:lvlJc w:val="left"/>
      <w:pPr>
        <w:ind w:left="1020" w:hanging="360"/>
      </w:pPr>
      <w:rPr>
        <w:rFonts w:ascii="Symbol" w:hAnsi="Symbol"/>
      </w:rPr>
    </w:lvl>
    <w:lvl w:ilvl="2" w:tplc="DAE66842">
      <w:start w:val="1"/>
      <w:numFmt w:val="bullet"/>
      <w:lvlText w:val=""/>
      <w:lvlJc w:val="left"/>
      <w:pPr>
        <w:ind w:left="1020" w:hanging="360"/>
      </w:pPr>
      <w:rPr>
        <w:rFonts w:ascii="Symbol" w:hAnsi="Symbol"/>
      </w:rPr>
    </w:lvl>
    <w:lvl w:ilvl="3" w:tplc="18303BC2">
      <w:start w:val="1"/>
      <w:numFmt w:val="bullet"/>
      <w:lvlText w:val=""/>
      <w:lvlJc w:val="left"/>
      <w:pPr>
        <w:ind w:left="1020" w:hanging="360"/>
      </w:pPr>
      <w:rPr>
        <w:rFonts w:ascii="Symbol" w:hAnsi="Symbol"/>
      </w:rPr>
    </w:lvl>
    <w:lvl w:ilvl="4" w:tplc="C9901F0E">
      <w:start w:val="1"/>
      <w:numFmt w:val="bullet"/>
      <w:lvlText w:val=""/>
      <w:lvlJc w:val="left"/>
      <w:pPr>
        <w:ind w:left="1020" w:hanging="360"/>
      </w:pPr>
      <w:rPr>
        <w:rFonts w:ascii="Symbol" w:hAnsi="Symbol"/>
      </w:rPr>
    </w:lvl>
    <w:lvl w:ilvl="5" w:tplc="D1DC7BA0">
      <w:start w:val="1"/>
      <w:numFmt w:val="bullet"/>
      <w:lvlText w:val=""/>
      <w:lvlJc w:val="left"/>
      <w:pPr>
        <w:ind w:left="1020" w:hanging="360"/>
      </w:pPr>
      <w:rPr>
        <w:rFonts w:ascii="Symbol" w:hAnsi="Symbol"/>
      </w:rPr>
    </w:lvl>
    <w:lvl w:ilvl="6" w:tplc="0B90E110">
      <w:start w:val="1"/>
      <w:numFmt w:val="bullet"/>
      <w:lvlText w:val=""/>
      <w:lvlJc w:val="left"/>
      <w:pPr>
        <w:ind w:left="1020" w:hanging="360"/>
      </w:pPr>
      <w:rPr>
        <w:rFonts w:ascii="Symbol" w:hAnsi="Symbol"/>
      </w:rPr>
    </w:lvl>
    <w:lvl w:ilvl="7" w:tplc="E390A3B0">
      <w:start w:val="1"/>
      <w:numFmt w:val="bullet"/>
      <w:lvlText w:val=""/>
      <w:lvlJc w:val="left"/>
      <w:pPr>
        <w:ind w:left="1020" w:hanging="360"/>
      </w:pPr>
      <w:rPr>
        <w:rFonts w:ascii="Symbol" w:hAnsi="Symbol"/>
      </w:rPr>
    </w:lvl>
    <w:lvl w:ilvl="8" w:tplc="FFF02A48">
      <w:start w:val="1"/>
      <w:numFmt w:val="bullet"/>
      <w:lvlText w:val=""/>
      <w:lvlJc w:val="left"/>
      <w:pPr>
        <w:ind w:left="1020" w:hanging="360"/>
      </w:pPr>
      <w:rPr>
        <w:rFonts w:ascii="Symbol" w:hAnsi="Symbol"/>
      </w:rPr>
    </w:lvl>
  </w:abstractNum>
  <w:abstractNum w:abstractNumId="31" w15:restartNumberingAfterBreak="0">
    <w:nsid w:val="680C69CC"/>
    <w:multiLevelType w:val="multilevel"/>
    <w:tmpl w:val="17FC7058"/>
    <w:lvl w:ilvl="0">
      <w:start w:val="1"/>
      <w:numFmt w:val="decimal"/>
      <w:pStyle w:val="NumHead1"/>
      <w:lvlText w:val="%1."/>
      <w:lvlJc w:val="left"/>
      <w:pPr>
        <w:ind w:left="360" w:hanging="360"/>
      </w:pPr>
    </w:lvl>
    <w:lvl w:ilvl="1">
      <w:start w:val="1"/>
      <w:numFmt w:val="decimal"/>
      <w:pStyle w:val="NumHead2"/>
      <w:lvlText w:val="%1.%2."/>
      <w:lvlJc w:val="left"/>
      <w:pPr>
        <w:ind w:left="792" w:hanging="432"/>
      </w:pPr>
    </w:lvl>
    <w:lvl w:ilvl="2">
      <w:start w:val="1"/>
      <w:numFmt w:val="decimal"/>
      <w:pStyle w:val="NumHead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98C66BF"/>
    <w:multiLevelType w:val="hybridMultilevel"/>
    <w:tmpl w:val="640238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BB96296"/>
    <w:multiLevelType w:val="hybridMultilevel"/>
    <w:tmpl w:val="3C12DC92"/>
    <w:lvl w:ilvl="0" w:tplc="6D76A8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6F3F99"/>
    <w:multiLevelType w:val="hybridMultilevel"/>
    <w:tmpl w:val="28C42B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EDB0E18"/>
    <w:multiLevelType w:val="hybridMultilevel"/>
    <w:tmpl w:val="297E4D7C"/>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570EA2"/>
    <w:multiLevelType w:val="hybridMultilevel"/>
    <w:tmpl w:val="17B003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46B0C65"/>
    <w:multiLevelType w:val="hybridMultilevel"/>
    <w:tmpl w:val="26AC0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D85AD2"/>
    <w:multiLevelType w:val="hybridMultilevel"/>
    <w:tmpl w:val="0810AA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51C0226"/>
    <w:multiLevelType w:val="hybridMultilevel"/>
    <w:tmpl w:val="475CF39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84837C6"/>
    <w:multiLevelType w:val="hybridMultilevel"/>
    <w:tmpl w:val="EA763A30"/>
    <w:lvl w:ilvl="0" w:tplc="D43A5648">
      <w:start w:val="1"/>
      <w:numFmt w:val="bullet"/>
      <w:lvlText w:val=""/>
      <w:lvlJc w:val="left"/>
      <w:pPr>
        <w:ind w:left="1020" w:hanging="360"/>
      </w:pPr>
      <w:rPr>
        <w:rFonts w:ascii="Symbol" w:hAnsi="Symbol"/>
      </w:rPr>
    </w:lvl>
    <w:lvl w:ilvl="1" w:tplc="7F708B54">
      <w:start w:val="1"/>
      <w:numFmt w:val="bullet"/>
      <w:lvlText w:val=""/>
      <w:lvlJc w:val="left"/>
      <w:pPr>
        <w:ind w:left="1020" w:hanging="360"/>
      </w:pPr>
      <w:rPr>
        <w:rFonts w:ascii="Symbol" w:hAnsi="Symbol"/>
      </w:rPr>
    </w:lvl>
    <w:lvl w:ilvl="2" w:tplc="991405CA">
      <w:start w:val="1"/>
      <w:numFmt w:val="bullet"/>
      <w:lvlText w:val=""/>
      <w:lvlJc w:val="left"/>
      <w:pPr>
        <w:ind w:left="1020" w:hanging="360"/>
      </w:pPr>
      <w:rPr>
        <w:rFonts w:ascii="Symbol" w:hAnsi="Symbol"/>
      </w:rPr>
    </w:lvl>
    <w:lvl w:ilvl="3" w:tplc="7556DF44">
      <w:start w:val="1"/>
      <w:numFmt w:val="bullet"/>
      <w:lvlText w:val=""/>
      <w:lvlJc w:val="left"/>
      <w:pPr>
        <w:ind w:left="1020" w:hanging="360"/>
      </w:pPr>
      <w:rPr>
        <w:rFonts w:ascii="Symbol" w:hAnsi="Symbol"/>
      </w:rPr>
    </w:lvl>
    <w:lvl w:ilvl="4" w:tplc="BCE05E86">
      <w:start w:val="1"/>
      <w:numFmt w:val="bullet"/>
      <w:lvlText w:val=""/>
      <w:lvlJc w:val="left"/>
      <w:pPr>
        <w:ind w:left="1020" w:hanging="360"/>
      </w:pPr>
      <w:rPr>
        <w:rFonts w:ascii="Symbol" w:hAnsi="Symbol"/>
      </w:rPr>
    </w:lvl>
    <w:lvl w:ilvl="5" w:tplc="C0B6A7E8">
      <w:start w:val="1"/>
      <w:numFmt w:val="bullet"/>
      <w:lvlText w:val=""/>
      <w:lvlJc w:val="left"/>
      <w:pPr>
        <w:ind w:left="1020" w:hanging="360"/>
      </w:pPr>
      <w:rPr>
        <w:rFonts w:ascii="Symbol" w:hAnsi="Symbol"/>
      </w:rPr>
    </w:lvl>
    <w:lvl w:ilvl="6" w:tplc="D7CC5EAA">
      <w:start w:val="1"/>
      <w:numFmt w:val="bullet"/>
      <w:lvlText w:val=""/>
      <w:lvlJc w:val="left"/>
      <w:pPr>
        <w:ind w:left="1020" w:hanging="360"/>
      </w:pPr>
      <w:rPr>
        <w:rFonts w:ascii="Symbol" w:hAnsi="Symbol"/>
      </w:rPr>
    </w:lvl>
    <w:lvl w:ilvl="7" w:tplc="180E4FC2">
      <w:start w:val="1"/>
      <w:numFmt w:val="bullet"/>
      <w:lvlText w:val=""/>
      <w:lvlJc w:val="left"/>
      <w:pPr>
        <w:ind w:left="1020" w:hanging="360"/>
      </w:pPr>
      <w:rPr>
        <w:rFonts w:ascii="Symbol" w:hAnsi="Symbol"/>
      </w:rPr>
    </w:lvl>
    <w:lvl w:ilvl="8" w:tplc="51A6D280">
      <w:start w:val="1"/>
      <w:numFmt w:val="bullet"/>
      <w:lvlText w:val=""/>
      <w:lvlJc w:val="left"/>
      <w:pPr>
        <w:ind w:left="1020" w:hanging="360"/>
      </w:pPr>
      <w:rPr>
        <w:rFonts w:ascii="Symbol" w:hAnsi="Symbol"/>
      </w:rPr>
    </w:lvl>
  </w:abstractNum>
  <w:abstractNum w:abstractNumId="41" w15:restartNumberingAfterBreak="0">
    <w:nsid w:val="786F0B1B"/>
    <w:multiLevelType w:val="hybridMultilevel"/>
    <w:tmpl w:val="86CCDF56"/>
    <w:lvl w:ilvl="0" w:tplc="A584687A">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173ECF"/>
    <w:multiLevelType w:val="hybridMultilevel"/>
    <w:tmpl w:val="9A0668A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7FEB420A"/>
    <w:multiLevelType w:val="multilevel"/>
    <w:tmpl w:val="5DA05A4C"/>
    <w:lvl w:ilvl="0">
      <w:start w:val="9"/>
      <w:numFmt w:val="decimal"/>
      <w:lvlText w:val="%1"/>
      <w:lvlJc w:val="left"/>
      <w:pPr>
        <w:ind w:left="450" w:hanging="45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600" w:hanging="180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400" w:hanging="2520"/>
      </w:pPr>
    </w:lvl>
  </w:abstractNum>
  <w:num w:numId="1" w16cid:durableId="237861117">
    <w:abstractNumId w:val="29"/>
  </w:num>
  <w:num w:numId="2" w16cid:durableId="1754163601">
    <w:abstractNumId w:val="4"/>
  </w:num>
  <w:num w:numId="3" w16cid:durableId="633634104">
    <w:abstractNumId w:val="31"/>
  </w:num>
  <w:num w:numId="4" w16cid:durableId="11962376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4132516">
    <w:abstractNumId w:val="42"/>
  </w:num>
  <w:num w:numId="6" w16cid:durableId="647789423">
    <w:abstractNumId w:val="2"/>
  </w:num>
  <w:num w:numId="7" w16cid:durableId="1490250373">
    <w:abstractNumId w:val="39"/>
  </w:num>
  <w:num w:numId="8" w16cid:durableId="335502582">
    <w:abstractNumId w:val="15"/>
  </w:num>
  <w:num w:numId="9" w16cid:durableId="43527020">
    <w:abstractNumId w:val="36"/>
  </w:num>
  <w:num w:numId="10" w16cid:durableId="1718357107">
    <w:abstractNumId w:val="1"/>
  </w:num>
  <w:num w:numId="11" w16cid:durableId="708147511">
    <w:abstractNumId w:val="12"/>
  </w:num>
  <w:num w:numId="12" w16cid:durableId="1121339538">
    <w:abstractNumId w:val="19"/>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94290558">
    <w:abstractNumId w:val="10"/>
  </w:num>
  <w:num w:numId="14" w16cid:durableId="1856384779">
    <w:abstractNumId w:val="22"/>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34004476">
    <w:abstractNumId w:val="18"/>
  </w:num>
  <w:num w:numId="16" w16cid:durableId="29578770">
    <w:abstractNumId w:val="21"/>
  </w:num>
  <w:num w:numId="17" w16cid:durableId="1195802542">
    <w:abstractNumId w:val="4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03125547">
    <w:abstractNumId w:val="34"/>
  </w:num>
  <w:num w:numId="19" w16cid:durableId="1693267117">
    <w:abstractNumId w:val="38"/>
  </w:num>
  <w:num w:numId="20" w16cid:durableId="1160581760">
    <w:abstractNumId w:val="3"/>
  </w:num>
  <w:num w:numId="21" w16cid:durableId="126166800">
    <w:abstractNumId w:val="24"/>
  </w:num>
  <w:num w:numId="22" w16cid:durableId="773742205">
    <w:abstractNumId w:val="8"/>
  </w:num>
  <w:num w:numId="23" w16cid:durableId="993532447">
    <w:abstractNumId w:val="14"/>
  </w:num>
  <w:num w:numId="24" w16cid:durableId="59596590">
    <w:abstractNumId w:val="32"/>
  </w:num>
  <w:num w:numId="25" w16cid:durableId="876358535">
    <w:abstractNumId w:val="7"/>
  </w:num>
  <w:num w:numId="26" w16cid:durableId="288751947">
    <w:abstractNumId w:val="33"/>
  </w:num>
  <w:num w:numId="27" w16cid:durableId="1426878808">
    <w:abstractNumId w:val="35"/>
  </w:num>
  <w:num w:numId="28" w16cid:durableId="1582905322">
    <w:abstractNumId w:val="26"/>
  </w:num>
  <w:num w:numId="29" w16cid:durableId="601257241">
    <w:abstractNumId w:val="5"/>
  </w:num>
  <w:num w:numId="30" w16cid:durableId="887107822">
    <w:abstractNumId w:val="23"/>
  </w:num>
  <w:num w:numId="31" w16cid:durableId="542134463">
    <w:abstractNumId w:val="37"/>
  </w:num>
  <w:num w:numId="32" w16cid:durableId="925959415">
    <w:abstractNumId w:val="9"/>
  </w:num>
  <w:num w:numId="33" w16cid:durableId="140465298">
    <w:abstractNumId w:val="16"/>
  </w:num>
  <w:num w:numId="34" w16cid:durableId="1768043051">
    <w:abstractNumId w:val="25"/>
  </w:num>
  <w:num w:numId="35" w16cid:durableId="1951274444">
    <w:abstractNumId w:val="28"/>
  </w:num>
  <w:num w:numId="36" w16cid:durableId="284040475">
    <w:abstractNumId w:val="41"/>
  </w:num>
  <w:num w:numId="37" w16cid:durableId="1631276267">
    <w:abstractNumId w:val="0"/>
  </w:num>
  <w:num w:numId="38" w16cid:durableId="1032457458">
    <w:abstractNumId w:val="17"/>
  </w:num>
  <w:num w:numId="39" w16cid:durableId="1738699806">
    <w:abstractNumId w:val="27"/>
  </w:num>
  <w:num w:numId="40" w16cid:durableId="763234288">
    <w:abstractNumId w:val="13"/>
  </w:num>
  <w:num w:numId="41" w16cid:durableId="2048868480">
    <w:abstractNumId w:val="11"/>
  </w:num>
  <w:num w:numId="42" w16cid:durableId="1611667281">
    <w:abstractNumId w:val="20"/>
  </w:num>
  <w:num w:numId="43" w16cid:durableId="471170217">
    <w:abstractNumId w:val="40"/>
  </w:num>
  <w:num w:numId="44" w16cid:durableId="703136214">
    <w:abstractNumId w:val="30"/>
  </w:num>
  <w:num w:numId="45" w16cid:durableId="1423798293">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ocumentProtection w:formatting="1" w:enforcement="1" w:cryptProviderType="rsaAES" w:cryptAlgorithmClass="hash" w:cryptAlgorithmType="typeAny" w:cryptAlgorithmSid="14" w:cryptSpinCount="100000" w:hash="PdyrxC34DT8Mm/V4Y6/EuqgMhsOc8LFdUJNj87TODNMsTIcd72jGMpifzo66GqtwCgI7Mdzh3vaV8I2fxIGhOA==" w:salt="vjOIBhVoFguhdLv+FdxLMA=="/>
  <w:styleLockTheme/>
  <w:styleLockQFSet/>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541"/>
    <w:rsid w:val="000047DA"/>
    <w:rsid w:val="0000488E"/>
    <w:rsid w:val="00015260"/>
    <w:rsid w:val="00023A7C"/>
    <w:rsid w:val="000243CB"/>
    <w:rsid w:val="0002554C"/>
    <w:rsid w:val="00026BB2"/>
    <w:rsid w:val="00027C27"/>
    <w:rsid w:val="000303CF"/>
    <w:rsid w:val="000310A1"/>
    <w:rsid w:val="00033DF5"/>
    <w:rsid w:val="00064B7C"/>
    <w:rsid w:val="000770EF"/>
    <w:rsid w:val="0008092A"/>
    <w:rsid w:val="00085C84"/>
    <w:rsid w:val="000933B0"/>
    <w:rsid w:val="000938E4"/>
    <w:rsid w:val="00095D3C"/>
    <w:rsid w:val="000A13FC"/>
    <w:rsid w:val="000A1FE8"/>
    <w:rsid w:val="000A7CCD"/>
    <w:rsid w:val="000B1626"/>
    <w:rsid w:val="000B390A"/>
    <w:rsid w:val="000B6784"/>
    <w:rsid w:val="000B6CA8"/>
    <w:rsid w:val="000C0CF4"/>
    <w:rsid w:val="000C180B"/>
    <w:rsid w:val="000D63DF"/>
    <w:rsid w:val="000E44A4"/>
    <w:rsid w:val="000F5348"/>
    <w:rsid w:val="00103123"/>
    <w:rsid w:val="00116182"/>
    <w:rsid w:val="0012133E"/>
    <w:rsid w:val="00124826"/>
    <w:rsid w:val="00125E5A"/>
    <w:rsid w:val="00130E57"/>
    <w:rsid w:val="001318EC"/>
    <w:rsid w:val="00140174"/>
    <w:rsid w:val="001430B3"/>
    <w:rsid w:val="00151A94"/>
    <w:rsid w:val="001709C5"/>
    <w:rsid w:val="0017274B"/>
    <w:rsid w:val="00175D4D"/>
    <w:rsid w:val="001771E8"/>
    <w:rsid w:val="0017733C"/>
    <w:rsid w:val="00180AA6"/>
    <w:rsid w:val="00183DCD"/>
    <w:rsid w:val="001846AC"/>
    <w:rsid w:val="001905B8"/>
    <w:rsid w:val="00190699"/>
    <w:rsid w:val="00194BA1"/>
    <w:rsid w:val="001A0A11"/>
    <w:rsid w:val="001A212E"/>
    <w:rsid w:val="001A2DC9"/>
    <w:rsid w:val="001A3400"/>
    <w:rsid w:val="001A38D0"/>
    <w:rsid w:val="001A575B"/>
    <w:rsid w:val="001B507A"/>
    <w:rsid w:val="001B77EF"/>
    <w:rsid w:val="001C1D02"/>
    <w:rsid w:val="001C5AC4"/>
    <w:rsid w:val="001C7ED5"/>
    <w:rsid w:val="001D65CE"/>
    <w:rsid w:val="001D72EB"/>
    <w:rsid w:val="001E389C"/>
    <w:rsid w:val="001E412A"/>
    <w:rsid w:val="002222D8"/>
    <w:rsid w:val="002336E5"/>
    <w:rsid w:val="00241966"/>
    <w:rsid w:val="0025156C"/>
    <w:rsid w:val="00252F98"/>
    <w:rsid w:val="002552A7"/>
    <w:rsid w:val="00255A82"/>
    <w:rsid w:val="00260CA1"/>
    <w:rsid w:val="00261471"/>
    <w:rsid w:val="0026321F"/>
    <w:rsid w:val="00263AF8"/>
    <w:rsid w:val="002646A2"/>
    <w:rsid w:val="00265E6D"/>
    <w:rsid w:val="00267E17"/>
    <w:rsid w:val="00272A37"/>
    <w:rsid w:val="002762F7"/>
    <w:rsid w:val="00281579"/>
    <w:rsid w:val="00283285"/>
    <w:rsid w:val="002832EE"/>
    <w:rsid w:val="002843EA"/>
    <w:rsid w:val="0029369F"/>
    <w:rsid w:val="00295918"/>
    <w:rsid w:val="002A264D"/>
    <w:rsid w:val="002A3CC9"/>
    <w:rsid w:val="002B05BF"/>
    <w:rsid w:val="002D303B"/>
    <w:rsid w:val="002E1CE4"/>
    <w:rsid w:val="002E27C0"/>
    <w:rsid w:val="002F0B34"/>
    <w:rsid w:val="002F19D2"/>
    <w:rsid w:val="002F43DC"/>
    <w:rsid w:val="002F4FA5"/>
    <w:rsid w:val="003000BA"/>
    <w:rsid w:val="00302D75"/>
    <w:rsid w:val="00303743"/>
    <w:rsid w:val="00306A91"/>
    <w:rsid w:val="00306C61"/>
    <w:rsid w:val="00307EC7"/>
    <w:rsid w:val="0031562D"/>
    <w:rsid w:val="003159E6"/>
    <w:rsid w:val="00316267"/>
    <w:rsid w:val="003168EC"/>
    <w:rsid w:val="00317EAC"/>
    <w:rsid w:val="003247F4"/>
    <w:rsid w:val="003279AF"/>
    <w:rsid w:val="0033526B"/>
    <w:rsid w:val="0034242F"/>
    <w:rsid w:val="003433B4"/>
    <w:rsid w:val="003449C4"/>
    <w:rsid w:val="003459A4"/>
    <w:rsid w:val="00346A15"/>
    <w:rsid w:val="00354C25"/>
    <w:rsid w:val="00370576"/>
    <w:rsid w:val="0037179A"/>
    <w:rsid w:val="00374438"/>
    <w:rsid w:val="00374832"/>
    <w:rsid w:val="0037582B"/>
    <w:rsid w:val="0038373C"/>
    <w:rsid w:val="00385579"/>
    <w:rsid w:val="003931C8"/>
    <w:rsid w:val="003A3AE2"/>
    <w:rsid w:val="003B552E"/>
    <w:rsid w:val="003B628D"/>
    <w:rsid w:val="003C4F6B"/>
    <w:rsid w:val="003C4F6D"/>
    <w:rsid w:val="003D1E2D"/>
    <w:rsid w:val="003D35E3"/>
    <w:rsid w:val="003D3C6E"/>
    <w:rsid w:val="003E2ACE"/>
    <w:rsid w:val="003E4DF3"/>
    <w:rsid w:val="003F0376"/>
    <w:rsid w:val="003F5AD9"/>
    <w:rsid w:val="003F7E91"/>
    <w:rsid w:val="00402FC3"/>
    <w:rsid w:val="00406CE3"/>
    <w:rsid w:val="00410E9D"/>
    <w:rsid w:val="00412B55"/>
    <w:rsid w:val="00430FEA"/>
    <w:rsid w:val="00431938"/>
    <w:rsid w:val="00431E31"/>
    <w:rsid w:val="00433710"/>
    <w:rsid w:val="00433ECD"/>
    <w:rsid w:val="004355A1"/>
    <w:rsid w:val="004362D6"/>
    <w:rsid w:val="00444EEE"/>
    <w:rsid w:val="00444FF0"/>
    <w:rsid w:val="00464053"/>
    <w:rsid w:val="004669B4"/>
    <w:rsid w:val="004725BC"/>
    <w:rsid w:val="00473694"/>
    <w:rsid w:val="00477FB0"/>
    <w:rsid w:val="00484CFB"/>
    <w:rsid w:val="00494B08"/>
    <w:rsid w:val="00495993"/>
    <w:rsid w:val="00496B7C"/>
    <w:rsid w:val="004A1B97"/>
    <w:rsid w:val="004A2B32"/>
    <w:rsid w:val="004A322D"/>
    <w:rsid w:val="004A4334"/>
    <w:rsid w:val="004B38F8"/>
    <w:rsid w:val="004B4147"/>
    <w:rsid w:val="004B47EB"/>
    <w:rsid w:val="004C13BF"/>
    <w:rsid w:val="004C5FCB"/>
    <w:rsid w:val="004C6F90"/>
    <w:rsid w:val="004D2103"/>
    <w:rsid w:val="004D4F83"/>
    <w:rsid w:val="004D706C"/>
    <w:rsid w:val="004F5939"/>
    <w:rsid w:val="0050317D"/>
    <w:rsid w:val="00503E70"/>
    <w:rsid w:val="00516101"/>
    <w:rsid w:val="0053026F"/>
    <w:rsid w:val="00532407"/>
    <w:rsid w:val="00541042"/>
    <w:rsid w:val="00542176"/>
    <w:rsid w:val="005503DF"/>
    <w:rsid w:val="0055143B"/>
    <w:rsid w:val="00551968"/>
    <w:rsid w:val="00554B44"/>
    <w:rsid w:val="00557A92"/>
    <w:rsid w:val="005622FD"/>
    <w:rsid w:val="005660FD"/>
    <w:rsid w:val="005764BA"/>
    <w:rsid w:val="005775EC"/>
    <w:rsid w:val="00583AB9"/>
    <w:rsid w:val="00590AEC"/>
    <w:rsid w:val="00597B70"/>
    <w:rsid w:val="005A047D"/>
    <w:rsid w:val="005A0483"/>
    <w:rsid w:val="005B20D0"/>
    <w:rsid w:val="005B4B03"/>
    <w:rsid w:val="005B4D95"/>
    <w:rsid w:val="005B5555"/>
    <w:rsid w:val="005B77FD"/>
    <w:rsid w:val="005C26B4"/>
    <w:rsid w:val="005D36BC"/>
    <w:rsid w:val="005E4022"/>
    <w:rsid w:val="005E7BD7"/>
    <w:rsid w:val="005F3600"/>
    <w:rsid w:val="005F6034"/>
    <w:rsid w:val="005F632F"/>
    <w:rsid w:val="00600D2E"/>
    <w:rsid w:val="00601473"/>
    <w:rsid w:val="00603291"/>
    <w:rsid w:val="00603738"/>
    <w:rsid w:val="00611C2A"/>
    <w:rsid w:val="00620917"/>
    <w:rsid w:val="00622FA8"/>
    <w:rsid w:val="00637544"/>
    <w:rsid w:val="006434AD"/>
    <w:rsid w:val="006441DB"/>
    <w:rsid w:val="006477C2"/>
    <w:rsid w:val="0065130E"/>
    <w:rsid w:val="006528D4"/>
    <w:rsid w:val="00653415"/>
    <w:rsid w:val="00653807"/>
    <w:rsid w:val="00654C86"/>
    <w:rsid w:val="00657167"/>
    <w:rsid w:val="00667ACD"/>
    <w:rsid w:val="00673BD5"/>
    <w:rsid w:val="00673E55"/>
    <w:rsid w:val="00675107"/>
    <w:rsid w:val="00683372"/>
    <w:rsid w:val="00683DA0"/>
    <w:rsid w:val="0068536A"/>
    <w:rsid w:val="00690EEA"/>
    <w:rsid w:val="00691C43"/>
    <w:rsid w:val="00693EC6"/>
    <w:rsid w:val="006A5AB5"/>
    <w:rsid w:val="006B6B91"/>
    <w:rsid w:val="006C1D43"/>
    <w:rsid w:val="006C2A16"/>
    <w:rsid w:val="006C60E0"/>
    <w:rsid w:val="006E0DDB"/>
    <w:rsid w:val="006F0CF5"/>
    <w:rsid w:val="00711474"/>
    <w:rsid w:val="00727B4A"/>
    <w:rsid w:val="007327CF"/>
    <w:rsid w:val="00734BE1"/>
    <w:rsid w:val="0073707F"/>
    <w:rsid w:val="00737AE6"/>
    <w:rsid w:val="00753FC8"/>
    <w:rsid w:val="0075620C"/>
    <w:rsid w:val="007566ED"/>
    <w:rsid w:val="00766EF5"/>
    <w:rsid w:val="00776873"/>
    <w:rsid w:val="007858B0"/>
    <w:rsid w:val="00790FC3"/>
    <w:rsid w:val="00792A84"/>
    <w:rsid w:val="007936CC"/>
    <w:rsid w:val="00794056"/>
    <w:rsid w:val="007A3EE9"/>
    <w:rsid w:val="007A6AC2"/>
    <w:rsid w:val="007B00B6"/>
    <w:rsid w:val="007B19C7"/>
    <w:rsid w:val="007B3251"/>
    <w:rsid w:val="007B3DBF"/>
    <w:rsid w:val="007B4914"/>
    <w:rsid w:val="007B59CF"/>
    <w:rsid w:val="007C09C7"/>
    <w:rsid w:val="007C4F46"/>
    <w:rsid w:val="007C5832"/>
    <w:rsid w:val="007E51D0"/>
    <w:rsid w:val="007E6011"/>
    <w:rsid w:val="007E6E8D"/>
    <w:rsid w:val="007F0250"/>
    <w:rsid w:val="008003C5"/>
    <w:rsid w:val="00800FCD"/>
    <w:rsid w:val="00813960"/>
    <w:rsid w:val="00815F09"/>
    <w:rsid w:val="008266F8"/>
    <w:rsid w:val="00826AB0"/>
    <w:rsid w:val="00840FCC"/>
    <w:rsid w:val="008448BF"/>
    <w:rsid w:val="00847D82"/>
    <w:rsid w:val="00857548"/>
    <w:rsid w:val="00860DD8"/>
    <w:rsid w:val="00877DFC"/>
    <w:rsid w:val="00880CF0"/>
    <w:rsid w:val="00884BFD"/>
    <w:rsid w:val="00884ED5"/>
    <w:rsid w:val="00886809"/>
    <w:rsid w:val="00890300"/>
    <w:rsid w:val="0089057B"/>
    <w:rsid w:val="008941C2"/>
    <w:rsid w:val="00897FAF"/>
    <w:rsid w:val="008A35EB"/>
    <w:rsid w:val="008A700B"/>
    <w:rsid w:val="008C565B"/>
    <w:rsid w:val="008D0159"/>
    <w:rsid w:val="008D5F4D"/>
    <w:rsid w:val="008D7B28"/>
    <w:rsid w:val="008E09A0"/>
    <w:rsid w:val="008E23D7"/>
    <w:rsid w:val="00904F1E"/>
    <w:rsid w:val="009055AB"/>
    <w:rsid w:val="00907EA6"/>
    <w:rsid w:val="009124D8"/>
    <w:rsid w:val="009162CC"/>
    <w:rsid w:val="009333BA"/>
    <w:rsid w:val="00933CCB"/>
    <w:rsid w:val="00945676"/>
    <w:rsid w:val="009540EF"/>
    <w:rsid w:val="0095473D"/>
    <w:rsid w:val="009645AE"/>
    <w:rsid w:val="00964EC6"/>
    <w:rsid w:val="00972925"/>
    <w:rsid w:val="009957B1"/>
    <w:rsid w:val="00995F9F"/>
    <w:rsid w:val="009970D9"/>
    <w:rsid w:val="009976B5"/>
    <w:rsid w:val="009A2C59"/>
    <w:rsid w:val="009B7148"/>
    <w:rsid w:val="009B7615"/>
    <w:rsid w:val="009D0788"/>
    <w:rsid w:val="009D0AA8"/>
    <w:rsid w:val="009D0B42"/>
    <w:rsid w:val="009D0F91"/>
    <w:rsid w:val="009D1726"/>
    <w:rsid w:val="009D24E9"/>
    <w:rsid w:val="009D2ADC"/>
    <w:rsid w:val="009E76D3"/>
    <w:rsid w:val="009E7E91"/>
    <w:rsid w:val="009F04E8"/>
    <w:rsid w:val="009F4D88"/>
    <w:rsid w:val="009F66A2"/>
    <w:rsid w:val="00A030F8"/>
    <w:rsid w:val="00A050D5"/>
    <w:rsid w:val="00A05B8D"/>
    <w:rsid w:val="00A12B7E"/>
    <w:rsid w:val="00A14B19"/>
    <w:rsid w:val="00A24810"/>
    <w:rsid w:val="00A24EF9"/>
    <w:rsid w:val="00A25687"/>
    <w:rsid w:val="00A36224"/>
    <w:rsid w:val="00A44FB0"/>
    <w:rsid w:val="00A5030C"/>
    <w:rsid w:val="00A50E2D"/>
    <w:rsid w:val="00A53857"/>
    <w:rsid w:val="00A5728C"/>
    <w:rsid w:val="00A65610"/>
    <w:rsid w:val="00A7285D"/>
    <w:rsid w:val="00A75B33"/>
    <w:rsid w:val="00A76F0A"/>
    <w:rsid w:val="00A77810"/>
    <w:rsid w:val="00A87450"/>
    <w:rsid w:val="00A93717"/>
    <w:rsid w:val="00A96912"/>
    <w:rsid w:val="00AB1BFC"/>
    <w:rsid w:val="00AB1E77"/>
    <w:rsid w:val="00AB513B"/>
    <w:rsid w:val="00AB6082"/>
    <w:rsid w:val="00AC1981"/>
    <w:rsid w:val="00AC1C03"/>
    <w:rsid w:val="00AC31B7"/>
    <w:rsid w:val="00AD186C"/>
    <w:rsid w:val="00AD1DF8"/>
    <w:rsid w:val="00AD3AE9"/>
    <w:rsid w:val="00AD3CCF"/>
    <w:rsid w:val="00AE1AAC"/>
    <w:rsid w:val="00AE5DDE"/>
    <w:rsid w:val="00AE7E58"/>
    <w:rsid w:val="00AF184A"/>
    <w:rsid w:val="00AF3220"/>
    <w:rsid w:val="00AF526A"/>
    <w:rsid w:val="00B0707B"/>
    <w:rsid w:val="00B14502"/>
    <w:rsid w:val="00B14F91"/>
    <w:rsid w:val="00B15BC8"/>
    <w:rsid w:val="00B208F3"/>
    <w:rsid w:val="00B264B2"/>
    <w:rsid w:val="00B454AD"/>
    <w:rsid w:val="00B51BDC"/>
    <w:rsid w:val="00B54CDF"/>
    <w:rsid w:val="00B561C0"/>
    <w:rsid w:val="00B65753"/>
    <w:rsid w:val="00B6781B"/>
    <w:rsid w:val="00B773CE"/>
    <w:rsid w:val="00B80D45"/>
    <w:rsid w:val="00B84733"/>
    <w:rsid w:val="00B91477"/>
    <w:rsid w:val="00B93D5F"/>
    <w:rsid w:val="00B963BF"/>
    <w:rsid w:val="00B96AD9"/>
    <w:rsid w:val="00BA1C46"/>
    <w:rsid w:val="00BA591D"/>
    <w:rsid w:val="00BB3A2F"/>
    <w:rsid w:val="00BC7D51"/>
    <w:rsid w:val="00BD0C73"/>
    <w:rsid w:val="00BD1072"/>
    <w:rsid w:val="00BD1C72"/>
    <w:rsid w:val="00BD31C0"/>
    <w:rsid w:val="00BD5753"/>
    <w:rsid w:val="00BD5CAD"/>
    <w:rsid w:val="00BE5FEF"/>
    <w:rsid w:val="00BE738D"/>
    <w:rsid w:val="00BE7788"/>
    <w:rsid w:val="00BF1395"/>
    <w:rsid w:val="00C00F00"/>
    <w:rsid w:val="00C01826"/>
    <w:rsid w:val="00C03137"/>
    <w:rsid w:val="00C053A6"/>
    <w:rsid w:val="00C073E0"/>
    <w:rsid w:val="00C13D0F"/>
    <w:rsid w:val="00C1767C"/>
    <w:rsid w:val="00C33CB0"/>
    <w:rsid w:val="00C34F39"/>
    <w:rsid w:val="00C361C9"/>
    <w:rsid w:val="00C377C4"/>
    <w:rsid w:val="00C43519"/>
    <w:rsid w:val="00C516C1"/>
    <w:rsid w:val="00C5310C"/>
    <w:rsid w:val="00C610B2"/>
    <w:rsid w:val="00C730C5"/>
    <w:rsid w:val="00C730E4"/>
    <w:rsid w:val="00C73331"/>
    <w:rsid w:val="00C772AB"/>
    <w:rsid w:val="00C91823"/>
    <w:rsid w:val="00C91F4A"/>
    <w:rsid w:val="00C924F4"/>
    <w:rsid w:val="00C94150"/>
    <w:rsid w:val="00C9463F"/>
    <w:rsid w:val="00CA179B"/>
    <w:rsid w:val="00CA1D9B"/>
    <w:rsid w:val="00CA4E90"/>
    <w:rsid w:val="00CB0072"/>
    <w:rsid w:val="00CB7E14"/>
    <w:rsid w:val="00CC326C"/>
    <w:rsid w:val="00CC552F"/>
    <w:rsid w:val="00CD09DF"/>
    <w:rsid w:val="00CD2304"/>
    <w:rsid w:val="00CD5315"/>
    <w:rsid w:val="00CD5910"/>
    <w:rsid w:val="00CE75E1"/>
    <w:rsid w:val="00CF1A3F"/>
    <w:rsid w:val="00CF6808"/>
    <w:rsid w:val="00D008AB"/>
    <w:rsid w:val="00D00A7D"/>
    <w:rsid w:val="00D04130"/>
    <w:rsid w:val="00D05EDB"/>
    <w:rsid w:val="00D34708"/>
    <w:rsid w:val="00D34B51"/>
    <w:rsid w:val="00D41686"/>
    <w:rsid w:val="00D45324"/>
    <w:rsid w:val="00D50C55"/>
    <w:rsid w:val="00D51413"/>
    <w:rsid w:val="00D57615"/>
    <w:rsid w:val="00D60D2F"/>
    <w:rsid w:val="00D60EE3"/>
    <w:rsid w:val="00D6333C"/>
    <w:rsid w:val="00D82652"/>
    <w:rsid w:val="00D82D13"/>
    <w:rsid w:val="00D91B12"/>
    <w:rsid w:val="00D91E57"/>
    <w:rsid w:val="00D921DF"/>
    <w:rsid w:val="00DA200C"/>
    <w:rsid w:val="00DA2D09"/>
    <w:rsid w:val="00DA3CA7"/>
    <w:rsid w:val="00DA5D21"/>
    <w:rsid w:val="00DB3025"/>
    <w:rsid w:val="00DB56F0"/>
    <w:rsid w:val="00DB59D9"/>
    <w:rsid w:val="00DB5BC0"/>
    <w:rsid w:val="00DC4CF3"/>
    <w:rsid w:val="00DC5767"/>
    <w:rsid w:val="00DC6997"/>
    <w:rsid w:val="00DC7826"/>
    <w:rsid w:val="00DC7E80"/>
    <w:rsid w:val="00DD2D9D"/>
    <w:rsid w:val="00DD3BA8"/>
    <w:rsid w:val="00DD751A"/>
    <w:rsid w:val="00E01FC8"/>
    <w:rsid w:val="00E02639"/>
    <w:rsid w:val="00E03238"/>
    <w:rsid w:val="00E07541"/>
    <w:rsid w:val="00E10F74"/>
    <w:rsid w:val="00E16D93"/>
    <w:rsid w:val="00E212D5"/>
    <w:rsid w:val="00E23341"/>
    <w:rsid w:val="00E310AF"/>
    <w:rsid w:val="00E336FA"/>
    <w:rsid w:val="00E355E8"/>
    <w:rsid w:val="00E41DA2"/>
    <w:rsid w:val="00E47D21"/>
    <w:rsid w:val="00E515C9"/>
    <w:rsid w:val="00E6021E"/>
    <w:rsid w:val="00E60579"/>
    <w:rsid w:val="00E65227"/>
    <w:rsid w:val="00E67631"/>
    <w:rsid w:val="00E6780F"/>
    <w:rsid w:val="00E67A8E"/>
    <w:rsid w:val="00E82DBD"/>
    <w:rsid w:val="00E8314F"/>
    <w:rsid w:val="00E83171"/>
    <w:rsid w:val="00E867F5"/>
    <w:rsid w:val="00E90DD0"/>
    <w:rsid w:val="00E963F6"/>
    <w:rsid w:val="00E97BE3"/>
    <w:rsid w:val="00EA2309"/>
    <w:rsid w:val="00EA52E0"/>
    <w:rsid w:val="00EB1B69"/>
    <w:rsid w:val="00EB4B79"/>
    <w:rsid w:val="00EC162A"/>
    <w:rsid w:val="00EC1A58"/>
    <w:rsid w:val="00EC7B40"/>
    <w:rsid w:val="00ED34BB"/>
    <w:rsid w:val="00ED4F3D"/>
    <w:rsid w:val="00EE48A5"/>
    <w:rsid w:val="00EE6AE3"/>
    <w:rsid w:val="00EE7B9F"/>
    <w:rsid w:val="00EF7353"/>
    <w:rsid w:val="00F0205E"/>
    <w:rsid w:val="00F1172D"/>
    <w:rsid w:val="00F13EE4"/>
    <w:rsid w:val="00F13F83"/>
    <w:rsid w:val="00F14CAE"/>
    <w:rsid w:val="00F17624"/>
    <w:rsid w:val="00F20030"/>
    <w:rsid w:val="00F251BF"/>
    <w:rsid w:val="00F35881"/>
    <w:rsid w:val="00F35E23"/>
    <w:rsid w:val="00F40173"/>
    <w:rsid w:val="00F4210C"/>
    <w:rsid w:val="00F42AE6"/>
    <w:rsid w:val="00F43E57"/>
    <w:rsid w:val="00F45106"/>
    <w:rsid w:val="00F575CC"/>
    <w:rsid w:val="00F64395"/>
    <w:rsid w:val="00F67907"/>
    <w:rsid w:val="00F75BC1"/>
    <w:rsid w:val="00F764DE"/>
    <w:rsid w:val="00FA0558"/>
    <w:rsid w:val="00FA29E5"/>
    <w:rsid w:val="00FA3B6F"/>
    <w:rsid w:val="00FA4BC1"/>
    <w:rsid w:val="00FA5C94"/>
    <w:rsid w:val="00FB4DB0"/>
    <w:rsid w:val="00FC07A5"/>
    <w:rsid w:val="00FD2FA7"/>
    <w:rsid w:val="00FE3103"/>
    <w:rsid w:val="00FE4413"/>
    <w:rsid w:val="00FE763C"/>
    <w:rsid w:val="00FF1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3B14E"/>
  <w15:chartTrackingRefBased/>
  <w15:docId w15:val="{C2132104-8D01-469D-8DA0-BB21660C8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8"/>
        <w:szCs w:val="28"/>
        <w:lang w:val="en-GB" w:eastAsia="en-US" w:bidi="ar-SA"/>
      </w:rPr>
    </w:rPrDefault>
    <w:pPrDefault>
      <w:pPr>
        <w:spacing w:line="360" w:lineRule="auto"/>
      </w:pPr>
    </w:pPrDefault>
  </w:docDefaults>
  <w:latentStyles w:defLockedState="1" w:defUIPriority="99" w:defSemiHidden="0" w:defUnhideWhenUsed="0" w:defQFormat="0" w:count="376">
    <w:lsdException w:name="Normal" w:locked="0" w:uiPriority="0" w:qFormat="1"/>
    <w:lsdException w:name="heading 1" w:locked="0" w:uiPriority="1" w:qFormat="1"/>
    <w:lsdException w:name="heading 2" w:locked="0" w:semiHidden="1" w:uiPriority="0" w:unhideWhenUsed="1" w:qFormat="1"/>
    <w:lsdException w:name="heading 3" w:locked="0" w:semiHidden="1" w:uiPriority="0" w:unhideWhenUsed="1" w:qFormat="1"/>
    <w:lsdException w:name="heading 4" w:locked="0" w:semiHidden="1" w:uiPriority="0" w:qFormat="1"/>
    <w:lsdException w:name="heading 5" w:locked="0" w:semiHidden="1" w:uiPriority="0" w:unhideWhenUsed="1" w:qFormat="1"/>
    <w:lsdException w:name="heading 6" w:locked="0" w:semiHidden="1" w:uiPriority="0" w:unhideWhenUsed="1"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unhideWhenUsed="1"/>
    <w:lsdException w:name="footnote text" w:locked="0" w:semiHidden="1" w:unhideWhenUsed="1" w:qFormat="1"/>
    <w:lsdException w:name="annotation text" w:locked="0"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nhideWhenUsed="1" w:qFormat="1"/>
    <w:lsdException w:name="annotation reference" w:locked="0" w:semiHidden="1" w:unhideWhenUsed="1"/>
    <w:lsdException w:name="line number" w:semiHidden="1" w:unhideWhenUsed="1"/>
    <w:lsdException w:name="page number" w:locked="0" w:semiHidden="1" w:unhideWhenUsed="1"/>
    <w:lsdException w:name="endnote reference" w:locked="0" w:semiHidden="1" w:unhideWhenUsed="1"/>
    <w:lsdException w:name="endnote text" w:locked="0" w:semiHidden="1" w:uiPriority="1" w:unhideWhenUsed="1" w:qFormat="1"/>
    <w:lsdException w:name="table of authorities" w:semiHidden="1" w:unhideWhenUsed="1"/>
    <w:lsdException w:name="macro" w:semiHidden="1" w:unhideWhenUsed="1"/>
    <w:lsdException w:name="toa heading" w:semiHidden="1" w:unhideWhenUsed="1"/>
    <w:lsdException w:name="List" w:locked="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0"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locked="0" w:semiHidden="1" w:unhideWhenUsed="1"/>
    <w:lsdException w:name="Strong" w:locked="0" w:uiPriority="22"/>
    <w:lsdException w:name="Emphasis" w:locked="0" w:semiHidden="1" w:uiPriority="20" w:unhideWhenUsed="1"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locked="0" w:semiHidden="1"/>
    <w:lsdException w:name="No Spacing" w:semiHidden="1" w:uiPriority="5"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1" w:qFormat="1"/>
    <w:lsdException w:name="Quote" w:locked="0"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locked="0"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lsdException w:name="Intense Reference" w:semiHidden="1" w:uiPriority="32"/>
    <w:lsdException w:name="Book Title" w:semiHidden="1" w:uiPriority="33" w:unhideWhenUsed="1"/>
    <w:lsdException w:name="Bibliography" w:semiHidden="1" w:uiPriority="37"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locked="0" w:uiPriority="46"/>
    <w:lsdException w:name="Grid Table 2" w:locked="0"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locked="0" w:uiPriority="46"/>
    <w:lsdException w:name="Grid Table 2 Accent 1" w:locked="0"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semiHidden="1" w:unhideWhenUsed="1"/>
  </w:latentStyles>
  <w:style w:type="paragraph" w:default="1" w:styleId="Normal">
    <w:name w:val="Normal"/>
    <w:qFormat/>
    <w:rsid w:val="000B1626"/>
    <w:pPr>
      <w:spacing w:before="280" w:after="280" w:line="276" w:lineRule="auto"/>
    </w:pPr>
    <w:rPr>
      <w:rFonts w:cs="Arial"/>
      <w:color w:val="0B1C32"/>
      <w:sz w:val="24"/>
      <w:szCs w:val="24"/>
    </w:rPr>
  </w:style>
  <w:style w:type="paragraph" w:styleId="Heading1">
    <w:name w:val="heading 1"/>
    <w:basedOn w:val="Normal"/>
    <w:next w:val="Normal"/>
    <w:link w:val="Heading1Char"/>
    <w:semiHidden/>
    <w:qFormat/>
    <w:rsid w:val="00815F09"/>
    <w:pPr>
      <w:outlineLvl w:val="0"/>
    </w:pPr>
    <w:rPr>
      <w:b/>
      <w:kern w:val="24"/>
      <w:sz w:val="44"/>
      <w:szCs w:val="44"/>
    </w:rPr>
  </w:style>
  <w:style w:type="paragraph" w:styleId="Heading2">
    <w:name w:val="heading 2"/>
    <w:basedOn w:val="Normal"/>
    <w:next w:val="Normal"/>
    <w:link w:val="Heading2Char"/>
    <w:semiHidden/>
    <w:qFormat/>
    <w:rsid w:val="003000BA"/>
    <w:pPr>
      <w:ind w:right="57"/>
      <w:outlineLvl w:val="1"/>
    </w:pPr>
    <w:rPr>
      <w:b/>
      <w:sz w:val="28"/>
      <w:szCs w:val="36"/>
    </w:rPr>
  </w:style>
  <w:style w:type="paragraph" w:styleId="Heading3">
    <w:name w:val="heading 3"/>
    <w:basedOn w:val="Normal"/>
    <w:next w:val="Normal"/>
    <w:link w:val="Heading3Char"/>
    <w:semiHidden/>
    <w:qFormat/>
    <w:locked/>
    <w:rsid w:val="00E23341"/>
    <w:pPr>
      <w:outlineLvl w:val="2"/>
    </w:pPr>
    <w:rPr>
      <w:b/>
      <w:kern w:val="24"/>
      <w:sz w:val="32"/>
    </w:rPr>
  </w:style>
  <w:style w:type="paragraph" w:styleId="Heading4">
    <w:name w:val="heading 4"/>
    <w:basedOn w:val="Normal"/>
    <w:next w:val="Normal"/>
    <w:link w:val="Heading4Char"/>
    <w:semiHidden/>
    <w:qFormat/>
    <w:locked/>
    <w:rsid w:val="00E23341"/>
    <w:pPr>
      <w:keepNext/>
      <w:keepLines/>
      <w:spacing w:before="240" w:after="240"/>
      <w:outlineLvl w:val="3"/>
    </w:pPr>
    <w:rPr>
      <w:rFonts w:eastAsiaTheme="majorEastAsia"/>
      <w:b/>
      <w:iCs/>
      <w:sz w:val="28"/>
      <w:szCs w:val="28"/>
      <w:u w:val="single"/>
    </w:rPr>
  </w:style>
  <w:style w:type="paragraph" w:styleId="Heading5">
    <w:name w:val="heading 5"/>
    <w:basedOn w:val="Normal"/>
    <w:next w:val="Normal"/>
    <w:link w:val="Heading5Char"/>
    <w:autoRedefine/>
    <w:semiHidden/>
    <w:qFormat/>
    <w:locked/>
    <w:rsid w:val="00E23341"/>
    <w:pPr>
      <w:keepNext/>
      <w:keepLines/>
      <w:spacing w:before="240" w:after="240"/>
      <w:outlineLvl w:val="4"/>
    </w:pPr>
    <w:rPr>
      <w:rFonts w:eastAsiaTheme="majorEastAsia"/>
      <w:sz w:val="28"/>
      <w:szCs w:val="28"/>
      <w:u w:val="single"/>
    </w:rPr>
  </w:style>
  <w:style w:type="paragraph" w:styleId="Heading6">
    <w:name w:val="heading 6"/>
    <w:basedOn w:val="Normal"/>
    <w:next w:val="Normal"/>
    <w:link w:val="Heading6Char"/>
    <w:autoRedefine/>
    <w:semiHidden/>
    <w:qFormat/>
    <w:locked/>
    <w:rsid w:val="00E23341"/>
    <w:pPr>
      <w:keepNext/>
      <w:keepLines/>
      <w:shd w:val="solid" w:color="0B1C32" w:fill="0B1C32"/>
      <w:spacing w:before="240" w:after="240"/>
      <w:outlineLvl w:val="5"/>
    </w:pPr>
    <w:rPr>
      <w:rFonts w:eastAsiaTheme="majorEastAsia"/>
      <w:color w:val="FFFFFF" w:themeColor="background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uiPriority w:val="1"/>
    <w:semiHidden/>
    <w:locked/>
    <w:rsid w:val="00A030F8"/>
    <w:pPr>
      <w:numPr>
        <w:numId w:val="1"/>
      </w:numPr>
      <w:tabs>
        <w:tab w:val="left" w:pos="360"/>
        <w:tab w:val="left" w:pos="1080"/>
        <w:tab w:val="left" w:pos="1800"/>
        <w:tab w:val="left" w:pos="3240"/>
      </w:tabs>
      <w:ind w:left="357" w:hanging="357"/>
    </w:pPr>
  </w:style>
  <w:style w:type="paragraph" w:styleId="Footer">
    <w:name w:val="footer"/>
    <w:basedOn w:val="Normal"/>
    <w:link w:val="FooterChar"/>
    <w:uiPriority w:val="9"/>
    <w:semiHidden/>
    <w:rsid w:val="0050317D"/>
    <w:pPr>
      <w:tabs>
        <w:tab w:val="center" w:pos="4153"/>
        <w:tab w:val="right" w:pos="8306"/>
      </w:tabs>
      <w:spacing w:line="360" w:lineRule="auto"/>
    </w:pPr>
    <w:rPr>
      <w:sz w:val="20"/>
      <w:szCs w:val="20"/>
    </w:rPr>
  </w:style>
  <w:style w:type="character" w:customStyle="1" w:styleId="FooterChar">
    <w:name w:val="Footer Char"/>
    <w:basedOn w:val="DefaultParagraphFont"/>
    <w:link w:val="Footer"/>
    <w:uiPriority w:val="9"/>
    <w:semiHidden/>
    <w:rsid w:val="002F4FA5"/>
    <w:rPr>
      <w:rFonts w:cs="Arial"/>
      <w:color w:val="0B1C32"/>
      <w:sz w:val="20"/>
      <w:szCs w:val="20"/>
    </w:rPr>
  </w:style>
  <w:style w:type="paragraph" w:styleId="Header">
    <w:name w:val="header"/>
    <w:basedOn w:val="Normal"/>
    <w:link w:val="HeaderChar"/>
    <w:uiPriority w:val="99"/>
    <w:locked/>
    <w:rsid w:val="001D65CE"/>
    <w:pPr>
      <w:tabs>
        <w:tab w:val="center" w:pos="4153"/>
        <w:tab w:val="right" w:pos="8306"/>
      </w:tabs>
    </w:pPr>
  </w:style>
  <w:style w:type="character" w:customStyle="1" w:styleId="HeaderChar">
    <w:name w:val="Header Char"/>
    <w:basedOn w:val="DefaultParagraphFont"/>
    <w:link w:val="Header"/>
    <w:uiPriority w:val="99"/>
    <w:rsid w:val="001D65CE"/>
    <w:rPr>
      <w:rFonts w:ascii="Arial" w:eastAsia="Times New Roman" w:hAnsi="Arial" w:cs="Arial"/>
      <w:sz w:val="28"/>
      <w:szCs w:val="20"/>
    </w:rPr>
  </w:style>
  <w:style w:type="character" w:customStyle="1" w:styleId="Heading1Char">
    <w:name w:val="Heading 1 Char"/>
    <w:basedOn w:val="DefaultParagraphFont"/>
    <w:link w:val="Heading1"/>
    <w:semiHidden/>
    <w:rsid w:val="002F4FA5"/>
    <w:rPr>
      <w:rFonts w:cs="Arial"/>
      <w:b/>
      <w:color w:val="0B1C32"/>
      <w:kern w:val="24"/>
      <w:sz w:val="44"/>
      <w:szCs w:val="44"/>
    </w:rPr>
  </w:style>
  <w:style w:type="character" w:customStyle="1" w:styleId="Heading2Char">
    <w:name w:val="Heading 2 Char"/>
    <w:basedOn w:val="DefaultParagraphFont"/>
    <w:link w:val="Heading2"/>
    <w:semiHidden/>
    <w:rsid w:val="003000BA"/>
    <w:rPr>
      <w:rFonts w:cs="Arial"/>
      <w:b/>
      <w:color w:val="0B1C32"/>
      <w:szCs w:val="36"/>
    </w:rPr>
  </w:style>
  <w:style w:type="character" w:customStyle="1" w:styleId="Heading3Char">
    <w:name w:val="Heading 3 Char"/>
    <w:basedOn w:val="DefaultParagraphFont"/>
    <w:link w:val="Heading3"/>
    <w:semiHidden/>
    <w:rsid w:val="00B65753"/>
    <w:rPr>
      <w:rFonts w:cs="Arial"/>
      <w:b/>
      <w:color w:val="000000" w:themeColor="text1"/>
      <w:kern w:val="24"/>
      <w:sz w:val="32"/>
      <w:szCs w:val="24"/>
    </w:rPr>
  </w:style>
  <w:style w:type="paragraph" w:customStyle="1" w:styleId="Outline4">
    <w:name w:val="Outline4"/>
    <w:basedOn w:val="Normal"/>
    <w:next w:val="Normal"/>
    <w:uiPriority w:val="4"/>
    <w:semiHidden/>
    <w:locked/>
    <w:rsid w:val="001D65CE"/>
    <w:pPr>
      <w:ind w:left="2160"/>
    </w:pPr>
    <w:rPr>
      <w:kern w:val="24"/>
    </w:rPr>
  </w:style>
  <w:style w:type="paragraph" w:customStyle="1" w:styleId="Outline5">
    <w:name w:val="Outline5"/>
    <w:basedOn w:val="Normal"/>
    <w:next w:val="Normal"/>
    <w:uiPriority w:val="4"/>
    <w:semiHidden/>
    <w:locked/>
    <w:rsid w:val="001D65CE"/>
    <w:pPr>
      <w:ind w:left="720"/>
    </w:pPr>
    <w:rPr>
      <w:kern w:val="24"/>
    </w:rPr>
  </w:style>
  <w:style w:type="paragraph" w:customStyle="1" w:styleId="Outline6">
    <w:name w:val="Outline6"/>
    <w:basedOn w:val="Normal"/>
    <w:next w:val="Normal"/>
    <w:uiPriority w:val="4"/>
    <w:semiHidden/>
    <w:locked/>
    <w:rsid w:val="001D65CE"/>
    <w:pPr>
      <w:ind w:left="2160"/>
    </w:pPr>
    <w:rPr>
      <w:kern w:val="24"/>
    </w:rPr>
  </w:style>
  <w:style w:type="paragraph" w:customStyle="1" w:styleId="Outline7">
    <w:name w:val="Outline7"/>
    <w:basedOn w:val="Normal"/>
    <w:next w:val="Normal"/>
    <w:uiPriority w:val="4"/>
    <w:semiHidden/>
    <w:locked/>
    <w:rsid w:val="001D65CE"/>
    <w:pPr>
      <w:ind w:left="720"/>
    </w:pPr>
    <w:rPr>
      <w:kern w:val="24"/>
    </w:rPr>
  </w:style>
  <w:style w:type="paragraph" w:styleId="Quote">
    <w:name w:val="Quote"/>
    <w:basedOn w:val="Normal"/>
    <w:next w:val="Normal"/>
    <w:link w:val="QuoteChar"/>
    <w:uiPriority w:val="29"/>
    <w:semiHidden/>
    <w:locked/>
    <w:rsid w:val="001D65CE"/>
    <w:pPr>
      <w:ind w:left="284" w:right="284"/>
      <w:jc w:val="both"/>
    </w:pPr>
    <w:rPr>
      <w:iCs/>
      <w:color w:val="404040" w:themeColor="text1" w:themeTint="BF"/>
    </w:rPr>
  </w:style>
  <w:style w:type="character" w:customStyle="1" w:styleId="QuoteChar">
    <w:name w:val="Quote Char"/>
    <w:basedOn w:val="DefaultParagraphFont"/>
    <w:link w:val="Quote"/>
    <w:uiPriority w:val="29"/>
    <w:semiHidden/>
    <w:rsid w:val="00BC7D51"/>
    <w:rPr>
      <w:rFonts w:cs="Arial"/>
      <w:iCs/>
      <w:color w:val="404040" w:themeColor="text1" w:themeTint="BF"/>
      <w:sz w:val="24"/>
      <w:szCs w:val="24"/>
    </w:rPr>
  </w:style>
  <w:style w:type="character" w:styleId="Hyperlink">
    <w:name w:val="Hyperlink"/>
    <w:uiPriority w:val="99"/>
    <w:unhideWhenUsed/>
    <w:locked/>
    <w:rsid w:val="00260CA1"/>
    <w:rPr>
      <w:rFonts w:ascii="Arial" w:hAnsi="Arial"/>
      <w:b w:val="0"/>
      <w:i w:val="0"/>
      <w:color w:val="0000FF"/>
      <w:sz w:val="24"/>
      <w:u w:val="single"/>
    </w:rPr>
  </w:style>
  <w:style w:type="character" w:styleId="CommentReference">
    <w:name w:val="annotation reference"/>
    <w:uiPriority w:val="99"/>
    <w:semiHidden/>
    <w:unhideWhenUsed/>
    <w:locked/>
    <w:rsid w:val="0033526B"/>
    <w:rPr>
      <w:sz w:val="16"/>
      <w:szCs w:val="16"/>
    </w:rPr>
  </w:style>
  <w:style w:type="paragraph" w:styleId="CommentText">
    <w:name w:val="annotation text"/>
    <w:basedOn w:val="Normal"/>
    <w:link w:val="CommentTextChar"/>
    <w:uiPriority w:val="99"/>
    <w:unhideWhenUsed/>
    <w:locked/>
    <w:rsid w:val="001D65CE"/>
    <w:pPr>
      <w:spacing w:line="240" w:lineRule="auto"/>
    </w:pPr>
    <w:rPr>
      <w:sz w:val="20"/>
      <w:lang w:val="x-none"/>
    </w:rPr>
  </w:style>
  <w:style w:type="character" w:customStyle="1" w:styleId="CommentTextChar">
    <w:name w:val="Comment Text Char"/>
    <w:basedOn w:val="DefaultParagraphFont"/>
    <w:link w:val="CommentText"/>
    <w:uiPriority w:val="99"/>
    <w:rsid w:val="001D65CE"/>
    <w:rPr>
      <w:rFonts w:ascii="Arial" w:eastAsia="Times New Roman" w:hAnsi="Arial" w:cs="Arial"/>
      <w:sz w:val="20"/>
      <w:szCs w:val="20"/>
      <w:lang w:val="x-none"/>
    </w:rPr>
  </w:style>
  <w:style w:type="paragraph" w:styleId="FootnoteText">
    <w:name w:val="footnote text"/>
    <w:aliases w:val="Endnote Footnote Text,Footnote Endnote Text"/>
    <w:link w:val="FootnoteTextChar"/>
    <w:uiPriority w:val="8"/>
    <w:semiHidden/>
    <w:qFormat/>
    <w:rsid w:val="00374832"/>
    <w:pPr>
      <w:spacing w:line="240" w:lineRule="auto"/>
    </w:pPr>
    <w:rPr>
      <w:rFonts w:eastAsia="Calibri" w:cs="Times New Roman"/>
      <w:sz w:val="22"/>
      <w:szCs w:val="20"/>
      <w:lang w:val="x-none"/>
    </w:rPr>
  </w:style>
  <w:style w:type="character" w:customStyle="1" w:styleId="FootnoteTextChar">
    <w:name w:val="Footnote Text Char"/>
    <w:aliases w:val="Endnote Footnote Text Char,Footnote Endnote Text Char"/>
    <w:basedOn w:val="DefaultParagraphFont"/>
    <w:link w:val="FootnoteText"/>
    <w:uiPriority w:val="8"/>
    <w:semiHidden/>
    <w:rsid w:val="002F4FA5"/>
    <w:rPr>
      <w:rFonts w:eastAsia="Calibri" w:cs="Times New Roman"/>
      <w:sz w:val="22"/>
      <w:szCs w:val="20"/>
      <w:lang w:val="x-none"/>
    </w:rPr>
  </w:style>
  <w:style w:type="character" w:styleId="FootnoteReference">
    <w:name w:val="footnote reference"/>
    <w:uiPriority w:val="99"/>
    <w:semiHidden/>
    <w:unhideWhenUsed/>
    <w:qFormat/>
    <w:rsid w:val="0033526B"/>
    <w:rPr>
      <w:vertAlign w:val="superscript"/>
    </w:rPr>
  </w:style>
  <w:style w:type="character" w:styleId="PageNumber">
    <w:name w:val="page number"/>
    <w:basedOn w:val="DefaultParagraphFont"/>
    <w:uiPriority w:val="99"/>
    <w:semiHidden/>
    <w:unhideWhenUsed/>
    <w:locked/>
    <w:rsid w:val="0033526B"/>
  </w:style>
  <w:style w:type="paragraph" w:customStyle="1" w:styleId="SFTBodyText">
    <w:name w:val="SFT Body Text"/>
    <w:basedOn w:val="Normal"/>
    <w:uiPriority w:val="4"/>
    <w:semiHidden/>
    <w:locked/>
    <w:rsid w:val="001D65CE"/>
    <w:pPr>
      <w:spacing w:before="120"/>
    </w:pPr>
    <w:rPr>
      <w:rFonts w:eastAsia="Calibri"/>
      <w:sz w:val="22"/>
      <w:szCs w:val="22"/>
    </w:rPr>
  </w:style>
  <w:style w:type="character" w:customStyle="1" w:styleId="MediumGrid1-Accent2Char">
    <w:name w:val="Medium Grid 1 - Accent 2 Char"/>
    <w:aliases w:val="F5 List Paragraph Char,List Paragraph2 Char,MAIN CONTENT Char,List Paragraph12 Char,Dot pt Char,List Paragraph1 Char,Colorful List - Accent 11 Char,No Spacing1 Char,List Paragraph Char Char Char Char,Indicator Text Char"/>
    <w:link w:val="MediumGrid1-Accent2"/>
    <w:uiPriority w:val="34"/>
    <w:qFormat/>
    <w:locked/>
    <w:rsid w:val="0033526B"/>
    <w:rPr>
      <w:rFonts w:ascii="Calibri" w:hAnsi="Calibri" w:cs="Calibri"/>
    </w:rPr>
  </w:style>
  <w:style w:type="character" w:styleId="Strong">
    <w:name w:val="Strong"/>
    <w:uiPriority w:val="22"/>
    <w:semiHidden/>
    <w:locked/>
    <w:rsid w:val="001D65CE"/>
    <w:rPr>
      <w:b/>
      <w:bCs/>
    </w:rPr>
  </w:style>
  <w:style w:type="table" w:styleId="MediumGrid1-Accent2">
    <w:name w:val="Medium Grid 1 Accent 2"/>
    <w:basedOn w:val="TableNormal"/>
    <w:link w:val="MediumGrid1-Accent2Char"/>
    <w:uiPriority w:val="34"/>
    <w:semiHidden/>
    <w:unhideWhenUsed/>
    <w:locked/>
    <w:rsid w:val="0033526B"/>
    <w:rPr>
      <w:rFonts w:ascii="Calibri" w:hAnsi="Calibri" w:cs="Calibri"/>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styleId="Subtitle">
    <w:name w:val="Subtitle"/>
    <w:aliases w:val="Recommendations"/>
    <w:basedOn w:val="Normal"/>
    <w:next w:val="Normal"/>
    <w:link w:val="SubtitleChar"/>
    <w:uiPriority w:val="2"/>
    <w:qFormat/>
    <w:rsid w:val="00FE763C"/>
    <w:pPr>
      <w:pBdr>
        <w:top w:val="single" w:sz="4" w:space="1" w:color="000000"/>
        <w:bottom w:val="single" w:sz="4" w:space="1" w:color="000000"/>
      </w:pBdr>
      <w:tabs>
        <w:tab w:val="num" w:pos="0"/>
      </w:tabs>
      <w:ind w:right="237"/>
    </w:pPr>
  </w:style>
  <w:style w:type="character" w:customStyle="1" w:styleId="SubtitleChar">
    <w:name w:val="Subtitle Char"/>
    <w:aliases w:val="Recommendations Char"/>
    <w:basedOn w:val="DefaultParagraphFont"/>
    <w:link w:val="Subtitle"/>
    <w:uiPriority w:val="2"/>
    <w:rsid w:val="00AB1BFC"/>
    <w:rPr>
      <w:rFonts w:cs="Arial"/>
      <w:color w:val="0B1C32"/>
      <w:sz w:val="24"/>
      <w:szCs w:val="24"/>
    </w:rPr>
  </w:style>
  <w:style w:type="paragraph" w:customStyle="1" w:styleId="ConsultationQuestion">
    <w:name w:val="Consultation Question"/>
    <w:basedOn w:val="Normal"/>
    <w:uiPriority w:val="3"/>
    <w:semiHidden/>
    <w:qFormat/>
    <w:locked/>
    <w:rsid w:val="001D65CE"/>
    <w:pPr>
      <w:numPr>
        <w:numId w:val="2"/>
      </w:numPr>
      <w:ind w:right="57"/>
      <w:contextualSpacing/>
    </w:pPr>
    <w:rPr>
      <w:rFonts w:cstheme="minorHAnsi"/>
      <w:b/>
    </w:rPr>
  </w:style>
  <w:style w:type="paragraph" w:styleId="ListParagraph">
    <w:name w:val="List Paragraph"/>
    <w:basedOn w:val="Normal"/>
    <w:link w:val="ListParagraphChar"/>
    <w:uiPriority w:val="1"/>
    <w:qFormat/>
    <w:rsid w:val="00DB3025"/>
    <w:pPr>
      <w:numPr>
        <w:numId w:val="25"/>
      </w:numPr>
      <w:spacing w:line="360" w:lineRule="auto"/>
      <w:ind w:left="360"/>
      <w:contextualSpacing/>
    </w:pPr>
  </w:style>
  <w:style w:type="paragraph" w:styleId="BalloonText">
    <w:name w:val="Balloon Text"/>
    <w:basedOn w:val="Normal"/>
    <w:link w:val="BalloonTextChar"/>
    <w:uiPriority w:val="99"/>
    <w:semiHidden/>
    <w:unhideWhenUsed/>
    <w:locked/>
    <w:rsid w:val="000C180B"/>
    <w:pPr>
      <w:spacing w:before="0" w:after="0" w:line="240" w:lineRule="auto"/>
      <w:jc w:val="both"/>
    </w:pPr>
    <w:rPr>
      <w:rFonts w:ascii="Tahoma" w:hAnsi="Tahoma"/>
      <w:sz w:val="16"/>
      <w:szCs w:val="16"/>
      <w:lang w:val="x-none"/>
    </w:rPr>
  </w:style>
  <w:style w:type="character" w:customStyle="1" w:styleId="BalloonTextChar">
    <w:name w:val="Balloon Text Char"/>
    <w:basedOn w:val="DefaultParagraphFont"/>
    <w:link w:val="BalloonText"/>
    <w:uiPriority w:val="99"/>
    <w:semiHidden/>
    <w:rsid w:val="000C180B"/>
    <w:rPr>
      <w:rFonts w:ascii="Tahoma" w:eastAsia="Times New Roman" w:hAnsi="Tahoma" w:cs="Times New Roman"/>
      <w:sz w:val="16"/>
      <w:szCs w:val="16"/>
      <w:lang w:val="x-none"/>
    </w:rPr>
  </w:style>
  <w:style w:type="paragraph" w:styleId="TOCHeading">
    <w:name w:val="TOC Heading"/>
    <w:basedOn w:val="Heading1"/>
    <w:next w:val="Normal"/>
    <w:uiPriority w:val="39"/>
    <w:qFormat/>
    <w:rsid w:val="00433710"/>
    <w:pPr>
      <w:keepNext/>
      <w:keepLines/>
      <w:spacing w:after="0" w:line="259" w:lineRule="auto"/>
      <w:outlineLvl w:val="9"/>
    </w:pPr>
    <w:rPr>
      <w:rFonts w:eastAsiaTheme="majorEastAsia" w:cstheme="majorBidi"/>
      <w:kern w:val="0"/>
      <w:sz w:val="36"/>
      <w:szCs w:val="32"/>
      <w:lang w:val="en-US"/>
    </w:rPr>
  </w:style>
  <w:style w:type="paragraph" w:styleId="TOC1">
    <w:name w:val="toc 1"/>
    <w:basedOn w:val="Normal"/>
    <w:next w:val="Normal"/>
    <w:autoRedefine/>
    <w:uiPriority w:val="39"/>
    <w:unhideWhenUsed/>
    <w:rsid w:val="00241966"/>
    <w:pPr>
      <w:tabs>
        <w:tab w:val="right" w:leader="dot" w:pos="9016"/>
      </w:tabs>
      <w:spacing w:before="240" w:after="240"/>
    </w:pPr>
    <w:rPr>
      <w:rFonts w:cstheme="minorHAnsi"/>
      <w:bCs/>
      <w:noProof/>
      <w:sz w:val="28"/>
      <w:szCs w:val="20"/>
    </w:rPr>
  </w:style>
  <w:style w:type="paragraph" w:styleId="TOC2">
    <w:name w:val="toc 2"/>
    <w:basedOn w:val="Normal"/>
    <w:next w:val="Normal"/>
    <w:autoRedefine/>
    <w:uiPriority w:val="39"/>
    <w:unhideWhenUsed/>
    <w:locked/>
    <w:rsid w:val="00433710"/>
    <w:pPr>
      <w:tabs>
        <w:tab w:val="right" w:leader="dot" w:pos="9016"/>
      </w:tabs>
      <w:spacing w:before="120" w:after="0"/>
      <w:ind w:left="240"/>
    </w:pPr>
    <w:rPr>
      <w:rFonts w:cstheme="minorHAnsi"/>
      <w:iCs/>
      <w:noProof/>
      <w:sz w:val="28"/>
      <w:szCs w:val="20"/>
    </w:rPr>
  </w:style>
  <w:style w:type="paragraph" w:customStyle="1" w:styleId="Sub-heading">
    <w:name w:val="Sub-heading"/>
    <w:basedOn w:val="Normal"/>
    <w:link w:val="Sub-headingChar"/>
    <w:uiPriority w:val="4"/>
    <w:semiHidden/>
    <w:locked/>
    <w:rsid w:val="001D65CE"/>
    <w:rPr>
      <w:b/>
    </w:rPr>
  </w:style>
  <w:style w:type="character" w:customStyle="1" w:styleId="Sub-headingChar">
    <w:name w:val="Sub-heading Char"/>
    <w:basedOn w:val="DefaultParagraphFont"/>
    <w:link w:val="Sub-heading"/>
    <w:uiPriority w:val="4"/>
    <w:semiHidden/>
    <w:rsid w:val="00BC7D51"/>
    <w:rPr>
      <w:rFonts w:cs="Arial"/>
      <w:b/>
      <w:color w:val="000000" w:themeColor="text1"/>
      <w:sz w:val="24"/>
      <w:szCs w:val="24"/>
    </w:rPr>
  </w:style>
  <w:style w:type="table" w:styleId="TableGrid">
    <w:name w:val="Table Grid"/>
    <w:basedOn w:val="TableNormal"/>
    <w:uiPriority w:val="59"/>
    <w:rsid w:val="003000BA"/>
    <w:rPr>
      <w:sz w:val="24"/>
    </w:rPr>
    <w:tblP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Pr>
  </w:style>
  <w:style w:type="paragraph" w:styleId="TOC3">
    <w:name w:val="toc 3"/>
    <w:basedOn w:val="Normal"/>
    <w:next w:val="Normal"/>
    <w:autoRedefine/>
    <w:uiPriority w:val="39"/>
    <w:unhideWhenUsed/>
    <w:locked/>
    <w:rsid w:val="00433710"/>
    <w:pPr>
      <w:tabs>
        <w:tab w:val="right" w:leader="dot" w:pos="9016"/>
      </w:tabs>
      <w:spacing w:before="0" w:after="0"/>
      <w:ind w:left="480"/>
    </w:pPr>
    <w:rPr>
      <w:rFonts w:cstheme="minorHAnsi"/>
      <w:noProof/>
      <w:sz w:val="28"/>
      <w:szCs w:val="20"/>
    </w:rPr>
  </w:style>
  <w:style w:type="paragraph" w:customStyle="1" w:styleId="NumHead1">
    <w:name w:val="Num Head1"/>
    <w:basedOn w:val="Heading1"/>
    <w:next w:val="Normal"/>
    <w:link w:val="NumHead1Char"/>
    <w:qFormat/>
    <w:rsid w:val="00BB3A2F"/>
    <w:pPr>
      <w:numPr>
        <w:numId w:val="3"/>
      </w:numPr>
    </w:pPr>
    <w:rPr>
      <w:bCs/>
      <w:sz w:val="36"/>
    </w:rPr>
  </w:style>
  <w:style w:type="character" w:customStyle="1" w:styleId="NumHead1Char">
    <w:name w:val="Num Head1 Char"/>
    <w:basedOn w:val="Heading1Char"/>
    <w:link w:val="NumHead1"/>
    <w:rsid w:val="00B65753"/>
    <w:rPr>
      <w:rFonts w:cs="Arial"/>
      <w:b/>
      <w:bCs/>
      <w:color w:val="000000" w:themeColor="text1"/>
      <w:kern w:val="24"/>
      <w:sz w:val="36"/>
      <w:szCs w:val="44"/>
    </w:rPr>
  </w:style>
  <w:style w:type="paragraph" w:customStyle="1" w:styleId="NumHead2">
    <w:name w:val="Num Head2"/>
    <w:basedOn w:val="Heading2"/>
    <w:link w:val="NumHead2Char"/>
    <w:qFormat/>
    <w:rsid w:val="00DB3025"/>
    <w:pPr>
      <w:numPr>
        <w:ilvl w:val="1"/>
        <w:numId w:val="3"/>
      </w:numPr>
      <w:ind w:left="1134" w:hanging="774"/>
    </w:pPr>
    <w:rPr>
      <w:sz w:val="32"/>
      <w:szCs w:val="32"/>
      <w:u w:val="single"/>
    </w:rPr>
  </w:style>
  <w:style w:type="character" w:customStyle="1" w:styleId="NumHead2Char">
    <w:name w:val="Num Head2 Char"/>
    <w:basedOn w:val="Heading2Char"/>
    <w:link w:val="NumHead2"/>
    <w:rsid w:val="00DB3025"/>
    <w:rPr>
      <w:rFonts w:cs="Arial"/>
      <w:b/>
      <w:color w:val="0B1C32"/>
      <w:sz w:val="32"/>
      <w:szCs w:val="32"/>
      <w:u w:val="single"/>
    </w:rPr>
  </w:style>
  <w:style w:type="paragraph" w:customStyle="1" w:styleId="NumHead3">
    <w:name w:val="Num Head3"/>
    <w:basedOn w:val="Heading3"/>
    <w:next w:val="Normal"/>
    <w:link w:val="NumHead3Char"/>
    <w:qFormat/>
    <w:rsid w:val="00DB3025"/>
    <w:pPr>
      <w:numPr>
        <w:ilvl w:val="2"/>
        <w:numId w:val="3"/>
      </w:numPr>
      <w:ind w:left="1560" w:hanging="840"/>
    </w:pPr>
    <w:rPr>
      <w:sz w:val="28"/>
      <w:szCs w:val="28"/>
    </w:rPr>
  </w:style>
  <w:style w:type="character" w:customStyle="1" w:styleId="NumHead3Char">
    <w:name w:val="Num Head3 Char"/>
    <w:basedOn w:val="Heading3Char"/>
    <w:link w:val="NumHead3"/>
    <w:rsid w:val="00DB3025"/>
    <w:rPr>
      <w:rFonts w:cs="Arial"/>
      <w:b/>
      <w:color w:val="0B1C32"/>
      <w:kern w:val="24"/>
      <w:sz w:val="32"/>
      <w:szCs w:val="24"/>
    </w:rPr>
  </w:style>
  <w:style w:type="paragraph" w:styleId="EndnoteText">
    <w:name w:val="endnote text"/>
    <w:basedOn w:val="Normal"/>
    <w:link w:val="EndnoteTextChar"/>
    <w:uiPriority w:val="4"/>
    <w:semiHidden/>
    <w:qFormat/>
    <w:rsid w:val="00E23341"/>
    <w:pPr>
      <w:spacing w:before="0" w:after="0" w:line="240" w:lineRule="auto"/>
    </w:pPr>
  </w:style>
  <w:style w:type="character" w:customStyle="1" w:styleId="EndnoteTextChar">
    <w:name w:val="Endnote Text Char"/>
    <w:basedOn w:val="DefaultParagraphFont"/>
    <w:link w:val="EndnoteText"/>
    <w:uiPriority w:val="4"/>
    <w:semiHidden/>
    <w:rsid w:val="002F4FA5"/>
    <w:rPr>
      <w:rFonts w:cs="Arial"/>
      <w:color w:val="0B1C32"/>
      <w:sz w:val="24"/>
      <w:szCs w:val="24"/>
    </w:rPr>
  </w:style>
  <w:style w:type="character" w:styleId="EndnoteReference">
    <w:name w:val="endnote reference"/>
    <w:basedOn w:val="DefaultParagraphFont"/>
    <w:uiPriority w:val="99"/>
    <w:semiHidden/>
    <w:unhideWhenUsed/>
    <w:rsid w:val="00374832"/>
    <w:rPr>
      <w:vertAlign w:val="superscript"/>
    </w:rPr>
  </w:style>
  <w:style w:type="paragraph" w:customStyle="1" w:styleId="RecommendationsStyle">
    <w:name w:val="Recommendations Style"/>
    <w:basedOn w:val="Normal"/>
    <w:uiPriority w:val="2"/>
    <w:semiHidden/>
    <w:qFormat/>
    <w:locked/>
    <w:rsid w:val="00877DFC"/>
    <w:pPr>
      <w:pBdr>
        <w:top w:val="single" w:sz="4" w:space="1" w:color="000000"/>
        <w:left w:val="single" w:sz="4" w:space="4" w:color="000000"/>
        <w:bottom w:val="single" w:sz="4" w:space="1" w:color="000000"/>
        <w:right w:val="single" w:sz="4" w:space="4" w:color="000000"/>
      </w:pBdr>
      <w:shd w:val="clear" w:color="auto" w:fill="DEEAF6" w:themeFill="accent1" w:themeFillTint="33"/>
      <w:tabs>
        <w:tab w:val="num" w:pos="0"/>
      </w:tabs>
      <w:ind w:right="238"/>
    </w:pPr>
  </w:style>
  <w:style w:type="paragraph" w:customStyle="1" w:styleId="NumPara">
    <w:name w:val="Num Para"/>
    <w:basedOn w:val="NumHead2"/>
    <w:link w:val="NumParaChar"/>
    <w:uiPriority w:val="2"/>
    <w:semiHidden/>
    <w:rsid w:val="00BD1072"/>
    <w:rPr>
      <w:b w:val="0"/>
      <w:sz w:val="24"/>
    </w:rPr>
  </w:style>
  <w:style w:type="character" w:customStyle="1" w:styleId="ListParagraphChar">
    <w:name w:val="List Paragraph Char"/>
    <w:basedOn w:val="DefaultParagraphFont"/>
    <w:link w:val="ListParagraph"/>
    <w:uiPriority w:val="1"/>
    <w:locked/>
    <w:rsid w:val="00AB1BFC"/>
    <w:rPr>
      <w:rFonts w:cs="Arial"/>
      <w:color w:val="0B1C32"/>
      <w:sz w:val="24"/>
      <w:szCs w:val="24"/>
    </w:rPr>
  </w:style>
  <w:style w:type="paragraph" w:customStyle="1" w:styleId="Default">
    <w:name w:val="Default"/>
    <w:semiHidden/>
    <w:locked/>
    <w:rsid w:val="00B14F91"/>
    <w:pPr>
      <w:autoSpaceDE w:val="0"/>
      <w:autoSpaceDN w:val="0"/>
      <w:adjustRightInd w:val="0"/>
      <w:spacing w:line="240" w:lineRule="auto"/>
    </w:pPr>
    <w:rPr>
      <w:rFonts w:ascii="Agenda" w:hAnsi="Agenda" w:cs="Agenda"/>
      <w:color w:val="000000"/>
      <w:sz w:val="24"/>
      <w:szCs w:val="24"/>
    </w:rPr>
  </w:style>
  <w:style w:type="character" w:customStyle="1" w:styleId="eop">
    <w:name w:val="eop"/>
    <w:basedOn w:val="DefaultParagraphFont"/>
    <w:semiHidden/>
    <w:locked/>
    <w:rsid w:val="00B14F91"/>
  </w:style>
  <w:style w:type="character" w:styleId="Emphasis">
    <w:name w:val="Emphasis"/>
    <w:basedOn w:val="DefaultParagraphFont"/>
    <w:uiPriority w:val="20"/>
    <w:semiHidden/>
    <w:qFormat/>
    <w:locked/>
    <w:rsid w:val="00B14F91"/>
    <w:rPr>
      <w:i/>
      <w:iCs/>
    </w:rPr>
  </w:style>
  <w:style w:type="character" w:styleId="UnresolvedMention">
    <w:name w:val="Unresolved Mention"/>
    <w:basedOn w:val="DefaultParagraphFont"/>
    <w:uiPriority w:val="99"/>
    <w:semiHidden/>
    <w:unhideWhenUsed/>
    <w:locked/>
    <w:rsid w:val="00CB7E14"/>
    <w:rPr>
      <w:color w:val="605E5C"/>
      <w:shd w:val="clear" w:color="auto" w:fill="E1DFDD"/>
    </w:rPr>
  </w:style>
  <w:style w:type="character" w:customStyle="1" w:styleId="Heading4Char">
    <w:name w:val="Heading 4 Char"/>
    <w:basedOn w:val="DefaultParagraphFont"/>
    <w:link w:val="Heading4"/>
    <w:semiHidden/>
    <w:rsid w:val="00B65753"/>
    <w:rPr>
      <w:rFonts w:eastAsiaTheme="majorEastAsia" w:cs="Arial"/>
      <w:b/>
      <w:iCs/>
      <w:color w:val="000000" w:themeColor="text1"/>
      <w:u w:val="single"/>
    </w:rPr>
  </w:style>
  <w:style w:type="character" w:styleId="FollowedHyperlink">
    <w:name w:val="FollowedHyperlink"/>
    <w:basedOn w:val="DefaultParagraphFont"/>
    <w:uiPriority w:val="99"/>
    <w:semiHidden/>
    <w:unhideWhenUsed/>
    <w:locked/>
    <w:rsid w:val="009D2ADC"/>
    <w:rPr>
      <w:color w:val="954F72" w:themeColor="followedHyperlink"/>
      <w:u w:val="single"/>
    </w:rPr>
  </w:style>
  <w:style w:type="paragraph" w:styleId="CommentSubject">
    <w:name w:val="annotation subject"/>
    <w:basedOn w:val="CommentText"/>
    <w:next w:val="CommentText"/>
    <w:link w:val="CommentSubjectChar"/>
    <w:uiPriority w:val="99"/>
    <w:semiHidden/>
    <w:unhideWhenUsed/>
    <w:locked/>
    <w:rsid w:val="001846AC"/>
    <w:rPr>
      <w:b/>
      <w:bCs/>
      <w:szCs w:val="20"/>
      <w:lang w:val="en-GB"/>
    </w:rPr>
  </w:style>
  <w:style w:type="character" w:customStyle="1" w:styleId="CommentSubjectChar">
    <w:name w:val="Comment Subject Char"/>
    <w:basedOn w:val="CommentTextChar"/>
    <w:link w:val="CommentSubject"/>
    <w:uiPriority w:val="99"/>
    <w:semiHidden/>
    <w:rsid w:val="001846AC"/>
    <w:rPr>
      <w:rFonts w:ascii="Arial" w:eastAsia="Times New Roman" w:hAnsi="Arial" w:cs="Arial"/>
      <w:b/>
      <w:bCs/>
      <w:sz w:val="20"/>
      <w:szCs w:val="20"/>
      <w:lang w:val="x-none"/>
    </w:rPr>
  </w:style>
  <w:style w:type="character" w:customStyle="1" w:styleId="Heading5Char">
    <w:name w:val="Heading 5 Char"/>
    <w:basedOn w:val="DefaultParagraphFont"/>
    <w:link w:val="Heading5"/>
    <w:semiHidden/>
    <w:rsid w:val="00B65753"/>
    <w:rPr>
      <w:rFonts w:eastAsiaTheme="majorEastAsia" w:cs="Arial"/>
      <w:color w:val="000000" w:themeColor="text1"/>
      <w:u w:val="single"/>
    </w:rPr>
  </w:style>
  <w:style w:type="character" w:customStyle="1" w:styleId="Heading6Char">
    <w:name w:val="Heading 6 Char"/>
    <w:basedOn w:val="DefaultParagraphFont"/>
    <w:link w:val="Heading6"/>
    <w:semiHidden/>
    <w:rsid w:val="00B65753"/>
    <w:rPr>
      <w:rFonts w:eastAsiaTheme="majorEastAsia" w:cs="Arial"/>
      <w:color w:val="FFFFFF" w:themeColor="background1"/>
      <w:sz w:val="24"/>
      <w:szCs w:val="24"/>
      <w:shd w:val="solid" w:color="0B1C32" w:fill="0B1C32"/>
    </w:rPr>
  </w:style>
  <w:style w:type="paragraph" w:customStyle="1" w:styleId="Bullet">
    <w:name w:val="Bullet"/>
    <w:basedOn w:val="ListParagraph"/>
    <w:next w:val="Normal"/>
    <w:autoRedefine/>
    <w:semiHidden/>
    <w:qFormat/>
    <w:locked/>
    <w:rsid w:val="00FB4DB0"/>
    <w:pPr>
      <w:numPr>
        <w:numId w:val="40"/>
      </w:numPr>
      <w:tabs>
        <w:tab w:val="left" w:pos="360"/>
        <w:tab w:val="left" w:pos="1080"/>
        <w:tab w:val="left" w:pos="1800"/>
        <w:tab w:val="left" w:pos="3240"/>
      </w:tabs>
      <w:spacing w:before="120" w:after="120" w:line="276" w:lineRule="auto"/>
      <w:ind w:left="714" w:hanging="357"/>
      <w:contextualSpacing w:val="0"/>
    </w:pPr>
    <w:rPr>
      <w:kern w:val="2"/>
      <w14:ligatures w14:val="standardContextual"/>
    </w:rPr>
  </w:style>
  <w:style w:type="character" w:customStyle="1" w:styleId="NumParaChar">
    <w:name w:val="Num Para Char"/>
    <w:basedOn w:val="NumHead2Char"/>
    <w:link w:val="NumPara"/>
    <w:uiPriority w:val="2"/>
    <w:semiHidden/>
    <w:rsid w:val="00B65753"/>
    <w:rPr>
      <w:rFonts w:cs="Arial"/>
      <w:b w:val="0"/>
      <w:color w:val="000000" w:themeColor="text1"/>
      <w:sz w:val="24"/>
      <w:szCs w:val="32"/>
      <w:u w:val="single"/>
    </w:rPr>
  </w:style>
  <w:style w:type="paragraph" w:customStyle="1" w:styleId="Bullet2">
    <w:name w:val="Bullet 2"/>
    <w:basedOn w:val="ListParagraph"/>
    <w:link w:val="Bullet2Char"/>
    <w:uiPriority w:val="1"/>
    <w:qFormat/>
    <w:rsid w:val="00D34708"/>
    <w:pPr>
      <w:numPr>
        <w:numId w:val="39"/>
      </w:numPr>
      <w:spacing w:before="120" w:after="120" w:line="276" w:lineRule="auto"/>
      <w:ind w:left="2154" w:hanging="357"/>
      <w:contextualSpacing w:val="0"/>
    </w:pPr>
    <w:rPr>
      <w:kern w:val="2"/>
      <w14:ligatures w14:val="standardContextual"/>
    </w:rPr>
  </w:style>
  <w:style w:type="paragraph" w:customStyle="1" w:styleId="Numberedlistheading1">
    <w:name w:val="Numbered list heading 1"/>
    <w:basedOn w:val="ListParagraph"/>
    <w:autoRedefine/>
    <w:uiPriority w:val="1"/>
    <w:semiHidden/>
    <w:qFormat/>
    <w:locked/>
    <w:rsid w:val="00E963F6"/>
    <w:pPr>
      <w:numPr>
        <w:numId w:val="0"/>
      </w:numPr>
      <w:spacing w:line="240" w:lineRule="auto"/>
      <w:ind w:left="716" w:hanging="432"/>
      <w:contextualSpacing w:val="0"/>
    </w:pPr>
    <w:rPr>
      <w:rFonts w:ascii="Noto Sans" w:hAnsi="Noto Sans"/>
      <w:kern w:val="2"/>
      <w14:ligatures w14:val="standardContextual"/>
    </w:rPr>
  </w:style>
  <w:style w:type="paragraph" w:customStyle="1" w:styleId="Numberedlistheading2">
    <w:name w:val="Numbered list heading 2"/>
    <w:basedOn w:val="ListParagraph"/>
    <w:autoRedefine/>
    <w:uiPriority w:val="1"/>
    <w:semiHidden/>
    <w:qFormat/>
    <w:locked/>
    <w:rsid w:val="00E963F6"/>
    <w:pPr>
      <w:numPr>
        <w:numId w:val="0"/>
      </w:numPr>
      <w:spacing w:line="240" w:lineRule="auto"/>
      <w:ind w:left="1224" w:hanging="504"/>
      <w:contextualSpacing w:val="0"/>
    </w:pPr>
    <w:rPr>
      <w:rFonts w:ascii="Noto Sans" w:hAnsi="Noto Sans"/>
      <w:kern w:val="2"/>
      <w14:ligatures w14:val="standardContextual"/>
    </w:rPr>
  </w:style>
  <w:style w:type="paragraph" w:customStyle="1" w:styleId="Numberedlistheading3">
    <w:name w:val="Numbered list heading 3"/>
    <w:basedOn w:val="ListParagraph"/>
    <w:uiPriority w:val="1"/>
    <w:semiHidden/>
    <w:qFormat/>
    <w:locked/>
    <w:rsid w:val="00E963F6"/>
    <w:pPr>
      <w:numPr>
        <w:numId w:val="0"/>
      </w:numPr>
      <w:spacing w:line="240" w:lineRule="auto"/>
      <w:ind w:left="1728" w:hanging="648"/>
      <w:contextualSpacing w:val="0"/>
    </w:pPr>
    <w:rPr>
      <w:rFonts w:ascii="Noto Sans" w:hAnsi="Noto Sans"/>
      <w:kern w:val="2"/>
      <w14:ligatures w14:val="standardContextual"/>
    </w:rPr>
  </w:style>
  <w:style w:type="paragraph" w:customStyle="1" w:styleId="Quotes">
    <w:name w:val="Quotes"/>
    <w:basedOn w:val="RecommendationsStyle"/>
    <w:link w:val="QuotesChar"/>
    <w:uiPriority w:val="1"/>
    <w:qFormat/>
    <w:rsid w:val="00DB3025"/>
    <w:pPr>
      <w:shd w:val="clear" w:color="auto" w:fill="DEEAF6"/>
    </w:pPr>
  </w:style>
  <w:style w:type="character" w:customStyle="1" w:styleId="QuotesChar">
    <w:name w:val="Quotes Char"/>
    <w:basedOn w:val="DefaultParagraphFont"/>
    <w:link w:val="Quotes"/>
    <w:uiPriority w:val="1"/>
    <w:rsid w:val="00AB1BFC"/>
    <w:rPr>
      <w:rFonts w:cs="Arial"/>
      <w:color w:val="0B1C32"/>
      <w:sz w:val="24"/>
      <w:szCs w:val="24"/>
      <w:shd w:val="clear" w:color="auto" w:fill="DEEAF6"/>
    </w:rPr>
  </w:style>
  <w:style w:type="paragraph" w:styleId="TOC4">
    <w:name w:val="toc 4"/>
    <w:basedOn w:val="Normal"/>
    <w:next w:val="Normal"/>
    <w:autoRedefine/>
    <w:uiPriority w:val="39"/>
    <w:unhideWhenUsed/>
    <w:locked/>
    <w:rsid w:val="00B65753"/>
    <w:pPr>
      <w:tabs>
        <w:tab w:val="left" w:pos="1680"/>
        <w:tab w:val="right" w:leader="dot" w:pos="9016"/>
      </w:tabs>
      <w:spacing w:before="0" w:after="0"/>
      <w:ind w:left="720"/>
    </w:pPr>
    <w:rPr>
      <w:rFonts w:cstheme="minorHAnsi"/>
      <w:noProof/>
      <w:szCs w:val="20"/>
    </w:rPr>
  </w:style>
  <w:style w:type="paragraph" w:styleId="TOC5">
    <w:name w:val="toc 5"/>
    <w:basedOn w:val="Normal"/>
    <w:next w:val="Normal"/>
    <w:autoRedefine/>
    <w:uiPriority w:val="39"/>
    <w:unhideWhenUsed/>
    <w:locked/>
    <w:rsid w:val="00433710"/>
    <w:pPr>
      <w:spacing w:before="0" w:after="0"/>
      <w:ind w:left="960"/>
    </w:pPr>
    <w:rPr>
      <w:rFonts w:asciiTheme="minorHAnsi" w:hAnsiTheme="minorHAnsi" w:cstheme="minorHAnsi"/>
      <w:sz w:val="20"/>
      <w:szCs w:val="20"/>
    </w:rPr>
  </w:style>
  <w:style w:type="paragraph" w:styleId="TOC6">
    <w:name w:val="toc 6"/>
    <w:basedOn w:val="Normal"/>
    <w:next w:val="Normal"/>
    <w:autoRedefine/>
    <w:uiPriority w:val="39"/>
    <w:unhideWhenUsed/>
    <w:locked/>
    <w:rsid w:val="00433710"/>
    <w:pPr>
      <w:spacing w:before="0" w:after="0"/>
      <w:ind w:left="1200"/>
    </w:pPr>
    <w:rPr>
      <w:rFonts w:asciiTheme="minorHAnsi" w:hAnsiTheme="minorHAnsi" w:cstheme="minorHAnsi"/>
      <w:sz w:val="20"/>
      <w:szCs w:val="20"/>
    </w:rPr>
  </w:style>
  <w:style w:type="paragraph" w:styleId="TOC7">
    <w:name w:val="toc 7"/>
    <w:basedOn w:val="Normal"/>
    <w:next w:val="Normal"/>
    <w:autoRedefine/>
    <w:uiPriority w:val="39"/>
    <w:unhideWhenUsed/>
    <w:locked/>
    <w:rsid w:val="00433710"/>
    <w:pPr>
      <w:spacing w:before="0" w:after="0"/>
      <w:ind w:left="1440"/>
    </w:pPr>
    <w:rPr>
      <w:rFonts w:asciiTheme="minorHAnsi" w:hAnsiTheme="minorHAnsi" w:cstheme="minorHAnsi"/>
      <w:sz w:val="20"/>
      <w:szCs w:val="20"/>
    </w:rPr>
  </w:style>
  <w:style w:type="paragraph" w:styleId="TOC8">
    <w:name w:val="toc 8"/>
    <w:basedOn w:val="Normal"/>
    <w:next w:val="Normal"/>
    <w:autoRedefine/>
    <w:uiPriority w:val="39"/>
    <w:unhideWhenUsed/>
    <w:locked/>
    <w:rsid w:val="00433710"/>
    <w:pPr>
      <w:spacing w:before="0" w:after="0"/>
      <w:ind w:left="1680"/>
    </w:pPr>
    <w:rPr>
      <w:rFonts w:asciiTheme="minorHAnsi" w:hAnsiTheme="minorHAnsi" w:cstheme="minorHAnsi"/>
      <w:sz w:val="20"/>
      <w:szCs w:val="20"/>
    </w:rPr>
  </w:style>
  <w:style w:type="paragraph" w:styleId="TOC9">
    <w:name w:val="toc 9"/>
    <w:basedOn w:val="Normal"/>
    <w:next w:val="Normal"/>
    <w:autoRedefine/>
    <w:uiPriority w:val="39"/>
    <w:unhideWhenUsed/>
    <w:locked/>
    <w:rsid w:val="00433710"/>
    <w:pPr>
      <w:spacing w:before="0" w:after="0"/>
      <w:ind w:left="1920"/>
    </w:pPr>
    <w:rPr>
      <w:rFonts w:asciiTheme="minorHAnsi" w:hAnsiTheme="minorHAnsi" w:cstheme="minorHAnsi"/>
      <w:sz w:val="20"/>
      <w:szCs w:val="20"/>
    </w:rPr>
  </w:style>
  <w:style w:type="paragraph" w:customStyle="1" w:styleId="Tableheader">
    <w:name w:val="Table header"/>
    <w:basedOn w:val="Bullet2"/>
    <w:link w:val="TableheaderChar"/>
    <w:uiPriority w:val="20"/>
    <w:semiHidden/>
    <w:rsid w:val="003000BA"/>
    <w:pPr>
      <w:numPr>
        <w:numId w:val="0"/>
      </w:numPr>
      <w:shd w:val="clear" w:color="auto" w:fill="0B1C32"/>
    </w:pPr>
    <w:rPr>
      <w:b/>
      <w:bCs/>
      <w:color w:val="FFFFFF" w:themeColor="background1"/>
    </w:rPr>
  </w:style>
  <w:style w:type="paragraph" w:customStyle="1" w:styleId="Bullet1">
    <w:name w:val="Bullet 1"/>
    <w:basedOn w:val="Bullet2"/>
    <w:link w:val="Bullet1Char"/>
    <w:uiPriority w:val="1"/>
    <w:qFormat/>
    <w:rsid w:val="004C6F90"/>
    <w:pPr>
      <w:numPr>
        <w:numId w:val="41"/>
      </w:numPr>
      <w:spacing w:before="240" w:after="240"/>
      <w:ind w:left="1077" w:hanging="357"/>
    </w:pPr>
  </w:style>
  <w:style w:type="character" w:customStyle="1" w:styleId="Bullet2Char">
    <w:name w:val="Bullet 2 Char"/>
    <w:basedOn w:val="ListParagraphChar"/>
    <w:link w:val="Bullet2"/>
    <w:uiPriority w:val="1"/>
    <w:rsid w:val="00AB1BFC"/>
    <w:rPr>
      <w:rFonts w:cs="Arial"/>
      <w:color w:val="0B1C32"/>
      <w:kern w:val="2"/>
      <w:sz w:val="24"/>
      <w:szCs w:val="24"/>
      <w14:ligatures w14:val="standardContextual"/>
    </w:rPr>
  </w:style>
  <w:style w:type="character" w:customStyle="1" w:styleId="Bullet1Char">
    <w:name w:val="Bullet 1 Char"/>
    <w:basedOn w:val="Bullet2Char"/>
    <w:link w:val="Bullet1"/>
    <w:uiPriority w:val="1"/>
    <w:rsid w:val="00AB1BFC"/>
    <w:rPr>
      <w:rFonts w:cs="Arial"/>
      <w:color w:val="0B1C32"/>
      <w:kern w:val="2"/>
      <w:sz w:val="24"/>
      <w:szCs w:val="24"/>
      <w14:ligatures w14:val="standardContextual"/>
    </w:rPr>
  </w:style>
  <w:style w:type="paragraph" w:customStyle="1" w:styleId="Tablenormal0">
    <w:name w:val="Table normal"/>
    <w:basedOn w:val="Normal"/>
    <w:link w:val="TablenormalChar"/>
    <w:uiPriority w:val="3"/>
    <w:qFormat/>
    <w:rsid w:val="00667ACD"/>
    <w:pPr>
      <w:spacing w:before="120" w:after="120"/>
    </w:pPr>
  </w:style>
  <w:style w:type="character" w:customStyle="1" w:styleId="TablenormalChar">
    <w:name w:val="Table normal Char"/>
    <w:basedOn w:val="DefaultParagraphFont"/>
    <w:link w:val="Tablenormal0"/>
    <w:uiPriority w:val="3"/>
    <w:rsid w:val="00B65753"/>
    <w:rPr>
      <w:rFonts w:cs="Arial"/>
      <w:color w:val="000000" w:themeColor="text1"/>
      <w:sz w:val="24"/>
      <w:szCs w:val="24"/>
    </w:rPr>
  </w:style>
  <w:style w:type="character" w:styleId="PlaceholderText">
    <w:name w:val="Placeholder Text"/>
    <w:basedOn w:val="DefaultParagraphFont"/>
    <w:uiPriority w:val="99"/>
    <w:semiHidden/>
    <w:locked/>
    <w:rsid w:val="00654C86"/>
    <w:rPr>
      <w:color w:val="666666"/>
    </w:rPr>
  </w:style>
  <w:style w:type="paragraph" w:customStyle="1" w:styleId="NumHead4">
    <w:name w:val="Num Head4"/>
    <w:basedOn w:val="Heading4"/>
    <w:qFormat/>
    <w:rsid w:val="00622FA8"/>
    <w:pPr>
      <w:numPr>
        <w:numId w:val="42"/>
      </w:numPr>
      <w:ind w:left="1800"/>
    </w:pPr>
    <w:rPr>
      <w:b w:val="0"/>
    </w:rPr>
  </w:style>
  <w:style w:type="paragraph" w:customStyle="1" w:styleId="Footnote">
    <w:name w:val="Footnote"/>
    <w:basedOn w:val="FootnoteText"/>
    <w:uiPriority w:val="4"/>
    <w:semiHidden/>
    <w:qFormat/>
    <w:rsid w:val="006441DB"/>
    <w:rPr>
      <w:sz w:val="20"/>
    </w:rPr>
  </w:style>
  <w:style w:type="table" w:styleId="TableGridLight">
    <w:name w:val="Grid Table Light"/>
    <w:basedOn w:val="TableNormal"/>
    <w:uiPriority w:val="40"/>
    <w:locked/>
    <w:rsid w:val="00DB5BC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talics">
    <w:name w:val="Italics"/>
    <w:basedOn w:val="Normal"/>
    <w:next w:val="Normal"/>
    <w:link w:val="ItalicsChar"/>
    <w:uiPriority w:val="2"/>
    <w:qFormat/>
    <w:rsid w:val="00FE763C"/>
    <w:pPr>
      <w:spacing w:before="240" w:after="240"/>
    </w:pPr>
    <w:rPr>
      <w:i/>
    </w:rPr>
  </w:style>
  <w:style w:type="character" w:customStyle="1" w:styleId="ItalicsChar">
    <w:name w:val="Italics Char"/>
    <w:basedOn w:val="DefaultParagraphFont"/>
    <w:link w:val="Italics"/>
    <w:uiPriority w:val="2"/>
    <w:rsid w:val="00AB1BFC"/>
    <w:rPr>
      <w:rFonts w:cs="Arial"/>
      <w:i/>
      <w:color w:val="0B1C32"/>
      <w:sz w:val="24"/>
      <w:szCs w:val="24"/>
    </w:rPr>
  </w:style>
  <w:style w:type="paragraph" w:customStyle="1" w:styleId="Highlight">
    <w:name w:val="Highlight"/>
    <w:basedOn w:val="Normal"/>
    <w:link w:val="HighlightChar"/>
    <w:uiPriority w:val="2"/>
    <w:qFormat/>
    <w:rsid w:val="00FE763C"/>
    <w:pPr>
      <w:shd w:val="clear" w:color="auto" w:fill="FFFF00"/>
      <w:spacing w:before="240" w:after="240"/>
    </w:pPr>
  </w:style>
  <w:style w:type="character" w:customStyle="1" w:styleId="HighlightChar">
    <w:name w:val="Highlight Char"/>
    <w:basedOn w:val="DefaultParagraphFont"/>
    <w:link w:val="Highlight"/>
    <w:uiPriority w:val="2"/>
    <w:rsid w:val="00AB1BFC"/>
    <w:rPr>
      <w:rFonts w:cs="Arial"/>
      <w:color w:val="0B1C32"/>
      <w:sz w:val="24"/>
      <w:szCs w:val="24"/>
      <w:shd w:val="clear" w:color="auto" w:fill="FFFF00"/>
    </w:rPr>
  </w:style>
  <w:style w:type="table" w:styleId="GridTable1Light">
    <w:name w:val="Grid Table 1 Light"/>
    <w:basedOn w:val="TableNormal"/>
    <w:uiPriority w:val="46"/>
    <w:rsid w:val="005764BA"/>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able">
    <w:name w:val="Table"/>
    <w:basedOn w:val="Normal"/>
    <w:link w:val="TableChar"/>
    <w:uiPriority w:val="3"/>
    <w:rsid w:val="005764BA"/>
  </w:style>
  <w:style w:type="character" w:customStyle="1" w:styleId="TableChar">
    <w:name w:val="Table Char"/>
    <w:basedOn w:val="DefaultParagraphFont"/>
    <w:link w:val="Table"/>
    <w:uiPriority w:val="3"/>
    <w:rsid w:val="002F4FA5"/>
    <w:rPr>
      <w:rFonts w:cs="Arial"/>
      <w:color w:val="0B1C32"/>
      <w:sz w:val="24"/>
      <w:szCs w:val="24"/>
    </w:rPr>
  </w:style>
  <w:style w:type="paragraph" w:customStyle="1" w:styleId="Quotes2">
    <w:name w:val="Quotes 2"/>
    <w:basedOn w:val="Normal"/>
    <w:link w:val="Quotes2Char"/>
    <w:uiPriority w:val="1"/>
    <w:qFormat/>
    <w:rsid w:val="009D0AA8"/>
    <w:pPr>
      <w:pBdr>
        <w:top w:val="single" w:sz="48" w:space="1" w:color="0B1C32"/>
        <w:left w:val="single" w:sz="48" w:space="4" w:color="0B1C32"/>
        <w:bottom w:val="single" w:sz="48" w:space="1" w:color="0B1C32"/>
        <w:right w:val="single" w:sz="48" w:space="4" w:color="0B1C32"/>
      </w:pBdr>
      <w:shd w:val="clear" w:color="auto" w:fill="0B1C32"/>
    </w:pPr>
    <w:rPr>
      <w:color w:val="FFFFFF" w:themeColor="background1"/>
    </w:rPr>
  </w:style>
  <w:style w:type="character" w:customStyle="1" w:styleId="Quotes2Char">
    <w:name w:val="Quotes 2 Char"/>
    <w:basedOn w:val="DefaultParagraphFont"/>
    <w:link w:val="Quotes2"/>
    <w:uiPriority w:val="1"/>
    <w:rsid w:val="00AB1BFC"/>
    <w:rPr>
      <w:rFonts w:cs="Arial"/>
      <w:color w:val="FFFFFF" w:themeColor="background1"/>
      <w:sz w:val="24"/>
      <w:szCs w:val="24"/>
      <w:shd w:val="clear" w:color="auto" w:fill="0B1C32"/>
    </w:rPr>
  </w:style>
  <w:style w:type="paragraph" w:customStyle="1" w:styleId="DateMonthpublished">
    <w:name w:val="Date Month published"/>
    <w:basedOn w:val="Normal"/>
    <w:link w:val="DateMonthpublishedChar"/>
    <w:uiPriority w:val="1"/>
    <w:qFormat/>
    <w:rsid w:val="00815F09"/>
    <w:pPr>
      <w:spacing w:before="240" w:after="240"/>
    </w:pPr>
    <w:rPr>
      <w:sz w:val="36"/>
      <w:szCs w:val="36"/>
    </w:rPr>
  </w:style>
  <w:style w:type="character" w:customStyle="1" w:styleId="DateMonthpublishedChar">
    <w:name w:val="Date Month published Char"/>
    <w:basedOn w:val="DefaultParagraphFont"/>
    <w:link w:val="DateMonthpublished"/>
    <w:uiPriority w:val="1"/>
    <w:rsid w:val="00AB1BFC"/>
    <w:rPr>
      <w:rFonts w:cs="Arial"/>
      <w:color w:val="0B1C32"/>
      <w:sz w:val="36"/>
      <w:szCs w:val="36"/>
    </w:rPr>
  </w:style>
  <w:style w:type="character" w:customStyle="1" w:styleId="TableheaderChar">
    <w:name w:val="Table header Char"/>
    <w:basedOn w:val="TablenormalChar"/>
    <w:link w:val="Tableheader"/>
    <w:uiPriority w:val="20"/>
    <w:semiHidden/>
    <w:rsid w:val="003000BA"/>
    <w:rPr>
      <w:rFonts w:cs="Arial"/>
      <w:b/>
      <w:bCs/>
      <w:color w:val="FFFFFF" w:themeColor="background1"/>
      <w:kern w:val="2"/>
      <w:sz w:val="24"/>
      <w:szCs w:val="24"/>
      <w:shd w:val="clear" w:color="auto" w:fill="0B1C32"/>
      <w14:ligatures w14:val="standardContextual"/>
    </w:rPr>
  </w:style>
  <w:style w:type="paragraph" w:customStyle="1" w:styleId="GridTable">
    <w:name w:val="Grid Table"/>
    <w:basedOn w:val="Normal"/>
    <w:uiPriority w:val="3"/>
    <w:semiHidden/>
    <w:qFormat/>
    <w:rsid w:val="002F4FA5"/>
  </w:style>
  <w:style w:type="paragraph" w:styleId="Revision">
    <w:name w:val="Revision"/>
    <w:hidden/>
    <w:uiPriority w:val="99"/>
    <w:semiHidden/>
    <w:rsid w:val="005E7BD7"/>
    <w:pPr>
      <w:spacing w:line="240" w:lineRule="auto"/>
    </w:pPr>
    <w:rPr>
      <w:rFonts w:cs="Arial"/>
      <w:color w:val="0B1C3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039425">
      <w:bodyDiv w:val="1"/>
      <w:marLeft w:val="0"/>
      <w:marRight w:val="0"/>
      <w:marTop w:val="0"/>
      <w:marBottom w:val="0"/>
      <w:divBdr>
        <w:top w:val="none" w:sz="0" w:space="0" w:color="auto"/>
        <w:left w:val="none" w:sz="0" w:space="0" w:color="auto"/>
        <w:bottom w:val="none" w:sz="0" w:space="0" w:color="auto"/>
        <w:right w:val="none" w:sz="0" w:space="0" w:color="auto"/>
      </w:divBdr>
    </w:div>
    <w:div w:id="169149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scot/binaries/content/documents/govscot/publications/strategy-plan/2026/03/anti-racism-delivery-plan-2026-2030/documents/anti-racism-delivery-plan/anti-racism-delivery-plan/govscot%3Adocument/anti-racism-delivery-plan.pd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egislation.gov.uk/ukpga/2015/6/section/29" TargetMode="Externa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8" Type="http://schemas.openxmlformats.org/officeDocument/2006/relationships/hyperlink" Target="https://humanrightstracker.gov.scot/" TargetMode="External"/><Relationship Id="rId13" Type="http://schemas.openxmlformats.org/officeDocument/2006/relationships/hyperlink" Target="https://www.scotcourts.gov.uk/media/f5komc5m/p1017-25-craig-murray-for-judicial-review-24-and-25-june-2026.pdf" TargetMode="External"/><Relationship Id="rId18" Type="http://schemas.openxmlformats.org/officeDocument/2006/relationships/hyperlink" Target="https://www.scottishhumanrights.com/media/3238/state-of-the-nation-report-2025.pdf" TargetMode="External"/><Relationship Id="rId26" Type="http://schemas.openxmlformats.org/officeDocument/2006/relationships/hyperlink" Target="https://view.officeapps.live.com/op/view.aspx?src=https%3A%2F%2Fwww.scotland.police.uk%2Fspa-media%2Ffcnbttcw%2Fpolice-scotland-prevent-referral-data-2024-25.docx&amp;wdOrigin=BROWSELINK" TargetMode="External"/><Relationship Id="rId3" Type="http://schemas.openxmlformats.org/officeDocument/2006/relationships/hyperlink" Target="https://docstore.ohchr.org/SelfServices/FilesHandler.ashx?enc=l6fEZlryb5iHoZO%2Fm5cqovRZZeRK2l7Z6aYbTw4FCy7KeI6MTiyidcjtKym0L0x4RxEJtVVoDgiWJ%2BtIt734uk50jQmcSokiWvO8guN%2FFd0%3D" TargetMode="External"/><Relationship Id="rId21" Type="http://schemas.openxmlformats.org/officeDocument/2006/relationships/hyperlink" Target="https://assets.publishing.service.gov.uk/media/6639da861834d96a0aa6d126/24.37_HO_Prevent_Duty_Guidance_Scotland_Web__1_.pdf" TargetMode="External"/><Relationship Id="rId7" Type="http://schemas.openxmlformats.org/officeDocument/2006/relationships/hyperlink" Target="https://www.gov.scot/publications/anti-racism-delivery-plan-2026-2030/" TargetMode="External"/><Relationship Id="rId12" Type="http://schemas.openxmlformats.org/officeDocument/2006/relationships/hyperlink" Target="https://www.copfs.gov.uk/publications/lord-advocate-s-guidelines-liberation-of-offenders-involved-in-protest/" TargetMode="External"/><Relationship Id="rId17" Type="http://schemas.openxmlformats.org/officeDocument/2006/relationships/hyperlink" Target="https://www.scottishhumanrights.com/media/2813/shrc-submission-to-un-on-icerd.pdf" TargetMode="External"/><Relationship Id="rId25" Type="http://schemas.openxmlformats.org/officeDocument/2006/relationships/hyperlink" Target="https://www.scotland.police.uk/about-us/how-we-do-it/prevent-referral-data/" TargetMode="External"/><Relationship Id="rId2" Type="http://schemas.openxmlformats.org/officeDocument/2006/relationships/hyperlink" Target="https://www.judiciary.uk/wp-content/uploads/2026/02/R-Ammori-v-SSHD-OPEN-Judgment-final.pdf" TargetMode="External"/><Relationship Id="rId16" Type="http://schemas.openxmlformats.org/officeDocument/2006/relationships/hyperlink" Target="https://www.scottishhumanrights.com/media/3238/state-of-the-nation-report-2025.pdf" TargetMode="External"/><Relationship Id="rId20" Type="http://schemas.openxmlformats.org/officeDocument/2006/relationships/hyperlink" Target="https://www.gov.uk/government/publications/prevent-duty-guidance" TargetMode="External"/><Relationship Id="rId29" Type="http://schemas.openxmlformats.org/officeDocument/2006/relationships/hyperlink" Target="https://docstore.ohchr.org/SelfServices/FilesHandler.ashx?enc=Q6Kw0vsyxsgXTnpTpOdi58CeP%2Fv%2FOj5KvbbAY0VutJkjibx6BQlRW%2BuM65d08PzZuRPA1uuOnmyXzo1BnFxeaeSZPHbxNxWPRm3U3lUcZ50%3D" TargetMode="External"/><Relationship Id="rId1" Type="http://schemas.openxmlformats.org/officeDocument/2006/relationships/hyperlink" Target="https://www.gov.scot/publications/anti-racism-delivery-plan-2026-2030/" TargetMode="External"/><Relationship Id="rId6" Type="http://schemas.openxmlformats.org/officeDocument/2006/relationships/hyperlink" Target="https://humanrightstracker.gov.scot/recommendations?cat=7" TargetMode="External"/><Relationship Id="rId11" Type="http://schemas.openxmlformats.org/officeDocument/2006/relationships/hyperlink" Target="https://www.scottishhumanrights.com/media/3043/letter-shrc-chiefconstableandlordadvocate-righttoprotest-04082025.pdf" TargetMode="External"/><Relationship Id="rId24" Type="http://schemas.openxmlformats.org/officeDocument/2006/relationships/hyperlink" Target="https://media.amnesty.org.uk/documents/AIUK20Briefing20-20The20Prevent20Duty20and20its20Chilling20Effect20on20Hu_G45NByz.pdf" TargetMode="External"/><Relationship Id="rId5" Type="http://schemas.openxmlformats.org/officeDocument/2006/relationships/hyperlink" Target="https://www.scottishhumanrights.com/media/2982/lettershrc-ministerequalitiesandhumanrights-icescrcos-07032025approved.pdf" TargetMode="External"/><Relationship Id="rId15" Type="http://schemas.openxmlformats.org/officeDocument/2006/relationships/hyperlink" Target="https://www.theferret.scot/more-palestine-action-supporters-charged-terrorism/" TargetMode="External"/><Relationship Id="rId23" Type="http://schemas.openxmlformats.org/officeDocument/2006/relationships/hyperlink" Target="https://assets.publishing.service.gov.uk/media/65e5a5bd3f69457ff1035fe2/14.258_HO_Prevent+Duty+Guidance_v5d_Final_Web_1_.pdf" TargetMode="External"/><Relationship Id="rId28" Type="http://schemas.openxmlformats.org/officeDocument/2006/relationships/hyperlink" Target="https://www.togetherscotland.org.uk/media/3795/letter-to-cabinet-secretary-for-justice-and-home-affairs.pdf" TargetMode="External"/><Relationship Id="rId10" Type="http://schemas.openxmlformats.org/officeDocument/2006/relationships/hyperlink" Target="https://www.ohchr.org/en/press-releases/2025/07/uk-palestine-action-ban-disturbing-misuse-uk-counter-terrorism-legislation" TargetMode="External"/><Relationship Id="rId19" Type="http://schemas.openxmlformats.org/officeDocument/2006/relationships/hyperlink" Target="https://www.scottishhumanrights.com/media/3177/letter-shrc-policescotland-protests-06112025.pdf" TargetMode="External"/><Relationship Id="rId31" Type="http://schemas.openxmlformats.org/officeDocument/2006/relationships/hyperlink" Target="https://www.gov.scot/publications/scottish-government-high-level-action-plan-response-committee-economic-social-cultural-rights/" TargetMode="External"/><Relationship Id="rId4" Type="http://schemas.openxmlformats.org/officeDocument/2006/relationships/hyperlink" Target="https://www.scottishhumanrights.com/media/2981/lettershrc-ehrcj-icescrconobs-07032025-approved.pdf" TargetMode="External"/><Relationship Id="rId9" Type="http://schemas.openxmlformats.org/officeDocument/2006/relationships/hyperlink" Target="https://www.gov.scot/publications/marches-parades-static-demonstrations-guidance/pages/3/" TargetMode="External"/><Relationship Id="rId14" Type="http://schemas.openxmlformats.org/officeDocument/2006/relationships/hyperlink" Target="file:///\\Scotland\dc2\DCGroup_SHRC\5.%20International%20Work%20of%20the%20Commission\4.%20International%20Treaty%20Work\1.%20ICERD\2026\The%20National%20(2026)%20Police%20Scotland%20issues%20statement%20after%20Palestine%20Action%20court%20ruling" TargetMode="External"/><Relationship Id="rId22" Type="http://schemas.openxmlformats.org/officeDocument/2006/relationships/hyperlink" Target="https://www.gov.uk/government/publications/prevent-duty-guidance-for-specified-authorities-in-scotland/prevent-duty-guidance-for-scotland-accessible" TargetMode="External"/><Relationship Id="rId27" Type="http://schemas.openxmlformats.org/officeDocument/2006/relationships/hyperlink" Target="https://www.scotland.police.uk/about-us/how-we-do-it/prevent-referral-data/" TargetMode="External"/><Relationship Id="rId30" Type="http://schemas.openxmlformats.org/officeDocument/2006/relationships/hyperlink" Target="https://docstore.ohchr.org/SelfServices/FilesHandler.ashx?enc=l6fEZlryb5iHoZO%2Fm5cqovRZZeRK2l7Z6aYbTw4FCy7KeI6MTiyidcjtKym0L0x4RxEJtVVoDgiWJ%2BtIt734uk50jQmcSokiWvO8guN%2FFd0%3D"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1.%20Quick%20Find\4.%20Corporate%20Templates%20and%20Logos\2.%20International%20Treaty%20Monitoring%20Repor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E7533-61FD-444A-AF4B-DAC8CF85C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 International Treaty Monitoring Reports</Template>
  <TotalTime>54</TotalTime>
  <Pages>13</Pages>
  <Words>3066</Words>
  <Characters>17482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SHRC Follow Up Comments to Committee on the Elimination of Racial Discrimination</vt:lpstr>
    </vt:vector>
  </TitlesOfParts>
  <Company>Scottish Government</Company>
  <LinksUpToDate>false</LinksUpToDate>
  <CharactersWithSpaces>20507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SHRC Follow Up Comments to Committee on the Elimination of Racial Discrimination</dc:title>
  <dc:subject/>
  <dc:creator>The Scottish Human Rights Commission</dc:creator>
  <cp:keywords/>
  <dc:description/>
  <cp:lastModifiedBy>Lauren Bruce</cp:lastModifiedBy>
  <cp:revision>10</cp:revision>
  <cp:lastPrinted>2024-04-30T16:06:00Z</cp:lastPrinted>
  <dcterms:created xsi:type="dcterms:W3CDTF">2026-05-11T15:22:00Z</dcterms:created>
  <dcterms:modified xsi:type="dcterms:W3CDTF">2026-05-12T10:12:00Z</dcterms:modified>
</cp:coreProperties>
</file>